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789D3" w14:textId="77777777" w:rsidR="00C61483" w:rsidRDefault="00C61483" w:rsidP="00C61483">
      <w:pPr>
        <w:framePr w:w="6926" w:hSpace="187" w:wrap="notBeside" w:vAnchor="page" w:hAnchor="page" w:x="3474" w:y="102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14:paraId="4B6F4F66" w14:textId="77777777" w:rsidR="00C61483" w:rsidRDefault="00C61483" w:rsidP="00C61483">
      <w:pPr>
        <w:pStyle w:val="ExecOffice"/>
        <w:framePr w:w="6926" w:wrap="notBeside" w:vAnchor="page" w:x="3474" w:y="1021"/>
      </w:pPr>
      <w:r>
        <w:t>Executive Office of Health and Human Services</w:t>
      </w:r>
    </w:p>
    <w:p w14:paraId="0845DDB1" w14:textId="77777777" w:rsidR="00C61483" w:rsidRDefault="00C61483" w:rsidP="00C61483">
      <w:pPr>
        <w:pStyle w:val="ExecOffice"/>
        <w:framePr w:w="6926" w:wrap="notBeside" w:vAnchor="page" w:x="3474" w:y="1021"/>
      </w:pPr>
      <w:r>
        <w:t>Department of Public Health</w:t>
      </w:r>
    </w:p>
    <w:p w14:paraId="7B567669" w14:textId="77777777" w:rsidR="00C61483" w:rsidRDefault="00C61483" w:rsidP="00C61483">
      <w:pPr>
        <w:pStyle w:val="ExecOffice"/>
        <w:framePr w:w="6926" w:wrap="notBeside" w:vAnchor="page" w:x="3474" w:y="1021"/>
      </w:pPr>
      <w:smartTag w:uri="urn:schemas-microsoft-com:office:smarttags" w:element="address">
        <w:smartTag w:uri="urn:schemas-microsoft-com:office:smarttags" w:element="Street">
          <w:r>
            <w:t>250 Washington Street</w:t>
          </w:r>
        </w:smartTag>
        <w:r>
          <w:t xml:space="preserve">, </w:t>
        </w: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02108</w:t>
          </w:r>
        </w:smartTag>
      </w:smartTag>
      <w:r>
        <w:t>-4619</w:t>
      </w:r>
    </w:p>
    <w:p w14:paraId="03266E0E" w14:textId="5D73CDA0" w:rsidR="00C61483" w:rsidRDefault="00C61483" w:rsidP="00C61483">
      <w:pPr>
        <w:rPr>
          <w:rFonts w:ascii="Calibri" w:hAnsi="Calibri" w:cs="Arial"/>
          <w:b/>
          <w:sz w:val="48"/>
          <w:szCs w:val="48"/>
        </w:rPr>
      </w:pPr>
      <w:r>
        <w:rPr>
          <w:noProof/>
        </w:rPr>
        <mc:AlternateContent>
          <mc:Choice Requires="wps">
            <w:drawing>
              <wp:anchor distT="0" distB="0" distL="114300" distR="114300" simplePos="0" relativeHeight="251661312" behindDoc="0" locked="0" layoutInCell="1" allowOverlap="1" wp14:anchorId="0E027ACF" wp14:editId="641BD651">
                <wp:simplePos x="0" y="0"/>
                <wp:positionH relativeFrom="column">
                  <wp:posOffset>3592195</wp:posOffset>
                </wp:positionH>
                <wp:positionV relativeFrom="paragraph">
                  <wp:posOffset>704850</wp:posOffset>
                </wp:positionV>
                <wp:extent cx="1600200" cy="1136015"/>
                <wp:effectExtent l="0" t="0" r="0" b="698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559AF" w14:textId="77777777" w:rsidR="003269F8" w:rsidRDefault="003269F8" w:rsidP="006D0EA7">
                            <w:pPr>
                              <w:pStyle w:val="Governor"/>
                              <w:spacing w:after="0"/>
                              <w:rPr>
                                <w:sz w:val="16"/>
                              </w:rPr>
                            </w:pPr>
                          </w:p>
                          <w:p w14:paraId="2CFE5DC6" w14:textId="77777777" w:rsidR="003269F8" w:rsidRPr="003A7AFC" w:rsidRDefault="003269F8" w:rsidP="006D0EA7">
                            <w:pPr>
                              <w:pStyle w:val="Weld"/>
                            </w:pPr>
                            <w:r>
                              <w:t>MARYLOU SUDDERS</w:t>
                            </w:r>
                          </w:p>
                          <w:p w14:paraId="35604E8B" w14:textId="77777777" w:rsidR="003269F8" w:rsidRDefault="003269F8" w:rsidP="006D0EA7">
                            <w:pPr>
                              <w:pStyle w:val="Governor"/>
                            </w:pPr>
                            <w:r>
                              <w:t>Secretary</w:t>
                            </w:r>
                          </w:p>
                          <w:p w14:paraId="4AB20DA0" w14:textId="77777777" w:rsidR="003269F8" w:rsidRDefault="003269F8"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BC198E1" w14:textId="77777777" w:rsidR="003269F8" w:rsidRDefault="003269F8" w:rsidP="006D0EA7">
                            <w:pPr>
                              <w:jc w:val="center"/>
                              <w:rPr>
                                <w:rFonts w:ascii="Arial Rounded MT Bold" w:hAnsi="Arial Rounded MT Bold"/>
                                <w:sz w:val="14"/>
                                <w:szCs w:val="14"/>
                              </w:rPr>
                            </w:pPr>
                          </w:p>
                          <w:p w14:paraId="3D12BCD7" w14:textId="77777777" w:rsidR="003269F8" w:rsidRPr="004813AC" w:rsidRDefault="003269F8" w:rsidP="006D0EA7">
                            <w:pPr>
                              <w:jc w:val="center"/>
                              <w:rPr>
                                <w:rFonts w:ascii="Arial" w:hAnsi="Arial" w:cs="Arial"/>
                                <w:b/>
                                <w:sz w:val="14"/>
                                <w:szCs w:val="14"/>
                              </w:rPr>
                            </w:pPr>
                            <w:r w:rsidRPr="004813AC">
                              <w:rPr>
                                <w:rFonts w:ascii="Arial" w:hAnsi="Arial" w:cs="Arial"/>
                                <w:b/>
                                <w:sz w:val="14"/>
                                <w:szCs w:val="14"/>
                              </w:rPr>
                              <w:t>Tel: 617-624-6000</w:t>
                            </w:r>
                          </w:p>
                          <w:p w14:paraId="12E35A6D" w14:textId="77777777" w:rsidR="003269F8" w:rsidRPr="004813AC" w:rsidRDefault="003269F8" w:rsidP="006D0EA7">
                            <w:pPr>
                              <w:jc w:val="center"/>
                              <w:rPr>
                                <w:rFonts w:ascii="Arial" w:hAnsi="Arial" w:cs="Arial"/>
                                <w:b/>
                                <w:sz w:val="14"/>
                                <w:szCs w:val="14"/>
                                <w:lang w:val="fr-FR"/>
                              </w:rPr>
                            </w:pPr>
                            <w:r w:rsidRPr="004813AC">
                              <w:rPr>
                                <w:rFonts w:ascii="Arial" w:hAnsi="Arial" w:cs="Arial"/>
                                <w:b/>
                                <w:sz w:val="14"/>
                                <w:szCs w:val="14"/>
                                <w:lang w:val="fr-FR"/>
                              </w:rPr>
                              <w:t>www.mass.gov/dph</w:t>
                            </w:r>
                          </w:p>
                          <w:p w14:paraId="3710C4AA" w14:textId="77777777" w:rsidR="003269F8" w:rsidRPr="00FC6B42" w:rsidRDefault="003269F8" w:rsidP="006D0EA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2.85pt;margin-top:55.5pt;width:126pt;height:8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" stroked="f">
                <v:textbox style="mso-fit-shape-to-text:t">
                  <w:txbxContent>
                    <w:p w14:paraId="2C7559AF" w14:textId="77777777" w:rsidR="003269F8" w:rsidRDefault="003269F8" w:rsidP="006D0EA7">
                      <w:pPr>
                        <w:pStyle w:val="Governor"/>
                        <w:spacing w:after="0"/>
                        <w:rPr>
                          <w:sz w:val="16"/>
                        </w:rPr>
                      </w:pPr>
                    </w:p>
                    <w:p w14:paraId="2CFE5DC6" w14:textId="77777777" w:rsidR="003269F8" w:rsidRPr="003A7AFC" w:rsidRDefault="003269F8" w:rsidP="006D0EA7">
                      <w:pPr>
                        <w:pStyle w:val="Weld"/>
                      </w:pPr>
                      <w:r>
                        <w:t>MARYLOU SUDDERS</w:t>
                      </w:r>
                    </w:p>
                    <w:p w14:paraId="35604E8B" w14:textId="77777777" w:rsidR="003269F8" w:rsidRDefault="003269F8" w:rsidP="006D0EA7">
                      <w:pPr>
                        <w:pStyle w:val="Governor"/>
                      </w:pPr>
                      <w:r>
                        <w:t>Secretary</w:t>
                      </w:r>
                    </w:p>
                    <w:p w14:paraId="4AB20DA0" w14:textId="77777777" w:rsidR="003269F8" w:rsidRDefault="003269F8"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BC198E1" w14:textId="77777777" w:rsidR="003269F8" w:rsidRDefault="003269F8" w:rsidP="006D0EA7">
                      <w:pPr>
                        <w:jc w:val="center"/>
                        <w:rPr>
                          <w:rFonts w:ascii="Arial Rounded MT Bold" w:hAnsi="Arial Rounded MT Bold"/>
                          <w:sz w:val="14"/>
                          <w:szCs w:val="14"/>
                        </w:rPr>
                      </w:pPr>
                    </w:p>
                    <w:p w14:paraId="3D12BCD7" w14:textId="77777777" w:rsidR="003269F8" w:rsidRPr="004813AC" w:rsidRDefault="003269F8" w:rsidP="006D0EA7">
                      <w:pPr>
                        <w:jc w:val="center"/>
                        <w:rPr>
                          <w:rFonts w:ascii="Arial" w:hAnsi="Arial" w:cs="Arial"/>
                          <w:b/>
                          <w:sz w:val="14"/>
                          <w:szCs w:val="14"/>
                        </w:rPr>
                      </w:pPr>
                      <w:r w:rsidRPr="004813AC">
                        <w:rPr>
                          <w:rFonts w:ascii="Arial" w:hAnsi="Arial" w:cs="Arial"/>
                          <w:b/>
                          <w:sz w:val="14"/>
                          <w:szCs w:val="14"/>
                        </w:rPr>
                        <w:t>Tel: 617-624-6000</w:t>
                      </w:r>
                    </w:p>
                    <w:p w14:paraId="12E35A6D" w14:textId="77777777" w:rsidR="003269F8" w:rsidRPr="004813AC" w:rsidRDefault="003269F8" w:rsidP="006D0EA7">
                      <w:pPr>
                        <w:jc w:val="center"/>
                        <w:rPr>
                          <w:rFonts w:ascii="Arial" w:hAnsi="Arial" w:cs="Arial"/>
                          <w:b/>
                          <w:sz w:val="14"/>
                          <w:szCs w:val="14"/>
                          <w:lang w:val="fr-FR"/>
                        </w:rPr>
                      </w:pPr>
                      <w:r w:rsidRPr="004813AC">
                        <w:rPr>
                          <w:rFonts w:ascii="Arial" w:hAnsi="Arial" w:cs="Arial"/>
                          <w:b/>
                          <w:sz w:val="14"/>
                          <w:szCs w:val="14"/>
                          <w:lang w:val="fr-FR"/>
                        </w:rPr>
                        <w:t>www.mass.gov/dph</w:t>
                      </w:r>
                    </w:p>
                    <w:p w14:paraId="3710C4AA" w14:textId="77777777" w:rsidR="003269F8" w:rsidRPr="00FC6B42" w:rsidRDefault="003269F8" w:rsidP="006D0EA7">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65408" behindDoc="1" locked="0" layoutInCell="1" allowOverlap="1" wp14:anchorId="338EADC0" wp14:editId="143440C8">
            <wp:simplePos x="0" y="0"/>
            <wp:positionH relativeFrom="column">
              <wp:posOffset>161290</wp:posOffset>
            </wp:positionH>
            <wp:positionV relativeFrom="paragraph">
              <wp:posOffset>-381000</wp:posOffset>
            </wp:positionV>
            <wp:extent cx="1057275" cy="1247775"/>
            <wp:effectExtent l="0" t="0" r="9525" b="9525"/>
            <wp:wrapTight wrapText="bothSides">
              <wp:wrapPolygon edited="0">
                <wp:start x="0" y="0"/>
                <wp:lineTo x="0" y="21435"/>
                <wp:lineTo x="21405" y="21435"/>
                <wp:lineTo x="21405"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45B31" w14:textId="4BBAEF1B" w:rsidR="00F907B3" w:rsidRDefault="00C61483" w:rsidP="006D0EA7">
      <w:r>
        <w:rPr>
          <w:noProof/>
        </w:rPr>
        <mc:AlternateContent>
          <mc:Choice Requires="wps">
            <w:drawing>
              <wp:anchor distT="0" distB="0" distL="114300" distR="114300" simplePos="0" relativeHeight="251655168" behindDoc="0" locked="0" layoutInCell="1" allowOverlap="1" wp14:anchorId="50A188ED" wp14:editId="557EE48C">
                <wp:simplePos x="0" y="0"/>
                <wp:positionH relativeFrom="column">
                  <wp:posOffset>38100</wp:posOffset>
                </wp:positionH>
                <wp:positionV relativeFrom="paragraph">
                  <wp:posOffset>94615</wp:posOffset>
                </wp:positionV>
                <wp:extent cx="1266825" cy="802005"/>
                <wp:effectExtent l="0" t="0" r="9525"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8D4ED" w14:textId="77777777" w:rsidR="003269F8" w:rsidRDefault="003269F8" w:rsidP="006D0EA7">
                            <w:pPr>
                              <w:pStyle w:val="Governor"/>
                              <w:spacing w:after="0"/>
                              <w:rPr>
                                <w:sz w:val="16"/>
                              </w:rPr>
                            </w:pPr>
                            <w:r>
                              <w:rPr>
                                <w:sz w:val="16"/>
                              </w:rPr>
                              <w:t>CHARLES D. BAKER</w:t>
                            </w:r>
                          </w:p>
                          <w:p w14:paraId="548D5D71" w14:textId="77777777" w:rsidR="003269F8" w:rsidRDefault="003269F8" w:rsidP="006D0EA7">
                            <w:pPr>
                              <w:pStyle w:val="Governor"/>
                            </w:pPr>
                            <w:r>
                              <w:t>Governor</w:t>
                            </w:r>
                          </w:p>
                          <w:p w14:paraId="4E469915" w14:textId="77777777" w:rsidR="003269F8" w:rsidRDefault="003269F8" w:rsidP="006D0EA7">
                            <w:pPr>
                              <w:pStyle w:val="Governor"/>
                              <w:spacing w:after="0"/>
                              <w:rPr>
                                <w:sz w:val="16"/>
                              </w:rPr>
                            </w:pPr>
                            <w:r>
                              <w:rPr>
                                <w:sz w:val="16"/>
                              </w:rPr>
                              <w:t>KARYN E. POLITO</w:t>
                            </w:r>
                          </w:p>
                          <w:p w14:paraId="056B9D17" w14:textId="77777777" w:rsidR="003269F8" w:rsidRDefault="003269F8" w:rsidP="006D0EA7">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pt;margin-top:7.45pt;width:99.75pt;height:6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" stroked="f">
                <v:textbox style="mso-fit-shape-to-text:t">
                  <w:txbxContent>
                    <w:p w14:paraId="3678D4ED" w14:textId="77777777" w:rsidR="003269F8" w:rsidRDefault="003269F8" w:rsidP="006D0EA7">
                      <w:pPr>
                        <w:pStyle w:val="Governor"/>
                        <w:spacing w:after="0"/>
                        <w:rPr>
                          <w:sz w:val="16"/>
                        </w:rPr>
                      </w:pPr>
                      <w:r>
                        <w:rPr>
                          <w:sz w:val="16"/>
                        </w:rPr>
                        <w:t>CHARLES D. BAKER</w:t>
                      </w:r>
                    </w:p>
                    <w:p w14:paraId="548D5D71" w14:textId="77777777" w:rsidR="003269F8" w:rsidRDefault="003269F8" w:rsidP="006D0EA7">
                      <w:pPr>
                        <w:pStyle w:val="Governor"/>
                      </w:pPr>
                      <w:r>
                        <w:t>Governor</w:t>
                      </w:r>
                    </w:p>
                    <w:p w14:paraId="4E469915" w14:textId="77777777" w:rsidR="003269F8" w:rsidRDefault="003269F8" w:rsidP="006D0EA7">
                      <w:pPr>
                        <w:pStyle w:val="Governor"/>
                        <w:spacing w:after="0"/>
                        <w:rPr>
                          <w:sz w:val="16"/>
                        </w:rPr>
                      </w:pPr>
                      <w:r>
                        <w:rPr>
                          <w:sz w:val="16"/>
                        </w:rPr>
                        <w:t>KARYN E. POLITO</w:t>
                      </w:r>
                    </w:p>
                    <w:p w14:paraId="056B9D17" w14:textId="77777777" w:rsidR="003269F8" w:rsidRDefault="003269F8" w:rsidP="006D0EA7">
                      <w:pPr>
                        <w:pStyle w:val="Governor"/>
                      </w:pPr>
                      <w:r>
                        <w:t>Lieutenant Governor</w:t>
                      </w:r>
                    </w:p>
                  </w:txbxContent>
                </v:textbox>
              </v:shape>
            </w:pict>
          </mc:Fallback>
        </mc:AlternateContent>
      </w:r>
    </w:p>
    <w:p w14:paraId="162B5A1E" w14:textId="241E949A" w:rsidR="00F907B3" w:rsidRDefault="00F907B3" w:rsidP="006D0EA7"/>
    <w:p w14:paraId="182CF948" w14:textId="36383090" w:rsidR="00F907B3" w:rsidRDefault="00F907B3" w:rsidP="006D0EA7"/>
    <w:p w14:paraId="10640478" w14:textId="77777777" w:rsidR="00F907B3" w:rsidRDefault="00F907B3" w:rsidP="006D0EA7"/>
    <w:p w14:paraId="680C23BE" w14:textId="77777777" w:rsidR="00F907B3" w:rsidRDefault="00F907B3" w:rsidP="006D0EA7"/>
    <w:p w14:paraId="34C41A0C" w14:textId="77777777" w:rsidR="00F907B3" w:rsidRDefault="00F907B3" w:rsidP="006D0EA7"/>
    <w:p w14:paraId="4B40C0B7" w14:textId="77777777" w:rsidR="00F907B3" w:rsidRDefault="00F907B3" w:rsidP="006D0EA7">
      <w:pPr>
        <w:rPr>
          <w:szCs w:val="24"/>
        </w:rPr>
      </w:pPr>
    </w:p>
    <w:p w14:paraId="0E2DFED4" w14:textId="0A6C5FA2" w:rsidR="00F907B3" w:rsidRPr="005E0D77" w:rsidRDefault="00105544" w:rsidP="006D0EA7">
      <w:pPr>
        <w:rPr>
          <w:szCs w:val="24"/>
        </w:rPr>
      </w:pPr>
      <w:r>
        <w:rPr>
          <w:szCs w:val="24"/>
        </w:rPr>
        <w:t>April</w:t>
      </w:r>
      <w:r w:rsidR="007F1DE6">
        <w:rPr>
          <w:szCs w:val="24"/>
        </w:rPr>
        <w:t xml:space="preserve"> </w:t>
      </w:r>
      <w:r>
        <w:rPr>
          <w:szCs w:val="24"/>
        </w:rPr>
        <w:t>30</w:t>
      </w:r>
      <w:r w:rsidR="00F907B3">
        <w:rPr>
          <w:szCs w:val="24"/>
        </w:rPr>
        <w:t>, 201</w:t>
      </w:r>
      <w:r w:rsidR="007F1DE6">
        <w:rPr>
          <w:szCs w:val="24"/>
        </w:rPr>
        <w:t>8</w:t>
      </w:r>
    </w:p>
    <w:p w14:paraId="1595D665" w14:textId="77777777" w:rsidR="00F907B3" w:rsidRPr="005E0D77" w:rsidRDefault="00F907B3" w:rsidP="006D0EA7">
      <w:pPr>
        <w:rPr>
          <w:szCs w:val="24"/>
        </w:rPr>
      </w:pPr>
    </w:p>
    <w:p w14:paraId="55CA16ED" w14:textId="77777777" w:rsidR="00F907B3" w:rsidRPr="005E0D77" w:rsidRDefault="00F907B3" w:rsidP="006D0EA7">
      <w:pPr>
        <w:rPr>
          <w:szCs w:val="24"/>
        </w:rPr>
      </w:pPr>
      <w:r w:rsidRPr="005E0D77">
        <w:rPr>
          <w:szCs w:val="24"/>
        </w:rPr>
        <w:t>Steven T</w:t>
      </w:r>
      <w:r>
        <w:rPr>
          <w:szCs w:val="24"/>
        </w:rPr>
        <w:t>.</w:t>
      </w:r>
      <w:r w:rsidRPr="005E0D77">
        <w:rPr>
          <w:szCs w:val="24"/>
        </w:rPr>
        <w:t xml:space="preserve"> James</w:t>
      </w:r>
    </w:p>
    <w:p w14:paraId="44DE54BE" w14:textId="77777777" w:rsidR="00F907B3" w:rsidRPr="005E0D77" w:rsidRDefault="00F907B3" w:rsidP="006D0EA7">
      <w:pPr>
        <w:rPr>
          <w:szCs w:val="24"/>
        </w:rPr>
      </w:pPr>
      <w:r w:rsidRPr="005E0D77">
        <w:rPr>
          <w:szCs w:val="24"/>
        </w:rPr>
        <w:t>House Clerk</w:t>
      </w:r>
    </w:p>
    <w:p w14:paraId="2065E447" w14:textId="77777777" w:rsidR="00F907B3" w:rsidRPr="005E0D77" w:rsidRDefault="00F907B3" w:rsidP="006D0EA7">
      <w:pPr>
        <w:rPr>
          <w:szCs w:val="24"/>
        </w:rPr>
      </w:pPr>
      <w:r w:rsidRPr="005E0D77">
        <w:rPr>
          <w:szCs w:val="24"/>
        </w:rPr>
        <w:t>State House Room</w:t>
      </w:r>
      <w:r>
        <w:rPr>
          <w:szCs w:val="24"/>
        </w:rPr>
        <w:t xml:space="preserve"> </w:t>
      </w:r>
      <w:r w:rsidRPr="005E0D77">
        <w:rPr>
          <w:szCs w:val="24"/>
        </w:rPr>
        <w:t>145</w:t>
      </w:r>
    </w:p>
    <w:p w14:paraId="7FF336CE" w14:textId="77777777" w:rsidR="00F907B3" w:rsidRPr="005E0D77" w:rsidRDefault="00F907B3" w:rsidP="006D0EA7">
      <w:pPr>
        <w:rPr>
          <w:szCs w:val="24"/>
        </w:rPr>
      </w:pPr>
      <w:smartTag w:uri="urn:schemas-microsoft-com:office:smarttags" w:element="place">
        <w:smartTag w:uri="urn:schemas-microsoft-com:office:smarttags" w:element="City">
          <w:r w:rsidRPr="005E0D77">
            <w:rPr>
              <w:szCs w:val="24"/>
            </w:rPr>
            <w:t>Boston</w:t>
          </w:r>
        </w:smartTag>
        <w:r w:rsidRPr="005E0D77">
          <w:rPr>
            <w:szCs w:val="24"/>
          </w:rPr>
          <w:t xml:space="preserve">, </w:t>
        </w:r>
        <w:smartTag w:uri="urn:schemas-microsoft-com:office:smarttags" w:element="State">
          <w:r w:rsidRPr="005E0D77">
            <w:rPr>
              <w:szCs w:val="24"/>
            </w:rPr>
            <w:t>MA</w:t>
          </w:r>
        </w:smartTag>
        <w:r w:rsidRPr="005E0D77">
          <w:rPr>
            <w:szCs w:val="24"/>
          </w:rPr>
          <w:t xml:space="preserve"> </w:t>
        </w:r>
        <w:smartTag w:uri="urn:schemas-microsoft-com:office:smarttags" w:element="PostalCode">
          <w:r w:rsidRPr="005E0D77">
            <w:rPr>
              <w:szCs w:val="24"/>
            </w:rPr>
            <w:t>02133</w:t>
          </w:r>
        </w:smartTag>
      </w:smartTag>
    </w:p>
    <w:p w14:paraId="308A73D3" w14:textId="77777777" w:rsidR="00F907B3" w:rsidRPr="005E0D77" w:rsidRDefault="00F907B3" w:rsidP="006D0EA7">
      <w:pPr>
        <w:rPr>
          <w:szCs w:val="24"/>
        </w:rPr>
      </w:pPr>
    </w:p>
    <w:p w14:paraId="4A8A2A36" w14:textId="77777777" w:rsidR="00F907B3" w:rsidRPr="005E0D77" w:rsidRDefault="00F907B3" w:rsidP="006D0EA7">
      <w:pPr>
        <w:rPr>
          <w:szCs w:val="24"/>
        </w:rPr>
      </w:pPr>
      <w:r w:rsidRPr="005E0D77">
        <w:rPr>
          <w:szCs w:val="24"/>
        </w:rPr>
        <w:t>William F. Welch</w:t>
      </w:r>
    </w:p>
    <w:p w14:paraId="31823B2D" w14:textId="77777777" w:rsidR="00F907B3" w:rsidRPr="005E0D77" w:rsidRDefault="00F907B3" w:rsidP="006D0EA7">
      <w:pPr>
        <w:rPr>
          <w:szCs w:val="24"/>
        </w:rPr>
      </w:pPr>
      <w:r w:rsidRPr="005E0D77">
        <w:rPr>
          <w:szCs w:val="24"/>
        </w:rPr>
        <w:t>Senate Clerk</w:t>
      </w:r>
    </w:p>
    <w:p w14:paraId="6C24F3DA" w14:textId="77777777" w:rsidR="00F907B3" w:rsidRPr="005E0D77" w:rsidRDefault="00F907B3" w:rsidP="006D0EA7">
      <w:pPr>
        <w:rPr>
          <w:szCs w:val="24"/>
        </w:rPr>
      </w:pPr>
      <w:r w:rsidRPr="005E0D77">
        <w:rPr>
          <w:szCs w:val="24"/>
        </w:rPr>
        <w:t>State House Room 335</w:t>
      </w:r>
    </w:p>
    <w:p w14:paraId="60ABEF79" w14:textId="77777777" w:rsidR="00F907B3" w:rsidRPr="005E0D77" w:rsidRDefault="00F907B3" w:rsidP="006D0EA7">
      <w:pPr>
        <w:rPr>
          <w:szCs w:val="24"/>
        </w:rPr>
      </w:pPr>
      <w:smartTag w:uri="urn:schemas-microsoft-com:office:smarttags" w:element="place">
        <w:smartTag w:uri="urn:schemas-microsoft-com:office:smarttags" w:element="City">
          <w:r w:rsidRPr="005E0D77">
            <w:rPr>
              <w:szCs w:val="24"/>
            </w:rPr>
            <w:t>Boston</w:t>
          </w:r>
        </w:smartTag>
        <w:r w:rsidRPr="005E0D77">
          <w:rPr>
            <w:szCs w:val="24"/>
          </w:rPr>
          <w:t xml:space="preserve">, </w:t>
        </w:r>
        <w:smartTag w:uri="urn:schemas-microsoft-com:office:smarttags" w:element="State">
          <w:r w:rsidRPr="005E0D77">
            <w:rPr>
              <w:szCs w:val="24"/>
            </w:rPr>
            <w:t>MA</w:t>
          </w:r>
        </w:smartTag>
        <w:r w:rsidRPr="005E0D77">
          <w:rPr>
            <w:szCs w:val="24"/>
          </w:rPr>
          <w:t xml:space="preserve"> </w:t>
        </w:r>
        <w:smartTag w:uri="urn:schemas-microsoft-com:office:smarttags" w:element="PostalCode">
          <w:r w:rsidRPr="005E0D77">
            <w:rPr>
              <w:szCs w:val="24"/>
            </w:rPr>
            <w:t>02133</w:t>
          </w:r>
        </w:smartTag>
      </w:smartTag>
    </w:p>
    <w:p w14:paraId="3F0EE9C5" w14:textId="77777777" w:rsidR="00F907B3" w:rsidRPr="005E0D77" w:rsidRDefault="00F907B3" w:rsidP="006D0EA7">
      <w:pPr>
        <w:rPr>
          <w:szCs w:val="24"/>
        </w:rPr>
      </w:pPr>
    </w:p>
    <w:p w14:paraId="205A6FB0" w14:textId="77777777" w:rsidR="00F907B3" w:rsidRPr="005E0D77" w:rsidRDefault="00F907B3" w:rsidP="006D0EA7">
      <w:pPr>
        <w:rPr>
          <w:szCs w:val="24"/>
        </w:rPr>
      </w:pPr>
      <w:r w:rsidRPr="005E0D77">
        <w:rPr>
          <w:szCs w:val="24"/>
        </w:rPr>
        <w:t>Dear Mr. Clerk,</w:t>
      </w:r>
    </w:p>
    <w:p w14:paraId="487B6E95" w14:textId="77777777" w:rsidR="00F907B3" w:rsidRPr="005E0D77" w:rsidRDefault="00F907B3" w:rsidP="006D0EA7">
      <w:pPr>
        <w:rPr>
          <w:szCs w:val="24"/>
        </w:rPr>
      </w:pPr>
    </w:p>
    <w:p w14:paraId="424E1415" w14:textId="77777777" w:rsidR="00F907B3" w:rsidRPr="005667A3" w:rsidRDefault="00F907B3" w:rsidP="006D0EA7">
      <w:pPr>
        <w:rPr>
          <w:i/>
          <w:szCs w:val="24"/>
        </w:rPr>
      </w:pPr>
      <w:r>
        <w:rPr>
          <w:szCs w:val="24"/>
        </w:rPr>
        <w:t xml:space="preserve">Pursuant to </w:t>
      </w:r>
      <w:r>
        <w:rPr>
          <w:color w:val="000000"/>
          <w:shd w:val="clear" w:color="auto" w:fill="FFFFFF"/>
        </w:rPr>
        <w:t>Section 25A of Chapter 112 of the Massachusetts General Laws</w:t>
      </w:r>
      <w:r>
        <w:rPr>
          <w:szCs w:val="24"/>
        </w:rPr>
        <w:t>, please find enclosed a report from the</w:t>
      </w:r>
      <w:r w:rsidRPr="005E0D77">
        <w:rPr>
          <w:szCs w:val="24"/>
        </w:rPr>
        <w:t xml:space="preserve"> Department of Public Health</w:t>
      </w:r>
      <w:r>
        <w:rPr>
          <w:szCs w:val="24"/>
        </w:rPr>
        <w:t xml:space="preserve"> entitled “</w:t>
      </w:r>
      <w:r>
        <w:rPr>
          <w:i/>
          <w:szCs w:val="24"/>
        </w:rPr>
        <w:t>Investigatory &amp; Disciplinary Actions Conducted by the Board of Registration in Pharmacy.”</w:t>
      </w:r>
    </w:p>
    <w:p w14:paraId="48654E2F" w14:textId="77777777" w:rsidR="00F907B3" w:rsidRDefault="00F907B3" w:rsidP="006D0EA7">
      <w:pPr>
        <w:rPr>
          <w:szCs w:val="24"/>
        </w:rPr>
      </w:pPr>
    </w:p>
    <w:p w14:paraId="717531C5" w14:textId="77777777" w:rsidR="00F907B3" w:rsidRDefault="00F907B3" w:rsidP="006D0EA7">
      <w:pPr>
        <w:rPr>
          <w:szCs w:val="24"/>
        </w:rPr>
      </w:pPr>
      <w:r>
        <w:rPr>
          <w:szCs w:val="24"/>
        </w:rPr>
        <w:t>Sincerely,</w:t>
      </w:r>
    </w:p>
    <w:p w14:paraId="38034475" w14:textId="77777777" w:rsidR="00F907B3" w:rsidRDefault="00F907B3" w:rsidP="006D0EA7">
      <w:pPr>
        <w:rPr>
          <w:szCs w:val="24"/>
        </w:rPr>
      </w:pPr>
    </w:p>
    <w:p w14:paraId="706619F0" w14:textId="77777777" w:rsidR="00F907B3" w:rsidRDefault="00F907B3" w:rsidP="006D0EA7">
      <w:pPr>
        <w:rPr>
          <w:szCs w:val="24"/>
        </w:rPr>
      </w:pPr>
    </w:p>
    <w:p w14:paraId="17FDF970" w14:textId="77777777" w:rsidR="00F907B3" w:rsidRDefault="00F907B3" w:rsidP="006D0EA7">
      <w:pPr>
        <w:rPr>
          <w:szCs w:val="24"/>
        </w:rPr>
      </w:pPr>
    </w:p>
    <w:p w14:paraId="0556EAE0" w14:textId="77777777" w:rsidR="00F907B3" w:rsidRDefault="00F907B3" w:rsidP="006D0EA7">
      <w:pPr>
        <w:rPr>
          <w:szCs w:val="24"/>
        </w:rPr>
      </w:pPr>
      <w:r>
        <w:rPr>
          <w:szCs w:val="24"/>
        </w:rPr>
        <w:t>Monica Bharel, MD, MPH</w:t>
      </w:r>
    </w:p>
    <w:p w14:paraId="727D34CA" w14:textId="77777777" w:rsidR="00F907B3" w:rsidRDefault="00F907B3" w:rsidP="006D0EA7">
      <w:pPr>
        <w:rPr>
          <w:szCs w:val="24"/>
        </w:rPr>
      </w:pPr>
      <w:r>
        <w:rPr>
          <w:szCs w:val="24"/>
        </w:rPr>
        <w:t>Commissioner</w:t>
      </w:r>
    </w:p>
    <w:p w14:paraId="7521648A" w14:textId="4524DF1E" w:rsidR="000565BB" w:rsidRDefault="00F907B3">
      <w:pPr>
        <w:rPr>
          <w:szCs w:val="24"/>
        </w:rPr>
      </w:pPr>
      <w:r>
        <w:rPr>
          <w:szCs w:val="24"/>
        </w:rPr>
        <w:t>Department of Public Health</w:t>
      </w:r>
      <w:r>
        <w:rPr>
          <w:szCs w:val="24"/>
        </w:rPr>
        <w:br w:type="page"/>
      </w:r>
      <w:r w:rsidR="000565BB">
        <w:rPr>
          <w:szCs w:val="24"/>
        </w:rPr>
        <w:lastRenderedPageBreak/>
        <w:br w:type="page"/>
      </w:r>
    </w:p>
    <w:p w14:paraId="32904A5B" w14:textId="77777777" w:rsidR="007F1DE6" w:rsidRDefault="007F1DE6">
      <w:pPr>
        <w:rPr>
          <w:szCs w:val="24"/>
        </w:rPr>
      </w:pPr>
    </w:p>
    <w:p w14:paraId="3046B99A" w14:textId="59A69699" w:rsidR="007F1DE6" w:rsidRDefault="007F1DE6">
      <w:pPr>
        <w:rPr>
          <w:szCs w:val="24"/>
        </w:rPr>
      </w:pPr>
      <w:r>
        <w:rPr>
          <w:noProof/>
        </w:rPr>
        <w:drawing>
          <wp:anchor distT="0" distB="0" distL="114300" distR="114300" simplePos="0" relativeHeight="251667456" behindDoc="0" locked="0" layoutInCell="1" allowOverlap="1" wp14:anchorId="442C987B" wp14:editId="375BA51F">
            <wp:simplePos x="0" y="0"/>
            <wp:positionH relativeFrom="column">
              <wp:posOffset>-784178</wp:posOffset>
            </wp:positionH>
            <wp:positionV relativeFrom="paragraph">
              <wp:posOffset>-770530</wp:posOffset>
            </wp:positionV>
            <wp:extent cx="7571105" cy="9792970"/>
            <wp:effectExtent l="438150" t="438150" r="582295" b="589280"/>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105" cy="9792970"/>
                    </a:xfrm>
                    <a:prstGeom prst="rect">
                      <a:avLst/>
                    </a:prstGeom>
                    <a:solidFill>
                      <a:srgbClr val="000000"/>
                    </a:solidFill>
                    <a:ln w="444500" cap="sq">
                      <a:solidFill>
                        <a:srgbClr val="FFFFFF"/>
                      </a:solidFill>
                      <a:miter lim="800000"/>
                      <a:headEnd/>
                      <a:tailEnd/>
                    </a:ln>
                    <a:effectLst>
                      <a:outerShdw dist="190500" dir="2700000" sy="89999" algn="bl" rotWithShape="0">
                        <a:srgbClr val="000000">
                          <a:alpha val="39999"/>
                        </a:srgbClr>
                      </a:outerShdw>
                    </a:effectLst>
                  </pic:spPr>
                </pic:pic>
              </a:graphicData>
            </a:graphic>
          </wp:anchor>
        </w:drawing>
      </w:r>
    </w:p>
    <w:p w14:paraId="05886CA8" w14:textId="66EC5FDE" w:rsidR="007F1DE6" w:rsidRDefault="007F1DE6">
      <w:pPr>
        <w:rPr>
          <w:szCs w:val="24"/>
        </w:rPr>
      </w:pPr>
      <w:r>
        <w:rPr>
          <w:noProof/>
        </w:rPr>
        <mc:AlternateContent>
          <mc:Choice Requires="wpg">
            <w:drawing>
              <wp:anchor distT="0" distB="0" distL="114300" distR="114300" simplePos="0" relativeHeight="251669504" behindDoc="0" locked="0" layoutInCell="1" allowOverlap="1" wp14:anchorId="78700B2E" wp14:editId="5E706920">
                <wp:simplePos x="0" y="0"/>
                <wp:positionH relativeFrom="column">
                  <wp:posOffset>182245</wp:posOffset>
                </wp:positionH>
                <wp:positionV relativeFrom="paragraph">
                  <wp:posOffset>2437405</wp:posOffset>
                </wp:positionV>
                <wp:extent cx="5794375" cy="4610735"/>
                <wp:effectExtent l="0" t="0" r="0" b="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4610735"/>
                          <a:chOff x="8348" y="35118"/>
                          <a:chExt cx="57912" cy="46114"/>
                        </a:xfrm>
                      </wpg:grpSpPr>
                      <wps:wsp>
                        <wps:cNvPr id="17" name="Text Box 2"/>
                        <wps:cNvSpPr txBox="1">
                          <a:spLocks noChangeArrowheads="1"/>
                        </wps:cNvSpPr>
                        <wps:spPr bwMode="auto">
                          <a:xfrm>
                            <a:off x="8348" y="35118"/>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E0C3B" w14:textId="77777777" w:rsidR="003269F8" w:rsidRDefault="003269F8" w:rsidP="007F1DE6">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Investigatory &amp; Disciplinary Actions Conducted by the Board of Registration in Pharmacy</w:t>
                              </w:r>
                            </w:p>
                            <w:p w14:paraId="26581DFC" w14:textId="77777777" w:rsidR="003269F8" w:rsidRPr="00560252" w:rsidRDefault="003269F8" w:rsidP="007F1DE6">
                              <w:pPr>
                                <w:tabs>
                                  <w:tab w:val="left" w:pos="2076"/>
                                </w:tabs>
                                <w:spacing w:line="1080" w:lineRule="exact"/>
                                <w:jc w:val="center"/>
                                <w:rPr>
                                  <w:rFonts w:ascii="Adobe Garamond Pro Bold" w:hAnsi="Adobe Garamond Pro Bold"/>
                                  <w:b/>
                                  <w:color w:val="043064"/>
                                  <w:sz w:val="72"/>
                                  <w:szCs w:val="72"/>
                                </w:rPr>
                              </w:pPr>
                              <w:r w:rsidRPr="002F4A15">
                                <w:rPr>
                                  <w:szCs w:val="24"/>
                                </w:rPr>
                                <w:t>investigatory and disciplinary actions conducted by the board</w:t>
                              </w:r>
                            </w:p>
                          </w:txbxContent>
                        </wps:txbx>
                        <wps:bodyPr rot="0" vert="horz" wrap="square" lIns="91440" tIns="45720" rIns="91440" bIns="45720" anchor="t" anchorCtr="0" upright="1">
                          <a:noAutofit/>
                        </wps:bodyPr>
                      </wps:wsp>
                      <wps:wsp>
                        <wps:cNvPr id="18" name="Text Box 2"/>
                        <wps:cNvSpPr txBox="1">
                          <a:spLocks noChangeArrowheads="1"/>
                        </wps:cNvSpPr>
                        <wps:spPr bwMode="auto">
                          <a:xfrm>
                            <a:off x="25974"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30B44" w14:textId="08D4DA8F" w:rsidR="003269F8" w:rsidRPr="00560252" w:rsidRDefault="00105544" w:rsidP="007F1DE6">
                              <w:pPr>
                                <w:jc w:val="center"/>
                                <w:rPr>
                                  <w:rFonts w:ascii="Adobe Garamond Pro Bold" w:hAnsi="Adobe Garamond Pro Bold"/>
                                  <w:b/>
                                  <w:color w:val="043064"/>
                                  <w:sz w:val="48"/>
                                  <w:szCs w:val="48"/>
                                </w:rPr>
                              </w:pPr>
                              <w:r>
                                <w:rPr>
                                  <w:rFonts w:ascii="Adobe Garamond Pro Bold" w:hAnsi="Adobe Garamond Pro Bold"/>
                                  <w:b/>
                                  <w:color w:val="043064"/>
                                  <w:sz w:val="48"/>
                                  <w:szCs w:val="48"/>
                                </w:rPr>
                                <w:t>April</w:t>
                              </w:r>
                              <w:bookmarkStart w:id="0" w:name="_GoBack"/>
                              <w:bookmarkEnd w:id="0"/>
                              <w:r w:rsidR="003269F8">
                                <w:rPr>
                                  <w:rFonts w:ascii="Adobe Garamond Pro Bold" w:hAnsi="Adobe Garamond Pro Bold"/>
                                  <w:b/>
                                  <w:color w:val="043064"/>
                                  <w:sz w:val="48"/>
                                  <w:szCs w:val="48"/>
                                </w:rPr>
                                <w:t xml:space="preserve"> 2018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8" style="position:absolute;margin-left:14.35pt;margin-top:191.9pt;width:456.25pt;height:363.05pt;z-index:251669504" coordorigin="8348,35118" coordsize="57912,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">
                <v:shapetype id="_x0000_t202" coordsize="21600,21600" o:spt="202" path="m,l,21600r21600,l21600,xe">
                  <v:stroke joinstyle="miter"/>
                  <v:path gradientshapeok="t" o:connecttype="rect"/>
                </v:shapetype>
                <v:shape id="Text Box 2" o:spid="_x0000_s1029"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6BEE0C3B" w14:textId="77777777" w:rsidR="003269F8" w:rsidRDefault="003269F8" w:rsidP="007F1DE6">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Investigatory &amp; Disciplinary Actions Conducted by the Board of Registration in Pharmacy</w:t>
                        </w:r>
                      </w:p>
                      <w:p w14:paraId="26581DFC" w14:textId="77777777" w:rsidR="003269F8" w:rsidRPr="00560252" w:rsidRDefault="003269F8" w:rsidP="007F1DE6">
                        <w:pPr>
                          <w:tabs>
                            <w:tab w:val="left" w:pos="2076"/>
                          </w:tabs>
                          <w:spacing w:line="1080" w:lineRule="exact"/>
                          <w:jc w:val="center"/>
                          <w:rPr>
                            <w:rFonts w:ascii="Adobe Garamond Pro Bold" w:hAnsi="Adobe Garamond Pro Bold"/>
                            <w:b/>
                            <w:color w:val="043064"/>
                            <w:sz w:val="72"/>
                            <w:szCs w:val="72"/>
                          </w:rPr>
                        </w:pPr>
                        <w:r w:rsidRPr="002F4A15">
                          <w:rPr>
                            <w:szCs w:val="24"/>
                          </w:rPr>
                          <w:t>investigatory and disciplinary actions conducted by the board</w:t>
                        </w:r>
                      </w:p>
                    </w:txbxContent>
                  </v:textbox>
                </v:shape>
                <v:shape id="Text Box 2" o:spid="_x0000_s1030"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1D830B44" w14:textId="08D4DA8F" w:rsidR="003269F8" w:rsidRPr="00560252" w:rsidRDefault="00105544" w:rsidP="007F1DE6">
                        <w:pPr>
                          <w:jc w:val="center"/>
                          <w:rPr>
                            <w:rFonts w:ascii="Adobe Garamond Pro Bold" w:hAnsi="Adobe Garamond Pro Bold"/>
                            <w:b/>
                            <w:color w:val="043064"/>
                            <w:sz w:val="48"/>
                            <w:szCs w:val="48"/>
                          </w:rPr>
                        </w:pPr>
                        <w:r>
                          <w:rPr>
                            <w:rFonts w:ascii="Adobe Garamond Pro Bold" w:hAnsi="Adobe Garamond Pro Bold"/>
                            <w:b/>
                            <w:color w:val="043064"/>
                            <w:sz w:val="48"/>
                            <w:szCs w:val="48"/>
                          </w:rPr>
                          <w:t>April</w:t>
                        </w:r>
                        <w:bookmarkStart w:id="1" w:name="_GoBack"/>
                        <w:bookmarkEnd w:id="1"/>
                        <w:r w:rsidR="003269F8">
                          <w:rPr>
                            <w:rFonts w:ascii="Adobe Garamond Pro Bold" w:hAnsi="Adobe Garamond Pro Bold"/>
                            <w:b/>
                            <w:color w:val="043064"/>
                            <w:sz w:val="48"/>
                            <w:szCs w:val="48"/>
                          </w:rPr>
                          <w:t xml:space="preserve"> 2018</w:t>
                        </w:r>
                      </w:p>
                    </w:txbxContent>
                  </v:textbox>
                </v:shape>
              </v:group>
            </w:pict>
          </mc:Fallback>
        </mc:AlternateContent>
      </w:r>
      <w:r>
        <w:rPr>
          <w:szCs w:val="24"/>
        </w:rPr>
        <w:br w:type="page"/>
      </w:r>
    </w:p>
    <w:p w14:paraId="17A366C7" w14:textId="77777777" w:rsidR="007F1DE6" w:rsidRDefault="007F1DE6" w:rsidP="006D0EA7">
      <w:pPr>
        <w:rPr>
          <w:szCs w:val="24"/>
        </w:rPr>
        <w:sectPr w:rsidR="007F1DE6" w:rsidSect="00501D4E">
          <w:footerReference w:type="default" r:id="rId11"/>
          <w:pgSz w:w="12240" w:h="15840" w:code="1"/>
          <w:pgMar w:top="1440" w:right="1440" w:bottom="1440" w:left="1440" w:header="720" w:footer="720" w:gutter="0"/>
          <w:cols w:space="720"/>
          <w:titlePg/>
          <w:docGrid w:linePitch="360"/>
        </w:sectPr>
      </w:pPr>
    </w:p>
    <w:p w14:paraId="01715DA0" w14:textId="64815155" w:rsidR="000565BB" w:rsidRDefault="000565BB">
      <w:pPr>
        <w:rPr>
          <w:szCs w:val="24"/>
        </w:rPr>
      </w:pPr>
      <w:r>
        <w:rPr>
          <w:szCs w:val="24"/>
        </w:rPr>
        <w:lastRenderedPageBreak/>
        <w:br w:type="page"/>
      </w:r>
    </w:p>
    <w:p w14:paraId="485F2A09" w14:textId="5DBD23A0" w:rsidR="00F907B3" w:rsidRPr="00F740CF" w:rsidRDefault="00F907B3" w:rsidP="006D0EA7">
      <w:pPr>
        <w:rPr>
          <w:sz w:val="28"/>
          <w:szCs w:val="28"/>
        </w:rPr>
      </w:pPr>
      <w:r w:rsidRPr="00F740CF">
        <w:rPr>
          <w:b/>
          <w:sz w:val="36"/>
          <w:szCs w:val="36"/>
        </w:rPr>
        <w:lastRenderedPageBreak/>
        <w:t>Legislative Mandate</w:t>
      </w:r>
    </w:p>
    <w:p w14:paraId="05DC7078" w14:textId="77777777" w:rsidR="00F907B3" w:rsidRPr="00F740CF" w:rsidRDefault="00F907B3" w:rsidP="00C00F0C">
      <w:pPr>
        <w:rPr>
          <w:szCs w:val="24"/>
        </w:rPr>
      </w:pPr>
    </w:p>
    <w:p w14:paraId="74D34CDC" w14:textId="76C4B59C" w:rsidR="00F907B3" w:rsidRPr="00F740CF" w:rsidRDefault="00F907B3" w:rsidP="00C00F0C">
      <w:pPr>
        <w:rPr>
          <w:szCs w:val="24"/>
        </w:rPr>
      </w:pPr>
      <w:r w:rsidRPr="00F740CF">
        <w:rPr>
          <w:szCs w:val="24"/>
          <w:shd w:val="clear" w:color="auto" w:fill="FFFFFF"/>
        </w:rPr>
        <w:t>The following report is hereby issued pursuant to Section 25A of Chapter 112 of the Massachusetts General Laws</w:t>
      </w:r>
      <w:r w:rsidR="00A80526">
        <w:rPr>
          <w:szCs w:val="24"/>
          <w:shd w:val="clear" w:color="auto" w:fill="FFFFFF"/>
        </w:rPr>
        <w:t xml:space="preserve">, as inserted by </w:t>
      </w:r>
      <w:r w:rsidR="00395D67">
        <w:rPr>
          <w:szCs w:val="24"/>
          <w:shd w:val="clear" w:color="auto" w:fill="FFFFFF"/>
        </w:rPr>
        <w:t>C</w:t>
      </w:r>
      <w:r w:rsidR="00A80526">
        <w:rPr>
          <w:szCs w:val="24"/>
          <w:shd w:val="clear" w:color="auto" w:fill="FFFFFF"/>
        </w:rPr>
        <w:t xml:space="preserve">hapter 159 of the </w:t>
      </w:r>
      <w:r w:rsidR="00395D67">
        <w:rPr>
          <w:szCs w:val="24"/>
          <w:shd w:val="clear" w:color="auto" w:fill="FFFFFF"/>
        </w:rPr>
        <w:t>A</w:t>
      </w:r>
      <w:r w:rsidR="00A80526">
        <w:rPr>
          <w:szCs w:val="24"/>
          <w:shd w:val="clear" w:color="auto" w:fill="FFFFFF"/>
        </w:rPr>
        <w:t>cts of 2014,</w:t>
      </w:r>
      <w:r w:rsidRPr="00F740CF">
        <w:rPr>
          <w:szCs w:val="24"/>
          <w:shd w:val="clear" w:color="auto" w:fill="FFFFFF"/>
        </w:rPr>
        <w:t xml:space="preserve"> as follows: </w:t>
      </w:r>
    </w:p>
    <w:p w14:paraId="693886A3" w14:textId="77777777" w:rsidR="00F907B3" w:rsidRPr="00F740CF" w:rsidRDefault="00F907B3" w:rsidP="00C00F0C">
      <w:pPr>
        <w:rPr>
          <w:szCs w:val="24"/>
        </w:rPr>
      </w:pPr>
    </w:p>
    <w:p w14:paraId="3891F8A7" w14:textId="33564A22" w:rsidR="00F907B3" w:rsidRPr="00F740CF" w:rsidRDefault="00F907B3" w:rsidP="00C00F0C">
      <w:pPr>
        <w:pStyle w:val="NormalWeb"/>
        <w:shd w:val="clear" w:color="auto" w:fill="FFFFFF"/>
        <w:spacing w:after="0"/>
      </w:pPr>
      <w:r w:rsidRPr="00F740CF">
        <w:t xml:space="preserve">Section 25A. The board shall submit an annual report to the department of public health, the joint committee on public health and the joint committee on health care financing on or before December 31. The report shall detail the investigatory and disciplinary actions conducted by the board and shall detail: (1) each </w:t>
      </w:r>
      <w:r w:rsidR="003D580E">
        <w:t>Complaint</w:t>
      </w:r>
      <w:r w:rsidRPr="00F740CF">
        <w:t xml:space="preserve"> received by the board or initiated by the board; (2) the date of the </w:t>
      </w:r>
      <w:r w:rsidR="003D580E">
        <w:t>Complaint</w:t>
      </w:r>
      <w:r w:rsidRPr="00F740CF">
        <w:t xml:space="preserve">; (3) the violation alleged; (4) the name of any state or federal agency that collaborated with the </w:t>
      </w:r>
      <w:r w:rsidR="0094155B">
        <w:t>I</w:t>
      </w:r>
      <w:r w:rsidRPr="00F740CF">
        <w:t xml:space="preserve">nvestigation; (5) the summary of the final decision of the board to: (i) dismiss the </w:t>
      </w:r>
      <w:r w:rsidR="003D580E">
        <w:t>Complaint</w:t>
      </w:r>
      <w:r w:rsidRPr="00F740CF">
        <w:t xml:space="preserve">, (ii) impose an informal sanction or penalty, (iii) impose a formal sanction or penalty or (iv) amend a previously issued sanction or penalty; and (6) whether the board reported the result of its </w:t>
      </w:r>
      <w:r w:rsidR="0094155B">
        <w:t>I</w:t>
      </w:r>
      <w:r w:rsidRPr="00F740CF">
        <w:t>nvestigation to another state board, federal agency or external entity.</w:t>
      </w:r>
    </w:p>
    <w:p w14:paraId="52FCE58D" w14:textId="77777777" w:rsidR="00F907B3" w:rsidRPr="00F740CF" w:rsidRDefault="00F907B3" w:rsidP="00C00F0C">
      <w:pPr>
        <w:pStyle w:val="NormalWeb"/>
        <w:shd w:val="clear" w:color="auto" w:fill="FFFFFF"/>
        <w:spacing w:after="0"/>
      </w:pPr>
    </w:p>
    <w:p w14:paraId="4AFF259E" w14:textId="77777777" w:rsidR="00F907B3" w:rsidRPr="00F740CF" w:rsidRDefault="00F907B3" w:rsidP="00C00F0C">
      <w:pPr>
        <w:pStyle w:val="NormalWeb"/>
        <w:shd w:val="clear" w:color="auto" w:fill="FFFFFF"/>
        <w:spacing w:after="0"/>
      </w:pPr>
      <w:r w:rsidRPr="00F740CF">
        <w:t xml:space="preserve">All relevant data collected and analyzed under subsections (b) to (e), inclusive, of section 39D shall be summarized and included in the report. The report shall be made available, including by electronic means, to the public and all hospitals, pharmacies and health care providers doing business in the commonwealth. Said report shall be posted on the department of public health's </w:t>
      </w:r>
      <w:hyperlink r:id="rId12" w:history="1">
        <w:r w:rsidRPr="00273047">
          <w:rPr>
            <w:rStyle w:val="Hyperlink"/>
          </w:rPr>
          <w:t>website</w:t>
        </w:r>
      </w:hyperlink>
      <w:r w:rsidRPr="00F740CF">
        <w:t>.</w:t>
      </w:r>
    </w:p>
    <w:p w14:paraId="3952FE9B" w14:textId="77777777" w:rsidR="00F907B3" w:rsidRPr="00F740CF" w:rsidRDefault="00F907B3" w:rsidP="00FE470A">
      <w:pPr>
        <w:pStyle w:val="PlainText"/>
        <w:rPr>
          <w:rFonts w:ascii="Times New Roman" w:hAnsi="Times New Roman"/>
          <w:b/>
          <w:sz w:val="36"/>
          <w:szCs w:val="36"/>
        </w:rPr>
      </w:pPr>
      <w:r w:rsidRPr="00F740CF">
        <w:rPr>
          <w:rFonts w:ascii="Times New Roman" w:hAnsi="Times New Roman"/>
          <w:b/>
          <w:sz w:val="28"/>
          <w:szCs w:val="28"/>
        </w:rPr>
        <w:br w:type="page"/>
      </w:r>
      <w:r w:rsidRPr="00F740CF">
        <w:rPr>
          <w:rFonts w:ascii="Times New Roman" w:hAnsi="Times New Roman"/>
          <w:b/>
          <w:sz w:val="36"/>
          <w:szCs w:val="36"/>
        </w:rPr>
        <w:lastRenderedPageBreak/>
        <w:t>Executive Summary</w:t>
      </w:r>
    </w:p>
    <w:p w14:paraId="3FFE62D7" w14:textId="77777777" w:rsidR="00F907B3" w:rsidRDefault="00F907B3" w:rsidP="00FE470A">
      <w:pPr>
        <w:rPr>
          <w:rFonts w:ascii="Calibri" w:hAnsi="Calibri"/>
          <w:szCs w:val="24"/>
        </w:rPr>
      </w:pPr>
    </w:p>
    <w:p w14:paraId="1D22A67A" w14:textId="1066CB81" w:rsidR="00F907B3" w:rsidRDefault="00F907B3" w:rsidP="00FE470A">
      <w:pPr>
        <w:rPr>
          <w:szCs w:val="24"/>
        </w:rPr>
      </w:pPr>
      <w:r w:rsidRPr="00A86BA7">
        <w:rPr>
          <w:szCs w:val="24"/>
        </w:rPr>
        <w:t xml:space="preserve">The enactment of </w:t>
      </w:r>
      <w:r w:rsidRPr="00EB1152">
        <w:rPr>
          <w:szCs w:val="24"/>
        </w:rPr>
        <w:t>Chapter 159 of the Acts of 2014</w:t>
      </w:r>
      <w:r w:rsidRPr="002E0A84">
        <w:rPr>
          <w:szCs w:val="24"/>
        </w:rPr>
        <w:t>,</w:t>
      </w:r>
      <w:r>
        <w:rPr>
          <w:szCs w:val="24"/>
        </w:rPr>
        <w:t xml:space="preserve"> </w:t>
      </w:r>
      <w:r>
        <w:rPr>
          <w:i/>
          <w:szCs w:val="24"/>
        </w:rPr>
        <w:t>An Act Relative to Pharmacy Practice in the Commonwealth,</w:t>
      </w:r>
      <w:r w:rsidRPr="00A86BA7">
        <w:rPr>
          <w:szCs w:val="24"/>
        </w:rPr>
        <w:t xml:space="preserve"> brought with it many new requirements and opportunities for the Board</w:t>
      </w:r>
      <w:r>
        <w:rPr>
          <w:szCs w:val="24"/>
        </w:rPr>
        <w:t xml:space="preserve"> of Registration in Pharmacy (Board). This </w:t>
      </w:r>
      <w:r w:rsidR="007C1F64">
        <w:rPr>
          <w:szCs w:val="24"/>
        </w:rPr>
        <w:t>R</w:t>
      </w:r>
      <w:r>
        <w:rPr>
          <w:szCs w:val="24"/>
        </w:rPr>
        <w:t>eport, entitled “</w:t>
      </w:r>
      <w:r>
        <w:rPr>
          <w:i/>
          <w:szCs w:val="24"/>
        </w:rPr>
        <w:t>Investigatory &amp; Disciplinary Actions Conducted by the Board of Registration in Pharmacy”</w:t>
      </w:r>
      <w:r>
        <w:rPr>
          <w:szCs w:val="24"/>
        </w:rPr>
        <w:t xml:space="preserve"> is intended to track all </w:t>
      </w:r>
      <w:r w:rsidR="003D580E">
        <w:rPr>
          <w:szCs w:val="24"/>
        </w:rPr>
        <w:t>Complaint</w:t>
      </w:r>
      <w:r>
        <w:rPr>
          <w:szCs w:val="24"/>
        </w:rPr>
        <w:t>s that moved through the Board from December 1, 201</w:t>
      </w:r>
      <w:r w:rsidR="009622DB">
        <w:rPr>
          <w:szCs w:val="24"/>
        </w:rPr>
        <w:t>6</w:t>
      </w:r>
      <w:r>
        <w:rPr>
          <w:szCs w:val="24"/>
        </w:rPr>
        <w:t xml:space="preserve"> to December 1, 201</w:t>
      </w:r>
      <w:r w:rsidR="009622DB">
        <w:rPr>
          <w:szCs w:val="24"/>
        </w:rPr>
        <w:t>7</w:t>
      </w:r>
      <w:r>
        <w:rPr>
          <w:szCs w:val="24"/>
        </w:rPr>
        <w:t xml:space="preserve">.  This is the </w:t>
      </w:r>
      <w:r w:rsidR="00C234B0">
        <w:rPr>
          <w:szCs w:val="24"/>
        </w:rPr>
        <w:t>f</w:t>
      </w:r>
      <w:r w:rsidR="009622DB">
        <w:rPr>
          <w:szCs w:val="24"/>
        </w:rPr>
        <w:t>ifth</w:t>
      </w:r>
      <w:r w:rsidR="00C234B0">
        <w:rPr>
          <w:szCs w:val="24"/>
        </w:rPr>
        <w:t xml:space="preserve"> </w:t>
      </w:r>
      <w:r>
        <w:rPr>
          <w:szCs w:val="24"/>
        </w:rPr>
        <w:t xml:space="preserve">annual </w:t>
      </w:r>
      <w:r w:rsidR="007C1F64">
        <w:rPr>
          <w:szCs w:val="24"/>
        </w:rPr>
        <w:t>R</w:t>
      </w:r>
      <w:r>
        <w:rPr>
          <w:szCs w:val="24"/>
        </w:rPr>
        <w:t>eport</w:t>
      </w:r>
      <w:r w:rsidR="00395D67">
        <w:rPr>
          <w:szCs w:val="24"/>
        </w:rPr>
        <w:t xml:space="preserve"> as directed by the Act</w:t>
      </w:r>
      <w:r>
        <w:rPr>
          <w:szCs w:val="24"/>
        </w:rPr>
        <w:t>.</w:t>
      </w:r>
    </w:p>
    <w:p w14:paraId="55595E07" w14:textId="77777777" w:rsidR="00F907B3" w:rsidRDefault="00F907B3" w:rsidP="00FE470A">
      <w:pPr>
        <w:rPr>
          <w:szCs w:val="24"/>
        </w:rPr>
      </w:pPr>
    </w:p>
    <w:p w14:paraId="607905DD" w14:textId="2FC4510A" w:rsidR="00F907B3" w:rsidRPr="00F740CF" w:rsidRDefault="00F907B3" w:rsidP="00FE470A">
      <w:pPr>
        <w:pStyle w:val="NormalWeb"/>
        <w:shd w:val="clear" w:color="auto" w:fill="FFFFFF"/>
        <w:spacing w:after="0"/>
      </w:pPr>
      <w:r>
        <w:t xml:space="preserve">Each year the Board must track and report </w:t>
      </w:r>
      <w:r w:rsidRPr="00F740CF">
        <w:t xml:space="preserve">(1) each </w:t>
      </w:r>
      <w:r w:rsidR="003D580E">
        <w:t>Complaint</w:t>
      </w:r>
      <w:r w:rsidRPr="00F740CF">
        <w:t xml:space="preserve"> received by the </w:t>
      </w:r>
      <w:r w:rsidR="00395D67">
        <w:t>Board</w:t>
      </w:r>
      <w:r w:rsidRPr="00F740CF">
        <w:t xml:space="preserve"> or initiated by the </w:t>
      </w:r>
      <w:r w:rsidR="00395D67">
        <w:t>Board</w:t>
      </w:r>
      <w:r w:rsidRPr="00F740CF">
        <w:t xml:space="preserve">; (2) the date of the </w:t>
      </w:r>
      <w:r w:rsidR="003D580E">
        <w:t>Complaint</w:t>
      </w:r>
      <w:r w:rsidRPr="00F740CF">
        <w:t xml:space="preserve">; (3) the violation alleged; (4) the name of any state or federal agency that collaborated with the </w:t>
      </w:r>
      <w:r w:rsidR="0094155B">
        <w:t>I</w:t>
      </w:r>
      <w:r w:rsidRPr="00F740CF">
        <w:t xml:space="preserve">nvestigation; (5) the summary of the final decision of the </w:t>
      </w:r>
      <w:r w:rsidR="00395D67">
        <w:t>Board</w:t>
      </w:r>
      <w:r w:rsidRPr="00F740CF">
        <w:t xml:space="preserve"> to: (i) dismiss the </w:t>
      </w:r>
      <w:r w:rsidR="003D580E">
        <w:t>Complaint</w:t>
      </w:r>
      <w:r w:rsidRPr="00F740CF">
        <w:t xml:space="preserve">, (ii) impose an informal sanction or penalty, (iii) impose a formal sanction or penalty or (iv) amend a previously issued sanction or penalty; and (6) whether the </w:t>
      </w:r>
      <w:r w:rsidR="00395D67">
        <w:t>Board</w:t>
      </w:r>
      <w:r w:rsidRPr="00F740CF">
        <w:t xml:space="preserve"> reported the result of its </w:t>
      </w:r>
      <w:r w:rsidR="0094155B">
        <w:t>I</w:t>
      </w:r>
      <w:r w:rsidRPr="00F740CF">
        <w:t>nvestigation to another state board, federal agency or external entity.</w:t>
      </w:r>
      <w:r>
        <w:t xml:space="preserve"> </w:t>
      </w:r>
    </w:p>
    <w:p w14:paraId="1DE2C887" w14:textId="77777777" w:rsidR="00F907B3" w:rsidRDefault="00F907B3" w:rsidP="00FE470A">
      <w:pPr>
        <w:rPr>
          <w:szCs w:val="24"/>
        </w:rPr>
      </w:pPr>
    </w:p>
    <w:p w14:paraId="2033A355" w14:textId="53A40D53" w:rsidR="00F907B3" w:rsidRDefault="00F907B3" w:rsidP="00FE470A">
      <w:pPr>
        <w:rPr>
          <w:szCs w:val="24"/>
        </w:rPr>
      </w:pPr>
      <w:r w:rsidRPr="00E4573A">
        <w:rPr>
          <w:szCs w:val="24"/>
        </w:rPr>
        <w:t xml:space="preserve">The Board and </w:t>
      </w:r>
      <w:r w:rsidR="007C1F64">
        <w:rPr>
          <w:szCs w:val="24"/>
        </w:rPr>
        <w:t xml:space="preserve">Board </w:t>
      </w:r>
      <w:r w:rsidRPr="00E4573A">
        <w:rPr>
          <w:szCs w:val="24"/>
        </w:rPr>
        <w:t xml:space="preserve">staff have continued to work diligently to conduct </w:t>
      </w:r>
      <w:r w:rsidR="0094155B">
        <w:rPr>
          <w:szCs w:val="24"/>
        </w:rPr>
        <w:t>I</w:t>
      </w:r>
      <w:r w:rsidRPr="00E4573A">
        <w:rPr>
          <w:szCs w:val="24"/>
        </w:rPr>
        <w:t xml:space="preserve">nvestigations and process </w:t>
      </w:r>
      <w:r w:rsidR="00CC6DFD">
        <w:rPr>
          <w:szCs w:val="24"/>
        </w:rPr>
        <w:t>case</w:t>
      </w:r>
      <w:r w:rsidRPr="00E4573A">
        <w:rPr>
          <w:szCs w:val="24"/>
        </w:rPr>
        <w:t xml:space="preserve">s expeditiously.  </w:t>
      </w:r>
      <w:r>
        <w:rPr>
          <w:szCs w:val="24"/>
        </w:rPr>
        <w:t>In 201</w:t>
      </w:r>
      <w:r w:rsidR="009622DB">
        <w:rPr>
          <w:szCs w:val="24"/>
        </w:rPr>
        <w:t>7</w:t>
      </w:r>
      <w:r>
        <w:rPr>
          <w:szCs w:val="24"/>
        </w:rPr>
        <w:t>, much progress has been made including the following:</w:t>
      </w:r>
    </w:p>
    <w:p w14:paraId="780DC7DF" w14:textId="77777777" w:rsidR="00F907B3" w:rsidRDefault="00F907B3" w:rsidP="00FE470A">
      <w:pPr>
        <w:rPr>
          <w:szCs w:val="24"/>
        </w:rPr>
      </w:pPr>
    </w:p>
    <w:p w14:paraId="43B9A79A" w14:textId="57FACA59" w:rsidR="00F907B3" w:rsidRPr="00BC7C41" w:rsidRDefault="00F907B3" w:rsidP="00943102">
      <w:pPr>
        <w:numPr>
          <w:ilvl w:val="0"/>
          <w:numId w:val="10"/>
        </w:numPr>
        <w:spacing w:line="276" w:lineRule="auto"/>
        <w:rPr>
          <w:szCs w:val="24"/>
        </w:rPr>
      </w:pPr>
      <w:r w:rsidRPr="00BC7C41">
        <w:rPr>
          <w:szCs w:val="24"/>
        </w:rPr>
        <w:t xml:space="preserve">The continued expedited processing of </w:t>
      </w:r>
      <w:r w:rsidR="00C81A74" w:rsidRPr="00BC7C41">
        <w:rPr>
          <w:szCs w:val="24"/>
        </w:rPr>
        <w:t>files</w:t>
      </w:r>
      <w:r w:rsidRPr="00BC7C41">
        <w:rPr>
          <w:szCs w:val="24"/>
        </w:rPr>
        <w:t>;</w:t>
      </w:r>
    </w:p>
    <w:p w14:paraId="499D3730" w14:textId="1965AAE7" w:rsidR="005C709B" w:rsidRPr="00BC7C41" w:rsidRDefault="005C709B" w:rsidP="00943102">
      <w:pPr>
        <w:numPr>
          <w:ilvl w:val="0"/>
          <w:numId w:val="10"/>
        </w:numPr>
        <w:spacing w:line="276" w:lineRule="auto"/>
        <w:rPr>
          <w:szCs w:val="24"/>
        </w:rPr>
      </w:pPr>
      <w:r w:rsidRPr="00BC7C41">
        <w:rPr>
          <w:szCs w:val="24"/>
        </w:rPr>
        <w:t xml:space="preserve">The </w:t>
      </w:r>
      <w:r w:rsidR="00BC7C41" w:rsidRPr="00BC7C41">
        <w:rPr>
          <w:szCs w:val="24"/>
        </w:rPr>
        <w:t xml:space="preserve">continued </w:t>
      </w:r>
      <w:r w:rsidRPr="00BC7C41">
        <w:rPr>
          <w:szCs w:val="24"/>
        </w:rPr>
        <w:t>heightened monitoring of drug losses and other drug violations</w:t>
      </w:r>
      <w:r w:rsidR="00BC7C41" w:rsidRPr="00BC7C41">
        <w:rPr>
          <w:szCs w:val="24"/>
        </w:rPr>
        <w:t xml:space="preserve"> resulting in an increase of </w:t>
      </w:r>
      <w:r w:rsidR="003D580E">
        <w:rPr>
          <w:szCs w:val="24"/>
        </w:rPr>
        <w:t>Complaint</w:t>
      </w:r>
      <w:r w:rsidR="00BC7C41" w:rsidRPr="00BC7C41">
        <w:rPr>
          <w:szCs w:val="24"/>
        </w:rPr>
        <w:t>s resulting in discipline</w:t>
      </w:r>
      <w:r w:rsidRPr="00BC7C41">
        <w:rPr>
          <w:szCs w:val="24"/>
        </w:rPr>
        <w:t>;</w:t>
      </w:r>
    </w:p>
    <w:p w14:paraId="69E994AB" w14:textId="56537F1D" w:rsidR="00BC7C41" w:rsidRPr="00BC7C41" w:rsidRDefault="00F907B3" w:rsidP="00BC7C41">
      <w:pPr>
        <w:numPr>
          <w:ilvl w:val="0"/>
          <w:numId w:val="10"/>
        </w:numPr>
        <w:spacing w:line="276" w:lineRule="auto"/>
        <w:rPr>
          <w:szCs w:val="24"/>
        </w:rPr>
      </w:pPr>
      <w:r w:rsidRPr="00BC7C41">
        <w:rPr>
          <w:szCs w:val="24"/>
        </w:rPr>
        <w:t>A</w:t>
      </w:r>
      <w:r w:rsidR="00BC7C41" w:rsidRPr="00BC7C41">
        <w:rPr>
          <w:szCs w:val="24"/>
        </w:rPr>
        <w:t xml:space="preserve">n increase in dismissed </w:t>
      </w:r>
      <w:r w:rsidR="003D580E">
        <w:rPr>
          <w:szCs w:val="24"/>
        </w:rPr>
        <w:t>Complaint</w:t>
      </w:r>
      <w:r w:rsidR="00BC7C41" w:rsidRPr="00BC7C41">
        <w:rPr>
          <w:szCs w:val="24"/>
        </w:rPr>
        <w:t>s</w:t>
      </w:r>
      <w:r w:rsidRPr="00BC7C41">
        <w:rPr>
          <w:szCs w:val="24"/>
        </w:rPr>
        <w:t xml:space="preserve"> </w:t>
      </w:r>
      <w:r w:rsidR="00BC7C41" w:rsidRPr="00BC7C41">
        <w:rPr>
          <w:szCs w:val="24"/>
        </w:rPr>
        <w:t xml:space="preserve">due to the </w:t>
      </w:r>
      <w:r w:rsidRPr="00BC7C41">
        <w:rPr>
          <w:szCs w:val="24"/>
        </w:rPr>
        <w:t>continued implementation of Just Culture</w:t>
      </w:r>
      <w:r w:rsidR="005C709B" w:rsidRPr="00BC7C41">
        <w:rPr>
          <w:szCs w:val="24"/>
        </w:rPr>
        <w:t xml:space="preserve"> through the </w:t>
      </w:r>
      <w:r w:rsidR="00236DB7" w:rsidRPr="00BC7C41">
        <w:rPr>
          <w:szCs w:val="24"/>
        </w:rPr>
        <w:t xml:space="preserve">use </w:t>
      </w:r>
      <w:r w:rsidR="005C709B" w:rsidRPr="00BC7C41">
        <w:rPr>
          <w:szCs w:val="24"/>
        </w:rPr>
        <w:t xml:space="preserve">of voluntary anticipatory continuing education credits </w:t>
      </w:r>
      <w:r w:rsidR="00BC7C41" w:rsidRPr="00BC7C41">
        <w:rPr>
          <w:szCs w:val="24"/>
        </w:rPr>
        <w:t xml:space="preserve">in lieu of discipline </w:t>
      </w:r>
      <w:r w:rsidR="005C709B" w:rsidRPr="00BC7C41">
        <w:rPr>
          <w:szCs w:val="24"/>
        </w:rPr>
        <w:t xml:space="preserve">for specified </w:t>
      </w:r>
      <w:r w:rsidR="003D580E">
        <w:rPr>
          <w:szCs w:val="24"/>
        </w:rPr>
        <w:t>Complaint</w:t>
      </w:r>
      <w:r w:rsidR="005C709B" w:rsidRPr="00BC7C41">
        <w:rPr>
          <w:szCs w:val="24"/>
        </w:rPr>
        <w:t xml:space="preserve"> types</w:t>
      </w:r>
      <w:r w:rsidRPr="00BC7C41">
        <w:rPr>
          <w:szCs w:val="24"/>
        </w:rPr>
        <w:t>;</w:t>
      </w:r>
    </w:p>
    <w:p w14:paraId="389AACC4" w14:textId="74DC96B5" w:rsidR="005C709B" w:rsidRPr="00BC7C41" w:rsidRDefault="005C709B" w:rsidP="00943102">
      <w:pPr>
        <w:numPr>
          <w:ilvl w:val="0"/>
          <w:numId w:val="10"/>
        </w:numPr>
        <w:spacing w:line="276" w:lineRule="auto"/>
        <w:rPr>
          <w:szCs w:val="24"/>
        </w:rPr>
      </w:pPr>
      <w:r w:rsidRPr="00BC7C41">
        <w:rPr>
          <w:szCs w:val="24"/>
        </w:rPr>
        <w:t>The continued collaboration with local, state and federal agencies;</w:t>
      </w:r>
    </w:p>
    <w:p w14:paraId="1C97132B" w14:textId="26FFE787" w:rsidR="00F907B3" w:rsidRPr="00BC7C41" w:rsidRDefault="00F907B3">
      <w:pPr>
        <w:numPr>
          <w:ilvl w:val="0"/>
          <w:numId w:val="10"/>
        </w:numPr>
        <w:spacing w:line="276" w:lineRule="auto"/>
        <w:rPr>
          <w:szCs w:val="24"/>
        </w:rPr>
      </w:pPr>
      <w:r w:rsidRPr="00BC7C41">
        <w:rPr>
          <w:szCs w:val="24"/>
        </w:rPr>
        <w:t>A continued robust field presence uncovering regulatory violations and inspectional deficienc</w:t>
      </w:r>
      <w:r w:rsidR="00236DB7" w:rsidRPr="00BC7C41">
        <w:rPr>
          <w:szCs w:val="24"/>
        </w:rPr>
        <w:t>ies</w:t>
      </w:r>
      <w:r w:rsidRPr="00BC7C41">
        <w:rPr>
          <w:szCs w:val="24"/>
        </w:rPr>
        <w:t>;</w:t>
      </w:r>
      <w:r w:rsidR="002B04E9" w:rsidRPr="00BC7C41">
        <w:rPr>
          <w:szCs w:val="24"/>
        </w:rPr>
        <w:t xml:space="preserve"> </w:t>
      </w:r>
      <w:r w:rsidR="005C709B" w:rsidRPr="00BC7C41">
        <w:rPr>
          <w:szCs w:val="24"/>
        </w:rPr>
        <w:t>and</w:t>
      </w:r>
    </w:p>
    <w:p w14:paraId="6AC7257F" w14:textId="5C40596B" w:rsidR="00F907B3" w:rsidRPr="00BC7C41" w:rsidRDefault="005C709B" w:rsidP="00943102">
      <w:pPr>
        <w:numPr>
          <w:ilvl w:val="0"/>
          <w:numId w:val="10"/>
        </w:numPr>
        <w:spacing w:line="276" w:lineRule="auto"/>
        <w:rPr>
          <w:szCs w:val="24"/>
        </w:rPr>
      </w:pPr>
      <w:r w:rsidRPr="00BC7C41">
        <w:rPr>
          <w:szCs w:val="24"/>
        </w:rPr>
        <w:t xml:space="preserve">A </w:t>
      </w:r>
      <w:r w:rsidR="00BC7C41" w:rsidRPr="00BC7C41">
        <w:rPr>
          <w:szCs w:val="24"/>
        </w:rPr>
        <w:t xml:space="preserve">continued </w:t>
      </w:r>
      <w:r w:rsidRPr="00BC7C41">
        <w:rPr>
          <w:szCs w:val="24"/>
        </w:rPr>
        <w:t>f</w:t>
      </w:r>
      <w:r w:rsidR="00F907B3" w:rsidRPr="00BC7C41">
        <w:rPr>
          <w:szCs w:val="24"/>
        </w:rPr>
        <w:t xml:space="preserve">ocus on information gathering at the </w:t>
      </w:r>
      <w:r w:rsidR="0094155B">
        <w:rPr>
          <w:szCs w:val="24"/>
        </w:rPr>
        <w:t>I</w:t>
      </w:r>
      <w:r w:rsidR="00F907B3" w:rsidRPr="00BC7C41">
        <w:rPr>
          <w:szCs w:val="24"/>
        </w:rPr>
        <w:t xml:space="preserve">nvestigation level prior to initiating formal </w:t>
      </w:r>
      <w:r w:rsidR="003D580E">
        <w:rPr>
          <w:szCs w:val="24"/>
        </w:rPr>
        <w:t>Complaint</w:t>
      </w:r>
      <w:r w:rsidR="00F907B3" w:rsidRPr="00BC7C41">
        <w:rPr>
          <w:szCs w:val="24"/>
        </w:rPr>
        <w:t>s.</w:t>
      </w:r>
    </w:p>
    <w:p w14:paraId="74F660E9" w14:textId="77777777" w:rsidR="00F907B3" w:rsidRPr="00E4573A" w:rsidRDefault="00F907B3" w:rsidP="00FE470A">
      <w:pPr>
        <w:rPr>
          <w:szCs w:val="24"/>
        </w:rPr>
      </w:pPr>
    </w:p>
    <w:p w14:paraId="2AF0BA84" w14:textId="306EBE25" w:rsidR="00F907B3" w:rsidRDefault="00F907B3" w:rsidP="00FE470A">
      <w:r>
        <w:rPr>
          <w:szCs w:val="24"/>
        </w:rPr>
        <w:t xml:space="preserve">Since the first </w:t>
      </w:r>
      <w:r w:rsidR="00236DB7">
        <w:rPr>
          <w:szCs w:val="24"/>
        </w:rPr>
        <w:t xml:space="preserve">annual </w:t>
      </w:r>
      <w:r w:rsidR="007C1F64">
        <w:rPr>
          <w:szCs w:val="24"/>
        </w:rPr>
        <w:t>R</w:t>
      </w:r>
      <w:r w:rsidR="00236DB7">
        <w:rPr>
          <w:szCs w:val="24"/>
        </w:rPr>
        <w:t xml:space="preserve">eport </w:t>
      </w:r>
      <w:r>
        <w:rPr>
          <w:szCs w:val="24"/>
        </w:rPr>
        <w:t xml:space="preserve">in 2013, the processes put in place have allowed </w:t>
      </w:r>
      <w:r w:rsidR="00236DB7">
        <w:rPr>
          <w:szCs w:val="24"/>
        </w:rPr>
        <w:t xml:space="preserve">the Board and </w:t>
      </w:r>
      <w:r>
        <w:rPr>
          <w:szCs w:val="24"/>
        </w:rPr>
        <w:t xml:space="preserve">Board staff to </w:t>
      </w:r>
      <w:r w:rsidR="00236DB7">
        <w:rPr>
          <w:szCs w:val="24"/>
        </w:rPr>
        <w:t>move</w:t>
      </w:r>
      <w:r>
        <w:rPr>
          <w:szCs w:val="24"/>
        </w:rPr>
        <w:t xml:space="preserve"> cases through the system at an accelerated pace.  A thorough </w:t>
      </w:r>
      <w:r w:rsidR="0094155B">
        <w:rPr>
          <w:szCs w:val="24"/>
        </w:rPr>
        <w:t>I</w:t>
      </w:r>
      <w:r>
        <w:rPr>
          <w:szCs w:val="24"/>
        </w:rPr>
        <w:t xml:space="preserve">nvestigation and well written report allows the Board to resolve these cases quickly.  The goal is to </w:t>
      </w:r>
      <w:r w:rsidR="002B04E9">
        <w:rPr>
          <w:szCs w:val="24"/>
        </w:rPr>
        <w:t xml:space="preserve">continue to </w:t>
      </w:r>
      <w:r>
        <w:rPr>
          <w:szCs w:val="24"/>
        </w:rPr>
        <w:t>fine-tune the Board’s processes and procedures and ensure that quality improvement is monitored</w:t>
      </w:r>
      <w:r w:rsidR="002B04E9">
        <w:rPr>
          <w:szCs w:val="24"/>
        </w:rPr>
        <w:t>,</w:t>
      </w:r>
      <w:r>
        <w:rPr>
          <w:szCs w:val="24"/>
        </w:rPr>
        <w:t xml:space="preserve"> </w:t>
      </w:r>
      <w:r w:rsidR="002B04E9">
        <w:rPr>
          <w:szCs w:val="24"/>
        </w:rPr>
        <w:t xml:space="preserve">continuing </w:t>
      </w:r>
      <w:r>
        <w:rPr>
          <w:szCs w:val="24"/>
        </w:rPr>
        <w:t>in 201</w:t>
      </w:r>
      <w:r w:rsidR="009622DB">
        <w:rPr>
          <w:szCs w:val="24"/>
        </w:rPr>
        <w:t>8</w:t>
      </w:r>
      <w:r>
        <w:rPr>
          <w:szCs w:val="24"/>
        </w:rPr>
        <w:t xml:space="preserve"> and beyond.</w:t>
      </w:r>
    </w:p>
    <w:p w14:paraId="703014C5" w14:textId="77777777" w:rsidR="00F907B3" w:rsidRPr="00FE470A" w:rsidRDefault="00F907B3" w:rsidP="00FE470A">
      <w:pPr>
        <w:pStyle w:val="PlainText"/>
        <w:rPr>
          <w:rFonts w:ascii="Times New Roman" w:hAnsi="Times New Roman"/>
          <w:b/>
          <w:sz w:val="36"/>
          <w:szCs w:val="36"/>
        </w:rPr>
      </w:pPr>
      <w:r>
        <w:rPr>
          <w:b/>
          <w:sz w:val="28"/>
          <w:szCs w:val="28"/>
        </w:rPr>
        <w:br w:type="page"/>
      </w:r>
      <w:r w:rsidRPr="00FE470A">
        <w:rPr>
          <w:rFonts w:ascii="Times New Roman" w:hAnsi="Times New Roman"/>
          <w:b/>
          <w:sz w:val="36"/>
          <w:szCs w:val="36"/>
        </w:rPr>
        <w:lastRenderedPageBreak/>
        <w:t>Introduction</w:t>
      </w:r>
    </w:p>
    <w:p w14:paraId="7F99B9F5" w14:textId="77777777" w:rsidR="00F907B3" w:rsidRDefault="00F907B3" w:rsidP="009569A0">
      <w:pPr>
        <w:pStyle w:val="NormalWeb"/>
        <w:shd w:val="clear" w:color="auto" w:fill="FFFFFF"/>
        <w:spacing w:after="0"/>
      </w:pPr>
    </w:p>
    <w:p w14:paraId="477FD787" w14:textId="18D9CB59" w:rsidR="00F907B3" w:rsidRDefault="00F907B3" w:rsidP="009569A0">
      <w:pPr>
        <w:rPr>
          <w:szCs w:val="24"/>
        </w:rPr>
      </w:pPr>
      <w:r w:rsidRPr="00F740CF">
        <w:rPr>
          <w:szCs w:val="24"/>
        </w:rPr>
        <w:t xml:space="preserve">Following the 2012 multi-state meningitis outbreak that was attributed to products from a Massachusetts-based pharmacy, legislation containing sweeping pharmacy practice reform was signed into law. </w:t>
      </w:r>
      <w:r>
        <w:rPr>
          <w:szCs w:val="24"/>
        </w:rPr>
        <w:t xml:space="preserve">Immediately after the outbreak, </w:t>
      </w:r>
      <w:r w:rsidRPr="00A86BA7">
        <w:rPr>
          <w:szCs w:val="24"/>
        </w:rPr>
        <w:t>the Board</w:t>
      </w:r>
      <w:r>
        <w:rPr>
          <w:szCs w:val="24"/>
        </w:rPr>
        <w:t xml:space="preserve"> began implementing</w:t>
      </w:r>
      <w:r w:rsidRPr="00A86BA7">
        <w:rPr>
          <w:szCs w:val="24"/>
        </w:rPr>
        <w:t xml:space="preserve"> regulatory and administrative reforms to improve oversight of the compounding pharmacy industry. Specifically</w:t>
      </w:r>
      <w:r>
        <w:rPr>
          <w:szCs w:val="24"/>
        </w:rPr>
        <w:t>, the B</w:t>
      </w:r>
      <w:r w:rsidRPr="00A86BA7">
        <w:rPr>
          <w:szCs w:val="24"/>
        </w:rPr>
        <w:t>oard staff instituted new or updated existing administrative procedures, including</w:t>
      </w:r>
      <w:r>
        <w:rPr>
          <w:szCs w:val="24"/>
        </w:rPr>
        <w:t xml:space="preserve"> </w:t>
      </w:r>
      <w:r w:rsidRPr="00A86BA7">
        <w:rPr>
          <w:szCs w:val="24"/>
        </w:rPr>
        <w:t xml:space="preserve">priorities for </w:t>
      </w:r>
      <w:r w:rsidR="003D580E">
        <w:rPr>
          <w:szCs w:val="24"/>
        </w:rPr>
        <w:t>Complaint</w:t>
      </w:r>
      <w:r w:rsidRPr="00A86BA7">
        <w:rPr>
          <w:szCs w:val="24"/>
        </w:rPr>
        <w:t xml:space="preserve"> </w:t>
      </w:r>
      <w:r w:rsidR="0094155B">
        <w:rPr>
          <w:szCs w:val="24"/>
        </w:rPr>
        <w:t>I</w:t>
      </w:r>
      <w:r w:rsidRPr="00A86BA7">
        <w:rPr>
          <w:szCs w:val="24"/>
        </w:rPr>
        <w:t>nvestigations</w:t>
      </w:r>
      <w:r>
        <w:rPr>
          <w:szCs w:val="24"/>
        </w:rPr>
        <w:t xml:space="preserve">; </w:t>
      </w:r>
      <w:r w:rsidRPr="00A86BA7">
        <w:rPr>
          <w:szCs w:val="24"/>
        </w:rPr>
        <w:t xml:space="preserve">timelines and guidelines for standard </w:t>
      </w:r>
      <w:r w:rsidR="0094155B">
        <w:rPr>
          <w:szCs w:val="24"/>
        </w:rPr>
        <w:t>I</w:t>
      </w:r>
      <w:r w:rsidRPr="00A86BA7">
        <w:rPr>
          <w:szCs w:val="24"/>
        </w:rPr>
        <w:t>nvestigation activities</w:t>
      </w:r>
      <w:r>
        <w:rPr>
          <w:szCs w:val="24"/>
        </w:rPr>
        <w:t xml:space="preserve">; </w:t>
      </w:r>
      <w:r w:rsidRPr="00A86BA7">
        <w:rPr>
          <w:szCs w:val="24"/>
        </w:rPr>
        <w:t>guidelines for handling evidence and chain of custody logs</w:t>
      </w:r>
      <w:r>
        <w:rPr>
          <w:szCs w:val="24"/>
        </w:rPr>
        <w:t xml:space="preserve">; and </w:t>
      </w:r>
      <w:r w:rsidRPr="00A86BA7">
        <w:rPr>
          <w:szCs w:val="24"/>
        </w:rPr>
        <w:t xml:space="preserve">processes for </w:t>
      </w:r>
      <w:r w:rsidR="003D580E">
        <w:rPr>
          <w:szCs w:val="24"/>
        </w:rPr>
        <w:t>Complaint</w:t>
      </w:r>
      <w:r w:rsidRPr="00A86BA7">
        <w:rPr>
          <w:szCs w:val="24"/>
        </w:rPr>
        <w:t xml:space="preserve"> intake and triage</w:t>
      </w:r>
      <w:r>
        <w:rPr>
          <w:szCs w:val="24"/>
        </w:rPr>
        <w:t xml:space="preserve">. Additionally, Board </w:t>
      </w:r>
      <w:r w:rsidRPr="00A86BA7">
        <w:rPr>
          <w:szCs w:val="24"/>
        </w:rPr>
        <w:t>staff developed new policies and procedures, including</w:t>
      </w:r>
      <w:r>
        <w:rPr>
          <w:szCs w:val="24"/>
        </w:rPr>
        <w:t xml:space="preserve"> </w:t>
      </w:r>
      <w:r w:rsidRPr="00A86BA7">
        <w:rPr>
          <w:szCs w:val="24"/>
        </w:rPr>
        <w:t>managing communication about abnormal test results</w:t>
      </w:r>
      <w:r>
        <w:rPr>
          <w:szCs w:val="24"/>
        </w:rPr>
        <w:t xml:space="preserve">; managing </w:t>
      </w:r>
      <w:r w:rsidRPr="00A86BA7">
        <w:rPr>
          <w:szCs w:val="24"/>
        </w:rPr>
        <w:t>above action limit</w:t>
      </w:r>
      <w:r>
        <w:rPr>
          <w:rStyle w:val="FootnoteReference"/>
          <w:szCs w:val="24"/>
        </w:rPr>
        <w:footnoteReference w:id="1"/>
      </w:r>
      <w:r w:rsidRPr="00A86BA7">
        <w:rPr>
          <w:szCs w:val="24"/>
        </w:rPr>
        <w:t xml:space="preserve"> environmental monitoring results</w:t>
      </w:r>
      <w:r>
        <w:rPr>
          <w:szCs w:val="24"/>
        </w:rPr>
        <w:t xml:space="preserve">; </w:t>
      </w:r>
      <w:r w:rsidRPr="00A86BA7">
        <w:rPr>
          <w:szCs w:val="24"/>
        </w:rPr>
        <w:t>pharmacy retail drug store closure</w:t>
      </w:r>
      <w:r>
        <w:rPr>
          <w:szCs w:val="24"/>
        </w:rPr>
        <w:t xml:space="preserve">s; and </w:t>
      </w:r>
      <w:r w:rsidRPr="00A86BA7">
        <w:rPr>
          <w:szCs w:val="24"/>
        </w:rPr>
        <w:t>handling incoming reports of theft or loss of controlled substances</w:t>
      </w:r>
      <w:r>
        <w:rPr>
          <w:szCs w:val="24"/>
        </w:rPr>
        <w:t xml:space="preserve">. </w:t>
      </w:r>
      <w:r w:rsidRPr="00A86BA7">
        <w:rPr>
          <w:szCs w:val="24"/>
        </w:rPr>
        <w:t xml:space="preserve">These efforts helped the Board achieve its goal of enhanced oversight of the compounding pharmacy industry, as well as </w:t>
      </w:r>
      <w:r>
        <w:rPr>
          <w:szCs w:val="24"/>
        </w:rPr>
        <w:t>traditional retail pharmacies.</w:t>
      </w:r>
    </w:p>
    <w:p w14:paraId="0E7C22B3" w14:textId="77777777" w:rsidR="00F907B3" w:rsidRDefault="00F907B3" w:rsidP="009569A0">
      <w:pPr>
        <w:rPr>
          <w:szCs w:val="24"/>
        </w:rPr>
      </w:pPr>
    </w:p>
    <w:p w14:paraId="4B4BD989" w14:textId="765AD16C" w:rsidR="00F907B3" w:rsidRDefault="00F907B3" w:rsidP="009569A0">
      <w:pPr>
        <w:rPr>
          <w:szCs w:val="24"/>
        </w:rPr>
      </w:pPr>
      <w:r>
        <w:rPr>
          <w:szCs w:val="24"/>
        </w:rPr>
        <w:t xml:space="preserve">This </w:t>
      </w:r>
      <w:r w:rsidR="00236DB7">
        <w:rPr>
          <w:szCs w:val="24"/>
        </w:rPr>
        <w:t xml:space="preserve">annual report </w:t>
      </w:r>
      <w:r>
        <w:rPr>
          <w:szCs w:val="24"/>
        </w:rPr>
        <w:t xml:space="preserve">tracks all pharmacy </w:t>
      </w:r>
      <w:r w:rsidR="003D580E">
        <w:rPr>
          <w:szCs w:val="24"/>
        </w:rPr>
        <w:t>Complaint</w:t>
      </w:r>
      <w:r>
        <w:rPr>
          <w:szCs w:val="24"/>
        </w:rPr>
        <w:t xml:space="preserve">s that were either </w:t>
      </w:r>
      <w:r w:rsidRPr="00A86BA7">
        <w:rPr>
          <w:color w:val="000000"/>
          <w:szCs w:val="24"/>
          <w:shd w:val="clear" w:color="auto" w:fill="FFFFFF"/>
        </w:rPr>
        <w:t>pending, received</w:t>
      </w:r>
      <w:r w:rsidRPr="00A86BA7">
        <w:rPr>
          <w:szCs w:val="24"/>
          <w:shd w:val="clear" w:color="auto" w:fill="FFFFFF"/>
        </w:rPr>
        <w:t>, initiated</w:t>
      </w:r>
      <w:r>
        <w:rPr>
          <w:szCs w:val="24"/>
          <w:shd w:val="clear" w:color="auto" w:fill="FFFFFF"/>
        </w:rPr>
        <w:t xml:space="preserve">, </w:t>
      </w:r>
      <w:r w:rsidRPr="00A86BA7">
        <w:rPr>
          <w:szCs w:val="24"/>
          <w:shd w:val="clear" w:color="auto" w:fill="FFFFFF"/>
        </w:rPr>
        <w:t>or opened</w:t>
      </w:r>
      <w:r>
        <w:rPr>
          <w:szCs w:val="24"/>
          <w:shd w:val="clear" w:color="auto" w:fill="FFFFFF"/>
        </w:rPr>
        <w:t xml:space="preserve"> during the period </w:t>
      </w:r>
      <w:r w:rsidR="00C61483">
        <w:rPr>
          <w:szCs w:val="24"/>
          <w:shd w:val="clear" w:color="auto" w:fill="FFFFFF"/>
        </w:rPr>
        <w:t xml:space="preserve">of </w:t>
      </w:r>
      <w:r>
        <w:rPr>
          <w:szCs w:val="24"/>
          <w:shd w:val="clear" w:color="auto" w:fill="FFFFFF"/>
        </w:rPr>
        <w:t>December 1, 201</w:t>
      </w:r>
      <w:r w:rsidR="009622DB">
        <w:rPr>
          <w:szCs w:val="24"/>
          <w:shd w:val="clear" w:color="auto" w:fill="FFFFFF"/>
        </w:rPr>
        <w:t>6</w:t>
      </w:r>
      <w:r w:rsidR="00C61483">
        <w:rPr>
          <w:szCs w:val="24"/>
          <w:shd w:val="clear" w:color="auto" w:fill="FFFFFF"/>
        </w:rPr>
        <w:t xml:space="preserve"> through </w:t>
      </w:r>
      <w:r>
        <w:rPr>
          <w:szCs w:val="24"/>
          <w:shd w:val="clear" w:color="auto" w:fill="FFFFFF"/>
        </w:rPr>
        <w:t>December 1, 201</w:t>
      </w:r>
      <w:r w:rsidR="009622DB">
        <w:rPr>
          <w:szCs w:val="24"/>
          <w:shd w:val="clear" w:color="auto" w:fill="FFFFFF"/>
        </w:rPr>
        <w:t>7</w:t>
      </w:r>
      <w:r>
        <w:rPr>
          <w:szCs w:val="24"/>
        </w:rPr>
        <w:t>.</w:t>
      </w:r>
    </w:p>
    <w:p w14:paraId="37E53290" w14:textId="77777777" w:rsidR="00F907B3" w:rsidRPr="00F740CF" w:rsidRDefault="00F907B3" w:rsidP="009569A0">
      <w:pPr>
        <w:pStyle w:val="PlainText"/>
        <w:rPr>
          <w:rFonts w:ascii="Times New Roman" w:hAnsi="Times New Roman"/>
          <w:sz w:val="24"/>
          <w:szCs w:val="24"/>
        </w:rPr>
      </w:pPr>
    </w:p>
    <w:p w14:paraId="7FBAA445" w14:textId="77777777" w:rsidR="00BE15AE" w:rsidRDefault="00BE15AE">
      <w:pPr>
        <w:rPr>
          <w:b/>
          <w:sz w:val="28"/>
          <w:szCs w:val="28"/>
        </w:rPr>
      </w:pPr>
      <w:r>
        <w:rPr>
          <w:b/>
          <w:sz w:val="28"/>
          <w:szCs w:val="28"/>
        </w:rPr>
        <w:br w:type="page"/>
      </w:r>
    </w:p>
    <w:p w14:paraId="6ED19753" w14:textId="791A4449" w:rsidR="00F907B3" w:rsidRPr="00EB1152" w:rsidRDefault="00F907B3" w:rsidP="009569A0">
      <w:pPr>
        <w:rPr>
          <w:szCs w:val="24"/>
        </w:rPr>
      </w:pPr>
      <w:r w:rsidRPr="00EB1152">
        <w:rPr>
          <w:b/>
          <w:szCs w:val="24"/>
        </w:rPr>
        <w:lastRenderedPageBreak/>
        <w:t>Case Flow Overview</w:t>
      </w:r>
    </w:p>
    <w:p w14:paraId="20CC41C6" w14:textId="15211000" w:rsidR="00F907B3" w:rsidRDefault="00EA1644" w:rsidP="009569A0">
      <w:pPr>
        <w:rPr>
          <w:szCs w:val="24"/>
        </w:rPr>
      </w:pPr>
      <w:r>
        <w:rPr>
          <w:szCs w:val="24"/>
        </w:rPr>
        <w:t>A</w:t>
      </w:r>
      <w:r w:rsidR="00F907B3" w:rsidRPr="00F740CF">
        <w:rPr>
          <w:szCs w:val="24"/>
        </w:rPr>
        <w:t>n overview of the Board’s case flow</w:t>
      </w:r>
      <w:r w:rsidR="00F907B3">
        <w:rPr>
          <w:szCs w:val="24"/>
        </w:rPr>
        <w:t xml:space="preserve"> is provided</w:t>
      </w:r>
      <w:r>
        <w:rPr>
          <w:szCs w:val="24"/>
        </w:rPr>
        <w:t xml:space="preserve"> t</w:t>
      </w:r>
      <w:r w:rsidRPr="00F740CF">
        <w:rPr>
          <w:szCs w:val="24"/>
        </w:rPr>
        <w:t xml:space="preserve">o </w:t>
      </w:r>
      <w:r>
        <w:rPr>
          <w:szCs w:val="24"/>
        </w:rPr>
        <w:t>offer</w:t>
      </w:r>
      <w:r w:rsidRPr="00F740CF">
        <w:rPr>
          <w:szCs w:val="24"/>
        </w:rPr>
        <w:t xml:space="preserve"> context to th</w:t>
      </w:r>
      <w:r>
        <w:rPr>
          <w:szCs w:val="24"/>
        </w:rPr>
        <w:t>is</w:t>
      </w:r>
      <w:r w:rsidRPr="00F740CF">
        <w:rPr>
          <w:szCs w:val="24"/>
        </w:rPr>
        <w:t xml:space="preserve"> re</w:t>
      </w:r>
      <w:r>
        <w:rPr>
          <w:szCs w:val="24"/>
        </w:rPr>
        <w:t>port</w:t>
      </w:r>
      <w:r w:rsidR="00F907B3" w:rsidRPr="00F740CF">
        <w:rPr>
          <w:szCs w:val="24"/>
        </w:rPr>
        <w:t>.</w:t>
      </w:r>
      <w:r w:rsidR="00F907B3" w:rsidRPr="00F740CF">
        <w:rPr>
          <w:rStyle w:val="FootnoteReference"/>
          <w:szCs w:val="24"/>
        </w:rPr>
        <w:footnoteReference w:id="2"/>
      </w:r>
      <w:r w:rsidR="00F907B3" w:rsidRPr="00F740CF">
        <w:rPr>
          <w:szCs w:val="24"/>
        </w:rPr>
        <w:t xml:space="preserve"> The Board </w:t>
      </w:r>
      <w:r w:rsidR="00F907B3" w:rsidRPr="00EB1152">
        <w:rPr>
          <w:szCs w:val="24"/>
        </w:rPr>
        <w:t xml:space="preserve">receives initial </w:t>
      </w:r>
      <w:r w:rsidR="003D580E">
        <w:rPr>
          <w:szCs w:val="24"/>
        </w:rPr>
        <w:t>Complaint</w:t>
      </w:r>
      <w:r w:rsidR="00F907B3" w:rsidRPr="00EB1152">
        <w:rPr>
          <w:szCs w:val="24"/>
        </w:rPr>
        <w:t>s</w:t>
      </w:r>
      <w:r w:rsidR="00F907B3" w:rsidRPr="00F740CF">
        <w:rPr>
          <w:szCs w:val="24"/>
        </w:rPr>
        <w:t xml:space="preserve"> alleging regulatory violations or other misconduct against a licensee. At a weekly pharmacy </w:t>
      </w:r>
      <w:r w:rsidR="00F907B3" w:rsidRPr="00EB1152">
        <w:rPr>
          <w:szCs w:val="24"/>
        </w:rPr>
        <w:t>triage meeting</w:t>
      </w:r>
      <w:r w:rsidR="00F907B3">
        <w:rPr>
          <w:szCs w:val="24"/>
        </w:rPr>
        <w:t>, Board s</w:t>
      </w:r>
      <w:r w:rsidR="00F907B3" w:rsidRPr="00F740CF">
        <w:rPr>
          <w:szCs w:val="24"/>
        </w:rPr>
        <w:t xml:space="preserve">taff determines whether the allegations, if true, assert a violation of laws or regulations governing the practice of pharmacy by the particular licensee, and take </w:t>
      </w:r>
      <w:r w:rsidR="00F907B3" w:rsidRPr="00EB1152">
        <w:rPr>
          <w:szCs w:val="24"/>
        </w:rPr>
        <w:t>one of three actions</w:t>
      </w:r>
      <w:r>
        <w:rPr>
          <w:szCs w:val="24"/>
        </w:rPr>
        <w:t>:</w:t>
      </w:r>
    </w:p>
    <w:p w14:paraId="004F207B" w14:textId="1A6BE73A" w:rsidR="00EA1644" w:rsidRDefault="00EA1644" w:rsidP="00EB1152">
      <w:pPr>
        <w:pStyle w:val="ListParagraph"/>
        <w:numPr>
          <w:ilvl w:val="0"/>
          <w:numId w:val="12"/>
        </w:numPr>
        <w:ind w:left="360"/>
        <w:rPr>
          <w:szCs w:val="24"/>
        </w:rPr>
      </w:pPr>
      <w:r w:rsidRPr="00F740CF">
        <w:rPr>
          <w:szCs w:val="24"/>
        </w:rPr>
        <w:t xml:space="preserve">If they determine that the facts alleged, if true, would not constitute a violation, Board staff will </w:t>
      </w:r>
      <w:r w:rsidRPr="00E4438C">
        <w:rPr>
          <w:szCs w:val="24"/>
        </w:rPr>
        <w:t>close</w:t>
      </w:r>
      <w:r w:rsidRPr="00F740CF">
        <w:rPr>
          <w:szCs w:val="24"/>
        </w:rPr>
        <w:t xml:space="preserve"> the matter.</w:t>
      </w:r>
    </w:p>
    <w:p w14:paraId="3892668D" w14:textId="44BCC6D5" w:rsidR="00EA1644" w:rsidRDefault="00EA1644" w:rsidP="00EB1152">
      <w:pPr>
        <w:pStyle w:val="ListParagraph"/>
        <w:numPr>
          <w:ilvl w:val="0"/>
          <w:numId w:val="12"/>
        </w:numPr>
        <w:ind w:left="360"/>
        <w:rPr>
          <w:szCs w:val="24"/>
        </w:rPr>
      </w:pPr>
      <w:r w:rsidRPr="00F740CF">
        <w:rPr>
          <w:szCs w:val="24"/>
        </w:rPr>
        <w:t xml:space="preserve">If they determine that the facts alleged do constitute a violation and that there is clear evidence supporting the allegations, Board staff </w:t>
      </w:r>
      <w:r w:rsidRPr="00E4438C">
        <w:rPr>
          <w:szCs w:val="24"/>
        </w:rPr>
        <w:t>open</w:t>
      </w:r>
      <w:r>
        <w:rPr>
          <w:szCs w:val="24"/>
        </w:rPr>
        <w:t xml:space="preserve"> a formal d</w:t>
      </w:r>
      <w:r w:rsidRPr="00F740CF">
        <w:rPr>
          <w:szCs w:val="24"/>
        </w:rPr>
        <w:t xml:space="preserve">isciplinary </w:t>
      </w:r>
      <w:r w:rsidR="003D580E">
        <w:rPr>
          <w:szCs w:val="24"/>
        </w:rPr>
        <w:t>Complaint</w:t>
      </w:r>
      <w:r w:rsidRPr="00F740CF">
        <w:rPr>
          <w:szCs w:val="24"/>
        </w:rPr>
        <w:t xml:space="preserve"> </w:t>
      </w:r>
      <w:r w:rsidRPr="00EA1644">
        <w:rPr>
          <w:szCs w:val="24"/>
        </w:rPr>
        <w:t>(</w:t>
      </w:r>
      <w:r w:rsidRPr="00E4438C">
        <w:rPr>
          <w:szCs w:val="24"/>
        </w:rPr>
        <w:t>Complaint</w:t>
      </w:r>
      <w:r w:rsidRPr="00EA1644">
        <w:rPr>
          <w:szCs w:val="24"/>
        </w:rPr>
        <w:t>)</w:t>
      </w:r>
      <w:r w:rsidRPr="00F740CF">
        <w:rPr>
          <w:szCs w:val="24"/>
        </w:rPr>
        <w:t>.</w:t>
      </w:r>
    </w:p>
    <w:p w14:paraId="279A9BFB" w14:textId="162375EB" w:rsidR="00EA1644" w:rsidRPr="00EA1644" w:rsidRDefault="00EA1644" w:rsidP="00EB1152">
      <w:pPr>
        <w:pStyle w:val="ListParagraph"/>
        <w:numPr>
          <w:ilvl w:val="0"/>
          <w:numId w:val="12"/>
        </w:numPr>
        <w:ind w:left="360"/>
        <w:rPr>
          <w:szCs w:val="24"/>
        </w:rPr>
      </w:pPr>
      <w:r w:rsidRPr="00F740CF">
        <w:rPr>
          <w:szCs w:val="24"/>
        </w:rPr>
        <w:t xml:space="preserve">If further information is needed to make the determination, Board staff </w:t>
      </w:r>
      <w:r w:rsidRPr="00E4438C">
        <w:rPr>
          <w:szCs w:val="24"/>
        </w:rPr>
        <w:t>open an Investigation</w:t>
      </w:r>
      <w:r w:rsidRPr="00F740CF">
        <w:rPr>
          <w:szCs w:val="24"/>
        </w:rPr>
        <w:t>.</w:t>
      </w:r>
    </w:p>
    <w:p w14:paraId="57041A13" w14:textId="77777777" w:rsidR="00F907B3" w:rsidRPr="00F740CF" w:rsidRDefault="00F907B3" w:rsidP="009569A0">
      <w:pPr>
        <w:rPr>
          <w:szCs w:val="24"/>
        </w:rPr>
      </w:pPr>
    </w:p>
    <w:p w14:paraId="2A3679EE" w14:textId="1924B206" w:rsidR="00F907B3" w:rsidRPr="00F740CF" w:rsidRDefault="00F907B3" w:rsidP="009569A0">
      <w:pPr>
        <w:rPr>
          <w:szCs w:val="24"/>
        </w:rPr>
      </w:pPr>
      <w:r w:rsidRPr="00F740CF">
        <w:rPr>
          <w:szCs w:val="24"/>
        </w:rPr>
        <w:t xml:space="preserve">In the case of both Complaints and </w:t>
      </w:r>
      <w:r>
        <w:rPr>
          <w:szCs w:val="24"/>
        </w:rPr>
        <w:t>Investigation</w:t>
      </w:r>
      <w:r w:rsidRPr="00F740CF">
        <w:rPr>
          <w:szCs w:val="24"/>
        </w:rPr>
        <w:t>s, Board staff conducts further investigation as necessary. If the evidence gathered in a</w:t>
      </w:r>
      <w:r>
        <w:rPr>
          <w:szCs w:val="24"/>
        </w:rPr>
        <w:t>n</w:t>
      </w:r>
      <w:r w:rsidRPr="00F740CF">
        <w:rPr>
          <w:szCs w:val="24"/>
        </w:rPr>
        <w:t xml:space="preserve"> </w:t>
      </w:r>
      <w:r>
        <w:rPr>
          <w:szCs w:val="24"/>
        </w:rPr>
        <w:t>Investigation</w:t>
      </w:r>
      <w:r w:rsidRPr="00F740CF">
        <w:rPr>
          <w:szCs w:val="24"/>
        </w:rPr>
        <w:t xml:space="preserve"> clearly supports a violation, the </w:t>
      </w:r>
      <w:r>
        <w:rPr>
          <w:szCs w:val="24"/>
        </w:rPr>
        <w:t>Investigation</w:t>
      </w:r>
      <w:r w:rsidRPr="00F740CF">
        <w:rPr>
          <w:szCs w:val="24"/>
        </w:rPr>
        <w:t xml:space="preserve"> may be immediately converted into a Complaint. If the </w:t>
      </w:r>
      <w:r>
        <w:rPr>
          <w:szCs w:val="24"/>
        </w:rPr>
        <w:t>Investigation</w:t>
      </w:r>
      <w:r w:rsidRPr="00F740CF">
        <w:rPr>
          <w:szCs w:val="24"/>
        </w:rPr>
        <w:t xml:space="preserve"> does not yield clear evidence supporting a violation against a particular licensee, </w:t>
      </w:r>
      <w:r>
        <w:rPr>
          <w:szCs w:val="24"/>
        </w:rPr>
        <w:t xml:space="preserve">the Investigation is presented to the Board to determine if a </w:t>
      </w:r>
      <w:r w:rsidR="003D580E">
        <w:rPr>
          <w:szCs w:val="24"/>
        </w:rPr>
        <w:t>Complaint</w:t>
      </w:r>
      <w:r>
        <w:rPr>
          <w:szCs w:val="24"/>
        </w:rPr>
        <w:t xml:space="preserve"> should be opened or the matter should be closed</w:t>
      </w:r>
      <w:r w:rsidRPr="00F740CF">
        <w:rPr>
          <w:szCs w:val="24"/>
        </w:rPr>
        <w:t>.</w:t>
      </w:r>
    </w:p>
    <w:p w14:paraId="06F05DBB" w14:textId="77777777" w:rsidR="00F907B3" w:rsidRPr="00F740CF" w:rsidRDefault="00F907B3" w:rsidP="009569A0">
      <w:pPr>
        <w:rPr>
          <w:szCs w:val="24"/>
        </w:rPr>
      </w:pPr>
    </w:p>
    <w:p w14:paraId="4E48803C" w14:textId="23C1B085" w:rsidR="00F907B3" w:rsidRPr="00F740CF" w:rsidRDefault="00F907B3" w:rsidP="009569A0">
      <w:pPr>
        <w:rPr>
          <w:szCs w:val="24"/>
        </w:rPr>
      </w:pPr>
      <w:r w:rsidRPr="00F740CF">
        <w:rPr>
          <w:szCs w:val="24"/>
        </w:rPr>
        <w:t xml:space="preserve">As part of the </w:t>
      </w:r>
      <w:r w:rsidR="00EA1644">
        <w:rPr>
          <w:szCs w:val="24"/>
        </w:rPr>
        <w:t>I</w:t>
      </w:r>
      <w:r w:rsidRPr="00F740CF">
        <w:rPr>
          <w:szCs w:val="24"/>
        </w:rPr>
        <w:t xml:space="preserve">nvestigation, the investigator </w:t>
      </w:r>
      <w:r w:rsidRPr="00EB1152">
        <w:rPr>
          <w:szCs w:val="24"/>
        </w:rPr>
        <w:t>contacts the licensee</w:t>
      </w:r>
      <w:r w:rsidRPr="00F740CF">
        <w:rPr>
          <w:szCs w:val="24"/>
        </w:rPr>
        <w:t xml:space="preserve"> for a response to the allegations. The investigators also </w:t>
      </w:r>
      <w:r w:rsidRPr="00EB1152">
        <w:rPr>
          <w:szCs w:val="24"/>
        </w:rPr>
        <w:t>obtain evidence</w:t>
      </w:r>
      <w:r w:rsidRPr="00F740CF">
        <w:rPr>
          <w:szCs w:val="24"/>
        </w:rPr>
        <w:t>, as available, from complainants</w:t>
      </w:r>
      <w:r w:rsidRPr="00F740CF">
        <w:rPr>
          <w:rStyle w:val="FootnoteReference"/>
          <w:szCs w:val="24"/>
        </w:rPr>
        <w:footnoteReference w:id="3"/>
      </w:r>
      <w:r w:rsidRPr="00F740CF">
        <w:rPr>
          <w:szCs w:val="24"/>
        </w:rPr>
        <w:t xml:space="preserve"> and other witnesses. When the </w:t>
      </w:r>
      <w:r w:rsidR="00EA1644">
        <w:rPr>
          <w:szCs w:val="24"/>
        </w:rPr>
        <w:t>I</w:t>
      </w:r>
      <w:r w:rsidRPr="00F740CF">
        <w:rPr>
          <w:szCs w:val="24"/>
        </w:rPr>
        <w:t xml:space="preserve">nvestigation is complete, the investigator writes a </w:t>
      </w:r>
      <w:r w:rsidRPr="00EB1152">
        <w:rPr>
          <w:szCs w:val="24"/>
        </w:rPr>
        <w:t>report</w:t>
      </w:r>
      <w:r w:rsidRPr="00F740CF">
        <w:rPr>
          <w:szCs w:val="24"/>
        </w:rPr>
        <w:t xml:space="preserve">. The report is then reviewed by the </w:t>
      </w:r>
      <w:r w:rsidRPr="00EB1152">
        <w:rPr>
          <w:szCs w:val="24"/>
        </w:rPr>
        <w:t xml:space="preserve">Director of </w:t>
      </w:r>
      <w:r w:rsidR="00EA1644">
        <w:rPr>
          <w:szCs w:val="24"/>
        </w:rPr>
        <w:t xml:space="preserve">Pharmacy </w:t>
      </w:r>
      <w:r w:rsidR="00C234B0" w:rsidRPr="00EB1152">
        <w:rPr>
          <w:szCs w:val="24"/>
        </w:rPr>
        <w:t>Investigations</w:t>
      </w:r>
      <w:r w:rsidR="00C234B0" w:rsidRPr="00F740CF">
        <w:rPr>
          <w:b/>
          <w:szCs w:val="24"/>
        </w:rPr>
        <w:t xml:space="preserve"> </w:t>
      </w:r>
      <w:r w:rsidRPr="00F740CF">
        <w:rPr>
          <w:szCs w:val="24"/>
        </w:rPr>
        <w:t>to ensure accuracy and completeness.</w:t>
      </w:r>
    </w:p>
    <w:p w14:paraId="4E6C6B91" w14:textId="77777777" w:rsidR="00F907B3" w:rsidRPr="00F740CF" w:rsidRDefault="00F907B3" w:rsidP="009569A0">
      <w:pPr>
        <w:rPr>
          <w:szCs w:val="24"/>
        </w:rPr>
      </w:pPr>
    </w:p>
    <w:p w14:paraId="3067777D" w14:textId="2AEA6EF9" w:rsidR="00F907B3" w:rsidRPr="00F740CF" w:rsidRDefault="00F907B3" w:rsidP="009569A0">
      <w:pPr>
        <w:rPr>
          <w:szCs w:val="24"/>
        </w:rPr>
      </w:pPr>
      <w:r w:rsidRPr="00F740CF">
        <w:rPr>
          <w:szCs w:val="24"/>
        </w:rPr>
        <w:t xml:space="preserve">Next, the Director of Pharmacy </w:t>
      </w:r>
      <w:r w:rsidR="00C234B0">
        <w:rPr>
          <w:szCs w:val="24"/>
        </w:rPr>
        <w:t>Investigations</w:t>
      </w:r>
      <w:r w:rsidR="00C234B0" w:rsidRPr="00F740CF">
        <w:rPr>
          <w:szCs w:val="24"/>
        </w:rPr>
        <w:t xml:space="preserve"> </w:t>
      </w:r>
      <w:r w:rsidRPr="00F740CF">
        <w:rPr>
          <w:szCs w:val="24"/>
        </w:rPr>
        <w:t xml:space="preserve">determines whether the Complaint will be presented to the </w:t>
      </w:r>
      <w:r w:rsidRPr="00EB1152">
        <w:rPr>
          <w:szCs w:val="24"/>
        </w:rPr>
        <w:t>Board</w:t>
      </w:r>
      <w:r w:rsidRPr="00F740CF">
        <w:rPr>
          <w:szCs w:val="24"/>
        </w:rPr>
        <w:t xml:space="preserve"> or go to the </w:t>
      </w:r>
      <w:r w:rsidRPr="00EB1152">
        <w:rPr>
          <w:szCs w:val="24"/>
        </w:rPr>
        <w:t>Board Delegated Complaint Review (BDCR) committee</w:t>
      </w:r>
      <w:r w:rsidRPr="00F740CF">
        <w:rPr>
          <w:i/>
          <w:szCs w:val="24"/>
        </w:rPr>
        <w:t>.</w:t>
      </w:r>
      <w:r w:rsidRPr="00F740CF">
        <w:rPr>
          <w:rStyle w:val="FootnoteReference"/>
          <w:szCs w:val="24"/>
        </w:rPr>
        <w:footnoteReference w:id="4"/>
      </w:r>
      <w:r w:rsidRPr="00F740CF">
        <w:rPr>
          <w:szCs w:val="24"/>
        </w:rPr>
        <w:t xml:space="preserve"> </w:t>
      </w:r>
      <w:r>
        <w:rPr>
          <w:szCs w:val="24"/>
        </w:rPr>
        <w:t xml:space="preserve"> </w:t>
      </w:r>
      <w:r w:rsidRPr="00F740CF">
        <w:rPr>
          <w:szCs w:val="24"/>
        </w:rPr>
        <w:t xml:space="preserve">The BDCR has authority to dispose of </w:t>
      </w:r>
      <w:r>
        <w:rPr>
          <w:szCs w:val="24"/>
        </w:rPr>
        <w:t>Investigation</w:t>
      </w:r>
      <w:r w:rsidRPr="00F740CF">
        <w:rPr>
          <w:szCs w:val="24"/>
        </w:rPr>
        <w:t xml:space="preserve">s or Complaints that fall under </w:t>
      </w:r>
      <w:r>
        <w:rPr>
          <w:szCs w:val="24"/>
        </w:rPr>
        <w:t>Board-specified criteria.</w:t>
      </w:r>
    </w:p>
    <w:p w14:paraId="0C5FB9C6" w14:textId="77777777" w:rsidR="00F907B3" w:rsidRPr="00F740CF" w:rsidRDefault="00F907B3" w:rsidP="009569A0">
      <w:pPr>
        <w:rPr>
          <w:szCs w:val="24"/>
        </w:rPr>
      </w:pPr>
    </w:p>
    <w:p w14:paraId="4F669FB8" w14:textId="493CA4CB" w:rsidR="00F907B3" w:rsidRPr="00F740CF" w:rsidRDefault="00F907B3" w:rsidP="009569A0">
      <w:pPr>
        <w:rPr>
          <w:szCs w:val="24"/>
        </w:rPr>
      </w:pPr>
      <w:r>
        <w:rPr>
          <w:szCs w:val="24"/>
        </w:rPr>
        <w:t>If the Complaint is outside of the BDCR criteria, t</w:t>
      </w:r>
      <w:r w:rsidRPr="00F740CF">
        <w:rPr>
          <w:szCs w:val="24"/>
        </w:rPr>
        <w:t xml:space="preserve">he Complaint </w:t>
      </w:r>
      <w:r>
        <w:rPr>
          <w:szCs w:val="24"/>
        </w:rPr>
        <w:t>will</w:t>
      </w:r>
      <w:r w:rsidRPr="00F740CF">
        <w:rPr>
          <w:szCs w:val="24"/>
        </w:rPr>
        <w:t xml:space="preserve"> be slotted for review on a</w:t>
      </w:r>
      <w:r w:rsidRPr="00F740CF">
        <w:rPr>
          <w:i/>
          <w:szCs w:val="24"/>
        </w:rPr>
        <w:t xml:space="preserve"> </w:t>
      </w:r>
      <w:r w:rsidRPr="00EB1152">
        <w:rPr>
          <w:szCs w:val="24"/>
        </w:rPr>
        <w:t>Board meeting agenda</w:t>
      </w:r>
      <w:r w:rsidRPr="00F740CF">
        <w:rPr>
          <w:szCs w:val="24"/>
        </w:rPr>
        <w:t xml:space="preserve"> and subsequently presented to the Board. Following the Board meeting review, the Board members may take the following actions: (1) </w:t>
      </w:r>
      <w:r w:rsidRPr="00EB1152">
        <w:rPr>
          <w:szCs w:val="24"/>
        </w:rPr>
        <w:t>dismiss</w:t>
      </w:r>
      <w:r w:rsidRPr="00F740CF">
        <w:rPr>
          <w:szCs w:val="24"/>
        </w:rPr>
        <w:t xml:space="preserve"> the matter; (2) request </w:t>
      </w:r>
      <w:r w:rsidRPr="00EB1152">
        <w:rPr>
          <w:szCs w:val="24"/>
        </w:rPr>
        <w:t xml:space="preserve">further </w:t>
      </w:r>
      <w:r w:rsidR="0094155B">
        <w:rPr>
          <w:szCs w:val="24"/>
        </w:rPr>
        <w:t>I</w:t>
      </w:r>
      <w:r w:rsidRPr="00EB1152">
        <w:rPr>
          <w:szCs w:val="24"/>
        </w:rPr>
        <w:t>nvestigation</w:t>
      </w:r>
      <w:r w:rsidRPr="00F740CF">
        <w:rPr>
          <w:szCs w:val="24"/>
        </w:rPr>
        <w:t xml:space="preserve">; (3) authorize </w:t>
      </w:r>
      <w:r w:rsidRPr="00EB1152">
        <w:rPr>
          <w:szCs w:val="24"/>
        </w:rPr>
        <w:t>commencement of disciplinary proceedings</w:t>
      </w:r>
      <w:r w:rsidRPr="00F740CF">
        <w:rPr>
          <w:szCs w:val="24"/>
        </w:rPr>
        <w:t xml:space="preserve">; and/or (4) authorize terms for resolution of the Complaint by </w:t>
      </w:r>
      <w:r w:rsidRPr="00EB1152">
        <w:rPr>
          <w:szCs w:val="24"/>
        </w:rPr>
        <w:t>consent agreement</w:t>
      </w:r>
      <w:r w:rsidRPr="00F740CF">
        <w:rPr>
          <w:szCs w:val="24"/>
        </w:rPr>
        <w:t>.</w:t>
      </w:r>
    </w:p>
    <w:p w14:paraId="2F0A37ED" w14:textId="77777777" w:rsidR="00F907B3" w:rsidRPr="00F740CF" w:rsidRDefault="00F907B3" w:rsidP="009569A0">
      <w:pPr>
        <w:rPr>
          <w:szCs w:val="24"/>
        </w:rPr>
      </w:pPr>
    </w:p>
    <w:p w14:paraId="585FDBBA" w14:textId="10937296" w:rsidR="00BE15AE" w:rsidRDefault="00F907B3">
      <w:pPr>
        <w:rPr>
          <w:b/>
          <w:color w:val="000000"/>
          <w:sz w:val="28"/>
          <w:szCs w:val="28"/>
          <w:shd w:val="clear" w:color="auto" w:fill="FFFFFF"/>
        </w:rPr>
      </w:pPr>
      <w:r w:rsidRPr="00C64F52">
        <w:rPr>
          <w:szCs w:val="24"/>
        </w:rPr>
        <w:t xml:space="preserve">In reviewing the data presented in Appendices B, C, and D, you will notice that the </w:t>
      </w:r>
      <w:r w:rsidR="00F61D18">
        <w:rPr>
          <w:szCs w:val="24"/>
        </w:rPr>
        <w:t xml:space="preserve">length of </w:t>
      </w:r>
      <w:r w:rsidR="00EB1152">
        <w:rPr>
          <w:szCs w:val="24"/>
        </w:rPr>
        <w:t>I</w:t>
      </w:r>
      <w:r w:rsidRPr="00C64F52">
        <w:rPr>
          <w:szCs w:val="24"/>
        </w:rPr>
        <w:t>nvestigation and</w:t>
      </w:r>
      <w:r w:rsidR="00F61D18">
        <w:rPr>
          <w:szCs w:val="24"/>
        </w:rPr>
        <w:t xml:space="preserve"> length of</w:t>
      </w:r>
      <w:r w:rsidRPr="00C64F52">
        <w:rPr>
          <w:szCs w:val="24"/>
        </w:rPr>
        <w:t xml:space="preserve"> </w:t>
      </w:r>
      <w:r w:rsidR="00F61D18">
        <w:rPr>
          <w:szCs w:val="24"/>
        </w:rPr>
        <w:t xml:space="preserve">time until </w:t>
      </w:r>
      <w:r w:rsidRPr="00C64F52">
        <w:rPr>
          <w:szCs w:val="24"/>
        </w:rPr>
        <w:t>resolution of these cases may vary considerably. Various factors may contribute to the length of a case including</w:t>
      </w:r>
      <w:r w:rsidR="00236DB7" w:rsidRPr="00C64F52">
        <w:rPr>
          <w:szCs w:val="24"/>
        </w:rPr>
        <w:t xml:space="preserve"> </w:t>
      </w:r>
      <w:r w:rsidRPr="00C64F52">
        <w:rPr>
          <w:szCs w:val="24"/>
        </w:rPr>
        <w:t>complexity</w:t>
      </w:r>
      <w:r w:rsidR="00EB1152">
        <w:rPr>
          <w:szCs w:val="24"/>
        </w:rPr>
        <w:t>;</w:t>
      </w:r>
      <w:r w:rsidRPr="00C64F52">
        <w:rPr>
          <w:szCs w:val="24"/>
        </w:rPr>
        <w:t xml:space="preserve"> availability of evidence or witnesses</w:t>
      </w:r>
      <w:r w:rsidR="00EB1152">
        <w:rPr>
          <w:szCs w:val="24"/>
        </w:rPr>
        <w:t>;</w:t>
      </w:r>
      <w:r w:rsidRPr="00C64F52">
        <w:rPr>
          <w:szCs w:val="24"/>
        </w:rPr>
        <w:t xml:space="preserve"> concurrent criminal matters where </w:t>
      </w:r>
      <w:r w:rsidR="00CC6DFD">
        <w:rPr>
          <w:szCs w:val="24"/>
        </w:rPr>
        <w:t>B</w:t>
      </w:r>
      <w:r w:rsidRPr="00C64F52">
        <w:rPr>
          <w:szCs w:val="24"/>
        </w:rPr>
        <w:t>oard cases may be delayed or placed on hold</w:t>
      </w:r>
      <w:r w:rsidR="00EB1152">
        <w:rPr>
          <w:szCs w:val="24"/>
        </w:rPr>
        <w:t>;</w:t>
      </w:r>
      <w:r w:rsidRPr="00C64F52">
        <w:rPr>
          <w:szCs w:val="24"/>
        </w:rPr>
        <w:t xml:space="preserve"> lengthy administrative hearings</w:t>
      </w:r>
      <w:r w:rsidR="00EB1152">
        <w:rPr>
          <w:szCs w:val="24"/>
        </w:rPr>
        <w:t>;</w:t>
      </w:r>
      <w:r w:rsidRPr="00C64F52">
        <w:rPr>
          <w:szCs w:val="24"/>
        </w:rPr>
        <w:t xml:space="preserve"> appeal of final decisions. Appendices E through </w:t>
      </w:r>
      <w:r w:rsidR="00CF6942" w:rsidRPr="009713F1">
        <w:rPr>
          <w:szCs w:val="24"/>
        </w:rPr>
        <w:t>Q</w:t>
      </w:r>
      <w:r w:rsidR="00CF6942" w:rsidRPr="00C64F52">
        <w:rPr>
          <w:szCs w:val="24"/>
        </w:rPr>
        <w:t xml:space="preserve"> </w:t>
      </w:r>
      <w:r w:rsidRPr="00C64F52">
        <w:rPr>
          <w:szCs w:val="24"/>
        </w:rPr>
        <w:t>summarize relevant information captured in the overall data.</w:t>
      </w:r>
      <w:r w:rsidR="00BE15AE">
        <w:rPr>
          <w:b/>
          <w:color w:val="000000"/>
          <w:sz w:val="28"/>
          <w:szCs w:val="28"/>
          <w:shd w:val="clear" w:color="auto" w:fill="FFFFFF"/>
        </w:rPr>
        <w:br w:type="page"/>
      </w:r>
    </w:p>
    <w:p w14:paraId="22A85853" w14:textId="363CDFBB" w:rsidR="00F907B3" w:rsidRPr="00EB1152" w:rsidRDefault="00F907B3" w:rsidP="009569A0">
      <w:pPr>
        <w:rPr>
          <w:b/>
          <w:szCs w:val="24"/>
        </w:rPr>
      </w:pPr>
      <w:r w:rsidRPr="00EB1152">
        <w:rPr>
          <w:b/>
          <w:color w:val="000000"/>
          <w:szCs w:val="24"/>
          <w:shd w:val="clear" w:color="auto" w:fill="FFFFFF"/>
        </w:rPr>
        <w:lastRenderedPageBreak/>
        <w:t>Data Structure</w:t>
      </w:r>
    </w:p>
    <w:p w14:paraId="58B15DB9" w14:textId="3ACBE90E" w:rsidR="00F907B3" w:rsidRPr="00F740CF" w:rsidRDefault="00F907B3" w:rsidP="009569A0">
      <w:pPr>
        <w:jc w:val="both"/>
        <w:rPr>
          <w:color w:val="000000"/>
          <w:szCs w:val="24"/>
          <w:shd w:val="clear" w:color="auto" w:fill="FFFFFF"/>
        </w:rPr>
      </w:pPr>
      <w:r w:rsidRPr="00F740CF">
        <w:rPr>
          <w:color w:val="000000"/>
          <w:szCs w:val="24"/>
          <w:shd w:val="clear" w:color="auto" w:fill="FFFFFF"/>
        </w:rPr>
        <w:t xml:space="preserve">The data </w:t>
      </w:r>
      <w:r w:rsidR="00A25562">
        <w:rPr>
          <w:color w:val="000000"/>
          <w:szCs w:val="24"/>
          <w:shd w:val="clear" w:color="auto" w:fill="FFFFFF"/>
        </w:rPr>
        <w:t xml:space="preserve">are </w:t>
      </w:r>
      <w:r w:rsidRPr="00F740CF">
        <w:rPr>
          <w:color w:val="000000"/>
          <w:szCs w:val="24"/>
          <w:shd w:val="clear" w:color="auto" w:fill="FFFFFF"/>
        </w:rPr>
        <w:t>separated into three (3) sections:</w:t>
      </w:r>
    </w:p>
    <w:p w14:paraId="79B9654D" w14:textId="77777777"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Formal Complaints</w:t>
      </w:r>
      <w:r>
        <w:rPr>
          <w:color w:val="000000"/>
          <w:szCs w:val="24"/>
          <w:shd w:val="clear" w:color="auto" w:fill="FFFFFF"/>
        </w:rPr>
        <w:t>;</w:t>
      </w:r>
    </w:p>
    <w:p w14:paraId="5870273E" w14:textId="0DAE4DE0"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Investigations</w:t>
      </w:r>
      <w:r>
        <w:rPr>
          <w:color w:val="000000"/>
          <w:szCs w:val="24"/>
          <w:shd w:val="clear" w:color="auto" w:fill="FFFFFF"/>
        </w:rPr>
        <w:t>; and</w:t>
      </w:r>
    </w:p>
    <w:p w14:paraId="619E617E" w14:textId="77777777"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Preventable Medication Errors</w:t>
      </w:r>
      <w:r>
        <w:rPr>
          <w:color w:val="000000"/>
          <w:szCs w:val="24"/>
          <w:shd w:val="clear" w:color="auto" w:fill="FFFFFF"/>
        </w:rPr>
        <w:t>.</w:t>
      </w:r>
    </w:p>
    <w:p w14:paraId="140F152A" w14:textId="77777777" w:rsidR="00F907B3" w:rsidRPr="00F740CF" w:rsidRDefault="00F907B3" w:rsidP="009569A0">
      <w:pPr>
        <w:rPr>
          <w:b/>
          <w:color w:val="000000"/>
          <w:szCs w:val="24"/>
          <w:shd w:val="clear" w:color="auto" w:fill="FFFFFF"/>
        </w:rPr>
      </w:pPr>
    </w:p>
    <w:p w14:paraId="21AB9F70" w14:textId="368AD0BF" w:rsidR="00F907B3" w:rsidRPr="00F740CF" w:rsidRDefault="00F907B3" w:rsidP="009569A0">
      <w:pPr>
        <w:rPr>
          <w:color w:val="000000"/>
          <w:szCs w:val="24"/>
          <w:shd w:val="clear" w:color="auto" w:fill="FFFFFF"/>
        </w:rPr>
      </w:pPr>
      <w:r w:rsidRPr="00F740CF">
        <w:rPr>
          <w:color w:val="000000"/>
          <w:szCs w:val="24"/>
          <w:shd w:val="clear" w:color="auto" w:fill="FFFFFF"/>
        </w:rPr>
        <w:t xml:space="preserve">For all </w:t>
      </w:r>
      <w:r w:rsidR="00CC6DFD">
        <w:rPr>
          <w:color w:val="000000"/>
          <w:szCs w:val="24"/>
          <w:shd w:val="clear" w:color="auto" w:fill="FFFFFF"/>
        </w:rPr>
        <w:t>case</w:t>
      </w:r>
      <w:r w:rsidRPr="00F740CF">
        <w:rPr>
          <w:color w:val="000000"/>
          <w:szCs w:val="24"/>
          <w:shd w:val="clear" w:color="auto" w:fill="FFFFFF"/>
        </w:rPr>
        <w:t xml:space="preserve">s listed, the report indicates the </w:t>
      </w:r>
      <w:r>
        <w:rPr>
          <w:color w:val="000000"/>
          <w:szCs w:val="24"/>
          <w:shd w:val="clear" w:color="auto" w:fill="FFFFFF"/>
        </w:rPr>
        <w:t>number</w:t>
      </w:r>
      <w:r w:rsidRPr="00F740CF">
        <w:rPr>
          <w:color w:val="000000"/>
          <w:szCs w:val="24"/>
          <w:shd w:val="clear" w:color="auto" w:fill="FFFFFF"/>
        </w:rPr>
        <w:t xml:space="preserve"> assigned to each </w:t>
      </w:r>
      <w:r w:rsidR="00CC6DFD">
        <w:rPr>
          <w:color w:val="000000"/>
          <w:szCs w:val="24"/>
          <w:shd w:val="clear" w:color="auto" w:fill="FFFFFF"/>
        </w:rPr>
        <w:t>case</w:t>
      </w:r>
      <w:r w:rsidRPr="00F740CF">
        <w:rPr>
          <w:color w:val="000000"/>
          <w:szCs w:val="24"/>
          <w:shd w:val="clear" w:color="auto" w:fill="FFFFFF"/>
        </w:rPr>
        <w:t>, the name and license number of the licensees involved, the violation alleged,</w:t>
      </w:r>
      <w:r w:rsidRPr="00F740CF">
        <w:rPr>
          <w:rStyle w:val="FootnoteReference"/>
          <w:color w:val="000000"/>
          <w:szCs w:val="24"/>
          <w:shd w:val="clear" w:color="auto" w:fill="FFFFFF"/>
        </w:rPr>
        <w:footnoteReference w:id="5"/>
      </w:r>
      <w:r w:rsidRPr="00F740CF">
        <w:rPr>
          <w:color w:val="000000"/>
          <w:szCs w:val="24"/>
          <w:shd w:val="clear" w:color="auto" w:fill="FFFFFF"/>
        </w:rPr>
        <w:t xml:space="preserve"> and</w:t>
      </w:r>
      <w:r w:rsidR="00EB1152">
        <w:rPr>
          <w:color w:val="000000"/>
          <w:szCs w:val="24"/>
          <w:shd w:val="clear" w:color="auto" w:fill="FFFFFF"/>
        </w:rPr>
        <w:t>,</w:t>
      </w:r>
      <w:r w:rsidRPr="00F740CF">
        <w:rPr>
          <w:color w:val="000000"/>
          <w:szCs w:val="24"/>
          <w:shd w:val="clear" w:color="auto" w:fill="FFFFFF"/>
        </w:rPr>
        <w:t xml:space="preserve"> </w:t>
      </w:r>
      <w:r w:rsidR="00CD414E">
        <w:rPr>
          <w:color w:val="000000"/>
          <w:szCs w:val="24"/>
          <w:shd w:val="clear" w:color="auto" w:fill="FFFFFF"/>
        </w:rPr>
        <w:t xml:space="preserve">if the </w:t>
      </w:r>
      <w:r w:rsidR="00CC6DFD">
        <w:rPr>
          <w:color w:val="000000"/>
          <w:szCs w:val="24"/>
          <w:shd w:val="clear" w:color="auto" w:fill="FFFFFF"/>
        </w:rPr>
        <w:t>case</w:t>
      </w:r>
      <w:r w:rsidR="00CD414E">
        <w:rPr>
          <w:color w:val="000000"/>
          <w:szCs w:val="24"/>
          <w:shd w:val="clear" w:color="auto" w:fill="FFFFFF"/>
        </w:rPr>
        <w:t xml:space="preserve"> is beyond the </w:t>
      </w:r>
      <w:r w:rsidR="0094155B">
        <w:rPr>
          <w:color w:val="000000"/>
          <w:szCs w:val="24"/>
          <w:shd w:val="clear" w:color="auto" w:fill="FFFFFF"/>
        </w:rPr>
        <w:t>I</w:t>
      </w:r>
      <w:r w:rsidR="00CD414E">
        <w:rPr>
          <w:color w:val="000000"/>
          <w:szCs w:val="24"/>
          <w:shd w:val="clear" w:color="auto" w:fill="FFFFFF"/>
        </w:rPr>
        <w:t>nvestigation stage,</w:t>
      </w:r>
      <w:r w:rsidR="00CD414E" w:rsidRPr="00F740CF">
        <w:rPr>
          <w:color w:val="000000"/>
          <w:szCs w:val="24"/>
          <w:shd w:val="clear" w:color="auto" w:fill="FFFFFF"/>
        </w:rPr>
        <w:t xml:space="preserve"> </w:t>
      </w:r>
      <w:r w:rsidRPr="00F740CF">
        <w:rPr>
          <w:color w:val="000000"/>
          <w:szCs w:val="24"/>
          <w:shd w:val="clear" w:color="auto" w:fill="FFFFFF"/>
        </w:rPr>
        <w:t xml:space="preserve">the name of any </w:t>
      </w:r>
      <w:r w:rsidR="00C234B0">
        <w:rPr>
          <w:color w:val="000000"/>
          <w:szCs w:val="24"/>
          <w:shd w:val="clear" w:color="auto" w:fill="FFFFFF"/>
        </w:rPr>
        <w:t xml:space="preserve">local, </w:t>
      </w:r>
      <w:r w:rsidRPr="00F740CF">
        <w:rPr>
          <w:color w:val="000000"/>
          <w:szCs w:val="24"/>
          <w:shd w:val="clear" w:color="auto" w:fill="FFFFFF"/>
        </w:rPr>
        <w:t xml:space="preserve">state or federal agency that collaborated in the </w:t>
      </w:r>
      <w:r w:rsidR="00EB1152">
        <w:rPr>
          <w:color w:val="000000"/>
          <w:szCs w:val="24"/>
          <w:shd w:val="clear" w:color="auto" w:fill="FFFFFF"/>
        </w:rPr>
        <w:t>I</w:t>
      </w:r>
      <w:r w:rsidRPr="00F740CF">
        <w:rPr>
          <w:color w:val="000000"/>
          <w:szCs w:val="24"/>
          <w:shd w:val="clear" w:color="auto" w:fill="FFFFFF"/>
        </w:rPr>
        <w:t>nvestigation.</w:t>
      </w:r>
      <w:r>
        <w:rPr>
          <w:color w:val="000000"/>
          <w:szCs w:val="24"/>
          <w:shd w:val="clear" w:color="auto" w:fill="FFFFFF"/>
        </w:rPr>
        <w:t xml:space="preserve"> </w:t>
      </w:r>
      <w:r w:rsidRPr="00F740CF">
        <w:rPr>
          <w:color w:val="000000"/>
          <w:szCs w:val="24"/>
          <w:shd w:val="clear" w:color="auto" w:fill="FFFFFF"/>
        </w:rPr>
        <w:t xml:space="preserve">For each of the </w:t>
      </w:r>
      <w:r w:rsidR="00CC6DFD">
        <w:rPr>
          <w:color w:val="000000"/>
          <w:szCs w:val="24"/>
          <w:shd w:val="clear" w:color="auto" w:fill="FFFFFF"/>
        </w:rPr>
        <w:t>case</w:t>
      </w:r>
      <w:r w:rsidRPr="00F740CF">
        <w:rPr>
          <w:color w:val="000000"/>
          <w:szCs w:val="24"/>
          <w:shd w:val="clear" w:color="auto" w:fill="FFFFFF"/>
        </w:rPr>
        <w:t>s handled by the Board during the above-listed time frame, a chronological account of the Board actions taken is</w:t>
      </w:r>
      <w:r>
        <w:rPr>
          <w:color w:val="000000"/>
          <w:szCs w:val="24"/>
          <w:shd w:val="clear" w:color="auto" w:fill="FFFFFF"/>
        </w:rPr>
        <w:t xml:space="preserve"> indicated as follows:</w:t>
      </w:r>
    </w:p>
    <w:p w14:paraId="5010417C" w14:textId="77777777" w:rsidR="00F907B3" w:rsidRPr="00F740CF" w:rsidRDefault="00F907B3" w:rsidP="009569A0">
      <w:pPr>
        <w:rPr>
          <w:color w:val="000000"/>
          <w:szCs w:val="24"/>
          <w:shd w:val="clear" w:color="auto" w:fill="FFFFFF"/>
        </w:rPr>
      </w:pPr>
    </w:p>
    <w:p w14:paraId="713F79DC" w14:textId="11B50871" w:rsidR="00EB1152" w:rsidRDefault="00F907B3" w:rsidP="00EB1152">
      <w:pPr>
        <w:pStyle w:val="ListParagraph"/>
        <w:numPr>
          <w:ilvl w:val="0"/>
          <w:numId w:val="13"/>
        </w:numPr>
        <w:rPr>
          <w:color w:val="000000"/>
          <w:szCs w:val="24"/>
          <w:shd w:val="clear" w:color="auto" w:fill="FFFFFF"/>
        </w:rPr>
      </w:pPr>
      <w:r w:rsidRPr="00EB1152">
        <w:rPr>
          <w:color w:val="000000"/>
          <w:szCs w:val="24"/>
          <w:shd w:val="clear" w:color="auto" w:fill="FFFFFF"/>
        </w:rPr>
        <w:t xml:space="preserve">For </w:t>
      </w:r>
      <w:r w:rsidRPr="00EB1152">
        <w:rPr>
          <w:b/>
          <w:color w:val="000000"/>
          <w:szCs w:val="24"/>
          <w:shd w:val="clear" w:color="auto" w:fill="FFFFFF"/>
        </w:rPr>
        <w:t>Complaints</w:t>
      </w:r>
      <w:r w:rsidRPr="00EB1152">
        <w:rPr>
          <w:color w:val="000000"/>
          <w:szCs w:val="24"/>
          <w:shd w:val="clear" w:color="auto" w:fill="FFFFFF"/>
        </w:rPr>
        <w:t xml:space="preserve">, the date the </w:t>
      </w:r>
      <w:r w:rsidR="00EB1152">
        <w:rPr>
          <w:color w:val="000000"/>
          <w:szCs w:val="24"/>
          <w:shd w:val="clear" w:color="auto" w:fill="FFFFFF"/>
        </w:rPr>
        <w:t>I</w:t>
      </w:r>
      <w:r w:rsidRPr="00EB1152">
        <w:rPr>
          <w:color w:val="000000"/>
          <w:szCs w:val="24"/>
          <w:shd w:val="clear" w:color="auto" w:fill="FFFFFF"/>
        </w:rPr>
        <w:t xml:space="preserve">nvestigation was opened, the date it was sent to the Board for Board action, the date it went to Board Counsel, the date it was sent to Prosecution, and the date the </w:t>
      </w:r>
      <w:r w:rsidR="00236DB7" w:rsidRPr="00EB1152">
        <w:rPr>
          <w:color w:val="000000"/>
          <w:szCs w:val="24"/>
          <w:shd w:val="clear" w:color="auto" w:fill="FFFFFF"/>
        </w:rPr>
        <w:t xml:space="preserve">case </w:t>
      </w:r>
      <w:r w:rsidRPr="00EB1152">
        <w:rPr>
          <w:color w:val="000000"/>
          <w:szCs w:val="24"/>
          <w:shd w:val="clear" w:color="auto" w:fill="FFFFFF"/>
        </w:rPr>
        <w:t>was closed</w:t>
      </w:r>
      <w:r w:rsidR="00EB1152">
        <w:rPr>
          <w:color w:val="000000"/>
          <w:szCs w:val="24"/>
          <w:shd w:val="clear" w:color="auto" w:fill="FFFFFF"/>
        </w:rPr>
        <w:t xml:space="preserve"> are included</w:t>
      </w:r>
      <w:r w:rsidR="00BC7C41" w:rsidRPr="00EB1152">
        <w:rPr>
          <w:color w:val="000000"/>
          <w:szCs w:val="24"/>
          <w:shd w:val="clear" w:color="auto" w:fill="FFFFFF"/>
        </w:rPr>
        <w:t xml:space="preserve">. </w:t>
      </w:r>
    </w:p>
    <w:p w14:paraId="5AD12108" w14:textId="77777777" w:rsidR="00EB1152" w:rsidRDefault="00BC7C41" w:rsidP="00EB1152">
      <w:pPr>
        <w:pStyle w:val="ListParagraph"/>
        <w:numPr>
          <w:ilvl w:val="1"/>
          <w:numId w:val="13"/>
        </w:numPr>
        <w:rPr>
          <w:color w:val="000000"/>
          <w:szCs w:val="24"/>
          <w:shd w:val="clear" w:color="auto" w:fill="FFFFFF"/>
        </w:rPr>
      </w:pPr>
      <w:r w:rsidRPr="00EB1152">
        <w:rPr>
          <w:color w:val="000000"/>
          <w:szCs w:val="24"/>
          <w:shd w:val="clear" w:color="auto" w:fill="FFFFFF"/>
        </w:rPr>
        <w:t>If the case</w:t>
      </w:r>
      <w:r w:rsidR="00F907B3" w:rsidRPr="00EB1152">
        <w:rPr>
          <w:color w:val="000000"/>
          <w:szCs w:val="24"/>
          <w:shd w:val="clear" w:color="auto" w:fill="FFFFFF"/>
        </w:rPr>
        <w:t xml:space="preserve"> is closed, the result is provided. </w:t>
      </w:r>
    </w:p>
    <w:p w14:paraId="570EDC65" w14:textId="77777777" w:rsidR="00EB1152" w:rsidRDefault="00F907B3" w:rsidP="00EB1152">
      <w:pPr>
        <w:pStyle w:val="ListParagraph"/>
        <w:numPr>
          <w:ilvl w:val="1"/>
          <w:numId w:val="13"/>
        </w:numPr>
        <w:rPr>
          <w:color w:val="000000"/>
          <w:szCs w:val="24"/>
          <w:shd w:val="clear" w:color="auto" w:fill="FFFFFF"/>
        </w:rPr>
      </w:pPr>
      <w:r w:rsidRPr="00EB1152">
        <w:rPr>
          <w:color w:val="000000"/>
          <w:szCs w:val="24"/>
          <w:shd w:val="clear" w:color="auto" w:fill="FFFFFF"/>
        </w:rPr>
        <w:t xml:space="preserve">If the result was discipline on a license, the report indicates if the discipline was </w:t>
      </w:r>
      <w:r w:rsidR="00236DB7" w:rsidRPr="00EB1152">
        <w:rPr>
          <w:color w:val="000000"/>
          <w:szCs w:val="24"/>
          <w:shd w:val="clear" w:color="auto" w:fill="FFFFFF"/>
        </w:rPr>
        <w:t xml:space="preserve">externally </w:t>
      </w:r>
      <w:r w:rsidRPr="00EB1152">
        <w:rPr>
          <w:color w:val="000000"/>
          <w:szCs w:val="24"/>
          <w:shd w:val="clear" w:color="auto" w:fill="FFFFFF"/>
        </w:rPr>
        <w:t xml:space="preserve">reported. </w:t>
      </w:r>
    </w:p>
    <w:p w14:paraId="1AAD1BEC" w14:textId="7029F232" w:rsidR="00F907B3" w:rsidRPr="00EB1152" w:rsidRDefault="00F907B3" w:rsidP="00EB1152">
      <w:pPr>
        <w:pStyle w:val="ListParagraph"/>
        <w:numPr>
          <w:ilvl w:val="1"/>
          <w:numId w:val="13"/>
        </w:numPr>
        <w:rPr>
          <w:color w:val="000000"/>
          <w:szCs w:val="24"/>
          <w:shd w:val="clear" w:color="auto" w:fill="FFFFFF"/>
        </w:rPr>
      </w:pPr>
      <w:r w:rsidRPr="00EB1152">
        <w:rPr>
          <w:color w:val="000000"/>
          <w:szCs w:val="24"/>
          <w:shd w:val="clear" w:color="auto" w:fill="FFFFFF"/>
        </w:rPr>
        <w:t xml:space="preserve">If a “not applicable (N/A)” is noted, it </w:t>
      </w:r>
      <w:r w:rsidR="00236DB7" w:rsidRPr="00EB1152">
        <w:rPr>
          <w:color w:val="000000"/>
          <w:szCs w:val="24"/>
          <w:shd w:val="clear" w:color="auto" w:fill="FFFFFF"/>
        </w:rPr>
        <w:t xml:space="preserve">indicates </w:t>
      </w:r>
      <w:r w:rsidRPr="00EB1152">
        <w:rPr>
          <w:color w:val="000000"/>
          <w:szCs w:val="24"/>
          <w:shd w:val="clear" w:color="auto" w:fill="FFFFFF"/>
        </w:rPr>
        <w:t xml:space="preserve">that the Investigation or Complaint did not proceed to that </w:t>
      </w:r>
      <w:r w:rsidR="00236DB7" w:rsidRPr="00EB1152">
        <w:rPr>
          <w:color w:val="000000"/>
          <w:szCs w:val="24"/>
          <w:shd w:val="clear" w:color="auto" w:fill="FFFFFF"/>
        </w:rPr>
        <w:t>stage</w:t>
      </w:r>
      <w:r w:rsidRPr="00EB1152">
        <w:rPr>
          <w:color w:val="000000"/>
          <w:szCs w:val="24"/>
          <w:shd w:val="clear" w:color="auto" w:fill="FFFFFF"/>
        </w:rPr>
        <w:t xml:space="preserve"> or does not yet have a final decision.</w:t>
      </w:r>
    </w:p>
    <w:p w14:paraId="7E14F975" w14:textId="77777777" w:rsidR="00F907B3" w:rsidRPr="00F740CF" w:rsidRDefault="00F907B3" w:rsidP="009569A0">
      <w:pPr>
        <w:rPr>
          <w:color w:val="000000"/>
          <w:szCs w:val="24"/>
          <w:shd w:val="clear" w:color="auto" w:fill="FFFFFF"/>
        </w:rPr>
      </w:pPr>
    </w:p>
    <w:p w14:paraId="05B2FDB6" w14:textId="2FCE3F16" w:rsidR="00F907B3" w:rsidRPr="00EB1152" w:rsidRDefault="00F907B3" w:rsidP="00EB1152">
      <w:pPr>
        <w:pStyle w:val="ListParagraph"/>
        <w:numPr>
          <w:ilvl w:val="0"/>
          <w:numId w:val="13"/>
        </w:numPr>
        <w:rPr>
          <w:color w:val="000000"/>
          <w:szCs w:val="24"/>
          <w:shd w:val="clear" w:color="auto" w:fill="FFFFFF"/>
        </w:rPr>
      </w:pPr>
      <w:r w:rsidRPr="00EB1152">
        <w:rPr>
          <w:color w:val="000000"/>
          <w:szCs w:val="24"/>
          <w:shd w:val="clear" w:color="auto" w:fill="FFFFFF"/>
        </w:rPr>
        <w:t xml:space="preserve">For </w:t>
      </w:r>
      <w:r w:rsidRPr="00EB1152">
        <w:rPr>
          <w:b/>
          <w:color w:val="000000"/>
          <w:szCs w:val="24"/>
          <w:shd w:val="clear" w:color="auto" w:fill="FFFFFF"/>
        </w:rPr>
        <w:t>Investigations</w:t>
      </w:r>
      <w:r w:rsidRPr="00EB1152">
        <w:rPr>
          <w:color w:val="000000"/>
          <w:szCs w:val="24"/>
          <w:shd w:val="clear" w:color="auto" w:fill="FFFFFF"/>
        </w:rPr>
        <w:t xml:space="preserve">, the date the Investigation was opened, the date it was closed, and the date any Complaint was opened as a result of the Investigation are included. </w:t>
      </w:r>
      <w:r w:rsidR="00BC7C41" w:rsidRPr="00EB1152">
        <w:rPr>
          <w:color w:val="000000"/>
          <w:szCs w:val="24"/>
          <w:shd w:val="clear" w:color="auto" w:fill="FFFFFF"/>
        </w:rPr>
        <w:t xml:space="preserve">Associated </w:t>
      </w:r>
      <w:r w:rsidR="003D580E">
        <w:rPr>
          <w:color w:val="000000"/>
          <w:szCs w:val="24"/>
          <w:shd w:val="clear" w:color="auto" w:fill="FFFFFF"/>
        </w:rPr>
        <w:t>Complaint</w:t>
      </w:r>
      <w:r w:rsidR="00BC7C41" w:rsidRPr="00EB1152">
        <w:rPr>
          <w:color w:val="000000"/>
          <w:szCs w:val="24"/>
          <w:shd w:val="clear" w:color="auto" w:fill="FFFFFF"/>
        </w:rPr>
        <w:t xml:space="preserve">s that are related, but opened prior to the </w:t>
      </w:r>
      <w:r w:rsidR="00EB1152">
        <w:rPr>
          <w:color w:val="000000"/>
          <w:szCs w:val="24"/>
          <w:shd w:val="clear" w:color="auto" w:fill="FFFFFF"/>
        </w:rPr>
        <w:t>I</w:t>
      </w:r>
      <w:r w:rsidR="00BC7C41" w:rsidRPr="00EB1152">
        <w:rPr>
          <w:color w:val="000000"/>
          <w:szCs w:val="24"/>
          <w:shd w:val="clear" w:color="auto" w:fill="FFFFFF"/>
        </w:rPr>
        <w:t xml:space="preserve">nvestigation or in relation to the </w:t>
      </w:r>
      <w:r w:rsidR="0094155B">
        <w:rPr>
          <w:color w:val="000000"/>
          <w:szCs w:val="24"/>
          <w:shd w:val="clear" w:color="auto" w:fill="FFFFFF"/>
        </w:rPr>
        <w:t>I</w:t>
      </w:r>
      <w:r w:rsidR="00BC7C41" w:rsidRPr="00EB1152">
        <w:rPr>
          <w:color w:val="000000"/>
          <w:szCs w:val="24"/>
          <w:shd w:val="clear" w:color="auto" w:fill="FFFFFF"/>
        </w:rPr>
        <w:t xml:space="preserve">nvestigation are also included in this report. </w:t>
      </w:r>
      <w:r w:rsidRPr="00EB1152">
        <w:rPr>
          <w:color w:val="000000"/>
          <w:szCs w:val="24"/>
          <w:shd w:val="clear" w:color="auto" w:fill="FFFFFF"/>
        </w:rPr>
        <w:t>An Investigation cannot result in discipline</w:t>
      </w:r>
      <w:r w:rsidR="00EB1152">
        <w:rPr>
          <w:color w:val="000000"/>
          <w:szCs w:val="24"/>
          <w:shd w:val="clear" w:color="auto" w:fill="FFFFFF"/>
        </w:rPr>
        <w:t>,</w:t>
      </w:r>
      <w:r w:rsidRPr="00EB1152">
        <w:rPr>
          <w:color w:val="000000"/>
          <w:szCs w:val="24"/>
          <w:shd w:val="clear" w:color="auto" w:fill="FFFFFF"/>
        </w:rPr>
        <w:t xml:space="preserve"> because it would first have to be converted to a Complaint, and for that reason, no results of Investigations have been reported externally.</w:t>
      </w:r>
    </w:p>
    <w:p w14:paraId="3EBBDA80" w14:textId="77777777" w:rsidR="00F907B3" w:rsidRPr="00F740CF" w:rsidRDefault="00F907B3" w:rsidP="009569A0">
      <w:pPr>
        <w:rPr>
          <w:szCs w:val="24"/>
        </w:rPr>
      </w:pPr>
    </w:p>
    <w:p w14:paraId="47BA40DC" w14:textId="291FB40B" w:rsidR="00F907B3" w:rsidRPr="00EB1152" w:rsidRDefault="00F907B3" w:rsidP="00EB1152">
      <w:pPr>
        <w:pStyle w:val="ListParagraph"/>
        <w:numPr>
          <w:ilvl w:val="0"/>
          <w:numId w:val="13"/>
        </w:numPr>
        <w:rPr>
          <w:szCs w:val="24"/>
        </w:rPr>
      </w:pPr>
      <w:r w:rsidRPr="00EB1152">
        <w:rPr>
          <w:szCs w:val="24"/>
        </w:rPr>
        <w:t xml:space="preserve">The report of </w:t>
      </w:r>
      <w:r w:rsidRPr="00EB1152">
        <w:rPr>
          <w:b/>
          <w:szCs w:val="24"/>
        </w:rPr>
        <w:t>Preventable Medication Errors</w:t>
      </w:r>
      <w:r w:rsidRPr="00EB1152">
        <w:rPr>
          <w:szCs w:val="24"/>
        </w:rPr>
        <w:t xml:space="preserve"> details all available information for Complaints and </w:t>
      </w:r>
      <w:r w:rsidRPr="00EB1152">
        <w:rPr>
          <w:color w:val="000000"/>
          <w:szCs w:val="24"/>
          <w:shd w:val="clear" w:color="auto" w:fill="FFFFFF"/>
        </w:rPr>
        <w:t>Investigations</w:t>
      </w:r>
      <w:r w:rsidRPr="00EB1152">
        <w:rPr>
          <w:szCs w:val="24"/>
        </w:rPr>
        <w:t xml:space="preserve"> where the alleged violation was related to a medication error. For each medication error, the report indicates a synopsis of the medication error.  Redundant errors are typically companion </w:t>
      </w:r>
      <w:r w:rsidR="00CC6DFD" w:rsidRPr="00EB1152">
        <w:rPr>
          <w:szCs w:val="24"/>
        </w:rPr>
        <w:t>case</w:t>
      </w:r>
      <w:r w:rsidRPr="00EB1152">
        <w:rPr>
          <w:szCs w:val="24"/>
        </w:rPr>
        <w:t xml:space="preserve">s related to the same medication error, for all responsible licensees (pharmacy, pharmacist, </w:t>
      </w:r>
      <w:r w:rsidR="00F61D18" w:rsidRPr="00EB1152">
        <w:rPr>
          <w:szCs w:val="24"/>
        </w:rPr>
        <w:t xml:space="preserve">pharmacy intern, </w:t>
      </w:r>
      <w:r w:rsidRPr="00EB1152">
        <w:rPr>
          <w:szCs w:val="24"/>
        </w:rPr>
        <w:t>pharmacy technician, etc.)</w:t>
      </w:r>
    </w:p>
    <w:p w14:paraId="4F570206" w14:textId="77777777" w:rsidR="00F907B3" w:rsidRDefault="00F907B3" w:rsidP="009569A0"/>
    <w:p w14:paraId="57F592AB" w14:textId="0F19FF36" w:rsidR="00F907B3" w:rsidRDefault="00F907B3" w:rsidP="009569A0">
      <w:r>
        <w:t xml:space="preserve">This Report is comprised primarily of data that has been collected and analyzed from December 1, </w:t>
      </w:r>
      <w:r w:rsidR="00C234B0">
        <w:t>201</w:t>
      </w:r>
      <w:r w:rsidR="009622DB">
        <w:t>6</w:t>
      </w:r>
      <w:r w:rsidR="00C234B0">
        <w:t xml:space="preserve"> </w:t>
      </w:r>
      <w:r>
        <w:t xml:space="preserve">through December 1, </w:t>
      </w:r>
      <w:r w:rsidR="00C234B0">
        <w:t>201</w:t>
      </w:r>
      <w:r w:rsidR="009622DB">
        <w:t>7</w:t>
      </w:r>
      <w:r>
        <w:t xml:space="preserve">. The </w:t>
      </w:r>
      <w:r>
        <w:rPr>
          <w:szCs w:val="24"/>
        </w:rPr>
        <w:t xml:space="preserve">data presented in the Excel spreadsheets in Appendices B, C, and D contain all of the information that has been collected. </w:t>
      </w:r>
      <w:r w:rsidR="00030CD8" w:rsidRPr="00C64F52">
        <w:rPr>
          <w:szCs w:val="24"/>
        </w:rPr>
        <w:t xml:space="preserve">Appendices E through </w:t>
      </w:r>
      <w:r w:rsidR="00CF6942" w:rsidRPr="00C64F52">
        <w:rPr>
          <w:szCs w:val="24"/>
        </w:rPr>
        <w:t>Q</w:t>
      </w:r>
      <w:r w:rsidR="00CF6942">
        <w:rPr>
          <w:szCs w:val="24"/>
        </w:rPr>
        <w:t xml:space="preserve"> </w:t>
      </w:r>
      <w:r>
        <w:rPr>
          <w:szCs w:val="24"/>
        </w:rPr>
        <w:t>contain an analysis of the information as well as charts to show a quick examination of the data, easily compare data sets and emphasize trends.</w:t>
      </w:r>
    </w:p>
    <w:p w14:paraId="030898F2" w14:textId="77777777" w:rsidR="00F907B3" w:rsidRDefault="00F907B3">
      <w:r>
        <w:br w:type="page"/>
      </w:r>
    </w:p>
    <w:p w14:paraId="7BE021D3" w14:textId="77777777" w:rsidR="00F907B3" w:rsidRPr="00F740CF" w:rsidRDefault="00F907B3" w:rsidP="003D12FC">
      <w:pPr>
        <w:rPr>
          <w:b/>
          <w:sz w:val="36"/>
          <w:szCs w:val="36"/>
        </w:rPr>
      </w:pPr>
      <w:r w:rsidRPr="00F740CF">
        <w:rPr>
          <w:b/>
          <w:sz w:val="36"/>
          <w:szCs w:val="36"/>
        </w:rPr>
        <w:lastRenderedPageBreak/>
        <w:t>Conclusion</w:t>
      </w:r>
    </w:p>
    <w:p w14:paraId="607E9869" w14:textId="77777777" w:rsidR="00F907B3" w:rsidRPr="00F740CF" w:rsidRDefault="00F907B3" w:rsidP="006D0EA7">
      <w:pPr>
        <w:pStyle w:val="NormalWeb"/>
        <w:shd w:val="clear" w:color="auto" w:fill="FFFFFF"/>
        <w:spacing w:after="0"/>
      </w:pPr>
    </w:p>
    <w:p w14:paraId="73A9CF2E" w14:textId="73606C84" w:rsidR="00F907B3" w:rsidRDefault="00F907B3" w:rsidP="00D0220A">
      <w:pPr>
        <w:tabs>
          <w:tab w:val="left" w:pos="3420"/>
        </w:tabs>
        <w:rPr>
          <w:szCs w:val="24"/>
        </w:rPr>
      </w:pPr>
      <w:r>
        <w:rPr>
          <w:szCs w:val="24"/>
        </w:rPr>
        <w:t xml:space="preserve">The systematic changes and improvements that have been put in place over the last </w:t>
      </w:r>
      <w:r w:rsidR="00C234B0">
        <w:rPr>
          <w:szCs w:val="24"/>
        </w:rPr>
        <w:t>f</w:t>
      </w:r>
      <w:r w:rsidR="007C4865">
        <w:rPr>
          <w:szCs w:val="24"/>
        </w:rPr>
        <w:t>ive</w:t>
      </w:r>
      <w:r w:rsidR="00C234B0">
        <w:rPr>
          <w:szCs w:val="24"/>
        </w:rPr>
        <w:t xml:space="preserve"> </w:t>
      </w:r>
      <w:r>
        <w:rPr>
          <w:szCs w:val="24"/>
        </w:rPr>
        <w:t xml:space="preserve">years reflect a Board that has policies and procedures that are clear, effective, and efficient. In addition, these changes also support a group of pharmacy </w:t>
      </w:r>
      <w:r w:rsidR="00F61D18">
        <w:rPr>
          <w:szCs w:val="24"/>
        </w:rPr>
        <w:t>investigators</w:t>
      </w:r>
      <w:r w:rsidR="00F61D18" w:rsidRPr="003B7A92">
        <w:rPr>
          <w:szCs w:val="24"/>
        </w:rPr>
        <w:t xml:space="preserve"> </w:t>
      </w:r>
      <w:r w:rsidRPr="00146C57">
        <w:rPr>
          <w:szCs w:val="24"/>
        </w:rPr>
        <w:t xml:space="preserve">that </w:t>
      </w:r>
      <w:r>
        <w:rPr>
          <w:szCs w:val="24"/>
        </w:rPr>
        <w:t xml:space="preserve">continue to </w:t>
      </w:r>
      <w:r w:rsidRPr="00146C57">
        <w:rPr>
          <w:szCs w:val="24"/>
        </w:rPr>
        <w:t xml:space="preserve">have a commanding field presence </w:t>
      </w:r>
      <w:r w:rsidRPr="00146C57">
        <w:rPr>
          <w:iCs/>
        </w:rPr>
        <w:t xml:space="preserve">which they utilize </w:t>
      </w:r>
      <w:r>
        <w:rPr>
          <w:iCs/>
        </w:rPr>
        <w:t>to educate</w:t>
      </w:r>
      <w:r w:rsidRPr="00146C57">
        <w:rPr>
          <w:iCs/>
        </w:rPr>
        <w:t xml:space="preserve"> the pharmacy community</w:t>
      </w:r>
      <w:r>
        <w:rPr>
          <w:iCs/>
        </w:rPr>
        <w:t xml:space="preserve"> on compliance standards, ultimately </w:t>
      </w:r>
      <w:r w:rsidRPr="00146C57">
        <w:rPr>
          <w:szCs w:val="24"/>
        </w:rPr>
        <w:t>lead</w:t>
      </w:r>
      <w:r w:rsidR="00236DB7">
        <w:rPr>
          <w:szCs w:val="24"/>
        </w:rPr>
        <w:t>ing</w:t>
      </w:r>
      <w:r w:rsidRPr="00146C57">
        <w:rPr>
          <w:szCs w:val="24"/>
        </w:rPr>
        <w:t xml:space="preserve"> to improved compliance</w:t>
      </w:r>
      <w:r>
        <w:rPr>
          <w:szCs w:val="24"/>
        </w:rPr>
        <w:t xml:space="preserve"> with pharmacy laws and regulations</w:t>
      </w:r>
      <w:r w:rsidRPr="00146C57">
        <w:rPr>
          <w:szCs w:val="24"/>
        </w:rPr>
        <w:t>.</w:t>
      </w:r>
    </w:p>
    <w:p w14:paraId="547E0C26" w14:textId="77777777" w:rsidR="00F907B3" w:rsidRDefault="00F907B3" w:rsidP="00D0220A">
      <w:pPr>
        <w:tabs>
          <w:tab w:val="left" w:pos="3420"/>
        </w:tabs>
        <w:rPr>
          <w:szCs w:val="24"/>
        </w:rPr>
      </w:pPr>
    </w:p>
    <w:p w14:paraId="02A4F223" w14:textId="443B0C1D" w:rsidR="00F907B3" w:rsidRDefault="00F907B3">
      <w:pPr>
        <w:rPr>
          <w:szCs w:val="24"/>
          <w:shd w:val="clear" w:color="auto" w:fill="FFFFFF"/>
        </w:rPr>
      </w:pPr>
      <w:r>
        <w:rPr>
          <w:szCs w:val="24"/>
        </w:rPr>
        <w:t>T</w:t>
      </w:r>
      <w:r>
        <w:rPr>
          <w:color w:val="000000"/>
          <w:szCs w:val="24"/>
          <w:shd w:val="clear" w:color="auto" w:fill="FFFFFF"/>
        </w:rPr>
        <w:t>his report details</w:t>
      </w:r>
      <w:r w:rsidRPr="00A86BA7">
        <w:rPr>
          <w:color w:val="000000"/>
          <w:szCs w:val="24"/>
          <w:shd w:val="clear" w:color="auto" w:fill="FFFFFF"/>
        </w:rPr>
        <w:t xml:space="preserve"> all formal </w:t>
      </w:r>
      <w:r w:rsidR="0094155B">
        <w:rPr>
          <w:color w:val="000000"/>
          <w:szCs w:val="24"/>
          <w:shd w:val="clear" w:color="auto" w:fill="FFFFFF"/>
        </w:rPr>
        <w:t>C</w:t>
      </w:r>
      <w:r w:rsidRPr="00A86BA7">
        <w:rPr>
          <w:color w:val="000000"/>
          <w:szCs w:val="24"/>
          <w:shd w:val="clear" w:color="auto" w:fill="FFFFFF"/>
        </w:rPr>
        <w:t xml:space="preserve">omplaints and </w:t>
      </w:r>
      <w:r w:rsidR="0094155B">
        <w:rPr>
          <w:color w:val="000000"/>
          <w:szCs w:val="24"/>
          <w:shd w:val="clear" w:color="auto" w:fill="FFFFFF"/>
        </w:rPr>
        <w:t>I</w:t>
      </w:r>
      <w:r w:rsidRPr="00A86BA7">
        <w:rPr>
          <w:color w:val="000000"/>
          <w:szCs w:val="24"/>
          <w:shd w:val="clear" w:color="auto" w:fill="FFFFFF"/>
        </w:rPr>
        <w:t>nvestigations</w:t>
      </w:r>
      <w:r>
        <w:rPr>
          <w:color w:val="000000"/>
          <w:szCs w:val="24"/>
          <w:shd w:val="clear" w:color="auto" w:fill="FFFFFF"/>
        </w:rPr>
        <w:t xml:space="preserve"> </w:t>
      </w:r>
      <w:r w:rsidRPr="00A86BA7">
        <w:rPr>
          <w:color w:val="000000"/>
          <w:szCs w:val="24"/>
          <w:shd w:val="clear" w:color="auto" w:fill="FFFFFF"/>
        </w:rPr>
        <w:t>that were pending, received</w:t>
      </w:r>
      <w:r w:rsidRPr="00A86BA7">
        <w:rPr>
          <w:szCs w:val="24"/>
          <w:shd w:val="clear" w:color="auto" w:fill="FFFFFF"/>
        </w:rPr>
        <w:t>, initiated</w:t>
      </w:r>
      <w:r>
        <w:rPr>
          <w:szCs w:val="24"/>
          <w:shd w:val="clear" w:color="auto" w:fill="FFFFFF"/>
        </w:rPr>
        <w:t xml:space="preserve">, </w:t>
      </w:r>
      <w:r w:rsidRPr="00A86BA7">
        <w:rPr>
          <w:szCs w:val="24"/>
          <w:shd w:val="clear" w:color="auto" w:fill="FFFFFF"/>
        </w:rPr>
        <w:t xml:space="preserve">or opened by the Board during the period of December 1, </w:t>
      </w:r>
      <w:r w:rsidR="008911B4" w:rsidRPr="00A86BA7">
        <w:rPr>
          <w:szCs w:val="24"/>
          <w:shd w:val="clear" w:color="auto" w:fill="FFFFFF"/>
        </w:rPr>
        <w:t>201</w:t>
      </w:r>
      <w:r w:rsidR="009622DB">
        <w:rPr>
          <w:szCs w:val="24"/>
          <w:shd w:val="clear" w:color="auto" w:fill="FFFFFF"/>
        </w:rPr>
        <w:t>6</w:t>
      </w:r>
      <w:r w:rsidR="008911B4" w:rsidRPr="00A86BA7">
        <w:rPr>
          <w:szCs w:val="24"/>
          <w:shd w:val="clear" w:color="auto" w:fill="FFFFFF"/>
        </w:rPr>
        <w:t xml:space="preserve"> </w:t>
      </w:r>
      <w:r>
        <w:rPr>
          <w:szCs w:val="24"/>
          <w:shd w:val="clear" w:color="auto" w:fill="FFFFFF"/>
        </w:rPr>
        <w:t>through</w:t>
      </w:r>
      <w:r w:rsidRPr="00A86BA7">
        <w:rPr>
          <w:szCs w:val="24"/>
          <w:shd w:val="clear" w:color="auto" w:fill="FFFFFF"/>
        </w:rPr>
        <w:t xml:space="preserve"> December 1, </w:t>
      </w:r>
      <w:r w:rsidR="008911B4" w:rsidRPr="00A86BA7">
        <w:rPr>
          <w:szCs w:val="24"/>
          <w:shd w:val="clear" w:color="auto" w:fill="FFFFFF"/>
        </w:rPr>
        <w:t>201</w:t>
      </w:r>
      <w:r w:rsidR="009622DB">
        <w:rPr>
          <w:szCs w:val="24"/>
          <w:shd w:val="clear" w:color="auto" w:fill="FFFFFF"/>
        </w:rPr>
        <w:t>7</w:t>
      </w:r>
      <w:r w:rsidRPr="00A86BA7">
        <w:rPr>
          <w:szCs w:val="24"/>
          <w:shd w:val="clear" w:color="auto" w:fill="FFFFFF"/>
        </w:rPr>
        <w:t>.</w:t>
      </w:r>
      <w:r>
        <w:rPr>
          <w:szCs w:val="24"/>
          <w:shd w:val="clear" w:color="auto" w:fill="FFFFFF"/>
        </w:rPr>
        <w:t xml:space="preserve"> Significant progress has been made</w:t>
      </w:r>
      <w:r w:rsidR="0094155B">
        <w:rPr>
          <w:szCs w:val="24"/>
          <w:shd w:val="clear" w:color="auto" w:fill="FFFFFF"/>
        </w:rPr>
        <w:t>,</w:t>
      </w:r>
      <w:r>
        <w:rPr>
          <w:szCs w:val="24"/>
          <w:shd w:val="clear" w:color="auto" w:fill="FFFFFF"/>
        </w:rPr>
        <w:t xml:space="preserve"> including the following:</w:t>
      </w:r>
    </w:p>
    <w:p w14:paraId="0CE9E483" w14:textId="77777777" w:rsidR="00F907B3" w:rsidRPr="00C92031" w:rsidRDefault="00F907B3">
      <w:pPr>
        <w:rPr>
          <w:szCs w:val="24"/>
        </w:rPr>
      </w:pPr>
    </w:p>
    <w:p w14:paraId="03F02720" w14:textId="0FA663B3" w:rsidR="00F907B3" w:rsidRPr="007C4865" w:rsidRDefault="00F907B3" w:rsidP="003A12AC">
      <w:pPr>
        <w:pStyle w:val="ListParagraph"/>
        <w:numPr>
          <w:ilvl w:val="0"/>
          <w:numId w:val="11"/>
        </w:numPr>
        <w:rPr>
          <w:szCs w:val="24"/>
        </w:rPr>
      </w:pPr>
      <w:r w:rsidRPr="007C4865">
        <w:rPr>
          <w:szCs w:val="24"/>
        </w:rPr>
        <w:t xml:space="preserve">In </w:t>
      </w:r>
      <w:r w:rsidR="005C709B" w:rsidRPr="007C4865">
        <w:rPr>
          <w:szCs w:val="24"/>
        </w:rPr>
        <w:t>201</w:t>
      </w:r>
      <w:r w:rsidR="007C4865" w:rsidRPr="007C4865">
        <w:rPr>
          <w:szCs w:val="24"/>
        </w:rPr>
        <w:t>7</w:t>
      </w:r>
      <w:r w:rsidRPr="007C4865">
        <w:rPr>
          <w:szCs w:val="24"/>
        </w:rPr>
        <w:t xml:space="preserve">, Board staff </w:t>
      </w:r>
      <w:r w:rsidR="005C709B" w:rsidRPr="007C4865">
        <w:rPr>
          <w:szCs w:val="24"/>
        </w:rPr>
        <w:t>continued the efficient processing system established in 2014</w:t>
      </w:r>
      <w:r w:rsidRPr="007C4865">
        <w:rPr>
          <w:szCs w:val="24"/>
        </w:rPr>
        <w:t xml:space="preserve">. Overall, the data depict that the high rate of </w:t>
      </w:r>
      <w:r w:rsidR="00236DB7" w:rsidRPr="007C4865">
        <w:rPr>
          <w:szCs w:val="24"/>
        </w:rPr>
        <w:t>case</w:t>
      </w:r>
      <w:r w:rsidRPr="007C4865">
        <w:rPr>
          <w:szCs w:val="24"/>
        </w:rPr>
        <w:t xml:space="preserve"> closures established in 2014 was maintained in 201</w:t>
      </w:r>
      <w:r w:rsidR="007C4865" w:rsidRPr="007C4865">
        <w:rPr>
          <w:szCs w:val="24"/>
        </w:rPr>
        <w:t>7</w:t>
      </w:r>
      <w:r w:rsidR="00374CFF" w:rsidRPr="007C4865">
        <w:rPr>
          <w:szCs w:val="24"/>
        </w:rPr>
        <w:t>, despite the rise of opening volume.</w:t>
      </w:r>
    </w:p>
    <w:p w14:paraId="2F199D34" w14:textId="4F0F6A46" w:rsidR="00F907B3" w:rsidRPr="007C4865" w:rsidRDefault="00F907B3" w:rsidP="003A12AC">
      <w:pPr>
        <w:pStyle w:val="ListParagraph"/>
        <w:numPr>
          <w:ilvl w:val="0"/>
          <w:numId w:val="11"/>
        </w:numPr>
        <w:rPr>
          <w:szCs w:val="24"/>
        </w:rPr>
      </w:pPr>
      <w:r w:rsidRPr="007C4865">
        <w:rPr>
          <w:szCs w:val="24"/>
        </w:rPr>
        <w:t xml:space="preserve">The Board </w:t>
      </w:r>
      <w:r w:rsidR="00374CFF" w:rsidRPr="007C4865">
        <w:rPr>
          <w:szCs w:val="24"/>
        </w:rPr>
        <w:t>continued to process</w:t>
      </w:r>
      <w:r w:rsidRPr="007C4865">
        <w:rPr>
          <w:szCs w:val="24"/>
        </w:rPr>
        <w:t xml:space="preserve"> </w:t>
      </w:r>
      <w:r w:rsidR="00CC6DFD" w:rsidRPr="007C4865">
        <w:rPr>
          <w:szCs w:val="24"/>
        </w:rPr>
        <w:t xml:space="preserve">cases </w:t>
      </w:r>
      <w:r w:rsidR="00E0726B" w:rsidRPr="007C4865">
        <w:rPr>
          <w:szCs w:val="24"/>
        </w:rPr>
        <w:t xml:space="preserve">expeditiously </w:t>
      </w:r>
      <w:r w:rsidRPr="007C4865">
        <w:rPr>
          <w:szCs w:val="24"/>
        </w:rPr>
        <w:t xml:space="preserve">in </w:t>
      </w:r>
      <w:r w:rsidR="00374CFF" w:rsidRPr="007C4865">
        <w:rPr>
          <w:szCs w:val="24"/>
        </w:rPr>
        <w:t>201</w:t>
      </w:r>
      <w:r w:rsidR="007C4865" w:rsidRPr="007C4865">
        <w:rPr>
          <w:szCs w:val="24"/>
        </w:rPr>
        <w:t>7</w:t>
      </w:r>
      <w:r w:rsidRPr="007C4865">
        <w:rPr>
          <w:szCs w:val="24"/>
        </w:rPr>
        <w:t xml:space="preserve">, resulting in a </w:t>
      </w:r>
      <w:r w:rsidR="007C4865" w:rsidRPr="007C4865">
        <w:rPr>
          <w:szCs w:val="24"/>
        </w:rPr>
        <w:t>130</w:t>
      </w:r>
      <w:r w:rsidR="00A61F81" w:rsidRPr="007C4865">
        <w:rPr>
          <w:szCs w:val="24"/>
        </w:rPr>
        <w:t>.</w:t>
      </w:r>
      <w:r w:rsidR="007C4865" w:rsidRPr="007C4865">
        <w:rPr>
          <w:szCs w:val="24"/>
        </w:rPr>
        <w:t>4</w:t>
      </w:r>
      <w:r w:rsidR="00374CFF" w:rsidRPr="007C4865">
        <w:rPr>
          <w:szCs w:val="24"/>
        </w:rPr>
        <w:t xml:space="preserve">% </w:t>
      </w:r>
      <w:r w:rsidRPr="007C4865">
        <w:rPr>
          <w:szCs w:val="24"/>
        </w:rPr>
        <w:t>increase</w:t>
      </w:r>
      <w:r w:rsidR="00374CFF" w:rsidRPr="007C4865">
        <w:rPr>
          <w:szCs w:val="24"/>
        </w:rPr>
        <w:t xml:space="preserve"> </w:t>
      </w:r>
      <w:r w:rsidRPr="007C4865">
        <w:rPr>
          <w:szCs w:val="24"/>
        </w:rPr>
        <w:t xml:space="preserve">in </w:t>
      </w:r>
      <w:r w:rsidR="00CC6DFD" w:rsidRPr="007C4865">
        <w:rPr>
          <w:szCs w:val="24"/>
        </w:rPr>
        <w:t xml:space="preserve">case </w:t>
      </w:r>
      <w:r w:rsidRPr="007C4865">
        <w:rPr>
          <w:szCs w:val="24"/>
        </w:rPr>
        <w:t>closures since 2013.</w:t>
      </w:r>
    </w:p>
    <w:p w14:paraId="09DE5ADF" w14:textId="1BF2528D" w:rsidR="00F907B3" w:rsidRPr="007C4865" w:rsidRDefault="00F907B3" w:rsidP="003A12AC">
      <w:pPr>
        <w:pStyle w:val="ListParagraph"/>
        <w:numPr>
          <w:ilvl w:val="0"/>
          <w:numId w:val="11"/>
        </w:numPr>
        <w:rPr>
          <w:szCs w:val="24"/>
        </w:rPr>
      </w:pPr>
      <w:r w:rsidRPr="007C4865">
        <w:rPr>
          <w:szCs w:val="24"/>
        </w:rPr>
        <w:t xml:space="preserve">Board staff continued to </w:t>
      </w:r>
      <w:r w:rsidR="00374CFF" w:rsidRPr="007C4865">
        <w:rPr>
          <w:szCs w:val="24"/>
        </w:rPr>
        <w:t>encourage self-reports of continuing education deficiencies</w:t>
      </w:r>
      <w:r w:rsidR="007C4865">
        <w:rPr>
          <w:szCs w:val="24"/>
        </w:rPr>
        <w:t xml:space="preserve"> (classified as “Regulatory Violations”)</w:t>
      </w:r>
      <w:r w:rsidRPr="007C4865">
        <w:rPr>
          <w:szCs w:val="24"/>
        </w:rPr>
        <w:t xml:space="preserve">, resulting in an increase in </w:t>
      </w:r>
      <w:r w:rsidR="003D580E">
        <w:rPr>
          <w:szCs w:val="24"/>
        </w:rPr>
        <w:t>I</w:t>
      </w:r>
      <w:r w:rsidRPr="007C4865">
        <w:rPr>
          <w:szCs w:val="24"/>
        </w:rPr>
        <w:t xml:space="preserve">nvestigations </w:t>
      </w:r>
      <w:r w:rsidR="007C4865" w:rsidRPr="007C4865">
        <w:rPr>
          <w:szCs w:val="24"/>
        </w:rPr>
        <w:t xml:space="preserve">and </w:t>
      </w:r>
      <w:r w:rsidRPr="007C4865">
        <w:rPr>
          <w:szCs w:val="24"/>
        </w:rPr>
        <w:t>related to these events.</w:t>
      </w:r>
    </w:p>
    <w:p w14:paraId="2262799A" w14:textId="1BF34B11" w:rsidR="007C4865" w:rsidRPr="007C4865" w:rsidRDefault="007C4865">
      <w:pPr>
        <w:pStyle w:val="ListParagraph"/>
        <w:numPr>
          <w:ilvl w:val="0"/>
          <w:numId w:val="11"/>
        </w:numPr>
        <w:rPr>
          <w:b/>
          <w:szCs w:val="24"/>
        </w:rPr>
      </w:pPr>
      <w:r w:rsidRPr="007C4865">
        <w:rPr>
          <w:szCs w:val="24"/>
        </w:rPr>
        <w:t xml:space="preserve">Investigators continue to pay close attention to the reports of drug losses, record keeping discrepancies and diversions, resulting in </w:t>
      </w:r>
      <w:r>
        <w:rPr>
          <w:szCs w:val="24"/>
        </w:rPr>
        <w:t xml:space="preserve">an increase of “Drug Violations” </w:t>
      </w:r>
      <w:r w:rsidR="0094155B">
        <w:rPr>
          <w:szCs w:val="24"/>
        </w:rPr>
        <w:t>C</w:t>
      </w:r>
      <w:r w:rsidRPr="007C4865">
        <w:rPr>
          <w:szCs w:val="24"/>
        </w:rPr>
        <w:t xml:space="preserve">omplaints </w:t>
      </w:r>
      <w:r>
        <w:rPr>
          <w:szCs w:val="24"/>
        </w:rPr>
        <w:t xml:space="preserve">and surpassing the volume of the historical leader, “Failure to Fill RX Properly” </w:t>
      </w:r>
      <w:r w:rsidR="0094155B">
        <w:rPr>
          <w:szCs w:val="24"/>
        </w:rPr>
        <w:t>C</w:t>
      </w:r>
      <w:r>
        <w:rPr>
          <w:szCs w:val="24"/>
        </w:rPr>
        <w:t>omplaints.</w:t>
      </w:r>
    </w:p>
    <w:p w14:paraId="3250CD31" w14:textId="5F938EAF" w:rsidR="00F907B3" w:rsidRPr="007C4865" w:rsidRDefault="00F907B3">
      <w:pPr>
        <w:pStyle w:val="ListParagraph"/>
        <w:numPr>
          <w:ilvl w:val="0"/>
          <w:numId w:val="11"/>
        </w:numPr>
        <w:rPr>
          <w:b/>
          <w:szCs w:val="24"/>
        </w:rPr>
      </w:pPr>
      <w:r w:rsidRPr="007C4865">
        <w:rPr>
          <w:szCs w:val="24"/>
        </w:rPr>
        <w:t>A continued field presence in 201</w:t>
      </w:r>
      <w:r w:rsidR="007C4865" w:rsidRPr="007C4865">
        <w:rPr>
          <w:szCs w:val="24"/>
        </w:rPr>
        <w:t>7</w:t>
      </w:r>
      <w:r w:rsidRPr="007C4865">
        <w:rPr>
          <w:szCs w:val="24"/>
        </w:rPr>
        <w:t xml:space="preserve"> uncovered regulatory violations and inspectional deficiencies resulting in formal </w:t>
      </w:r>
      <w:r w:rsidR="0094155B">
        <w:rPr>
          <w:szCs w:val="24"/>
        </w:rPr>
        <w:t>C</w:t>
      </w:r>
      <w:r w:rsidRPr="007C4865">
        <w:rPr>
          <w:szCs w:val="24"/>
        </w:rPr>
        <w:t xml:space="preserve">omplaints.  </w:t>
      </w:r>
    </w:p>
    <w:p w14:paraId="1AABCB84" w14:textId="057DF090" w:rsidR="00F907B3" w:rsidRPr="007C4865" w:rsidRDefault="00F907B3" w:rsidP="00F165D4">
      <w:pPr>
        <w:pStyle w:val="ListParagraph"/>
        <w:numPr>
          <w:ilvl w:val="0"/>
          <w:numId w:val="11"/>
        </w:numPr>
        <w:rPr>
          <w:szCs w:val="24"/>
        </w:rPr>
      </w:pPr>
      <w:r w:rsidRPr="007C4865">
        <w:rPr>
          <w:szCs w:val="24"/>
        </w:rPr>
        <w:t xml:space="preserve">The Board and staff continue to forge strong relationships with our </w:t>
      </w:r>
      <w:r w:rsidR="00374CFF" w:rsidRPr="007C4865">
        <w:rPr>
          <w:szCs w:val="24"/>
        </w:rPr>
        <w:t xml:space="preserve">local, </w:t>
      </w:r>
      <w:r w:rsidRPr="007C4865">
        <w:rPr>
          <w:szCs w:val="24"/>
        </w:rPr>
        <w:t>state and federal partners and will collaborate on cases where doing so is in the best interest of public health and safety.</w:t>
      </w:r>
    </w:p>
    <w:p w14:paraId="4BAB44D8" w14:textId="77777777" w:rsidR="00F907B3" w:rsidRPr="00F165D4" w:rsidRDefault="00F907B3" w:rsidP="00286348">
      <w:pPr>
        <w:tabs>
          <w:tab w:val="left" w:pos="3420"/>
        </w:tabs>
        <w:rPr>
          <w:szCs w:val="24"/>
        </w:rPr>
      </w:pPr>
    </w:p>
    <w:p w14:paraId="047CEDA9" w14:textId="3A55B39B" w:rsidR="00F907B3" w:rsidRDefault="00F907B3" w:rsidP="00D0220A">
      <w:pPr>
        <w:rPr>
          <w:szCs w:val="24"/>
        </w:rPr>
      </w:pPr>
      <w:r w:rsidRPr="00AA0D25">
        <w:rPr>
          <w:szCs w:val="24"/>
        </w:rPr>
        <w:t>As the Board and staff move forward</w:t>
      </w:r>
      <w:r w:rsidR="0094155B">
        <w:rPr>
          <w:szCs w:val="24"/>
        </w:rPr>
        <w:t>,</w:t>
      </w:r>
      <w:r w:rsidRPr="00AA0D25">
        <w:rPr>
          <w:szCs w:val="24"/>
        </w:rPr>
        <w:t xml:space="preserve"> they intend to continue monitoring and making quality improvements in the </w:t>
      </w:r>
      <w:r w:rsidR="003D580E">
        <w:rPr>
          <w:szCs w:val="24"/>
        </w:rPr>
        <w:t>I</w:t>
      </w:r>
      <w:r w:rsidR="00236DB7" w:rsidRPr="00A603F8">
        <w:rPr>
          <w:szCs w:val="24"/>
        </w:rPr>
        <w:t xml:space="preserve">nvestigation and </w:t>
      </w:r>
      <w:r w:rsidRPr="00A603F8">
        <w:rPr>
          <w:szCs w:val="24"/>
        </w:rPr>
        <w:t xml:space="preserve">processing </w:t>
      </w:r>
      <w:r>
        <w:rPr>
          <w:szCs w:val="24"/>
        </w:rPr>
        <w:t xml:space="preserve">of formal </w:t>
      </w:r>
      <w:r w:rsidR="0094155B">
        <w:rPr>
          <w:szCs w:val="24"/>
        </w:rPr>
        <w:t>C</w:t>
      </w:r>
      <w:r>
        <w:rPr>
          <w:szCs w:val="24"/>
        </w:rPr>
        <w:t xml:space="preserve">omplaints and </w:t>
      </w:r>
      <w:r w:rsidR="0094155B">
        <w:rPr>
          <w:szCs w:val="24"/>
        </w:rPr>
        <w:t>I</w:t>
      </w:r>
      <w:r>
        <w:rPr>
          <w:szCs w:val="24"/>
        </w:rPr>
        <w:t xml:space="preserve">nvestigations. This allows the Board to make informed and expeditious decisions on the numerous </w:t>
      </w:r>
      <w:r w:rsidR="0094155B">
        <w:rPr>
          <w:szCs w:val="24"/>
        </w:rPr>
        <w:t>C</w:t>
      </w:r>
      <w:r>
        <w:rPr>
          <w:szCs w:val="24"/>
        </w:rPr>
        <w:t>omplaints that are received each year; all with the primary goal of protecting the health, safety and welfare of the public.</w:t>
      </w:r>
    </w:p>
    <w:p w14:paraId="47B6220B" w14:textId="77777777" w:rsidR="00F907B3" w:rsidRPr="00BB21EB" w:rsidRDefault="00F907B3" w:rsidP="00BB21EB">
      <w:pPr>
        <w:tabs>
          <w:tab w:val="left" w:pos="3420"/>
        </w:tabs>
        <w:rPr>
          <w:szCs w:val="24"/>
        </w:rPr>
      </w:pPr>
      <w:r w:rsidRPr="00F740CF">
        <w:br w:type="page"/>
      </w:r>
      <w:bookmarkStart w:id="2" w:name="OLE_LINK1"/>
      <w:bookmarkStart w:id="3" w:name="OLE_LINK2"/>
      <w:r w:rsidRPr="00F740CF">
        <w:rPr>
          <w:b/>
          <w:sz w:val="36"/>
          <w:szCs w:val="36"/>
        </w:rPr>
        <w:lastRenderedPageBreak/>
        <w:t xml:space="preserve">Appendix A:  </w:t>
      </w:r>
      <w:r w:rsidRPr="00F740CF">
        <w:rPr>
          <w:i/>
          <w:sz w:val="36"/>
          <w:szCs w:val="36"/>
        </w:rPr>
        <w:t>Case Flow Diagram</w:t>
      </w:r>
    </w:p>
    <w:p w14:paraId="3144DBEF" w14:textId="77777777" w:rsidR="00F907B3" w:rsidRDefault="00F907B3" w:rsidP="00C274FD">
      <w:pPr>
        <w:rPr>
          <w:i/>
          <w:sz w:val="36"/>
          <w:szCs w:val="36"/>
        </w:rPr>
      </w:pPr>
    </w:p>
    <w:p w14:paraId="15A2E95C" w14:textId="77777777" w:rsidR="00C520B8" w:rsidRPr="00C520B8" w:rsidRDefault="00C520B8" w:rsidP="00C520B8">
      <w:pPr>
        <w:autoSpaceDE w:val="0"/>
        <w:autoSpaceDN w:val="0"/>
        <w:adjustRightInd w:val="0"/>
        <w:spacing w:line="288" w:lineRule="auto"/>
        <w:jc w:val="center"/>
        <w:rPr>
          <w:rFonts w:eastAsiaTheme="minorEastAsia"/>
          <w:color w:val="000000"/>
          <w:sz w:val="16"/>
          <w:szCs w:val="16"/>
        </w:rPr>
      </w:pPr>
      <w:r w:rsidRPr="00C520B8">
        <w:rPr>
          <w:rFonts w:eastAsiaTheme="minorEastAsia"/>
          <w:color w:val="000000"/>
          <w:sz w:val="16"/>
          <w:szCs w:val="16"/>
        </w:rPr>
        <w:t>Discipline/Consent Agreement</w:t>
      </w:r>
    </w:p>
    <w:p w14:paraId="39B634CB" w14:textId="6EF8A27B" w:rsidR="00F907B3" w:rsidRDefault="00C520B8" w:rsidP="00A603F8">
      <w:pPr>
        <w:ind w:left="-720"/>
      </w:pPr>
      <w:r>
        <w:object w:dxaOrig="13490" w:dyaOrig="10793" w14:anchorId="23944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15pt;height:384.25pt" o:ole="">
            <v:imagedata r:id="rId13" o:title=""/>
          </v:shape>
          <o:OLEObject Type="Embed" ProgID="Visio.Drawing.11" ShapeID="_x0000_i1025" DrawAspect="Content" ObjectID="_1586588867" r:id="rId14"/>
        </w:object>
      </w:r>
    </w:p>
    <w:p w14:paraId="1E1428D7" w14:textId="77777777" w:rsidR="00F907B3" w:rsidRDefault="00F907B3" w:rsidP="00336FF5">
      <w:pPr>
        <w:tabs>
          <w:tab w:val="left" w:pos="3420"/>
        </w:tabs>
        <w:rPr>
          <w:i/>
          <w:sz w:val="36"/>
          <w:szCs w:val="36"/>
        </w:rPr>
      </w:pPr>
      <w:r>
        <w:br w:type="page"/>
      </w:r>
      <w:bookmarkEnd w:id="2"/>
      <w:bookmarkEnd w:id="3"/>
      <w:r w:rsidRPr="00C274FD">
        <w:rPr>
          <w:b/>
          <w:sz w:val="36"/>
          <w:szCs w:val="36"/>
        </w:rPr>
        <w:lastRenderedPageBreak/>
        <w:t xml:space="preserve">Appendix </w:t>
      </w:r>
      <w:r>
        <w:rPr>
          <w:b/>
          <w:sz w:val="36"/>
          <w:szCs w:val="36"/>
        </w:rPr>
        <w:t xml:space="preserve">B:  </w:t>
      </w:r>
      <w:r w:rsidRPr="002441BF">
        <w:rPr>
          <w:i/>
          <w:sz w:val="36"/>
          <w:szCs w:val="36"/>
        </w:rPr>
        <w:t xml:space="preserve">Formal </w:t>
      </w:r>
      <w:r>
        <w:rPr>
          <w:i/>
          <w:sz w:val="36"/>
          <w:szCs w:val="36"/>
        </w:rPr>
        <w:t>Complaint Data</w:t>
      </w:r>
    </w:p>
    <w:p w14:paraId="066F7276" w14:textId="77777777" w:rsidR="00F907B3" w:rsidRDefault="00F907B3" w:rsidP="00336FF5">
      <w:pPr>
        <w:tabs>
          <w:tab w:val="left" w:pos="3420"/>
        </w:tabs>
        <w:rPr>
          <w:i/>
          <w:sz w:val="36"/>
          <w:szCs w:val="36"/>
        </w:rPr>
      </w:pPr>
    </w:p>
    <w:p w14:paraId="7C86CEBD" w14:textId="77777777" w:rsidR="00F907B3" w:rsidRPr="00407F51" w:rsidRDefault="00F907B3" w:rsidP="00336FF5">
      <w:pPr>
        <w:tabs>
          <w:tab w:val="left" w:pos="3420"/>
        </w:tabs>
        <w:rPr>
          <w:b/>
          <w:szCs w:val="24"/>
        </w:rPr>
      </w:pPr>
      <w:r>
        <w:rPr>
          <w:i/>
          <w:szCs w:val="24"/>
        </w:rPr>
        <w:t>Please see separate Excel spreadsheet data.</w:t>
      </w:r>
    </w:p>
    <w:p w14:paraId="5AB61980" w14:textId="77777777" w:rsidR="00F907B3" w:rsidRDefault="00F907B3" w:rsidP="00336FF5">
      <w:pPr>
        <w:tabs>
          <w:tab w:val="left" w:pos="3420"/>
        </w:tabs>
        <w:rPr>
          <w:i/>
          <w:sz w:val="36"/>
          <w:szCs w:val="36"/>
        </w:rPr>
      </w:pPr>
      <w:r>
        <w:rPr>
          <w:b/>
          <w:sz w:val="36"/>
          <w:szCs w:val="36"/>
        </w:rPr>
        <w:br w:type="page"/>
      </w:r>
      <w:r w:rsidRPr="00C274FD">
        <w:rPr>
          <w:b/>
          <w:sz w:val="36"/>
          <w:szCs w:val="36"/>
        </w:rPr>
        <w:lastRenderedPageBreak/>
        <w:t xml:space="preserve">Appendix </w:t>
      </w:r>
      <w:r>
        <w:rPr>
          <w:b/>
          <w:sz w:val="36"/>
          <w:szCs w:val="36"/>
        </w:rPr>
        <w:t xml:space="preserve">C:  </w:t>
      </w:r>
      <w:r>
        <w:rPr>
          <w:i/>
          <w:sz w:val="36"/>
          <w:szCs w:val="36"/>
        </w:rPr>
        <w:t>Investigation Data</w:t>
      </w:r>
    </w:p>
    <w:p w14:paraId="16FD329F" w14:textId="77777777" w:rsidR="00F907B3" w:rsidRDefault="00F907B3" w:rsidP="00336FF5">
      <w:pPr>
        <w:tabs>
          <w:tab w:val="left" w:pos="3420"/>
        </w:tabs>
        <w:rPr>
          <w:i/>
          <w:sz w:val="36"/>
          <w:szCs w:val="36"/>
        </w:rPr>
      </w:pPr>
    </w:p>
    <w:p w14:paraId="0A8BBF8D" w14:textId="77777777" w:rsidR="00F907B3" w:rsidRPr="00407F51" w:rsidRDefault="00F907B3" w:rsidP="00336FF5">
      <w:pPr>
        <w:tabs>
          <w:tab w:val="left" w:pos="3420"/>
        </w:tabs>
        <w:rPr>
          <w:b/>
          <w:szCs w:val="24"/>
        </w:rPr>
      </w:pPr>
      <w:r>
        <w:rPr>
          <w:i/>
          <w:szCs w:val="24"/>
        </w:rPr>
        <w:t>Please see separate Excel spreadsheet data.</w:t>
      </w:r>
    </w:p>
    <w:p w14:paraId="2E404A22" w14:textId="77777777" w:rsidR="00F907B3" w:rsidRDefault="00F907B3" w:rsidP="00336FF5">
      <w:pPr>
        <w:tabs>
          <w:tab w:val="left" w:pos="3420"/>
        </w:tabs>
        <w:rPr>
          <w:i/>
          <w:sz w:val="36"/>
          <w:szCs w:val="36"/>
        </w:rPr>
      </w:pPr>
      <w:r>
        <w:rPr>
          <w:b/>
          <w:sz w:val="36"/>
          <w:szCs w:val="36"/>
        </w:rPr>
        <w:br w:type="page"/>
      </w:r>
      <w:r w:rsidRPr="00C274FD">
        <w:rPr>
          <w:b/>
          <w:sz w:val="36"/>
          <w:szCs w:val="36"/>
        </w:rPr>
        <w:lastRenderedPageBreak/>
        <w:t xml:space="preserve">Appendix </w:t>
      </w:r>
      <w:r>
        <w:rPr>
          <w:b/>
          <w:sz w:val="36"/>
          <w:szCs w:val="36"/>
        </w:rPr>
        <w:t xml:space="preserve">D:  </w:t>
      </w:r>
      <w:r>
        <w:rPr>
          <w:i/>
          <w:sz w:val="36"/>
          <w:szCs w:val="36"/>
        </w:rPr>
        <w:t>Medication Error Data</w:t>
      </w:r>
    </w:p>
    <w:p w14:paraId="7368BFE2" w14:textId="77777777" w:rsidR="00F907B3" w:rsidRDefault="00F907B3" w:rsidP="00336FF5">
      <w:pPr>
        <w:tabs>
          <w:tab w:val="left" w:pos="3420"/>
        </w:tabs>
        <w:rPr>
          <w:i/>
          <w:sz w:val="36"/>
          <w:szCs w:val="36"/>
        </w:rPr>
      </w:pPr>
    </w:p>
    <w:p w14:paraId="14963086" w14:textId="77777777" w:rsidR="00F907B3" w:rsidRPr="00407F51" w:rsidRDefault="00F907B3" w:rsidP="00336FF5">
      <w:pPr>
        <w:tabs>
          <w:tab w:val="left" w:pos="3420"/>
        </w:tabs>
        <w:rPr>
          <w:b/>
          <w:szCs w:val="24"/>
        </w:rPr>
      </w:pPr>
      <w:r>
        <w:rPr>
          <w:i/>
          <w:szCs w:val="24"/>
        </w:rPr>
        <w:t>Please see separate Excel spreadsheet data.</w:t>
      </w:r>
    </w:p>
    <w:p w14:paraId="60D03C0D" w14:textId="2D4B7AD5" w:rsidR="00F907B3" w:rsidRDefault="00F907B3" w:rsidP="00407F51">
      <w:pPr>
        <w:tabs>
          <w:tab w:val="left" w:pos="3420"/>
        </w:tabs>
        <w:rPr>
          <w:b/>
          <w:szCs w:val="24"/>
        </w:rPr>
      </w:pPr>
      <w:r>
        <w:rPr>
          <w:b/>
          <w:sz w:val="36"/>
          <w:szCs w:val="36"/>
        </w:rPr>
        <w:br w:type="page"/>
      </w:r>
      <w:bookmarkStart w:id="4" w:name="_Hlk500854391"/>
      <w:r w:rsidRPr="00C274FD">
        <w:rPr>
          <w:b/>
          <w:sz w:val="36"/>
          <w:szCs w:val="36"/>
        </w:rPr>
        <w:lastRenderedPageBreak/>
        <w:t xml:space="preserve">Appendix </w:t>
      </w:r>
      <w:r>
        <w:rPr>
          <w:b/>
          <w:sz w:val="36"/>
          <w:szCs w:val="36"/>
        </w:rPr>
        <w:t xml:space="preserve">E:  </w:t>
      </w:r>
      <w:r>
        <w:rPr>
          <w:i/>
          <w:sz w:val="36"/>
          <w:szCs w:val="36"/>
        </w:rPr>
        <w:t>Investigation</w:t>
      </w:r>
      <w:r w:rsidRPr="00C274FD">
        <w:rPr>
          <w:i/>
          <w:sz w:val="36"/>
          <w:szCs w:val="36"/>
        </w:rPr>
        <w:t xml:space="preserve"> Status</w:t>
      </w:r>
    </w:p>
    <w:p w14:paraId="2DE7C305" w14:textId="77777777" w:rsidR="00FB1E4C" w:rsidRDefault="00FB1E4C" w:rsidP="00407F51">
      <w:pPr>
        <w:tabs>
          <w:tab w:val="left" w:pos="3420"/>
        </w:tabs>
        <w:rPr>
          <w:b/>
          <w:szCs w:val="24"/>
        </w:rPr>
      </w:pPr>
    </w:p>
    <w:p w14:paraId="778C9366" w14:textId="08A90678" w:rsidR="00B82C4A" w:rsidRDefault="00B82C4A" w:rsidP="00407F51">
      <w:pPr>
        <w:tabs>
          <w:tab w:val="left" w:pos="3420"/>
        </w:tabs>
        <w:rPr>
          <w:b/>
          <w:szCs w:val="24"/>
        </w:rPr>
      </w:pPr>
      <w:r>
        <w:rPr>
          <w:noProof/>
        </w:rPr>
        <w:drawing>
          <wp:inline distT="0" distB="0" distL="0" distR="0" wp14:anchorId="5769D9C6" wp14:editId="4D4F0428">
            <wp:extent cx="5943600" cy="3566160"/>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70BE185-D177-4359-874D-9844091A4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6EDA5C" w14:textId="77777777" w:rsidR="00B82C4A" w:rsidRDefault="00B82C4A" w:rsidP="00407F51">
      <w:pPr>
        <w:tabs>
          <w:tab w:val="left" w:pos="3420"/>
        </w:tabs>
        <w:rPr>
          <w:b/>
          <w:szCs w:val="24"/>
        </w:rPr>
      </w:pPr>
    </w:p>
    <w:tbl>
      <w:tblPr>
        <w:tblW w:w="6835" w:type="dxa"/>
        <w:jc w:val="center"/>
        <w:tblLook w:val="04A0" w:firstRow="1" w:lastRow="0" w:firstColumn="1" w:lastColumn="0" w:noHBand="0" w:noVBand="1"/>
      </w:tblPr>
      <w:tblGrid>
        <w:gridCol w:w="3235"/>
        <w:gridCol w:w="720"/>
        <w:gridCol w:w="720"/>
        <w:gridCol w:w="720"/>
        <w:gridCol w:w="720"/>
        <w:gridCol w:w="720"/>
      </w:tblGrid>
      <w:tr w:rsidR="00827C6D" w14:paraId="4F6429CB" w14:textId="5220F4FE" w:rsidTr="00EC2417">
        <w:trPr>
          <w:trHeight w:val="315"/>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EB53B" w14:textId="77777777" w:rsidR="00827C6D" w:rsidRDefault="00827C6D">
            <w:pPr>
              <w:rPr>
                <w:b/>
                <w:bCs/>
              </w:rPr>
            </w:pPr>
            <w:r>
              <w:rPr>
                <w:b/>
                <w:bCs/>
              </w:rPr>
              <w:t>Status</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563B792A" w14:textId="77777777" w:rsidR="00827C6D" w:rsidRDefault="00827C6D">
            <w:pPr>
              <w:jc w:val="right"/>
              <w:rPr>
                <w:b/>
                <w:bCs/>
              </w:rPr>
            </w:pPr>
            <w:r>
              <w:rPr>
                <w:b/>
                <w:bCs/>
              </w:rPr>
              <w:t>2013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2A42D34" w14:textId="77777777" w:rsidR="00827C6D" w:rsidRDefault="00827C6D">
            <w:pPr>
              <w:jc w:val="right"/>
              <w:rPr>
                <w:b/>
                <w:bCs/>
              </w:rPr>
            </w:pPr>
            <w:r>
              <w:rPr>
                <w:b/>
                <w:bCs/>
              </w:rPr>
              <w:t>2014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F6701C7" w14:textId="77777777" w:rsidR="00827C6D" w:rsidRDefault="00827C6D">
            <w:pPr>
              <w:jc w:val="right"/>
              <w:rPr>
                <w:b/>
                <w:bCs/>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DBBF9A0" w14:textId="77777777" w:rsidR="00827C6D" w:rsidRDefault="00827C6D">
            <w:pPr>
              <w:jc w:val="right"/>
              <w:rPr>
                <w:b/>
                <w:bCs/>
              </w:rPr>
            </w:pPr>
            <w:r>
              <w:rPr>
                <w:b/>
                <w:bCs/>
              </w:rPr>
              <w:t>2016</w:t>
            </w:r>
          </w:p>
        </w:tc>
        <w:tc>
          <w:tcPr>
            <w:tcW w:w="720" w:type="dxa"/>
            <w:tcBorders>
              <w:top w:val="single" w:sz="4" w:space="0" w:color="auto"/>
              <w:left w:val="nil"/>
              <w:bottom w:val="single" w:sz="4" w:space="0" w:color="auto"/>
              <w:right w:val="single" w:sz="4" w:space="0" w:color="auto"/>
            </w:tcBorders>
            <w:vAlign w:val="bottom"/>
          </w:tcPr>
          <w:p w14:paraId="556383C5" w14:textId="3A7252DA" w:rsidR="00827C6D" w:rsidRDefault="00827C6D" w:rsidP="00EC2417">
            <w:pPr>
              <w:jc w:val="right"/>
              <w:rPr>
                <w:b/>
                <w:bCs/>
              </w:rPr>
            </w:pPr>
            <w:r>
              <w:rPr>
                <w:b/>
                <w:bCs/>
              </w:rPr>
              <w:t>2017</w:t>
            </w:r>
          </w:p>
        </w:tc>
      </w:tr>
      <w:tr w:rsidR="00940C53" w14:paraId="2281981D" w14:textId="65C3120D" w:rsidTr="00EC2417">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50A43334" w14:textId="77777777" w:rsidR="00940C53" w:rsidRDefault="00940C53" w:rsidP="00940C53">
            <w:r>
              <w:t>Open</w:t>
            </w:r>
          </w:p>
        </w:tc>
        <w:tc>
          <w:tcPr>
            <w:tcW w:w="720" w:type="dxa"/>
            <w:tcBorders>
              <w:top w:val="nil"/>
              <w:left w:val="nil"/>
              <w:bottom w:val="single" w:sz="4" w:space="0" w:color="auto"/>
              <w:right w:val="single" w:sz="4" w:space="0" w:color="auto"/>
            </w:tcBorders>
            <w:shd w:val="clear" w:color="auto" w:fill="auto"/>
            <w:vAlign w:val="bottom"/>
            <w:hideMark/>
          </w:tcPr>
          <w:p w14:paraId="464D1F4B" w14:textId="77777777" w:rsidR="00940C53" w:rsidRDefault="00940C53" w:rsidP="00940C53">
            <w:pPr>
              <w:jc w:val="right"/>
            </w:pPr>
            <w:r>
              <w:t>63</w:t>
            </w:r>
          </w:p>
        </w:tc>
        <w:tc>
          <w:tcPr>
            <w:tcW w:w="720" w:type="dxa"/>
            <w:tcBorders>
              <w:top w:val="nil"/>
              <w:left w:val="nil"/>
              <w:bottom w:val="single" w:sz="4" w:space="0" w:color="auto"/>
              <w:right w:val="single" w:sz="4" w:space="0" w:color="auto"/>
            </w:tcBorders>
            <w:shd w:val="clear" w:color="auto" w:fill="auto"/>
            <w:noWrap/>
            <w:vAlign w:val="bottom"/>
            <w:hideMark/>
          </w:tcPr>
          <w:p w14:paraId="17B64C14" w14:textId="77777777" w:rsidR="00940C53" w:rsidRDefault="00940C53" w:rsidP="00940C53">
            <w:pPr>
              <w:jc w:val="right"/>
            </w:pPr>
            <w:r>
              <w:t>31</w:t>
            </w:r>
          </w:p>
        </w:tc>
        <w:tc>
          <w:tcPr>
            <w:tcW w:w="720" w:type="dxa"/>
            <w:tcBorders>
              <w:top w:val="nil"/>
              <w:left w:val="nil"/>
              <w:bottom w:val="single" w:sz="4" w:space="0" w:color="auto"/>
              <w:right w:val="single" w:sz="4" w:space="0" w:color="auto"/>
            </w:tcBorders>
            <w:shd w:val="clear" w:color="auto" w:fill="auto"/>
            <w:noWrap/>
            <w:vAlign w:val="bottom"/>
            <w:hideMark/>
          </w:tcPr>
          <w:p w14:paraId="479147D9" w14:textId="77777777" w:rsidR="00940C53" w:rsidRDefault="00940C53" w:rsidP="00940C53">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2B7E2C98" w14:textId="77777777" w:rsidR="00940C53" w:rsidRDefault="00940C53" w:rsidP="00940C53">
            <w:pPr>
              <w:jc w:val="right"/>
            </w:pPr>
            <w:r>
              <w:t>69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79875BC" w14:textId="72E0B541" w:rsidR="00940C53" w:rsidRDefault="00940C53" w:rsidP="00EC2417">
            <w:pPr>
              <w:jc w:val="right"/>
            </w:pPr>
            <w:r>
              <w:t>61</w:t>
            </w:r>
          </w:p>
        </w:tc>
      </w:tr>
      <w:tr w:rsidR="00940C53" w14:paraId="2B890485" w14:textId="7EE96E2E" w:rsidTr="00EC2417">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0B562A8" w14:textId="77777777" w:rsidR="00940C53" w:rsidRDefault="00940C53" w:rsidP="00940C53">
            <w:r>
              <w:t>Pending Board</w:t>
            </w:r>
          </w:p>
        </w:tc>
        <w:tc>
          <w:tcPr>
            <w:tcW w:w="720" w:type="dxa"/>
            <w:tcBorders>
              <w:top w:val="nil"/>
              <w:left w:val="nil"/>
              <w:bottom w:val="single" w:sz="4" w:space="0" w:color="auto"/>
              <w:right w:val="single" w:sz="4" w:space="0" w:color="auto"/>
            </w:tcBorders>
            <w:shd w:val="clear" w:color="auto" w:fill="auto"/>
            <w:vAlign w:val="bottom"/>
            <w:hideMark/>
          </w:tcPr>
          <w:p w14:paraId="2996A3DE" w14:textId="77777777" w:rsidR="00940C53" w:rsidRDefault="00940C53" w:rsidP="00940C53">
            <w:pPr>
              <w:jc w:val="right"/>
            </w:pPr>
            <w:r>
              <w:t>52</w:t>
            </w:r>
          </w:p>
        </w:tc>
        <w:tc>
          <w:tcPr>
            <w:tcW w:w="720" w:type="dxa"/>
            <w:tcBorders>
              <w:top w:val="nil"/>
              <w:left w:val="nil"/>
              <w:bottom w:val="single" w:sz="4" w:space="0" w:color="auto"/>
              <w:right w:val="single" w:sz="4" w:space="0" w:color="auto"/>
            </w:tcBorders>
            <w:shd w:val="clear" w:color="auto" w:fill="auto"/>
            <w:noWrap/>
            <w:vAlign w:val="bottom"/>
            <w:hideMark/>
          </w:tcPr>
          <w:p w14:paraId="13195783" w14:textId="77777777" w:rsidR="00940C53" w:rsidRDefault="00940C53" w:rsidP="00940C53">
            <w:pPr>
              <w:jc w:val="right"/>
            </w:pPr>
            <w:r>
              <w:t>50</w:t>
            </w:r>
          </w:p>
        </w:tc>
        <w:tc>
          <w:tcPr>
            <w:tcW w:w="720" w:type="dxa"/>
            <w:tcBorders>
              <w:top w:val="nil"/>
              <w:left w:val="nil"/>
              <w:bottom w:val="single" w:sz="4" w:space="0" w:color="auto"/>
              <w:right w:val="single" w:sz="4" w:space="0" w:color="auto"/>
            </w:tcBorders>
            <w:shd w:val="clear" w:color="auto" w:fill="auto"/>
            <w:noWrap/>
            <w:vAlign w:val="bottom"/>
            <w:hideMark/>
          </w:tcPr>
          <w:p w14:paraId="4E3F0A97" w14:textId="77777777" w:rsidR="00940C53" w:rsidRDefault="00940C53" w:rsidP="00940C53">
            <w:pPr>
              <w:jc w:val="right"/>
            </w:pPr>
            <w:r>
              <w:t>26</w:t>
            </w:r>
          </w:p>
        </w:tc>
        <w:tc>
          <w:tcPr>
            <w:tcW w:w="720" w:type="dxa"/>
            <w:tcBorders>
              <w:top w:val="nil"/>
              <w:left w:val="nil"/>
              <w:bottom w:val="single" w:sz="4" w:space="0" w:color="auto"/>
              <w:right w:val="single" w:sz="4" w:space="0" w:color="auto"/>
            </w:tcBorders>
            <w:shd w:val="clear" w:color="auto" w:fill="auto"/>
            <w:noWrap/>
            <w:vAlign w:val="bottom"/>
            <w:hideMark/>
          </w:tcPr>
          <w:p w14:paraId="63862010" w14:textId="77777777" w:rsidR="00940C53" w:rsidRDefault="00940C53" w:rsidP="00940C53">
            <w:pPr>
              <w:jc w:val="right"/>
            </w:pPr>
            <w:r>
              <w:t>42</w:t>
            </w:r>
          </w:p>
        </w:tc>
        <w:tc>
          <w:tcPr>
            <w:tcW w:w="720" w:type="dxa"/>
            <w:tcBorders>
              <w:top w:val="nil"/>
              <w:left w:val="single" w:sz="4" w:space="0" w:color="auto"/>
              <w:bottom w:val="single" w:sz="4" w:space="0" w:color="auto"/>
              <w:right w:val="single" w:sz="4" w:space="0" w:color="auto"/>
            </w:tcBorders>
            <w:shd w:val="clear" w:color="auto" w:fill="auto"/>
            <w:vAlign w:val="bottom"/>
          </w:tcPr>
          <w:p w14:paraId="5C34E673" w14:textId="4456B920" w:rsidR="00940C53" w:rsidRDefault="00940C53" w:rsidP="00EC2417">
            <w:pPr>
              <w:jc w:val="right"/>
            </w:pPr>
            <w:r>
              <w:t>4</w:t>
            </w:r>
            <w:r w:rsidR="00C51C1B">
              <w:t>3</w:t>
            </w:r>
          </w:p>
        </w:tc>
      </w:tr>
      <w:tr w:rsidR="00940C53" w14:paraId="738CDB8B" w14:textId="7479C0D6" w:rsidTr="00EC2417">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27F1BB6" w14:textId="77777777" w:rsidR="00940C53" w:rsidRDefault="00940C53" w:rsidP="00940C53">
            <w:r>
              <w:t>Pending Further Investigation</w:t>
            </w:r>
          </w:p>
        </w:tc>
        <w:tc>
          <w:tcPr>
            <w:tcW w:w="720" w:type="dxa"/>
            <w:tcBorders>
              <w:top w:val="nil"/>
              <w:left w:val="nil"/>
              <w:bottom w:val="single" w:sz="4" w:space="0" w:color="auto"/>
              <w:right w:val="single" w:sz="4" w:space="0" w:color="auto"/>
            </w:tcBorders>
            <w:shd w:val="clear" w:color="auto" w:fill="auto"/>
            <w:vAlign w:val="bottom"/>
            <w:hideMark/>
          </w:tcPr>
          <w:p w14:paraId="2156F434" w14:textId="77777777" w:rsidR="00940C53" w:rsidRDefault="00940C53" w:rsidP="00940C53">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1FE335A0" w14:textId="77777777" w:rsidR="00940C53" w:rsidRDefault="00940C53" w:rsidP="00940C53">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6A8D0095" w14:textId="77777777" w:rsidR="00940C53" w:rsidRDefault="00940C53" w:rsidP="00940C53">
            <w:pPr>
              <w:jc w:val="right"/>
            </w:pPr>
            <w:r>
              <w:t>1</w:t>
            </w:r>
          </w:p>
        </w:tc>
        <w:tc>
          <w:tcPr>
            <w:tcW w:w="720" w:type="dxa"/>
            <w:tcBorders>
              <w:top w:val="nil"/>
              <w:left w:val="nil"/>
              <w:bottom w:val="single" w:sz="4" w:space="0" w:color="auto"/>
              <w:right w:val="single" w:sz="4" w:space="0" w:color="auto"/>
            </w:tcBorders>
            <w:shd w:val="clear" w:color="auto" w:fill="auto"/>
            <w:noWrap/>
            <w:vAlign w:val="bottom"/>
            <w:hideMark/>
          </w:tcPr>
          <w:p w14:paraId="3E5C3C94" w14:textId="77777777" w:rsidR="00940C53" w:rsidRDefault="00940C53" w:rsidP="00940C53">
            <w:pPr>
              <w:jc w:val="right"/>
            </w:pPr>
            <w:r>
              <w:t>20</w:t>
            </w:r>
          </w:p>
        </w:tc>
        <w:tc>
          <w:tcPr>
            <w:tcW w:w="720" w:type="dxa"/>
            <w:tcBorders>
              <w:top w:val="nil"/>
              <w:left w:val="single" w:sz="4" w:space="0" w:color="auto"/>
              <w:bottom w:val="single" w:sz="4" w:space="0" w:color="auto"/>
              <w:right w:val="single" w:sz="4" w:space="0" w:color="auto"/>
            </w:tcBorders>
            <w:shd w:val="clear" w:color="auto" w:fill="auto"/>
            <w:vAlign w:val="bottom"/>
          </w:tcPr>
          <w:p w14:paraId="7DE7C3A1" w14:textId="765AE05C" w:rsidR="00940C53" w:rsidRDefault="00940C53" w:rsidP="00EC2417">
            <w:pPr>
              <w:jc w:val="right"/>
            </w:pPr>
            <w:r>
              <w:t>0</w:t>
            </w:r>
          </w:p>
        </w:tc>
      </w:tr>
      <w:tr w:rsidR="00940C53" w14:paraId="4DEC82F5" w14:textId="3F48FB4A" w:rsidTr="00EC2417">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7DCF6545" w14:textId="77777777" w:rsidR="00940C53" w:rsidRDefault="00940C53" w:rsidP="00940C53">
            <w:r>
              <w:t>Pending Legal</w:t>
            </w:r>
          </w:p>
        </w:tc>
        <w:tc>
          <w:tcPr>
            <w:tcW w:w="720" w:type="dxa"/>
            <w:tcBorders>
              <w:top w:val="nil"/>
              <w:left w:val="nil"/>
              <w:bottom w:val="single" w:sz="4" w:space="0" w:color="auto"/>
              <w:right w:val="single" w:sz="4" w:space="0" w:color="auto"/>
            </w:tcBorders>
            <w:shd w:val="clear" w:color="auto" w:fill="auto"/>
            <w:vAlign w:val="bottom"/>
            <w:hideMark/>
          </w:tcPr>
          <w:p w14:paraId="186CF8FC" w14:textId="77777777" w:rsidR="00940C53" w:rsidRDefault="00940C53" w:rsidP="00940C53">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2798AB33" w14:textId="77777777" w:rsidR="00940C53" w:rsidRDefault="00940C53" w:rsidP="00940C53">
            <w:pPr>
              <w:jc w:val="right"/>
            </w:pPr>
            <w:r>
              <w:t>2</w:t>
            </w:r>
          </w:p>
        </w:tc>
        <w:tc>
          <w:tcPr>
            <w:tcW w:w="720" w:type="dxa"/>
            <w:tcBorders>
              <w:top w:val="nil"/>
              <w:left w:val="nil"/>
              <w:bottom w:val="single" w:sz="4" w:space="0" w:color="auto"/>
              <w:right w:val="single" w:sz="4" w:space="0" w:color="auto"/>
            </w:tcBorders>
            <w:shd w:val="clear" w:color="auto" w:fill="auto"/>
            <w:noWrap/>
            <w:vAlign w:val="bottom"/>
            <w:hideMark/>
          </w:tcPr>
          <w:p w14:paraId="26EC7A3A" w14:textId="77777777" w:rsidR="00940C53" w:rsidRDefault="00940C53" w:rsidP="00940C53">
            <w:pPr>
              <w:jc w:val="right"/>
            </w:pPr>
            <w:r>
              <w:t>2</w:t>
            </w:r>
          </w:p>
        </w:tc>
        <w:tc>
          <w:tcPr>
            <w:tcW w:w="720" w:type="dxa"/>
            <w:tcBorders>
              <w:top w:val="nil"/>
              <w:left w:val="nil"/>
              <w:bottom w:val="single" w:sz="4" w:space="0" w:color="auto"/>
              <w:right w:val="single" w:sz="4" w:space="0" w:color="auto"/>
            </w:tcBorders>
            <w:shd w:val="clear" w:color="auto" w:fill="auto"/>
            <w:noWrap/>
            <w:vAlign w:val="bottom"/>
            <w:hideMark/>
          </w:tcPr>
          <w:p w14:paraId="5919CD79" w14:textId="77777777" w:rsidR="00940C53" w:rsidRDefault="00940C53" w:rsidP="00940C53">
            <w:pPr>
              <w:jc w:val="right"/>
            </w:pPr>
            <w:r>
              <w:t>2</w:t>
            </w:r>
          </w:p>
        </w:tc>
        <w:tc>
          <w:tcPr>
            <w:tcW w:w="720" w:type="dxa"/>
            <w:tcBorders>
              <w:top w:val="nil"/>
              <w:left w:val="single" w:sz="4" w:space="0" w:color="auto"/>
              <w:bottom w:val="single" w:sz="4" w:space="0" w:color="auto"/>
              <w:right w:val="single" w:sz="4" w:space="0" w:color="auto"/>
            </w:tcBorders>
            <w:shd w:val="clear" w:color="auto" w:fill="auto"/>
            <w:vAlign w:val="bottom"/>
          </w:tcPr>
          <w:p w14:paraId="6DDD0CD6" w14:textId="4AAB7DAE" w:rsidR="00940C53" w:rsidRDefault="00751B8C" w:rsidP="00EC2417">
            <w:pPr>
              <w:jc w:val="right"/>
            </w:pPr>
            <w:r>
              <w:t>3</w:t>
            </w:r>
          </w:p>
        </w:tc>
      </w:tr>
      <w:tr w:rsidR="00940C53" w14:paraId="031E0D5D" w14:textId="54426E78" w:rsidTr="00EC2417">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568CF58" w14:textId="77777777" w:rsidR="00940C53" w:rsidRDefault="00940C53" w:rsidP="00940C53">
            <w:r>
              <w:t>Closed</w:t>
            </w:r>
          </w:p>
        </w:tc>
        <w:tc>
          <w:tcPr>
            <w:tcW w:w="720" w:type="dxa"/>
            <w:tcBorders>
              <w:top w:val="nil"/>
              <w:left w:val="nil"/>
              <w:bottom w:val="single" w:sz="4" w:space="0" w:color="auto"/>
              <w:right w:val="single" w:sz="4" w:space="0" w:color="auto"/>
            </w:tcBorders>
            <w:shd w:val="clear" w:color="auto" w:fill="auto"/>
            <w:vAlign w:val="bottom"/>
            <w:hideMark/>
          </w:tcPr>
          <w:p w14:paraId="20E70A62" w14:textId="77777777" w:rsidR="00940C53" w:rsidRDefault="00940C53" w:rsidP="00940C53">
            <w:pPr>
              <w:jc w:val="right"/>
            </w:pPr>
            <w:r>
              <w:t>76</w:t>
            </w:r>
          </w:p>
        </w:tc>
        <w:tc>
          <w:tcPr>
            <w:tcW w:w="720" w:type="dxa"/>
            <w:tcBorders>
              <w:top w:val="nil"/>
              <w:left w:val="nil"/>
              <w:bottom w:val="single" w:sz="4" w:space="0" w:color="auto"/>
              <w:right w:val="single" w:sz="4" w:space="0" w:color="auto"/>
            </w:tcBorders>
            <w:shd w:val="clear" w:color="auto" w:fill="auto"/>
            <w:noWrap/>
            <w:vAlign w:val="bottom"/>
            <w:hideMark/>
          </w:tcPr>
          <w:p w14:paraId="5A8619E8" w14:textId="77777777" w:rsidR="00940C53" w:rsidRDefault="00940C53" w:rsidP="00940C53">
            <w:pPr>
              <w:jc w:val="right"/>
            </w:pPr>
            <w:r>
              <w:t>136</w:t>
            </w:r>
          </w:p>
        </w:tc>
        <w:tc>
          <w:tcPr>
            <w:tcW w:w="720" w:type="dxa"/>
            <w:tcBorders>
              <w:top w:val="nil"/>
              <w:left w:val="nil"/>
              <w:bottom w:val="single" w:sz="4" w:space="0" w:color="auto"/>
              <w:right w:val="single" w:sz="4" w:space="0" w:color="auto"/>
            </w:tcBorders>
            <w:shd w:val="clear" w:color="auto" w:fill="auto"/>
            <w:noWrap/>
            <w:vAlign w:val="bottom"/>
            <w:hideMark/>
          </w:tcPr>
          <w:p w14:paraId="659CBDFC" w14:textId="77777777" w:rsidR="00940C53" w:rsidRDefault="00940C53" w:rsidP="00940C53">
            <w:pPr>
              <w:jc w:val="right"/>
            </w:pPr>
            <w:r>
              <w:t>144</w:t>
            </w:r>
          </w:p>
        </w:tc>
        <w:tc>
          <w:tcPr>
            <w:tcW w:w="720" w:type="dxa"/>
            <w:tcBorders>
              <w:top w:val="nil"/>
              <w:left w:val="nil"/>
              <w:bottom w:val="single" w:sz="4" w:space="0" w:color="auto"/>
              <w:right w:val="single" w:sz="4" w:space="0" w:color="auto"/>
            </w:tcBorders>
            <w:shd w:val="clear" w:color="auto" w:fill="auto"/>
            <w:noWrap/>
            <w:vAlign w:val="bottom"/>
            <w:hideMark/>
          </w:tcPr>
          <w:p w14:paraId="49314B2E" w14:textId="77777777" w:rsidR="00940C53" w:rsidRDefault="00940C53" w:rsidP="00940C53">
            <w:pPr>
              <w:jc w:val="right"/>
            </w:pPr>
            <w:r>
              <w:t>211</w:t>
            </w:r>
          </w:p>
        </w:tc>
        <w:tc>
          <w:tcPr>
            <w:tcW w:w="720" w:type="dxa"/>
            <w:tcBorders>
              <w:top w:val="nil"/>
              <w:left w:val="single" w:sz="4" w:space="0" w:color="auto"/>
              <w:bottom w:val="single" w:sz="4" w:space="0" w:color="auto"/>
              <w:right w:val="single" w:sz="4" w:space="0" w:color="auto"/>
            </w:tcBorders>
            <w:shd w:val="clear" w:color="auto" w:fill="auto"/>
            <w:vAlign w:val="bottom"/>
          </w:tcPr>
          <w:p w14:paraId="1394CDAF" w14:textId="0F30F653" w:rsidR="00940C53" w:rsidRDefault="00940C53" w:rsidP="00EC2417">
            <w:pPr>
              <w:jc w:val="right"/>
            </w:pPr>
            <w:r>
              <w:t>195</w:t>
            </w:r>
          </w:p>
        </w:tc>
      </w:tr>
      <w:tr w:rsidR="00940C53" w14:paraId="54A2E9DB" w14:textId="4EA36F1E" w:rsidTr="00EC2417">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32F3609C" w14:textId="77777777" w:rsidR="00940C53" w:rsidRDefault="00940C53" w:rsidP="00940C53">
            <w:pPr>
              <w:rPr>
                <w:b/>
                <w:bCs/>
              </w:rPr>
            </w:pPr>
            <w:r>
              <w:rPr>
                <w:b/>
                <w:bCs/>
              </w:rPr>
              <w:t>Total</w:t>
            </w:r>
          </w:p>
        </w:tc>
        <w:tc>
          <w:tcPr>
            <w:tcW w:w="720" w:type="dxa"/>
            <w:tcBorders>
              <w:top w:val="nil"/>
              <w:left w:val="nil"/>
              <w:bottom w:val="single" w:sz="4" w:space="0" w:color="auto"/>
              <w:right w:val="single" w:sz="4" w:space="0" w:color="auto"/>
            </w:tcBorders>
            <w:shd w:val="clear" w:color="auto" w:fill="auto"/>
            <w:vAlign w:val="bottom"/>
            <w:hideMark/>
          </w:tcPr>
          <w:p w14:paraId="3DCE0083" w14:textId="77777777" w:rsidR="00940C53" w:rsidRDefault="00940C53" w:rsidP="00940C53">
            <w:pPr>
              <w:jc w:val="right"/>
              <w:rPr>
                <w:b/>
                <w:bCs/>
              </w:rPr>
            </w:pPr>
            <w:r>
              <w:rPr>
                <w:b/>
                <w:bCs/>
              </w:rPr>
              <w:t>191</w:t>
            </w:r>
          </w:p>
        </w:tc>
        <w:tc>
          <w:tcPr>
            <w:tcW w:w="720" w:type="dxa"/>
            <w:tcBorders>
              <w:top w:val="nil"/>
              <w:left w:val="nil"/>
              <w:bottom w:val="single" w:sz="4" w:space="0" w:color="auto"/>
              <w:right w:val="single" w:sz="4" w:space="0" w:color="auto"/>
            </w:tcBorders>
            <w:shd w:val="clear" w:color="auto" w:fill="auto"/>
            <w:noWrap/>
            <w:vAlign w:val="bottom"/>
            <w:hideMark/>
          </w:tcPr>
          <w:p w14:paraId="22F68925" w14:textId="77777777" w:rsidR="00940C53" w:rsidRDefault="00940C53" w:rsidP="00940C53">
            <w:pPr>
              <w:jc w:val="right"/>
              <w:rPr>
                <w:b/>
                <w:bCs/>
              </w:rPr>
            </w:pPr>
            <w:r>
              <w:rPr>
                <w:b/>
                <w:bCs/>
              </w:rPr>
              <w:t>219</w:t>
            </w:r>
          </w:p>
        </w:tc>
        <w:tc>
          <w:tcPr>
            <w:tcW w:w="720" w:type="dxa"/>
            <w:tcBorders>
              <w:top w:val="nil"/>
              <w:left w:val="nil"/>
              <w:bottom w:val="single" w:sz="4" w:space="0" w:color="auto"/>
              <w:right w:val="single" w:sz="4" w:space="0" w:color="auto"/>
            </w:tcBorders>
            <w:shd w:val="clear" w:color="auto" w:fill="auto"/>
            <w:noWrap/>
            <w:vAlign w:val="bottom"/>
            <w:hideMark/>
          </w:tcPr>
          <w:p w14:paraId="66F804F7" w14:textId="77777777" w:rsidR="00940C53" w:rsidRDefault="00940C53" w:rsidP="00940C53">
            <w:pPr>
              <w:jc w:val="right"/>
              <w:rPr>
                <w:b/>
                <w:bCs/>
              </w:rPr>
            </w:pPr>
            <w:r>
              <w:rPr>
                <w:b/>
                <w:bCs/>
              </w:rPr>
              <w:t>247</w:t>
            </w:r>
          </w:p>
        </w:tc>
        <w:tc>
          <w:tcPr>
            <w:tcW w:w="720" w:type="dxa"/>
            <w:tcBorders>
              <w:top w:val="nil"/>
              <w:left w:val="nil"/>
              <w:bottom w:val="single" w:sz="4" w:space="0" w:color="auto"/>
              <w:right w:val="single" w:sz="4" w:space="0" w:color="auto"/>
            </w:tcBorders>
            <w:shd w:val="clear" w:color="auto" w:fill="auto"/>
            <w:noWrap/>
            <w:vAlign w:val="bottom"/>
            <w:hideMark/>
          </w:tcPr>
          <w:p w14:paraId="53E35E3B" w14:textId="77777777" w:rsidR="00940C53" w:rsidRDefault="00940C53" w:rsidP="00940C53">
            <w:pPr>
              <w:jc w:val="right"/>
              <w:rPr>
                <w:b/>
                <w:bCs/>
              </w:rPr>
            </w:pPr>
            <w:r>
              <w:rPr>
                <w:b/>
                <w:bCs/>
              </w:rPr>
              <w:t>344</w:t>
            </w:r>
          </w:p>
        </w:tc>
        <w:tc>
          <w:tcPr>
            <w:tcW w:w="720" w:type="dxa"/>
            <w:tcBorders>
              <w:top w:val="nil"/>
              <w:left w:val="single" w:sz="4" w:space="0" w:color="auto"/>
              <w:bottom w:val="single" w:sz="4" w:space="0" w:color="auto"/>
              <w:right w:val="single" w:sz="4" w:space="0" w:color="auto"/>
            </w:tcBorders>
            <w:shd w:val="clear" w:color="auto" w:fill="auto"/>
            <w:vAlign w:val="bottom"/>
          </w:tcPr>
          <w:p w14:paraId="6EEAA2BE" w14:textId="646690D6" w:rsidR="00940C53" w:rsidRDefault="00940C53" w:rsidP="00EC2417">
            <w:pPr>
              <w:jc w:val="right"/>
              <w:rPr>
                <w:b/>
                <w:bCs/>
              </w:rPr>
            </w:pPr>
            <w:r>
              <w:rPr>
                <w:b/>
                <w:bCs/>
              </w:rPr>
              <w:t>302</w:t>
            </w:r>
          </w:p>
        </w:tc>
      </w:tr>
    </w:tbl>
    <w:p w14:paraId="76A468B7" w14:textId="249219C2" w:rsidR="00CF6942" w:rsidRDefault="00CF6942" w:rsidP="00407F51">
      <w:pPr>
        <w:tabs>
          <w:tab w:val="left" w:pos="3420"/>
        </w:tabs>
        <w:rPr>
          <w:b/>
          <w:szCs w:val="24"/>
        </w:rPr>
      </w:pPr>
    </w:p>
    <w:p w14:paraId="7B966566" w14:textId="243E252E" w:rsidR="00CF6942" w:rsidRDefault="00CF6942" w:rsidP="00407F51">
      <w:pPr>
        <w:tabs>
          <w:tab w:val="left" w:pos="3420"/>
        </w:tabs>
        <w:rPr>
          <w:b/>
          <w:szCs w:val="24"/>
        </w:rPr>
      </w:pPr>
    </w:p>
    <w:p w14:paraId="080BEB6F" w14:textId="4D49683B" w:rsidR="00F907B3" w:rsidRDefault="00FB1E4C" w:rsidP="005474F8">
      <w:pPr>
        <w:tabs>
          <w:tab w:val="left" w:pos="3420"/>
        </w:tabs>
        <w:rPr>
          <w:szCs w:val="24"/>
        </w:rPr>
      </w:pPr>
      <w:r w:rsidRPr="00F3590D">
        <w:rPr>
          <w:i/>
          <w:szCs w:val="24"/>
        </w:rPr>
        <w:t xml:space="preserve">What this </w:t>
      </w:r>
      <w:r w:rsidR="00F907B3" w:rsidRPr="00F3590D">
        <w:rPr>
          <w:i/>
          <w:szCs w:val="24"/>
        </w:rPr>
        <w:t>means:</w:t>
      </w:r>
      <w:r w:rsidR="00F907B3" w:rsidRPr="00F3590D">
        <w:rPr>
          <w:szCs w:val="24"/>
        </w:rPr>
        <w:t xml:space="preserve">  </w:t>
      </w:r>
      <w:r w:rsidR="00F907B3">
        <w:rPr>
          <w:szCs w:val="24"/>
        </w:rPr>
        <w:t xml:space="preserve">The total number of </w:t>
      </w:r>
      <w:r>
        <w:rPr>
          <w:szCs w:val="24"/>
        </w:rPr>
        <w:t xml:space="preserve">active </w:t>
      </w:r>
      <w:r w:rsidR="0094155B">
        <w:rPr>
          <w:szCs w:val="24"/>
        </w:rPr>
        <w:t>I</w:t>
      </w:r>
      <w:r w:rsidR="00F907B3">
        <w:rPr>
          <w:szCs w:val="24"/>
        </w:rPr>
        <w:t>nvestigations in 201</w:t>
      </w:r>
      <w:r w:rsidR="00751B8C">
        <w:rPr>
          <w:szCs w:val="24"/>
        </w:rPr>
        <w:t>7</w:t>
      </w:r>
      <w:r w:rsidR="00F907B3">
        <w:rPr>
          <w:szCs w:val="24"/>
        </w:rPr>
        <w:t xml:space="preserve"> </w:t>
      </w:r>
      <w:r w:rsidR="00751B8C">
        <w:rPr>
          <w:szCs w:val="24"/>
        </w:rPr>
        <w:t>decreased since 2016</w:t>
      </w:r>
      <w:r w:rsidR="003D580E">
        <w:rPr>
          <w:szCs w:val="24"/>
        </w:rPr>
        <w:t xml:space="preserve">. This is </w:t>
      </w:r>
      <w:r w:rsidR="00751B8C">
        <w:rPr>
          <w:szCs w:val="24"/>
        </w:rPr>
        <w:t xml:space="preserve">still </w:t>
      </w:r>
      <w:r w:rsidR="003D580E">
        <w:rPr>
          <w:szCs w:val="24"/>
        </w:rPr>
        <w:t xml:space="preserve">an </w:t>
      </w:r>
      <w:r w:rsidR="00F907B3">
        <w:rPr>
          <w:szCs w:val="24"/>
        </w:rPr>
        <w:t xml:space="preserve">increase from </w:t>
      </w:r>
      <w:r w:rsidR="00751B8C">
        <w:rPr>
          <w:szCs w:val="24"/>
        </w:rPr>
        <w:t xml:space="preserve">prior </w:t>
      </w:r>
      <w:r w:rsidR="00F907B3">
        <w:rPr>
          <w:szCs w:val="24"/>
        </w:rPr>
        <w:t>years.</w:t>
      </w:r>
      <w:r w:rsidR="00E2581E">
        <w:rPr>
          <w:szCs w:val="24"/>
        </w:rPr>
        <w:t xml:space="preserve">  Investigators continue to work diligently to obtain evidence</w:t>
      </w:r>
      <w:r w:rsidR="00C61483">
        <w:rPr>
          <w:szCs w:val="24"/>
        </w:rPr>
        <w:t>,</w:t>
      </w:r>
      <w:r w:rsidR="00E2581E">
        <w:rPr>
          <w:szCs w:val="24"/>
        </w:rPr>
        <w:t xml:space="preserve"> statements</w:t>
      </w:r>
      <w:r w:rsidR="00C61483">
        <w:rPr>
          <w:szCs w:val="24"/>
        </w:rPr>
        <w:t xml:space="preserve">, and </w:t>
      </w:r>
      <w:r w:rsidR="00E2581E">
        <w:rPr>
          <w:szCs w:val="24"/>
        </w:rPr>
        <w:t xml:space="preserve">write </w:t>
      </w:r>
      <w:r w:rsidR="0094155B">
        <w:rPr>
          <w:szCs w:val="24"/>
        </w:rPr>
        <w:t>I</w:t>
      </w:r>
      <w:r w:rsidR="00E2581E">
        <w:rPr>
          <w:szCs w:val="24"/>
        </w:rPr>
        <w:t>nvestigation reports to get the information to the Board as quickly as possible</w:t>
      </w:r>
      <w:r w:rsidR="00090219">
        <w:rPr>
          <w:szCs w:val="24"/>
        </w:rPr>
        <w:t xml:space="preserve">, resulting in a decrease of pending </w:t>
      </w:r>
      <w:r w:rsidR="0094155B">
        <w:rPr>
          <w:szCs w:val="24"/>
        </w:rPr>
        <w:t>I</w:t>
      </w:r>
      <w:r w:rsidR="00090219">
        <w:rPr>
          <w:szCs w:val="24"/>
        </w:rPr>
        <w:t>nvestigations</w:t>
      </w:r>
      <w:r w:rsidR="00E2581E">
        <w:rPr>
          <w:szCs w:val="24"/>
        </w:rPr>
        <w:t>.  The Board is also consistently hearing most cases that are scheduled to be heard during each Board meeting.</w:t>
      </w:r>
    </w:p>
    <w:p w14:paraId="023887BF" w14:textId="77777777" w:rsidR="00751B8C" w:rsidRDefault="00751B8C" w:rsidP="005474F8">
      <w:pPr>
        <w:tabs>
          <w:tab w:val="left" w:pos="3420"/>
        </w:tabs>
        <w:rPr>
          <w:szCs w:val="24"/>
        </w:rPr>
      </w:pPr>
    </w:p>
    <w:p w14:paraId="4C53B89F" w14:textId="77777777" w:rsidR="00F907B3" w:rsidRDefault="00F907B3" w:rsidP="00407F51">
      <w:pPr>
        <w:tabs>
          <w:tab w:val="left" w:pos="3420"/>
        </w:tabs>
        <w:rPr>
          <w:b/>
          <w:szCs w:val="24"/>
        </w:rPr>
      </w:pPr>
      <w:r>
        <w:rPr>
          <w:b/>
          <w:szCs w:val="24"/>
        </w:rPr>
        <w:br w:type="page"/>
      </w:r>
      <w:r w:rsidRPr="00C274FD">
        <w:rPr>
          <w:b/>
          <w:sz w:val="36"/>
          <w:szCs w:val="36"/>
        </w:rPr>
        <w:lastRenderedPageBreak/>
        <w:t xml:space="preserve">Appendix </w:t>
      </w:r>
      <w:r>
        <w:rPr>
          <w:b/>
          <w:sz w:val="36"/>
          <w:szCs w:val="36"/>
        </w:rPr>
        <w:t xml:space="preserve">F:  </w:t>
      </w:r>
      <w:r>
        <w:rPr>
          <w:i/>
          <w:sz w:val="36"/>
          <w:szCs w:val="36"/>
        </w:rPr>
        <w:t>Investigation</w:t>
      </w:r>
      <w:r w:rsidRPr="00C274FD">
        <w:rPr>
          <w:i/>
          <w:sz w:val="36"/>
          <w:szCs w:val="36"/>
        </w:rPr>
        <w:t xml:space="preserve"> </w:t>
      </w:r>
      <w:r>
        <w:rPr>
          <w:i/>
          <w:sz w:val="36"/>
          <w:szCs w:val="36"/>
        </w:rPr>
        <w:t>Dispositions</w:t>
      </w:r>
    </w:p>
    <w:p w14:paraId="42DE878D" w14:textId="77777777" w:rsidR="00F907B3" w:rsidRDefault="00F907B3" w:rsidP="00407F51">
      <w:pPr>
        <w:tabs>
          <w:tab w:val="left" w:pos="3420"/>
        </w:tabs>
        <w:rPr>
          <w:b/>
          <w:szCs w:val="24"/>
        </w:rPr>
      </w:pPr>
    </w:p>
    <w:p w14:paraId="6E02F341" w14:textId="5B74C9F3" w:rsidR="00F907B3" w:rsidRDefault="00827C6D" w:rsidP="0046583E">
      <w:pPr>
        <w:tabs>
          <w:tab w:val="left" w:pos="3420"/>
        </w:tabs>
        <w:ind w:left="-720"/>
        <w:jc w:val="center"/>
        <w:rPr>
          <w:b/>
          <w:szCs w:val="24"/>
        </w:rPr>
      </w:pPr>
      <w:r>
        <w:rPr>
          <w:noProof/>
        </w:rPr>
        <w:drawing>
          <wp:inline distT="0" distB="0" distL="0" distR="0" wp14:anchorId="2A745688" wp14:editId="6646C2BD">
            <wp:extent cx="6819900" cy="40386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3AE5F3" w14:textId="75B35753" w:rsidR="00F907B3" w:rsidRDefault="00F907B3" w:rsidP="00407F51">
      <w:pPr>
        <w:tabs>
          <w:tab w:val="left" w:pos="3420"/>
        </w:tabs>
        <w:rPr>
          <w:b/>
          <w:szCs w:val="24"/>
        </w:rPr>
      </w:pPr>
    </w:p>
    <w:p w14:paraId="25E51094" w14:textId="1974BD91" w:rsidR="00FB1E4C" w:rsidRDefault="00FB1E4C" w:rsidP="00407F51">
      <w:pPr>
        <w:tabs>
          <w:tab w:val="left" w:pos="3420"/>
        </w:tabs>
        <w:rPr>
          <w:b/>
          <w:szCs w:val="24"/>
        </w:rPr>
      </w:pPr>
    </w:p>
    <w:p w14:paraId="2E991115" w14:textId="77777777" w:rsidR="00FB1E4C" w:rsidRDefault="00FB1E4C" w:rsidP="00407F51">
      <w:pPr>
        <w:tabs>
          <w:tab w:val="left" w:pos="3420"/>
        </w:tabs>
        <w:rPr>
          <w:b/>
          <w:szCs w:val="24"/>
        </w:rPr>
      </w:pPr>
    </w:p>
    <w:tbl>
      <w:tblPr>
        <w:tblW w:w="5995" w:type="dxa"/>
        <w:jc w:val="center"/>
        <w:tblLook w:val="04A0" w:firstRow="1" w:lastRow="0" w:firstColumn="1" w:lastColumn="0" w:noHBand="0" w:noVBand="1"/>
      </w:tblPr>
      <w:tblGrid>
        <w:gridCol w:w="2515"/>
        <w:gridCol w:w="696"/>
        <w:gridCol w:w="696"/>
        <w:gridCol w:w="696"/>
        <w:gridCol w:w="696"/>
        <w:gridCol w:w="696"/>
      </w:tblGrid>
      <w:tr w:rsidR="00827C6D" w14:paraId="0A3E4E10" w14:textId="4FBE4B2B" w:rsidTr="00C51C1B">
        <w:trPr>
          <w:trHeight w:val="315"/>
          <w:jc w:val="cent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32D4" w14:textId="77777777" w:rsidR="00827C6D" w:rsidRDefault="00827C6D">
            <w:pPr>
              <w:rPr>
                <w:b/>
                <w:bCs/>
              </w:rPr>
            </w:pPr>
            <w:r>
              <w:rPr>
                <w:b/>
                <w:bCs/>
              </w:rPr>
              <w:t>Disposition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E58CE7B" w14:textId="77777777" w:rsidR="00827C6D" w:rsidRDefault="00827C6D">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FF5ECFE" w14:textId="77777777" w:rsidR="00827C6D" w:rsidRDefault="00827C6D">
            <w:pPr>
              <w:jc w:val="right"/>
              <w:rPr>
                <w:b/>
                <w:bCs/>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891C1D7" w14:textId="77777777" w:rsidR="00827C6D" w:rsidRDefault="00827C6D">
            <w:pPr>
              <w:jc w:val="right"/>
              <w:rPr>
                <w:b/>
                <w:bCs/>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AC6086F" w14:textId="77777777" w:rsidR="00827C6D" w:rsidRDefault="00827C6D">
            <w:pPr>
              <w:jc w:val="right"/>
              <w:rPr>
                <w:b/>
                <w:bCs/>
              </w:rPr>
            </w:pPr>
            <w:r>
              <w:rPr>
                <w:b/>
                <w:bCs/>
              </w:rPr>
              <w:t>2016</w:t>
            </w:r>
          </w:p>
        </w:tc>
        <w:tc>
          <w:tcPr>
            <w:tcW w:w="696" w:type="dxa"/>
            <w:tcBorders>
              <w:top w:val="single" w:sz="4" w:space="0" w:color="auto"/>
              <w:left w:val="nil"/>
              <w:bottom w:val="single" w:sz="4" w:space="0" w:color="auto"/>
              <w:right w:val="single" w:sz="4" w:space="0" w:color="auto"/>
            </w:tcBorders>
            <w:vAlign w:val="bottom"/>
          </w:tcPr>
          <w:p w14:paraId="52568823" w14:textId="72FAB225" w:rsidR="00827C6D" w:rsidRDefault="00827C6D" w:rsidP="00C51C1B">
            <w:pPr>
              <w:jc w:val="right"/>
              <w:rPr>
                <w:b/>
                <w:bCs/>
              </w:rPr>
            </w:pPr>
            <w:r>
              <w:rPr>
                <w:b/>
                <w:bCs/>
              </w:rPr>
              <w:t>2017</w:t>
            </w:r>
          </w:p>
        </w:tc>
      </w:tr>
      <w:tr w:rsidR="003F13FF" w14:paraId="787BF835" w14:textId="5CB1868C" w:rsidTr="003F13FF">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3457715" w14:textId="77777777" w:rsidR="003F13FF" w:rsidRDefault="003F13FF">
            <w:r>
              <w:t>Resulting in Complaint</w:t>
            </w:r>
          </w:p>
        </w:tc>
        <w:tc>
          <w:tcPr>
            <w:tcW w:w="696" w:type="dxa"/>
            <w:tcBorders>
              <w:top w:val="nil"/>
              <w:left w:val="nil"/>
              <w:bottom w:val="single" w:sz="4" w:space="0" w:color="auto"/>
              <w:right w:val="single" w:sz="4" w:space="0" w:color="auto"/>
            </w:tcBorders>
            <w:shd w:val="clear" w:color="auto" w:fill="auto"/>
            <w:vAlign w:val="bottom"/>
            <w:hideMark/>
          </w:tcPr>
          <w:p w14:paraId="6AF62E1A" w14:textId="77777777" w:rsidR="003F13FF" w:rsidRDefault="003F13FF">
            <w:pPr>
              <w:jc w:val="right"/>
            </w:pPr>
            <w:r>
              <w:t>24</w:t>
            </w:r>
          </w:p>
        </w:tc>
        <w:tc>
          <w:tcPr>
            <w:tcW w:w="696" w:type="dxa"/>
            <w:tcBorders>
              <w:top w:val="nil"/>
              <w:left w:val="nil"/>
              <w:bottom w:val="single" w:sz="4" w:space="0" w:color="auto"/>
              <w:right w:val="single" w:sz="4" w:space="0" w:color="auto"/>
            </w:tcBorders>
            <w:shd w:val="clear" w:color="auto" w:fill="auto"/>
            <w:noWrap/>
            <w:vAlign w:val="bottom"/>
            <w:hideMark/>
          </w:tcPr>
          <w:p w14:paraId="0153949C" w14:textId="77777777" w:rsidR="003F13FF" w:rsidRDefault="003F13FF">
            <w:pPr>
              <w:jc w:val="right"/>
            </w:pPr>
            <w:r>
              <w:t>21</w:t>
            </w:r>
          </w:p>
        </w:tc>
        <w:tc>
          <w:tcPr>
            <w:tcW w:w="696" w:type="dxa"/>
            <w:tcBorders>
              <w:top w:val="nil"/>
              <w:left w:val="nil"/>
              <w:bottom w:val="single" w:sz="4" w:space="0" w:color="auto"/>
              <w:right w:val="single" w:sz="4" w:space="0" w:color="auto"/>
            </w:tcBorders>
            <w:shd w:val="clear" w:color="auto" w:fill="auto"/>
            <w:noWrap/>
            <w:vAlign w:val="bottom"/>
            <w:hideMark/>
          </w:tcPr>
          <w:p w14:paraId="7E78CD34" w14:textId="77777777" w:rsidR="003F13FF" w:rsidRDefault="003F13FF">
            <w:pPr>
              <w:jc w:val="right"/>
            </w:pPr>
            <w:r>
              <w:t>35</w:t>
            </w:r>
          </w:p>
        </w:tc>
        <w:tc>
          <w:tcPr>
            <w:tcW w:w="696" w:type="dxa"/>
            <w:tcBorders>
              <w:top w:val="nil"/>
              <w:left w:val="nil"/>
              <w:bottom w:val="single" w:sz="4" w:space="0" w:color="auto"/>
              <w:right w:val="single" w:sz="4" w:space="0" w:color="auto"/>
            </w:tcBorders>
            <w:shd w:val="clear" w:color="auto" w:fill="auto"/>
            <w:noWrap/>
            <w:vAlign w:val="bottom"/>
            <w:hideMark/>
          </w:tcPr>
          <w:p w14:paraId="7B654E5B" w14:textId="77777777" w:rsidR="003F13FF" w:rsidRDefault="003F13FF">
            <w:pPr>
              <w:jc w:val="right"/>
            </w:pPr>
            <w:r>
              <w:t>41</w:t>
            </w:r>
          </w:p>
        </w:tc>
        <w:tc>
          <w:tcPr>
            <w:tcW w:w="696" w:type="dxa"/>
            <w:tcBorders>
              <w:top w:val="nil"/>
              <w:left w:val="nil"/>
              <w:bottom w:val="single" w:sz="4" w:space="0" w:color="auto"/>
              <w:right w:val="single" w:sz="4" w:space="0" w:color="auto"/>
            </w:tcBorders>
            <w:vAlign w:val="bottom"/>
          </w:tcPr>
          <w:p w14:paraId="21838EEA" w14:textId="0C6A9F08" w:rsidR="003F13FF" w:rsidRDefault="003F13FF">
            <w:pPr>
              <w:jc w:val="right"/>
            </w:pPr>
            <w:r>
              <w:t>46</w:t>
            </w:r>
          </w:p>
        </w:tc>
      </w:tr>
      <w:tr w:rsidR="003F13FF" w14:paraId="222867E7" w14:textId="4F0E699E" w:rsidTr="003F13FF">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6EE12E6" w14:textId="77777777" w:rsidR="003F13FF" w:rsidRDefault="003F13FF">
            <w:r>
              <w:t>Closed</w:t>
            </w:r>
          </w:p>
        </w:tc>
        <w:tc>
          <w:tcPr>
            <w:tcW w:w="696" w:type="dxa"/>
            <w:tcBorders>
              <w:top w:val="nil"/>
              <w:left w:val="nil"/>
              <w:bottom w:val="single" w:sz="4" w:space="0" w:color="auto"/>
              <w:right w:val="single" w:sz="4" w:space="0" w:color="auto"/>
            </w:tcBorders>
            <w:shd w:val="clear" w:color="auto" w:fill="auto"/>
            <w:vAlign w:val="bottom"/>
            <w:hideMark/>
          </w:tcPr>
          <w:p w14:paraId="3657CEF5" w14:textId="77777777" w:rsidR="003F13FF" w:rsidRDefault="003F13FF">
            <w:pPr>
              <w:jc w:val="right"/>
            </w:pPr>
            <w:r>
              <w:t>43</w:t>
            </w:r>
          </w:p>
        </w:tc>
        <w:tc>
          <w:tcPr>
            <w:tcW w:w="696" w:type="dxa"/>
            <w:tcBorders>
              <w:top w:val="nil"/>
              <w:left w:val="nil"/>
              <w:bottom w:val="single" w:sz="4" w:space="0" w:color="auto"/>
              <w:right w:val="single" w:sz="4" w:space="0" w:color="auto"/>
            </w:tcBorders>
            <w:shd w:val="clear" w:color="auto" w:fill="auto"/>
            <w:noWrap/>
            <w:vAlign w:val="bottom"/>
            <w:hideMark/>
          </w:tcPr>
          <w:p w14:paraId="61AB58D4" w14:textId="77777777" w:rsidR="003F13FF" w:rsidRDefault="003F13FF">
            <w:pPr>
              <w:jc w:val="right"/>
            </w:pPr>
            <w:r>
              <w:t>109</w:t>
            </w:r>
          </w:p>
        </w:tc>
        <w:tc>
          <w:tcPr>
            <w:tcW w:w="696" w:type="dxa"/>
            <w:tcBorders>
              <w:top w:val="nil"/>
              <w:left w:val="nil"/>
              <w:bottom w:val="single" w:sz="4" w:space="0" w:color="auto"/>
              <w:right w:val="single" w:sz="4" w:space="0" w:color="auto"/>
            </w:tcBorders>
            <w:shd w:val="clear" w:color="auto" w:fill="auto"/>
            <w:noWrap/>
            <w:vAlign w:val="bottom"/>
            <w:hideMark/>
          </w:tcPr>
          <w:p w14:paraId="057BB654" w14:textId="77777777" w:rsidR="003F13FF" w:rsidRDefault="003F13FF">
            <w:pPr>
              <w:jc w:val="right"/>
            </w:pPr>
            <w:r>
              <w:t>109</w:t>
            </w:r>
          </w:p>
        </w:tc>
        <w:tc>
          <w:tcPr>
            <w:tcW w:w="696" w:type="dxa"/>
            <w:tcBorders>
              <w:top w:val="nil"/>
              <w:left w:val="nil"/>
              <w:bottom w:val="single" w:sz="4" w:space="0" w:color="auto"/>
              <w:right w:val="single" w:sz="4" w:space="0" w:color="auto"/>
            </w:tcBorders>
            <w:shd w:val="clear" w:color="auto" w:fill="auto"/>
            <w:noWrap/>
            <w:vAlign w:val="bottom"/>
            <w:hideMark/>
          </w:tcPr>
          <w:p w14:paraId="760E6AE9" w14:textId="77777777" w:rsidR="003F13FF" w:rsidRDefault="003F13FF">
            <w:pPr>
              <w:jc w:val="right"/>
            </w:pPr>
            <w:r>
              <w:t>170</w:t>
            </w:r>
          </w:p>
        </w:tc>
        <w:tc>
          <w:tcPr>
            <w:tcW w:w="696" w:type="dxa"/>
            <w:tcBorders>
              <w:top w:val="nil"/>
              <w:left w:val="nil"/>
              <w:bottom w:val="single" w:sz="4" w:space="0" w:color="auto"/>
              <w:right w:val="single" w:sz="4" w:space="0" w:color="auto"/>
            </w:tcBorders>
            <w:vAlign w:val="bottom"/>
          </w:tcPr>
          <w:p w14:paraId="76F6BE98" w14:textId="7163AF13" w:rsidR="003F13FF" w:rsidRDefault="003F13FF">
            <w:pPr>
              <w:jc w:val="right"/>
            </w:pPr>
            <w:r>
              <w:t>195</w:t>
            </w:r>
          </w:p>
        </w:tc>
      </w:tr>
    </w:tbl>
    <w:p w14:paraId="65A8C20C" w14:textId="77777777" w:rsidR="00F907B3" w:rsidRDefault="00F907B3" w:rsidP="00407F51">
      <w:pPr>
        <w:tabs>
          <w:tab w:val="left" w:pos="3420"/>
        </w:tabs>
        <w:rPr>
          <w:b/>
          <w:szCs w:val="24"/>
        </w:rPr>
      </w:pPr>
    </w:p>
    <w:p w14:paraId="162924FF" w14:textId="77777777" w:rsidR="00F907B3" w:rsidRDefault="00F907B3" w:rsidP="00407F51">
      <w:pPr>
        <w:tabs>
          <w:tab w:val="left" w:pos="3420"/>
        </w:tabs>
        <w:rPr>
          <w:b/>
          <w:szCs w:val="24"/>
        </w:rPr>
      </w:pPr>
    </w:p>
    <w:p w14:paraId="437D0DEC" w14:textId="1B3EC4D5" w:rsidR="00F907B3" w:rsidRDefault="00F907B3" w:rsidP="009031BC">
      <w:pPr>
        <w:tabs>
          <w:tab w:val="left" w:pos="3420"/>
        </w:tabs>
        <w:rPr>
          <w:szCs w:val="24"/>
        </w:rPr>
      </w:pPr>
      <w:r w:rsidRPr="00E2581E">
        <w:rPr>
          <w:i/>
          <w:szCs w:val="24"/>
        </w:rPr>
        <w:t>What this means:</w:t>
      </w:r>
      <w:r w:rsidRPr="00F3590D">
        <w:rPr>
          <w:szCs w:val="24"/>
        </w:rPr>
        <w:t xml:space="preserve">  </w:t>
      </w:r>
      <w:r w:rsidR="00166F52">
        <w:rPr>
          <w:szCs w:val="24"/>
        </w:rPr>
        <w:t xml:space="preserve">Due to the </w:t>
      </w:r>
      <w:r w:rsidR="00415A93">
        <w:rPr>
          <w:szCs w:val="24"/>
        </w:rPr>
        <w:t xml:space="preserve">increased </w:t>
      </w:r>
      <w:r w:rsidR="00AD39B5">
        <w:rPr>
          <w:szCs w:val="24"/>
        </w:rPr>
        <w:t>volume of files processed in 2017</w:t>
      </w:r>
      <w:r w:rsidR="00090219">
        <w:rPr>
          <w:szCs w:val="24"/>
        </w:rPr>
        <w:t xml:space="preserve"> by investigators and the Board</w:t>
      </w:r>
      <w:r w:rsidR="00AD39B5">
        <w:rPr>
          <w:szCs w:val="24"/>
        </w:rPr>
        <w:t xml:space="preserve">, </w:t>
      </w:r>
      <w:r w:rsidR="00166F52">
        <w:rPr>
          <w:szCs w:val="24"/>
        </w:rPr>
        <w:t xml:space="preserve">both the total number of </w:t>
      </w:r>
      <w:r w:rsidR="00090219">
        <w:rPr>
          <w:szCs w:val="24"/>
        </w:rPr>
        <w:t xml:space="preserve">closed </w:t>
      </w:r>
      <w:r w:rsidR="0094155B">
        <w:rPr>
          <w:szCs w:val="24"/>
        </w:rPr>
        <w:t>I</w:t>
      </w:r>
      <w:r w:rsidR="00090219">
        <w:rPr>
          <w:szCs w:val="24"/>
        </w:rPr>
        <w:t xml:space="preserve">nvestigations and </w:t>
      </w:r>
      <w:r w:rsidR="0094155B">
        <w:rPr>
          <w:szCs w:val="24"/>
        </w:rPr>
        <w:t>I</w:t>
      </w:r>
      <w:r w:rsidR="00166F52">
        <w:rPr>
          <w:szCs w:val="24"/>
        </w:rPr>
        <w:t>nvestigations resulting in</w:t>
      </w:r>
      <w:r w:rsidR="003D580E">
        <w:rPr>
          <w:szCs w:val="24"/>
        </w:rPr>
        <w:t>,</w:t>
      </w:r>
      <w:r w:rsidR="00090219">
        <w:rPr>
          <w:szCs w:val="24"/>
        </w:rPr>
        <w:t xml:space="preserve"> or associated with</w:t>
      </w:r>
      <w:r w:rsidR="003D580E">
        <w:rPr>
          <w:szCs w:val="24"/>
        </w:rPr>
        <w:t>,</w:t>
      </w:r>
      <w:r w:rsidR="00166F52">
        <w:rPr>
          <w:szCs w:val="24"/>
        </w:rPr>
        <w:t xml:space="preserve"> a </w:t>
      </w:r>
      <w:r w:rsidR="003D580E">
        <w:rPr>
          <w:szCs w:val="24"/>
        </w:rPr>
        <w:t>Complaint</w:t>
      </w:r>
      <w:r w:rsidR="00090219">
        <w:rPr>
          <w:szCs w:val="24"/>
        </w:rPr>
        <w:t>,</w:t>
      </w:r>
      <w:r w:rsidR="00166F52">
        <w:rPr>
          <w:szCs w:val="24"/>
        </w:rPr>
        <w:t xml:space="preserve"> increased slightly.</w:t>
      </w:r>
    </w:p>
    <w:p w14:paraId="2F8BF4EC" w14:textId="77777777" w:rsidR="00F907B3" w:rsidRDefault="00F907B3" w:rsidP="00407F51">
      <w:pPr>
        <w:tabs>
          <w:tab w:val="left" w:pos="3420"/>
        </w:tabs>
        <w:rPr>
          <w:b/>
          <w:szCs w:val="24"/>
        </w:rPr>
      </w:pPr>
      <w:r>
        <w:rPr>
          <w:b/>
          <w:szCs w:val="24"/>
        </w:rPr>
        <w:br w:type="page"/>
      </w:r>
      <w:r w:rsidRPr="00C274FD">
        <w:rPr>
          <w:b/>
          <w:sz w:val="36"/>
          <w:szCs w:val="36"/>
        </w:rPr>
        <w:lastRenderedPageBreak/>
        <w:t xml:space="preserve">Appendix </w:t>
      </w:r>
      <w:r>
        <w:rPr>
          <w:b/>
          <w:sz w:val="36"/>
          <w:szCs w:val="36"/>
        </w:rPr>
        <w:t xml:space="preserve">G:  </w:t>
      </w:r>
      <w:r>
        <w:rPr>
          <w:i/>
          <w:sz w:val="36"/>
          <w:szCs w:val="36"/>
        </w:rPr>
        <w:t>Most Common Investigation</w:t>
      </w:r>
      <w:r w:rsidRPr="00C274FD">
        <w:rPr>
          <w:i/>
          <w:sz w:val="36"/>
          <w:szCs w:val="36"/>
        </w:rPr>
        <w:t xml:space="preserve"> </w:t>
      </w:r>
      <w:r>
        <w:rPr>
          <w:i/>
          <w:sz w:val="36"/>
          <w:szCs w:val="36"/>
        </w:rPr>
        <w:t>Types</w:t>
      </w:r>
    </w:p>
    <w:p w14:paraId="273FC193" w14:textId="77777777" w:rsidR="00F907B3" w:rsidRDefault="00F907B3" w:rsidP="00407F51">
      <w:pPr>
        <w:tabs>
          <w:tab w:val="left" w:pos="3420"/>
        </w:tabs>
        <w:rPr>
          <w:b/>
          <w:szCs w:val="24"/>
        </w:rPr>
      </w:pPr>
    </w:p>
    <w:p w14:paraId="27D4C8D8" w14:textId="39778D22" w:rsidR="00965A4D" w:rsidRDefault="000730E3" w:rsidP="005321D4">
      <w:pPr>
        <w:tabs>
          <w:tab w:val="left" w:pos="3420"/>
        </w:tabs>
        <w:ind w:left="-720"/>
        <w:rPr>
          <w:b/>
          <w:szCs w:val="24"/>
        </w:rPr>
      </w:pPr>
      <w:r>
        <w:rPr>
          <w:noProof/>
        </w:rPr>
        <w:drawing>
          <wp:inline distT="0" distB="0" distL="0" distR="0" wp14:anchorId="56681650" wp14:editId="471621F3">
            <wp:extent cx="6877050" cy="3448050"/>
            <wp:effectExtent l="0" t="0" r="0"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0E2A939-9FBB-4203-B8C7-C81B2DF56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t xml:space="preserve"> </w:t>
      </w:r>
    </w:p>
    <w:tbl>
      <w:tblPr>
        <w:tblW w:w="8910" w:type="dxa"/>
        <w:tblInd w:w="108" w:type="dxa"/>
        <w:tblLook w:val="04A0" w:firstRow="1" w:lastRow="0" w:firstColumn="1" w:lastColumn="0" w:noHBand="0" w:noVBand="1"/>
      </w:tblPr>
      <w:tblGrid>
        <w:gridCol w:w="5500"/>
        <w:gridCol w:w="696"/>
        <w:gridCol w:w="696"/>
        <w:gridCol w:w="696"/>
        <w:gridCol w:w="696"/>
        <w:gridCol w:w="696"/>
      </w:tblGrid>
      <w:tr w:rsidR="00B94043" w14:paraId="4963BA03" w14:textId="77777777" w:rsidTr="00EC2417">
        <w:trPr>
          <w:trHeight w:val="315"/>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9EC1" w14:textId="77777777" w:rsidR="00B94043" w:rsidRDefault="00B94043">
            <w:pPr>
              <w:rPr>
                <w:b/>
                <w:bCs/>
              </w:rPr>
            </w:pPr>
            <w:r>
              <w:rPr>
                <w:b/>
                <w:bCs/>
              </w:rPr>
              <w:t>Investigation Type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773061D" w14:textId="77777777" w:rsidR="00B94043" w:rsidRDefault="00B94043">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2BE629F" w14:textId="77777777" w:rsidR="00B94043" w:rsidRDefault="00B94043">
            <w:pPr>
              <w:jc w:val="right"/>
              <w:rPr>
                <w:b/>
                <w:bCs/>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CDA50AA" w14:textId="77777777" w:rsidR="00B94043" w:rsidRDefault="00B94043">
            <w:pPr>
              <w:jc w:val="right"/>
              <w:rPr>
                <w:b/>
                <w:bCs/>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E5580F9" w14:textId="77777777" w:rsidR="00B94043" w:rsidRDefault="00B94043">
            <w:pPr>
              <w:jc w:val="right"/>
              <w:rPr>
                <w:b/>
                <w:bCs/>
              </w:rPr>
            </w:pPr>
            <w:r>
              <w:rPr>
                <w:b/>
                <w:bCs/>
              </w:rPr>
              <w:t>2016</w:t>
            </w:r>
          </w:p>
        </w:tc>
        <w:tc>
          <w:tcPr>
            <w:tcW w:w="626" w:type="dxa"/>
            <w:tcBorders>
              <w:top w:val="single" w:sz="4" w:space="0" w:color="auto"/>
              <w:left w:val="nil"/>
              <w:bottom w:val="single" w:sz="4" w:space="0" w:color="auto"/>
              <w:right w:val="single" w:sz="4" w:space="0" w:color="auto"/>
            </w:tcBorders>
            <w:shd w:val="clear" w:color="auto" w:fill="auto"/>
            <w:vAlign w:val="bottom"/>
            <w:hideMark/>
          </w:tcPr>
          <w:p w14:paraId="014183A3" w14:textId="77777777" w:rsidR="00B94043" w:rsidRDefault="00B94043">
            <w:pPr>
              <w:jc w:val="right"/>
              <w:rPr>
                <w:b/>
                <w:bCs/>
              </w:rPr>
            </w:pPr>
            <w:r>
              <w:rPr>
                <w:b/>
                <w:bCs/>
              </w:rPr>
              <w:t>2017</w:t>
            </w:r>
          </w:p>
        </w:tc>
      </w:tr>
      <w:tr w:rsidR="00B94043" w14:paraId="3251CB3A" w14:textId="77777777" w:rsidTr="00EC2417">
        <w:trPr>
          <w:trHeight w:val="315"/>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11E3EEF8" w14:textId="77777777" w:rsidR="00B94043" w:rsidRDefault="00B94043">
            <w:r>
              <w:t>Regulatory Violation</w:t>
            </w:r>
          </w:p>
        </w:tc>
        <w:tc>
          <w:tcPr>
            <w:tcW w:w="696" w:type="dxa"/>
            <w:tcBorders>
              <w:top w:val="nil"/>
              <w:left w:val="nil"/>
              <w:bottom w:val="single" w:sz="4" w:space="0" w:color="auto"/>
              <w:right w:val="single" w:sz="4" w:space="0" w:color="auto"/>
            </w:tcBorders>
            <w:shd w:val="clear" w:color="auto" w:fill="auto"/>
            <w:vAlign w:val="bottom"/>
            <w:hideMark/>
          </w:tcPr>
          <w:p w14:paraId="705351EB" w14:textId="77777777" w:rsidR="00B94043" w:rsidRDefault="00B94043">
            <w:pPr>
              <w:jc w:val="right"/>
            </w:pPr>
            <w:r>
              <w:t>18</w:t>
            </w:r>
          </w:p>
        </w:tc>
        <w:tc>
          <w:tcPr>
            <w:tcW w:w="696" w:type="dxa"/>
            <w:tcBorders>
              <w:top w:val="nil"/>
              <w:left w:val="nil"/>
              <w:bottom w:val="single" w:sz="4" w:space="0" w:color="auto"/>
              <w:right w:val="single" w:sz="4" w:space="0" w:color="auto"/>
            </w:tcBorders>
            <w:shd w:val="clear" w:color="auto" w:fill="auto"/>
            <w:noWrap/>
            <w:vAlign w:val="bottom"/>
            <w:hideMark/>
          </w:tcPr>
          <w:p w14:paraId="477A9C8E" w14:textId="77777777" w:rsidR="00B94043" w:rsidRDefault="00B94043">
            <w:pPr>
              <w:jc w:val="right"/>
            </w:pPr>
            <w:r>
              <w:t>27</w:t>
            </w:r>
          </w:p>
        </w:tc>
        <w:tc>
          <w:tcPr>
            <w:tcW w:w="696" w:type="dxa"/>
            <w:tcBorders>
              <w:top w:val="nil"/>
              <w:left w:val="nil"/>
              <w:bottom w:val="single" w:sz="4" w:space="0" w:color="auto"/>
              <w:right w:val="single" w:sz="4" w:space="0" w:color="auto"/>
            </w:tcBorders>
            <w:shd w:val="clear" w:color="auto" w:fill="auto"/>
            <w:noWrap/>
            <w:vAlign w:val="bottom"/>
            <w:hideMark/>
          </w:tcPr>
          <w:p w14:paraId="45D4DAE9" w14:textId="77777777" w:rsidR="00B94043" w:rsidRDefault="00B94043">
            <w:pPr>
              <w:jc w:val="right"/>
            </w:pPr>
            <w:r>
              <w:t>31</w:t>
            </w:r>
          </w:p>
        </w:tc>
        <w:tc>
          <w:tcPr>
            <w:tcW w:w="696" w:type="dxa"/>
            <w:tcBorders>
              <w:top w:val="nil"/>
              <w:left w:val="nil"/>
              <w:bottom w:val="single" w:sz="4" w:space="0" w:color="auto"/>
              <w:right w:val="single" w:sz="4" w:space="0" w:color="auto"/>
            </w:tcBorders>
            <w:shd w:val="clear" w:color="auto" w:fill="auto"/>
            <w:noWrap/>
            <w:vAlign w:val="bottom"/>
            <w:hideMark/>
          </w:tcPr>
          <w:p w14:paraId="11DF08FE" w14:textId="77777777" w:rsidR="00B94043" w:rsidRDefault="00B94043">
            <w:pPr>
              <w:jc w:val="right"/>
            </w:pPr>
            <w:r>
              <w:t>71</w:t>
            </w:r>
          </w:p>
        </w:tc>
        <w:tc>
          <w:tcPr>
            <w:tcW w:w="626" w:type="dxa"/>
            <w:tcBorders>
              <w:top w:val="nil"/>
              <w:left w:val="nil"/>
              <w:bottom w:val="single" w:sz="4" w:space="0" w:color="auto"/>
              <w:right w:val="single" w:sz="4" w:space="0" w:color="auto"/>
            </w:tcBorders>
            <w:shd w:val="clear" w:color="auto" w:fill="auto"/>
            <w:noWrap/>
            <w:vAlign w:val="bottom"/>
            <w:hideMark/>
          </w:tcPr>
          <w:p w14:paraId="3468C4C7" w14:textId="77777777" w:rsidR="00B94043" w:rsidRDefault="00B94043">
            <w:pPr>
              <w:jc w:val="right"/>
            </w:pPr>
            <w:r>
              <w:t>90</w:t>
            </w:r>
          </w:p>
        </w:tc>
      </w:tr>
      <w:tr w:rsidR="00B94043" w14:paraId="7708E8D9" w14:textId="77777777" w:rsidTr="00EC2417">
        <w:trPr>
          <w:trHeight w:val="315"/>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06EE4E1C" w14:textId="77777777" w:rsidR="00B94043" w:rsidRDefault="00B94043">
            <w:r>
              <w:t>General Practice Standards</w:t>
            </w:r>
          </w:p>
        </w:tc>
        <w:tc>
          <w:tcPr>
            <w:tcW w:w="696" w:type="dxa"/>
            <w:tcBorders>
              <w:top w:val="nil"/>
              <w:left w:val="nil"/>
              <w:bottom w:val="single" w:sz="4" w:space="0" w:color="auto"/>
              <w:right w:val="single" w:sz="4" w:space="0" w:color="auto"/>
            </w:tcBorders>
            <w:shd w:val="clear" w:color="auto" w:fill="auto"/>
            <w:vAlign w:val="bottom"/>
            <w:hideMark/>
          </w:tcPr>
          <w:p w14:paraId="7F373A12" w14:textId="77777777" w:rsidR="00B94043" w:rsidRDefault="00B94043">
            <w:pPr>
              <w:jc w:val="right"/>
            </w:pPr>
            <w:r>
              <w:t>16</w:t>
            </w:r>
          </w:p>
        </w:tc>
        <w:tc>
          <w:tcPr>
            <w:tcW w:w="696" w:type="dxa"/>
            <w:tcBorders>
              <w:top w:val="nil"/>
              <w:left w:val="nil"/>
              <w:bottom w:val="single" w:sz="4" w:space="0" w:color="auto"/>
              <w:right w:val="single" w:sz="4" w:space="0" w:color="auto"/>
            </w:tcBorders>
            <w:shd w:val="clear" w:color="auto" w:fill="auto"/>
            <w:noWrap/>
            <w:vAlign w:val="bottom"/>
            <w:hideMark/>
          </w:tcPr>
          <w:p w14:paraId="04BBC3B2" w14:textId="77777777" w:rsidR="00B94043" w:rsidRDefault="00B94043">
            <w:pPr>
              <w:jc w:val="right"/>
            </w:pPr>
            <w:r>
              <w:t>17</w:t>
            </w:r>
          </w:p>
        </w:tc>
        <w:tc>
          <w:tcPr>
            <w:tcW w:w="696" w:type="dxa"/>
            <w:tcBorders>
              <w:top w:val="nil"/>
              <w:left w:val="nil"/>
              <w:bottom w:val="single" w:sz="4" w:space="0" w:color="auto"/>
              <w:right w:val="single" w:sz="4" w:space="0" w:color="auto"/>
            </w:tcBorders>
            <w:shd w:val="clear" w:color="auto" w:fill="auto"/>
            <w:noWrap/>
            <w:vAlign w:val="bottom"/>
            <w:hideMark/>
          </w:tcPr>
          <w:p w14:paraId="324F4095" w14:textId="77777777" w:rsidR="00B94043" w:rsidRDefault="00B94043">
            <w:pPr>
              <w:jc w:val="right"/>
            </w:pPr>
            <w:r>
              <w:t>33</w:t>
            </w:r>
          </w:p>
        </w:tc>
        <w:tc>
          <w:tcPr>
            <w:tcW w:w="696" w:type="dxa"/>
            <w:tcBorders>
              <w:top w:val="nil"/>
              <w:left w:val="nil"/>
              <w:bottom w:val="single" w:sz="4" w:space="0" w:color="auto"/>
              <w:right w:val="single" w:sz="4" w:space="0" w:color="auto"/>
            </w:tcBorders>
            <w:shd w:val="clear" w:color="auto" w:fill="auto"/>
            <w:noWrap/>
            <w:vAlign w:val="bottom"/>
            <w:hideMark/>
          </w:tcPr>
          <w:p w14:paraId="256D6175" w14:textId="77777777" w:rsidR="00B94043" w:rsidRDefault="00B94043">
            <w:pPr>
              <w:jc w:val="right"/>
            </w:pPr>
            <w:r>
              <w:t>63</w:t>
            </w:r>
          </w:p>
        </w:tc>
        <w:tc>
          <w:tcPr>
            <w:tcW w:w="626" w:type="dxa"/>
            <w:tcBorders>
              <w:top w:val="nil"/>
              <w:left w:val="nil"/>
              <w:bottom w:val="single" w:sz="4" w:space="0" w:color="auto"/>
              <w:right w:val="single" w:sz="4" w:space="0" w:color="auto"/>
            </w:tcBorders>
            <w:shd w:val="clear" w:color="auto" w:fill="auto"/>
            <w:noWrap/>
            <w:vAlign w:val="bottom"/>
            <w:hideMark/>
          </w:tcPr>
          <w:p w14:paraId="70408A5C" w14:textId="77777777" w:rsidR="00B94043" w:rsidRDefault="00B94043">
            <w:pPr>
              <w:jc w:val="right"/>
            </w:pPr>
            <w:r>
              <w:t>76</w:t>
            </w:r>
          </w:p>
        </w:tc>
      </w:tr>
      <w:tr w:rsidR="00B94043" w14:paraId="33ADA6AB" w14:textId="77777777" w:rsidTr="00EC2417">
        <w:trPr>
          <w:trHeight w:val="315"/>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2BD9CFBC" w14:textId="77777777" w:rsidR="00B94043" w:rsidRDefault="00B94043">
            <w:r>
              <w:t>Drug Violation</w:t>
            </w:r>
          </w:p>
        </w:tc>
        <w:tc>
          <w:tcPr>
            <w:tcW w:w="696" w:type="dxa"/>
            <w:tcBorders>
              <w:top w:val="nil"/>
              <w:left w:val="nil"/>
              <w:bottom w:val="single" w:sz="4" w:space="0" w:color="auto"/>
              <w:right w:val="single" w:sz="4" w:space="0" w:color="auto"/>
            </w:tcBorders>
            <w:shd w:val="clear" w:color="auto" w:fill="auto"/>
            <w:vAlign w:val="bottom"/>
            <w:hideMark/>
          </w:tcPr>
          <w:p w14:paraId="5E031F5C" w14:textId="77777777" w:rsidR="00B94043" w:rsidRDefault="00B94043">
            <w:pPr>
              <w:jc w:val="right"/>
            </w:pPr>
            <w:r>
              <w:t>32</w:t>
            </w:r>
          </w:p>
        </w:tc>
        <w:tc>
          <w:tcPr>
            <w:tcW w:w="696" w:type="dxa"/>
            <w:tcBorders>
              <w:top w:val="nil"/>
              <w:left w:val="nil"/>
              <w:bottom w:val="single" w:sz="4" w:space="0" w:color="auto"/>
              <w:right w:val="single" w:sz="4" w:space="0" w:color="auto"/>
            </w:tcBorders>
            <w:shd w:val="clear" w:color="auto" w:fill="auto"/>
            <w:noWrap/>
            <w:vAlign w:val="bottom"/>
            <w:hideMark/>
          </w:tcPr>
          <w:p w14:paraId="38D6F1E0" w14:textId="77777777" w:rsidR="00B94043" w:rsidRDefault="00B94043">
            <w:pPr>
              <w:jc w:val="right"/>
            </w:pPr>
            <w:r>
              <w:t>62</w:t>
            </w:r>
          </w:p>
        </w:tc>
        <w:tc>
          <w:tcPr>
            <w:tcW w:w="696" w:type="dxa"/>
            <w:tcBorders>
              <w:top w:val="nil"/>
              <w:left w:val="nil"/>
              <w:bottom w:val="single" w:sz="4" w:space="0" w:color="auto"/>
              <w:right w:val="single" w:sz="4" w:space="0" w:color="auto"/>
            </w:tcBorders>
            <w:shd w:val="clear" w:color="auto" w:fill="auto"/>
            <w:noWrap/>
            <w:vAlign w:val="bottom"/>
            <w:hideMark/>
          </w:tcPr>
          <w:p w14:paraId="2909F5F8" w14:textId="77777777" w:rsidR="00B94043" w:rsidRDefault="00B94043">
            <w:pPr>
              <w:jc w:val="right"/>
            </w:pPr>
            <w:r>
              <w:t>61</w:t>
            </w:r>
          </w:p>
        </w:tc>
        <w:tc>
          <w:tcPr>
            <w:tcW w:w="696" w:type="dxa"/>
            <w:tcBorders>
              <w:top w:val="nil"/>
              <w:left w:val="nil"/>
              <w:bottom w:val="single" w:sz="4" w:space="0" w:color="auto"/>
              <w:right w:val="single" w:sz="4" w:space="0" w:color="auto"/>
            </w:tcBorders>
            <w:shd w:val="clear" w:color="auto" w:fill="auto"/>
            <w:noWrap/>
            <w:vAlign w:val="bottom"/>
            <w:hideMark/>
          </w:tcPr>
          <w:p w14:paraId="7E2DEB87" w14:textId="77777777" w:rsidR="00B94043" w:rsidRDefault="00B94043">
            <w:pPr>
              <w:jc w:val="right"/>
            </w:pPr>
            <w:r>
              <w:t>95</w:t>
            </w:r>
          </w:p>
        </w:tc>
        <w:tc>
          <w:tcPr>
            <w:tcW w:w="626" w:type="dxa"/>
            <w:tcBorders>
              <w:top w:val="nil"/>
              <w:left w:val="nil"/>
              <w:bottom w:val="single" w:sz="4" w:space="0" w:color="auto"/>
              <w:right w:val="single" w:sz="4" w:space="0" w:color="auto"/>
            </w:tcBorders>
            <w:shd w:val="clear" w:color="auto" w:fill="auto"/>
            <w:noWrap/>
            <w:vAlign w:val="bottom"/>
            <w:hideMark/>
          </w:tcPr>
          <w:p w14:paraId="42B1A256" w14:textId="77777777" w:rsidR="00B94043" w:rsidRDefault="00B94043">
            <w:pPr>
              <w:jc w:val="right"/>
            </w:pPr>
            <w:r>
              <w:t>58</w:t>
            </w:r>
          </w:p>
        </w:tc>
      </w:tr>
      <w:tr w:rsidR="00B94043" w14:paraId="0D0F4CE1" w14:textId="77777777" w:rsidTr="00EC2417">
        <w:trPr>
          <w:trHeight w:val="315"/>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27DFB767" w14:textId="77777777" w:rsidR="00B94043" w:rsidRDefault="00B94043">
            <w:r>
              <w:t>Failure to Fill Rx Properly</w:t>
            </w:r>
          </w:p>
        </w:tc>
        <w:tc>
          <w:tcPr>
            <w:tcW w:w="696" w:type="dxa"/>
            <w:tcBorders>
              <w:top w:val="nil"/>
              <w:left w:val="nil"/>
              <w:bottom w:val="single" w:sz="4" w:space="0" w:color="auto"/>
              <w:right w:val="single" w:sz="4" w:space="0" w:color="auto"/>
            </w:tcBorders>
            <w:shd w:val="clear" w:color="auto" w:fill="auto"/>
            <w:vAlign w:val="bottom"/>
            <w:hideMark/>
          </w:tcPr>
          <w:p w14:paraId="4C8BB69F" w14:textId="77777777" w:rsidR="00B94043" w:rsidRDefault="00B94043">
            <w:pPr>
              <w:jc w:val="right"/>
            </w:pPr>
            <w:r>
              <w:t>28</w:t>
            </w:r>
          </w:p>
        </w:tc>
        <w:tc>
          <w:tcPr>
            <w:tcW w:w="696" w:type="dxa"/>
            <w:tcBorders>
              <w:top w:val="nil"/>
              <w:left w:val="nil"/>
              <w:bottom w:val="single" w:sz="4" w:space="0" w:color="auto"/>
              <w:right w:val="single" w:sz="4" w:space="0" w:color="auto"/>
            </w:tcBorders>
            <w:shd w:val="clear" w:color="auto" w:fill="auto"/>
            <w:noWrap/>
            <w:vAlign w:val="bottom"/>
            <w:hideMark/>
          </w:tcPr>
          <w:p w14:paraId="26E9C130" w14:textId="77777777" w:rsidR="00B94043" w:rsidRDefault="00B94043">
            <w:pPr>
              <w:jc w:val="right"/>
            </w:pPr>
            <w:r>
              <w:t>28</w:t>
            </w:r>
          </w:p>
        </w:tc>
        <w:tc>
          <w:tcPr>
            <w:tcW w:w="696" w:type="dxa"/>
            <w:tcBorders>
              <w:top w:val="nil"/>
              <w:left w:val="nil"/>
              <w:bottom w:val="single" w:sz="4" w:space="0" w:color="auto"/>
              <w:right w:val="single" w:sz="4" w:space="0" w:color="auto"/>
            </w:tcBorders>
            <w:shd w:val="clear" w:color="auto" w:fill="auto"/>
            <w:noWrap/>
            <w:vAlign w:val="bottom"/>
            <w:hideMark/>
          </w:tcPr>
          <w:p w14:paraId="70A51697" w14:textId="77777777" w:rsidR="00B94043" w:rsidRDefault="00B94043">
            <w:pPr>
              <w:jc w:val="right"/>
            </w:pPr>
            <w:r>
              <w:t>21</w:t>
            </w:r>
          </w:p>
        </w:tc>
        <w:tc>
          <w:tcPr>
            <w:tcW w:w="696" w:type="dxa"/>
            <w:tcBorders>
              <w:top w:val="nil"/>
              <w:left w:val="nil"/>
              <w:bottom w:val="single" w:sz="4" w:space="0" w:color="auto"/>
              <w:right w:val="single" w:sz="4" w:space="0" w:color="auto"/>
            </w:tcBorders>
            <w:shd w:val="clear" w:color="auto" w:fill="auto"/>
            <w:noWrap/>
            <w:vAlign w:val="bottom"/>
            <w:hideMark/>
          </w:tcPr>
          <w:p w14:paraId="08609BFD" w14:textId="77777777" w:rsidR="00B94043" w:rsidRDefault="00B94043">
            <w:pPr>
              <w:jc w:val="right"/>
            </w:pPr>
            <w:r>
              <w:t>17</w:t>
            </w:r>
          </w:p>
        </w:tc>
        <w:tc>
          <w:tcPr>
            <w:tcW w:w="626" w:type="dxa"/>
            <w:tcBorders>
              <w:top w:val="nil"/>
              <w:left w:val="nil"/>
              <w:bottom w:val="single" w:sz="4" w:space="0" w:color="auto"/>
              <w:right w:val="single" w:sz="4" w:space="0" w:color="auto"/>
            </w:tcBorders>
            <w:shd w:val="clear" w:color="auto" w:fill="auto"/>
            <w:noWrap/>
            <w:vAlign w:val="bottom"/>
            <w:hideMark/>
          </w:tcPr>
          <w:p w14:paraId="7D4CF992" w14:textId="77777777" w:rsidR="00B94043" w:rsidRDefault="00B94043">
            <w:pPr>
              <w:jc w:val="right"/>
            </w:pPr>
            <w:r>
              <w:t>27</w:t>
            </w:r>
          </w:p>
        </w:tc>
      </w:tr>
      <w:tr w:rsidR="00B94043" w14:paraId="0454534A" w14:textId="77777777" w:rsidTr="00EC2417">
        <w:trPr>
          <w:trHeight w:val="315"/>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1F050A83" w14:textId="77777777" w:rsidR="00B94043" w:rsidRDefault="00B94043">
            <w:r>
              <w:t>Inspectional Deficiencies</w:t>
            </w:r>
          </w:p>
        </w:tc>
        <w:tc>
          <w:tcPr>
            <w:tcW w:w="696" w:type="dxa"/>
            <w:tcBorders>
              <w:top w:val="nil"/>
              <w:left w:val="nil"/>
              <w:bottom w:val="single" w:sz="4" w:space="0" w:color="auto"/>
              <w:right w:val="single" w:sz="4" w:space="0" w:color="auto"/>
            </w:tcBorders>
            <w:shd w:val="clear" w:color="auto" w:fill="auto"/>
            <w:vAlign w:val="bottom"/>
            <w:hideMark/>
          </w:tcPr>
          <w:p w14:paraId="1F7114F7" w14:textId="77777777" w:rsidR="00B94043" w:rsidRDefault="00B94043">
            <w:pPr>
              <w:jc w:val="right"/>
            </w:pPr>
            <w:r>
              <w:t>21</w:t>
            </w:r>
          </w:p>
        </w:tc>
        <w:tc>
          <w:tcPr>
            <w:tcW w:w="696" w:type="dxa"/>
            <w:tcBorders>
              <w:top w:val="nil"/>
              <w:left w:val="nil"/>
              <w:bottom w:val="single" w:sz="4" w:space="0" w:color="auto"/>
              <w:right w:val="single" w:sz="4" w:space="0" w:color="auto"/>
            </w:tcBorders>
            <w:shd w:val="clear" w:color="auto" w:fill="auto"/>
            <w:noWrap/>
            <w:vAlign w:val="bottom"/>
            <w:hideMark/>
          </w:tcPr>
          <w:p w14:paraId="503E053F" w14:textId="77777777" w:rsidR="00B94043" w:rsidRDefault="00B94043">
            <w:pPr>
              <w:jc w:val="right"/>
            </w:pPr>
            <w:r>
              <w:t>7</w:t>
            </w:r>
          </w:p>
        </w:tc>
        <w:tc>
          <w:tcPr>
            <w:tcW w:w="696" w:type="dxa"/>
            <w:tcBorders>
              <w:top w:val="nil"/>
              <w:left w:val="nil"/>
              <w:bottom w:val="single" w:sz="4" w:space="0" w:color="auto"/>
              <w:right w:val="single" w:sz="4" w:space="0" w:color="auto"/>
            </w:tcBorders>
            <w:shd w:val="clear" w:color="auto" w:fill="auto"/>
            <w:noWrap/>
            <w:vAlign w:val="bottom"/>
            <w:hideMark/>
          </w:tcPr>
          <w:p w14:paraId="765C2098" w14:textId="77777777" w:rsidR="00B94043" w:rsidRDefault="00B94043">
            <w:pPr>
              <w:jc w:val="right"/>
            </w:pPr>
            <w:r>
              <w:t>17</w:t>
            </w:r>
          </w:p>
        </w:tc>
        <w:tc>
          <w:tcPr>
            <w:tcW w:w="696" w:type="dxa"/>
            <w:tcBorders>
              <w:top w:val="nil"/>
              <w:left w:val="nil"/>
              <w:bottom w:val="single" w:sz="4" w:space="0" w:color="auto"/>
              <w:right w:val="single" w:sz="4" w:space="0" w:color="auto"/>
            </w:tcBorders>
            <w:shd w:val="clear" w:color="auto" w:fill="auto"/>
            <w:noWrap/>
            <w:vAlign w:val="bottom"/>
            <w:hideMark/>
          </w:tcPr>
          <w:p w14:paraId="475B57D6" w14:textId="77777777" w:rsidR="00B94043" w:rsidRDefault="00B94043">
            <w:pPr>
              <w:jc w:val="right"/>
            </w:pPr>
            <w:r>
              <w:t>18</w:t>
            </w:r>
          </w:p>
        </w:tc>
        <w:tc>
          <w:tcPr>
            <w:tcW w:w="626" w:type="dxa"/>
            <w:tcBorders>
              <w:top w:val="nil"/>
              <w:left w:val="nil"/>
              <w:bottom w:val="single" w:sz="4" w:space="0" w:color="auto"/>
              <w:right w:val="single" w:sz="4" w:space="0" w:color="auto"/>
            </w:tcBorders>
            <w:shd w:val="clear" w:color="auto" w:fill="auto"/>
            <w:noWrap/>
            <w:vAlign w:val="bottom"/>
            <w:hideMark/>
          </w:tcPr>
          <w:p w14:paraId="164586E2" w14:textId="77777777" w:rsidR="00B94043" w:rsidRDefault="00B94043">
            <w:pPr>
              <w:jc w:val="right"/>
            </w:pPr>
            <w:r>
              <w:t>16</w:t>
            </w:r>
          </w:p>
        </w:tc>
      </w:tr>
      <w:tr w:rsidR="00B94043" w14:paraId="2C226AFA" w14:textId="77777777" w:rsidTr="00EC2417">
        <w:trPr>
          <w:trHeight w:val="315"/>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320BE06D" w14:textId="77777777" w:rsidR="00B94043" w:rsidRDefault="00B94043">
            <w:r>
              <w:t>Abnormal Report</w:t>
            </w:r>
          </w:p>
        </w:tc>
        <w:tc>
          <w:tcPr>
            <w:tcW w:w="696" w:type="dxa"/>
            <w:tcBorders>
              <w:top w:val="nil"/>
              <w:left w:val="nil"/>
              <w:bottom w:val="single" w:sz="4" w:space="0" w:color="auto"/>
              <w:right w:val="single" w:sz="4" w:space="0" w:color="auto"/>
            </w:tcBorders>
            <w:shd w:val="clear" w:color="auto" w:fill="auto"/>
            <w:noWrap/>
            <w:vAlign w:val="bottom"/>
            <w:hideMark/>
          </w:tcPr>
          <w:p w14:paraId="0CAD8553" w14:textId="77777777" w:rsidR="00B94043" w:rsidRDefault="00B94043">
            <w:pPr>
              <w:jc w:val="right"/>
            </w:pPr>
            <w:r>
              <w:t>0</w:t>
            </w:r>
          </w:p>
        </w:tc>
        <w:tc>
          <w:tcPr>
            <w:tcW w:w="696" w:type="dxa"/>
            <w:tcBorders>
              <w:top w:val="nil"/>
              <w:left w:val="nil"/>
              <w:bottom w:val="single" w:sz="4" w:space="0" w:color="auto"/>
              <w:right w:val="single" w:sz="4" w:space="0" w:color="auto"/>
            </w:tcBorders>
            <w:shd w:val="clear" w:color="auto" w:fill="auto"/>
            <w:noWrap/>
            <w:vAlign w:val="bottom"/>
            <w:hideMark/>
          </w:tcPr>
          <w:p w14:paraId="77E07ED1" w14:textId="77777777" w:rsidR="00B94043" w:rsidRDefault="00B94043">
            <w:pPr>
              <w:jc w:val="right"/>
            </w:pPr>
            <w:r>
              <w:t>0</w:t>
            </w:r>
          </w:p>
        </w:tc>
        <w:tc>
          <w:tcPr>
            <w:tcW w:w="696" w:type="dxa"/>
            <w:tcBorders>
              <w:top w:val="nil"/>
              <w:left w:val="nil"/>
              <w:bottom w:val="single" w:sz="4" w:space="0" w:color="auto"/>
              <w:right w:val="single" w:sz="4" w:space="0" w:color="auto"/>
            </w:tcBorders>
            <w:shd w:val="clear" w:color="auto" w:fill="auto"/>
            <w:noWrap/>
            <w:vAlign w:val="bottom"/>
            <w:hideMark/>
          </w:tcPr>
          <w:p w14:paraId="7A6E0492" w14:textId="77777777" w:rsidR="00B94043" w:rsidRDefault="00B94043">
            <w:pPr>
              <w:jc w:val="right"/>
            </w:pPr>
            <w:r>
              <w:t>40</w:t>
            </w:r>
          </w:p>
        </w:tc>
        <w:tc>
          <w:tcPr>
            <w:tcW w:w="696" w:type="dxa"/>
            <w:tcBorders>
              <w:top w:val="nil"/>
              <w:left w:val="nil"/>
              <w:bottom w:val="single" w:sz="4" w:space="0" w:color="auto"/>
              <w:right w:val="single" w:sz="4" w:space="0" w:color="auto"/>
            </w:tcBorders>
            <w:shd w:val="clear" w:color="auto" w:fill="auto"/>
            <w:noWrap/>
            <w:vAlign w:val="bottom"/>
            <w:hideMark/>
          </w:tcPr>
          <w:p w14:paraId="69B23D90" w14:textId="77777777" w:rsidR="00B94043" w:rsidRDefault="00B94043">
            <w:pPr>
              <w:jc w:val="right"/>
            </w:pPr>
            <w:r>
              <w:t>37</w:t>
            </w:r>
          </w:p>
        </w:tc>
        <w:tc>
          <w:tcPr>
            <w:tcW w:w="626" w:type="dxa"/>
            <w:tcBorders>
              <w:top w:val="nil"/>
              <w:left w:val="nil"/>
              <w:bottom w:val="single" w:sz="4" w:space="0" w:color="auto"/>
              <w:right w:val="single" w:sz="4" w:space="0" w:color="auto"/>
            </w:tcBorders>
            <w:shd w:val="clear" w:color="auto" w:fill="auto"/>
            <w:noWrap/>
            <w:vAlign w:val="bottom"/>
            <w:hideMark/>
          </w:tcPr>
          <w:p w14:paraId="75F0A622" w14:textId="77777777" w:rsidR="00B94043" w:rsidRDefault="00B94043">
            <w:pPr>
              <w:jc w:val="right"/>
            </w:pPr>
            <w:r>
              <w:t>13</w:t>
            </w:r>
          </w:p>
        </w:tc>
      </w:tr>
      <w:tr w:rsidR="00B94043" w14:paraId="5E31A3C5" w14:textId="77777777" w:rsidTr="00EC2417">
        <w:trPr>
          <w:trHeight w:val="315"/>
        </w:trPr>
        <w:tc>
          <w:tcPr>
            <w:tcW w:w="5500" w:type="dxa"/>
            <w:tcBorders>
              <w:top w:val="nil"/>
              <w:left w:val="single" w:sz="4" w:space="0" w:color="auto"/>
              <w:bottom w:val="single" w:sz="4" w:space="0" w:color="auto"/>
              <w:right w:val="single" w:sz="4" w:space="0" w:color="auto"/>
            </w:tcBorders>
            <w:shd w:val="clear" w:color="auto" w:fill="auto"/>
            <w:noWrap/>
            <w:vAlign w:val="bottom"/>
            <w:hideMark/>
          </w:tcPr>
          <w:p w14:paraId="3F6EBFC7" w14:textId="77777777" w:rsidR="00B94043" w:rsidRDefault="00B94043">
            <w:r>
              <w:t>Other</w:t>
            </w:r>
          </w:p>
        </w:tc>
        <w:tc>
          <w:tcPr>
            <w:tcW w:w="696" w:type="dxa"/>
            <w:tcBorders>
              <w:top w:val="nil"/>
              <w:left w:val="nil"/>
              <w:bottom w:val="single" w:sz="4" w:space="0" w:color="auto"/>
              <w:right w:val="single" w:sz="4" w:space="0" w:color="auto"/>
            </w:tcBorders>
            <w:shd w:val="clear" w:color="auto" w:fill="auto"/>
            <w:vAlign w:val="bottom"/>
            <w:hideMark/>
          </w:tcPr>
          <w:p w14:paraId="16C00FA9" w14:textId="77777777" w:rsidR="00B94043" w:rsidRDefault="00B94043">
            <w:pPr>
              <w:jc w:val="right"/>
            </w:pPr>
            <w:r>
              <w:t>27</w:t>
            </w:r>
          </w:p>
        </w:tc>
        <w:tc>
          <w:tcPr>
            <w:tcW w:w="696" w:type="dxa"/>
            <w:tcBorders>
              <w:top w:val="nil"/>
              <w:left w:val="nil"/>
              <w:bottom w:val="single" w:sz="4" w:space="0" w:color="auto"/>
              <w:right w:val="single" w:sz="4" w:space="0" w:color="auto"/>
            </w:tcBorders>
            <w:shd w:val="clear" w:color="auto" w:fill="auto"/>
            <w:noWrap/>
            <w:vAlign w:val="bottom"/>
            <w:hideMark/>
          </w:tcPr>
          <w:p w14:paraId="61257C1E" w14:textId="77777777" w:rsidR="00B94043" w:rsidRDefault="00B94043">
            <w:pPr>
              <w:jc w:val="right"/>
            </w:pPr>
            <w:r>
              <w:t>52</w:t>
            </w:r>
          </w:p>
        </w:tc>
        <w:tc>
          <w:tcPr>
            <w:tcW w:w="696" w:type="dxa"/>
            <w:tcBorders>
              <w:top w:val="nil"/>
              <w:left w:val="nil"/>
              <w:bottom w:val="single" w:sz="4" w:space="0" w:color="auto"/>
              <w:right w:val="single" w:sz="4" w:space="0" w:color="auto"/>
            </w:tcBorders>
            <w:shd w:val="clear" w:color="auto" w:fill="auto"/>
            <w:noWrap/>
            <w:vAlign w:val="bottom"/>
            <w:hideMark/>
          </w:tcPr>
          <w:p w14:paraId="76176DCD" w14:textId="77777777" w:rsidR="00B94043" w:rsidRDefault="00B94043">
            <w:pPr>
              <w:jc w:val="right"/>
            </w:pPr>
            <w:r>
              <w:t>19</w:t>
            </w:r>
          </w:p>
        </w:tc>
        <w:tc>
          <w:tcPr>
            <w:tcW w:w="696" w:type="dxa"/>
            <w:tcBorders>
              <w:top w:val="nil"/>
              <w:left w:val="nil"/>
              <w:bottom w:val="single" w:sz="4" w:space="0" w:color="auto"/>
              <w:right w:val="single" w:sz="4" w:space="0" w:color="auto"/>
            </w:tcBorders>
            <w:shd w:val="clear" w:color="auto" w:fill="auto"/>
            <w:noWrap/>
            <w:vAlign w:val="bottom"/>
            <w:hideMark/>
          </w:tcPr>
          <w:p w14:paraId="7BDC48AE" w14:textId="77777777" w:rsidR="00B94043" w:rsidRDefault="00B94043">
            <w:pPr>
              <w:jc w:val="right"/>
            </w:pPr>
            <w:r>
              <w:t>19</w:t>
            </w:r>
          </w:p>
        </w:tc>
        <w:tc>
          <w:tcPr>
            <w:tcW w:w="626" w:type="dxa"/>
            <w:tcBorders>
              <w:top w:val="nil"/>
              <w:left w:val="nil"/>
              <w:bottom w:val="single" w:sz="4" w:space="0" w:color="auto"/>
              <w:right w:val="single" w:sz="4" w:space="0" w:color="auto"/>
            </w:tcBorders>
            <w:shd w:val="clear" w:color="auto" w:fill="auto"/>
            <w:noWrap/>
            <w:vAlign w:val="bottom"/>
            <w:hideMark/>
          </w:tcPr>
          <w:p w14:paraId="4CDD3B1D" w14:textId="77777777" w:rsidR="00B94043" w:rsidRDefault="00B94043">
            <w:pPr>
              <w:jc w:val="right"/>
            </w:pPr>
            <w:r>
              <w:t>6</w:t>
            </w:r>
          </w:p>
        </w:tc>
      </w:tr>
    </w:tbl>
    <w:p w14:paraId="18A5A02A" w14:textId="4D72EC2B" w:rsidR="00766535" w:rsidRDefault="00766535" w:rsidP="00407F51">
      <w:pPr>
        <w:tabs>
          <w:tab w:val="left" w:pos="3420"/>
        </w:tabs>
        <w:rPr>
          <w:b/>
          <w:szCs w:val="24"/>
        </w:rPr>
      </w:pPr>
    </w:p>
    <w:p w14:paraId="12DDA72B" w14:textId="5211D567" w:rsidR="00F907B3" w:rsidRPr="00574373" w:rsidRDefault="00F907B3" w:rsidP="005474F8">
      <w:pPr>
        <w:tabs>
          <w:tab w:val="left" w:pos="3420"/>
        </w:tabs>
      </w:pPr>
      <w:r w:rsidRPr="00F3590D">
        <w:rPr>
          <w:i/>
          <w:szCs w:val="24"/>
        </w:rPr>
        <w:t>What this means:</w:t>
      </w:r>
      <w:r w:rsidRPr="00F3590D">
        <w:rPr>
          <w:szCs w:val="24"/>
        </w:rPr>
        <w:t xml:space="preserve">  </w:t>
      </w:r>
      <w:r w:rsidR="00415A93">
        <w:rPr>
          <w:szCs w:val="24"/>
        </w:rPr>
        <w:t>T</w:t>
      </w:r>
      <w:r w:rsidR="00B94043" w:rsidRPr="00C64F52">
        <w:rPr>
          <w:szCs w:val="24"/>
        </w:rPr>
        <w:t xml:space="preserve">he Board </w:t>
      </w:r>
      <w:r w:rsidR="00B94043" w:rsidRPr="009713F1">
        <w:rPr>
          <w:szCs w:val="24"/>
        </w:rPr>
        <w:t>continued to see</w:t>
      </w:r>
      <w:r w:rsidR="00B94043" w:rsidRPr="00C64F52">
        <w:rPr>
          <w:szCs w:val="24"/>
        </w:rPr>
        <w:t xml:space="preserve"> a</w:t>
      </w:r>
      <w:r w:rsidR="00B94043" w:rsidRPr="009713F1">
        <w:rPr>
          <w:szCs w:val="24"/>
        </w:rPr>
        <w:t>n</w:t>
      </w:r>
      <w:r w:rsidR="00B94043" w:rsidRPr="00C64F52">
        <w:rPr>
          <w:szCs w:val="24"/>
        </w:rPr>
        <w:t xml:space="preserve"> increase in “Regulatory Violations” due to the self-reporting </w:t>
      </w:r>
      <w:r w:rsidR="003D580E">
        <w:rPr>
          <w:szCs w:val="24"/>
        </w:rPr>
        <w:t xml:space="preserve">of </w:t>
      </w:r>
      <w:r w:rsidR="00B94043" w:rsidRPr="00C64F52">
        <w:rPr>
          <w:szCs w:val="24"/>
        </w:rPr>
        <w:t>continuing education deficiencies</w:t>
      </w:r>
      <w:r w:rsidR="00B94043">
        <w:rPr>
          <w:szCs w:val="24"/>
        </w:rPr>
        <w:t xml:space="preserve">.  </w:t>
      </w:r>
      <w:bookmarkStart w:id="5" w:name="_Hlk501523372"/>
      <w:r w:rsidR="009F3D3A">
        <w:t xml:space="preserve">The increase in “General Practice Standards” </w:t>
      </w:r>
      <w:r w:rsidR="00415A93">
        <w:t>is</w:t>
      </w:r>
      <w:r w:rsidR="009F3D3A">
        <w:t xml:space="preserve"> attributed </w:t>
      </w:r>
      <w:r w:rsidR="00574373">
        <w:t>to referrals</w:t>
      </w:r>
      <w:r w:rsidR="009F3D3A">
        <w:t xml:space="preserve"> </w:t>
      </w:r>
      <w:r w:rsidR="00574373">
        <w:t>by</w:t>
      </w:r>
      <w:r w:rsidR="009F3D3A">
        <w:t xml:space="preserve"> the Norfolk County District Attorney</w:t>
      </w:r>
      <w:r w:rsidR="00574373">
        <w:t xml:space="preserve">, </w:t>
      </w:r>
      <w:r w:rsidR="009F3D3A">
        <w:t xml:space="preserve">related to the dispensing activities at 20 pharmacies that dispensed prescription drugs to patients that </w:t>
      </w:r>
      <w:r w:rsidR="00574373">
        <w:t>died of</w:t>
      </w:r>
      <w:r w:rsidR="009F3D3A">
        <w:t xml:space="preserve"> an overdose. </w:t>
      </w:r>
      <w:r w:rsidR="00574373">
        <w:t xml:space="preserve"> </w:t>
      </w:r>
      <w:r w:rsidR="009F3D3A">
        <w:t xml:space="preserve">Investigators conducted robust </w:t>
      </w:r>
      <w:r w:rsidR="0094155B">
        <w:t>I</w:t>
      </w:r>
      <w:r w:rsidR="00574373">
        <w:t>nvestigations</w:t>
      </w:r>
      <w:r w:rsidR="009F3D3A">
        <w:t xml:space="preserve"> to examine patient fill history, payment history, Drug Utilization Reviews, PMP data, and signed statements </w:t>
      </w:r>
      <w:r w:rsidR="00574373">
        <w:t>regarding</w:t>
      </w:r>
      <w:r w:rsidR="009F3D3A">
        <w:t xml:space="preserve"> </w:t>
      </w:r>
      <w:r w:rsidR="00574373">
        <w:t xml:space="preserve">the </w:t>
      </w:r>
      <w:r w:rsidR="009F3D3A">
        <w:t>pharmacists</w:t>
      </w:r>
      <w:r w:rsidR="00574373">
        <w:t>’</w:t>
      </w:r>
      <w:r w:rsidR="00415A93">
        <w:t xml:space="preserve"> corresponding responsibility</w:t>
      </w:r>
      <w:r w:rsidR="009F3D3A">
        <w:t>.</w:t>
      </w:r>
      <w:r w:rsidR="00415A93" w:rsidRPr="00415A93">
        <w:rPr>
          <w:rStyle w:val="FootnoteReference"/>
        </w:rPr>
        <w:t xml:space="preserve"> </w:t>
      </w:r>
      <w:r w:rsidR="00415A93">
        <w:rPr>
          <w:rStyle w:val="FootnoteReference"/>
        </w:rPr>
        <w:footnoteReference w:id="6"/>
      </w:r>
      <w:r w:rsidR="009F3D3A">
        <w:t xml:space="preserve"> </w:t>
      </w:r>
      <w:r w:rsidR="00574373">
        <w:t xml:space="preserve"> </w:t>
      </w:r>
      <w:bookmarkEnd w:id="5"/>
      <w:r w:rsidRPr="00F3590D">
        <w:rPr>
          <w:szCs w:val="24"/>
        </w:rPr>
        <w:t xml:space="preserve">Board staff </w:t>
      </w:r>
      <w:r w:rsidR="00574373">
        <w:rPr>
          <w:szCs w:val="24"/>
        </w:rPr>
        <w:t xml:space="preserve">also </w:t>
      </w:r>
      <w:r>
        <w:rPr>
          <w:szCs w:val="24"/>
        </w:rPr>
        <w:t>continued to monitor</w:t>
      </w:r>
      <w:r w:rsidRPr="00F3590D">
        <w:rPr>
          <w:szCs w:val="24"/>
        </w:rPr>
        <w:t xml:space="preserve"> controlled substance loss reports</w:t>
      </w:r>
      <w:r w:rsidR="00415A93">
        <w:rPr>
          <w:szCs w:val="24"/>
        </w:rPr>
        <w:t>, or</w:t>
      </w:r>
      <w:r w:rsidRPr="00F3590D">
        <w:rPr>
          <w:szCs w:val="24"/>
        </w:rPr>
        <w:t xml:space="preserve"> </w:t>
      </w:r>
      <w:r w:rsidR="00415A93">
        <w:rPr>
          <w:szCs w:val="24"/>
        </w:rPr>
        <w:t>“Drug Violations”</w:t>
      </w:r>
      <w:r w:rsidR="000730E3">
        <w:rPr>
          <w:szCs w:val="24"/>
        </w:rPr>
        <w:t xml:space="preserve">.  </w:t>
      </w:r>
      <w:r w:rsidR="00214EB1">
        <w:rPr>
          <w:szCs w:val="24"/>
        </w:rPr>
        <w:t xml:space="preserve">The implementation of </w:t>
      </w:r>
      <w:hyperlink r:id="rId18" w:history="1">
        <w:r w:rsidR="00D24593" w:rsidRPr="00D24593">
          <w:rPr>
            <w:rStyle w:val="Hyperlink"/>
            <w:szCs w:val="24"/>
          </w:rPr>
          <w:t>Policy 16-02</w:t>
        </w:r>
      </w:hyperlink>
      <w:r w:rsidR="00214EB1">
        <w:rPr>
          <w:szCs w:val="24"/>
        </w:rPr>
        <w:t xml:space="preserve">, which extended time to report a loss of controlled substances, resulted in </w:t>
      </w:r>
      <w:r w:rsidR="00415A93">
        <w:rPr>
          <w:szCs w:val="24"/>
        </w:rPr>
        <w:t>a</w:t>
      </w:r>
      <w:r w:rsidR="00214EB1">
        <w:rPr>
          <w:szCs w:val="24"/>
        </w:rPr>
        <w:t xml:space="preserve"> decrease of </w:t>
      </w:r>
      <w:r w:rsidR="00415A93">
        <w:rPr>
          <w:szCs w:val="24"/>
        </w:rPr>
        <w:t>these</w:t>
      </w:r>
      <w:r w:rsidR="00214EB1">
        <w:rPr>
          <w:szCs w:val="24"/>
        </w:rPr>
        <w:t xml:space="preserve"> </w:t>
      </w:r>
      <w:r w:rsidR="0094155B">
        <w:rPr>
          <w:szCs w:val="24"/>
        </w:rPr>
        <w:t>I</w:t>
      </w:r>
      <w:r w:rsidR="00214EB1">
        <w:rPr>
          <w:szCs w:val="24"/>
        </w:rPr>
        <w:t>nvestigations.</w:t>
      </w:r>
    </w:p>
    <w:p w14:paraId="29E9307D" w14:textId="7A23D9CF" w:rsidR="00AA0D25" w:rsidRPr="00DB1E99" w:rsidRDefault="00F907B3" w:rsidP="00407F51">
      <w:pPr>
        <w:tabs>
          <w:tab w:val="left" w:pos="3420"/>
        </w:tabs>
        <w:rPr>
          <w:i/>
          <w:sz w:val="36"/>
          <w:szCs w:val="36"/>
        </w:rPr>
      </w:pPr>
      <w:r>
        <w:rPr>
          <w:b/>
          <w:szCs w:val="24"/>
        </w:rPr>
        <w:br w:type="page"/>
      </w:r>
      <w:r w:rsidRPr="00AF3C52">
        <w:rPr>
          <w:b/>
          <w:sz w:val="36"/>
          <w:szCs w:val="36"/>
        </w:rPr>
        <w:lastRenderedPageBreak/>
        <w:t xml:space="preserve">Appendix H:  </w:t>
      </w:r>
      <w:r w:rsidRPr="00AF3C52">
        <w:rPr>
          <w:i/>
          <w:sz w:val="36"/>
          <w:szCs w:val="36"/>
        </w:rPr>
        <w:t>Other Investigation Types</w:t>
      </w:r>
    </w:p>
    <w:p w14:paraId="1C54F6EE" w14:textId="62B9FB5B" w:rsidR="00F907B3" w:rsidRPr="009713F1" w:rsidRDefault="00442848" w:rsidP="00574373">
      <w:pPr>
        <w:tabs>
          <w:tab w:val="left" w:pos="3420"/>
        </w:tabs>
        <w:ind w:left="-720" w:right="-720"/>
        <w:jc w:val="center"/>
        <w:rPr>
          <w:highlight w:val="yellow"/>
        </w:rPr>
      </w:pPr>
      <w:r>
        <w:rPr>
          <w:noProof/>
        </w:rPr>
        <w:drawing>
          <wp:inline distT="0" distB="0" distL="0" distR="0" wp14:anchorId="09471AF6" wp14:editId="4837DB75">
            <wp:extent cx="7019925" cy="4171950"/>
            <wp:effectExtent l="0" t="0" r="0" b="0"/>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4800E03-1ED3-40EB-9436-4250FEE92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8860" w:type="dxa"/>
        <w:jc w:val="center"/>
        <w:tblLook w:val="04A0" w:firstRow="1" w:lastRow="0" w:firstColumn="1" w:lastColumn="0" w:noHBand="0" w:noVBand="1"/>
      </w:tblPr>
      <w:tblGrid>
        <w:gridCol w:w="5380"/>
        <w:gridCol w:w="696"/>
        <w:gridCol w:w="696"/>
        <w:gridCol w:w="696"/>
        <w:gridCol w:w="696"/>
        <w:gridCol w:w="696"/>
      </w:tblGrid>
      <w:tr w:rsidR="00827C6D" w:rsidRPr="00965A4D" w14:paraId="2CE6EF22" w14:textId="3A931445" w:rsidTr="00EC2417">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4DEB" w14:textId="77777777" w:rsidR="00827C6D" w:rsidRPr="00965A4D" w:rsidRDefault="00827C6D" w:rsidP="00965A4D">
            <w:pPr>
              <w:rPr>
                <w:b/>
                <w:bCs/>
                <w:szCs w:val="24"/>
              </w:rPr>
            </w:pPr>
            <w:r w:rsidRPr="00965A4D">
              <w:rPr>
                <w:b/>
                <w:bCs/>
                <w:szCs w:val="24"/>
              </w:rPr>
              <w:t>Investigation Type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77EE51F" w14:textId="77777777" w:rsidR="00827C6D" w:rsidRPr="00965A4D" w:rsidRDefault="00827C6D" w:rsidP="00965A4D">
            <w:pPr>
              <w:jc w:val="right"/>
              <w:rPr>
                <w:b/>
                <w:bCs/>
                <w:szCs w:val="24"/>
              </w:rPr>
            </w:pPr>
            <w:r w:rsidRPr="00965A4D">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A28AB4F" w14:textId="77777777" w:rsidR="00827C6D" w:rsidRPr="00965A4D" w:rsidRDefault="00827C6D" w:rsidP="00965A4D">
            <w:pPr>
              <w:jc w:val="right"/>
              <w:rPr>
                <w:b/>
                <w:bCs/>
                <w:szCs w:val="24"/>
              </w:rPr>
            </w:pPr>
            <w:r w:rsidRPr="00965A4D">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540AF65" w14:textId="77777777" w:rsidR="00827C6D" w:rsidRPr="00965A4D" w:rsidRDefault="00827C6D" w:rsidP="00965A4D">
            <w:pPr>
              <w:jc w:val="right"/>
              <w:rPr>
                <w:b/>
                <w:bCs/>
                <w:szCs w:val="24"/>
              </w:rPr>
            </w:pPr>
            <w:r w:rsidRPr="00965A4D">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D958A49" w14:textId="77777777" w:rsidR="00827C6D" w:rsidRPr="00965A4D" w:rsidRDefault="00827C6D" w:rsidP="00965A4D">
            <w:pPr>
              <w:jc w:val="right"/>
              <w:rPr>
                <w:b/>
                <w:bCs/>
                <w:szCs w:val="24"/>
              </w:rPr>
            </w:pPr>
            <w:r w:rsidRPr="00965A4D">
              <w:rPr>
                <w:b/>
                <w:bCs/>
                <w:szCs w:val="24"/>
              </w:rPr>
              <w:t>2016</w:t>
            </w:r>
          </w:p>
        </w:tc>
        <w:tc>
          <w:tcPr>
            <w:tcW w:w="696" w:type="dxa"/>
            <w:tcBorders>
              <w:top w:val="single" w:sz="4" w:space="0" w:color="auto"/>
              <w:left w:val="nil"/>
              <w:bottom w:val="single" w:sz="4" w:space="0" w:color="auto"/>
              <w:right w:val="single" w:sz="4" w:space="0" w:color="auto"/>
            </w:tcBorders>
            <w:vAlign w:val="bottom"/>
          </w:tcPr>
          <w:p w14:paraId="377D5D74" w14:textId="7C9FDBE5" w:rsidR="00827C6D" w:rsidRPr="00965A4D" w:rsidRDefault="00827C6D" w:rsidP="00EC2417">
            <w:pPr>
              <w:jc w:val="right"/>
              <w:rPr>
                <w:b/>
                <w:bCs/>
                <w:szCs w:val="24"/>
              </w:rPr>
            </w:pPr>
            <w:r>
              <w:rPr>
                <w:b/>
                <w:bCs/>
                <w:szCs w:val="24"/>
              </w:rPr>
              <w:t>2017</w:t>
            </w:r>
          </w:p>
        </w:tc>
      </w:tr>
      <w:tr w:rsidR="00442848" w:rsidRPr="00965A4D" w14:paraId="662EFAD2" w14:textId="5F77026E"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75A81" w14:textId="4DFD602D" w:rsidR="00442848" w:rsidRPr="009713F1" w:rsidRDefault="00442848" w:rsidP="00442848">
            <w:pPr>
              <w:rPr>
                <w:bCs/>
                <w:szCs w:val="24"/>
              </w:rPr>
            </w:pPr>
            <w:r>
              <w:t>Confidentiality Violation</w:t>
            </w:r>
          </w:p>
        </w:tc>
        <w:tc>
          <w:tcPr>
            <w:tcW w:w="696" w:type="dxa"/>
            <w:tcBorders>
              <w:top w:val="single" w:sz="4" w:space="0" w:color="auto"/>
              <w:left w:val="nil"/>
              <w:bottom w:val="single" w:sz="4" w:space="0" w:color="auto"/>
              <w:right w:val="single" w:sz="4" w:space="0" w:color="auto"/>
            </w:tcBorders>
            <w:shd w:val="clear" w:color="auto" w:fill="auto"/>
            <w:vAlign w:val="bottom"/>
          </w:tcPr>
          <w:p w14:paraId="0B47B925" w14:textId="0C5F7D23"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59966F58" w14:textId="46505293"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7B3A77EE" w14:textId="127CA759" w:rsidR="00442848" w:rsidRPr="009713F1" w:rsidRDefault="00442848" w:rsidP="00442848">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0D17D40F" w14:textId="532CC1EB" w:rsidR="00442848" w:rsidRPr="009713F1" w:rsidRDefault="00442848" w:rsidP="00442848">
            <w:pPr>
              <w:jc w:val="right"/>
              <w:rPr>
                <w:bCs/>
                <w:szCs w:val="24"/>
              </w:rPr>
            </w:pPr>
            <w:r>
              <w:t>5</w:t>
            </w:r>
          </w:p>
        </w:tc>
        <w:tc>
          <w:tcPr>
            <w:tcW w:w="696" w:type="dxa"/>
            <w:tcBorders>
              <w:top w:val="single" w:sz="4" w:space="0" w:color="auto"/>
              <w:left w:val="nil"/>
              <w:bottom w:val="single" w:sz="4" w:space="0" w:color="auto"/>
              <w:right w:val="single" w:sz="4" w:space="0" w:color="auto"/>
            </w:tcBorders>
            <w:vAlign w:val="bottom"/>
          </w:tcPr>
          <w:p w14:paraId="73A52740" w14:textId="7718443C" w:rsidR="00442848" w:rsidRDefault="00442848" w:rsidP="00442848">
            <w:pPr>
              <w:jc w:val="right"/>
            </w:pPr>
            <w:r>
              <w:t>4</w:t>
            </w:r>
          </w:p>
        </w:tc>
      </w:tr>
      <w:tr w:rsidR="00442848" w:rsidRPr="00965A4D" w14:paraId="50C76A66" w14:textId="77777777"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7A3AD" w14:textId="78FEB944" w:rsidR="00442848" w:rsidRPr="009713F1" w:rsidRDefault="00442848" w:rsidP="00442848">
            <w:pPr>
              <w:rPr>
                <w:bCs/>
                <w:szCs w:val="24"/>
              </w:rPr>
            </w:pPr>
            <w:r>
              <w:t>Criminal Activity</w:t>
            </w:r>
          </w:p>
        </w:tc>
        <w:tc>
          <w:tcPr>
            <w:tcW w:w="696" w:type="dxa"/>
            <w:tcBorders>
              <w:top w:val="single" w:sz="4" w:space="0" w:color="auto"/>
              <w:left w:val="nil"/>
              <w:bottom w:val="single" w:sz="4" w:space="0" w:color="auto"/>
              <w:right w:val="single" w:sz="4" w:space="0" w:color="auto"/>
            </w:tcBorders>
            <w:shd w:val="clear" w:color="auto" w:fill="auto"/>
            <w:vAlign w:val="bottom"/>
          </w:tcPr>
          <w:p w14:paraId="50DF1224" w14:textId="5F164F20"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18C7D74E" w14:textId="75E66E57"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459B9836" w14:textId="2423F924" w:rsidR="00442848" w:rsidRPr="009713F1" w:rsidRDefault="00442848" w:rsidP="00442848">
            <w:pPr>
              <w:jc w:val="right"/>
              <w:rPr>
                <w:bCs/>
                <w:szCs w:val="24"/>
              </w:rPr>
            </w:pPr>
            <w:r>
              <w:t>6</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7D2B3764" w14:textId="1319A589" w:rsidR="00442848" w:rsidRPr="009713F1" w:rsidRDefault="00442848" w:rsidP="00442848">
            <w:pPr>
              <w:jc w:val="right"/>
              <w:rPr>
                <w:bCs/>
                <w:szCs w:val="24"/>
              </w:rPr>
            </w:pPr>
            <w:r>
              <w:t>8</w:t>
            </w:r>
          </w:p>
        </w:tc>
        <w:tc>
          <w:tcPr>
            <w:tcW w:w="696" w:type="dxa"/>
            <w:tcBorders>
              <w:top w:val="single" w:sz="4" w:space="0" w:color="auto"/>
              <w:left w:val="nil"/>
              <w:bottom w:val="single" w:sz="4" w:space="0" w:color="auto"/>
              <w:right w:val="single" w:sz="4" w:space="0" w:color="auto"/>
            </w:tcBorders>
            <w:vAlign w:val="bottom"/>
          </w:tcPr>
          <w:p w14:paraId="7DF8E71E" w14:textId="59F028DF" w:rsidR="00442848" w:rsidRDefault="00442848" w:rsidP="00442848">
            <w:pPr>
              <w:jc w:val="right"/>
            </w:pPr>
            <w:r>
              <w:t>2</w:t>
            </w:r>
          </w:p>
        </w:tc>
      </w:tr>
      <w:tr w:rsidR="00442848" w:rsidRPr="00965A4D" w14:paraId="7461BD6B" w14:textId="21DFB4AB"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92D0C" w14:textId="6D5CE460" w:rsidR="00442848" w:rsidRPr="009713F1" w:rsidRDefault="00442848" w:rsidP="00442848">
            <w:pPr>
              <w:rPr>
                <w:bCs/>
                <w:szCs w:val="24"/>
              </w:rPr>
            </w:pPr>
            <w:r>
              <w:t>Practice While Impaired</w:t>
            </w:r>
          </w:p>
        </w:tc>
        <w:tc>
          <w:tcPr>
            <w:tcW w:w="696" w:type="dxa"/>
            <w:tcBorders>
              <w:top w:val="single" w:sz="4" w:space="0" w:color="auto"/>
              <w:left w:val="nil"/>
              <w:bottom w:val="single" w:sz="4" w:space="0" w:color="auto"/>
              <w:right w:val="single" w:sz="4" w:space="0" w:color="auto"/>
            </w:tcBorders>
            <w:shd w:val="clear" w:color="auto" w:fill="auto"/>
            <w:vAlign w:val="bottom"/>
          </w:tcPr>
          <w:p w14:paraId="7F21E844" w14:textId="1FB23043"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52D880C6" w14:textId="11F237B6"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56D1005F" w14:textId="144FEB88"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2B08318D" w14:textId="590B6C8A"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1E22C5B0" w14:textId="264FC373" w:rsidR="00442848" w:rsidRDefault="00442848" w:rsidP="00442848">
            <w:pPr>
              <w:jc w:val="right"/>
            </w:pPr>
            <w:r>
              <w:t>2</w:t>
            </w:r>
          </w:p>
        </w:tc>
      </w:tr>
      <w:tr w:rsidR="00442848" w:rsidRPr="00965A4D" w14:paraId="66B9FBE0" w14:textId="3706A1F1"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CB1D9" w14:textId="5D09DA08" w:rsidR="00442848" w:rsidRPr="009713F1" w:rsidRDefault="00442848" w:rsidP="00442848">
            <w:pPr>
              <w:rPr>
                <w:bCs/>
                <w:szCs w:val="24"/>
              </w:rPr>
            </w:pPr>
            <w:r>
              <w:t>Discipline in Another Jurisdiction</w:t>
            </w:r>
          </w:p>
        </w:tc>
        <w:tc>
          <w:tcPr>
            <w:tcW w:w="696" w:type="dxa"/>
            <w:tcBorders>
              <w:top w:val="single" w:sz="4" w:space="0" w:color="auto"/>
              <w:left w:val="nil"/>
              <w:bottom w:val="single" w:sz="4" w:space="0" w:color="auto"/>
              <w:right w:val="single" w:sz="4" w:space="0" w:color="auto"/>
            </w:tcBorders>
            <w:shd w:val="clear" w:color="auto" w:fill="auto"/>
            <w:vAlign w:val="bottom"/>
          </w:tcPr>
          <w:p w14:paraId="502FB4F6" w14:textId="5DFE5B24"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513E271E" w14:textId="01FB660C"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586F9D5D" w14:textId="24869867"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4CF4CF1A" w14:textId="5A916A2E"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147F6C73" w14:textId="17A3517D" w:rsidR="00442848" w:rsidRDefault="00442848" w:rsidP="00442848">
            <w:pPr>
              <w:jc w:val="right"/>
            </w:pPr>
            <w:r>
              <w:t>2</w:t>
            </w:r>
          </w:p>
        </w:tc>
      </w:tr>
      <w:tr w:rsidR="00442848" w:rsidRPr="00965A4D" w14:paraId="5F241525" w14:textId="77703FB5"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09BA4" w14:textId="6F79D5AA" w:rsidR="00442848" w:rsidRPr="009713F1" w:rsidRDefault="00442848" w:rsidP="00442848">
            <w:pPr>
              <w:rPr>
                <w:bCs/>
                <w:szCs w:val="24"/>
              </w:rPr>
            </w:pPr>
            <w:r>
              <w:t>SRE (Serious Reportable Event)</w:t>
            </w:r>
          </w:p>
        </w:tc>
        <w:tc>
          <w:tcPr>
            <w:tcW w:w="696" w:type="dxa"/>
            <w:tcBorders>
              <w:top w:val="single" w:sz="4" w:space="0" w:color="auto"/>
              <w:left w:val="nil"/>
              <w:bottom w:val="single" w:sz="4" w:space="0" w:color="auto"/>
              <w:right w:val="single" w:sz="4" w:space="0" w:color="auto"/>
            </w:tcBorders>
            <w:shd w:val="clear" w:color="auto" w:fill="auto"/>
            <w:vAlign w:val="bottom"/>
          </w:tcPr>
          <w:p w14:paraId="1A5F9F33" w14:textId="3006CFDF"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616B18FA" w14:textId="10617442"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64AA2A86" w14:textId="05B5BE14"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6F2E529C" w14:textId="2849BE4A"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2848EAFB" w14:textId="3015D920" w:rsidR="00442848" w:rsidRDefault="00442848" w:rsidP="00442848">
            <w:pPr>
              <w:jc w:val="right"/>
            </w:pPr>
            <w:r>
              <w:t>2</w:t>
            </w:r>
          </w:p>
        </w:tc>
      </w:tr>
      <w:tr w:rsidR="00442848" w:rsidRPr="00965A4D" w14:paraId="7A7B8DF9" w14:textId="106B6C23"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C0AA1" w14:textId="51377BF6" w:rsidR="00442848" w:rsidRPr="009713F1" w:rsidRDefault="00442848" w:rsidP="00442848">
            <w:pPr>
              <w:rPr>
                <w:bCs/>
                <w:szCs w:val="24"/>
              </w:rPr>
            </w:pPr>
            <w:r>
              <w:t>Delay in Therapy</w:t>
            </w:r>
          </w:p>
        </w:tc>
        <w:tc>
          <w:tcPr>
            <w:tcW w:w="696" w:type="dxa"/>
            <w:tcBorders>
              <w:top w:val="single" w:sz="4" w:space="0" w:color="auto"/>
              <w:left w:val="nil"/>
              <w:bottom w:val="single" w:sz="4" w:space="0" w:color="auto"/>
              <w:right w:val="single" w:sz="4" w:space="0" w:color="auto"/>
            </w:tcBorders>
            <w:shd w:val="clear" w:color="auto" w:fill="auto"/>
            <w:vAlign w:val="bottom"/>
          </w:tcPr>
          <w:p w14:paraId="2E408254" w14:textId="589B7651"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7BD4A10F" w14:textId="5F16D51E"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2733C6C5" w14:textId="09FADBFC" w:rsidR="00442848" w:rsidRPr="009713F1" w:rsidRDefault="00442848" w:rsidP="00442848">
            <w:pPr>
              <w:jc w:val="right"/>
              <w:rPr>
                <w:bCs/>
                <w:szCs w:val="24"/>
              </w:rPr>
            </w:pPr>
            <w:r>
              <w:t>11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085D3309" w14:textId="77D5FE3A" w:rsidR="00442848" w:rsidRPr="009713F1" w:rsidRDefault="00442848" w:rsidP="00442848">
            <w:pPr>
              <w:jc w:val="right"/>
              <w:rPr>
                <w:bCs/>
                <w:szCs w:val="24"/>
              </w:rPr>
            </w:pPr>
            <w:r>
              <w:t>4</w:t>
            </w:r>
          </w:p>
        </w:tc>
        <w:tc>
          <w:tcPr>
            <w:tcW w:w="696" w:type="dxa"/>
            <w:tcBorders>
              <w:top w:val="single" w:sz="4" w:space="0" w:color="auto"/>
              <w:left w:val="nil"/>
              <w:bottom w:val="single" w:sz="4" w:space="0" w:color="auto"/>
              <w:right w:val="single" w:sz="4" w:space="0" w:color="auto"/>
            </w:tcBorders>
            <w:vAlign w:val="bottom"/>
          </w:tcPr>
          <w:p w14:paraId="04204319" w14:textId="6786F34D" w:rsidR="00442848" w:rsidRDefault="00442848" w:rsidP="00442848">
            <w:pPr>
              <w:jc w:val="right"/>
            </w:pPr>
            <w:r>
              <w:t>1</w:t>
            </w:r>
          </w:p>
        </w:tc>
      </w:tr>
      <w:tr w:rsidR="00442848" w:rsidRPr="00965A4D" w14:paraId="04DA1893" w14:textId="64BADB64"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28204" w14:textId="3F30B11B" w:rsidR="00442848" w:rsidRPr="009713F1" w:rsidRDefault="00442848" w:rsidP="00442848">
            <w:pPr>
              <w:rPr>
                <w:bCs/>
                <w:szCs w:val="24"/>
              </w:rPr>
            </w:pPr>
            <w:r>
              <w:t>Compounding Pharmacy OSR: Above Action Level EM</w:t>
            </w:r>
          </w:p>
        </w:tc>
        <w:tc>
          <w:tcPr>
            <w:tcW w:w="696" w:type="dxa"/>
            <w:tcBorders>
              <w:top w:val="single" w:sz="4" w:space="0" w:color="auto"/>
              <w:left w:val="nil"/>
              <w:bottom w:val="single" w:sz="4" w:space="0" w:color="auto"/>
              <w:right w:val="single" w:sz="4" w:space="0" w:color="auto"/>
            </w:tcBorders>
            <w:shd w:val="clear" w:color="auto" w:fill="auto"/>
            <w:vAlign w:val="bottom"/>
          </w:tcPr>
          <w:p w14:paraId="0842B756" w14:textId="4A07345F"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028016AB" w14:textId="1170F901"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06F248FC" w14:textId="360D62B2"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17E69B22" w14:textId="3A901D82"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6F7F65D7" w14:textId="45C8CBB5" w:rsidR="00442848" w:rsidRDefault="00442848" w:rsidP="00442848">
            <w:pPr>
              <w:jc w:val="right"/>
            </w:pPr>
            <w:r>
              <w:t>1</w:t>
            </w:r>
          </w:p>
        </w:tc>
      </w:tr>
      <w:tr w:rsidR="00442848" w:rsidRPr="00965A4D" w14:paraId="66A56A8E" w14:textId="0572D322"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D7098" w14:textId="433BC388" w:rsidR="00442848" w:rsidRPr="009713F1" w:rsidRDefault="00442848" w:rsidP="00442848">
            <w:pPr>
              <w:rPr>
                <w:bCs/>
                <w:szCs w:val="24"/>
              </w:rPr>
            </w:pPr>
            <w:r>
              <w:t>Unlicensed Practice</w:t>
            </w:r>
          </w:p>
        </w:tc>
        <w:tc>
          <w:tcPr>
            <w:tcW w:w="696" w:type="dxa"/>
            <w:tcBorders>
              <w:top w:val="single" w:sz="4" w:space="0" w:color="auto"/>
              <w:left w:val="nil"/>
              <w:bottom w:val="single" w:sz="4" w:space="0" w:color="auto"/>
              <w:right w:val="single" w:sz="4" w:space="0" w:color="auto"/>
            </w:tcBorders>
            <w:shd w:val="clear" w:color="auto" w:fill="auto"/>
            <w:vAlign w:val="bottom"/>
          </w:tcPr>
          <w:p w14:paraId="5905475A" w14:textId="66C91E02"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3A8F3ED5" w14:textId="4C911841"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246A43E1" w14:textId="755C542B"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1BBAC1B1" w14:textId="7215FEAA"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211A73BB" w14:textId="50D7A223" w:rsidR="00442848" w:rsidRDefault="00442848" w:rsidP="00442848">
            <w:pPr>
              <w:jc w:val="right"/>
            </w:pPr>
            <w:r>
              <w:t>1</w:t>
            </w:r>
          </w:p>
        </w:tc>
      </w:tr>
      <w:tr w:rsidR="00442848" w:rsidRPr="00965A4D" w14:paraId="228FAAA9" w14:textId="0ED67F24"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5BFD2" w14:textId="7B740595" w:rsidR="00442848" w:rsidRPr="009713F1" w:rsidRDefault="00442848" w:rsidP="00442848">
            <w:pPr>
              <w:rPr>
                <w:bCs/>
                <w:szCs w:val="24"/>
              </w:rPr>
            </w:pPr>
            <w:r>
              <w:t>Unprofessional Conduct</w:t>
            </w:r>
          </w:p>
        </w:tc>
        <w:tc>
          <w:tcPr>
            <w:tcW w:w="696" w:type="dxa"/>
            <w:tcBorders>
              <w:top w:val="single" w:sz="4" w:space="0" w:color="auto"/>
              <w:left w:val="nil"/>
              <w:bottom w:val="single" w:sz="4" w:space="0" w:color="auto"/>
              <w:right w:val="single" w:sz="4" w:space="0" w:color="auto"/>
            </w:tcBorders>
            <w:shd w:val="clear" w:color="auto" w:fill="auto"/>
            <w:vAlign w:val="bottom"/>
          </w:tcPr>
          <w:p w14:paraId="58CCCD41" w14:textId="2D072269" w:rsidR="00442848" w:rsidRPr="009713F1" w:rsidRDefault="00442848" w:rsidP="00442848">
            <w:pPr>
              <w:jc w:val="right"/>
              <w:rPr>
                <w:bCs/>
                <w:szCs w:val="24"/>
              </w:rPr>
            </w:pPr>
            <w:r>
              <w:t>8</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43EB1B18" w14:textId="05BFE499" w:rsidR="00442848" w:rsidRPr="009713F1" w:rsidRDefault="00442848" w:rsidP="00442848">
            <w:pPr>
              <w:jc w:val="right"/>
              <w:rPr>
                <w:bCs/>
                <w:szCs w:val="24"/>
              </w:rPr>
            </w:pPr>
            <w:r>
              <w:t>7</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2D7B3173" w14:textId="2DB17BE1" w:rsidR="00442848" w:rsidRPr="009713F1" w:rsidRDefault="00442848" w:rsidP="00442848">
            <w:pPr>
              <w:jc w:val="right"/>
              <w:rPr>
                <w:bCs/>
                <w:szCs w:val="24"/>
              </w:rPr>
            </w:pPr>
            <w:r>
              <w:t>3</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6A24D86D" w14:textId="0CEA265B" w:rsidR="00442848" w:rsidRPr="009713F1" w:rsidRDefault="00442848" w:rsidP="00442848">
            <w:pPr>
              <w:jc w:val="right"/>
              <w:rPr>
                <w:bCs/>
                <w:szCs w:val="24"/>
              </w:rPr>
            </w:pPr>
            <w:r>
              <w:t>2</w:t>
            </w:r>
          </w:p>
        </w:tc>
        <w:tc>
          <w:tcPr>
            <w:tcW w:w="696" w:type="dxa"/>
            <w:tcBorders>
              <w:top w:val="single" w:sz="4" w:space="0" w:color="auto"/>
              <w:left w:val="nil"/>
              <w:bottom w:val="single" w:sz="4" w:space="0" w:color="auto"/>
              <w:right w:val="single" w:sz="4" w:space="0" w:color="auto"/>
            </w:tcBorders>
            <w:vAlign w:val="bottom"/>
          </w:tcPr>
          <w:p w14:paraId="55D83004" w14:textId="0DCE2CB4" w:rsidR="00442848" w:rsidRDefault="00442848" w:rsidP="00442848">
            <w:pPr>
              <w:jc w:val="right"/>
            </w:pPr>
            <w:r>
              <w:t>1</w:t>
            </w:r>
          </w:p>
        </w:tc>
      </w:tr>
      <w:tr w:rsidR="00442848" w:rsidRPr="00965A4D" w14:paraId="2D91A8D3" w14:textId="61B6DC2C"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2DFCC" w14:textId="3995BF58" w:rsidR="00442848" w:rsidRPr="009713F1" w:rsidRDefault="00442848" w:rsidP="00442848">
            <w:pPr>
              <w:rPr>
                <w:bCs/>
                <w:szCs w:val="24"/>
              </w:rPr>
            </w:pPr>
            <w:r>
              <w:t>Practicing Beyond Scope</w:t>
            </w:r>
          </w:p>
        </w:tc>
        <w:tc>
          <w:tcPr>
            <w:tcW w:w="696" w:type="dxa"/>
            <w:tcBorders>
              <w:top w:val="single" w:sz="4" w:space="0" w:color="auto"/>
              <w:left w:val="nil"/>
              <w:bottom w:val="single" w:sz="4" w:space="0" w:color="auto"/>
              <w:right w:val="single" w:sz="4" w:space="0" w:color="auto"/>
            </w:tcBorders>
            <w:shd w:val="clear" w:color="auto" w:fill="auto"/>
            <w:vAlign w:val="bottom"/>
          </w:tcPr>
          <w:p w14:paraId="29A07D1D" w14:textId="40DA7786"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0CEC7983" w14:textId="18282061"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66FE3E00" w14:textId="566EF4C4"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429D74AB" w14:textId="79B0E0A3" w:rsidR="00442848" w:rsidRPr="009713F1" w:rsidRDefault="00442848" w:rsidP="00442848">
            <w:pPr>
              <w:jc w:val="right"/>
              <w:rPr>
                <w:bCs/>
                <w:szCs w:val="24"/>
              </w:rPr>
            </w:pPr>
            <w:r>
              <w:t>2</w:t>
            </w:r>
          </w:p>
        </w:tc>
        <w:tc>
          <w:tcPr>
            <w:tcW w:w="696" w:type="dxa"/>
            <w:tcBorders>
              <w:top w:val="single" w:sz="4" w:space="0" w:color="auto"/>
              <w:left w:val="nil"/>
              <w:bottom w:val="single" w:sz="4" w:space="0" w:color="auto"/>
              <w:right w:val="single" w:sz="4" w:space="0" w:color="auto"/>
            </w:tcBorders>
            <w:vAlign w:val="bottom"/>
          </w:tcPr>
          <w:p w14:paraId="3F297234" w14:textId="11A6BA77" w:rsidR="00442848" w:rsidRDefault="00442848" w:rsidP="00442848">
            <w:pPr>
              <w:jc w:val="right"/>
            </w:pPr>
            <w:r>
              <w:t>0</w:t>
            </w:r>
          </w:p>
        </w:tc>
      </w:tr>
      <w:tr w:rsidR="00442848" w:rsidRPr="00965A4D" w14:paraId="3EF22BBE" w14:textId="340F1626"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68549" w14:textId="444C146A" w:rsidR="00442848" w:rsidRPr="009713F1" w:rsidRDefault="00442848" w:rsidP="00442848">
            <w:pPr>
              <w:rPr>
                <w:bCs/>
                <w:szCs w:val="24"/>
              </w:rPr>
            </w:pPr>
            <w:bookmarkStart w:id="6" w:name="RANGE!H35"/>
            <w:r>
              <w:t>Unethical Conduct</w:t>
            </w:r>
            <w:bookmarkEnd w:id="6"/>
          </w:p>
        </w:tc>
        <w:tc>
          <w:tcPr>
            <w:tcW w:w="696" w:type="dxa"/>
            <w:tcBorders>
              <w:top w:val="single" w:sz="4" w:space="0" w:color="auto"/>
              <w:left w:val="nil"/>
              <w:bottom w:val="single" w:sz="4" w:space="0" w:color="auto"/>
              <w:right w:val="single" w:sz="4" w:space="0" w:color="auto"/>
            </w:tcBorders>
            <w:shd w:val="clear" w:color="auto" w:fill="auto"/>
            <w:vAlign w:val="bottom"/>
          </w:tcPr>
          <w:p w14:paraId="3D342B2B" w14:textId="35B7EE4A"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1568EECF" w14:textId="6C3D672B"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759E3B09" w14:textId="0AABD81B"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524BBF2E" w14:textId="7D8E4478" w:rsidR="00442848" w:rsidRPr="009713F1" w:rsidRDefault="00442848" w:rsidP="00442848">
            <w:pPr>
              <w:jc w:val="right"/>
              <w:rPr>
                <w:bCs/>
                <w:szCs w:val="24"/>
              </w:rPr>
            </w:pPr>
            <w:r>
              <w:t>2</w:t>
            </w:r>
          </w:p>
        </w:tc>
        <w:tc>
          <w:tcPr>
            <w:tcW w:w="696" w:type="dxa"/>
            <w:tcBorders>
              <w:top w:val="single" w:sz="4" w:space="0" w:color="auto"/>
              <w:left w:val="nil"/>
              <w:bottom w:val="single" w:sz="4" w:space="0" w:color="auto"/>
              <w:right w:val="single" w:sz="4" w:space="0" w:color="auto"/>
            </w:tcBorders>
            <w:vAlign w:val="bottom"/>
          </w:tcPr>
          <w:p w14:paraId="41D180CD" w14:textId="55E5A66E" w:rsidR="00442848" w:rsidRDefault="00442848" w:rsidP="00442848">
            <w:pPr>
              <w:jc w:val="right"/>
            </w:pPr>
            <w:r>
              <w:t>0</w:t>
            </w:r>
          </w:p>
        </w:tc>
      </w:tr>
      <w:tr w:rsidR="00442848" w:rsidRPr="00965A4D" w14:paraId="3D4E4439" w14:textId="1D471FE0" w:rsidTr="00442848">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4DE4E" w14:textId="662EA718" w:rsidR="00442848" w:rsidRPr="009713F1" w:rsidRDefault="00442848" w:rsidP="00442848">
            <w:pPr>
              <w:rPr>
                <w:bCs/>
                <w:szCs w:val="24"/>
              </w:rPr>
            </w:pPr>
            <w:r>
              <w:t>Inadequate/Fraudulent Documentation</w:t>
            </w:r>
          </w:p>
        </w:tc>
        <w:tc>
          <w:tcPr>
            <w:tcW w:w="696" w:type="dxa"/>
            <w:tcBorders>
              <w:top w:val="single" w:sz="4" w:space="0" w:color="auto"/>
              <w:left w:val="nil"/>
              <w:bottom w:val="single" w:sz="4" w:space="0" w:color="auto"/>
              <w:right w:val="single" w:sz="4" w:space="0" w:color="auto"/>
            </w:tcBorders>
            <w:shd w:val="clear" w:color="auto" w:fill="auto"/>
            <w:vAlign w:val="bottom"/>
          </w:tcPr>
          <w:p w14:paraId="63513EB6" w14:textId="26CD3B75"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3EDFA701" w14:textId="2A6EB506" w:rsidR="00442848" w:rsidRPr="009713F1" w:rsidRDefault="00442848" w:rsidP="00442848">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2516B7DE" w14:textId="74235F86"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739885B4" w14:textId="0C14884D" w:rsidR="00442848" w:rsidRPr="009713F1" w:rsidRDefault="00442848" w:rsidP="00442848">
            <w:pPr>
              <w:jc w:val="right"/>
              <w:rPr>
                <w:bCs/>
                <w:szCs w:val="24"/>
              </w:rPr>
            </w:pPr>
            <w:r>
              <w:t>1</w:t>
            </w:r>
          </w:p>
        </w:tc>
        <w:tc>
          <w:tcPr>
            <w:tcW w:w="696" w:type="dxa"/>
            <w:tcBorders>
              <w:top w:val="single" w:sz="4" w:space="0" w:color="auto"/>
              <w:left w:val="nil"/>
              <w:bottom w:val="single" w:sz="4" w:space="0" w:color="auto"/>
              <w:right w:val="single" w:sz="4" w:space="0" w:color="auto"/>
            </w:tcBorders>
            <w:vAlign w:val="bottom"/>
          </w:tcPr>
          <w:p w14:paraId="4C9EA153" w14:textId="0ABDA5C0" w:rsidR="00442848" w:rsidRDefault="00442848" w:rsidP="00442848">
            <w:pPr>
              <w:jc w:val="right"/>
            </w:pPr>
            <w:r>
              <w:t>0</w:t>
            </w:r>
          </w:p>
        </w:tc>
      </w:tr>
      <w:tr w:rsidR="00442848" w:rsidRPr="00965A4D" w14:paraId="08D81D52" w14:textId="77777777" w:rsidTr="00EC2417">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4A6A3" w14:textId="288C7DEF" w:rsidR="00442848" w:rsidRPr="003F13FF" w:rsidRDefault="00442848" w:rsidP="00442848">
            <w:pPr>
              <w:rPr>
                <w:szCs w:val="24"/>
              </w:rPr>
            </w:pPr>
            <w:r>
              <w:t>Good Moral Character Evaluation</w:t>
            </w:r>
          </w:p>
        </w:tc>
        <w:tc>
          <w:tcPr>
            <w:tcW w:w="696" w:type="dxa"/>
            <w:tcBorders>
              <w:top w:val="single" w:sz="4" w:space="0" w:color="auto"/>
              <w:left w:val="nil"/>
              <w:bottom w:val="single" w:sz="4" w:space="0" w:color="auto"/>
              <w:right w:val="single" w:sz="4" w:space="0" w:color="auto"/>
            </w:tcBorders>
            <w:shd w:val="clear" w:color="auto" w:fill="auto"/>
            <w:vAlign w:val="bottom"/>
          </w:tcPr>
          <w:p w14:paraId="7EC9A4C9" w14:textId="30C802BB" w:rsidR="00442848" w:rsidRDefault="00442848" w:rsidP="00442848">
            <w:pPr>
              <w:jc w:val="right"/>
            </w:pPr>
            <w:r>
              <w:t>39</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18C3B09A" w14:textId="041D8FA9" w:rsidR="00442848" w:rsidRDefault="00442848" w:rsidP="00442848">
            <w:pPr>
              <w:jc w:val="right"/>
            </w:pPr>
            <w:r>
              <w:t>10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265AC7E8" w14:textId="7D1D040F" w:rsidR="00442848" w:rsidRDefault="00442848" w:rsidP="00442848">
            <w:pPr>
              <w:jc w:val="right"/>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03B3DF75" w14:textId="5D31A018" w:rsidR="00442848" w:rsidRDefault="00442848" w:rsidP="00442848">
            <w:pPr>
              <w:jc w:val="right"/>
            </w:pPr>
            <w:r>
              <w:t>0</w:t>
            </w:r>
          </w:p>
        </w:tc>
        <w:tc>
          <w:tcPr>
            <w:tcW w:w="696" w:type="dxa"/>
            <w:tcBorders>
              <w:top w:val="single" w:sz="4" w:space="0" w:color="auto"/>
              <w:left w:val="nil"/>
              <w:bottom w:val="single" w:sz="4" w:space="0" w:color="auto"/>
              <w:right w:val="single" w:sz="4" w:space="0" w:color="auto"/>
            </w:tcBorders>
            <w:vAlign w:val="bottom"/>
          </w:tcPr>
          <w:p w14:paraId="26904C9E" w14:textId="53D7A13E" w:rsidR="00442848" w:rsidRDefault="00442848" w:rsidP="00442848">
            <w:pPr>
              <w:jc w:val="right"/>
            </w:pPr>
            <w:r>
              <w:t>0</w:t>
            </w:r>
          </w:p>
        </w:tc>
      </w:tr>
      <w:tr w:rsidR="00442848" w:rsidRPr="00965A4D" w14:paraId="6FEDE33A" w14:textId="77777777" w:rsidTr="00EC2417">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647F8" w14:textId="1251B047" w:rsidR="00442848" w:rsidRPr="003F13FF" w:rsidRDefault="00442848" w:rsidP="00442848">
            <w:pPr>
              <w:rPr>
                <w:szCs w:val="24"/>
              </w:rPr>
            </w:pPr>
            <w:r>
              <w:t>Request for Inspection</w:t>
            </w:r>
          </w:p>
        </w:tc>
        <w:tc>
          <w:tcPr>
            <w:tcW w:w="696" w:type="dxa"/>
            <w:tcBorders>
              <w:top w:val="single" w:sz="4" w:space="0" w:color="auto"/>
              <w:left w:val="nil"/>
              <w:bottom w:val="single" w:sz="4" w:space="0" w:color="auto"/>
              <w:right w:val="single" w:sz="4" w:space="0" w:color="auto"/>
            </w:tcBorders>
            <w:shd w:val="clear" w:color="auto" w:fill="auto"/>
            <w:vAlign w:val="bottom"/>
          </w:tcPr>
          <w:p w14:paraId="3233F12D" w14:textId="62E444B8" w:rsidR="00442848" w:rsidRDefault="00442848" w:rsidP="00442848">
            <w:pPr>
              <w:jc w:val="right"/>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0DB82BC9" w14:textId="6A2D3822" w:rsidR="00442848" w:rsidRDefault="00442848" w:rsidP="00442848">
            <w:pPr>
              <w:jc w:val="right"/>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6D7468BA" w14:textId="63CF62C4" w:rsidR="00442848" w:rsidRDefault="00442848" w:rsidP="00442848">
            <w:pPr>
              <w:jc w:val="right"/>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25E295F1" w14:textId="260CE10E" w:rsidR="00442848" w:rsidRDefault="00442848" w:rsidP="00442848">
            <w:pPr>
              <w:jc w:val="right"/>
            </w:pPr>
            <w:r>
              <w:t>0</w:t>
            </w:r>
          </w:p>
        </w:tc>
        <w:tc>
          <w:tcPr>
            <w:tcW w:w="696" w:type="dxa"/>
            <w:tcBorders>
              <w:top w:val="single" w:sz="4" w:space="0" w:color="auto"/>
              <w:left w:val="nil"/>
              <w:bottom w:val="single" w:sz="4" w:space="0" w:color="auto"/>
              <w:right w:val="single" w:sz="4" w:space="0" w:color="auto"/>
            </w:tcBorders>
            <w:vAlign w:val="bottom"/>
          </w:tcPr>
          <w:p w14:paraId="009F0776" w14:textId="5722A67C" w:rsidR="00442848" w:rsidRDefault="00442848" w:rsidP="00442848">
            <w:pPr>
              <w:jc w:val="right"/>
            </w:pPr>
            <w:r>
              <w:t>0</w:t>
            </w:r>
          </w:p>
        </w:tc>
      </w:tr>
      <w:tr w:rsidR="00442848" w:rsidRPr="00965A4D" w14:paraId="7701355E" w14:textId="77777777" w:rsidTr="00EC2417">
        <w:trPr>
          <w:trHeight w:val="315"/>
          <w:jc w:val="center"/>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D41E5" w14:textId="6759B910" w:rsidR="00442848" w:rsidRPr="003F13FF" w:rsidRDefault="00442848" w:rsidP="00442848">
            <w:pPr>
              <w:rPr>
                <w:rFonts w:ascii="Arial" w:hAnsi="Arial" w:cs="Arial"/>
                <w:sz w:val="20"/>
              </w:rPr>
            </w:pPr>
            <w:r>
              <w:t>Substance Abuse</w:t>
            </w:r>
          </w:p>
        </w:tc>
        <w:tc>
          <w:tcPr>
            <w:tcW w:w="696" w:type="dxa"/>
            <w:tcBorders>
              <w:top w:val="single" w:sz="4" w:space="0" w:color="auto"/>
              <w:left w:val="nil"/>
              <w:bottom w:val="single" w:sz="4" w:space="0" w:color="auto"/>
              <w:right w:val="single" w:sz="4" w:space="0" w:color="auto"/>
            </w:tcBorders>
            <w:shd w:val="clear" w:color="auto" w:fill="auto"/>
            <w:vAlign w:val="bottom"/>
          </w:tcPr>
          <w:p w14:paraId="6115D511" w14:textId="781D88BB" w:rsidR="00442848" w:rsidRDefault="00442848" w:rsidP="00442848">
            <w:pPr>
              <w:jc w:val="right"/>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1D9BD627" w14:textId="201359AF" w:rsidR="00442848" w:rsidRDefault="00442848" w:rsidP="00442848">
            <w:pPr>
              <w:jc w:val="right"/>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7E735BFF" w14:textId="216449D8" w:rsidR="00442848" w:rsidRDefault="00442848" w:rsidP="00442848">
            <w:pPr>
              <w:jc w:val="right"/>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2A9D50EE" w14:textId="1F71B0F2" w:rsidR="00442848" w:rsidRDefault="00442848" w:rsidP="00442848">
            <w:pPr>
              <w:jc w:val="right"/>
            </w:pPr>
            <w:r>
              <w:t>0</w:t>
            </w:r>
          </w:p>
        </w:tc>
        <w:tc>
          <w:tcPr>
            <w:tcW w:w="696" w:type="dxa"/>
            <w:tcBorders>
              <w:top w:val="single" w:sz="4" w:space="0" w:color="auto"/>
              <w:left w:val="nil"/>
              <w:bottom w:val="single" w:sz="4" w:space="0" w:color="auto"/>
              <w:right w:val="single" w:sz="4" w:space="0" w:color="auto"/>
            </w:tcBorders>
            <w:vAlign w:val="bottom"/>
          </w:tcPr>
          <w:p w14:paraId="703687B6" w14:textId="679E06B5" w:rsidR="00442848" w:rsidRDefault="00442848" w:rsidP="00442848">
            <w:pPr>
              <w:jc w:val="right"/>
            </w:pPr>
            <w:r>
              <w:t>0</w:t>
            </w:r>
          </w:p>
        </w:tc>
      </w:tr>
    </w:tbl>
    <w:p w14:paraId="42DC45D3" w14:textId="77777777" w:rsidR="00F907B3" w:rsidRPr="009713F1" w:rsidRDefault="00F907B3" w:rsidP="00407F51">
      <w:pPr>
        <w:tabs>
          <w:tab w:val="left" w:pos="3420"/>
        </w:tabs>
        <w:rPr>
          <w:b/>
          <w:szCs w:val="24"/>
          <w:highlight w:val="yellow"/>
        </w:rPr>
      </w:pPr>
    </w:p>
    <w:p w14:paraId="176F75A3" w14:textId="199ED159" w:rsidR="00C0397E" w:rsidRPr="009713F1" w:rsidRDefault="00F907B3" w:rsidP="005474F8">
      <w:pPr>
        <w:tabs>
          <w:tab w:val="left" w:pos="3420"/>
        </w:tabs>
        <w:rPr>
          <w:szCs w:val="24"/>
        </w:rPr>
      </w:pPr>
      <w:r w:rsidRPr="00AF3C52">
        <w:rPr>
          <w:i/>
          <w:szCs w:val="24"/>
        </w:rPr>
        <w:lastRenderedPageBreak/>
        <w:t>What this means:</w:t>
      </w:r>
      <w:r w:rsidRPr="00AF3C52">
        <w:rPr>
          <w:szCs w:val="24"/>
        </w:rPr>
        <w:t xml:space="preserve">  </w:t>
      </w:r>
      <w:r w:rsidR="00214EB1">
        <w:rPr>
          <w:szCs w:val="24"/>
        </w:rPr>
        <w:t xml:space="preserve">The Board conducted a limited number of </w:t>
      </w:r>
      <w:r w:rsidR="0094155B">
        <w:rPr>
          <w:szCs w:val="24"/>
        </w:rPr>
        <w:t>I</w:t>
      </w:r>
      <w:r w:rsidR="00214EB1">
        <w:rPr>
          <w:szCs w:val="24"/>
        </w:rPr>
        <w:t xml:space="preserve">nvestigations classified in </w:t>
      </w:r>
      <w:r w:rsidR="006204F9">
        <w:rPr>
          <w:szCs w:val="24"/>
        </w:rPr>
        <w:t xml:space="preserve">the </w:t>
      </w:r>
      <w:r w:rsidR="00214EB1">
        <w:rPr>
          <w:szCs w:val="24"/>
        </w:rPr>
        <w:t>categories</w:t>
      </w:r>
      <w:r w:rsidR="006204F9">
        <w:rPr>
          <w:szCs w:val="24"/>
        </w:rPr>
        <w:t xml:space="preserve"> on the chart above. </w:t>
      </w:r>
      <w:r w:rsidR="00D21F36">
        <w:rPr>
          <w:szCs w:val="24"/>
        </w:rPr>
        <w:t xml:space="preserve">Most matters that are characterized in these categories are opened </w:t>
      </w:r>
      <w:r w:rsidR="00442848">
        <w:rPr>
          <w:szCs w:val="24"/>
        </w:rPr>
        <w:t>as</w:t>
      </w:r>
      <w:r w:rsidR="00D21F36">
        <w:rPr>
          <w:szCs w:val="24"/>
        </w:rPr>
        <w:t xml:space="preserve"> </w:t>
      </w:r>
      <w:r w:rsidR="003D580E">
        <w:rPr>
          <w:szCs w:val="24"/>
        </w:rPr>
        <w:t>Complaint</w:t>
      </w:r>
      <w:r w:rsidR="00D21F36">
        <w:rPr>
          <w:szCs w:val="24"/>
        </w:rPr>
        <w:t>s</w:t>
      </w:r>
      <w:r w:rsidR="00442848">
        <w:rPr>
          <w:szCs w:val="24"/>
        </w:rPr>
        <w:t>, but</w:t>
      </w:r>
      <w:r w:rsidR="00D21F36">
        <w:rPr>
          <w:szCs w:val="24"/>
        </w:rPr>
        <w:t xml:space="preserve"> these </w:t>
      </w:r>
      <w:r w:rsidR="0094155B">
        <w:rPr>
          <w:szCs w:val="24"/>
        </w:rPr>
        <w:t>I</w:t>
      </w:r>
      <w:r w:rsidR="00D21F36">
        <w:rPr>
          <w:szCs w:val="24"/>
        </w:rPr>
        <w:t xml:space="preserve">nvestigations </w:t>
      </w:r>
      <w:r w:rsidR="00442848">
        <w:rPr>
          <w:szCs w:val="24"/>
        </w:rPr>
        <w:t>were</w:t>
      </w:r>
      <w:r w:rsidR="00D21F36">
        <w:rPr>
          <w:szCs w:val="24"/>
        </w:rPr>
        <w:t xml:space="preserve"> open</w:t>
      </w:r>
      <w:r w:rsidR="00442848">
        <w:rPr>
          <w:szCs w:val="24"/>
        </w:rPr>
        <w:t>ed</w:t>
      </w:r>
      <w:r w:rsidR="00D21F36">
        <w:rPr>
          <w:szCs w:val="24"/>
        </w:rPr>
        <w:t xml:space="preserve"> to collect further information to determine if a </w:t>
      </w:r>
      <w:r w:rsidR="003D580E">
        <w:rPr>
          <w:szCs w:val="24"/>
        </w:rPr>
        <w:t>Complaint</w:t>
      </w:r>
      <w:r w:rsidR="00D21F36">
        <w:rPr>
          <w:szCs w:val="24"/>
        </w:rPr>
        <w:t xml:space="preserve"> is warranted.  In 2017, the Board also added a new </w:t>
      </w:r>
      <w:r w:rsidR="003D580E">
        <w:rPr>
          <w:szCs w:val="24"/>
        </w:rPr>
        <w:t>Complaint</w:t>
      </w:r>
      <w:r w:rsidR="00D21F36">
        <w:rPr>
          <w:szCs w:val="24"/>
        </w:rPr>
        <w:t xml:space="preserve"> type “</w:t>
      </w:r>
      <w:r w:rsidR="00D21F36">
        <w:t>Compounding Pharmacy OSR: Above Action Level EM” to monitor Out of Specification Reports as a result of Above Action Level Environmental Monitoring by sterile compounding pharmacies.</w:t>
      </w:r>
    </w:p>
    <w:p w14:paraId="2A00BAB8" w14:textId="75669220" w:rsidR="002254AB" w:rsidRDefault="002254AB">
      <w:pPr>
        <w:rPr>
          <w:szCs w:val="24"/>
          <w:highlight w:val="yellow"/>
        </w:rPr>
      </w:pPr>
      <w:r>
        <w:rPr>
          <w:szCs w:val="24"/>
          <w:highlight w:val="yellow"/>
        </w:rPr>
        <w:br w:type="page"/>
      </w:r>
    </w:p>
    <w:p w14:paraId="7B00D2AD" w14:textId="77777777" w:rsidR="00C0397E" w:rsidRDefault="00C0397E">
      <w:pPr>
        <w:rPr>
          <w:szCs w:val="24"/>
          <w:highlight w:val="yellow"/>
        </w:rPr>
      </w:pPr>
    </w:p>
    <w:p w14:paraId="7907E9C6" w14:textId="77777777" w:rsidR="00F907B3" w:rsidRDefault="00C0397E" w:rsidP="005474F8">
      <w:pPr>
        <w:tabs>
          <w:tab w:val="left" w:pos="3420"/>
        </w:tabs>
        <w:rPr>
          <w:i/>
          <w:sz w:val="36"/>
          <w:szCs w:val="36"/>
        </w:rPr>
      </w:pPr>
      <w:r w:rsidRPr="00C274FD">
        <w:rPr>
          <w:b/>
          <w:sz w:val="36"/>
          <w:szCs w:val="36"/>
        </w:rPr>
        <w:t xml:space="preserve">Appendix </w:t>
      </w:r>
      <w:r>
        <w:rPr>
          <w:b/>
          <w:sz w:val="36"/>
          <w:szCs w:val="36"/>
        </w:rPr>
        <w:t xml:space="preserve">I:  </w:t>
      </w:r>
      <w:r>
        <w:rPr>
          <w:i/>
          <w:sz w:val="36"/>
          <w:szCs w:val="36"/>
        </w:rPr>
        <w:t>Investigations by License Type</w:t>
      </w:r>
    </w:p>
    <w:p w14:paraId="6A1C4A5D" w14:textId="7459A81B" w:rsidR="00F70549" w:rsidRDefault="00F70549" w:rsidP="00407F51">
      <w:pPr>
        <w:rPr>
          <w:b/>
          <w:szCs w:val="24"/>
        </w:rPr>
      </w:pPr>
    </w:p>
    <w:p w14:paraId="21578FE4" w14:textId="3133A194" w:rsidR="00F70549" w:rsidRDefault="00827C6D" w:rsidP="00F70549">
      <w:pPr>
        <w:ind w:left="-720"/>
        <w:rPr>
          <w:b/>
          <w:szCs w:val="24"/>
        </w:rPr>
      </w:pPr>
      <w:r>
        <w:rPr>
          <w:noProof/>
        </w:rPr>
        <w:drawing>
          <wp:inline distT="0" distB="0" distL="0" distR="0" wp14:anchorId="24CA7C4A" wp14:editId="37B446B1">
            <wp:extent cx="7010400" cy="3724275"/>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0B000F" w14:textId="16322571" w:rsidR="00F70549" w:rsidRDefault="00F70549" w:rsidP="00407F51">
      <w:pPr>
        <w:rPr>
          <w:b/>
          <w:szCs w:val="24"/>
        </w:rPr>
      </w:pPr>
    </w:p>
    <w:p w14:paraId="1CD32CB4" w14:textId="77777777" w:rsidR="00F70549" w:rsidRDefault="00F70549" w:rsidP="00407F51">
      <w:pPr>
        <w:rPr>
          <w:b/>
          <w:szCs w:val="24"/>
        </w:rPr>
      </w:pPr>
    </w:p>
    <w:tbl>
      <w:tblPr>
        <w:tblW w:w="0" w:type="auto"/>
        <w:jc w:val="center"/>
        <w:tblLook w:val="04A0" w:firstRow="1" w:lastRow="0" w:firstColumn="1" w:lastColumn="0" w:noHBand="0" w:noVBand="1"/>
      </w:tblPr>
      <w:tblGrid>
        <w:gridCol w:w="3415"/>
        <w:gridCol w:w="810"/>
        <w:gridCol w:w="936"/>
        <w:gridCol w:w="936"/>
        <w:gridCol w:w="936"/>
        <w:gridCol w:w="936"/>
      </w:tblGrid>
      <w:tr w:rsidR="00827C6D" w:rsidRPr="00D24593" w14:paraId="246FACB2" w14:textId="3CCCF141" w:rsidTr="00EC2417">
        <w:trPr>
          <w:trHeight w:val="315"/>
          <w:jc w:val="center"/>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32CD" w14:textId="7FFAC4E5" w:rsidR="00827C6D" w:rsidRPr="00D24593" w:rsidRDefault="00827C6D" w:rsidP="00D24593">
            <w:pPr>
              <w:rPr>
                <w:b/>
                <w:bCs/>
                <w:szCs w:val="24"/>
              </w:rPr>
            </w:pPr>
            <w:r>
              <w:rPr>
                <w:b/>
                <w:bCs/>
                <w:szCs w:val="24"/>
              </w:rPr>
              <w:t>Investigations by License Type</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E59A755" w14:textId="77777777" w:rsidR="00827C6D" w:rsidRPr="00D24593" w:rsidRDefault="00827C6D" w:rsidP="00D24593">
            <w:pPr>
              <w:jc w:val="right"/>
              <w:rPr>
                <w:b/>
                <w:bCs/>
                <w:szCs w:val="24"/>
              </w:rPr>
            </w:pPr>
            <w:r w:rsidRPr="00D24593">
              <w:rPr>
                <w:b/>
                <w:bCs/>
                <w:szCs w:val="24"/>
              </w:rPr>
              <w:t>2013</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60753EF2" w14:textId="77777777" w:rsidR="00827C6D" w:rsidRPr="00D24593" w:rsidRDefault="00827C6D" w:rsidP="00D24593">
            <w:pPr>
              <w:jc w:val="right"/>
              <w:rPr>
                <w:b/>
                <w:bCs/>
                <w:szCs w:val="24"/>
              </w:rPr>
            </w:pPr>
            <w:r w:rsidRPr="00D24593">
              <w:rPr>
                <w:b/>
                <w:bCs/>
                <w:szCs w:val="24"/>
              </w:rPr>
              <w:t>2014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0CFCA64E" w14:textId="77777777" w:rsidR="00827C6D" w:rsidRPr="00D24593" w:rsidRDefault="00827C6D" w:rsidP="00D24593">
            <w:pPr>
              <w:jc w:val="right"/>
              <w:rPr>
                <w:b/>
                <w:bCs/>
                <w:szCs w:val="24"/>
              </w:rPr>
            </w:pPr>
            <w:r w:rsidRPr="00D24593">
              <w:rPr>
                <w:b/>
                <w:bCs/>
                <w:szCs w:val="24"/>
              </w:rPr>
              <w:t>2015</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5384B063" w14:textId="77777777" w:rsidR="00827C6D" w:rsidRPr="00D24593" w:rsidRDefault="00827C6D" w:rsidP="00D24593">
            <w:pPr>
              <w:jc w:val="right"/>
              <w:rPr>
                <w:b/>
                <w:bCs/>
                <w:szCs w:val="24"/>
              </w:rPr>
            </w:pPr>
            <w:r w:rsidRPr="00D24593">
              <w:rPr>
                <w:b/>
                <w:bCs/>
                <w:szCs w:val="24"/>
              </w:rPr>
              <w:t>2016</w:t>
            </w:r>
          </w:p>
        </w:tc>
        <w:tc>
          <w:tcPr>
            <w:tcW w:w="936" w:type="dxa"/>
            <w:tcBorders>
              <w:top w:val="single" w:sz="4" w:space="0" w:color="auto"/>
              <w:left w:val="nil"/>
              <w:bottom w:val="single" w:sz="4" w:space="0" w:color="auto"/>
              <w:right w:val="single" w:sz="4" w:space="0" w:color="auto"/>
            </w:tcBorders>
            <w:vAlign w:val="bottom"/>
          </w:tcPr>
          <w:p w14:paraId="1D501984" w14:textId="090EE3DE" w:rsidR="00827C6D" w:rsidRPr="00D24593" w:rsidRDefault="00827C6D" w:rsidP="00EC2417">
            <w:pPr>
              <w:jc w:val="right"/>
              <w:rPr>
                <w:b/>
                <w:bCs/>
                <w:szCs w:val="24"/>
              </w:rPr>
            </w:pPr>
            <w:r>
              <w:rPr>
                <w:b/>
                <w:bCs/>
                <w:szCs w:val="24"/>
              </w:rPr>
              <w:t>2017</w:t>
            </w:r>
          </w:p>
        </w:tc>
      </w:tr>
      <w:tr w:rsidR="003F13FF" w:rsidRPr="00D24593" w14:paraId="4FD46E35" w14:textId="24EF9AB2" w:rsidTr="00EC2417">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B40DD43" w14:textId="149A4900" w:rsidR="003F13FF" w:rsidRPr="00D24593" w:rsidRDefault="003F13FF" w:rsidP="001A1110">
            <w:pPr>
              <w:rPr>
                <w:szCs w:val="24"/>
              </w:rPr>
            </w:pPr>
            <w:r>
              <w:t>Drug Store</w:t>
            </w:r>
          </w:p>
        </w:tc>
        <w:tc>
          <w:tcPr>
            <w:tcW w:w="810" w:type="dxa"/>
            <w:tcBorders>
              <w:top w:val="nil"/>
              <w:left w:val="nil"/>
              <w:bottom w:val="single" w:sz="4" w:space="0" w:color="auto"/>
              <w:right w:val="single" w:sz="4" w:space="0" w:color="auto"/>
            </w:tcBorders>
            <w:shd w:val="clear" w:color="auto" w:fill="auto"/>
            <w:noWrap/>
            <w:vAlign w:val="bottom"/>
            <w:hideMark/>
          </w:tcPr>
          <w:p w14:paraId="327540D0" w14:textId="7DEF5266" w:rsidR="003F13FF" w:rsidRPr="00D24593" w:rsidRDefault="003F13FF" w:rsidP="001A1110">
            <w:pPr>
              <w:jc w:val="right"/>
              <w:rPr>
                <w:szCs w:val="24"/>
              </w:rPr>
            </w:pPr>
            <w:r>
              <w:t>123</w:t>
            </w:r>
          </w:p>
        </w:tc>
        <w:tc>
          <w:tcPr>
            <w:tcW w:w="936" w:type="dxa"/>
            <w:tcBorders>
              <w:top w:val="nil"/>
              <w:left w:val="nil"/>
              <w:bottom w:val="single" w:sz="4" w:space="0" w:color="auto"/>
              <w:right w:val="single" w:sz="4" w:space="0" w:color="auto"/>
            </w:tcBorders>
            <w:shd w:val="clear" w:color="auto" w:fill="auto"/>
            <w:noWrap/>
            <w:vAlign w:val="bottom"/>
            <w:hideMark/>
          </w:tcPr>
          <w:p w14:paraId="57442D93" w14:textId="6139053E" w:rsidR="003F13FF" w:rsidRPr="00D24593" w:rsidRDefault="003F13FF" w:rsidP="001A1110">
            <w:pPr>
              <w:jc w:val="right"/>
              <w:rPr>
                <w:szCs w:val="24"/>
              </w:rPr>
            </w:pPr>
            <w:r>
              <w:t>177</w:t>
            </w:r>
          </w:p>
        </w:tc>
        <w:tc>
          <w:tcPr>
            <w:tcW w:w="936" w:type="dxa"/>
            <w:tcBorders>
              <w:top w:val="nil"/>
              <w:left w:val="nil"/>
              <w:bottom w:val="single" w:sz="4" w:space="0" w:color="auto"/>
              <w:right w:val="single" w:sz="4" w:space="0" w:color="auto"/>
            </w:tcBorders>
            <w:shd w:val="clear" w:color="auto" w:fill="auto"/>
            <w:noWrap/>
            <w:vAlign w:val="bottom"/>
            <w:hideMark/>
          </w:tcPr>
          <w:p w14:paraId="6D953B37" w14:textId="638B14D5" w:rsidR="003F13FF" w:rsidRPr="00D24593" w:rsidRDefault="003F13FF" w:rsidP="001A1110">
            <w:pPr>
              <w:jc w:val="right"/>
              <w:rPr>
                <w:szCs w:val="24"/>
              </w:rPr>
            </w:pPr>
            <w:r>
              <w:t>202</w:t>
            </w:r>
          </w:p>
        </w:tc>
        <w:tc>
          <w:tcPr>
            <w:tcW w:w="936" w:type="dxa"/>
            <w:tcBorders>
              <w:top w:val="nil"/>
              <w:left w:val="nil"/>
              <w:bottom w:val="single" w:sz="4" w:space="0" w:color="auto"/>
              <w:right w:val="single" w:sz="4" w:space="0" w:color="auto"/>
            </w:tcBorders>
            <w:shd w:val="clear" w:color="auto" w:fill="auto"/>
            <w:noWrap/>
            <w:vAlign w:val="bottom"/>
            <w:hideMark/>
          </w:tcPr>
          <w:p w14:paraId="110D8C84" w14:textId="69AB0C23" w:rsidR="003F13FF" w:rsidRPr="00D24593" w:rsidRDefault="003F13FF" w:rsidP="001A1110">
            <w:pPr>
              <w:jc w:val="right"/>
              <w:rPr>
                <w:szCs w:val="24"/>
              </w:rPr>
            </w:pPr>
            <w:r>
              <w:t>261</w:t>
            </w:r>
          </w:p>
        </w:tc>
        <w:tc>
          <w:tcPr>
            <w:tcW w:w="936" w:type="dxa"/>
            <w:tcBorders>
              <w:top w:val="nil"/>
              <w:left w:val="nil"/>
              <w:bottom w:val="single" w:sz="4" w:space="0" w:color="auto"/>
              <w:right w:val="single" w:sz="4" w:space="0" w:color="auto"/>
            </w:tcBorders>
            <w:vAlign w:val="bottom"/>
          </w:tcPr>
          <w:p w14:paraId="170E6BEB" w14:textId="3CDD7C88" w:rsidR="003F13FF" w:rsidRDefault="003F13FF" w:rsidP="00EC2417">
            <w:pPr>
              <w:jc w:val="right"/>
            </w:pPr>
            <w:r>
              <w:t>199</w:t>
            </w:r>
          </w:p>
        </w:tc>
      </w:tr>
      <w:tr w:rsidR="003F13FF" w:rsidRPr="00D24593" w14:paraId="3B6600D0" w14:textId="1F4ED444" w:rsidTr="00EC2417">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394C152" w14:textId="61FD95F8" w:rsidR="003F13FF" w:rsidRPr="00D24593" w:rsidRDefault="003F13FF" w:rsidP="001A1110">
            <w:pPr>
              <w:rPr>
                <w:szCs w:val="24"/>
              </w:rPr>
            </w:pPr>
            <w:r>
              <w:t>Pharmacist</w:t>
            </w:r>
          </w:p>
        </w:tc>
        <w:tc>
          <w:tcPr>
            <w:tcW w:w="810" w:type="dxa"/>
            <w:tcBorders>
              <w:top w:val="nil"/>
              <w:left w:val="nil"/>
              <w:bottom w:val="single" w:sz="4" w:space="0" w:color="auto"/>
              <w:right w:val="single" w:sz="4" w:space="0" w:color="auto"/>
            </w:tcBorders>
            <w:shd w:val="clear" w:color="auto" w:fill="auto"/>
            <w:noWrap/>
            <w:vAlign w:val="bottom"/>
            <w:hideMark/>
          </w:tcPr>
          <w:p w14:paraId="1CC92701" w14:textId="586F4394" w:rsidR="003F13FF" w:rsidRPr="00D24593" w:rsidRDefault="003F13FF" w:rsidP="001A1110">
            <w:pPr>
              <w:jc w:val="right"/>
              <w:rPr>
                <w:szCs w:val="24"/>
              </w:rPr>
            </w:pPr>
            <w:r>
              <w:t>21</w:t>
            </w:r>
          </w:p>
        </w:tc>
        <w:tc>
          <w:tcPr>
            <w:tcW w:w="936" w:type="dxa"/>
            <w:tcBorders>
              <w:top w:val="nil"/>
              <w:left w:val="nil"/>
              <w:bottom w:val="single" w:sz="4" w:space="0" w:color="auto"/>
              <w:right w:val="single" w:sz="4" w:space="0" w:color="auto"/>
            </w:tcBorders>
            <w:shd w:val="clear" w:color="auto" w:fill="auto"/>
            <w:noWrap/>
            <w:vAlign w:val="bottom"/>
            <w:hideMark/>
          </w:tcPr>
          <w:p w14:paraId="6BEA1E63" w14:textId="3F80619A" w:rsidR="003F13FF" w:rsidRPr="00D24593" w:rsidRDefault="003F13FF" w:rsidP="001A1110">
            <w:pPr>
              <w:jc w:val="right"/>
              <w:rPr>
                <w:szCs w:val="24"/>
              </w:rPr>
            </w:pPr>
            <w:r>
              <w:t>20</w:t>
            </w:r>
          </w:p>
        </w:tc>
        <w:tc>
          <w:tcPr>
            <w:tcW w:w="936" w:type="dxa"/>
            <w:tcBorders>
              <w:top w:val="nil"/>
              <w:left w:val="nil"/>
              <w:bottom w:val="single" w:sz="4" w:space="0" w:color="auto"/>
              <w:right w:val="single" w:sz="4" w:space="0" w:color="auto"/>
            </w:tcBorders>
            <w:shd w:val="clear" w:color="auto" w:fill="auto"/>
            <w:noWrap/>
            <w:vAlign w:val="bottom"/>
            <w:hideMark/>
          </w:tcPr>
          <w:p w14:paraId="0F9CB1AE" w14:textId="3B2D2CCF" w:rsidR="003F13FF" w:rsidRPr="00D24593" w:rsidRDefault="003F13FF" w:rsidP="001A1110">
            <w:pPr>
              <w:jc w:val="right"/>
              <w:rPr>
                <w:szCs w:val="24"/>
              </w:rPr>
            </w:pPr>
            <w:r>
              <w:t>35</w:t>
            </w:r>
          </w:p>
        </w:tc>
        <w:tc>
          <w:tcPr>
            <w:tcW w:w="936" w:type="dxa"/>
            <w:tcBorders>
              <w:top w:val="nil"/>
              <w:left w:val="nil"/>
              <w:bottom w:val="single" w:sz="4" w:space="0" w:color="auto"/>
              <w:right w:val="single" w:sz="4" w:space="0" w:color="auto"/>
            </w:tcBorders>
            <w:shd w:val="clear" w:color="auto" w:fill="auto"/>
            <w:noWrap/>
            <w:vAlign w:val="bottom"/>
            <w:hideMark/>
          </w:tcPr>
          <w:p w14:paraId="0959217A" w14:textId="4F1CCF33" w:rsidR="003F13FF" w:rsidRPr="00D24593" w:rsidRDefault="003F13FF" w:rsidP="001A1110">
            <w:pPr>
              <w:jc w:val="right"/>
              <w:rPr>
                <w:szCs w:val="24"/>
              </w:rPr>
            </w:pPr>
            <w:r>
              <w:t>68</w:t>
            </w:r>
          </w:p>
        </w:tc>
        <w:tc>
          <w:tcPr>
            <w:tcW w:w="936" w:type="dxa"/>
            <w:tcBorders>
              <w:top w:val="nil"/>
              <w:left w:val="nil"/>
              <w:bottom w:val="single" w:sz="4" w:space="0" w:color="auto"/>
              <w:right w:val="single" w:sz="4" w:space="0" w:color="auto"/>
            </w:tcBorders>
            <w:vAlign w:val="bottom"/>
          </w:tcPr>
          <w:p w14:paraId="2E31E987" w14:textId="17FF5509" w:rsidR="003F13FF" w:rsidRDefault="003F13FF" w:rsidP="00EC2417">
            <w:pPr>
              <w:jc w:val="right"/>
            </w:pPr>
            <w:r>
              <w:t>82</w:t>
            </w:r>
          </w:p>
        </w:tc>
      </w:tr>
      <w:tr w:rsidR="003F13FF" w:rsidRPr="00D24593" w14:paraId="04DCCE97" w14:textId="4BD8BC0E" w:rsidTr="00EC2417">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33A0DF1" w14:textId="1F45B4BE" w:rsidR="003F13FF" w:rsidRPr="00D24593" w:rsidRDefault="003F13FF" w:rsidP="001A1110">
            <w:pPr>
              <w:rPr>
                <w:szCs w:val="24"/>
              </w:rPr>
            </w:pPr>
            <w:r>
              <w:t>Pharmacy Technician</w:t>
            </w:r>
          </w:p>
        </w:tc>
        <w:tc>
          <w:tcPr>
            <w:tcW w:w="810" w:type="dxa"/>
            <w:tcBorders>
              <w:top w:val="nil"/>
              <w:left w:val="nil"/>
              <w:bottom w:val="single" w:sz="4" w:space="0" w:color="auto"/>
              <w:right w:val="single" w:sz="4" w:space="0" w:color="auto"/>
            </w:tcBorders>
            <w:shd w:val="clear" w:color="auto" w:fill="auto"/>
            <w:noWrap/>
            <w:vAlign w:val="bottom"/>
            <w:hideMark/>
          </w:tcPr>
          <w:p w14:paraId="7535C358" w14:textId="50338F00" w:rsidR="003F13FF" w:rsidRPr="00D24593" w:rsidRDefault="003F13FF" w:rsidP="001A1110">
            <w:pPr>
              <w:jc w:val="right"/>
              <w:rPr>
                <w:szCs w:val="24"/>
              </w:rPr>
            </w:pPr>
            <w:r>
              <w:t>10</w:t>
            </w:r>
          </w:p>
        </w:tc>
        <w:tc>
          <w:tcPr>
            <w:tcW w:w="936" w:type="dxa"/>
            <w:tcBorders>
              <w:top w:val="nil"/>
              <w:left w:val="nil"/>
              <w:bottom w:val="single" w:sz="4" w:space="0" w:color="auto"/>
              <w:right w:val="single" w:sz="4" w:space="0" w:color="auto"/>
            </w:tcBorders>
            <w:shd w:val="clear" w:color="auto" w:fill="auto"/>
            <w:noWrap/>
            <w:vAlign w:val="bottom"/>
            <w:hideMark/>
          </w:tcPr>
          <w:p w14:paraId="2A93FD48" w14:textId="6501D2C2" w:rsidR="003F13FF" w:rsidRPr="00D24593" w:rsidRDefault="003F13FF" w:rsidP="001A1110">
            <w:pPr>
              <w:jc w:val="right"/>
              <w:rPr>
                <w:szCs w:val="24"/>
              </w:rPr>
            </w:pPr>
            <w:r>
              <w:t>11</w:t>
            </w:r>
          </w:p>
        </w:tc>
        <w:tc>
          <w:tcPr>
            <w:tcW w:w="936" w:type="dxa"/>
            <w:tcBorders>
              <w:top w:val="nil"/>
              <w:left w:val="nil"/>
              <w:bottom w:val="single" w:sz="4" w:space="0" w:color="auto"/>
              <w:right w:val="single" w:sz="4" w:space="0" w:color="auto"/>
            </w:tcBorders>
            <w:shd w:val="clear" w:color="auto" w:fill="auto"/>
            <w:noWrap/>
            <w:vAlign w:val="bottom"/>
            <w:hideMark/>
          </w:tcPr>
          <w:p w14:paraId="0A6885CE" w14:textId="11FF3B90" w:rsidR="003F13FF" w:rsidRPr="00D24593" w:rsidRDefault="003F13FF" w:rsidP="001A1110">
            <w:pPr>
              <w:jc w:val="right"/>
              <w:rPr>
                <w:szCs w:val="24"/>
              </w:rPr>
            </w:pPr>
            <w:r>
              <w:t>5</w:t>
            </w:r>
          </w:p>
        </w:tc>
        <w:tc>
          <w:tcPr>
            <w:tcW w:w="936" w:type="dxa"/>
            <w:tcBorders>
              <w:top w:val="nil"/>
              <w:left w:val="nil"/>
              <w:bottom w:val="single" w:sz="4" w:space="0" w:color="auto"/>
              <w:right w:val="single" w:sz="4" w:space="0" w:color="auto"/>
            </w:tcBorders>
            <w:shd w:val="clear" w:color="auto" w:fill="auto"/>
            <w:noWrap/>
            <w:vAlign w:val="bottom"/>
            <w:hideMark/>
          </w:tcPr>
          <w:p w14:paraId="66E1F0B9" w14:textId="079CCA0C" w:rsidR="003F13FF" w:rsidRPr="00D24593" w:rsidRDefault="003F13FF" w:rsidP="001A1110">
            <w:pPr>
              <w:jc w:val="right"/>
              <w:rPr>
                <w:szCs w:val="24"/>
              </w:rPr>
            </w:pPr>
            <w:r>
              <w:t>9</w:t>
            </w:r>
          </w:p>
        </w:tc>
        <w:tc>
          <w:tcPr>
            <w:tcW w:w="936" w:type="dxa"/>
            <w:tcBorders>
              <w:top w:val="nil"/>
              <w:left w:val="nil"/>
              <w:bottom w:val="single" w:sz="4" w:space="0" w:color="auto"/>
              <w:right w:val="single" w:sz="4" w:space="0" w:color="auto"/>
            </w:tcBorders>
            <w:vAlign w:val="bottom"/>
          </w:tcPr>
          <w:p w14:paraId="54B34106" w14:textId="396DF5C3" w:rsidR="003F13FF" w:rsidRDefault="003F13FF" w:rsidP="00EC2417">
            <w:pPr>
              <w:jc w:val="right"/>
            </w:pPr>
            <w:r>
              <w:t>12</w:t>
            </w:r>
          </w:p>
        </w:tc>
      </w:tr>
      <w:tr w:rsidR="003F13FF" w:rsidRPr="00D24593" w14:paraId="73936C33" w14:textId="7BD25825" w:rsidTr="00EC2417">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5EE211E" w14:textId="24FFF3D2" w:rsidR="003F13FF" w:rsidRPr="00D24593" w:rsidRDefault="003F13FF" w:rsidP="001A1110">
            <w:pPr>
              <w:rPr>
                <w:szCs w:val="24"/>
              </w:rPr>
            </w:pPr>
            <w:r>
              <w:t>Nuclear Pharmacy</w:t>
            </w:r>
          </w:p>
        </w:tc>
        <w:tc>
          <w:tcPr>
            <w:tcW w:w="810" w:type="dxa"/>
            <w:tcBorders>
              <w:top w:val="nil"/>
              <w:left w:val="nil"/>
              <w:bottom w:val="single" w:sz="4" w:space="0" w:color="auto"/>
              <w:right w:val="single" w:sz="4" w:space="0" w:color="auto"/>
            </w:tcBorders>
            <w:shd w:val="clear" w:color="auto" w:fill="auto"/>
            <w:noWrap/>
            <w:vAlign w:val="bottom"/>
            <w:hideMark/>
          </w:tcPr>
          <w:p w14:paraId="3B794075" w14:textId="0A398161" w:rsidR="003F13FF" w:rsidRPr="00D24593" w:rsidRDefault="003F13FF" w:rsidP="001A1110">
            <w:pPr>
              <w:jc w:val="right"/>
              <w:rPr>
                <w:szCs w:val="24"/>
              </w:rPr>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35AAAA10" w14:textId="5B2521A8" w:rsidR="003F13FF" w:rsidRPr="00D24593" w:rsidRDefault="003F13FF" w:rsidP="001A1110">
            <w:pPr>
              <w:jc w:val="right"/>
              <w:rPr>
                <w:szCs w:val="24"/>
              </w:rPr>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6F4AEE51" w14:textId="3A890572" w:rsidR="003F13FF" w:rsidRPr="00D24593" w:rsidRDefault="003F13FF" w:rsidP="001A1110">
            <w:pPr>
              <w:jc w:val="right"/>
              <w:rPr>
                <w:szCs w:val="24"/>
              </w:rPr>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28A596B5" w14:textId="35A2B0F8" w:rsidR="003F13FF" w:rsidRPr="00D24593" w:rsidRDefault="003F13FF" w:rsidP="001A1110">
            <w:pPr>
              <w:jc w:val="right"/>
              <w:rPr>
                <w:szCs w:val="24"/>
              </w:rPr>
            </w:pPr>
            <w:r>
              <w:t>3</w:t>
            </w:r>
          </w:p>
        </w:tc>
        <w:tc>
          <w:tcPr>
            <w:tcW w:w="936" w:type="dxa"/>
            <w:tcBorders>
              <w:top w:val="nil"/>
              <w:left w:val="nil"/>
              <w:bottom w:val="single" w:sz="4" w:space="0" w:color="auto"/>
              <w:right w:val="single" w:sz="4" w:space="0" w:color="auto"/>
            </w:tcBorders>
            <w:vAlign w:val="bottom"/>
          </w:tcPr>
          <w:p w14:paraId="4F8C82E5" w14:textId="4A7A1C38" w:rsidR="003F13FF" w:rsidRDefault="003F13FF" w:rsidP="00EC2417">
            <w:pPr>
              <w:jc w:val="right"/>
            </w:pPr>
            <w:r>
              <w:t>5</w:t>
            </w:r>
          </w:p>
        </w:tc>
      </w:tr>
      <w:tr w:rsidR="003F13FF" w:rsidRPr="00D24593" w14:paraId="04991D8E" w14:textId="5C8663FB" w:rsidTr="00EC2417">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9AAE78C" w14:textId="3D6BE9AB" w:rsidR="003F13FF" w:rsidRPr="00D24593" w:rsidRDefault="003F13FF" w:rsidP="001A1110">
            <w:pPr>
              <w:rPr>
                <w:szCs w:val="24"/>
              </w:rPr>
            </w:pPr>
            <w:r>
              <w:t>Wholesale Distributor</w:t>
            </w:r>
          </w:p>
        </w:tc>
        <w:tc>
          <w:tcPr>
            <w:tcW w:w="810" w:type="dxa"/>
            <w:tcBorders>
              <w:top w:val="nil"/>
              <w:left w:val="nil"/>
              <w:bottom w:val="single" w:sz="4" w:space="0" w:color="auto"/>
              <w:right w:val="single" w:sz="4" w:space="0" w:color="auto"/>
            </w:tcBorders>
            <w:shd w:val="clear" w:color="auto" w:fill="auto"/>
            <w:noWrap/>
            <w:vAlign w:val="bottom"/>
            <w:hideMark/>
          </w:tcPr>
          <w:p w14:paraId="2C81CBFD" w14:textId="6FF01B36" w:rsidR="003F13FF" w:rsidRPr="00D24593" w:rsidRDefault="003F13FF" w:rsidP="001A1110">
            <w:pPr>
              <w:jc w:val="right"/>
              <w:rPr>
                <w:szCs w:val="24"/>
              </w:rPr>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0A7B7291" w14:textId="6950DB81" w:rsidR="003F13FF" w:rsidRPr="00D24593" w:rsidRDefault="003F13FF" w:rsidP="001A1110">
            <w:pPr>
              <w:jc w:val="right"/>
              <w:rPr>
                <w:szCs w:val="24"/>
              </w:rPr>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3CE6ED5B" w14:textId="5E01CB7D" w:rsidR="003F13FF" w:rsidRPr="00D24593" w:rsidRDefault="003F13FF" w:rsidP="001A1110">
            <w:pPr>
              <w:jc w:val="right"/>
              <w:rPr>
                <w:szCs w:val="24"/>
              </w:rPr>
            </w:pPr>
            <w:r>
              <w:t>3</w:t>
            </w:r>
          </w:p>
        </w:tc>
        <w:tc>
          <w:tcPr>
            <w:tcW w:w="936" w:type="dxa"/>
            <w:tcBorders>
              <w:top w:val="nil"/>
              <w:left w:val="nil"/>
              <w:bottom w:val="single" w:sz="4" w:space="0" w:color="auto"/>
              <w:right w:val="single" w:sz="4" w:space="0" w:color="auto"/>
            </w:tcBorders>
            <w:shd w:val="clear" w:color="auto" w:fill="auto"/>
            <w:noWrap/>
            <w:vAlign w:val="bottom"/>
            <w:hideMark/>
          </w:tcPr>
          <w:p w14:paraId="022C9D3F" w14:textId="05E85C45" w:rsidR="003F13FF" w:rsidRPr="00D24593" w:rsidRDefault="003F13FF" w:rsidP="001A1110">
            <w:pPr>
              <w:jc w:val="right"/>
              <w:rPr>
                <w:szCs w:val="24"/>
              </w:rPr>
            </w:pPr>
            <w:r>
              <w:t>2</w:t>
            </w:r>
          </w:p>
        </w:tc>
        <w:tc>
          <w:tcPr>
            <w:tcW w:w="936" w:type="dxa"/>
            <w:tcBorders>
              <w:top w:val="nil"/>
              <w:left w:val="nil"/>
              <w:bottom w:val="single" w:sz="4" w:space="0" w:color="auto"/>
              <w:right w:val="single" w:sz="4" w:space="0" w:color="auto"/>
            </w:tcBorders>
            <w:vAlign w:val="bottom"/>
          </w:tcPr>
          <w:p w14:paraId="2AB67764" w14:textId="49997D24" w:rsidR="003F13FF" w:rsidRDefault="003F13FF" w:rsidP="00EC2417">
            <w:pPr>
              <w:jc w:val="right"/>
            </w:pPr>
            <w:r>
              <w:t>3</w:t>
            </w:r>
          </w:p>
        </w:tc>
      </w:tr>
      <w:tr w:rsidR="003F13FF" w:rsidRPr="00D24593" w14:paraId="56C6E79B" w14:textId="350EFDB0" w:rsidTr="00EC2417">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10F95C0" w14:textId="3E287F16" w:rsidR="003F13FF" w:rsidRPr="00D24593" w:rsidRDefault="003F13FF" w:rsidP="001A1110">
            <w:pPr>
              <w:rPr>
                <w:szCs w:val="24"/>
              </w:rPr>
            </w:pPr>
            <w:r>
              <w:t>Pharmacy Intern</w:t>
            </w:r>
          </w:p>
        </w:tc>
        <w:tc>
          <w:tcPr>
            <w:tcW w:w="810" w:type="dxa"/>
            <w:tcBorders>
              <w:top w:val="nil"/>
              <w:left w:val="nil"/>
              <w:bottom w:val="single" w:sz="4" w:space="0" w:color="auto"/>
              <w:right w:val="single" w:sz="4" w:space="0" w:color="auto"/>
            </w:tcBorders>
            <w:shd w:val="clear" w:color="auto" w:fill="auto"/>
            <w:noWrap/>
            <w:vAlign w:val="bottom"/>
            <w:hideMark/>
          </w:tcPr>
          <w:p w14:paraId="4DF0A3F5" w14:textId="32A0356D" w:rsidR="003F13FF" w:rsidRPr="00D24593" w:rsidRDefault="003F13FF" w:rsidP="001A1110">
            <w:pPr>
              <w:jc w:val="right"/>
              <w:rPr>
                <w:szCs w:val="24"/>
              </w:rPr>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23CEC7F3" w14:textId="472E668C" w:rsidR="003F13FF" w:rsidRPr="00D24593" w:rsidRDefault="003F13FF" w:rsidP="001A1110">
            <w:pPr>
              <w:jc w:val="right"/>
              <w:rPr>
                <w:szCs w:val="24"/>
              </w:rPr>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4ED97A70" w14:textId="5A20DB6E" w:rsidR="003F13FF" w:rsidRPr="00D24593" w:rsidRDefault="003F13FF" w:rsidP="001A1110">
            <w:pPr>
              <w:jc w:val="right"/>
              <w:rPr>
                <w:szCs w:val="24"/>
              </w:rPr>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083AE745" w14:textId="398EEB3F" w:rsidR="003F13FF" w:rsidRPr="00D24593" w:rsidRDefault="003F13FF" w:rsidP="001A1110">
            <w:pPr>
              <w:jc w:val="right"/>
              <w:rPr>
                <w:szCs w:val="24"/>
              </w:rPr>
            </w:pPr>
            <w:r>
              <w:t>1</w:t>
            </w:r>
          </w:p>
        </w:tc>
        <w:tc>
          <w:tcPr>
            <w:tcW w:w="936" w:type="dxa"/>
            <w:tcBorders>
              <w:top w:val="nil"/>
              <w:left w:val="nil"/>
              <w:bottom w:val="single" w:sz="4" w:space="0" w:color="auto"/>
              <w:right w:val="single" w:sz="4" w:space="0" w:color="auto"/>
            </w:tcBorders>
            <w:vAlign w:val="bottom"/>
          </w:tcPr>
          <w:p w14:paraId="1B2711EC" w14:textId="20629E07" w:rsidR="003F13FF" w:rsidRDefault="003F13FF" w:rsidP="00EC2417">
            <w:pPr>
              <w:jc w:val="right"/>
            </w:pPr>
            <w:r>
              <w:t>1</w:t>
            </w:r>
          </w:p>
        </w:tc>
      </w:tr>
      <w:tr w:rsidR="003F13FF" w:rsidRPr="00D24593" w14:paraId="34E835F6" w14:textId="44E73B10" w:rsidTr="00EC2417">
        <w:trPr>
          <w:trHeight w:val="315"/>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7AFFF39" w14:textId="3AE39306" w:rsidR="003F13FF" w:rsidRPr="00D24593" w:rsidRDefault="003F13FF" w:rsidP="001A1110">
            <w:pPr>
              <w:rPr>
                <w:szCs w:val="24"/>
              </w:rPr>
            </w:pPr>
            <w:r>
              <w:t>Unlicensed</w:t>
            </w:r>
          </w:p>
        </w:tc>
        <w:tc>
          <w:tcPr>
            <w:tcW w:w="810" w:type="dxa"/>
            <w:tcBorders>
              <w:top w:val="nil"/>
              <w:left w:val="nil"/>
              <w:bottom w:val="single" w:sz="4" w:space="0" w:color="auto"/>
              <w:right w:val="single" w:sz="4" w:space="0" w:color="auto"/>
            </w:tcBorders>
            <w:shd w:val="clear" w:color="auto" w:fill="auto"/>
            <w:noWrap/>
            <w:vAlign w:val="bottom"/>
            <w:hideMark/>
          </w:tcPr>
          <w:p w14:paraId="25DF0659" w14:textId="478C1D6E" w:rsidR="003F13FF" w:rsidRPr="00D24593" w:rsidRDefault="003F13FF" w:rsidP="001A1110">
            <w:pPr>
              <w:jc w:val="right"/>
              <w:rPr>
                <w:szCs w:val="24"/>
              </w:rPr>
            </w:pPr>
            <w:r>
              <w:t>33</w:t>
            </w:r>
          </w:p>
        </w:tc>
        <w:tc>
          <w:tcPr>
            <w:tcW w:w="936" w:type="dxa"/>
            <w:tcBorders>
              <w:top w:val="nil"/>
              <w:left w:val="nil"/>
              <w:bottom w:val="single" w:sz="4" w:space="0" w:color="auto"/>
              <w:right w:val="single" w:sz="4" w:space="0" w:color="auto"/>
            </w:tcBorders>
            <w:shd w:val="clear" w:color="auto" w:fill="auto"/>
            <w:noWrap/>
            <w:vAlign w:val="bottom"/>
            <w:hideMark/>
          </w:tcPr>
          <w:p w14:paraId="78035999" w14:textId="6551CD0A" w:rsidR="003F13FF" w:rsidRPr="00D24593" w:rsidRDefault="003F13FF" w:rsidP="001A1110">
            <w:pPr>
              <w:jc w:val="right"/>
              <w:rPr>
                <w:szCs w:val="24"/>
              </w:rPr>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3391378C" w14:textId="0E33EECC" w:rsidR="003F13FF" w:rsidRPr="00D24593" w:rsidRDefault="003F13FF" w:rsidP="001A1110">
            <w:pPr>
              <w:jc w:val="right"/>
              <w:rPr>
                <w:szCs w:val="24"/>
              </w:rPr>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650CBE2A" w14:textId="795CCCBE" w:rsidR="003F13FF" w:rsidRPr="00D24593" w:rsidRDefault="003F13FF" w:rsidP="001A1110">
            <w:pPr>
              <w:jc w:val="right"/>
              <w:rPr>
                <w:szCs w:val="24"/>
              </w:rPr>
            </w:pPr>
            <w:r>
              <w:t>0</w:t>
            </w:r>
          </w:p>
        </w:tc>
        <w:tc>
          <w:tcPr>
            <w:tcW w:w="936" w:type="dxa"/>
            <w:tcBorders>
              <w:top w:val="nil"/>
              <w:left w:val="nil"/>
              <w:bottom w:val="single" w:sz="4" w:space="0" w:color="auto"/>
              <w:right w:val="single" w:sz="4" w:space="0" w:color="auto"/>
            </w:tcBorders>
            <w:vAlign w:val="bottom"/>
          </w:tcPr>
          <w:p w14:paraId="75D1B4B8" w14:textId="0255451E" w:rsidR="003F13FF" w:rsidRDefault="003F13FF" w:rsidP="00EC2417">
            <w:pPr>
              <w:jc w:val="right"/>
            </w:pPr>
            <w:r>
              <w:t>0</w:t>
            </w:r>
          </w:p>
        </w:tc>
      </w:tr>
    </w:tbl>
    <w:p w14:paraId="6BA300CC" w14:textId="3FD1D8C1" w:rsidR="00D24593" w:rsidRDefault="00D24593" w:rsidP="00407F51">
      <w:pPr>
        <w:rPr>
          <w:b/>
          <w:szCs w:val="24"/>
        </w:rPr>
      </w:pPr>
    </w:p>
    <w:p w14:paraId="7075437F" w14:textId="77777777" w:rsidR="00D24593" w:rsidRDefault="00D24593" w:rsidP="00407F51">
      <w:pPr>
        <w:rPr>
          <w:b/>
          <w:szCs w:val="24"/>
        </w:rPr>
      </w:pPr>
    </w:p>
    <w:p w14:paraId="247A638F" w14:textId="2056C009" w:rsidR="00CB1AA4" w:rsidRPr="009713F1" w:rsidRDefault="00CB1AA4" w:rsidP="009713F1">
      <w:pPr>
        <w:tabs>
          <w:tab w:val="left" w:pos="3420"/>
        </w:tabs>
        <w:rPr>
          <w:szCs w:val="24"/>
        </w:rPr>
      </w:pPr>
      <w:r w:rsidRPr="009713F1">
        <w:rPr>
          <w:i/>
          <w:szCs w:val="24"/>
        </w:rPr>
        <w:t>What this means:</w:t>
      </w:r>
      <w:r w:rsidRPr="009713F1">
        <w:rPr>
          <w:szCs w:val="24"/>
        </w:rPr>
        <w:t xml:space="preserve">  </w:t>
      </w:r>
      <w:r w:rsidR="00366F18" w:rsidRPr="009713F1">
        <w:rPr>
          <w:szCs w:val="24"/>
        </w:rPr>
        <w:t xml:space="preserve">In keeping with historical figures, Drug Stores had the highest number of </w:t>
      </w:r>
      <w:r w:rsidR="0094155B">
        <w:rPr>
          <w:szCs w:val="24"/>
        </w:rPr>
        <w:t>I</w:t>
      </w:r>
      <w:r w:rsidR="00366F18" w:rsidRPr="009713F1">
        <w:rPr>
          <w:szCs w:val="24"/>
        </w:rPr>
        <w:t xml:space="preserve">nvestigations of all license types.  Investigations typically start against Drug Stores, as the Drug Store maintains and holds the records surrounding the alleged incidents.  Once information is obtained from </w:t>
      </w:r>
      <w:r w:rsidR="002254AB">
        <w:rPr>
          <w:szCs w:val="24"/>
        </w:rPr>
        <w:t>the drug store in question</w:t>
      </w:r>
      <w:r w:rsidR="00366F18" w:rsidRPr="009713F1">
        <w:rPr>
          <w:szCs w:val="24"/>
        </w:rPr>
        <w:t xml:space="preserve"> and reviewed, related companion </w:t>
      </w:r>
      <w:r w:rsidR="00025C55">
        <w:rPr>
          <w:szCs w:val="24"/>
        </w:rPr>
        <w:t>cases</w:t>
      </w:r>
      <w:r w:rsidR="00366F18" w:rsidRPr="009713F1">
        <w:rPr>
          <w:szCs w:val="24"/>
        </w:rPr>
        <w:t xml:space="preserve"> are opened against </w:t>
      </w:r>
      <w:r w:rsidR="00AF3C52">
        <w:rPr>
          <w:szCs w:val="24"/>
        </w:rPr>
        <w:t xml:space="preserve">any </w:t>
      </w:r>
      <w:r w:rsidR="00366F18" w:rsidRPr="009713F1">
        <w:rPr>
          <w:szCs w:val="24"/>
        </w:rPr>
        <w:t>individual licensees involved in the alleged incident</w:t>
      </w:r>
      <w:r w:rsidR="00AF3C52">
        <w:rPr>
          <w:szCs w:val="24"/>
        </w:rPr>
        <w:t>s whose conduct constitutes a violation of applicable regulation or statute.</w:t>
      </w:r>
      <w:r w:rsidR="00EE1D7A">
        <w:rPr>
          <w:szCs w:val="24"/>
        </w:rPr>
        <w:t xml:space="preserve">  The rise in pharmacist </w:t>
      </w:r>
      <w:r w:rsidR="0094155B">
        <w:rPr>
          <w:szCs w:val="24"/>
        </w:rPr>
        <w:t>I</w:t>
      </w:r>
      <w:r w:rsidR="00EE1D7A">
        <w:rPr>
          <w:szCs w:val="24"/>
        </w:rPr>
        <w:t xml:space="preserve">nvestigations is attributed to continuing education </w:t>
      </w:r>
      <w:r w:rsidR="00EE1D7A" w:rsidRPr="00C64F52">
        <w:rPr>
          <w:szCs w:val="24"/>
        </w:rPr>
        <w:t>deficienc</w:t>
      </w:r>
      <w:r w:rsidR="00EE1D7A">
        <w:rPr>
          <w:szCs w:val="24"/>
        </w:rPr>
        <w:t>y self-disclosures, as mentioned in Appendix G.</w:t>
      </w:r>
    </w:p>
    <w:p w14:paraId="064A29F6" w14:textId="437C0223" w:rsidR="00F907B3" w:rsidRDefault="00F907B3" w:rsidP="00407F51">
      <w:pPr>
        <w:rPr>
          <w:b/>
          <w:szCs w:val="24"/>
        </w:rPr>
      </w:pPr>
      <w:r>
        <w:rPr>
          <w:b/>
          <w:szCs w:val="24"/>
        </w:rPr>
        <w:br w:type="page"/>
      </w:r>
      <w:r w:rsidRPr="00C274FD">
        <w:rPr>
          <w:b/>
          <w:sz w:val="36"/>
          <w:szCs w:val="36"/>
        </w:rPr>
        <w:lastRenderedPageBreak/>
        <w:t xml:space="preserve">Appendix </w:t>
      </w:r>
      <w:r w:rsidR="005D2108">
        <w:rPr>
          <w:b/>
          <w:sz w:val="36"/>
          <w:szCs w:val="36"/>
        </w:rPr>
        <w:t>J</w:t>
      </w:r>
      <w:r>
        <w:rPr>
          <w:b/>
          <w:sz w:val="36"/>
          <w:szCs w:val="36"/>
        </w:rPr>
        <w:t xml:space="preserve">:  </w:t>
      </w:r>
      <w:r w:rsidRPr="00C274FD">
        <w:rPr>
          <w:i/>
          <w:sz w:val="36"/>
          <w:szCs w:val="36"/>
        </w:rPr>
        <w:t>Formal Complaint Statuses</w:t>
      </w:r>
    </w:p>
    <w:p w14:paraId="66388101" w14:textId="77777777" w:rsidR="00F907B3" w:rsidRPr="00C274FD" w:rsidRDefault="00F907B3" w:rsidP="00407F51">
      <w:pPr>
        <w:rPr>
          <w:b/>
          <w:sz w:val="36"/>
          <w:szCs w:val="36"/>
        </w:rPr>
      </w:pPr>
    </w:p>
    <w:p w14:paraId="686D4713" w14:textId="282757CA" w:rsidR="00F907B3" w:rsidRDefault="00827C6D" w:rsidP="005321D4">
      <w:pPr>
        <w:ind w:left="-720"/>
        <w:rPr>
          <w:i/>
          <w:szCs w:val="24"/>
        </w:rPr>
      </w:pPr>
      <w:r>
        <w:rPr>
          <w:noProof/>
        </w:rPr>
        <w:drawing>
          <wp:inline distT="0" distB="0" distL="0" distR="0" wp14:anchorId="085F97FC" wp14:editId="015F9B3B">
            <wp:extent cx="6800850" cy="3819525"/>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46359F" w14:textId="5B84C474" w:rsidR="00AA0D25" w:rsidRDefault="00AA0D25" w:rsidP="00407F51">
      <w:pPr>
        <w:rPr>
          <w:i/>
          <w:szCs w:val="24"/>
        </w:rPr>
      </w:pPr>
    </w:p>
    <w:tbl>
      <w:tblPr>
        <w:tblW w:w="6660" w:type="dxa"/>
        <w:jc w:val="center"/>
        <w:tblLook w:val="04A0" w:firstRow="1" w:lastRow="0" w:firstColumn="1" w:lastColumn="0" w:noHBand="0" w:noVBand="1"/>
      </w:tblPr>
      <w:tblGrid>
        <w:gridCol w:w="3060"/>
        <w:gridCol w:w="757"/>
        <w:gridCol w:w="696"/>
        <w:gridCol w:w="707"/>
        <w:gridCol w:w="720"/>
        <w:gridCol w:w="720"/>
      </w:tblGrid>
      <w:tr w:rsidR="00827C6D" w14:paraId="7C95D225" w14:textId="5810AE50" w:rsidTr="00EC2417">
        <w:trPr>
          <w:trHeight w:val="31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F3E1D" w14:textId="77777777" w:rsidR="00827C6D" w:rsidRDefault="00827C6D" w:rsidP="00016034">
            <w:pPr>
              <w:rPr>
                <w:b/>
                <w:bCs/>
                <w:szCs w:val="24"/>
              </w:rPr>
            </w:pPr>
            <w:r>
              <w:rPr>
                <w:b/>
                <w:bCs/>
              </w:rPr>
              <w:t>Status</w:t>
            </w:r>
          </w:p>
        </w:tc>
        <w:tc>
          <w:tcPr>
            <w:tcW w:w="757" w:type="dxa"/>
            <w:tcBorders>
              <w:top w:val="single" w:sz="4" w:space="0" w:color="auto"/>
              <w:left w:val="nil"/>
              <w:bottom w:val="single" w:sz="4" w:space="0" w:color="auto"/>
              <w:right w:val="single" w:sz="4" w:space="0" w:color="auto"/>
            </w:tcBorders>
            <w:shd w:val="clear" w:color="auto" w:fill="auto"/>
            <w:vAlign w:val="bottom"/>
            <w:hideMark/>
          </w:tcPr>
          <w:p w14:paraId="656E98AB" w14:textId="77777777" w:rsidR="00827C6D" w:rsidRDefault="00827C6D" w:rsidP="00016034">
            <w:pPr>
              <w:jc w:val="right"/>
              <w:rPr>
                <w:b/>
                <w:bCs/>
                <w:szCs w:val="24"/>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EE3C747" w14:textId="77777777" w:rsidR="00827C6D" w:rsidRDefault="00827C6D" w:rsidP="00016034">
            <w:pPr>
              <w:jc w:val="right"/>
              <w:rPr>
                <w:b/>
                <w:bCs/>
                <w:szCs w:val="24"/>
              </w:rPr>
            </w:pPr>
            <w:r>
              <w:rPr>
                <w:b/>
                <w:bCs/>
              </w:rPr>
              <w:t>2014</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14:paraId="6360C735" w14:textId="77777777" w:rsidR="00827C6D" w:rsidRDefault="00827C6D" w:rsidP="00016034">
            <w:pPr>
              <w:jc w:val="right"/>
              <w:rPr>
                <w:b/>
                <w:bCs/>
                <w:szCs w:val="24"/>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2C722FC" w14:textId="77777777" w:rsidR="00827C6D" w:rsidRDefault="00827C6D" w:rsidP="00016034">
            <w:pPr>
              <w:jc w:val="right"/>
              <w:rPr>
                <w:b/>
                <w:bCs/>
                <w:szCs w:val="24"/>
              </w:rPr>
            </w:pPr>
            <w:r>
              <w:rPr>
                <w:b/>
                <w:bCs/>
              </w:rPr>
              <w:t>2016</w:t>
            </w:r>
          </w:p>
        </w:tc>
        <w:tc>
          <w:tcPr>
            <w:tcW w:w="720" w:type="dxa"/>
            <w:tcBorders>
              <w:top w:val="single" w:sz="4" w:space="0" w:color="auto"/>
              <w:left w:val="nil"/>
              <w:bottom w:val="single" w:sz="4" w:space="0" w:color="auto"/>
              <w:right w:val="single" w:sz="4" w:space="0" w:color="auto"/>
            </w:tcBorders>
            <w:vAlign w:val="bottom"/>
          </w:tcPr>
          <w:p w14:paraId="12FC1C57" w14:textId="0B3ACD4D" w:rsidR="00827C6D" w:rsidRDefault="00827C6D" w:rsidP="00EC2417">
            <w:pPr>
              <w:jc w:val="right"/>
              <w:rPr>
                <w:b/>
                <w:bCs/>
              </w:rPr>
            </w:pPr>
            <w:r>
              <w:rPr>
                <w:b/>
                <w:bCs/>
              </w:rPr>
              <w:t>2017</w:t>
            </w:r>
          </w:p>
        </w:tc>
      </w:tr>
      <w:tr w:rsidR="003F13FF" w14:paraId="2D3F6B85" w14:textId="6CD7F0F2" w:rsidTr="00EC2417">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AABC2EA" w14:textId="241E71FB" w:rsidR="003F13FF" w:rsidRDefault="003F13FF" w:rsidP="001A1110">
            <w:pPr>
              <w:rPr>
                <w:szCs w:val="24"/>
              </w:rPr>
            </w:pPr>
            <w:r>
              <w:t>Pending Investigation</w:t>
            </w:r>
          </w:p>
        </w:tc>
        <w:tc>
          <w:tcPr>
            <w:tcW w:w="757" w:type="dxa"/>
            <w:tcBorders>
              <w:top w:val="nil"/>
              <w:left w:val="nil"/>
              <w:bottom w:val="single" w:sz="4" w:space="0" w:color="auto"/>
              <w:right w:val="single" w:sz="4" w:space="0" w:color="auto"/>
            </w:tcBorders>
            <w:shd w:val="clear" w:color="auto" w:fill="auto"/>
            <w:vAlign w:val="bottom"/>
            <w:hideMark/>
          </w:tcPr>
          <w:p w14:paraId="4A614D05" w14:textId="3F0762FB" w:rsidR="003F13FF" w:rsidRDefault="003F13FF" w:rsidP="001A1110">
            <w:pPr>
              <w:jc w:val="right"/>
              <w:rPr>
                <w:szCs w:val="24"/>
              </w:rPr>
            </w:pPr>
            <w:r>
              <w:t>55</w:t>
            </w:r>
          </w:p>
        </w:tc>
        <w:tc>
          <w:tcPr>
            <w:tcW w:w="696" w:type="dxa"/>
            <w:tcBorders>
              <w:top w:val="nil"/>
              <w:left w:val="nil"/>
              <w:bottom w:val="single" w:sz="4" w:space="0" w:color="auto"/>
              <w:right w:val="single" w:sz="4" w:space="0" w:color="auto"/>
            </w:tcBorders>
            <w:shd w:val="clear" w:color="auto" w:fill="auto"/>
            <w:noWrap/>
            <w:vAlign w:val="bottom"/>
            <w:hideMark/>
          </w:tcPr>
          <w:p w14:paraId="11D493A2" w14:textId="196D04E3" w:rsidR="003F13FF" w:rsidRDefault="003F13FF" w:rsidP="001A1110">
            <w:pPr>
              <w:jc w:val="right"/>
              <w:rPr>
                <w:szCs w:val="24"/>
              </w:rPr>
            </w:pPr>
            <w:r>
              <w:t>42</w:t>
            </w:r>
          </w:p>
        </w:tc>
        <w:tc>
          <w:tcPr>
            <w:tcW w:w="707" w:type="dxa"/>
            <w:tcBorders>
              <w:top w:val="nil"/>
              <w:left w:val="nil"/>
              <w:bottom w:val="single" w:sz="4" w:space="0" w:color="auto"/>
              <w:right w:val="single" w:sz="4" w:space="0" w:color="auto"/>
            </w:tcBorders>
            <w:shd w:val="clear" w:color="auto" w:fill="auto"/>
            <w:noWrap/>
            <w:vAlign w:val="bottom"/>
            <w:hideMark/>
          </w:tcPr>
          <w:p w14:paraId="23306706" w14:textId="066139CE" w:rsidR="003F13FF" w:rsidRDefault="003F13FF" w:rsidP="001A1110">
            <w:pPr>
              <w:jc w:val="right"/>
              <w:rPr>
                <w:szCs w:val="24"/>
              </w:rPr>
            </w:pPr>
            <w:r>
              <w:t>45</w:t>
            </w:r>
          </w:p>
        </w:tc>
        <w:tc>
          <w:tcPr>
            <w:tcW w:w="720" w:type="dxa"/>
            <w:tcBorders>
              <w:top w:val="nil"/>
              <w:left w:val="nil"/>
              <w:bottom w:val="single" w:sz="4" w:space="0" w:color="auto"/>
              <w:right w:val="single" w:sz="4" w:space="0" w:color="auto"/>
            </w:tcBorders>
            <w:shd w:val="clear" w:color="auto" w:fill="auto"/>
            <w:noWrap/>
            <w:vAlign w:val="bottom"/>
            <w:hideMark/>
          </w:tcPr>
          <w:p w14:paraId="12ED1B5D" w14:textId="5AF3564C" w:rsidR="003F13FF" w:rsidRDefault="003F13FF" w:rsidP="001A1110">
            <w:pPr>
              <w:jc w:val="right"/>
              <w:rPr>
                <w:szCs w:val="24"/>
              </w:rPr>
            </w:pPr>
            <w:r>
              <w:t>84</w:t>
            </w:r>
          </w:p>
        </w:tc>
        <w:tc>
          <w:tcPr>
            <w:tcW w:w="720" w:type="dxa"/>
            <w:tcBorders>
              <w:top w:val="nil"/>
              <w:left w:val="nil"/>
              <w:bottom w:val="single" w:sz="4" w:space="0" w:color="auto"/>
              <w:right w:val="single" w:sz="4" w:space="0" w:color="auto"/>
            </w:tcBorders>
            <w:vAlign w:val="bottom"/>
          </w:tcPr>
          <w:p w14:paraId="33436EB9" w14:textId="5E331324" w:rsidR="003F13FF" w:rsidRDefault="003F13FF" w:rsidP="00EC2417">
            <w:pPr>
              <w:jc w:val="right"/>
            </w:pPr>
            <w:r>
              <w:t>36</w:t>
            </w:r>
          </w:p>
        </w:tc>
      </w:tr>
      <w:tr w:rsidR="003F13FF" w14:paraId="10F4ACEE" w14:textId="3CFB7DF5" w:rsidTr="00EC2417">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50C91A6" w14:textId="44427FDF" w:rsidR="003F13FF" w:rsidRDefault="003F13FF" w:rsidP="001A1110">
            <w:pPr>
              <w:rPr>
                <w:szCs w:val="24"/>
              </w:rPr>
            </w:pPr>
            <w:r>
              <w:t>Pending Board Action</w:t>
            </w:r>
          </w:p>
        </w:tc>
        <w:tc>
          <w:tcPr>
            <w:tcW w:w="757" w:type="dxa"/>
            <w:tcBorders>
              <w:top w:val="nil"/>
              <w:left w:val="nil"/>
              <w:bottom w:val="single" w:sz="4" w:space="0" w:color="auto"/>
              <w:right w:val="single" w:sz="4" w:space="0" w:color="auto"/>
            </w:tcBorders>
            <w:shd w:val="clear" w:color="auto" w:fill="auto"/>
            <w:vAlign w:val="bottom"/>
            <w:hideMark/>
          </w:tcPr>
          <w:p w14:paraId="7E3C8051" w14:textId="463054D2" w:rsidR="003F13FF" w:rsidRDefault="003F13FF" w:rsidP="001A1110">
            <w:pPr>
              <w:jc w:val="right"/>
              <w:rPr>
                <w:szCs w:val="24"/>
              </w:rPr>
            </w:pPr>
            <w:r>
              <w:t>102</w:t>
            </w:r>
          </w:p>
        </w:tc>
        <w:tc>
          <w:tcPr>
            <w:tcW w:w="696" w:type="dxa"/>
            <w:tcBorders>
              <w:top w:val="nil"/>
              <w:left w:val="nil"/>
              <w:bottom w:val="single" w:sz="4" w:space="0" w:color="auto"/>
              <w:right w:val="single" w:sz="4" w:space="0" w:color="auto"/>
            </w:tcBorders>
            <w:shd w:val="clear" w:color="auto" w:fill="auto"/>
            <w:noWrap/>
            <w:vAlign w:val="bottom"/>
            <w:hideMark/>
          </w:tcPr>
          <w:p w14:paraId="72139CBB" w14:textId="4732C8B7" w:rsidR="003F13FF" w:rsidRDefault="003F13FF" w:rsidP="001A1110">
            <w:pPr>
              <w:jc w:val="right"/>
              <w:rPr>
                <w:szCs w:val="24"/>
              </w:rPr>
            </w:pPr>
            <w:r>
              <w:t>58</w:t>
            </w:r>
          </w:p>
        </w:tc>
        <w:tc>
          <w:tcPr>
            <w:tcW w:w="707" w:type="dxa"/>
            <w:tcBorders>
              <w:top w:val="nil"/>
              <w:left w:val="nil"/>
              <w:bottom w:val="single" w:sz="4" w:space="0" w:color="auto"/>
              <w:right w:val="single" w:sz="4" w:space="0" w:color="auto"/>
            </w:tcBorders>
            <w:shd w:val="clear" w:color="auto" w:fill="auto"/>
            <w:noWrap/>
            <w:vAlign w:val="bottom"/>
            <w:hideMark/>
          </w:tcPr>
          <w:p w14:paraId="7570B521" w14:textId="024AF8D0" w:rsidR="003F13FF" w:rsidRDefault="003F13FF" w:rsidP="001A1110">
            <w:pPr>
              <w:jc w:val="right"/>
              <w:rPr>
                <w:szCs w:val="24"/>
              </w:rPr>
            </w:pPr>
            <w:r>
              <w:t>17</w:t>
            </w:r>
          </w:p>
        </w:tc>
        <w:tc>
          <w:tcPr>
            <w:tcW w:w="720" w:type="dxa"/>
            <w:tcBorders>
              <w:top w:val="nil"/>
              <w:left w:val="nil"/>
              <w:bottom w:val="single" w:sz="4" w:space="0" w:color="auto"/>
              <w:right w:val="single" w:sz="4" w:space="0" w:color="auto"/>
            </w:tcBorders>
            <w:shd w:val="clear" w:color="auto" w:fill="auto"/>
            <w:noWrap/>
            <w:vAlign w:val="bottom"/>
            <w:hideMark/>
          </w:tcPr>
          <w:p w14:paraId="7FE1B549" w14:textId="1137FF5C" w:rsidR="003F13FF" w:rsidRDefault="003F13FF" w:rsidP="001A1110">
            <w:pPr>
              <w:jc w:val="right"/>
              <w:rPr>
                <w:szCs w:val="24"/>
              </w:rPr>
            </w:pPr>
            <w:r>
              <w:t>70</w:t>
            </w:r>
          </w:p>
        </w:tc>
        <w:tc>
          <w:tcPr>
            <w:tcW w:w="720" w:type="dxa"/>
            <w:tcBorders>
              <w:top w:val="nil"/>
              <w:left w:val="nil"/>
              <w:bottom w:val="single" w:sz="4" w:space="0" w:color="auto"/>
              <w:right w:val="single" w:sz="4" w:space="0" w:color="auto"/>
            </w:tcBorders>
            <w:vAlign w:val="bottom"/>
          </w:tcPr>
          <w:p w14:paraId="171BF62D" w14:textId="687231FA" w:rsidR="003F13FF" w:rsidRDefault="003F13FF" w:rsidP="00EC2417">
            <w:pPr>
              <w:jc w:val="right"/>
            </w:pPr>
            <w:r>
              <w:t>32</w:t>
            </w:r>
          </w:p>
        </w:tc>
      </w:tr>
      <w:tr w:rsidR="003F13FF" w14:paraId="56B85639" w14:textId="26BFCB7B" w:rsidTr="00EC2417">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59AE03C" w14:textId="2C4C1DF4" w:rsidR="003F13FF" w:rsidRDefault="003F13FF" w:rsidP="001A1110">
            <w:pPr>
              <w:rPr>
                <w:szCs w:val="24"/>
              </w:rPr>
            </w:pPr>
            <w:r>
              <w:t>Pending Board Counsel</w:t>
            </w:r>
          </w:p>
        </w:tc>
        <w:tc>
          <w:tcPr>
            <w:tcW w:w="757" w:type="dxa"/>
            <w:tcBorders>
              <w:top w:val="nil"/>
              <w:left w:val="nil"/>
              <w:bottom w:val="single" w:sz="4" w:space="0" w:color="auto"/>
              <w:right w:val="single" w:sz="4" w:space="0" w:color="auto"/>
            </w:tcBorders>
            <w:shd w:val="clear" w:color="auto" w:fill="auto"/>
            <w:vAlign w:val="bottom"/>
            <w:hideMark/>
          </w:tcPr>
          <w:p w14:paraId="719912FE" w14:textId="7F25E697" w:rsidR="003F13FF" w:rsidRDefault="003F13FF" w:rsidP="001A1110">
            <w:pPr>
              <w:jc w:val="right"/>
              <w:rPr>
                <w:szCs w:val="24"/>
              </w:rPr>
            </w:pPr>
            <w:r>
              <w:t>84</w:t>
            </w:r>
          </w:p>
        </w:tc>
        <w:tc>
          <w:tcPr>
            <w:tcW w:w="696" w:type="dxa"/>
            <w:tcBorders>
              <w:top w:val="nil"/>
              <w:left w:val="nil"/>
              <w:bottom w:val="single" w:sz="4" w:space="0" w:color="auto"/>
              <w:right w:val="single" w:sz="4" w:space="0" w:color="auto"/>
            </w:tcBorders>
            <w:shd w:val="clear" w:color="auto" w:fill="auto"/>
            <w:noWrap/>
            <w:vAlign w:val="bottom"/>
            <w:hideMark/>
          </w:tcPr>
          <w:p w14:paraId="187A9921" w14:textId="6C0C1D99" w:rsidR="003F13FF" w:rsidRDefault="003F13FF" w:rsidP="001A1110">
            <w:pPr>
              <w:jc w:val="right"/>
              <w:rPr>
                <w:szCs w:val="24"/>
              </w:rPr>
            </w:pPr>
            <w:r>
              <w:t>126</w:t>
            </w:r>
          </w:p>
        </w:tc>
        <w:tc>
          <w:tcPr>
            <w:tcW w:w="707" w:type="dxa"/>
            <w:tcBorders>
              <w:top w:val="nil"/>
              <w:left w:val="nil"/>
              <w:bottom w:val="single" w:sz="4" w:space="0" w:color="auto"/>
              <w:right w:val="single" w:sz="4" w:space="0" w:color="auto"/>
            </w:tcBorders>
            <w:shd w:val="clear" w:color="auto" w:fill="auto"/>
            <w:noWrap/>
            <w:vAlign w:val="bottom"/>
            <w:hideMark/>
          </w:tcPr>
          <w:p w14:paraId="32514E65" w14:textId="27D86268" w:rsidR="003F13FF" w:rsidRDefault="003F13FF" w:rsidP="001A1110">
            <w:pPr>
              <w:jc w:val="right"/>
              <w:rPr>
                <w:szCs w:val="24"/>
              </w:rPr>
            </w:pPr>
            <w:r>
              <w:t>64</w:t>
            </w:r>
          </w:p>
        </w:tc>
        <w:tc>
          <w:tcPr>
            <w:tcW w:w="720" w:type="dxa"/>
            <w:tcBorders>
              <w:top w:val="nil"/>
              <w:left w:val="nil"/>
              <w:bottom w:val="single" w:sz="4" w:space="0" w:color="auto"/>
              <w:right w:val="single" w:sz="4" w:space="0" w:color="auto"/>
            </w:tcBorders>
            <w:shd w:val="clear" w:color="auto" w:fill="auto"/>
            <w:noWrap/>
            <w:vAlign w:val="bottom"/>
            <w:hideMark/>
          </w:tcPr>
          <w:p w14:paraId="74395680" w14:textId="3343F1F2" w:rsidR="003F13FF" w:rsidRDefault="003F13FF" w:rsidP="001A1110">
            <w:pPr>
              <w:jc w:val="right"/>
              <w:rPr>
                <w:szCs w:val="24"/>
              </w:rPr>
            </w:pPr>
            <w:r>
              <w:t>31</w:t>
            </w:r>
          </w:p>
        </w:tc>
        <w:tc>
          <w:tcPr>
            <w:tcW w:w="720" w:type="dxa"/>
            <w:tcBorders>
              <w:top w:val="nil"/>
              <w:left w:val="nil"/>
              <w:bottom w:val="single" w:sz="4" w:space="0" w:color="auto"/>
              <w:right w:val="single" w:sz="4" w:space="0" w:color="auto"/>
            </w:tcBorders>
            <w:vAlign w:val="bottom"/>
          </w:tcPr>
          <w:p w14:paraId="26EDEAD4" w14:textId="7FF44538" w:rsidR="003F13FF" w:rsidRDefault="003F13FF" w:rsidP="00EC2417">
            <w:pPr>
              <w:jc w:val="right"/>
            </w:pPr>
            <w:r>
              <w:t>24</w:t>
            </w:r>
          </w:p>
        </w:tc>
      </w:tr>
      <w:tr w:rsidR="003F13FF" w14:paraId="66A004B0" w14:textId="105682E3" w:rsidTr="00EC2417">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8D0ADEF" w14:textId="50A5934D" w:rsidR="003F13FF" w:rsidRDefault="003F13FF" w:rsidP="001A1110">
            <w:pPr>
              <w:rPr>
                <w:szCs w:val="24"/>
              </w:rPr>
            </w:pPr>
            <w:r>
              <w:t>Pending Prosecution</w:t>
            </w:r>
          </w:p>
        </w:tc>
        <w:tc>
          <w:tcPr>
            <w:tcW w:w="757" w:type="dxa"/>
            <w:tcBorders>
              <w:top w:val="nil"/>
              <w:left w:val="nil"/>
              <w:bottom w:val="single" w:sz="4" w:space="0" w:color="auto"/>
              <w:right w:val="single" w:sz="4" w:space="0" w:color="auto"/>
            </w:tcBorders>
            <w:shd w:val="clear" w:color="auto" w:fill="auto"/>
            <w:vAlign w:val="bottom"/>
            <w:hideMark/>
          </w:tcPr>
          <w:p w14:paraId="78AD92DF" w14:textId="7B10C843" w:rsidR="003F13FF" w:rsidRDefault="003F13FF" w:rsidP="001A1110">
            <w:pPr>
              <w:jc w:val="right"/>
              <w:rPr>
                <w:szCs w:val="24"/>
              </w:rPr>
            </w:pPr>
            <w:r>
              <w:t>48</w:t>
            </w:r>
          </w:p>
        </w:tc>
        <w:tc>
          <w:tcPr>
            <w:tcW w:w="696" w:type="dxa"/>
            <w:tcBorders>
              <w:top w:val="nil"/>
              <w:left w:val="nil"/>
              <w:bottom w:val="single" w:sz="4" w:space="0" w:color="auto"/>
              <w:right w:val="single" w:sz="4" w:space="0" w:color="auto"/>
            </w:tcBorders>
            <w:shd w:val="clear" w:color="auto" w:fill="auto"/>
            <w:noWrap/>
            <w:vAlign w:val="bottom"/>
            <w:hideMark/>
          </w:tcPr>
          <w:p w14:paraId="35E86854" w14:textId="4DDFA3A2" w:rsidR="003F13FF" w:rsidRDefault="003F13FF" w:rsidP="001A1110">
            <w:pPr>
              <w:jc w:val="right"/>
              <w:rPr>
                <w:szCs w:val="24"/>
              </w:rPr>
            </w:pPr>
            <w:r>
              <w:t>42</w:t>
            </w:r>
          </w:p>
        </w:tc>
        <w:tc>
          <w:tcPr>
            <w:tcW w:w="707" w:type="dxa"/>
            <w:tcBorders>
              <w:top w:val="nil"/>
              <w:left w:val="nil"/>
              <w:bottom w:val="single" w:sz="4" w:space="0" w:color="auto"/>
              <w:right w:val="single" w:sz="4" w:space="0" w:color="auto"/>
            </w:tcBorders>
            <w:shd w:val="clear" w:color="auto" w:fill="auto"/>
            <w:noWrap/>
            <w:vAlign w:val="bottom"/>
            <w:hideMark/>
          </w:tcPr>
          <w:p w14:paraId="2FF726F9" w14:textId="179549E8" w:rsidR="003F13FF" w:rsidRDefault="003F13FF" w:rsidP="001A1110">
            <w:pPr>
              <w:jc w:val="right"/>
              <w:rPr>
                <w:szCs w:val="24"/>
              </w:rPr>
            </w:pPr>
            <w:r>
              <w:t>43</w:t>
            </w:r>
          </w:p>
        </w:tc>
        <w:tc>
          <w:tcPr>
            <w:tcW w:w="720" w:type="dxa"/>
            <w:tcBorders>
              <w:top w:val="nil"/>
              <w:left w:val="nil"/>
              <w:bottom w:val="single" w:sz="4" w:space="0" w:color="auto"/>
              <w:right w:val="single" w:sz="4" w:space="0" w:color="auto"/>
            </w:tcBorders>
            <w:shd w:val="clear" w:color="auto" w:fill="auto"/>
            <w:noWrap/>
            <w:vAlign w:val="bottom"/>
            <w:hideMark/>
          </w:tcPr>
          <w:p w14:paraId="379EEABC" w14:textId="55410AC5" w:rsidR="003F13FF" w:rsidRDefault="003F13FF" w:rsidP="001A1110">
            <w:pPr>
              <w:jc w:val="right"/>
              <w:rPr>
                <w:szCs w:val="24"/>
              </w:rPr>
            </w:pPr>
            <w:r>
              <w:t>30</w:t>
            </w:r>
          </w:p>
        </w:tc>
        <w:tc>
          <w:tcPr>
            <w:tcW w:w="720" w:type="dxa"/>
            <w:tcBorders>
              <w:top w:val="nil"/>
              <w:left w:val="nil"/>
              <w:bottom w:val="single" w:sz="4" w:space="0" w:color="auto"/>
              <w:right w:val="single" w:sz="4" w:space="0" w:color="auto"/>
            </w:tcBorders>
            <w:vAlign w:val="bottom"/>
          </w:tcPr>
          <w:p w14:paraId="61E7F6F6" w14:textId="591069C8" w:rsidR="003F13FF" w:rsidRDefault="003F13FF" w:rsidP="00EC2417">
            <w:pPr>
              <w:jc w:val="right"/>
            </w:pPr>
            <w:r>
              <w:t>26</w:t>
            </w:r>
          </w:p>
        </w:tc>
      </w:tr>
      <w:tr w:rsidR="003F13FF" w14:paraId="1511907E" w14:textId="1AFA138F" w:rsidTr="00EC2417">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3E0BE56" w14:textId="3B46F7F7" w:rsidR="003F13FF" w:rsidRDefault="003F13FF" w:rsidP="001A1110">
            <w:pPr>
              <w:rPr>
                <w:szCs w:val="24"/>
              </w:rPr>
            </w:pPr>
            <w:r>
              <w:t>Pending Hearing Officer</w:t>
            </w:r>
          </w:p>
        </w:tc>
        <w:tc>
          <w:tcPr>
            <w:tcW w:w="757" w:type="dxa"/>
            <w:tcBorders>
              <w:top w:val="nil"/>
              <w:left w:val="nil"/>
              <w:bottom w:val="single" w:sz="4" w:space="0" w:color="auto"/>
              <w:right w:val="single" w:sz="4" w:space="0" w:color="auto"/>
            </w:tcBorders>
            <w:shd w:val="clear" w:color="auto" w:fill="auto"/>
            <w:vAlign w:val="bottom"/>
            <w:hideMark/>
          </w:tcPr>
          <w:p w14:paraId="7FF2C061" w14:textId="2CA394C0" w:rsidR="003F13FF" w:rsidRDefault="003F13FF" w:rsidP="001A1110">
            <w:pPr>
              <w:jc w:val="right"/>
              <w:rPr>
                <w:szCs w:val="24"/>
              </w:rPr>
            </w:pPr>
            <w:r>
              <w:t>0</w:t>
            </w:r>
          </w:p>
        </w:tc>
        <w:tc>
          <w:tcPr>
            <w:tcW w:w="696" w:type="dxa"/>
            <w:tcBorders>
              <w:top w:val="nil"/>
              <w:left w:val="nil"/>
              <w:bottom w:val="single" w:sz="4" w:space="0" w:color="auto"/>
              <w:right w:val="single" w:sz="4" w:space="0" w:color="auto"/>
            </w:tcBorders>
            <w:shd w:val="clear" w:color="auto" w:fill="auto"/>
            <w:noWrap/>
            <w:vAlign w:val="bottom"/>
            <w:hideMark/>
          </w:tcPr>
          <w:p w14:paraId="1ECB52F5" w14:textId="1A8E514F" w:rsidR="003F13FF" w:rsidRDefault="003F13FF" w:rsidP="001A1110">
            <w:pPr>
              <w:jc w:val="right"/>
              <w:rPr>
                <w:szCs w:val="24"/>
              </w:rPr>
            </w:pPr>
            <w:r>
              <w:t>4</w:t>
            </w:r>
          </w:p>
        </w:tc>
        <w:tc>
          <w:tcPr>
            <w:tcW w:w="707" w:type="dxa"/>
            <w:tcBorders>
              <w:top w:val="nil"/>
              <w:left w:val="nil"/>
              <w:bottom w:val="single" w:sz="4" w:space="0" w:color="auto"/>
              <w:right w:val="single" w:sz="4" w:space="0" w:color="auto"/>
            </w:tcBorders>
            <w:shd w:val="clear" w:color="auto" w:fill="auto"/>
            <w:noWrap/>
            <w:vAlign w:val="bottom"/>
            <w:hideMark/>
          </w:tcPr>
          <w:p w14:paraId="793A5572" w14:textId="60D20915" w:rsidR="003F13FF" w:rsidRDefault="003F13FF" w:rsidP="001A1110">
            <w:pPr>
              <w:jc w:val="right"/>
              <w:rPr>
                <w:szCs w:val="24"/>
              </w:rPr>
            </w:pPr>
            <w:r>
              <w:t>1</w:t>
            </w:r>
          </w:p>
        </w:tc>
        <w:tc>
          <w:tcPr>
            <w:tcW w:w="720" w:type="dxa"/>
            <w:tcBorders>
              <w:top w:val="nil"/>
              <w:left w:val="nil"/>
              <w:bottom w:val="single" w:sz="4" w:space="0" w:color="auto"/>
              <w:right w:val="single" w:sz="4" w:space="0" w:color="auto"/>
            </w:tcBorders>
            <w:shd w:val="clear" w:color="auto" w:fill="auto"/>
            <w:noWrap/>
            <w:vAlign w:val="bottom"/>
            <w:hideMark/>
          </w:tcPr>
          <w:p w14:paraId="4DECEB74" w14:textId="74B34C1C" w:rsidR="003F13FF" w:rsidRDefault="003F13FF" w:rsidP="001A1110">
            <w:pPr>
              <w:jc w:val="right"/>
              <w:rPr>
                <w:szCs w:val="24"/>
              </w:rPr>
            </w:pPr>
            <w:r>
              <w:t>9</w:t>
            </w:r>
          </w:p>
        </w:tc>
        <w:tc>
          <w:tcPr>
            <w:tcW w:w="720" w:type="dxa"/>
            <w:tcBorders>
              <w:top w:val="nil"/>
              <w:left w:val="nil"/>
              <w:bottom w:val="single" w:sz="4" w:space="0" w:color="auto"/>
              <w:right w:val="single" w:sz="4" w:space="0" w:color="auto"/>
            </w:tcBorders>
            <w:vAlign w:val="bottom"/>
          </w:tcPr>
          <w:p w14:paraId="06CD26C6" w14:textId="65B701D5" w:rsidR="003F13FF" w:rsidRDefault="003F13FF" w:rsidP="00EC2417">
            <w:pPr>
              <w:jc w:val="right"/>
            </w:pPr>
            <w:r>
              <w:t>5</w:t>
            </w:r>
          </w:p>
        </w:tc>
      </w:tr>
      <w:tr w:rsidR="003F13FF" w14:paraId="41850522" w14:textId="07553AE5" w:rsidTr="00EC2417">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DE0F2F6" w14:textId="1D7BB414" w:rsidR="003F13FF" w:rsidRDefault="003F13FF" w:rsidP="001A1110">
            <w:pPr>
              <w:rPr>
                <w:szCs w:val="24"/>
              </w:rPr>
            </w:pPr>
            <w:r>
              <w:t>Pending Administrative Hold</w:t>
            </w:r>
          </w:p>
        </w:tc>
        <w:tc>
          <w:tcPr>
            <w:tcW w:w="757" w:type="dxa"/>
            <w:tcBorders>
              <w:top w:val="nil"/>
              <w:left w:val="nil"/>
              <w:bottom w:val="single" w:sz="4" w:space="0" w:color="auto"/>
              <w:right w:val="single" w:sz="4" w:space="0" w:color="auto"/>
            </w:tcBorders>
            <w:shd w:val="clear" w:color="auto" w:fill="auto"/>
            <w:vAlign w:val="bottom"/>
            <w:hideMark/>
          </w:tcPr>
          <w:p w14:paraId="19D5A242" w14:textId="2DB817F1" w:rsidR="003F13FF" w:rsidRDefault="003F13FF" w:rsidP="001A1110">
            <w:pPr>
              <w:jc w:val="right"/>
              <w:rPr>
                <w:szCs w:val="24"/>
              </w:rPr>
            </w:pPr>
            <w:r>
              <w:t>0</w:t>
            </w:r>
          </w:p>
        </w:tc>
        <w:tc>
          <w:tcPr>
            <w:tcW w:w="696" w:type="dxa"/>
            <w:tcBorders>
              <w:top w:val="nil"/>
              <w:left w:val="nil"/>
              <w:bottom w:val="single" w:sz="4" w:space="0" w:color="auto"/>
              <w:right w:val="single" w:sz="4" w:space="0" w:color="auto"/>
            </w:tcBorders>
            <w:shd w:val="clear" w:color="auto" w:fill="auto"/>
            <w:noWrap/>
            <w:vAlign w:val="bottom"/>
            <w:hideMark/>
          </w:tcPr>
          <w:p w14:paraId="33BE7E1E" w14:textId="0A7B46A1" w:rsidR="003F13FF" w:rsidRDefault="003F13FF" w:rsidP="001A1110">
            <w:pPr>
              <w:jc w:val="right"/>
              <w:rPr>
                <w:szCs w:val="24"/>
              </w:rPr>
            </w:pPr>
            <w:r>
              <w:t>0</w:t>
            </w:r>
          </w:p>
        </w:tc>
        <w:tc>
          <w:tcPr>
            <w:tcW w:w="707" w:type="dxa"/>
            <w:tcBorders>
              <w:top w:val="nil"/>
              <w:left w:val="nil"/>
              <w:bottom w:val="single" w:sz="4" w:space="0" w:color="auto"/>
              <w:right w:val="single" w:sz="4" w:space="0" w:color="auto"/>
            </w:tcBorders>
            <w:shd w:val="clear" w:color="auto" w:fill="auto"/>
            <w:noWrap/>
            <w:vAlign w:val="bottom"/>
            <w:hideMark/>
          </w:tcPr>
          <w:p w14:paraId="2DF90AF5" w14:textId="36514C4E" w:rsidR="003F13FF" w:rsidRDefault="003F13FF" w:rsidP="001A1110">
            <w:pPr>
              <w:jc w:val="right"/>
              <w:rPr>
                <w:szCs w:val="24"/>
              </w:rPr>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46262C79" w14:textId="67E9208E" w:rsidR="003F13FF" w:rsidRDefault="003F13FF" w:rsidP="001A1110">
            <w:pPr>
              <w:jc w:val="right"/>
              <w:rPr>
                <w:szCs w:val="24"/>
              </w:rPr>
            </w:pPr>
            <w:r>
              <w:t>1</w:t>
            </w:r>
          </w:p>
        </w:tc>
        <w:tc>
          <w:tcPr>
            <w:tcW w:w="720" w:type="dxa"/>
            <w:tcBorders>
              <w:top w:val="nil"/>
              <w:left w:val="nil"/>
              <w:bottom w:val="single" w:sz="4" w:space="0" w:color="auto"/>
              <w:right w:val="single" w:sz="4" w:space="0" w:color="auto"/>
            </w:tcBorders>
            <w:vAlign w:val="bottom"/>
          </w:tcPr>
          <w:p w14:paraId="6BC1292C" w14:textId="38CE42F6" w:rsidR="003F13FF" w:rsidRDefault="003F13FF" w:rsidP="00EC2417">
            <w:pPr>
              <w:jc w:val="right"/>
            </w:pPr>
            <w:r>
              <w:t>0</w:t>
            </w:r>
          </w:p>
        </w:tc>
      </w:tr>
      <w:tr w:rsidR="003F13FF" w14:paraId="591B6A71" w14:textId="6C556FD9" w:rsidTr="00EC2417">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722C7C3" w14:textId="7592C7B7" w:rsidR="003F13FF" w:rsidRDefault="003F13FF" w:rsidP="001A1110">
            <w:pPr>
              <w:rPr>
                <w:szCs w:val="24"/>
              </w:rPr>
            </w:pPr>
            <w:r>
              <w:t>Closed</w:t>
            </w:r>
          </w:p>
        </w:tc>
        <w:tc>
          <w:tcPr>
            <w:tcW w:w="757" w:type="dxa"/>
            <w:tcBorders>
              <w:top w:val="nil"/>
              <w:left w:val="nil"/>
              <w:bottom w:val="single" w:sz="4" w:space="0" w:color="auto"/>
              <w:right w:val="single" w:sz="4" w:space="0" w:color="auto"/>
            </w:tcBorders>
            <w:shd w:val="clear" w:color="auto" w:fill="auto"/>
            <w:vAlign w:val="bottom"/>
            <w:hideMark/>
          </w:tcPr>
          <w:p w14:paraId="7C565895" w14:textId="1B04B969" w:rsidR="003F13FF" w:rsidRDefault="003F13FF" w:rsidP="001A1110">
            <w:pPr>
              <w:jc w:val="right"/>
              <w:rPr>
                <w:szCs w:val="24"/>
              </w:rPr>
            </w:pPr>
            <w:r>
              <w:t>151</w:t>
            </w:r>
          </w:p>
        </w:tc>
        <w:tc>
          <w:tcPr>
            <w:tcW w:w="696" w:type="dxa"/>
            <w:tcBorders>
              <w:top w:val="nil"/>
              <w:left w:val="nil"/>
              <w:bottom w:val="single" w:sz="4" w:space="0" w:color="auto"/>
              <w:right w:val="single" w:sz="4" w:space="0" w:color="auto"/>
            </w:tcBorders>
            <w:shd w:val="clear" w:color="auto" w:fill="auto"/>
            <w:noWrap/>
            <w:vAlign w:val="bottom"/>
            <w:hideMark/>
          </w:tcPr>
          <w:p w14:paraId="179136AE" w14:textId="1F49A36C" w:rsidR="003F13FF" w:rsidRDefault="003F13FF" w:rsidP="001A1110">
            <w:pPr>
              <w:jc w:val="right"/>
              <w:rPr>
                <w:szCs w:val="24"/>
              </w:rPr>
            </w:pPr>
            <w:r>
              <w:t>284</w:t>
            </w:r>
          </w:p>
        </w:tc>
        <w:tc>
          <w:tcPr>
            <w:tcW w:w="707" w:type="dxa"/>
            <w:tcBorders>
              <w:top w:val="nil"/>
              <w:left w:val="nil"/>
              <w:bottom w:val="single" w:sz="4" w:space="0" w:color="auto"/>
              <w:right w:val="single" w:sz="4" w:space="0" w:color="auto"/>
            </w:tcBorders>
            <w:shd w:val="clear" w:color="auto" w:fill="auto"/>
            <w:noWrap/>
            <w:vAlign w:val="bottom"/>
            <w:hideMark/>
          </w:tcPr>
          <w:p w14:paraId="38EB7014" w14:textId="670F3B80" w:rsidR="003F13FF" w:rsidRDefault="003F13FF" w:rsidP="001A1110">
            <w:pPr>
              <w:jc w:val="right"/>
              <w:rPr>
                <w:szCs w:val="24"/>
              </w:rPr>
            </w:pPr>
            <w:r>
              <w:t>267</w:t>
            </w:r>
          </w:p>
        </w:tc>
        <w:tc>
          <w:tcPr>
            <w:tcW w:w="720" w:type="dxa"/>
            <w:tcBorders>
              <w:top w:val="nil"/>
              <w:left w:val="nil"/>
              <w:bottom w:val="single" w:sz="4" w:space="0" w:color="auto"/>
              <w:right w:val="single" w:sz="4" w:space="0" w:color="auto"/>
            </w:tcBorders>
            <w:shd w:val="clear" w:color="auto" w:fill="auto"/>
            <w:noWrap/>
            <w:vAlign w:val="bottom"/>
            <w:hideMark/>
          </w:tcPr>
          <w:p w14:paraId="3B3771F4" w14:textId="4E6A9276" w:rsidR="003F13FF" w:rsidRDefault="003F13FF" w:rsidP="001A1110">
            <w:pPr>
              <w:jc w:val="right"/>
              <w:rPr>
                <w:szCs w:val="24"/>
              </w:rPr>
            </w:pPr>
            <w:r>
              <w:t>197</w:t>
            </w:r>
          </w:p>
        </w:tc>
        <w:tc>
          <w:tcPr>
            <w:tcW w:w="720" w:type="dxa"/>
            <w:tcBorders>
              <w:top w:val="nil"/>
              <w:left w:val="nil"/>
              <w:bottom w:val="single" w:sz="4" w:space="0" w:color="auto"/>
              <w:right w:val="single" w:sz="4" w:space="0" w:color="auto"/>
            </w:tcBorders>
            <w:vAlign w:val="bottom"/>
          </w:tcPr>
          <w:p w14:paraId="24B0C335" w14:textId="5BEBB780" w:rsidR="003F13FF" w:rsidRDefault="003F13FF" w:rsidP="00EC2417">
            <w:pPr>
              <w:jc w:val="right"/>
            </w:pPr>
            <w:r>
              <w:t>328</w:t>
            </w:r>
          </w:p>
        </w:tc>
      </w:tr>
      <w:tr w:rsidR="003F13FF" w14:paraId="1F620862" w14:textId="2C3D86F8" w:rsidTr="00EC2417">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BCF51DD" w14:textId="6981A776" w:rsidR="003F13FF" w:rsidRDefault="003F13FF" w:rsidP="001A1110">
            <w:pPr>
              <w:rPr>
                <w:b/>
                <w:bCs/>
                <w:szCs w:val="24"/>
              </w:rPr>
            </w:pPr>
            <w:r>
              <w:rPr>
                <w:b/>
                <w:bCs/>
              </w:rPr>
              <w:t>Total</w:t>
            </w:r>
          </w:p>
        </w:tc>
        <w:tc>
          <w:tcPr>
            <w:tcW w:w="757" w:type="dxa"/>
            <w:tcBorders>
              <w:top w:val="nil"/>
              <w:left w:val="nil"/>
              <w:bottom w:val="single" w:sz="4" w:space="0" w:color="auto"/>
              <w:right w:val="single" w:sz="4" w:space="0" w:color="auto"/>
            </w:tcBorders>
            <w:shd w:val="clear" w:color="auto" w:fill="auto"/>
            <w:vAlign w:val="bottom"/>
            <w:hideMark/>
          </w:tcPr>
          <w:p w14:paraId="2B843279" w14:textId="2E02379B" w:rsidR="003F13FF" w:rsidRDefault="003F13FF" w:rsidP="001A1110">
            <w:pPr>
              <w:jc w:val="right"/>
              <w:rPr>
                <w:b/>
                <w:bCs/>
                <w:szCs w:val="24"/>
              </w:rPr>
            </w:pPr>
            <w:r>
              <w:rPr>
                <w:b/>
                <w:bCs/>
              </w:rPr>
              <w:t>440</w:t>
            </w:r>
          </w:p>
        </w:tc>
        <w:tc>
          <w:tcPr>
            <w:tcW w:w="696" w:type="dxa"/>
            <w:tcBorders>
              <w:top w:val="nil"/>
              <w:left w:val="nil"/>
              <w:bottom w:val="single" w:sz="4" w:space="0" w:color="auto"/>
              <w:right w:val="single" w:sz="4" w:space="0" w:color="auto"/>
            </w:tcBorders>
            <w:shd w:val="clear" w:color="auto" w:fill="auto"/>
            <w:noWrap/>
            <w:vAlign w:val="bottom"/>
            <w:hideMark/>
          </w:tcPr>
          <w:p w14:paraId="099125BA" w14:textId="261BF1B4" w:rsidR="003F13FF" w:rsidRDefault="003F13FF" w:rsidP="001A1110">
            <w:pPr>
              <w:jc w:val="right"/>
              <w:rPr>
                <w:b/>
                <w:bCs/>
                <w:szCs w:val="24"/>
              </w:rPr>
            </w:pPr>
            <w:r>
              <w:rPr>
                <w:b/>
                <w:bCs/>
              </w:rPr>
              <w:t>556</w:t>
            </w:r>
          </w:p>
        </w:tc>
        <w:tc>
          <w:tcPr>
            <w:tcW w:w="707" w:type="dxa"/>
            <w:tcBorders>
              <w:top w:val="nil"/>
              <w:left w:val="nil"/>
              <w:bottom w:val="single" w:sz="4" w:space="0" w:color="auto"/>
              <w:right w:val="single" w:sz="4" w:space="0" w:color="auto"/>
            </w:tcBorders>
            <w:shd w:val="clear" w:color="auto" w:fill="auto"/>
            <w:noWrap/>
            <w:vAlign w:val="bottom"/>
            <w:hideMark/>
          </w:tcPr>
          <w:p w14:paraId="2060F4EA" w14:textId="1914494E" w:rsidR="003F13FF" w:rsidRDefault="003F13FF" w:rsidP="001A1110">
            <w:pPr>
              <w:jc w:val="right"/>
              <w:rPr>
                <w:b/>
                <w:bCs/>
                <w:szCs w:val="24"/>
              </w:rPr>
            </w:pPr>
            <w:r>
              <w:rPr>
                <w:b/>
                <w:bCs/>
              </w:rPr>
              <w:t>437</w:t>
            </w:r>
          </w:p>
        </w:tc>
        <w:tc>
          <w:tcPr>
            <w:tcW w:w="720" w:type="dxa"/>
            <w:tcBorders>
              <w:top w:val="nil"/>
              <w:left w:val="nil"/>
              <w:bottom w:val="single" w:sz="4" w:space="0" w:color="auto"/>
              <w:right w:val="single" w:sz="4" w:space="0" w:color="auto"/>
            </w:tcBorders>
            <w:shd w:val="clear" w:color="auto" w:fill="auto"/>
            <w:noWrap/>
            <w:vAlign w:val="bottom"/>
            <w:hideMark/>
          </w:tcPr>
          <w:p w14:paraId="42A06C28" w14:textId="3A4CF0AE" w:rsidR="003F13FF" w:rsidRDefault="003F13FF" w:rsidP="001A1110">
            <w:pPr>
              <w:jc w:val="right"/>
              <w:rPr>
                <w:b/>
                <w:bCs/>
                <w:szCs w:val="24"/>
              </w:rPr>
            </w:pPr>
            <w:r>
              <w:rPr>
                <w:b/>
                <w:bCs/>
              </w:rPr>
              <w:t>422</w:t>
            </w:r>
          </w:p>
        </w:tc>
        <w:tc>
          <w:tcPr>
            <w:tcW w:w="720" w:type="dxa"/>
            <w:tcBorders>
              <w:top w:val="nil"/>
              <w:left w:val="nil"/>
              <w:bottom w:val="single" w:sz="4" w:space="0" w:color="auto"/>
              <w:right w:val="single" w:sz="4" w:space="0" w:color="auto"/>
            </w:tcBorders>
            <w:vAlign w:val="bottom"/>
          </w:tcPr>
          <w:p w14:paraId="4F6FB335" w14:textId="7CEB850F" w:rsidR="003F13FF" w:rsidRDefault="003F13FF" w:rsidP="00EC2417">
            <w:pPr>
              <w:jc w:val="right"/>
              <w:rPr>
                <w:b/>
                <w:bCs/>
              </w:rPr>
            </w:pPr>
            <w:r>
              <w:rPr>
                <w:b/>
                <w:bCs/>
              </w:rPr>
              <w:t>451</w:t>
            </w:r>
          </w:p>
        </w:tc>
      </w:tr>
    </w:tbl>
    <w:p w14:paraId="500AE3E4" w14:textId="5CD2850E" w:rsidR="007050A3" w:rsidRDefault="007050A3" w:rsidP="00407F51">
      <w:pPr>
        <w:rPr>
          <w:i/>
          <w:szCs w:val="24"/>
        </w:rPr>
      </w:pPr>
    </w:p>
    <w:p w14:paraId="69106D3A" w14:textId="57707F0C" w:rsidR="00F907B3" w:rsidRPr="00C274FD" w:rsidRDefault="00F907B3" w:rsidP="005474F8">
      <w:pPr>
        <w:rPr>
          <w:szCs w:val="24"/>
        </w:rPr>
      </w:pPr>
      <w:r w:rsidRPr="00C64F52">
        <w:rPr>
          <w:i/>
          <w:szCs w:val="24"/>
        </w:rPr>
        <w:t>What this means:</w:t>
      </w:r>
      <w:r w:rsidRPr="00C64F52">
        <w:rPr>
          <w:szCs w:val="24"/>
        </w:rPr>
        <w:t xml:space="preserve">  Most importantly, the</w:t>
      </w:r>
      <w:r w:rsidR="00DE29C1">
        <w:rPr>
          <w:szCs w:val="24"/>
        </w:rPr>
        <w:t xml:space="preserve"> 2017</w:t>
      </w:r>
      <w:r w:rsidRPr="00C64F52">
        <w:rPr>
          <w:szCs w:val="24"/>
        </w:rPr>
        <w:t xml:space="preserve"> data </w:t>
      </w:r>
      <w:r w:rsidR="00DE29C1">
        <w:rPr>
          <w:szCs w:val="24"/>
        </w:rPr>
        <w:t>shows</w:t>
      </w:r>
      <w:r w:rsidRPr="00C64F52">
        <w:rPr>
          <w:szCs w:val="24"/>
        </w:rPr>
        <w:t xml:space="preserve"> </w:t>
      </w:r>
      <w:r w:rsidR="00B263B2">
        <w:rPr>
          <w:szCs w:val="24"/>
        </w:rPr>
        <w:t xml:space="preserve">that the Board continued to process all </w:t>
      </w:r>
      <w:r w:rsidR="003D580E">
        <w:rPr>
          <w:szCs w:val="24"/>
        </w:rPr>
        <w:t>Complaint</w:t>
      </w:r>
      <w:r w:rsidR="00B263B2">
        <w:rPr>
          <w:szCs w:val="24"/>
        </w:rPr>
        <w:t xml:space="preserve">s that were </w:t>
      </w:r>
      <w:r w:rsidRPr="00C64F52">
        <w:rPr>
          <w:szCs w:val="24"/>
        </w:rPr>
        <w:t xml:space="preserve">waiting to be heard by the Board.  At the end of </w:t>
      </w:r>
      <w:r w:rsidR="00C64F52" w:rsidRPr="00C64F52">
        <w:rPr>
          <w:szCs w:val="24"/>
        </w:rPr>
        <w:t>201</w:t>
      </w:r>
      <w:r w:rsidR="00A76059">
        <w:rPr>
          <w:szCs w:val="24"/>
        </w:rPr>
        <w:t>7</w:t>
      </w:r>
      <w:r w:rsidRPr="00C64F52">
        <w:rPr>
          <w:szCs w:val="24"/>
        </w:rPr>
        <w:t xml:space="preserve">, </w:t>
      </w:r>
      <w:r w:rsidR="003D580E">
        <w:rPr>
          <w:szCs w:val="24"/>
        </w:rPr>
        <w:t>Complaint</w:t>
      </w:r>
      <w:r w:rsidRPr="00C64F52">
        <w:rPr>
          <w:szCs w:val="24"/>
        </w:rPr>
        <w:t xml:space="preserve">s that are updated to Pending Board </w:t>
      </w:r>
      <w:r w:rsidR="00A76059">
        <w:rPr>
          <w:szCs w:val="24"/>
        </w:rPr>
        <w:t xml:space="preserve">Action </w:t>
      </w:r>
      <w:r w:rsidRPr="00C64F52">
        <w:rPr>
          <w:szCs w:val="24"/>
        </w:rPr>
        <w:t>are routinely heard at the next scheduled Board meeting</w:t>
      </w:r>
      <w:r w:rsidR="00A76059">
        <w:rPr>
          <w:szCs w:val="24"/>
        </w:rPr>
        <w:t xml:space="preserve">, unless they are delayed by extenuating circumstances beyond </w:t>
      </w:r>
      <w:r w:rsidR="00DE29C1">
        <w:rPr>
          <w:szCs w:val="24"/>
        </w:rPr>
        <w:t xml:space="preserve">Board or staff </w:t>
      </w:r>
      <w:r w:rsidR="00A76059">
        <w:rPr>
          <w:szCs w:val="24"/>
        </w:rPr>
        <w:t xml:space="preserve">control.  For example, many of the </w:t>
      </w:r>
      <w:r w:rsidR="003D580E">
        <w:rPr>
          <w:szCs w:val="24"/>
        </w:rPr>
        <w:t>Complaint</w:t>
      </w:r>
      <w:r w:rsidR="00A76059">
        <w:rPr>
          <w:szCs w:val="24"/>
        </w:rPr>
        <w:t>s that have been Pending Board Action for longer than a month have not been heard due to lack of quorum caused by recusals</w:t>
      </w:r>
      <w:r w:rsidRPr="00C64F52">
        <w:rPr>
          <w:szCs w:val="24"/>
        </w:rPr>
        <w:t>.</w:t>
      </w:r>
      <w:r w:rsidR="00C64F52">
        <w:rPr>
          <w:szCs w:val="24"/>
        </w:rPr>
        <w:t xml:space="preserve">  </w:t>
      </w:r>
      <w:r w:rsidR="00DE29C1">
        <w:rPr>
          <w:szCs w:val="24"/>
        </w:rPr>
        <w:t xml:space="preserve">In 2017, </w:t>
      </w:r>
      <w:r w:rsidR="003D580E">
        <w:rPr>
          <w:szCs w:val="24"/>
        </w:rPr>
        <w:t>Complaint</w:t>
      </w:r>
      <w:r w:rsidR="00A76059">
        <w:rPr>
          <w:szCs w:val="24"/>
        </w:rPr>
        <w:t xml:space="preserve"> closure volume continue</w:t>
      </w:r>
      <w:r w:rsidR="00DE29C1">
        <w:rPr>
          <w:szCs w:val="24"/>
        </w:rPr>
        <w:t>d</w:t>
      </w:r>
      <w:r w:rsidR="00A76059">
        <w:rPr>
          <w:szCs w:val="24"/>
        </w:rPr>
        <w:t xml:space="preserve"> to rise as the backlogged </w:t>
      </w:r>
      <w:r w:rsidR="003D580E">
        <w:rPr>
          <w:szCs w:val="24"/>
        </w:rPr>
        <w:t>Complaint</w:t>
      </w:r>
      <w:r w:rsidR="00A76059">
        <w:rPr>
          <w:szCs w:val="24"/>
        </w:rPr>
        <w:t xml:space="preserve"> volume from previous years </w:t>
      </w:r>
      <w:r w:rsidR="00DE29C1">
        <w:rPr>
          <w:szCs w:val="24"/>
        </w:rPr>
        <w:t xml:space="preserve">complete the case flow process and newer </w:t>
      </w:r>
      <w:r w:rsidR="003D580E">
        <w:rPr>
          <w:szCs w:val="24"/>
        </w:rPr>
        <w:t>Complaint</w:t>
      </w:r>
      <w:r w:rsidR="00DE29C1">
        <w:rPr>
          <w:szCs w:val="24"/>
        </w:rPr>
        <w:t xml:space="preserve">s are processed in the expedited </w:t>
      </w:r>
      <w:r w:rsidR="00DE29C1" w:rsidRPr="00C64F52">
        <w:rPr>
          <w:szCs w:val="24"/>
        </w:rPr>
        <w:t xml:space="preserve">formal </w:t>
      </w:r>
      <w:r w:rsidR="003D580E">
        <w:rPr>
          <w:szCs w:val="24"/>
        </w:rPr>
        <w:t>Complaint</w:t>
      </w:r>
      <w:r w:rsidR="00DE29C1" w:rsidRPr="00C64F52">
        <w:rPr>
          <w:szCs w:val="24"/>
        </w:rPr>
        <w:t xml:space="preserve"> processing system established in 2</w:t>
      </w:r>
      <w:r w:rsidR="00DE29C1">
        <w:rPr>
          <w:szCs w:val="24"/>
        </w:rPr>
        <w:t>014.</w:t>
      </w:r>
    </w:p>
    <w:p w14:paraId="363B3B96" w14:textId="7922D20A" w:rsidR="00F907B3" w:rsidRPr="00C274FD" w:rsidRDefault="00F907B3" w:rsidP="00407F51">
      <w:pPr>
        <w:tabs>
          <w:tab w:val="left" w:pos="3420"/>
        </w:tabs>
        <w:rPr>
          <w:b/>
          <w:szCs w:val="24"/>
        </w:rPr>
      </w:pPr>
      <w:r>
        <w:rPr>
          <w:rFonts w:ascii="Calibri" w:hAnsi="Calibri"/>
        </w:rPr>
        <w:br w:type="page"/>
      </w:r>
      <w:r w:rsidRPr="00C274FD">
        <w:rPr>
          <w:b/>
          <w:sz w:val="36"/>
          <w:szCs w:val="36"/>
        </w:rPr>
        <w:lastRenderedPageBreak/>
        <w:t xml:space="preserve">Appendix </w:t>
      </w:r>
      <w:r w:rsidR="00C24967">
        <w:rPr>
          <w:b/>
          <w:sz w:val="36"/>
          <w:szCs w:val="36"/>
        </w:rPr>
        <w:t>K</w:t>
      </w:r>
      <w:r>
        <w:rPr>
          <w:b/>
          <w:sz w:val="36"/>
          <w:szCs w:val="36"/>
        </w:rPr>
        <w:t xml:space="preserve">:  </w:t>
      </w:r>
      <w:r>
        <w:rPr>
          <w:i/>
          <w:sz w:val="36"/>
          <w:szCs w:val="36"/>
        </w:rPr>
        <w:t xml:space="preserve">Formal </w:t>
      </w:r>
      <w:r w:rsidRPr="00C274FD">
        <w:rPr>
          <w:i/>
          <w:sz w:val="36"/>
          <w:szCs w:val="36"/>
        </w:rPr>
        <w:t>Complaint Dispositions</w:t>
      </w:r>
    </w:p>
    <w:p w14:paraId="1969CA74" w14:textId="77777777" w:rsidR="00F907B3" w:rsidRDefault="00F907B3" w:rsidP="00C274FD">
      <w:pPr>
        <w:tabs>
          <w:tab w:val="left" w:pos="3420"/>
        </w:tabs>
        <w:jc w:val="center"/>
        <w:rPr>
          <w:b/>
          <w:szCs w:val="24"/>
        </w:rPr>
      </w:pPr>
    </w:p>
    <w:p w14:paraId="0A887945" w14:textId="7863F9AE" w:rsidR="00F907B3" w:rsidRPr="00C274FD" w:rsidRDefault="00DE29C1" w:rsidP="000C1D40">
      <w:pPr>
        <w:tabs>
          <w:tab w:val="left" w:pos="3420"/>
        </w:tabs>
        <w:ind w:left="-720"/>
        <w:jc w:val="center"/>
        <w:rPr>
          <w:b/>
          <w:szCs w:val="24"/>
        </w:rPr>
      </w:pPr>
      <w:r>
        <w:rPr>
          <w:noProof/>
        </w:rPr>
        <w:drawing>
          <wp:inline distT="0" distB="0" distL="0" distR="0" wp14:anchorId="0AF2465F" wp14:editId="127A743A">
            <wp:extent cx="7181850" cy="3819525"/>
            <wp:effectExtent l="0" t="0" r="0" b="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66D8333-5201-4054-967A-BB0646CCC5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582849" w14:textId="77777777" w:rsidR="003F66CB" w:rsidRDefault="003F66CB" w:rsidP="005321D4">
      <w:pPr>
        <w:tabs>
          <w:tab w:val="left" w:pos="3420"/>
        </w:tabs>
        <w:rPr>
          <w:b/>
          <w:szCs w:val="24"/>
        </w:rPr>
      </w:pPr>
    </w:p>
    <w:tbl>
      <w:tblPr>
        <w:tblW w:w="6581" w:type="dxa"/>
        <w:tblInd w:w="1807" w:type="dxa"/>
        <w:tblLayout w:type="fixed"/>
        <w:tblLook w:val="04A0" w:firstRow="1" w:lastRow="0" w:firstColumn="1" w:lastColumn="0" w:noHBand="0" w:noVBand="1"/>
      </w:tblPr>
      <w:tblGrid>
        <w:gridCol w:w="2981"/>
        <w:gridCol w:w="720"/>
        <w:gridCol w:w="720"/>
        <w:gridCol w:w="720"/>
        <w:gridCol w:w="720"/>
        <w:gridCol w:w="720"/>
      </w:tblGrid>
      <w:tr w:rsidR="00827C6D" w14:paraId="29BDADCF" w14:textId="575EBCE6" w:rsidTr="00EC2417">
        <w:trPr>
          <w:trHeight w:val="315"/>
        </w:trPr>
        <w:tc>
          <w:tcPr>
            <w:tcW w:w="2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3786" w14:textId="77777777" w:rsidR="00827C6D" w:rsidRDefault="00827C6D">
            <w:pPr>
              <w:rPr>
                <w:b/>
                <w:bCs/>
              </w:rPr>
            </w:pPr>
            <w:r>
              <w:rPr>
                <w:b/>
                <w:bCs/>
              </w:rPr>
              <w:t>Disposition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7013E625" w14:textId="77777777" w:rsidR="00827C6D" w:rsidRDefault="00827C6D">
            <w:pPr>
              <w:jc w:val="right"/>
              <w:rPr>
                <w:b/>
                <w:bCs/>
              </w:rPr>
            </w:pPr>
            <w:r>
              <w:rPr>
                <w:b/>
                <w:bCs/>
              </w:rPr>
              <w:t>2013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6710ACF" w14:textId="77777777" w:rsidR="00827C6D" w:rsidRDefault="00827C6D">
            <w:pPr>
              <w:jc w:val="right"/>
              <w:rPr>
                <w:b/>
                <w:bCs/>
              </w:rPr>
            </w:pPr>
            <w:r>
              <w:rPr>
                <w:b/>
                <w:bCs/>
              </w:rPr>
              <w:t>2014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9B87A4B" w14:textId="77777777" w:rsidR="00827C6D" w:rsidRDefault="00827C6D">
            <w:pPr>
              <w:jc w:val="right"/>
              <w:rPr>
                <w:b/>
                <w:bCs/>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53879F2" w14:textId="77777777" w:rsidR="00827C6D" w:rsidRDefault="00827C6D">
            <w:pPr>
              <w:jc w:val="right"/>
              <w:rPr>
                <w:b/>
                <w:bCs/>
              </w:rPr>
            </w:pPr>
            <w:r>
              <w:rPr>
                <w:b/>
                <w:bCs/>
              </w:rPr>
              <w:t>2016</w:t>
            </w:r>
          </w:p>
        </w:tc>
        <w:tc>
          <w:tcPr>
            <w:tcW w:w="720" w:type="dxa"/>
            <w:tcBorders>
              <w:top w:val="single" w:sz="4" w:space="0" w:color="auto"/>
              <w:left w:val="nil"/>
              <w:bottom w:val="single" w:sz="4" w:space="0" w:color="auto"/>
              <w:right w:val="single" w:sz="4" w:space="0" w:color="auto"/>
            </w:tcBorders>
            <w:vAlign w:val="bottom"/>
          </w:tcPr>
          <w:p w14:paraId="6881A52F" w14:textId="3848EB96" w:rsidR="00827C6D" w:rsidRDefault="00827C6D" w:rsidP="00EC2417">
            <w:pPr>
              <w:jc w:val="right"/>
              <w:rPr>
                <w:b/>
                <w:bCs/>
              </w:rPr>
            </w:pPr>
            <w:r>
              <w:rPr>
                <w:b/>
                <w:bCs/>
              </w:rPr>
              <w:t>2017</w:t>
            </w:r>
          </w:p>
        </w:tc>
      </w:tr>
      <w:tr w:rsidR="003F13FF" w14:paraId="233E5D62" w14:textId="50AAEFEA" w:rsidTr="00EC2417">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06015E8D" w14:textId="46BBB9CB" w:rsidR="003F13FF" w:rsidRDefault="003F13FF" w:rsidP="007050A3">
            <w:r>
              <w:t>Resulting in Discipline</w:t>
            </w:r>
          </w:p>
        </w:tc>
        <w:tc>
          <w:tcPr>
            <w:tcW w:w="720" w:type="dxa"/>
            <w:tcBorders>
              <w:top w:val="nil"/>
              <w:left w:val="nil"/>
              <w:bottom w:val="single" w:sz="4" w:space="0" w:color="auto"/>
              <w:right w:val="single" w:sz="4" w:space="0" w:color="auto"/>
            </w:tcBorders>
            <w:shd w:val="clear" w:color="auto" w:fill="auto"/>
            <w:vAlign w:val="bottom"/>
            <w:hideMark/>
          </w:tcPr>
          <w:p w14:paraId="7D94F6A6" w14:textId="2AD383E1" w:rsidR="003F13FF" w:rsidRDefault="003F13FF" w:rsidP="007050A3">
            <w:pPr>
              <w:jc w:val="right"/>
            </w:pPr>
            <w:r>
              <w:t>51</w:t>
            </w:r>
          </w:p>
        </w:tc>
        <w:tc>
          <w:tcPr>
            <w:tcW w:w="720" w:type="dxa"/>
            <w:tcBorders>
              <w:top w:val="nil"/>
              <w:left w:val="nil"/>
              <w:bottom w:val="single" w:sz="4" w:space="0" w:color="auto"/>
              <w:right w:val="single" w:sz="4" w:space="0" w:color="auto"/>
            </w:tcBorders>
            <w:shd w:val="clear" w:color="auto" w:fill="auto"/>
            <w:noWrap/>
            <w:vAlign w:val="bottom"/>
            <w:hideMark/>
          </w:tcPr>
          <w:p w14:paraId="56C73DAF" w14:textId="0F770E22" w:rsidR="003F13FF" w:rsidRDefault="003F13FF" w:rsidP="007050A3">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34963452" w14:textId="6565D516" w:rsidR="003F13FF" w:rsidRDefault="003F13FF" w:rsidP="007050A3">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01620E27" w14:textId="0EACA9AD" w:rsidR="003F13FF" w:rsidRDefault="003F13FF" w:rsidP="007050A3">
            <w:pPr>
              <w:jc w:val="right"/>
            </w:pPr>
            <w:r>
              <w:t>70</w:t>
            </w:r>
          </w:p>
        </w:tc>
        <w:tc>
          <w:tcPr>
            <w:tcW w:w="720" w:type="dxa"/>
            <w:tcBorders>
              <w:top w:val="nil"/>
              <w:left w:val="nil"/>
              <w:bottom w:val="single" w:sz="4" w:space="0" w:color="auto"/>
              <w:right w:val="single" w:sz="4" w:space="0" w:color="auto"/>
            </w:tcBorders>
            <w:vAlign w:val="bottom"/>
          </w:tcPr>
          <w:p w14:paraId="48C2B6CE" w14:textId="589DE51E" w:rsidR="003F13FF" w:rsidRDefault="003F13FF" w:rsidP="00EC2417">
            <w:pPr>
              <w:jc w:val="right"/>
            </w:pPr>
            <w:r>
              <w:t>108</w:t>
            </w:r>
          </w:p>
        </w:tc>
      </w:tr>
      <w:tr w:rsidR="003F13FF" w14:paraId="1DF1A706" w14:textId="70EBCBA8" w:rsidTr="00EC2417">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1B7B63C7" w14:textId="10F60EEB" w:rsidR="003F13FF" w:rsidRDefault="003F13FF" w:rsidP="007050A3">
            <w:r>
              <w:t>Resulting in Non-Discipline</w:t>
            </w:r>
          </w:p>
        </w:tc>
        <w:tc>
          <w:tcPr>
            <w:tcW w:w="720" w:type="dxa"/>
            <w:tcBorders>
              <w:top w:val="nil"/>
              <w:left w:val="nil"/>
              <w:bottom w:val="single" w:sz="4" w:space="0" w:color="auto"/>
              <w:right w:val="single" w:sz="4" w:space="0" w:color="auto"/>
            </w:tcBorders>
            <w:shd w:val="clear" w:color="auto" w:fill="auto"/>
            <w:vAlign w:val="bottom"/>
            <w:hideMark/>
          </w:tcPr>
          <w:p w14:paraId="67AF76E2" w14:textId="4AA70245" w:rsidR="003F13FF" w:rsidRDefault="003F13FF" w:rsidP="007050A3">
            <w:pPr>
              <w:jc w:val="right"/>
            </w:pPr>
            <w:r>
              <w:t>26</w:t>
            </w:r>
          </w:p>
        </w:tc>
        <w:tc>
          <w:tcPr>
            <w:tcW w:w="720" w:type="dxa"/>
            <w:tcBorders>
              <w:top w:val="nil"/>
              <w:left w:val="nil"/>
              <w:bottom w:val="single" w:sz="4" w:space="0" w:color="auto"/>
              <w:right w:val="single" w:sz="4" w:space="0" w:color="auto"/>
            </w:tcBorders>
            <w:shd w:val="clear" w:color="auto" w:fill="auto"/>
            <w:noWrap/>
            <w:vAlign w:val="bottom"/>
            <w:hideMark/>
          </w:tcPr>
          <w:p w14:paraId="5170BD64" w14:textId="040EF40D" w:rsidR="003F13FF" w:rsidRDefault="003F13FF" w:rsidP="007050A3">
            <w:pPr>
              <w:jc w:val="right"/>
            </w:pPr>
            <w:r>
              <w:t>78</w:t>
            </w:r>
          </w:p>
        </w:tc>
        <w:tc>
          <w:tcPr>
            <w:tcW w:w="720" w:type="dxa"/>
            <w:tcBorders>
              <w:top w:val="nil"/>
              <w:left w:val="nil"/>
              <w:bottom w:val="single" w:sz="4" w:space="0" w:color="auto"/>
              <w:right w:val="single" w:sz="4" w:space="0" w:color="auto"/>
            </w:tcBorders>
            <w:shd w:val="clear" w:color="auto" w:fill="auto"/>
            <w:noWrap/>
            <w:vAlign w:val="bottom"/>
            <w:hideMark/>
          </w:tcPr>
          <w:p w14:paraId="6D1E7C18" w14:textId="4CB5482D" w:rsidR="003F13FF" w:rsidRDefault="003F13FF" w:rsidP="007050A3">
            <w:pPr>
              <w:jc w:val="right"/>
            </w:pPr>
            <w:r>
              <w:t>83</w:t>
            </w:r>
          </w:p>
        </w:tc>
        <w:tc>
          <w:tcPr>
            <w:tcW w:w="720" w:type="dxa"/>
            <w:tcBorders>
              <w:top w:val="nil"/>
              <w:left w:val="nil"/>
              <w:bottom w:val="single" w:sz="4" w:space="0" w:color="auto"/>
              <w:right w:val="single" w:sz="4" w:space="0" w:color="auto"/>
            </w:tcBorders>
            <w:shd w:val="clear" w:color="auto" w:fill="auto"/>
            <w:noWrap/>
            <w:vAlign w:val="bottom"/>
            <w:hideMark/>
          </w:tcPr>
          <w:p w14:paraId="458B8B98" w14:textId="619EBBB0" w:rsidR="003F13FF" w:rsidRDefault="003F13FF" w:rsidP="007050A3">
            <w:pPr>
              <w:jc w:val="right"/>
            </w:pPr>
            <w:r>
              <w:t>13</w:t>
            </w:r>
          </w:p>
        </w:tc>
        <w:tc>
          <w:tcPr>
            <w:tcW w:w="720" w:type="dxa"/>
            <w:tcBorders>
              <w:top w:val="nil"/>
              <w:left w:val="nil"/>
              <w:bottom w:val="single" w:sz="4" w:space="0" w:color="auto"/>
              <w:right w:val="single" w:sz="4" w:space="0" w:color="auto"/>
            </w:tcBorders>
            <w:vAlign w:val="bottom"/>
          </w:tcPr>
          <w:p w14:paraId="20F0EF88" w14:textId="3C6BA0BE" w:rsidR="003F13FF" w:rsidRDefault="003F13FF" w:rsidP="00EC2417">
            <w:pPr>
              <w:jc w:val="right"/>
            </w:pPr>
            <w:r>
              <w:t>37</w:t>
            </w:r>
          </w:p>
        </w:tc>
      </w:tr>
      <w:tr w:rsidR="003F13FF" w14:paraId="2852C56F" w14:textId="562205DA" w:rsidTr="00EC2417">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185A5700" w14:textId="21934ADF" w:rsidR="003F13FF" w:rsidRDefault="003F13FF" w:rsidP="007050A3">
            <w:r>
              <w:t>Dismissed</w:t>
            </w:r>
          </w:p>
        </w:tc>
        <w:tc>
          <w:tcPr>
            <w:tcW w:w="720" w:type="dxa"/>
            <w:tcBorders>
              <w:top w:val="nil"/>
              <w:left w:val="nil"/>
              <w:bottom w:val="single" w:sz="4" w:space="0" w:color="auto"/>
              <w:right w:val="single" w:sz="4" w:space="0" w:color="auto"/>
            </w:tcBorders>
            <w:shd w:val="clear" w:color="auto" w:fill="auto"/>
            <w:vAlign w:val="bottom"/>
            <w:hideMark/>
          </w:tcPr>
          <w:p w14:paraId="5CC85990" w14:textId="2AAC1120" w:rsidR="003F13FF" w:rsidRDefault="003F13FF" w:rsidP="007050A3">
            <w:pPr>
              <w:jc w:val="right"/>
            </w:pPr>
            <w:r>
              <w:t>69</w:t>
            </w:r>
          </w:p>
        </w:tc>
        <w:tc>
          <w:tcPr>
            <w:tcW w:w="720" w:type="dxa"/>
            <w:tcBorders>
              <w:top w:val="nil"/>
              <w:left w:val="nil"/>
              <w:bottom w:val="single" w:sz="4" w:space="0" w:color="auto"/>
              <w:right w:val="single" w:sz="4" w:space="0" w:color="auto"/>
            </w:tcBorders>
            <w:shd w:val="clear" w:color="auto" w:fill="auto"/>
            <w:noWrap/>
            <w:vAlign w:val="bottom"/>
            <w:hideMark/>
          </w:tcPr>
          <w:p w14:paraId="0D20DCDB" w14:textId="2619B060" w:rsidR="003F13FF" w:rsidRDefault="003F13FF" w:rsidP="007050A3">
            <w:pPr>
              <w:jc w:val="right"/>
            </w:pPr>
            <w:r>
              <w:t>120</w:t>
            </w:r>
          </w:p>
        </w:tc>
        <w:tc>
          <w:tcPr>
            <w:tcW w:w="720" w:type="dxa"/>
            <w:tcBorders>
              <w:top w:val="nil"/>
              <w:left w:val="nil"/>
              <w:bottom w:val="single" w:sz="4" w:space="0" w:color="auto"/>
              <w:right w:val="single" w:sz="4" w:space="0" w:color="auto"/>
            </w:tcBorders>
            <w:shd w:val="clear" w:color="auto" w:fill="auto"/>
            <w:noWrap/>
            <w:vAlign w:val="bottom"/>
            <w:hideMark/>
          </w:tcPr>
          <w:p w14:paraId="40C5747B" w14:textId="42900BBF" w:rsidR="003F13FF" w:rsidRDefault="003F13FF" w:rsidP="007050A3">
            <w:pPr>
              <w:jc w:val="right"/>
            </w:pPr>
            <w:r>
              <w:t>110</w:t>
            </w:r>
          </w:p>
        </w:tc>
        <w:tc>
          <w:tcPr>
            <w:tcW w:w="720" w:type="dxa"/>
            <w:tcBorders>
              <w:top w:val="nil"/>
              <w:left w:val="nil"/>
              <w:bottom w:val="single" w:sz="4" w:space="0" w:color="auto"/>
              <w:right w:val="single" w:sz="4" w:space="0" w:color="auto"/>
            </w:tcBorders>
            <w:shd w:val="clear" w:color="auto" w:fill="auto"/>
            <w:noWrap/>
            <w:vAlign w:val="bottom"/>
            <w:hideMark/>
          </w:tcPr>
          <w:p w14:paraId="721271FD" w14:textId="2B1F730F" w:rsidR="003F13FF" w:rsidRDefault="003F13FF" w:rsidP="007050A3">
            <w:pPr>
              <w:jc w:val="right"/>
            </w:pPr>
            <w:r>
              <w:t>114</w:t>
            </w:r>
          </w:p>
        </w:tc>
        <w:tc>
          <w:tcPr>
            <w:tcW w:w="720" w:type="dxa"/>
            <w:tcBorders>
              <w:top w:val="nil"/>
              <w:left w:val="nil"/>
              <w:bottom w:val="single" w:sz="4" w:space="0" w:color="auto"/>
              <w:right w:val="single" w:sz="4" w:space="0" w:color="auto"/>
            </w:tcBorders>
            <w:vAlign w:val="bottom"/>
          </w:tcPr>
          <w:p w14:paraId="7247670A" w14:textId="1CF0A851" w:rsidR="003F13FF" w:rsidRDefault="003F13FF" w:rsidP="00EC2417">
            <w:pPr>
              <w:jc w:val="right"/>
            </w:pPr>
            <w:r>
              <w:t>18</w:t>
            </w:r>
            <w:r w:rsidR="00361F66">
              <w:t>3</w:t>
            </w:r>
          </w:p>
        </w:tc>
      </w:tr>
    </w:tbl>
    <w:p w14:paraId="6B500429" w14:textId="77777777" w:rsidR="00F907B3" w:rsidRPr="00A86BA7" w:rsidRDefault="00F907B3" w:rsidP="00C274FD">
      <w:pPr>
        <w:tabs>
          <w:tab w:val="left" w:pos="3420"/>
        </w:tabs>
        <w:rPr>
          <w:b/>
          <w:szCs w:val="24"/>
        </w:rPr>
      </w:pPr>
    </w:p>
    <w:p w14:paraId="00CF2356" w14:textId="6C8617C2" w:rsidR="00C27713" w:rsidRPr="009713F1" w:rsidRDefault="00F907B3" w:rsidP="005474F8">
      <w:pPr>
        <w:tabs>
          <w:tab w:val="left" w:pos="3420"/>
        </w:tabs>
        <w:rPr>
          <w:szCs w:val="24"/>
        </w:rPr>
      </w:pPr>
      <w:r w:rsidRPr="0058793F">
        <w:rPr>
          <w:i/>
          <w:szCs w:val="24"/>
        </w:rPr>
        <w:t>What this means:</w:t>
      </w:r>
      <w:r w:rsidRPr="0058793F">
        <w:rPr>
          <w:szCs w:val="24"/>
        </w:rPr>
        <w:t xml:space="preserve">  </w:t>
      </w:r>
      <w:r w:rsidR="00C27713" w:rsidRPr="009713F1">
        <w:rPr>
          <w:szCs w:val="24"/>
        </w:rPr>
        <w:t>In keeping with</w:t>
      </w:r>
      <w:r w:rsidRPr="0058793F">
        <w:rPr>
          <w:szCs w:val="24"/>
        </w:rPr>
        <w:t xml:space="preserve"> the continued implementation of a Just Culture</w:t>
      </w:r>
      <w:r w:rsidRPr="0058793F">
        <w:rPr>
          <w:rStyle w:val="FootnoteReference"/>
          <w:szCs w:val="24"/>
        </w:rPr>
        <w:footnoteReference w:id="7"/>
      </w:r>
      <w:r w:rsidR="00C27713" w:rsidRPr="009713F1">
        <w:rPr>
          <w:szCs w:val="24"/>
        </w:rPr>
        <w:t>, in 201</w:t>
      </w:r>
      <w:r w:rsidR="003F13FF">
        <w:rPr>
          <w:szCs w:val="24"/>
        </w:rPr>
        <w:t>7</w:t>
      </w:r>
      <w:r w:rsidR="00654208" w:rsidRPr="009713F1">
        <w:rPr>
          <w:szCs w:val="24"/>
        </w:rPr>
        <w:t>,</w:t>
      </w:r>
      <w:r w:rsidR="00C27713" w:rsidRPr="009713F1">
        <w:rPr>
          <w:szCs w:val="24"/>
        </w:rPr>
        <w:t xml:space="preserve"> licensees were given the opportunity to self-remediate </w:t>
      </w:r>
      <w:r w:rsidR="003269F8">
        <w:rPr>
          <w:szCs w:val="24"/>
        </w:rPr>
        <w:t xml:space="preserve">human operator error </w:t>
      </w:r>
      <w:r w:rsidR="003D580E">
        <w:rPr>
          <w:szCs w:val="24"/>
        </w:rPr>
        <w:t>Complaint</w:t>
      </w:r>
      <w:r w:rsidR="0058793F" w:rsidRPr="009713F1">
        <w:rPr>
          <w:szCs w:val="24"/>
        </w:rPr>
        <w:t xml:space="preserve">s related to medication errors </w:t>
      </w:r>
      <w:r w:rsidR="00654208" w:rsidRPr="009713F1">
        <w:rPr>
          <w:szCs w:val="24"/>
        </w:rPr>
        <w:t xml:space="preserve">by completing continuing education credits </w:t>
      </w:r>
      <w:r w:rsidR="0058793F" w:rsidRPr="009713F1">
        <w:rPr>
          <w:szCs w:val="24"/>
        </w:rPr>
        <w:t xml:space="preserve">in anticipation of the Board hearing their respective </w:t>
      </w:r>
      <w:r w:rsidR="003D580E">
        <w:rPr>
          <w:szCs w:val="24"/>
        </w:rPr>
        <w:t>Complaint</w:t>
      </w:r>
      <w:r w:rsidR="0058793F" w:rsidRPr="009713F1">
        <w:rPr>
          <w:szCs w:val="24"/>
        </w:rPr>
        <w:t xml:space="preserve">.  This opportunity has resulted in many of the </w:t>
      </w:r>
      <w:r w:rsidR="003D580E">
        <w:rPr>
          <w:szCs w:val="24"/>
        </w:rPr>
        <w:t>Complaint</w:t>
      </w:r>
      <w:r w:rsidR="00666371">
        <w:rPr>
          <w:szCs w:val="24"/>
        </w:rPr>
        <w:t>s</w:t>
      </w:r>
      <w:r w:rsidR="0058793F" w:rsidRPr="009713F1">
        <w:rPr>
          <w:szCs w:val="24"/>
        </w:rPr>
        <w:t xml:space="preserve"> being dismiss</w:t>
      </w:r>
      <w:r w:rsidR="00666371">
        <w:rPr>
          <w:szCs w:val="24"/>
        </w:rPr>
        <w:t xml:space="preserve">ed for discipline not warranted, and a significant decrease in </w:t>
      </w:r>
      <w:r w:rsidR="003D580E">
        <w:rPr>
          <w:szCs w:val="24"/>
        </w:rPr>
        <w:t>Complaint</w:t>
      </w:r>
      <w:r w:rsidR="00666371">
        <w:rPr>
          <w:szCs w:val="24"/>
        </w:rPr>
        <w:t>s resulting in non-</w:t>
      </w:r>
      <w:r w:rsidR="001F047C">
        <w:rPr>
          <w:szCs w:val="24"/>
        </w:rPr>
        <w:t>disciplinary action</w:t>
      </w:r>
      <w:r w:rsidR="00666371">
        <w:rPr>
          <w:szCs w:val="24"/>
        </w:rPr>
        <w:t>.</w:t>
      </w:r>
      <w:r w:rsidR="001C0C10">
        <w:rPr>
          <w:szCs w:val="24"/>
        </w:rPr>
        <w:t xml:space="preserve">  The increase in discipline is attributed to a large number of </w:t>
      </w:r>
      <w:r w:rsidR="003D580E">
        <w:rPr>
          <w:szCs w:val="24"/>
        </w:rPr>
        <w:t>Complaint</w:t>
      </w:r>
      <w:r w:rsidR="001C0C10">
        <w:rPr>
          <w:szCs w:val="24"/>
        </w:rPr>
        <w:t>s for inspectional deficiencies and drug violations resulting from record keeping discrepancies or diversion, which are areas that the Board is monitoring closely.</w:t>
      </w:r>
    </w:p>
    <w:p w14:paraId="17B1F832" w14:textId="47BC7FE7" w:rsidR="00F907B3" w:rsidRDefault="00F907B3" w:rsidP="00D341B3">
      <w:pPr>
        <w:tabs>
          <w:tab w:val="left" w:pos="3420"/>
        </w:tabs>
        <w:rPr>
          <w:i/>
          <w:sz w:val="36"/>
          <w:szCs w:val="36"/>
        </w:rPr>
      </w:pPr>
      <w:r>
        <w:rPr>
          <w:b/>
          <w:sz w:val="36"/>
          <w:szCs w:val="36"/>
        </w:rPr>
        <w:br w:type="page"/>
      </w:r>
      <w:r w:rsidRPr="00C274FD">
        <w:rPr>
          <w:b/>
          <w:sz w:val="36"/>
          <w:szCs w:val="36"/>
        </w:rPr>
        <w:lastRenderedPageBreak/>
        <w:t xml:space="preserve">Appendix </w:t>
      </w:r>
      <w:r w:rsidR="00C24967">
        <w:rPr>
          <w:b/>
          <w:sz w:val="36"/>
          <w:szCs w:val="36"/>
        </w:rPr>
        <w:t>L</w:t>
      </w:r>
      <w:r>
        <w:rPr>
          <w:b/>
          <w:sz w:val="36"/>
          <w:szCs w:val="36"/>
        </w:rPr>
        <w:t xml:space="preserve">:  </w:t>
      </w:r>
      <w:r>
        <w:rPr>
          <w:i/>
          <w:sz w:val="36"/>
          <w:szCs w:val="36"/>
        </w:rPr>
        <w:t xml:space="preserve">Most Common </w:t>
      </w:r>
      <w:r w:rsidRPr="00C274FD">
        <w:rPr>
          <w:i/>
          <w:sz w:val="36"/>
          <w:szCs w:val="36"/>
        </w:rPr>
        <w:t xml:space="preserve">Complaint </w:t>
      </w:r>
      <w:r>
        <w:rPr>
          <w:i/>
          <w:sz w:val="36"/>
          <w:szCs w:val="36"/>
        </w:rPr>
        <w:t>Type</w:t>
      </w:r>
      <w:r w:rsidRPr="00C274FD">
        <w:rPr>
          <w:i/>
          <w:sz w:val="36"/>
          <w:szCs w:val="36"/>
        </w:rPr>
        <w:t>s</w:t>
      </w:r>
    </w:p>
    <w:p w14:paraId="218B59FA" w14:textId="77777777" w:rsidR="00F907B3" w:rsidRDefault="00F907B3" w:rsidP="00336FF5">
      <w:pPr>
        <w:tabs>
          <w:tab w:val="left" w:pos="3420"/>
        </w:tabs>
        <w:rPr>
          <w:i/>
          <w:sz w:val="36"/>
          <w:szCs w:val="36"/>
        </w:rPr>
      </w:pPr>
    </w:p>
    <w:p w14:paraId="0EE19ECF" w14:textId="0981E6C6" w:rsidR="00F907B3" w:rsidRDefault="001C0C10" w:rsidP="005321D4">
      <w:pPr>
        <w:tabs>
          <w:tab w:val="left" w:pos="3420"/>
        </w:tabs>
        <w:ind w:left="-720"/>
        <w:jc w:val="center"/>
      </w:pPr>
      <w:r>
        <w:rPr>
          <w:noProof/>
        </w:rPr>
        <w:drawing>
          <wp:inline distT="0" distB="0" distL="0" distR="0" wp14:anchorId="5C95A405" wp14:editId="0FB2D4EE">
            <wp:extent cx="7210425" cy="4028440"/>
            <wp:effectExtent l="0" t="0" r="0" b="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56CAC90-BA3C-4CE2-BA31-95D264A5D5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E172FC" w14:textId="77777777" w:rsidR="00916D20" w:rsidRDefault="00916D20" w:rsidP="009713F1">
      <w:pPr>
        <w:tabs>
          <w:tab w:val="left" w:pos="3420"/>
        </w:tabs>
      </w:pPr>
    </w:p>
    <w:tbl>
      <w:tblPr>
        <w:tblW w:w="6683" w:type="dxa"/>
        <w:tblInd w:w="1435" w:type="dxa"/>
        <w:tblLook w:val="04A0" w:firstRow="1" w:lastRow="0" w:firstColumn="1" w:lastColumn="0" w:noHBand="0" w:noVBand="1"/>
      </w:tblPr>
      <w:tblGrid>
        <w:gridCol w:w="3330"/>
        <w:gridCol w:w="696"/>
        <w:gridCol w:w="696"/>
        <w:gridCol w:w="716"/>
        <w:gridCol w:w="702"/>
        <w:gridCol w:w="696"/>
      </w:tblGrid>
      <w:tr w:rsidR="00827C6D" w14:paraId="2986558D" w14:textId="5365F98E" w:rsidTr="00EC2417">
        <w:trPr>
          <w:trHeight w:val="315"/>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61816" w14:textId="77777777" w:rsidR="00827C6D" w:rsidRDefault="00827C6D">
            <w:pPr>
              <w:rPr>
                <w:b/>
                <w:bCs/>
              </w:rPr>
            </w:pPr>
            <w:r>
              <w:rPr>
                <w:b/>
                <w:bCs/>
              </w:rPr>
              <w:t>Complaint Type</w:t>
            </w:r>
          </w:p>
        </w:tc>
        <w:tc>
          <w:tcPr>
            <w:tcW w:w="703" w:type="dxa"/>
            <w:tcBorders>
              <w:top w:val="single" w:sz="4" w:space="0" w:color="auto"/>
              <w:left w:val="nil"/>
              <w:bottom w:val="single" w:sz="4" w:space="0" w:color="auto"/>
              <w:right w:val="single" w:sz="4" w:space="0" w:color="auto"/>
            </w:tcBorders>
            <w:shd w:val="clear" w:color="auto" w:fill="auto"/>
            <w:vAlign w:val="bottom"/>
            <w:hideMark/>
          </w:tcPr>
          <w:p w14:paraId="1926AFE7" w14:textId="77777777" w:rsidR="00827C6D" w:rsidRDefault="00827C6D">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C36F553" w14:textId="77777777" w:rsidR="00827C6D" w:rsidRDefault="00827C6D">
            <w:pPr>
              <w:jc w:val="right"/>
              <w:rPr>
                <w:b/>
                <w:bCs/>
              </w:rPr>
            </w:pPr>
            <w:r>
              <w:rPr>
                <w:b/>
                <w:bCs/>
              </w:rPr>
              <w:t>2014</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636E76A3" w14:textId="77777777" w:rsidR="00827C6D" w:rsidRDefault="00827C6D">
            <w:pPr>
              <w:jc w:val="right"/>
              <w:rPr>
                <w:b/>
                <w:bCs/>
              </w:rPr>
            </w:pPr>
            <w:r>
              <w:rPr>
                <w:b/>
                <w:bCs/>
              </w:rPr>
              <w:t>2015</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14:paraId="1FCA28A7" w14:textId="77777777" w:rsidR="00827C6D" w:rsidRDefault="00827C6D">
            <w:pPr>
              <w:jc w:val="right"/>
              <w:rPr>
                <w:b/>
                <w:bCs/>
              </w:rPr>
            </w:pPr>
            <w:r>
              <w:rPr>
                <w:b/>
                <w:bCs/>
              </w:rPr>
              <w:t>2016</w:t>
            </w:r>
          </w:p>
        </w:tc>
        <w:tc>
          <w:tcPr>
            <w:tcW w:w="536" w:type="dxa"/>
            <w:tcBorders>
              <w:top w:val="single" w:sz="4" w:space="0" w:color="auto"/>
              <w:left w:val="nil"/>
              <w:bottom w:val="single" w:sz="4" w:space="0" w:color="auto"/>
              <w:right w:val="single" w:sz="4" w:space="0" w:color="auto"/>
            </w:tcBorders>
            <w:vAlign w:val="bottom"/>
          </w:tcPr>
          <w:p w14:paraId="0A239B99" w14:textId="33575BDD" w:rsidR="00827C6D" w:rsidRDefault="00827C6D" w:rsidP="00EC2417">
            <w:pPr>
              <w:jc w:val="right"/>
              <w:rPr>
                <w:b/>
                <w:bCs/>
              </w:rPr>
            </w:pPr>
            <w:r>
              <w:rPr>
                <w:b/>
                <w:bCs/>
              </w:rPr>
              <w:t>2017</w:t>
            </w:r>
          </w:p>
        </w:tc>
      </w:tr>
      <w:tr w:rsidR="001C0C10" w14:paraId="2EE4F5DD" w14:textId="1314FC59" w:rsidTr="00EC2417">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18CD59F" w14:textId="7F86FB9C" w:rsidR="001C0C10" w:rsidRDefault="001C0C10" w:rsidP="001C0C10">
            <w:r>
              <w:t>Drug Violation</w:t>
            </w:r>
          </w:p>
        </w:tc>
        <w:tc>
          <w:tcPr>
            <w:tcW w:w="703" w:type="dxa"/>
            <w:tcBorders>
              <w:top w:val="nil"/>
              <w:left w:val="nil"/>
              <w:bottom w:val="single" w:sz="4" w:space="0" w:color="auto"/>
              <w:right w:val="single" w:sz="4" w:space="0" w:color="auto"/>
            </w:tcBorders>
            <w:shd w:val="clear" w:color="auto" w:fill="auto"/>
            <w:vAlign w:val="bottom"/>
            <w:hideMark/>
          </w:tcPr>
          <w:p w14:paraId="32EBEE9C" w14:textId="6893B147" w:rsidR="001C0C10" w:rsidRDefault="001C0C10" w:rsidP="001C0C10">
            <w:pPr>
              <w:jc w:val="right"/>
            </w:pPr>
            <w:r>
              <w:t>54</w:t>
            </w:r>
          </w:p>
        </w:tc>
        <w:tc>
          <w:tcPr>
            <w:tcW w:w="696" w:type="dxa"/>
            <w:tcBorders>
              <w:top w:val="nil"/>
              <w:left w:val="nil"/>
              <w:bottom w:val="single" w:sz="4" w:space="0" w:color="auto"/>
              <w:right w:val="single" w:sz="4" w:space="0" w:color="auto"/>
            </w:tcBorders>
            <w:shd w:val="clear" w:color="auto" w:fill="auto"/>
            <w:noWrap/>
            <w:vAlign w:val="bottom"/>
            <w:hideMark/>
          </w:tcPr>
          <w:p w14:paraId="202D92D7" w14:textId="28118A28" w:rsidR="001C0C10" w:rsidRDefault="001C0C10" w:rsidP="001C0C10">
            <w:pPr>
              <w:jc w:val="right"/>
            </w:pPr>
            <w:r>
              <w:t>73</w:t>
            </w:r>
          </w:p>
        </w:tc>
        <w:tc>
          <w:tcPr>
            <w:tcW w:w="716" w:type="dxa"/>
            <w:tcBorders>
              <w:top w:val="nil"/>
              <w:left w:val="nil"/>
              <w:bottom w:val="single" w:sz="4" w:space="0" w:color="auto"/>
              <w:right w:val="single" w:sz="4" w:space="0" w:color="auto"/>
            </w:tcBorders>
            <w:shd w:val="clear" w:color="auto" w:fill="auto"/>
            <w:noWrap/>
            <w:vAlign w:val="bottom"/>
            <w:hideMark/>
          </w:tcPr>
          <w:p w14:paraId="0F67167A" w14:textId="1A96EC9A" w:rsidR="001C0C10" w:rsidRDefault="001C0C10" w:rsidP="001C0C10">
            <w:pPr>
              <w:jc w:val="right"/>
            </w:pPr>
            <w:r>
              <w:t>70</w:t>
            </w:r>
          </w:p>
        </w:tc>
        <w:tc>
          <w:tcPr>
            <w:tcW w:w="702" w:type="dxa"/>
            <w:tcBorders>
              <w:top w:val="nil"/>
              <w:left w:val="nil"/>
              <w:bottom w:val="single" w:sz="4" w:space="0" w:color="auto"/>
              <w:right w:val="single" w:sz="4" w:space="0" w:color="auto"/>
            </w:tcBorders>
            <w:shd w:val="clear" w:color="auto" w:fill="auto"/>
            <w:noWrap/>
            <w:vAlign w:val="bottom"/>
            <w:hideMark/>
          </w:tcPr>
          <w:p w14:paraId="00D60E08" w14:textId="291C43FE" w:rsidR="001C0C10" w:rsidRDefault="001C0C10" w:rsidP="001C0C10">
            <w:pPr>
              <w:jc w:val="right"/>
            </w:pPr>
            <w:r>
              <w:t>100</w:t>
            </w:r>
          </w:p>
        </w:tc>
        <w:tc>
          <w:tcPr>
            <w:tcW w:w="536" w:type="dxa"/>
            <w:tcBorders>
              <w:top w:val="nil"/>
              <w:left w:val="nil"/>
              <w:bottom w:val="single" w:sz="4" w:space="0" w:color="auto"/>
              <w:right w:val="single" w:sz="4" w:space="0" w:color="auto"/>
            </w:tcBorders>
            <w:vAlign w:val="bottom"/>
          </w:tcPr>
          <w:p w14:paraId="2721ABEA" w14:textId="29C36BF0" w:rsidR="001C0C10" w:rsidRDefault="001C0C10" w:rsidP="00EC2417">
            <w:pPr>
              <w:jc w:val="right"/>
            </w:pPr>
            <w:r>
              <w:t>153</w:t>
            </w:r>
          </w:p>
        </w:tc>
      </w:tr>
      <w:tr w:rsidR="001C0C10" w14:paraId="4EF6C25B" w14:textId="51CCF1B8" w:rsidTr="00EC2417">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0B8F887" w14:textId="1D582F95" w:rsidR="001C0C10" w:rsidRDefault="001C0C10" w:rsidP="001C0C10">
            <w:r>
              <w:t>Failure to Fill Rx Properly</w:t>
            </w:r>
          </w:p>
        </w:tc>
        <w:tc>
          <w:tcPr>
            <w:tcW w:w="703" w:type="dxa"/>
            <w:tcBorders>
              <w:top w:val="nil"/>
              <w:left w:val="nil"/>
              <w:bottom w:val="single" w:sz="4" w:space="0" w:color="auto"/>
              <w:right w:val="single" w:sz="4" w:space="0" w:color="auto"/>
            </w:tcBorders>
            <w:shd w:val="clear" w:color="auto" w:fill="auto"/>
            <w:vAlign w:val="bottom"/>
            <w:hideMark/>
          </w:tcPr>
          <w:p w14:paraId="73231ED5" w14:textId="63E24F6C" w:rsidR="001C0C10" w:rsidRDefault="001C0C10" w:rsidP="001C0C10">
            <w:pPr>
              <w:jc w:val="right"/>
            </w:pPr>
            <w:r>
              <w:t>162</w:t>
            </w:r>
          </w:p>
        </w:tc>
        <w:tc>
          <w:tcPr>
            <w:tcW w:w="696" w:type="dxa"/>
            <w:tcBorders>
              <w:top w:val="nil"/>
              <w:left w:val="nil"/>
              <w:bottom w:val="single" w:sz="4" w:space="0" w:color="auto"/>
              <w:right w:val="single" w:sz="4" w:space="0" w:color="auto"/>
            </w:tcBorders>
            <w:shd w:val="clear" w:color="auto" w:fill="auto"/>
            <w:noWrap/>
            <w:vAlign w:val="bottom"/>
            <w:hideMark/>
          </w:tcPr>
          <w:p w14:paraId="2562B406" w14:textId="37C6A1A0" w:rsidR="001C0C10" w:rsidRDefault="001C0C10" w:rsidP="001C0C10">
            <w:pPr>
              <w:jc w:val="right"/>
            </w:pPr>
            <w:r>
              <w:t>229</w:t>
            </w:r>
          </w:p>
        </w:tc>
        <w:tc>
          <w:tcPr>
            <w:tcW w:w="716" w:type="dxa"/>
            <w:tcBorders>
              <w:top w:val="nil"/>
              <w:left w:val="nil"/>
              <w:bottom w:val="single" w:sz="4" w:space="0" w:color="auto"/>
              <w:right w:val="single" w:sz="4" w:space="0" w:color="auto"/>
            </w:tcBorders>
            <w:shd w:val="clear" w:color="auto" w:fill="auto"/>
            <w:noWrap/>
            <w:vAlign w:val="bottom"/>
            <w:hideMark/>
          </w:tcPr>
          <w:p w14:paraId="56A115EE" w14:textId="7B5480D1" w:rsidR="001C0C10" w:rsidRDefault="001C0C10" w:rsidP="001C0C10">
            <w:pPr>
              <w:jc w:val="right"/>
            </w:pPr>
            <w:r>
              <w:t>142</w:t>
            </w:r>
          </w:p>
        </w:tc>
        <w:tc>
          <w:tcPr>
            <w:tcW w:w="702" w:type="dxa"/>
            <w:tcBorders>
              <w:top w:val="nil"/>
              <w:left w:val="nil"/>
              <w:bottom w:val="single" w:sz="4" w:space="0" w:color="auto"/>
              <w:right w:val="single" w:sz="4" w:space="0" w:color="auto"/>
            </w:tcBorders>
            <w:shd w:val="clear" w:color="auto" w:fill="auto"/>
            <w:noWrap/>
            <w:vAlign w:val="bottom"/>
            <w:hideMark/>
          </w:tcPr>
          <w:p w14:paraId="7CD33DCC" w14:textId="44D15D83" w:rsidR="001C0C10" w:rsidRDefault="001C0C10" w:rsidP="001C0C10">
            <w:pPr>
              <w:jc w:val="right"/>
            </w:pPr>
            <w:r>
              <w:t>128</w:t>
            </w:r>
          </w:p>
        </w:tc>
        <w:tc>
          <w:tcPr>
            <w:tcW w:w="536" w:type="dxa"/>
            <w:tcBorders>
              <w:top w:val="nil"/>
              <w:left w:val="nil"/>
              <w:bottom w:val="single" w:sz="4" w:space="0" w:color="auto"/>
              <w:right w:val="single" w:sz="4" w:space="0" w:color="auto"/>
            </w:tcBorders>
            <w:vAlign w:val="bottom"/>
          </w:tcPr>
          <w:p w14:paraId="3E620526" w14:textId="46CF2F45" w:rsidR="001C0C10" w:rsidRDefault="001C0C10" w:rsidP="00EC2417">
            <w:pPr>
              <w:jc w:val="right"/>
            </w:pPr>
            <w:r>
              <w:t>140</w:t>
            </w:r>
          </w:p>
        </w:tc>
      </w:tr>
      <w:tr w:rsidR="001C0C10" w14:paraId="64B1247B" w14:textId="516C4C75" w:rsidTr="00EC2417">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B8AF1A6" w14:textId="0193FE8C" w:rsidR="001C0C10" w:rsidRDefault="001C0C10" w:rsidP="001C0C10">
            <w:r>
              <w:t>Inspectional Deficiencies</w:t>
            </w:r>
          </w:p>
        </w:tc>
        <w:tc>
          <w:tcPr>
            <w:tcW w:w="703" w:type="dxa"/>
            <w:tcBorders>
              <w:top w:val="nil"/>
              <w:left w:val="nil"/>
              <w:bottom w:val="single" w:sz="4" w:space="0" w:color="auto"/>
              <w:right w:val="single" w:sz="4" w:space="0" w:color="auto"/>
            </w:tcBorders>
            <w:shd w:val="clear" w:color="auto" w:fill="auto"/>
            <w:vAlign w:val="bottom"/>
            <w:hideMark/>
          </w:tcPr>
          <w:p w14:paraId="4C657047" w14:textId="7592338E" w:rsidR="001C0C10" w:rsidRDefault="001C0C10" w:rsidP="001C0C10">
            <w:pPr>
              <w:jc w:val="right"/>
            </w:pPr>
            <w:r>
              <w:t>65</w:t>
            </w:r>
          </w:p>
        </w:tc>
        <w:tc>
          <w:tcPr>
            <w:tcW w:w="696" w:type="dxa"/>
            <w:tcBorders>
              <w:top w:val="nil"/>
              <w:left w:val="nil"/>
              <w:bottom w:val="single" w:sz="4" w:space="0" w:color="auto"/>
              <w:right w:val="single" w:sz="4" w:space="0" w:color="auto"/>
            </w:tcBorders>
            <w:shd w:val="clear" w:color="auto" w:fill="auto"/>
            <w:noWrap/>
            <w:vAlign w:val="bottom"/>
            <w:hideMark/>
          </w:tcPr>
          <w:p w14:paraId="6A91411C" w14:textId="563FE3C5" w:rsidR="001C0C10" w:rsidRDefault="001C0C10" w:rsidP="001C0C10">
            <w:pPr>
              <w:jc w:val="right"/>
            </w:pPr>
            <w:r>
              <w:t>60</w:t>
            </w:r>
          </w:p>
        </w:tc>
        <w:tc>
          <w:tcPr>
            <w:tcW w:w="716" w:type="dxa"/>
            <w:tcBorders>
              <w:top w:val="nil"/>
              <w:left w:val="nil"/>
              <w:bottom w:val="single" w:sz="4" w:space="0" w:color="auto"/>
              <w:right w:val="single" w:sz="4" w:space="0" w:color="auto"/>
            </w:tcBorders>
            <w:shd w:val="clear" w:color="auto" w:fill="auto"/>
            <w:noWrap/>
            <w:vAlign w:val="bottom"/>
            <w:hideMark/>
          </w:tcPr>
          <w:p w14:paraId="617BCFE6" w14:textId="053B2FDC" w:rsidR="001C0C10" w:rsidRDefault="001C0C10" w:rsidP="001C0C10">
            <w:pPr>
              <w:jc w:val="right"/>
            </w:pPr>
            <w:r>
              <w:t>79</w:t>
            </w:r>
          </w:p>
        </w:tc>
        <w:tc>
          <w:tcPr>
            <w:tcW w:w="702" w:type="dxa"/>
            <w:tcBorders>
              <w:top w:val="nil"/>
              <w:left w:val="nil"/>
              <w:bottom w:val="single" w:sz="4" w:space="0" w:color="auto"/>
              <w:right w:val="single" w:sz="4" w:space="0" w:color="auto"/>
            </w:tcBorders>
            <w:shd w:val="clear" w:color="auto" w:fill="auto"/>
            <w:noWrap/>
            <w:vAlign w:val="bottom"/>
            <w:hideMark/>
          </w:tcPr>
          <w:p w14:paraId="65E386A4" w14:textId="208ADD5E" w:rsidR="001C0C10" w:rsidRDefault="001C0C10" w:rsidP="001C0C10">
            <w:pPr>
              <w:jc w:val="right"/>
            </w:pPr>
            <w:r>
              <w:t>79</w:t>
            </w:r>
          </w:p>
        </w:tc>
        <w:tc>
          <w:tcPr>
            <w:tcW w:w="536" w:type="dxa"/>
            <w:tcBorders>
              <w:top w:val="nil"/>
              <w:left w:val="nil"/>
              <w:bottom w:val="single" w:sz="4" w:space="0" w:color="auto"/>
              <w:right w:val="single" w:sz="4" w:space="0" w:color="auto"/>
            </w:tcBorders>
            <w:vAlign w:val="bottom"/>
          </w:tcPr>
          <w:p w14:paraId="42BE138C" w14:textId="6405C8DD" w:rsidR="001C0C10" w:rsidRDefault="001C0C10" w:rsidP="00EC2417">
            <w:pPr>
              <w:jc w:val="right"/>
            </w:pPr>
            <w:r>
              <w:t>53</w:t>
            </w:r>
          </w:p>
        </w:tc>
      </w:tr>
      <w:tr w:rsidR="001C0C10" w14:paraId="1D6418CB" w14:textId="1100C30B" w:rsidTr="00EC2417">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AD179E4" w14:textId="5430ED00" w:rsidR="001C0C10" w:rsidRDefault="001C0C10" w:rsidP="001C0C10">
            <w:r>
              <w:t>Regulatory Violation</w:t>
            </w:r>
          </w:p>
        </w:tc>
        <w:tc>
          <w:tcPr>
            <w:tcW w:w="703" w:type="dxa"/>
            <w:tcBorders>
              <w:top w:val="nil"/>
              <w:left w:val="nil"/>
              <w:bottom w:val="single" w:sz="4" w:space="0" w:color="auto"/>
              <w:right w:val="single" w:sz="4" w:space="0" w:color="auto"/>
            </w:tcBorders>
            <w:shd w:val="clear" w:color="auto" w:fill="auto"/>
            <w:vAlign w:val="bottom"/>
            <w:hideMark/>
          </w:tcPr>
          <w:p w14:paraId="513E1FA8" w14:textId="660BD5C6" w:rsidR="001C0C10" w:rsidRDefault="001C0C10" w:rsidP="001C0C10">
            <w:pPr>
              <w:jc w:val="right"/>
            </w:pPr>
            <w:r>
              <w:t>23</w:t>
            </w:r>
          </w:p>
        </w:tc>
        <w:tc>
          <w:tcPr>
            <w:tcW w:w="696" w:type="dxa"/>
            <w:tcBorders>
              <w:top w:val="nil"/>
              <w:left w:val="nil"/>
              <w:bottom w:val="single" w:sz="4" w:space="0" w:color="auto"/>
              <w:right w:val="single" w:sz="4" w:space="0" w:color="auto"/>
            </w:tcBorders>
            <w:shd w:val="clear" w:color="auto" w:fill="auto"/>
            <w:noWrap/>
            <w:vAlign w:val="bottom"/>
            <w:hideMark/>
          </w:tcPr>
          <w:p w14:paraId="57514560" w14:textId="104D6096" w:rsidR="001C0C10" w:rsidRDefault="001C0C10" w:rsidP="001C0C10">
            <w:pPr>
              <w:jc w:val="right"/>
            </w:pPr>
            <w:r>
              <w:t>47</w:t>
            </w:r>
          </w:p>
        </w:tc>
        <w:tc>
          <w:tcPr>
            <w:tcW w:w="716" w:type="dxa"/>
            <w:tcBorders>
              <w:top w:val="nil"/>
              <w:left w:val="nil"/>
              <w:bottom w:val="single" w:sz="4" w:space="0" w:color="auto"/>
              <w:right w:val="single" w:sz="4" w:space="0" w:color="auto"/>
            </w:tcBorders>
            <w:shd w:val="clear" w:color="auto" w:fill="auto"/>
            <w:noWrap/>
            <w:vAlign w:val="bottom"/>
            <w:hideMark/>
          </w:tcPr>
          <w:p w14:paraId="63DF4971" w14:textId="3CFFAC7D" w:rsidR="001C0C10" w:rsidRDefault="001C0C10" w:rsidP="001C0C10">
            <w:pPr>
              <w:jc w:val="right"/>
            </w:pPr>
            <w:r>
              <w:t>48</w:t>
            </w:r>
          </w:p>
        </w:tc>
        <w:tc>
          <w:tcPr>
            <w:tcW w:w="702" w:type="dxa"/>
            <w:tcBorders>
              <w:top w:val="nil"/>
              <w:left w:val="nil"/>
              <w:bottom w:val="single" w:sz="4" w:space="0" w:color="auto"/>
              <w:right w:val="single" w:sz="4" w:space="0" w:color="auto"/>
            </w:tcBorders>
            <w:shd w:val="clear" w:color="auto" w:fill="auto"/>
            <w:noWrap/>
            <w:vAlign w:val="bottom"/>
            <w:hideMark/>
          </w:tcPr>
          <w:p w14:paraId="08115E87" w14:textId="210E4E6C" w:rsidR="001C0C10" w:rsidRDefault="001C0C10" w:rsidP="001C0C10">
            <w:pPr>
              <w:jc w:val="right"/>
            </w:pPr>
            <w:r>
              <w:t>41</w:t>
            </w:r>
          </w:p>
        </w:tc>
        <w:tc>
          <w:tcPr>
            <w:tcW w:w="536" w:type="dxa"/>
            <w:tcBorders>
              <w:top w:val="nil"/>
              <w:left w:val="nil"/>
              <w:bottom w:val="single" w:sz="4" w:space="0" w:color="auto"/>
              <w:right w:val="single" w:sz="4" w:space="0" w:color="auto"/>
            </w:tcBorders>
            <w:vAlign w:val="bottom"/>
          </w:tcPr>
          <w:p w14:paraId="65474706" w14:textId="785EBD9C" w:rsidR="001C0C10" w:rsidRDefault="001C0C10" w:rsidP="00EC2417">
            <w:pPr>
              <w:jc w:val="right"/>
            </w:pPr>
            <w:r>
              <w:t>49</w:t>
            </w:r>
          </w:p>
        </w:tc>
      </w:tr>
      <w:tr w:rsidR="001C0C10" w14:paraId="67FCE209" w14:textId="7A7C9CB3" w:rsidTr="00EC2417">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417DC9E" w14:textId="509715E7" w:rsidR="001C0C10" w:rsidRDefault="001C0C10" w:rsidP="001C0C10">
            <w:r>
              <w:t>Serious Reportable Event (SRE)</w:t>
            </w:r>
          </w:p>
        </w:tc>
        <w:tc>
          <w:tcPr>
            <w:tcW w:w="703" w:type="dxa"/>
            <w:tcBorders>
              <w:top w:val="nil"/>
              <w:left w:val="nil"/>
              <w:bottom w:val="single" w:sz="4" w:space="0" w:color="auto"/>
              <w:right w:val="single" w:sz="4" w:space="0" w:color="auto"/>
            </w:tcBorders>
            <w:shd w:val="clear" w:color="auto" w:fill="auto"/>
            <w:vAlign w:val="bottom"/>
            <w:hideMark/>
          </w:tcPr>
          <w:p w14:paraId="42776E11" w14:textId="0454EF17" w:rsidR="001C0C10" w:rsidRDefault="001C0C10" w:rsidP="001C0C10">
            <w:pPr>
              <w:jc w:val="right"/>
            </w:pPr>
            <w:r>
              <w:t>18</w:t>
            </w:r>
          </w:p>
        </w:tc>
        <w:tc>
          <w:tcPr>
            <w:tcW w:w="696" w:type="dxa"/>
            <w:tcBorders>
              <w:top w:val="nil"/>
              <w:left w:val="nil"/>
              <w:bottom w:val="single" w:sz="4" w:space="0" w:color="auto"/>
              <w:right w:val="single" w:sz="4" w:space="0" w:color="auto"/>
            </w:tcBorders>
            <w:shd w:val="clear" w:color="auto" w:fill="auto"/>
            <w:noWrap/>
            <w:vAlign w:val="bottom"/>
            <w:hideMark/>
          </w:tcPr>
          <w:p w14:paraId="7AC665C1" w14:textId="4276EBDE" w:rsidR="001C0C10" w:rsidRDefault="001C0C10" w:rsidP="001C0C10">
            <w:pPr>
              <w:jc w:val="right"/>
            </w:pPr>
            <w:r>
              <w:t>62</w:t>
            </w:r>
          </w:p>
        </w:tc>
        <w:tc>
          <w:tcPr>
            <w:tcW w:w="716" w:type="dxa"/>
            <w:tcBorders>
              <w:top w:val="nil"/>
              <w:left w:val="nil"/>
              <w:bottom w:val="single" w:sz="4" w:space="0" w:color="auto"/>
              <w:right w:val="single" w:sz="4" w:space="0" w:color="auto"/>
            </w:tcBorders>
            <w:shd w:val="clear" w:color="auto" w:fill="auto"/>
            <w:noWrap/>
            <w:vAlign w:val="bottom"/>
            <w:hideMark/>
          </w:tcPr>
          <w:p w14:paraId="283A8650" w14:textId="2545BE29" w:rsidR="001C0C10" w:rsidRDefault="001C0C10" w:rsidP="001C0C10">
            <w:pPr>
              <w:jc w:val="right"/>
            </w:pPr>
            <w:r>
              <w:t>53</w:t>
            </w:r>
          </w:p>
        </w:tc>
        <w:tc>
          <w:tcPr>
            <w:tcW w:w="702" w:type="dxa"/>
            <w:tcBorders>
              <w:top w:val="nil"/>
              <w:left w:val="nil"/>
              <w:bottom w:val="single" w:sz="4" w:space="0" w:color="auto"/>
              <w:right w:val="single" w:sz="4" w:space="0" w:color="auto"/>
            </w:tcBorders>
            <w:shd w:val="clear" w:color="auto" w:fill="auto"/>
            <w:noWrap/>
            <w:vAlign w:val="bottom"/>
            <w:hideMark/>
          </w:tcPr>
          <w:p w14:paraId="683F85CC" w14:textId="40B54C8E" w:rsidR="001C0C10" w:rsidRDefault="001C0C10" w:rsidP="001C0C10">
            <w:pPr>
              <w:jc w:val="right"/>
            </w:pPr>
            <w:r>
              <w:t>30</w:t>
            </w:r>
          </w:p>
        </w:tc>
        <w:tc>
          <w:tcPr>
            <w:tcW w:w="536" w:type="dxa"/>
            <w:tcBorders>
              <w:top w:val="nil"/>
              <w:left w:val="nil"/>
              <w:bottom w:val="single" w:sz="4" w:space="0" w:color="auto"/>
              <w:right w:val="single" w:sz="4" w:space="0" w:color="auto"/>
            </w:tcBorders>
            <w:vAlign w:val="bottom"/>
          </w:tcPr>
          <w:p w14:paraId="199471F8" w14:textId="60DE274A" w:rsidR="001C0C10" w:rsidRDefault="001C0C10" w:rsidP="00EC2417">
            <w:pPr>
              <w:jc w:val="right"/>
            </w:pPr>
            <w:r>
              <w:t>19</w:t>
            </w:r>
          </w:p>
        </w:tc>
      </w:tr>
      <w:tr w:rsidR="001C0C10" w14:paraId="7865786E" w14:textId="6EE502FE" w:rsidTr="00EC2417">
        <w:trPr>
          <w:trHeight w:val="315"/>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B7867EE" w14:textId="2B5352A3" w:rsidR="001C0C10" w:rsidRDefault="001C0C10" w:rsidP="001C0C10">
            <w:r>
              <w:t>General Practice Standards</w:t>
            </w:r>
          </w:p>
        </w:tc>
        <w:tc>
          <w:tcPr>
            <w:tcW w:w="703" w:type="dxa"/>
            <w:tcBorders>
              <w:top w:val="nil"/>
              <w:left w:val="nil"/>
              <w:bottom w:val="single" w:sz="4" w:space="0" w:color="auto"/>
              <w:right w:val="single" w:sz="4" w:space="0" w:color="auto"/>
            </w:tcBorders>
            <w:shd w:val="clear" w:color="auto" w:fill="auto"/>
            <w:vAlign w:val="bottom"/>
            <w:hideMark/>
          </w:tcPr>
          <w:p w14:paraId="05380E8D" w14:textId="35F0D992" w:rsidR="001C0C10" w:rsidRDefault="001C0C10" w:rsidP="001C0C10">
            <w:pPr>
              <w:jc w:val="right"/>
            </w:pPr>
            <w:r>
              <w:t>52</w:t>
            </w:r>
          </w:p>
        </w:tc>
        <w:tc>
          <w:tcPr>
            <w:tcW w:w="696" w:type="dxa"/>
            <w:tcBorders>
              <w:top w:val="nil"/>
              <w:left w:val="nil"/>
              <w:bottom w:val="single" w:sz="4" w:space="0" w:color="auto"/>
              <w:right w:val="single" w:sz="4" w:space="0" w:color="auto"/>
            </w:tcBorders>
            <w:shd w:val="clear" w:color="auto" w:fill="auto"/>
            <w:noWrap/>
            <w:vAlign w:val="bottom"/>
            <w:hideMark/>
          </w:tcPr>
          <w:p w14:paraId="5292D8B7" w14:textId="2CCC1E09" w:rsidR="001C0C10" w:rsidRDefault="001C0C10" w:rsidP="001C0C10">
            <w:pPr>
              <w:jc w:val="right"/>
            </w:pPr>
            <w:r>
              <w:t>27</w:t>
            </w:r>
          </w:p>
        </w:tc>
        <w:tc>
          <w:tcPr>
            <w:tcW w:w="716" w:type="dxa"/>
            <w:tcBorders>
              <w:top w:val="nil"/>
              <w:left w:val="nil"/>
              <w:bottom w:val="single" w:sz="4" w:space="0" w:color="auto"/>
              <w:right w:val="single" w:sz="4" w:space="0" w:color="auto"/>
            </w:tcBorders>
            <w:shd w:val="clear" w:color="auto" w:fill="auto"/>
            <w:noWrap/>
            <w:vAlign w:val="bottom"/>
            <w:hideMark/>
          </w:tcPr>
          <w:p w14:paraId="6690C5BC" w14:textId="4AC21E04" w:rsidR="001C0C10" w:rsidRDefault="001C0C10" w:rsidP="001C0C10">
            <w:pPr>
              <w:jc w:val="right"/>
            </w:pPr>
            <w:r>
              <w:t>18</w:t>
            </w:r>
          </w:p>
        </w:tc>
        <w:tc>
          <w:tcPr>
            <w:tcW w:w="702" w:type="dxa"/>
            <w:tcBorders>
              <w:top w:val="nil"/>
              <w:left w:val="nil"/>
              <w:bottom w:val="single" w:sz="4" w:space="0" w:color="auto"/>
              <w:right w:val="single" w:sz="4" w:space="0" w:color="auto"/>
            </w:tcBorders>
            <w:shd w:val="clear" w:color="auto" w:fill="auto"/>
            <w:noWrap/>
            <w:vAlign w:val="bottom"/>
            <w:hideMark/>
          </w:tcPr>
          <w:p w14:paraId="5AFEB4A8" w14:textId="54401109" w:rsidR="001C0C10" w:rsidRDefault="001C0C10" w:rsidP="001C0C10">
            <w:pPr>
              <w:jc w:val="right"/>
            </w:pPr>
            <w:r>
              <w:t>16</w:t>
            </w:r>
          </w:p>
        </w:tc>
        <w:tc>
          <w:tcPr>
            <w:tcW w:w="536" w:type="dxa"/>
            <w:tcBorders>
              <w:top w:val="nil"/>
              <w:left w:val="nil"/>
              <w:bottom w:val="single" w:sz="4" w:space="0" w:color="auto"/>
              <w:right w:val="single" w:sz="4" w:space="0" w:color="auto"/>
            </w:tcBorders>
            <w:vAlign w:val="bottom"/>
          </w:tcPr>
          <w:p w14:paraId="62B0CA8D" w14:textId="2E664FAC" w:rsidR="001C0C10" w:rsidRDefault="001C0C10" w:rsidP="00EC2417">
            <w:pPr>
              <w:jc w:val="right"/>
            </w:pPr>
            <w:r>
              <w:t>16</w:t>
            </w:r>
          </w:p>
        </w:tc>
      </w:tr>
    </w:tbl>
    <w:p w14:paraId="1C3F2471" w14:textId="77777777" w:rsidR="00F907B3" w:rsidRDefault="00F907B3" w:rsidP="005474F8">
      <w:pPr>
        <w:tabs>
          <w:tab w:val="left" w:pos="3420"/>
        </w:tabs>
      </w:pPr>
    </w:p>
    <w:p w14:paraId="3D65CECE" w14:textId="5FF34A57" w:rsidR="00F907B3" w:rsidRPr="0025458B" w:rsidRDefault="00F907B3" w:rsidP="0025458B">
      <w:pPr>
        <w:pStyle w:val="ListParagraph"/>
        <w:ind w:left="360"/>
        <w:rPr>
          <w:b/>
          <w:szCs w:val="24"/>
        </w:rPr>
      </w:pPr>
      <w:bookmarkStart w:id="7" w:name="OLE_LINK3"/>
      <w:bookmarkStart w:id="8" w:name="OLE_LINK4"/>
      <w:r w:rsidRPr="00F3590D">
        <w:rPr>
          <w:i/>
        </w:rPr>
        <w:t>What this means:</w:t>
      </w:r>
      <w:r w:rsidRPr="00F3590D">
        <w:t xml:space="preserve">  </w:t>
      </w:r>
      <w:bookmarkEnd w:id="7"/>
      <w:bookmarkEnd w:id="8"/>
      <w:r w:rsidR="001C0C10">
        <w:t xml:space="preserve">In 2017, the most common </w:t>
      </w:r>
      <w:r w:rsidR="003D580E">
        <w:t>Complaint</w:t>
      </w:r>
      <w:r w:rsidR="001C0C10">
        <w:t xml:space="preserve"> type was “Drug Violation”.  Cases in this category often are the result of a reported loss of controlled substances</w:t>
      </w:r>
      <w:r w:rsidR="00B56589">
        <w:t>, diversions</w:t>
      </w:r>
      <w:r w:rsidR="001C0C10">
        <w:t xml:space="preserve"> or record keeping deficiencies.  </w:t>
      </w:r>
      <w:r w:rsidR="00214EB1">
        <w:t>In 2017, the</w:t>
      </w:r>
      <w:r w:rsidR="00B56589">
        <w:t xml:space="preserve"> Board</w:t>
      </w:r>
      <w:r w:rsidR="001C0C10">
        <w:t xml:space="preserve"> </w:t>
      </w:r>
      <w:r w:rsidR="00214EB1">
        <w:t xml:space="preserve">opened </w:t>
      </w:r>
      <w:r w:rsidR="003D580E">
        <w:t>Complaint</w:t>
      </w:r>
      <w:r w:rsidR="00214EB1">
        <w:t>s on pharmacies that confirmed losses of drugs required to be on perpetual inventory</w:t>
      </w:r>
      <w:r w:rsidR="001C0C10">
        <w:t>.</w:t>
      </w:r>
      <w:r w:rsidR="00B56589">
        <w:t xml:space="preserve">  Complaints for</w:t>
      </w:r>
      <w:r w:rsidR="00B263B2">
        <w:t xml:space="preserve"> “Failure to Fill RX Properly,” showed a </w:t>
      </w:r>
      <w:r w:rsidR="00B56589">
        <w:t>small increase</w:t>
      </w:r>
      <w:r w:rsidR="00B263B2">
        <w:t xml:space="preserve">.  </w:t>
      </w:r>
      <w:r w:rsidR="00B56589">
        <w:t xml:space="preserve">The total number of </w:t>
      </w:r>
      <w:r w:rsidR="003D580E">
        <w:t>Complaint</w:t>
      </w:r>
      <w:r w:rsidR="00B56589">
        <w:t>s in this category has significantly stabilized since 2014, when the Board began to process backl</w:t>
      </w:r>
      <w:r w:rsidR="00B263B2">
        <w:t xml:space="preserve">ogged </w:t>
      </w:r>
      <w:r w:rsidR="003D580E">
        <w:t>Complaint</w:t>
      </w:r>
      <w:r w:rsidR="00B263B2">
        <w:t xml:space="preserve">s from previous years with new companion </w:t>
      </w:r>
      <w:r w:rsidR="003D580E">
        <w:t>Complaint</w:t>
      </w:r>
      <w:r w:rsidR="00B263B2">
        <w:t xml:space="preserve">s </w:t>
      </w:r>
      <w:r w:rsidR="00B56589">
        <w:t>processed</w:t>
      </w:r>
      <w:r w:rsidR="00B263B2">
        <w:t xml:space="preserve"> in 2014.  </w:t>
      </w:r>
      <w:r>
        <w:t xml:space="preserve">A continued and significant </w:t>
      </w:r>
      <w:r w:rsidRPr="00F3590D">
        <w:t xml:space="preserve">field presence in </w:t>
      </w:r>
      <w:r w:rsidR="007F542F" w:rsidRPr="00F3590D">
        <w:t>201</w:t>
      </w:r>
      <w:r w:rsidR="003F13FF">
        <w:t>7</w:t>
      </w:r>
      <w:r w:rsidR="007F542F" w:rsidRPr="00F3590D">
        <w:t xml:space="preserve"> </w:t>
      </w:r>
      <w:r w:rsidRPr="00F3590D">
        <w:t xml:space="preserve">uncovered </w:t>
      </w:r>
      <w:r w:rsidR="00B56589">
        <w:t xml:space="preserve">inspectional deficiencies and </w:t>
      </w:r>
      <w:r w:rsidRPr="00F3590D">
        <w:t xml:space="preserve">regulatory </w:t>
      </w:r>
      <w:r w:rsidR="00B56589">
        <w:t>violations</w:t>
      </w:r>
      <w:r>
        <w:t xml:space="preserve"> r</w:t>
      </w:r>
      <w:r w:rsidR="00B56589">
        <w:t xml:space="preserve">esulting in formal </w:t>
      </w:r>
      <w:r w:rsidR="003D580E">
        <w:t>Complaint</w:t>
      </w:r>
      <w:r w:rsidR="00B56589">
        <w:t>s.</w:t>
      </w:r>
    </w:p>
    <w:p w14:paraId="05BB80D1" w14:textId="4AA09FDE" w:rsidR="00F907B3" w:rsidRDefault="00F907B3" w:rsidP="003D12FC">
      <w:pPr>
        <w:tabs>
          <w:tab w:val="left" w:pos="3420"/>
        </w:tabs>
        <w:rPr>
          <w:i/>
          <w:sz w:val="36"/>
          <w:szCs w:val="36"/>
        </w:rPr>
      </w:pPr>
      <w:r>
        <w:rPr>
          <w:b/>
          <w:szCs w:val="24"/>
        </w:rPr>
        <w:br w:type="page"/>
      </w:r>
    </w:p>
    <w:p w14:paraId="6FDFB7DA" w14:textId="40796DF4" w:rsidR="00A603F8" w:rsidRDefault="00A603F8" w:rsidP="003D12FC">
      <w:pPr>
        <w:tabs>
          <w:tab w:val="left" w:pos="3420"/>
        </w:tabs>
        <w:rPr>
          <w:i/>
          <w:sz w:val="36"/>
          <w:szCs w:val="36"/>
        </w:rPr>
      </w:pPr>
      <w:r w:rsidRPr="00C274FD">
        <w:rPr>
          <w:b/>
          <w:sz w:val="36"/>
          <w:szCs w:val="36"/>
        </w:rPr>
        <w:lastRenderedPageBreak/>
        <w:t xml:space="preserve">Appendix </w:t>
      </w:r>
      <w:r>
        <w:rPr>
          <w:b/>
          <w:sz w:val="36"/>
          <w:szCs w:val="36"/>
        </w:rPr>
        <w:t xml:space="preserve">M:  </w:t>
      </w:r>
      <w:r>
        <w:rPr>
          <w:i/>
          <w:sz w:val="36"/>
          <w:szCs w:val="36"/>
        </w:rPr>
        <w:t xml:space="preserve">Other </w:t>
      </w:r>
      <w:r w:rsidRPr="00C274FD">
        <w:rPr>
          <w:i/>
          <w:sz w:val="36"/>
          <w:szCs w:val="36"/>
        </w:rPr>
        <w:t xml:space="preserve">Complaint </w:t>
      </w:r>
      <w:r>
        <w:rPr>
          <w:i/>
          <w:sz w:val="36"/>
          <w:szCs w:val="36"/>
        </w:rPr>
        <w:t>Type</w:t>
      </w:r>
      <w:r w:rsidRPr="00C274FD">
        <w:rPr>
          <w:i/>
          <w:sz w:val="36"/>
          <w:szCs w:val="36"/>
        </w:rPr>
        <w:t>s</w:t>
      </w:r>
    </w:p>
    <w:p w14:paraId="05498C73" w14:textId="03525305" w:rsidR="00F907B3" w:rsidRPr="00FE5DC4" w:rsidRDefault="00F907B3" w:rsidP="00916D20">
      <w:pPr>
        <w:tabs>
          <w:tab w:val="left" w:pos="3420"/>
        </w:tabs>
        <w:ind w:left="-720"/>
        <w:rPr>
          <w:b/>
          <w:sz w:val="36"/>
          <w:szCs w:val="36"/>
        </w:rPr>
      </w:pPr>
    </w:p>
    <w:p w14:paraId="301C9F43" w14:textId="14A77B30" w:rsidR="00A00335" w:rsidRDefault="00B56589" w:rsidP="00A603F8">
      <w:pPr>
        <w:tabs>
          <w:tab w:val="left" w:pos="3420"/>
        </w:tabs>
        <w:ind w:left="-720"/>
        <w:jc w:val="center"/>
        <w:rPr>
          <w:i/>
          <w:szCs w:val="24"/>
        </w:rPr>
      </w:pPr>
      <w:r>
        <w:rPr>
          <w:noProof/>
        </w:rPr>
        <w:drawing>
          <wp:inline distT="0" distB="0" distL="0" distR="0" wp14:anchorId="6F61976D" wp14:editId="141C4079">
            <wp:extent cx="7000875" cy="3762375"/>
            <wp:effectExtent l="0" t="0" r="0" b="0"/>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B0A002D-5BFA-4A9B-A5E5-F25091E4B0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FC5417" w14:textId="21F1E627" w:rsidR="007F542F" w:rsidRDefault="007F542F" w:rsidP="00A603F8">
      <w:pPr>
        <w:tabs>
          <w:tab w:val="left" w:pos="3420"/>
        </w:tabs>
        <w:ind w:left="-720"/>
        <w:jc w:val="center"/>
        <w:rPr>
          <w:i/>
          <w:szCs w:val="24"/>
        </w:rPr>
      </w:pPr>
    </w:p>
    <w:tbl>
      <w:tblPr>
        <w:tblW w:w="8875" w:type="dxa"/>
        <w:jc w:val="center"/>
        <w:tblLook w:val="04A0" w:firstRow="1" w:lastRow="0" w:firstColumn="1" w:lastColumn="0" w:noHBand="0" w:noVBand="1"/>
      </w:tblPr>
      <w:tblGrid>
        <w:gridCol w:w="5395"/>
        <w:gridCol w:w="696"/>
        <w:gridCol w:w="696"/>
        <w:gridCol w:w="696"/>
        <w:gridCol w:w="696"/>
        <w:gridCol w:w="696"/>
      </w:tblGrid>
      <w:tr w:rsidR="00827C6D" w:rsidRPr="000C1D40" w14:paraId="4C6E9FFF" w14:textId="78231F35"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FC1BF" w14:textId="77777777" w:rsidR="00827C6D" w:rsidRPr="000C1D40" w:rsidRDefault="00827C6D" w:rsidP="000C1D40">
            <w:pPr>
              <w:rPr>
                <w:b/>
                <w:bCs/>
                <w:szCs w:val="24"/>
              </w:rPr>
            </w:pPr>
            <w:r w:rsidRPr="000C1D40">
              <w:rPr>
                <w:b/>
                <w:bCs/>
                <w:szCs w:val="24"/>
              </w:rPr>
              <w:t>Complaint Type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7D789D57" w14:textId="77777777" w:rsidR="00827C6D" w:rsidRPr="000C1D40" w:rsidRDefault="00827C6D" w:rsidP="000C1D40">
            <w:pPr>
              <w:jc w:val="right"/>
              <w:rPr>
                <w:b/>
                <w:bCs/>
                <w:szCs w:val="24"/>
              </w:rPr>
            </w:pPr>
            <w:r w:rsidRPr="000C1D40">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7391476" w14:textId="77777777" w:rsidR="00827C6D" w:rsidRPr="000C1D40" w:rsidRDefault="00827C6D" w:rsidP="000C1D40">
            <w:pPr>
              <w:jc w:val="right"/>
              <w:rPr>
                <w:b/>
                <w:bCs/>
                <w:szCs w:val="24"/>
              </w:rPr>
            </w:pPr>
            <w:r w:rsidRPr="000C1D40">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3D29E1B" w14:textId="77777777" w:rsidR="00827C6D" w:rsidRPr="000C1D40" w:rsidRDefault="00827C6D" w:rsidP="000C1D40">
            <w:pPr>
              <w:jc w:val="right"/>
              <w:rPr>
                <w:b/>
                <w:bCs/>
                <w:szCs w:val="24"/>
              </w:rPr>
            </w:pPr>
            <w:r w:rsidRPr="000C1D40">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2081DDE" w14:textId="77777777" w:rsidR="00827C6D" w:rsidRPr="000C1D40" w:rsidRDefault="00827C6D" w:rsidP="000C1D40">
            <w:pPr>
              <w:jc w:val="right"/>
              <w:rPr>
                <w:b/>
                <w:bCs/>
                <w:szCs w:val="24"/>
              </w:rPr>
            </w:pPr>
            <w:r w:rsidRPr="000C1D40">
              <w:rPr>
                <w:b/>
                <w:bCs/>
                <w:szCs w:val="24"/>
              </w:rPr>
              <w:t>2016</w:t>
            </w:r>
          </w:p>
        </w:tc>
        <w:tc>
          <w:tcPr>
            <w:tcW w:w="696" w:type="dxa"/>
            <w:tcBorders>
              <w:top w:val="single" w:sz="4" w:space="0" w:color="auto"/>
              <w:left w:val="nil"/>
              <w:bottom w:val="single" w:sz="4" w:space="0" w:color="auto"/>
              <w:right w:val="single" w:sz="4" w:space="0" w:color="auto"/>
            </w:tcBorders>
            <w:vAlign w:val="bottom"/>
          </w:tcPr>
          <w:p w14:paraId="76713341" w14:textId="5F03E88B" w:rsidR="00827C6D" w:rsidRPr="000C1D40" w:rsidRDefault="00827C6D" w:rsidP="00EC2417">
            <w:pPr>
              <w:jc w:val="right"/>
              <w:rPr>
                <w:b/>
                <w:bCs/>
                <w:szCs w:val="24"/>
              </w:rPr>
            </w:pPr>
            <w:r>
              <w:rPr>
                <w:b/>
                <w:bCs/>
                <w:szCs w:val="24"/>
              </w:rPr>
              <w:t>2017</w:t>
            </w:r>
          </w:p>
        </w:tc>
      </w:tr>
      <w:tr w:rsidR="00B56589" w:rsidRPr="000C1D40" w14:paraId="168CE402" w14:textId="6FC84051"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CC504" w14:textId="713DB5D5" w:rsidR="00B56589" w:rsidRPr="001953E7" w:rsidRDefault="00B56589" w:rsidP="00B56589">
            <w:pPr>
              <w:rPr>
                <w:bCs/>
                <w:szCs w:val="24"/>
              </w:rPr>
            </w:pPr>
            <w:r>
              <w:t>Criminal Activity</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E1EF9F3" w14:textId="27E0A816" w:rsidR="00B56589" w:rsidRPr="001953E7"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567D4C3" w14:textId="551462AB" w:rsidR="00B56589" w:rsidRPr="009713F1"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B5A35D9" w14:textId="25C752AE"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ED0AD16" w14:textId="39C9F4AD" w:rsidR="00B56589" w:rsidRPr="001953E7" w:rsidRDefault="00B56589" w:rsidP="00B56589">
            <w:pPr>
              <w:jc w:val="right"/>
              <w:rPr>
                <w:bCs/>
                <w:szCs w:val="24"/>
              </w:rPr>
            </w:pPr>
            <w:r>
              <w:t>9</w:t>
            </w:r>
          </w:p>
        </w:tc>
        <w:tc>
          <w:tcPr>
            <w:tcW w:w="696" w:type="dxa"/>
            <w:tcBorders>
              <w:top w:val="single" w:sz="4" w:space="0" w:color="auto"/>
              <w:left w:val="nil"/>
              <w:bottom w:val="single" w:sz="4" w:space="0" w:color="auto"/>
              <w:right w:val="single" w:sz="4" w:space="0" w:color="auto"/>
            </w:tcBorders>
            <w:vAlign w:val="bottom"/>
          </w:tcPr>
          <w:p w14:paraId="70585F6E" w14:textId="3FBFE351" w:rsidR="00B56589" w:rsidRDefault="00B56589" w:rsidP="00EC2417">
            <w:pPr>
              <w:jc w:val="right"/>
            </w:pPr>
            <w:r>
              <w:t>9</w:t>
            </w:r>
          </w:p>
        </w:tc>
      </w:tr>
      <w:tr w:rsidR="00B56589" w:rsidRPr="000C1D40" w14:paraId="704943C0" w14:textId="0951F07B"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3F15A" w14:textId="3AD44A96" w:rsidR="00B56589" w:rsidRPr="001953E7" w:rsidRDefault="00B56589" w:rsidP="00B56589">
            <w:pPr>
              <w:rPr>
                <w:bCs/>
                <w:szCs w:val="24"/>
              </w:rPr>
            </w:pPr>
            <w:r>
              <w:t>DOR Notice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61ECE41" w14:textId="5718E827"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6DB752B" w14:textId="17085A28"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C2ADF7E" w14:textId="203B5042" w:rsidR="00B56589" w:rsidRPr="009713F1"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3CCBBB0" w14:textId="18FC752C" w:rsidR="00B56589" w:rsidRPr="001953E7"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vAlign w:val="bottom"/>
          </w:tcPr>
          <w:p w14:paraId="2783595B" w14:textId="1C260229" w:rsidR="00B56589" w:rsidRDefault="00B56589" w:rsidP="00EC2417">
            <w:pPr>
              <w:jc w:val="right"/>
            </w:pPr>
            <w:r>
              <w:t>5</w:t>
            </w:r>
          </w:p>
        </w:tc>
      </w:tr>
      <w:tr w:rsidR="00B56589" w:rsidRPr="000C1D40" w14:paraId="79EC9A05" w14:textId="7507B426"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8FD68" w14:textId="64C25344" w:rsidR="00B56589" w:rsidRPr="009713F1" w:rsidRDefault="00B56589" w:rsidP="00B56589">
            <w:pPr>
              <w:rPr>
                <w:bCs/>
                <w:szCs w:val="24"/>
              </w:rPr>
            </w:pPr>
            <w:r>
              <w:t>Other</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4DE64E8" w14:textId="640C3729" w:rsidR="00B56589" w:rsidRPr="001953E7" w:rsidRDefault="00B56589" w:rsidP="00B56589">
            <w:pPr>
              <w:jc w:val="right"/>
              <w:rPr>
                <w:bCs/>
                <w:szCs w:val="24"/>
              </w:rPr>
            </w:pPr>
            <w:r>
              <w:t>9</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2D20839" w14:textId="5ECA2966" w:rsidR="00B56589" w:rsidRPr="001953E7" w:rsidRDefault="00B56589" w:rsidP="00B56589">
            <w:pPr>
              <w:jc w:val="right"/>
              <w:rPr>
                <w:bCs/>
                <w:szCs w:val="24"/>
              </w:rPr>
            </w:pPr>
            <w:r>
              <w:t>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E925AC9" w14:textId="65AC2B46" w:rsidR="00B56589" w:rsidRPr="009713F1" w:rsidRDefault="00B56589" w:rsidP="00B56589">
            <w:pPr>
              <w:jc w:val="right"/>
              <w:rPr>
                <w:bCs/>
                <w:szCs w:val="24"/>
              </w:rPr>
            </w:pPr>
            <w: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FB18FF6" w14:textId="733C8F20" w:rsidR="00B56589" w:rsidRPr="001953E7" w:rsidRDefault="00B56589" w:rsidP="00B56589">
            <w:pPr>
              <w:jc w:val="right"/>
              <w:rPr>
                <w:bCs/>
                <w:szCs w:val="24"/>
              </w:rPr>
            </w:pPr>
            <w:r>
              <w:t>3</w:t>
            </w:r>
          </w:p>
        </w:tc>
        <w:tc>
          <w:tcPr>
            <w:tcW w:w="696" w:type="dxa"/>
            <w:tcBorders>
              <w:top w:val="single" w:sz="4" w:space="0" w:color="auto"/>
              <w:left w:val="nil"/>
              <w:bottom w:val="single" w:sz="4" w:space="0" w:color="auto"/>
              <w:right w:val="single" w:sz="4" w:space="0" w:color="auto"/>
            </w:tcBorders>
            <w:vAlign w:val="bottom"/>
          </w:tcPr>
          <w:p w14:paraId="43970992" w14:textId="74B9AA36" w:rsidR="00B56589" w:rsidRDefault="00B56589" w:rsidP="00EC2417">
            <w:pPr>
              <w:jc w:val="right"/>
            </w:pPr>
            <w:r>
              <w:t>2</w:t>
            </w:r>
          </w:p>
        </w:tc>
      </w:tr>
      <w:tr w:rsidR="00B56589" w:rsidRPr="000C1D40" w14:paraId="3B8344CC" w14:textId="1456F1F2"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DA0DD" w14:textId="1DC24A7E" w:rsidR="00B56589" w:rsidRPr="001953E7" w:rsidRDefault="00B56589" w:rsidP="00B56589">
            <w:pPr>
              <w:rPr>
                <w:bCs/>
                <w:szCs w:val="24"/>
              </w:rPr>
            </w:pPr>
            <w:r>
              <w:t>Discipline in Another Jurisdiction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570F941" w14:textId="2B5FB277" w:rsidR="00B56589" w:rsidRPr="009713F1" w:rsidRDefault="00B56589" w:rsidP="00B56589">
            <w:pPr>
              <w:jc w:val="right"/>
              <w:rPr>
                <w:bCs/>
                <w:szCs w:val="24"/>
              </w:rPr>
            </w:pPr>
            <w:r>
              <w:t>25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A170A95" w14:textId="02C7DB3A" w:rsidR="00B56589" w:rsidRPr="001953E7" w:rsidRDefault="00B56589" w:rsidP="00B56589">
            <w:pPr>
              <w:jc w:val="right"/>
              <w:rPr>
                <w:bCs/>
                <w:szCs w:val="24"/>
              </w:rPr>
            </w:pPr>
            <w:r>
              <w:t>25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0FDB30D" w14:textId="40BAA3A0" w:rsidR="00B56589" w:rsidRPr="001953E7" w:rsidRDefault="00B56589" w:rsidP="00B56589">
            <w:pPr>
              <w:jc w:val="right"/>
              <w:rPr>
                <w:bCs/>
                <w:szCs w:val="24"/>
              </w:rPr>
            </w:pPr>
            <w:r>
              <w:t>8</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FCAA0B0" w14:textId="2AED5E93" w:rsidR="00B56589" w:rsidRPr="001953E7" w:rsidRDefault="00B56589" w:rsidP="00B56589">
            <w:pPr>
              <w:jc w:val="right"/>
              <w:rPr>
                <w:bCs/>
                <w:szCs w:val="24"/>
              </w:rPr>
            </w:pPr>
            <w:r>
              <w:t>4</w:t>
            </w:r>
          </w:p>
        </w:tc>
        <w:tc>
          <w:tcPr>
            <w:tcW w:w="696" w:type="dxa"/>
            <w:tcBorders>
              <w:top w:val="single" w:sz="4" w:space="0" w:color="auto"/>
              <w:left w:val="nil"/>
              <w:bottom w:val="single" w:sz="4" w:space="0" w:color="auto"/>
              <w:right w:val="single" w:sz="4" w:space="0" w:color="auto"/>
            </w:tcBorders>
            <w:vAlign w:val="bottom"/>
          </w:tcPr>
          <w:p w14:paraId="668C8476" w14:textId="3543915B" w:rsidR="00B56589" w:rsidRDefault="00B56589" w:rsidP="00EC2417">
            <w:pPr>
              <w:jc w:val="right"/>
            </w:pPr>
            <w:r>
              <w:t>1</w:t>
            </w:r>
          </w:p>
        </w:tc>
      </w:tr>
      <w:tr w:rsidR="00B56589" w:rsidRPr="000C1D40" w14:paraId="344FC3A1" w14:textId="37C2A1DF"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328AE" w14:textId="455BADB6" w:rsidR="00B56589" w:rsidRPr="001953E7" w:rsidRDefault="00B56589" w:rsidP="00B56589">
            <w:pPr>
              <w:rPr>
                <w:bCs/>
                <w:szCs w:val="24"/>
              </w:rPr>
            </w:pPr>
            <w:r>
              <w:t>Unethical 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C6C5FD8" w14:textId="218EBDA6"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4A5C9FE" w14:textId="498952F7"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742FE07" w14:textId="3088D0C8" w:rsidR="00B56589" w:rsidRPr="001953E7"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01803A0" w14:textId="1D7FE5BB" w:rsidR="00B56589" w:rsidRPr="009713F1" w:rsidRDefault="00B56589" w:rsidP="00B56589">
            <w:pPr>
              <w:jc w:val="right"/>
              <w:rPr>
                <w:bCs/>
                <w:szCs w:val="24"/>
              </w:rPr>
            </w:pPr>
            <w:r>
              <w:t>4</w:t>
            </w:r>
          </w:p>
        </w:tc>
        <w:tc>
          <w:tcPr>
            <w:tcW w:w="696" w:type="dxa"/>
            <w:tcBorders>
              <w:top w:val="single" w:sz="4" w:space="0" w:color="auto"/>
              <w:left w:val="nil"/>
              <w:bottom w:val="single" w:sz="4" w:space="0" w:color="auto"/>
              <w:right w:val="single" w:sz="4" w:space="0" w:color="auto"/>
            </w:tcBorders>
            <w:vAlign w:val="bottom"/>
          </w:tcPr>
          <w:p w14:paraId="40C8BD48" w14:textId="777471CF" w:rsidR="00B56589" w:rsidRDefault="00B56589" w:rsidP="00EC2417">
            <w:pPr>
              <w:jc w:val="right"/>
            </w:pPr>
            <w:r>
              <w:t>1</w:t>
            </w:r>
          </w:p>
        </w:tc>
      </w:tr>
      <w:tr w:rsidR="00B56589" w:rsidRPr="000C1D40" w14:paraId="704056D6" w14:textId="701241C1"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BB4C" w14:textId="141386C5" w:rsidR="00B56589" w:rsidRPr="009713F1" w:rsidRDefault="00B56589" w:rsidP="00B56589">
            <w:pPr>
              <w:rPr>
                <w:bCs/>
                <w:szCs w:val="24"/>
              </w:rPr>
            </w:pPr>
            <w:r>
              <w:t>Confidentiality Violation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3EE48D8" w14:textId="68172065" w:rsidR="00B56589" w:rsidRPr="009713F1" w:rsidRDefault="00B56589" w:rsidP="00B56589">
            <w:pPr>
              <w:jc w:val="right"/>
              <w:rPr>
                <w:bCs/>
                <w:szCs w:val="24"/>
              </w:rPr>
            </w:pPr>
            <w:r>
              <w:t>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76D7896" w14:textId="4B7B5C8C" w:rsidR="00B56589" w:rsidRPr="009713F1" w:rsidRDefault="00B56589" w:rsidP="00B56589">
            <w:pPr>
              <w:jc w:val="right"/>
              <w:rPr>
                <w:bCs/>
                <w:szCs w:val="24"/>
              </w:rPr>
            </w:pPr>
            <w: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DB7DE78" w14:textId="78743064" w:rsidR="00B56589" w:rsidRPr="009713F1"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1DE827A" w14:textId="47128715" w:rsidR="00B56589" w:rsidRPr="009713F1"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vAlign w:val="bottom"/>
          </w:tcPr>
          <w:p w14:paraId="077177B6" w14:textId="019B2AD1" w:rsidR="00B56589" w:rsidRDefault="00B56589" w:rsidP="00EC2417">
            <w:pPr>
              <w:jc w:val="right"/>
            </w:pPr>
            <w:r>
              <w:t>1</w:t>
            </w:r>
          </w:p>
        </w:tc>
      </w:tr>
      <w:tr w:rsidR="00B56589" w:rsidRPr="000C1D40" w14:paraId="4FBC9EBF" w14:textId="270A387E"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04BBF" w14:textId="28ED74C2" w:rsidR="00B56589" w:rsidRPr="009713F1" w:rsidRDefault="00B56589" w:rsidP="00B56589">
            <w:pPr>
              <w:rPr>
                <w:bCs/>
                <w:szCs w:val="24"/>
              </w:rPr>
            </w:pPr>
            <w:r>
              <w:t>Practice While Impaired</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7676CFE6" w14:textId="2C78E73E" w:rsidR="00B56589" w:rsidRPr="009713F1"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712B1F3" w14:textId="3E361FA7"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34199CF" w14:textId="04C08CB2"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6B66E91" w14:textId="28D92F5A"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4E25F62A" w14:textId="56F786B8" w:rsidR="00B56589" w:rsidRDefault="00B56589" w:rsidP="00EC2417">
            <w:pPr>
              <w:jc w:val="right"/>
            </w:pPr>
            <w:r>
              <w:t>1</w:t>
            </w:r>
          </w:p>
        </w:tc>
      </w:tr>
      <w:tr w:rsidR="00B56589" w:rsidRPr="000C1D40" w14:paraId="64AA7B7C" w14:textId="21619289"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2D8C9" w14:textId="785B464C" w:rsidR="00B56589" w:rsidRPr="001953E7" w:rsidRDefault="00B56589" w:rsidP="00B56589">
            <w:pPr>
              <w:rPr>
                <w:bCs/>
                <w:szCs w:val="24"/>
              </w:rPr>
            </w:pPr>
            <w:r>
              <w:t>Unprofessional 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DE350DD" w14:textId="2B3D8AE7" w:rsidR="00B56589" w:rsidRPr="00B263B2"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4A210D0" w14:textId="5AE74B74" w:rsidR="00B56589" w:rsidRPr="00B263B2"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86BF64C" w14:textId="0D60CD63" w:rsidR="00B56589" w:rsidRPr="00B263B2"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0D48978" w14:textId="77276B33" w:rsidR="00B56589" w:rsidRPr="00B263B2"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373F4D1D" w14:textId="7F822836" w:rsidR="00B56589" w:rsidRDefault="00B56589" w:rsidP="00EC2417">
            <w:pPr>
              <w:jc w:val="right"/>
            </w:pPr>
            <w:r>
              <w:t>1</w:t>
            </w:r>
          </w:p>
        </w:tc>
      </w:tr>
      <w:tr w:rsidR="00B56589" w:rsidRPr="000C1D40" w14:paraId="3D274D4C" w14:textId="127E25FC"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03B68" w14:textId="1ED0FA49" w:rsidR="00B56589" w:rsidRPr="009713F1" w:rsidRDefault="00B56589" w:rsidP="00B56589">
            <w:pPr>
              <w:rPr>
                <w:bCs/>
                <w:szCs w:val="24"/>
              </w:rPr>
            </w:pPr>
            <w:r>
              <w:t>Unlicensed Practice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003EC2E" w14:textId="75EF25D0" w:rsidR="00B56589" w:rsidRPr="00B263B2" w:rsidRDefault="00B56589" w:rsidP="00B56589">
            <w:pPr>
              <w:jc w:val="right"/>
              <w:rPr>
                <w:bCs/>
                <w:szCs w:val="24"/>
              </w:rPr>
            </w:pPr>
            <w:r>
              <w:t>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1889407" w14:textId="4B2E370E" w:rsidR="00B56589" w:rsidRPr="00B263B2"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FA398ED" w14:textId="5754646C" w:rsidR="00B56589" w:rsidRPr="00B263B2" w:rsidRDefault="00B56589" w:rsidP="00B56589">
            <w:pPr>
              <w:jc w:val="right"/>
              <w:rPr>
                <w:bCs/>
                <w:szCs w:val="24"/>
              </w:rPr>
            </w:pPr>
            <w: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22E8168" w14:textId="414D1973" w:rsidR="00B56589" w:rsidRPr="00B263B2" w:rsidRDefault="00B56589" w:rsidP="00B56589">
            <w:pPr>
              <w:jc w:val="right"/>
              <w:rPr>
                <w:bCs/>
                <w:szCs w:val="24"/>
              </w:rPr>
            </w:pPr>
            <w:r>
              <w:t>3</w:t>
            </w:r>
          </w:p>
        </w:tc>
        <w:tc>
          <w:tcPr>
            <w:tcW w:w="696" w:type="dxa"/>
            <w:tcBorders>
              <w:top w:val="single" w:sz="4" w:space="0" w:color="auto"/>
              <w:left w:val="nil"/>
              <w:bottom w:val="single" w:sz="4" w:space="0" w:color="auto"/>
              <w:right w:val="single" w:sz="4" w:space="0" w:color="auto"/>
            </w:tcBorders>
            <w:vAlign w:val="bottom"/>
          </w:tcPr>
          <w:p w14:paraId="0C83DCDD" w14:textId="45D72DEE" w:rsidR="00B56589" w:rsidRDefault="00B56589" w:rsidP="00EC2417">
            <w:pPr>
              <w:jc w:val="right"/>
            </w:pPr>
            <w:r>
              <w:t>0</w:t>
            </w:r>
          </w:p>
        </w:tc>
      </w:tr>
      <w:tr w:rsidR="00B56589" w:rsidRPr="000C1D40" w14:paraId="69407529" w14:textId="39BCB31F"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2045" w14:textId="74FFDEB1" w:rsidR="00B56589" w:rsidRPr="009713F1" w:rsidRDefault="00B56589" w:rsidP="00B56589">
            <w:pPr>
              <w:rPr>
                <w:bCs/>
                <w:szCs w:val="24"/>
              </w:rPr>
            </w:pPr>
            <w:r>
              <w:t>Delay in Therapy</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35BD1BC" w14:textId="3C701F82" w:rsidR="00B56589" w:rsidRPr="00B263B2"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489C487" w14:textId="1BFED0E1" w:rsidR="00B56589" w:rsidRPr="00B263B2"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44567D3" w14:textId="2BFC018E" w:rsidR="00B56589" w:rsidRPr="00B263B2"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5AD025C" w14:textId="5AF7994C" w:rsidR="00B56589" w:rsidRPr="00B263B2"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vAlign w:val="bottom"/>
          </w:tcPr>
          <w:p w14:paraId="173085E1" w14:textId="6B3998BD" w:rsidR="00B56589" w:rsidRDefault="00B56589" w:rsidP="00EC2417">
            <w:pPr>
              <w:jc w:val="right"/>
            </w:pPr>
            <w:r>
              <w:t>0</w:t>
            </w:r>
          </w:p>
        </w:tc>
      </w:tr>
      <w:tr w:rsidR="00B56589" w:rsidRPr="000C1D40" w14:paraId="758D050F" w14:textId="3B8CC581"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9BC1" w14:textId="39290DE5" w:rsidR="00B56589" w:rsidRPr="001953E7" w:rsidRDefault="00B56589" w:rsidP="00B56589">
            <w:pPr>
              <w:rPr>
                <w:bCs/>
                <w:szCs w:val="24"/>
              </w:rPr>
            </w:pPr>
            <w:r>
              <w:t>Breach of Contract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BF3309A" w14:textId="5CDD0A4B" w:rsidR="00B56589" w:rsidRPr="001953E7" w:rsidRDefault="00B56589" w:rsidP="00B56589">
            <w:pPr>
              <w:jc w:val="right"/>
              <w:rPr>
                <w:bCs/>
                <w:szCs w:val="24"/>
              </w:rPr>
            </w:pPr>
            <w:r>
              <w:t>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B9C5697" w14:textId="1A39E3DA" w:rsidR="00B56589" w:rsidRPr="001953E7" w:rsidRDefault="00B56589" w:rsidP="00B56589">
            <w:pPr>
              <w:jc w:val="right"/>
              <w:rPr>
                <w:bCs/>
                <w:szCs w:val="24"/>
              </w:rPr>
            </w:pPr>
            <w:r>
              <w:t>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7B2C61B" w14:textId="6835726E" w:rsidR="00B56589" w:rsidRPr="001953E7" w:rsidRDefault="00B56589" w:rsidP="00B56589">
            <w:pPr>
              <w:jc w:val="right"/>
              <w:rPr>
                <w:bCs/>
                <w:szCs w:val="24"/>
              </w:rPr>
            </w:pPr>
            <w: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066DF30" w14:textId="26E21281"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2281CB9E" w14:textId="18A7AC60" w:rsidR="00B56589" w:rsidRDefault="00B56589" w:rsidP="00EC2417">
            <w:pPr>
              <w:jc w:val="right"/>
            </w:pPr>
            <w:r>
              <w:t>0</w:t>
            </w:r>
          </w:p>
        </w:tc>
      </w:tr>
      <w:tr w:rsidR="00B56589" w:rsidRPr="000C1D40" w14:paraId="24BEA18D" w14:textId="686D397F"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7FB5F" w14:textId="76FEE883" w:rsidR="00B56589" w:rsidRPr="001953E7" w:rsidRDefault="00B56589" w:rsidP="00B56589">
            <w:pPr>
              <w:rPr>
                <w:bCs/>
                <w:szCs w:val="24"/>
              </w:rPr>
            </w:pPr>
            <w:r>
              <w:t>Abnormal Report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3434D24" w14:textId="06BC5276"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7F351EB" w14:textId="7738A798"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C9A772B" w14:textId="4FEAD0C8"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CDA7B72" w14:textId="237EE901"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4143B9D1" w14:textId="4135F311" w:rsidR="00B56589" w:rsidRDefault="00B56589" w:rsidP="00EC2417">
            <w:pPr>
              <w:jc w:val="right"/>
            </w:pPr>
            <w:r>
              <w:t>0</w:t>
            </w:r>
          </w:p>
        </w:tc>
      </w:tr>
      <w:tr w:rsidR="00B56589" w:rsidRPr="000C1D40" w14:paraId="4E5B538A" w14:textId="5E3C6A5B"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86F98" w14:textId="0E5B3AD1" w:rsidR="00B56589" w:rsidRPr="001953E7" w:rsidRDefault="00B56589" w:rsidP="00B56589">
            <w:pPr>
              <w:rPr>
                <w:bCs/>
                <w:szCs w:val="24"/>
              </w:rPr>
            </w:pPr>
            <w:r>
              <w:t>Criminal Conviction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5EDFE19" w14:textId="69C04B46"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639E3CC" w14:textId="63B7E2F8"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5E4ACFF" w14:textId="180D3D33"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0CDB310" w14:textId="24FCB1DC"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4EC90052" w14:textId="6E95BFC5" w:rsidR="00B56589" w:rsidRDefault="00B56589" w:rsidP="00EC2417">
            <w:pPr>
              <w:jc w:val="right"/>
            </w:pPr>
            <w:r>
              <w:t>0</w:t>
            </w:r>
          </w:p>
        </w:tc>
      </w:tr>
      <w:tr w:rsidR="00B56589" w:rsidRPr="000C1D40" w14:paraId="76DB98FD" w14:textId="101E2CC6"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0B019" w14:textId="2A02358F" w:rsidR="00B56589" w:rsidRPr="001953E7" w:rsidRDefault="00B56589" w:rsidP="00B56589">
            <w:pPr>
              <w:rPr>
                <w:bCs/>
                <w:szCs w:val="24"/>
              </w:rPr>
            </w:pPr>
            <w:r>
              <w:t>General Misconduct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F907630" w14:textId="32FD4D77"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412F7BC" w14:textId="0208FF48"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6B6E182" w14:textId="6EF8E83A"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0F5F599" w14:textId="274260C3"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70A85961" w14:textId="28F1133A" w:rsidR="00B56589" w:rsidRDefault="00B56589" w:rsidP="00EC2417">
            <w:pPr>
              <w:jc w:val="right"/>
            </w:pPr>
            <w:r>
              <w:t>0</w:t>
            </w:r>
          </w:p>
        </w:tc>
      </w:tr>
      <w:tr w:rsidR="00B56589" w:rsidRPr="000C1D40" w14:paraId="37537F16" w14:textId="0579D9F3"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91AC5" w14:textId="6D0DE005" w:rsidR="00B56589" w:rsidRPr="001953E7" w:rsidRDefault="00B56589" w:rsidP="00B56589">
            <w:pPr>
              <w:rPr>
                <w:bCs/>
                <w:szCs w:val="24"/>
              </w:rPr>
            </w:pPr>
            <w:r>
              <w:t>Substance Abuse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3D4DC7E" w14:textId="7486F787" w:rsidR="00B56589" w:rsidRPr="001953E7" w:rsidRDefault="00B56589" w:rsidP="00B56589">
            <w:pPr>
              <w:jc w:val="right"/>
              <w:rPr>
                <w:bCs/>
                <w:szCs w:val="24"/>
              </w:rPr>
            </w:pPr>
            <w: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81BC14F" w14:textId="4F3DCC38"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BD3F759" w14:textId="23A21470"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DC4F0B7" w14:textId="6852ED98"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2EAAEE8F" w14:textId="39D876A2" w:rsidR="00B56589" w:rsidRDefault="00B56589" w:rsidP="00EC2417">
            <w:pPr>
              <w:jc w:val="right"/>
            </w:pPr>
            <w:r>
              <w:t>0</w:t>
            </w:r>
          </w:p>
        </w:tc>
      </w:tr>
      <w:tr w:rsidR="00B56589" w:rsidRPr="000C1D40" w14:paraId="74320852" w14:textId="6E8EAF06" w:rsidTr="00EC2417">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F4A55" w14:textId="3EAA5BA5" w:rsidR="00B56589" w:rsidRPr="001953E7" w:rsidRDefault="00B56589" w:rsidP="00B56589">
            <w:pPr>
              <w:rPr>
                <w:bCs/>
                <w:szCs w:val="24"/>
              </w:rPr>
            </w:pPr>
            <w:r>
              <w:t>Summary Action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2C136277" w14:textId="69E420B4" w:rsidR="00B56589" w:rsidRPr="001953E7" w:rsidRDefault="00B56589" w:rsidP="00B56589">
            <w:pPr>
              <w:jc w:val="right"/>
              <w:rPr>
                <w:bCs/>
                <w:szCs w:val="24"/>
              </w:rPr>
            </w:pPr>
            <w:r>
              <w:t>8</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EB542EC" w14:textId="573F6F2F" w:rsidR="00B56589" w:rsidRPr="001953E7" w:rsidRDefault="00B56589" w:rsidP="00B56589">
            <w:pPr>
              <w:jc w:val="right"/>
              <w:rPr>
                <w:bCs/>
                <w:szCs w:val="24"/>
              </w:rPr>
            </w:pPr>
            <w: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AD553D2" w14:textId="0C5ED98B"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4FD4AF9" w14:textId="174229A9" w:rsidR="00B56589" w:rsidRPr="001953E7" w:rsidRDefault="00B56589" w:rsidP="00B56589">
            <w:pPr>
              <w:jc w:val="right"/>
              <w:rPr>
                <w:bCs/>
                <w:szCs w:val="24"/>
              </w:rPr>
            </w:pPr>
            <w:r>
              <w:t>0</w:t>
            </w:r>
          </w:p>
        </w:tc>
        <w:tc>
          <w:tcPr>
            <w:tcW w:w="696" w:type="dxa"/>
            <w:tcBorders>
              <w:top w:val="single" w:sz="4" w:space="0" w:color="auto"/>
              <w:left w:val="nil"/>
              <w:bottom w:val="single" w:sz="4" w:space="0" w:color="auto"/>
              <w:right w:val="single" w:sz="4" w:space="0" w:color="auto"/>
            </w:tcBorders>
            <w:vAlign w:val="bottom"/>
          </w:tcPr>
          <w:p w14:paraId="72DD7987" w14:textId="5318EDA5" w:rsidR="00B56589" w:rsidRDefault="00B56589" w:rsidP="00EC2417">
            <w:pPr>
              <w:jc w:val="right"/>
            </w:pPr>
            <w:r>
              <w:t>0</w:t>
            </w:r>
          </w:p>
        </w:tc>
      </w:tr>
    </w:tbl>
    <w:p w14:paraId="2A290931" w14:textId="77777777" w:rsidR="00B56589" w:rsidRDefault="00B56589" w:rsidP="005474F8">
      <w:pPr>
        <w:tabs>
          <w:tab w:val="left" w:pos="3420"/>
        </w:tabs>
        <w:rPr>
          <w:i/>
          <w:szCs w:val="24"/>
        </w:rPr>
      </w:pPr>
    </w:p>
    <w:p w14:paraId="13BC3C65" w14:textId="761AA9DB" w:rsidR="00F907B3" w:rsidRDefault="00A603F8" w:rsidP="005474F8">
      <w:pPr>
        <w:tabs>
          <w:tab w:val="left" w:pos="3420"/>
        </w:tabs>
        <w:rPr>
          <w:szCs w:val="24"/>
        </w:rPr>
      </w:pPr>
      <w:r>
        <w:rPr>
          <w:i/>
          <w:szCs w:val="24"/>
        </w:rPr>
        <w:lastRenderedPageBreak/>
        <w:t>W</w:t>
      </w:r>
      <w:r w:rsidR="00F907B3" w:rsidRPr="00214996">
        <w:rPr>
          <w:i/>
          <w:szCs w:val="24"/>
        </w:rPr>
        <w:t>hat this means:</w:t>
      </w:r>
      <w:r w:rsidR="00F907B3" w:rsidRPr="00214996">
        <w:rPr>
          <w:szCs w:val="24"/>
        </w:rPr>
        <w:t xml:space="preserve"> </w:t>
      </w:r>
      <w:r w:rsidR="003F2236" w:rsidRPr="00214996">
        <w:rPr>
          <w:szCs w:val="24"/>
        </w:rPr>
        <w:t xml:space="preserve"> </w:t>
      </w:r>
      <w:r w:rsidR="00EC2417">
        <w:rPr>
          <w:szCs w:val="24"/>
        </w:rPr>
        <w:t xml:space="preserve">In 2017, the total number of “Criminal Activity” </w:t>
      </w:r>
      <w:r w:rsidR="003D580E">
        <w:rPr>
          <w:szCs w:val="24"/>
        </w:rPr>
        <w:t>Complaint</w:t>
      </w:r>
      <w:r w:rsidR="00EC2417">
        <w:rPr>
          <w:szCs w:val="24"/>
        </w:rPr>
        <w:t xml:space="preserve">s remained the same.  However, the Board saw an increase in suspension notices from the Department of Revenue.  By law, the Board is required to suspend the license </w:t>
      </w:r>
      <w:r w:rsidR="004F38A6">
        <w:rPr>
          <w:szCs w:val="24"/>
        </w:rPr>
        <w:t xml:space="preserve">of the individual named </w:t>
      </w:r>
      <w:r w:rsidR="00EC2417">
        <w:rPr>
          <w:szCs w:val="24"/>
        </w:rPr>
        <w:t>after receiving such a notice</w:t>
      </w:r>
      <w:r w:rsidR="003001F8">
        <w:rPr>
          <w:szCs w:val="24"/>
        </w:rPr>
        <w:t xml:space="preserve"> from the Department of Revenue</w:t>
      </w:r>
      <w:r w:rsidR="00EC2417">
        <w:rPr>
          <w:szCs w:val="24"/>
        </w:rPr>
        <w:t xml:space="preserve">.  These </w:t>
      </w:r>
      <w:r w:rsidR="003D580E">
        <w:rPr>
          <w:szCs w:val="24"/>
        </w:rPr>
        <w:t>Complaint</w:t>
      </w:r>
      <w:r w:rsidR="00EC2417">
        <w:rPr>
          <w:szCs w:val="24"/>
        </w:rPr>
        <w:t>s are handled through an administrative process overseen by the Board’s Counsel.</w:t>
      </w:r>
    </w:p>
    <w:p w14:paraId="3765BC51" w14:textId="77777777" w:rsidR="00CB1AA4" w:rsidRDefault="00CB1AA4">
      <w:pPr>
        <w:rPr>
          <w:b/>
          <w:szCs w:val="24"/>
        </w:rPr>
      </w:pPr>
      <w:r>
        <w:rPr>
          <w:b/>
          <w:szCs w:val="24"/>
        </w:rPr>
        <w:br w:type="page"/>
      </w:r>
    </w:p>
    <w:p w14:paraId="54F65028" w14:textId="79ED2776" w:rsidR="00CB1AA4" w:rsidRDefault="00CB1AA4" w:rsidP="00CB1AA4">
      <w:pPr>
        <w:tabs>
          <w:tab w:val="left" w:pos="3420"/>
        </w:tabs>
        <w:rPr>
          <w:i/>
          <w:sz w:val="36"/>
          <w:szCs w:val="36"/>
        </w:rPr>
      </w:pPr>
      <w:r w:rsidRPr="00C274FD">
        <w:rPr>
          <w:b/>
          <w:sz w:val="36"/>
          <w:szCs w:val="36"/>
        </w:rPr>
        <w:lastRenderedPageBreak/>
        <w:t xml:space="preserve">Appendix </w:t>
      </w:r>
      <w:r w:rsidR="00C24967">
        <w:rPr>
          <w:b/>
          <w:sz w:val="36"/>
          <w:szCs w:val="36"/>
        </w:rPr>
        <w:t>N</w:t>
      </w:r>
      <w:r>
        <w:rPr>
          <w:b/>
          <w:sz w:val="36"/>
          <w:szCs w:val="36"/>
        </w:rPr>
        <w:t xml:space="preserve">:  </w:t>
      </w:r>
      <w:r>
        <w:rPr>
          <w:i/>
          <w:sz w:val="36"/>
          <w:szCs w:val="36"/>
        </w:rPr>
        <w:t>Complaints by License Type</w:t>
      </w:r>
    </w:p>
    <w:p w14:paraId="086DFB7B" w14:textId="77777777" w:rsidR="00CB1AA4" w:rsidRDefault="00CB1AA4" w:rsidP="00CB1AA4">
      <w:pPr>
        <w:tabs>
          <w:tab w:val="left" w:pos="3420"/>
        </w:tabs>
        <w:rPr>
          <w:i/>
          <w:sz w:val="36"/>
          <w:szCs w:val="36"/>
        </w:rPr>
      </w:pPr>
    </w:p>
    <w:p w14:paraId="2F8553CB" w14:textId="51A01717" w:rsidR="0006666D" w:rsidRDefault="00827C6D" w:rsidP="005321D4">
      <w:pPr>
        <w:tabs>
          <w:tab w:val="left" w:pos="3420"/>
        </w:tabs>
        <w:ind w:left="-720"/>
        <w:jc w:val="center"/>
      </w:pPr>
      <w:r>
        <w:rPr>
          <w:noProof/>
        </w:rPr>
        <w:drawing>
          <wp:inline distT="0" distB="0" distL="0" distR="0" wp14:anchorId="05A2A972" wp14:editId="377D98AA">
            <wp:extent cx="7267575" cy="40386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C4D514F" w14:textId="6A32B35F" w:rsidR="0006666D" w:rsidRDefault="0006666D" w:rsidP="005321D4">
      <w:pPr>
        <w:tabs>
          <w:tab w:val="left" w:pos="3420"/>
        </w:tabs>
      </w:pPr>
    </w:p>
    <w:tbl>
      <w:tblPr>
        <w:tblW w:w="7402" w:type="dxa"/>
        <w:jc w:val="center"/>
        <w:tblLook w:val="04A0" w:firstRow="1" w:lastRow="0" w:firstColumn="1" w:lastColumn="0" w:noHBand="0" w:noVBand="1"/>
      </w:tblPr>
      <w:tblGrid>
        <w:gridCol w:w="3145"/>
        <w:gridCol w:w="936"/>
        <w:gridCol w:w="936"/>
        <w:gridCol w:w="936"/>
        <w:gridCol w:w="819"/>
        <w:gridCol w:w="696"/>
      </w:tblGrid>
      <w:tr w:rsidR="00827C6D" w14:paraId="74106081" w14:textId="5B2ABD5A" w:rsidTr="00EC2417">
        <w:trPr>
          <w:trHeight w:val="315"/>
          <w:jc w:val="center"/>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DE12A" w14:textId="2A4F5146" w:rsidR="00827C6D" w:rsidRDefault="00827C6D">
            <w:pPr>
              <w:rPr>
                <w:b/>
                <w:bCs/>
              </w:rPr>
            </w:pPr>
            <w:r>
              <w:rPr>
                <w:b/>
                <w:bCs/>
              </w:rPr>
              <w:t>Complaints by License Type</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7823C459" w14:textId="77777777" w:rsidR="00827C6D" w:rsidRDefault="00827C6D" w:rsidP="00EC2417">
            <w:pPr>
              <w:jc w:val="right"/>
              <w:rPr>
                <w:b/>
                <w:bCs/>
              </w:rPr>
            </w:pPr>
            <w:r>
              <w:rPr>
                <w:b/>
                <w:bCs/>
              </w:rPr>
              <w:t>2013</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0F307E19" w14:textId="77777777" w:rsidR="00827C6D" w:rsidRDefault="00827C6D" w:rsidP="00EC2417">
            <w:pPr>
              <w:jc w:val="right"/>
              <w:rPr>
                <w:b/>
                <w:bCs/>
              </w:rPr>
            </w:pPr>
            <w:r>
              <w:rPr>
                <w:b/>
                <w:bCs/>
              </w:rPr>
              <w:t>2014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526250FC" w14:textId="77777777" w:rsidR="00827C6D" w:rsidRDefault="00827C6D" w:rsidP="00EC2417">
            <w:pPr>
              <w:jc w:val="right"/>
              <w:rPr>
                <w:b/>
                <w:bCs/>
              </w:rPr>
            </w:pPr>
            <w:r>
              <w:rPr>
                <w:b/>
                <w:bCs/>
              </w:rPr>
              <w:t>2015</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20C9AD77" w14:textId="77777777" w:rsidR="00827C6D" w:rsidRDefault="00827C6D" w:rsidP="00EC2417">
            <w:pPr>
              <w:jc w:val="right"/>
              <w:rPr>
                <w:b/>
                <w:bCs/>
              </w:rPr>
            </w:pPr>
            <w:r>
              <w:rPr>
                <w:b/>
                <w:bCs/>
              </w:rPr>
              <w:t>2016</w:t>
            </w:r>
          </w:p>
        </w:tc>
        <w:tc>
          <w:tcPr>
            <w:tcW w:w="630" w:type="dxa"/>
            <w:tcBorders>
              <w:top w:val="single" w:sz="4" w:space="0" w:color="auto"/>
              <w:left w:val="nil"/>
              <w:bottom w:val="single" w:sz="4" w:space="0" w:color="auto"/>
              <w:right w:val="single" w:sz="4" w:space="0" w:color="auto"/>
            </w:tcBorders>
            <w:vAlign w:val="bottom"/>
          </w:tcPr>
          <w:p w14:paraId="11AF03BC" w14:textId="69787014" w:rsidR="00827C6D" w:rsidRDefault="00827C6D" w:rsidP="00EC2417">
            <w:pPr>
              <w:jc w:val="right"/>
              <w:rPr>
                <w:b/>
                <w:bCs/>
              </w:rPr>
            </w:pPr>
            <w:r>
              <w:rPr>
                <w:b/>
                <w:bCs/>
              </w:rPr>
              <w:t>2017</w:t>
            </w:r>
          </w:p>
        </w:tc>
      </w:tr>
      <w:tr w:rsidR="003F13FF" w14:paraId="2BCE4F31" w14:textId="022EF534" w:rsidTr="00EC2417">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3353307F" w14:textId="6197FD8A" w:rsidR="003F13FF" w:rsidRDefault="003F13FF" w:rsidP="00B40F05">
            <w:r>
              <w:t>Drug Store</w:t>
            </w:r>
          </w:p>
        </w:tc>
        <w:tc>
          <w:tcPr>
            <w:tcW w:w="936" w:type="dxa"/>
            <w:tcBorders>
              <w:top w:val="nil"/>
              <w:left w:val="nil"/>
              <w:bottom w:val="single" w:sz="4" w:space="0" w:color="auto"/>
              <w:right w:val="single" w:sz="4" w:space="0" w:color="auto"/>
            </w:tcBorders>
            <w:shd w:val="clear" w:color="auto" w:fill="auto"/>
            <w:noWrap/>
            <w:vAlign w:val="bottom"/>
            <w:hideMark/>
          </w:tcPr>
          <w:p w14:paraId="197846E4" w14:textId="1EE68475" w:rsidR="003F13FF" w:rsidRDefault="003F13FF" w:rsidP="00EC2417">
            <w:pPr>
              <w:jc w:val="right"/>
            </w:pPr>
            <w:r>
              <w:t>151</w:t>
            </w:r>
          </w:p>
        </w:tc>
        <w:tc>
          <w:tcPr>
            <w:tcW w:w="936" w:type="dxa"/>
            <w:tcBorders>
              <w:top w:val="nil"/>
              <w:left w:val="nil"/>
              <w:bottom w:val="single" w:sz="4" w:space="0" w:color="auto"/>
              <w:right w:val="single" w:sz="4" w:space="0" w:color="auto"/>
            </w:tcBorders>
            <w:shd w:val="clear" w:color="auto" w:fill="auto"/>
            <w:noWrap/>
            <w:vAlign w:val="bottom"/>
            <w:hideMark/>
          </w:tcPr>
          <w:p w14:paraId="364448A2" w14:textId="0C743082" w:rsidR="003F13FF" w:rsidRDefault="003F13FF" w:rsidP="00EC2417">
            <w:pPr>
              <w:jc w:val="right"/>
            </w:pPr>
            <w:r>
              <w:t>195</w:t>
            </w:r>
          </w:p>
        </w:tc>
        <w:tc>
          <w:tcPr>
            <w:tcW w:w="936" w:type="dxa"/>
            <w:tcBorders>
              <w:top w:val="nil"/>
              <w:left w:val="nil"/>
              <w:bottom w:val="single" w:sz="4" w:space="0" w:color="auto"/>
              <w:right w:val="single" w:sz="4" w:space="0" w:color="auto"/>
            </w:tcBorders>
            <w:shd w:val="clear" w:color="auto" w:fill="auto"/>
            <w:noWrap/>
            <w:vAlign w:val="bottom"/>
            <w:hideMark/>
          </w:tcPr>
          <w:p w14:paraId="74A34458" w14:textId="6075A0F3" w:rsidR="003F13FF" w:rsidRDefault="003F13FF" w:rsidP="00EC2417">
            <w:pPr>
              <w:jc w:val="right"/>
            </w:pPr>
            <w:r>
              <w:t>194</w:t>
            </w:r>
          </w:p>
        </w:tc>
        <w:tc>
          <w:tcPr>
            <w:tcW w:w="819" w:type="dxa"/>
            <w:tcBorders>
              <w:top w:val="nil"/>
              <w:left w:val="nil"/>
              <w:bottom w:val="single" w:sz="4" w:space="0" w:color="auto"/>
              <w:right w:val="single" w:sz="4" w:space="0" w:color="auto"/>
            </w:tcBorders>
            <w:shd w:val="clear" w:color="auto" w:fill="auto"/>
            <w:noWrap/>
            <w:vAlign w:val="bottom"/>
            <w:hideMark/>
          </w:tcPr>
          <w:p w14:paraId="3681C779" w14:textId="1BAC6D2F" w:rsidR="003F13FF" w:rsidRDefault="003F13FF" w:rsidP="00EC2417">
            <w:pPr>
              <w:jc w:val="right"/>
            </w:pPr>
            <w:r>
              <w:t>203</w:t>
            </w:r>
          </w:p>
        </w:tc>
        <w:tc>
          <w:tcPr>
            <w:tcW w:w="630" w:type="dxa"/>
            <w:tcBorders>
              <w:top w:val="nil"/>
              <w:left w:val="nil"/>
              <w:bottom w:val="single" w:sz="4" w:space="0" w:color="auto"/>
              <w:right w:val="single" w:sz="4" w:space="0" w:color="auto"/>
            </w:tcBorders>
            <w:vAlign w:val="bottom"/>
          </w:tcPr>
          <w:p w14:paraId="5E817E51" w14:textId="6DFEBE41" w:rsidR="003F13FF" w:rsidRDefault="003F13FF" w:rsidP="00EC2417">
            <w:pPr>
              <w:jc w:val="right"/>
            </w:pPr>
            <w:r>
              <w:t>237</w:t>
            </w:r>
          </w:p>
        </w:tc>
      </w:tr>
      <w:tr w:rsidR="003F13FF" w14:paraId="3D8DC378" w14:textId="28D7CCA3" w:rsidTr="00EC2417">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24C0C34C" w14:textId="40E574EC" w:rsidR="003F13FF" w:rsidRDefault="003F13FF" w:rsidP="00B40F05">
            <w:r>
              <w:t>Pharmacist</w:t>
            </w:r>
          </w:p>
        </w:tc>
        <w:tc>
          <w:tcPr>
            <w:tcW w:w="936" w:type="dxa"/>
            <w:tcBorders>
              <w:top w:val="nil"/>
              <w:left w:val="nil"/>
              <w:bottom w:val="single" w:sz="4" w:space="0" w:color="auto"/>
              <w:right w:val="single" w:sz="4" w:space="0" w:color="auto"/>
            </w:tcBorders>
            <w:shd w:val="clear" w:color="auto" w:fill="auto"/>
            <w:noWrap/>
            <w:vAlign w:val="bottom"/>
            <w:hideMark/>
          </w:tcPr>
          <w:p w14:paraId="121112CE" w14:textId="3DC35B33" w:rsidR="003F13FF" w:rsidRDefault="003F13FF" w:rsidP="00EC2417">
            <w:pPr>
              <w:jc w:val="right"/>
            </w:pPr>
            <w:r>
              <w:t>176</w:t>
            </w:r>
          </w:p>
        </w:tc>
        <w:tc>
          <w:tcPr>
            <w:tcW w:w="936" w:type="dxa"/>
            <w:tcBorders>
              <w:top w:val="nil"/>
              <w:left w:val="nil"/>
              <w:bottom w:val="single" w:sz="4" w:space="0" w:color="auto"/>
              <w:right w:val="single" w:sz="4" w:space="0" w:color="auto"/>
            </w:tcBorders>
            <w:shd w:val="clear" w:color="auto" w:fill="auto"/>
            <w:noWrap/>
            <w:vAlign w:val="bottom"/>
            <w:hideMark/>
          </w:tcPr>
          <w:p w14:paraId="340B144C" w14:textId="0A8E88B9" w:rsidR="003F13FF" w:rsidRDefault="003F13FF" w:rsidP="00EC2417">
            <w:pPr>
              <w:jc w:val="right"/>
            </w:pPr>
            <w:r>
              <w:t>238</w:t>
            </w:r>
          </w:p>
        </w:tc>
        <w:tc>
          <w:tcPr>
            <w:tcW w:w="936" w:type="dxa"/>
            <w:tcBorders>
              <w:top w:val="nil"/>
              <w:left w:val="nil"/>
              <w:bottom w:val="single" w:sz="4" w:space="0" w:color="auto"/>
              <w:right w:val="single" w:sz="4" w:space="0" w:color="auto"/>
            </w:tcBorders>
            <w:shd w:val="clear" w:color="auto" w:fill="auto"/>
            <w:noWrap/>
            <w:vAlign w:val="bottom"/>
            <w:hideMark/>
          </w:tcPr>
          <w:p w14:paraId="28166893" w14:textId="191FE8D7" w:rsidR="003F13FF" w:rsidRDefault="003F13FF" w:rsidP="00EC2417">
            <w:pPr>
              <w:jc w:val="right"/>
            </w:pPr>
            <w:r>
              <w:t>165</w:t>
            </w:r>
          </w:p>
        </w:tc>
        <w:tc>
          <w:tcPr>
            <w:tcW w:w="819" w:type="dxa"/>
            <w:tcBorders>
              <w:top w:val="nil"/>
              <w:left w:val="nil"/>
              <w:bottom w:val="single" w:sz="4" w:space="0" w:color="auto"/>
              <w:right w:val="single" w:sz="4" w:space="0" w:color="auto"/>
            </w:tcBorders>
            <w:shd w:val="clear" w:color="auto" w:fill="auto"/>
            <w:noWrap/>
            <w:vAlign w:val="bottom"/>
            <w:hideMark/>
          </w:tcPr>
          <w:p w14:paraId="7EB69562" w14:textId="78344C74" w:rsidR="003F13FF" w:rsidRDefault="003F13FF" w:rsidP="00EC2417">
            <w:pPr>
              <w:jc w:val="right"/>
            </w:pPr>
            <w:r>
              <w:t>133</w:t>
            </w:r>
          </w:p>
        </w:tc>
        <w:tc>
          <w:tcPr>
            <w:tcW w:w="630" w:type="dxa"/>
            <w:tcBorders>
              <w:top w:val="nil"/>
              <w:left w:val="nil"/>
              <w:bottom w:val="single" w:sz="4" w:space="0" w:color="auto"/>
              <w:right w:val="single" w:sz="4" w:space="0" w:color="auto"/>
            </w:tcBorders>
            <w:vAlign w:val="bottom"/>
          </w:tcPr>
          <w:p w14:paraId="79D24036" w14:textId="60D5B19B" w:rsidR="003F13FF" w:rsidRDefault="003F13FF" w:rsidP="00EC2417">
            <w:pPr>
              <w:jc w:val="right"/>
            </w:pPr>
            <w:r>
              <w:t>133</w:t>
            </w:r>
          </w:p>
        </w:tc>
      </w:tr>
      <w:tr w:rsidR="003F13FF" w14:paraId="757A0FA6" w14:textId="11F63DE6" w:rsidTr="00EC2417">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290979B" w14:textId="096601DE" w:rsidR="003F13FF" w:rsidRDefault="003F13FF" w:rsidP="00B40F05">
            <w:r>
              <w:t>Pharmacy Technician</w:t>
            </w:r>
          </w:p>
        </w:tc>
        <w:tc>
          <w:tcPr>
            <w:tcW w:w="936" w:type="dxa"/>
            <w:tcBorders>
              <w:top w:val="nil"/>
              <w:left w:val="nil"/>
              <w:bottom w:val="single" w:sz="4" w:space="0" w:color="auto"/>
              <w:right w:val="single" w:sz="4" w:space="0" w:color="auto"/>
            </w:tcBorders>
            <w:shd w:val="clear" w:color="auto" w:fill="auto"/>
            <w:noWrap/>
            <w:vAlign w:val="bottom"/>
            <w:hideMark/>
          </w:tcPr>
          <w:p w14:paraId="0014D3F4" w14:textId="296261B7" w:rsidR="003F13FF" w:rsidRDefault="003F13FF" w:rsidP="00EC2417">
            <w:pPr>
              <w:jc w:val="right"/>
            </w:pPr>
            <w:r>
              <w:t>104</w:t>
            </w:r>
          </w:p>
        </w:tc>
        <w:tc>
          <w:tcPr>
            <w:tcW w:w="936" w:type="dxa"/>
            <w:tcBorders>
              <w:top w:val="nil"/>
              <w:left w:val="nil"/>
              <w:bottom w:val="single" w:sz="4" w:space="0" w:color="auto"/>
              <w:right w:val="single" w:sz="4" w:space="0" w:color="auto"/>
            </w:tcBorders>
            <w:shd w:val="clear" w:color="auto" w:fill="auto"/>
            <w:noWrap/>
            <w:vAlign w:val="bottom"/>
            <w:hideMark/>
          </w:tcPr>
          <w:p w14:paraId="3A13E56D" w14:textId="3E4B6892" w:rsidR="003F13FF" w:rsidRDefault="003F13FF" w:rsidP="00EC2417">
            <w:pPr>
              <w:jc w:val="right"/>
            </w:pPr>
            <w:r>
              <w:t>100</w:t>
            </w:r>
          </w:p>
        </w:tc>
        <w:tc>
          <w:tcPr>
            <w:tcW w:w="936" w:type="dxa"/>
            <w:tcBorders>
              <w:top w:val="nil"/>
              <w:left w:val="nil"/>
              <w:bottom w:val="single" w:sz="4" w:space="0" w:color="auto"/>
              <w:right w:val="single" w:sz="4" w:space="0" w:color="auto"/>
            </w:tcBorders>
            <w:shd w:val="clear" w:color="auto" w:fill="auto"/>
            <w:noWrap/>
            <w:vAlign w:val="bottom"/>
            <w:hideMark/>
          </w:tcPr>
          <w:p w14:paraId="28555066" w14:textId="6DF780A1" w:rsidR="003F13FF" w:rsidRDefault="003F13FF" w:rsidP="00EC2417">
            <w:pPr>
              <w:jc w:val="right"/>
            </w:pPr>
            <w:r>
              <w:t>71</w:t>
            </w:r>
          </w:p>
        </w:tc>
        <w:tc>
          <w:tcPr>
            <w:tcW w:w="819" w:type="dxa"/>
            <w:tcBorders>
              <w:top w:val="nil"/>
              <w:left w:val="nil"/>
              <w:bottom w:val="single" w:sz="4" w:space="0" w:color="auto"/>
              <w:right w:val="single" w:sz="4" w:space="0" w:color="auto"/>
            </w:tcBorders>
            <w:shd w:val="clear" w:color="auto" w:fill="auto"/>
            <w:noWrap/>
            <w:vAlign w:val="bottom"/>
            <w:hideMark/>
          </w:tcPr>
          <w:p w14:paraId="6BFA1EBC" w14:textId="4B0E874A" w:rsidR="003F13FF" w:rsidRDefault="003F13FF" w:rsidP="00EC2417">
            <w:pPr>
              <w:jc w:val="right"/>
            </w:pPr>
            <w:r>
              <w:t>76</w:t>
            </w:r>
          </w:p>
        </w:tc>
        <w:tc>
          <w:tcPr>
            <w:tcW w:w="630" w:type="dxa"/>
            <w:tcBorders>
              <w:top w:val="nil"/>
              <w:left w:val="nil"/>
              <w:bottom w:val="single" w:sz="4" w:space="0" w:color="auto"/>
              <w:right w:val="single" w:sz="4" w:space="0" w:color="auto"/>
            </w:tcBorders>
            <w:vAlign w:val="bottom"/>
          </w:tcPr>
          <w:p w14:paraId="2EB151C9" w14:textId="010B7A07" w:rsidR="003F13FF" w:rsidRDefault="003F13FF" w:rsidP="00EC2417">
            <w:pPr>
              <w:jc w:val="right"/>
            </w:pPr>
            <w:r>
              <w:t>72</w:t>
            </w:r>
          </w:p>
        </w:tc>
      </w:tr>
      <w:tr w:rsidR="003F13FF" w14:paraId="7A396B26" w14:textId="639B4C75" w:rsidTr="00EC2417">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6B74F29" w14:textId="076903D1" w:rsidR="003F13FF" w:rsidRDefault="003F13FF" w:rsidP="00B40F05">
            <w:r>
              <w:t>Pharmacy Intern</w:t>
            </w:r>
          </w:p>
        </w:tc>
        <w:tc>
          <w:tcPr>
            <w:tcW w:w="936" w:type="dxa"/>
            <w:tcBorders>
              <w:top w:val="nil"/>
              <w:left w:val="nil"/>
              <w:bottom w:val="single" w:sz="4" w:space="0" w:color="auto"/>
              <w:right w:val="single" w:sz="4" w:space="0" w:color="auto"/>
            </w:tcBorders>
            <w:shd w:val="clear" w:color="auto" w:fill="auto"/>
            <w:noWrap/>
            <w:vAlign w:val="bottom"/>
            <w:hideMark/>
          </w:tcPr>
          <w:p w14:paraId="2164BB7A" w14:textId="62C42BE9" w:rsidR="003F13FF" w:rsidRDefault="003F13FF" w:rsidP="00EC2417">
            <w:pPr>
              <w:jc w:val="right"/>
            </w:pPr>
            <w:r>
              <w:t>3</w:t>
            </w:r>
          </w:p>
        </w:tc>
        <w:tc>
          <w:tcPr>
            <w:tcW w:w="936" w:type="dxa"/>
            <w:tcBorders>
              <w:top w:val="nil"/>
              <w:left w:val="nil"/>
              <w:bottom w:val="single" w:sz="4" w:space="0" w:color="auto"/>
              <w:right w:val="single" w:sz="4" w:space="0" w:color="auto"/>
            </w:tcBorders>
            <w:shd w:val="clear" w:color="auto" w:fill="auto"/>
            <w:noWrap/>
            <w:vAlign w:val="bottom"/>
            <w:hideMark/>
          </w:tcPr>
          <w:p w14:paraId="3078FA28" w14:textId="1AD57252" w:rsidR="003F13FF" w:rsidRDefault="003F13FF" w:rsidP="00EC2417">
            <w:pPr>
              <w:jc w:val="right"/>
            </w:pPr>
            <w:r>
              <w:t>9</w:t>
            </w:r>
          </w:p>
        </w:tc>
        <w:tc>
          <w:tcPr>
            <w:tcW w:w="936" w:type="dxa"/>
            <w:tcBorders>
              <w:top w:val="nil"/>
              <w:left w:val="nil"/>
              <w:bottom w:val="single" w:sz="4" w:space="0" w:color="auto"/>
              <w:right w:val="single" w:sz="4" w:space="0" w:color="auto"/>
            </w:tcBorders>
            <w:shd w:val="clear" w:color="auto" w:fill="auto"/>
            <w:noWrap/>
            <w:vAlign w:val="bottom"/>
            <w:hideMark/>
          </w:tcPr>
          <w:p w14:paraId="2C21AB45" w14:textId="098F841E" w:rsidR="003F13FF" w:rsidRDefault="003F13FF" w:rsidP="00EC2417">
            <w:pPr>
              <w:jc w:val="right"/>
            </w:pPr>
            <w:r>
              <w:t>5</w:t>
            </w:r>
          </w:p>
        </w:tc>
        <w:tc>
          <w:tcPr>
            <w:tcW w:w="819" w:type="dxa"/>
            <w:tcBorders>
              <w:top w:val="nil"/>
              <w:left w:val="nil"/>
              <w:bottom w:val="single" w:sz="4" w:space="0" w:color="auto"/>
              <w:right w:val="single" w:sz="4" w:space="0" w:color="auto"/>
            </w:tcBorders>
            <w:shd w:val="clear" w:color="auto" w:fill="auto"/>
            <w:noWrap/>
            <w:vAlign w:val="bottom"/>
            <w:hideMark/>
          </w:tcPr>
          <w:p w14:paraId="22B44EA2" w14:textId="61CC1B95" w:rsidR="003F13FF" w:rsidRDefault="003F13FF" w:rsidP="00EC2417">
            <w:pPr>
              <w:jc w:val="right"/>
            </w:pPr>
            <w:r>
              <w:t>6</w:t>
            </w:r>
          </w:p>
        </w:tc>
        <w:tc>
          <w:tcPr>
            <w:tcW w:w="630" w:type="dxa"/>
            <w:tcBorders>
              <w:top w:val="nil"/>
              <w:left w:val="nil"/>
              <w:bottom w:val="single" w:sz="4" w:space="0" w:color="auto"/>
              <w:right w:val="single" w:sz="4" w:space="0" w:color="auto"/>
            </w:tcBorders>
            <w:vAlign w:val="bottom"/>
          </w:tcPr>
          <w:p w14:paraId="57D1066F" w14:textId="3055158B" w:rsidR="003F13FF" w:rsidRDefault="003F13FF" w:rsidP="00EC2417">
            <w:pPr>
              <w:jc w:val="right"/>
            </w:pPr>
            <w:r>
              <w:t>4</w:t>
            </w:r>
          </w:p>
        </w:tc>
      </w:tr>
      <w:tr w:rsidR="003F13FF" w14:paraId="7758D7BE" w14:textId="08F0B9AD" w:rsidTr="00EC2417">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7D089E4" w14:textId="6E4B152B" w:rsidR="003F13FF" w:rsidRDefault="003F13FF" w:rsidP="00B40F05">
            <w:r>
              <w:t>Wholesale Distributor</w:t>
            </w:r>
          </w:p>
        </w:tc>
        <w:tc>
          <w:tcPr>
            <w:tcW w:w="936" w:type="dxa"/>
            <w:tcBorders>
              <w:top w:val="nil"/>
              <w:left w:val="nil"/>
              <w:bottom w:val="single" w:sz="4" w:space="0" w:color="auto"/>
              <w:right w:val="single" w:sz="4" w:space="0" w:color="auto"/>
            </w:tcBorders>
            <w:shd w:val="clear" w:color="auto" w:fill="auto"/>
            <w:noWrap/>
            <w:vAlign w:val="bottom"/>
            <w:hideMark/>
          </w:tcPr>
          <w:p w14:paraId="6646B7AF" w14:textId="5177FDFE" w:rsidR="003F13FF" w:rsidRDefault="003F13FF" w:rsidP="00EC2417">
            <w:pPr>
              <w:jc w:val="right"/>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420195D5" w14:textId="0357DE5B" w:rsidR="003F13FF" w:rsidRDefault="003F13FF" w:rsidP="00EC2417">
            <w:pPr>
              <w:jc w:val="right"/>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51DDDD60" w14:textId="5CF9FDCF" w:rsidR="003F13FF" w:rsidRDefault="003F13FF" w:rsidP="00EC2417">
            <w:pPr>
              <w:jc w:val="right"/>
            </w:pPr>
            <w:r>
              <w:t>2</w:t>
            </w:r>
          </w:p>
        </w:tc>
        <w:tc>
          <w:tcPr>
            <w:tcW w:w="819" w:type="dxa"/>
            <w:tcBorders>
              <w:top w:val="nil"/>
              <w:left w:val="nil"/>
              <w:bottom w:val="single" w:sz="4" w:space="0" w:color="auto"/>
              <w:right w:val="single" w:sz="4" w:space="0" w:color="auto"/>
            </w:tcBorders>
            <w:shd w:val="clear" w:color="auto" w:fill="auto"/>
            <w:noWrap/>
            <w:vAlign w:val="bottom"/>
            <w:hideMark/>
          </w:tcPr>
          <w:p w14:paraId="47829347" w14:textId="7D8AC33D" w:rsidR="003F13FF" w:rsidRDefault="003F13FF" w:rsidP="00EC2417">
            <w:pPr>
              <w:jc w:val="right"/>
            </w:pPr>
            <w:r>
              <w:t>2</w:t>
            </w:r>
          </w:p>
        </w:tc>
        <w:tc>
          <w:tcPr>
            <w:tcW w:w="630" w:type="dxa"/>
            <w:tcBorders>
              <w:top w:val="nil"/>
              <w:left w:val="nil"/>
              <w:bottom w:val="single" w:sz="4" w:space="0" w:color="auto"/>
              <w:right w:val="single" w:sz="4" w:space="0" w:color="auto"/>
            </w:tcBorders>
            <w:vAlign w:val="bottom"/>
          </w:tcPr>
          <w:p w14:paraId="160FE429" w14:textId="4B283569" w:rsidR="003F13FF" w:rsidRDefault="003F13FF" w:rsidP="00EC2417">
            <w:pPr>
              <w:jc w:val="right"/>
            </w:pPr>
            <w:r>
              <w:t>4</w:t>
            </w:r>
          </w:p>
        </w:tc>
      </w:tr>
      <w:tr w:rsidR="003F13FF" w14:paraId="48C2701C" w14:textId="7AB0C937" w:rsidTr="00EC2417">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265982C5" w14:textId="4F710195" w:rsidR="003F13FF" w:rsidRDefault="003F13FF" w:rsidP="00B40F05">
            <w:r>
              <w:t>Nuclear Pharmacy</w:t>
            </w:r>
          </w:p>
        </w:tc>
        <w:tc>
          <w:tcPr>
            <w:tcW w:w="936" w:type="dxa"/>
            <w:tcBorders>
              <w:top w:val="nil"/>
              <w:left w:val="nil"/>
              <w:bottom w:val="single" w:sz="4" w:space="0" w:color="auto"/>
              <w:right w:val="single" w:sz="4" w:space="0" w:color="auto"/>
            </w:tcBorders>
            <w:shd w:val="clear" w:color="auto" w:fill="auto"/>
            <w:noWrap/>
            <w:vAlign w:val="bottom"/>
            <w:hideMark/>
          </w:tcPr>
          <w:p w14:paraId="52FA8506" w14:textId="3D5685E0" w:rsidR="003F13FF" w:rsidRDefault="003F13FF" w:rsidP="00EC2417">
            <w:pPr>
              <w:jc w:val="right"/>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6FCE1FA1" w14:textId="3B5AA68F" w:rsidR="003F13FF" w:rsidRDefault="003F13FF" w:rsidP="00EC2417">
            <w:pPr>
              <w:jc w:val="right"/>
            </w:pPr>
            <w:r>
              <w:t>0</w:t>
            </w:r>
          </w:p>
        </w:tc>
        <w:tc>
          <w:tcPr>
            <w:tcW w:w="936" w:type="dxa"/>
            <w:tcBorders>
              <w:top w:val="nil"/>
              <w:left w:val="nil"/>
              <w:bottom w:val="single" w:sz="4" w:space="0" w:color="auto"/>
              <w:right w:val="single" w:sz="4" w:space="0" w:color="auto"/>
            </w:tcBorders>
            <w:shd w:val="clear" w:color="auto" w:fill="auto"/>
            <w:noWrap/>
            <w:vAlign w:val="bottom"/>
            <w:hideMark/>
          </w:tcPr>
          <w:p w14:paraId="51A04545" w14:textId="1FB4A108" w:rsidR="003F13FF" w:rsidRDefault="003F13FF" w:rsidP="00EC2417">
            <w:pPr>
              <w:jc w:val="right"/>
            </w:pPr>
            <w:r>
              <w:t>0</w:t>
            </w:r>
          </w:p>
        </w:tc>
        <w:tc>
          <w:tcPr>
            <w:tcW w:w="819" w:type="dxa"/>
            <w:tcBorders>
              <w:top w:val="nil"/>
              <w:left w:val="nil"/>
              <w:bottom w:val="single" w:sz="4" w:space="0" w:color="auto"/>
              <w:right w:val="single" w:sz="4" w:space="0" w:color="auto"/>
            </w:tcBorders>
            <w:shd w:val="clear" w:color="auto" w:fill="auto"/>
            <w:noWrap/>
            <w:vAlign w:val="bottom"/>
            <w:hideMark/>
          </w:tcPr>
          <w:p w14:paraId="0C8E438F" w14:textId="6F9264A7" w:rsidR="003F13FF" w:rsidRDefault="003F13FF" w:rsidP="00EC2417">
            <w:pPr>
              <w:jc w:val="right"/>
            </w:pPr>
            <w:r>
              <w:t>1</w:t>
            </w:r>
          </w:p>
        </w:tc>
        <w:tc>
          <w:tcPr>
            <w:tcW w:w="630" w:type="dxa"/>
            <w:tcBorders>
              <w:top w:val="nil"/>
              <w:left w:val="nil"/>
              <w:bottom w:val="single" w:sz="4" w:space="0" w:color="auto"/>
              <w:right w:val="single" w:sz="4" w:space="0" w:color="auto"/>
            </w:tcBorders>
            <w:vAlign w:val="bottom"/>
          </w:tcPr>
          <w:p w14:paraId="6B243864" w14:textId="6095E029" w:rsidR="003F13FF" w:rsidRDefault="003F13FF" w:rsidP="00EC2417">
            <w:pPr>
              <w:jc w:val="right"/>
            </w:pPr>
            <w:r>
              <w:t>1</w:t>
            </w:r>
          </w:p>
        </w:tc>
      </w:tr>
      <w:tr w:rsidR="003F13FF" w14:paraId="574B09BF" w14:textId="67944671" w:rsidTr="00EC2417">
        <w:trPr>
          <w:trHeight w:val="315"/>
          <w:jc w:val="center"/>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653AD9F" w14:textId="5E2C5613" w:rsidR="003F13FF" w:rsidRDefault="003F13FF" w:rsidP="00B40F05">
            <w:r>
              <w:t>Unlicensed</w:t>
            </w:r>
          </w:p>
        </w:tc>
        <w:tc>
          <w:tcPr>
            <w:tcW w:w="936" w:type="dxa"/>
            <w:tcBorders>
              <w:top w:val="nil"/>
              <w:left w:val="nil"/>
              <w:bottom w:val="single" w:sz="4" w:space="0" w:color="auto"/>
              <w:right w:val="single" w:sz="4" w:space="0" w:color="auto"/>
            </w:tcBorders>
            <w:shd w:val="clear" w:color="auto" w:fill="auto"/>
            <w:noWrap/>
            <w:vAlign w:val="bottom"/>
            <w:hideMark/>
          </w:tcPr>
          <w:p w14:paraId="3338A998" w14:textId="65EEF709" w:rsidR="003F13FF" w:rsidRDefault="003F13FF" w:rsidP="00EC2417">
            <w:pPr>
              <w:jc w:val="right"/>
            </w:pPr>
            <w:r>
              <w:t>2</w:t>
            </w:r>
          </w:p>
        </w:tc>
        <w:tc>
          <w:tcPr>
            <w:tcW w:w="936" w:type="dxa"/>
            <w:tcBorders>
              <w:top w:val="nil"/>
              <w:left w:val="nil"/>
              <w:bottom w:val="single" w:sz="4" w:space="0" w:color="auto"/>
              <w:right w:val="single" w:sz="4" w:space="0" w:color="auto"/>
            </w:tcBorders>
            <w:shd w:val="clear" w:color="auto" w:fill="auto"/>
            <w:noWrap/>
            <w:vAlign w:val="bottom"/>
            <w:hideMark/>
          </w:tcPr>
          <w:p w14:paraId="1FCEF739" w14:textId="1B87EFD6" w:rsidR="003F13FF" w:rsidRDefault="003F13FF" w:rsidP="00EC2417">
            <w:pPr>
              <w:jc w:val="right"/>
            </w:pPr>
            <w:r>
              <w:t>1</w:t>
            </w:r>
          </w:p>
        </w:tc>
        <w:tc>
          <w:tcPr>
            <w:tcW w:w="936" w:type="dxa"/>
            <w:tcBorders>
              <w:top w:val="nil"/>
              <w:left w:val="nil"/>
              <w:bottom w:val="single" w:sz="4" w:space="0" w:color="auto"/>
              <w:right w:val="single" w:sz="4" w:space="0" w:color="auto"/>
            </w:tcBorders>
            <w:shd w:val="clear" w:color="auto" w:fill="auto"/>
            <w:noWrap/>
            <w:vAlign w:val="bottom"/>
            <w:hideMark/>
          </w:tcPr>
          <w:p w14:paraId="61EF18BA" w14:textId="490896DE" w:rsidR="003F13FF" w:rsidRDefault="003F13FF" w:rsidP="00EC2417">
            <w:pPr>
              <w:jc w:val="right"/>
            </w:pPr>
            <w:r>
              <w:t>0</w:t>
            </w:r>
          </w:p>
        </w:tc>
        <w:tc>
          <w:tcPr>
            <w:tcW w:w="819" w:type="dxa"/>
            <w:tcBorders>
              <w:top w:val="nil"/>
              <w:left w:val="nil"/>
              <w:bottom w:val="single" w:sz="4" w:space="0" w:color="auto"/>
              <w:right w:val="single" w:sz="4" w:space="0" w:color="auto"/>
            </w:tcBorders>
            <w:shd w:val="clear" w:color="auto" w:fill="auto"/>
            <w:noWrap/>
            <w:vAlign w:val="bottom"/>
            <w:hideMark/>
          </w:tcPr>
          <w:p w14:paraId="2C947B4D" w14:textId="6990B057" w:rsidR="003F13FF" w:rsidRDefault="003F13FF" w:rsidP="00EC2417">
            <w:pPr>
              <w:jc w:val="right"/>
            </w:pPr>
            <w:r>
              <w:t>1</w:t>
            </w:r>
          </w:p>
        </w:tc>
        <w:tc>
          <w:tcPr>
            <w:tcW w:w="630" w:type="dxa"/>
            <w:tcBorders>
              <w:top w:val="nil"/>
              <w:left w:val="nil"/>
              <w:bottom w:val="single" w:sz="4" w:space="0" w:color="auto"/>
              <w:right w:val="single" w:sz="4" w:space="0" w:color="auto"/>
            </w:tcBorders>
            <w:vAlign w:val="bottom"/>
          </w:tcPr>
          <w:p w14:paraId="3E5F4F77" w14:textId="70C57369" w:rsidR="003F13FF" w:rsidRDefault="003F13FF" w:rsidP="00EC2417">
            <w:pPr>
              <w:jc w:val="right"/>
            </w:pPr>
            <w:r>
              <w:t>0</w:t>
            </w:r>
          </w:p>
        </w:tc>
      </w:tr>
    </w:tbl>
    <w:p w14:paraId="41447172" w14:textId="11D7295D" w:rsidR="002B2758" w:rsidRDefault="002B2758" w:rsidP="00CB1AA4">
      <w:pPr>
        <w:tabs>
          <w:tab w:val="left" w:pos="3420"/>
        </w:tabs>
        <w:rPr>
          <w:szCs w:val="24"/>
        </w:rPr>
      </w:pPr>
    </w:p>
    <w:p w14:paraId="065A8DA9" w14:textId="77777777" w:rsidR="0006666D" w:rsidRDefault="0006666D" w:rsidP="00CB1AA4">
      <w:pPr>
        <w:tabs>
          <w:tab w:val="left" w:pos="3420"/>
        </w:tabs>
        <w:rPr>
          <w:szCs w:val="24"/>
        </w:rPr>
      </w:pPr>
    </w:p>
    <w:p w14:paraId="1887CD9F" w14:textId="143082CB" w:rsidR="009E1ADA" w:rsidRDefault="00CB1AA4" w:rsidP="00CB1AA4">
      <w:pPr>
        <w:tabs>
          <w:tab w:val="left" w:pos="3420"/>
        </w:tabs>
        <w:rPr>
          <w:szCs w:val="24"/>
        </w:rPr>
      </w:pPr>
      <w:r w:rsidRPr="006164EB">
        <w:rPr>
          <w:i/>
          <w:szCs w:val="24"/>
        </w:rPr>
        <w:t>What this means:</w:t>
      </w:r>
      <w:r w:rsidRPr="006164EB">
        <w:rPr>
          <w:szCs w:val="24"/>
        </w:rPr>
        <w:t xml:space="preserve">  </w:t>
      </w:r>
      <w:r w:rsidR="009E1ADA" w:rsidRPr="006164EB">
        <w:rPr>
          <w:szCs w:val="24"/>
        </w:rPr>
        <w:t>In 201</w:t>
      </w:r>
      <w:r w:rsidR="002870B4">
        <w:rPr>
          <w:szCs w:val="24"/>
        </w:rPr>
        <w:t>7</w:t>
      </w:r>
      <w:r w:rsidR="009E1ADA">
        <w:rPr>
          <w:szCs w:val="24"/>
        </w:rPr>
        <w:t xml:space="preserve">, most </w:t>
      </w:r>
      <w:r w:rsidR="003D580E">
        <w:rPr>
          <w:szCs w:val="24"/>
        </w:rPr>
        <w:t>Complaint</w:t>
      </w:r>
      <w:r w:rsidR="009E1ADA">
        <w:rPr>
          <w:szCs w:val="24"/>
        </w:rPr>
        <w:t xml:space="preserve">s </w:t>
      </w:r>
      <w:r w:rsidR="00AE441F">
        <w:rPr>
          <w:szCs w:val="24"/>
        </w:rPr>
        <w:t xml:space="preserve">opened by the Board were </w:t>
      </w:r>
      <w:r w:rsidR="009E1ADA">
        <w:rPr>
          <w:szCs w:val="24"/>
        </w:rPr>
        <w:t>against Drug Stores.  As described in Appendix I</w:t>
      </w:r>
      <w:r w:rsidR="00F4473C">
        <w:rPr>
          <w:szCs w:val="24"/>
        </w:rPr>
        <w:t xml:space="preserve"> for </w:t>
      </w:r>
      <w:r w:rsidR="0094155B">
        <w:rPr>
          <w:szCs w:val="24"/>
        </w:rPr>
        <w:t>I</w:t>
      </w:r>
      <w:r w:rsidR="00F4473C">
        <w:rPr>
          <w:szCs w:val="24"/>
        </w:rPr>
        <w:t>nvestigations</w:t>
      </w:r>
      <w:r w:rsidR="009E1ADA">
        <w:rPr>
          <w:szCs w:val="24"/>
        </w:rPr>
        <w:t xml:space="preserve">, </w:t>
      </w:r>
      <w:r w:rsidR="003D580E">
        <w:rPr>
          <w:szCs w:val="24"/>
        </w:rPr>
        <w:t>Complaint</w:t>
      </w:r>
      <w:r w:rsidR="006164EB">
        <w:rPr>
          <w:szCs w:val="24"/>
        </w:rPr>
        <w:t>s</w:t>
      </w:r>
      <w:r w:rsidR="00F4473C">
        <w:rPr>
          <w:szCs w:val="24"/>
        </w:rPr>
        <w:t xml:space="preserve"> also</w:t>
      </w:r>
      <w:r w:rsidR="006164EB">
        <w:rPr>
          <w:szCs w:val="24"/>
        </w:rPr>
        <w:t xml:space="preserve"> typically begin with Drug Stores and after additional information is received, related companion </w:t>
      </w:r>
      <w:r w:rsidR="004D0109">
        <w:rPr>
          <w:szCs w:val="24"/>
        </w:rPr>
        <w:t>cases</w:t>
      </w:r>
      <w:r w:rsidR="006164EB">
        <w:rPr>
          <w:szCs w:val="24"/>
        </w:rPr>
        <w:t xml:space="preserve"> </w:t>
      </w:r>
      <w:r w:rsidR="009E1ADA" w:rsidRPr="00021C91">
        <w:rPr>
          <w:szCs w:val="24"/>
        </w:rPr>
        <w:t>are opened against individual licensees involved in the alleged incident</w:t>
      </w:r>
      <w:r w:rsidR="002870B4">
        <w:rPr>
          <w:szCs w:val="24"/>
        </w:rPr>
        <w:t>(</w:t>
      </w:r>
      <w:r w:rsidR="009E1ADA" w:rsidRPr="00021C91">
        <w:rPr>
          <w:szCs w:val="24"/>
        </w:rPr>
        <w:t>s</w:t>
      </w:r>
      <w:r w:rsidR="002870B4">
        <w:rPr>
          <w:szCs w:val="24"/>
        </w:rPr>
        <w:t>)</w:t>
      </w:r>
      <w:r w:rsidR="009E1ADA" w:rsidRPr="00021C91">
        <w:rPr>
          <w:szCs w:val="24"/>
        </w:rPr>
        <w:t>.</w:t>
      </w:r>
      <w:r w:rsidR="006164EB">
        <w:rPr>
          <w:szCs w:val="24"/>
        </w:rPr>
        <w:t xml:space="preserve">  </w:t>
      </w:r>
      <w:r w:rsidR="00F83190">
        <w:rPr>
          <w:szCs w:val="24"/>
        </w:rPr>
        <w:t xml:space="preserve">The rise in Drug Store </w:t>
      </w:r>
      <w:r w:rsidR="003D580E">
        <w:rPr>
          <w:szCs w:val="24"/>
        </w:rPr>
        <w:t>Complaint</w:t>
      </w:r>
      <w:r w:rsidR="00F83190">
        <w:rPr>
          <w:szCs w:val="24"/>
        </w:rPr>
        <w:t xml:space="preserve"> volume is attributed to drug violation and medication error </w:t>
      </w:r>
      <w:r w:rsidR="003D580E">
        <w:rPr>
          <w:szCs w:val="24"/>
        </w:rPr>
        <w:t>Complaint</w:t>
      </w:r>
      <w:r w:rsidR="00F83190">
        <w:rPr>
          <w:szCs w:val="24"/>
        </w:rPr>
        <w:t>s opened in 2017.  Complaint volume for pharmacists remained consistent with 2016 volume</w:t>
      </w:r>
      <w:r w:rsidR="006164EB">
        <w:rPr>
          <w:szCs w:val="24"/>
        </w:rPr>
        <w:t>.</w:t>
      </w:r>
      <w:r w:rsidR="00F83190">
        <w:rPr>
          <w:szCs w:val="24"/>
        </w:rPr>
        <w:t xml:space="preserve">  Complaint volume for all other license types decreased in 2017.</w:t>
      </w:r>
    </w:p>
    <w:p w14:paraId="392A8EDD" w14:textId="1F3BD62B" w:rsidR="00F907B3" w:rsidRDefault="00F907B3" w:rsidP="00635CEC">
      <w:pPr>
        <w:tabs>
          <w:tab w:val="left" w:pos="3420"/>
        </w:tabs>
        <w:rPr>
          <w:i/>
          <w:sz w:val="36"/>
          <w:szCs w:val="36"/>
        </w:rPr>
      </w:pPr>
      <w:r>
        <w:rPr>
          <w:b/>
          <w:szCs w:val="24"/>
        </w:rPr>
        <w:br w:type="page"/>
      </w:r>
      <w:r w:rsidRPr="00C274FD">
        <w:rPr>
          <w:b/>
          <w:sz w:val="36"/>
          <w:szCs w:val="36"/>
        </w:rPr>
        <w:lastRenderedPageBreak/>
        <w:t xml:space="preserve">Appendix </w:t>
      </w:r>
      <w:r w:rsidR="00C24967">
        <w:rPr>
          <w:b/>
          <w:sz w:val="36"/>
          <w:szCs w:val="36"/>
        </w:rPr>
        <w:t>O</w:t>
      </w:r>
      <w:r>
        <w:rPr>
          <w:b/>
          <w:sz w:val="36"/>
          <w:szCs w:val="36"/>
        </w:rPr>
        <w:t xml:space="preserve">:  </w:t>
      </w:r>
      <w:r>
        <w:rPr>
          <w:i/>
          <w:sz w:val="36"/>
          <w:szCs w:val="36"/>
        </w:rPr>
        <w:t>Collaboration with Outside Agencies</w:t>
      </w:r>
    </w:p>
    <w:p w14:paraId="30B77FE4" w14:textId="77777777" w:rsidR="00F907B3" w:rsidRDefault="00F907B3" w:rsidP="00635CEC">
      <w:pPr>
        <w:tabs>
          <w:tab w:val="left" w:pos="3420"/>
        </w:tabs>
        <w:rPr>
          <w:i/>
          <w:sz w:val="36"/>
          <w:szCs w:val="36"/>
        </w:rPr>
      </w:pPr>
    </w:p>
    <w:p w14:paraId="0AB20BDF" w14:textId="5E36B5A3" w:rsidR="00F907B3" w:rsidRDefault="009622DB" w:rsidP="0046583E">
      <w:pPr>
        <w:tabs>
          <w:tab w:val="left" w:pos="3420"/>
        </w:tabs>
        <w:ind w:left="-720"/>
        <w:jc w:val="center"/>
      </w:pPr>
      <w:r>
        <w:rPr>
          <w:noProof/>
        </w:rPr>
        <w:drawing>
          <wp:inline distT="0" distB="0" distL="0" distR="0" wp14:anchorId="42B7A66D" wp14:editId="7B934916">
            <wp:extent cx="7219950" cy="4028440"/>
            <wp:effectExtent l="0" t="0" r="0" b="0"/>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40F4145-F995-47A1-BBD8-A88E1A06DE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2D5906" w14:textId="5F35906D" w:rsidR="000E2CAE" w:rsidRDefault="000E2CAE" w:rsidP="009622DB">
      <w:pPr>
        <w:tabs>
          <w:tab w:val="left" w:pos="3420"/>
        </w:tabs>
      </w:pPr>
    </w:p>
    <w:p w14:paraId="6FCBB7C5" w14:textId="77777777" w:rsidR="000E2CAE" w:rsidRDefault="000E2CAE" w:rsidP="00BE4A97">
      <w:pPr>
        <w:tabs>
          <w:tab w:val="left" w:pos="3420"/>
        </w:tabs>
        <w:jc w:val="center"/>
      </w:pPr>
    </w:p>
    <w:tbl>
      <w:tblPr>
        <w:tblW w:w="7490" w:type="dxa"/>
        <w:jc w:val="center"/>
        <w:tblLook w:val="04A0" w:firstRow="1" w:lastRow="0" w:firstColumn="1" w:lastColumn="0" w:noHBand="0" w:noVBand="1"/>
      </w:tblPr>
      <w:tblGrid>
        <w:gridCol w:w="4010"/>
        <w:gridCol w:w="696"/>
        <w:gridCol w:w="696"/>
        <w:gridCol w:w="696"/>
        <w:gridCol w:w="696"/>
        <w:gridCol w:w="696"/>
      </w:tblGrid>
      <w:tr w:rsidR="00827C6D" w14:paraId="32D547B3" w14:textId="06C2D72D" w:rsidTr="00DE61CD">
        <w:trPr>
          <w:trHeight w:val="315"/>
          <w:jc w:val="center"/>
        </w:trPr>
        <w:tc>
          <w:tcPr>
            <w:tcW w:w="4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87BB3" w14:textId="77777777" w:rsidR="00827C6D" w:rsidRDefault="00827C6D">
            <w:pPr>
              <w:rPr>
                <w:b/>
                <w:bCs/>
                <w:szCs w:val="24"/>
              </w:rPr>
            </w:pPr>
            <w:r>
              <w:rPr>
                <w:b/>
                <w:bCs/>
              </w:rPr>
              <w:t>Collaboration with Outside Agencies</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8FE5EDD" w14:textId="77777777" w:rsidR="00827C6D" w:rsidRDefault="00827C6D">
            <w:pPr>
              <w:jc w:val="right"/>
              <w:rPr>
                <w:b/>
                <w:bCs/>
                <w:szCs w:val="24"/>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18A2026" w14:textId="77777777" w:rsidR="00827C6D" w:rsidRDefault="00827C6D">
            <w:pPr>
              <w:jc w:val="right"/>
              <w:rPr>
                <w:b/>
                <w:bCs/>
                <w:szCs w:val="24"/>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B001FCE" w14:textId="77777777" w:rsidR="00827C6D" w:rsidRDefault="00827C6D">
            <w:pPr>
              <w:jc w:val="right"/>
              <w:rPr>
                <w:b/>
                <w:bCs/>
                <w:szCs w:val="24"/>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ED0FF0B" w14:textId="77777777" w:rsidR="00827C6D" w:rsidRDefault="00827C6D">
            <w:pPr>
              <w:jc w:val="right"/>
              <w:rPr>
                <w:b/>
                <w:bCs/>
                <w:szCs w:val="24"/>
              </w:rPr>
            </w:pPr>
            <w:r>
              <w:rPr>
                <w:b/>
                <w:bCs/>
              </w:rPr>
              <w:t>2016</w:t>
            </w:r>
          </w:p>
        </w:tc>
        <w:tc>
          <w:tcPr>
            <w:tcW w:w="696" w:type="dxa"/>
            <w:tcBorders>
              <w:top w:val="single" w:sz="4" w:space="0" w:color="auto"/>
              <w:left w:val="nil"/>
              <w:bottom w:val="single" w:sz="4" w:space="0" w:color="auto"/>
              <w:right w:val="single" w:sz="4" w:space="0" w:color="auto"/>
            </w:tcBorders>
            <w:vAlign w:val="bottom"/>
          </w:tcPr>
          <w:p w14:paraId="7BC598F5" w14:textId="21CA9F31" w:rsidR="00827C6D" w:rsidRDefault="00827C6D" w:rsidP="00DE61CD">
            <w:pPr>
              <w:jc w:val="right"/>
              <w:rPr>
                <w:b/>
                <w:bCs/>
              </w:rPr>
            </w:pPr>
            <w:r>
              <w:rPr>
                <w:b/>
                <w:bCs/>
              </w:rPr>
              <w:t>2017</w:t>
            </w:r>
          </w:p>
        </w:tc>
      </w:tr>
      <w:tr w:rsidR="009622DB" w14:paraId="4466DE1E" w14:textId="6689F75F" w:rsidTr="00DE61CD">
        <w:trPr>
          <w:trHeight w:val="315"/>
          <w:jc w:val="center"/>
        </w:trPr>
        <w:tc>
          <w:tcPr>
            <w:tcW w:w="4010" w:type="dxa"/>
            <w:tcBorders>
              <w:top w:val="nil"/>
              <w:left w:val="single" w:sz="4" w:space="0" w:color="auto"/>
              <w:bottom w:val="single" w:sz="4" w:space="0" w:color="auto"/>
              <w:right w:val="single" w:sz="4" w:space="0" w:color="auto"/>
            </w:tcBorders>
            <w:shd w:val="clear" w:color="auto" w:fill="auto"/>
            <w:noWrap/>
            <w:vAlign w:val="bottom"/>
            <w:hideMark/>
          </w:tcPr>
          <w:p w14:paraId="3B2C7DDC" w14:textId="7C8D2964" w:rsidR="009622DB" w:rsidRDefault="009622DB" w:rsidP="009622DB">
            <w:pPr>
              <w:rPr>
                <w:szCs w:val="24"/>
              </w:rPr>
            </w:pPr>
            <w:r>
              <w:t>Complaints</w:t>
            </w:r>
          </w:p>
        </w:tc>
        <w:tc>
          <w:tcPr>
            <w:tcW w:w="696" w:type="dxa"/>
            <w:tcBorders>
              <w:top w:val="nil"/>
              <w:left w:val="nil"/>
              <w:bottom w:val="single" w:sz="4" w:space="0" w:color="auto"/>
              <w:right w:val="single" w:sz="4" w:space="0" w:color="auto"/>
            </w:tcBorders>
            <w:shd w:val="clear" w:color="auto" w:fill="auto"/>
            <w:vAlign w:val="bottom"/>
            <w:hideMark/>
          </w:tcPr>
          <w:p w14:paraId="34E546FA" w14:textId="4E79E01B" w:rsidR="009622DB" w:rsidRDefault="009622DB" w:rsidP="009622DB">
            <w:pPr>
              <w:jc w:val="right"/>
              <w:rPr>
                <w:szCs w:val="24"/>
              </w:rPr>
            </w:pPr>
            <w:r>
              <w:t>42</w:t>
            </w:r>
          </w:p>
        </w:tc>
        <w:tc>
          <w:tcPr>
            <w:tcW w:w="696" w:type="dxa"/>
            <w:tcBorders>
              <w:top w:val="nil"/>
              <w:left w:val="nil"/>
              <w:bottom w:val="single" w:sz="4" w:space="0" w:color="auto"/>
              <w:right w:val="single" w:sz="4" w:space="0" w:color="auto"/>
            </w:tcBorders>
            <w:shd w:val="clear" w:color="auto" w:fill="auto"/>
            <w:noWrap/>
            <w:vAlign w:val="bottom"/>
            <w:hideMark/>
          </w:tcPr>
          <w:p w14:paraId="5AE0A76E" w14:textId="34975289" w:rsidR="009622DB" w:rsidRDefault="009622DB" w:rsidP="009622DB">
            <w:pPr>
              <w:jc w:val="right"/>
              <w:rPr>
                <w:szCs w:val="24"/>
              </w:rPr>
            </w:pPr>
            <w:r>
              <w:t>60</w:t>
            </w:r>
          </w:p>
        </w:tc>
        <w:tc>
          <w:tcPr>
            <w:tcW w:w="696" w:type="dxa"/>
            <w:tcBorders>
              <w:top w:val="nil"/>
              <w:left w:val="nil"/>
              <w:bottom w:val="single" w:sz="4" w:space="0" w:color="auto"/>
              <w:right w:val="single" w:sz="4" w:space="0" w:color="auto"/>
            </w:tcBorders>
            <w:shd w:val="clear" w:color="auto" w:fill="auto"/>
            <w:noWrap/>
            <w:vAlign w:val="bottom"/>
            <w:hideMark/>
          </w:tcPr>
          <w:p w14:paraId="77841328" w14:textId="2C462CBC" w:rsidR="009622DB" w:rsidRDefault="009622DB" w:rsidP="009622DB">
            <w:pPr>
              <w:jc w:val="right"/>
              <w:rPr>
                <w:szCs w:val="24"/>
              </w:rPr>
            </w:pPr>
            <w:r>
              <w:t>49</w:t>
            </w:r>
          </w:p>
        </w:tc>
        <w:tc>
          <w:tcPr>
            <w:tcW w:w="696" w:type="dxa"/>
            <w:tcBorders>
              <w:top w:val="nil"/>
              <w:left w:val="nil"/>
              <w:bottom w:val="single" w:sz="4" w:space="0" w:color="auto"/>
              <w:right w:val="single" w:sz="4" w:space="0" w:color="auto"/>
            </w:tcBorders>
            <w:shd w:val="clear" w:color="auto" w:fill="auto"/>
            <w:noWrap/>
            <w:vAlign w:val="bottom"/>
            <w:hideMark/>
          </w:tcPr>
          <w:p w14:paraId="20DFCA76" w14:textId="1B2EEF68" w:rsidR="009622DB" w:rsidRDefault="009622DB" w:rsidP="009622DB">
            <w:pPr>
              <w:jc w:val="right"/>
              <w:rPr>
                <w:szCs w:val="24"/>
              </w:rPr>
            </w:pPr>
            <w:r>
              <w:t>67</w:t>
            </w:r>
          </w:p>
        </w:tc>
        <w:tc>
          <w:tcPr>
            <w:tcW w:w="696" w:type="dxa"/>
            <w:tcBorders>
              <w:top w:val="nil"/>
              <w:left w:val="nil"/>
              <w:bottom w:val="single" w:sz="4" w:space="0" w:color="auto"/>
              <w:right w:val="single" w:sz="4" w:space="0" w:color="auto"/>
            </w:tcBorders>
            <w:vAlign w:val="bottom"/>
          </w:tcPr>
          <w:p w14:paraId="55E3E7D4" w14:textId="49B4B905" w:rsidR="009622DB" w:rsidRDefault="009622DB" w:rsidP="009622DB">
            <w:pPr>
              <w:jc w:val="right"/>
            </w:pPr>
            <w:r>
              <w:t>77</w:t>
            </w:r>
          </w:p>
        </w:tc>
      </w:tr>
      <w:tr w:rsidR="009622DB" w14:paraId="5EFDE9F9" w14:textId="23419492" w:rsidTr="00DE61CD">
        <w:trPr>
          <w:trHeight w:val="315"/>
          <w:jc w:val="center"/>
        </w:trPr>
        <w:tc>
          <w:tcPr>
            <w:tcW w:w="4010" w:type="dxa"/>
            <w:tcBorders>
              <w:top w:val="nil"/>
              <w:left w:val="single" w:sz="4" w:space="0" w:color="auto"/>
              <w:bottom w:val="single" w:sz="4" w:space="0" w:color="auto"/>
              <w:right w:val="single" w:sz="4" w:space="0" w:color="auto"/>
            </w:tcBorders>
            <w:shd w:val="clear" w:color="auto" w:fill="auto"/>
            <w:noWrap/>
            <w:vAlign w:val="bottom"/>
            <w:hideMark/>
          </w:tcPr>
          <w:p w14:paraId="39640927" w14:textId="72A32AB7" w:rsidR="009622DB" w:rsidRDefault="009622DB" w:rsidP="009622DB">
            <w:pPr>
              <w:rPr>
                <w:szCs w:val="24"/>
              </w:rPr>
            </w:pPr>
            <w:r>
              <w:t>Investigations</w:t>
            </w:r>
          </w:p>
        </w:tc>
        <w:tc>
          <w:tcPr>
            <w:tcW w:w="696" w:type="dxa"/>
            <w:tcBorders>
              <w:top w:val="nil"/>
              <w:left w:val="nil"/>
              <w:bottom w:val="single" w:sz="4" w:space="0" w:color="auto"/>
              <w:right w:val="single" w:sz="4" w:space="0" w:color="auto"/>
            </w:tcBorders>
            <w:shd w:val="clear" w:color="auto" w:fill="auto"/>
            <w:noWrap/>
            <w:vAlign w:val="bottom"/>
            <w:hideMark/>
          </w:tcPr>
          <w:p w14:paraId="4DBFF85B" w14:textId="78AAA8AF" w:rsidR="009622DB" w:rsidRDefault="009622DB" w:rsidP="009622DB">
            <w:pPr>
              <w:jc w:val="right"/>
              <w:rPr>
                <w:szCs w:val="24"/>
              </w:rPr>
            </w:pPr>
            <w:r>
              <w:t>20</w:t>
            </w:r>
          </w:p>
        </w:tc>
        <w:tc>
          <w:tcPr>
            <w:tcW w:w="696" w:type="dxa"/>
            <w:tcBorders>
              <w:top w:val="nil"/>
              <w:left w:val="nil"/>
              <w:bottom w:val="single" w:sz="4" w:space="0" w:color="auto"/>
              <w:right w:val="single" w:sz="4" w:space="0" w:color="auto"/>
            </w:tcBorders>
            <w:shd w:val="clear" w:color="auto" w:fill="auto"/>
            <w:noWrap/>
            <w:vAlign w:val="bottom"/>
            <w:hideMark/>
          </w:tcPr>
          <w:p w14:paraId="58A79712" w14:textId="46164BAB" w:rsidR="009622DB" w:rsidRDefault="009622DB" w:rsidP="009622DB">
            <w:pPr>
              <w:jc w:val="right"/>
              <w:rPr>
                <w:szCs w:val="24"/>
              </w:rPr>
            </w:pPr>
            <w:r>
              <w:t>26</w:t>
            </w:r>
          </w:p>
        </w:tc>
        <w:tc>
          <w:tcPr>
            <w:tcW w:w="696" w:type="dxa"/>
            <w:tcBorders>
              <w:top w:val="nil"/>
              <w:left w:val="nil"/>
              <w:bottom w:val="single" w:sz="4" w:space="0" w:color="auto"/>
              <w:right w:val="single" w:sz="4" w:space="0" w:color="auto"/>
            </w:tcBorders>
            <w:shd w:val="clear" w:color="auto" w:fill="auto"/>
            <w:noWrap/>
            <w:vAlign w:val="bottom"/>
            <w:hideMark/>
          </w:tcPr>
          <w:p w14:paraId="305B697A" w14:textId="6061AFF8" w:rsidR="009622DB" w:rsidRDefault="009622DB" w:rsidP="009622DB">
            <w:pPr>
              <w:jc w:val="right"/>
              <w:rPr>
                <w:szCs w:val="24"/>
              </w:rPr>
            </w:pPr>
            <w:r>
              <w:t>16</w:t>
            </w:r>
          </w:p>
        </w:tc>
        <w:tc>
          <w:tcPr>
            <w:tcW w:w="696" w:type="dxa"/>
            <w:tcBorders>
              <w:top w:val="nil"/>
              <w:left w:val="nil"/>
              <w:bottom w:val="single" w:sz="4" w:space="0" w:color="auto"/>
              <w:right w:val="single" w:sz="4" w:space="0" w:color="auto"/>
            </w:tcBorders>
            <w:shd w:val="clear" w:color="auto" w:fill="auto"/>
            <w:noWrap/>
            <w:vAlign w:val="bottom"/>
            <w:hideMark/>
          </w:tcPr>
          <w:p w14:paraId="3DEA424A" w14:textId="1EA8968F" w:rsidR="009622DB" w:rsidRDefault="009622DB" w:rsidP="009622DB">
            <w:pPr>
              <w:jc w:val="right"/>
              <w:rPr>
                <w:szCs w:val="24"/>
              </w:rPr>
            </w:pPr>
            <w:r>
              <w:t>25</w:t>
            </w:r>
          </w:p>
        </w:tc>
        <w:tc>
          <w:tcPr>
            <w:tcW w:w="696" w:type="dxa"/>
            <w:tcBorders>
              <w:top w:val="nil"/>
              <w:left w:val="nil"/>
              <w:bottom w:val="single" w:sz="4" w:space="0" w:color="auto"/>
              <w:right w:val="single" w:sz="4" w:space="0" w:color="auto"/>
            </w:tcBorders>
            <w:vAlign w:val="bottom"/>
          </w:tcPr>
          <w:p w14:paraId="25ED75BD" w14:textId="45414079" w:rsidR="009622DB" w:rsidRDefault="009622DB" w:rsidP="009622DB">
            <w:pPr>
              <w:jc w:val="right"/>
            </w:pPr>
            <w:r>
              <w:t>38</w:t>
            </w:r>
          </w:p>
        </w:tc>
      </w:tr>
    </w:tbl>
    <w:p w14:paraId="6D843771" w14:textId="77777777" w:rsidR="00F907B3" w:rsidRDefault="00F907B3" w:rsidP="0025458B">
      <w:pPr>
        <w:tabs>
          <w:tab w:val="left" w:pos="3420"/>
        </w:tabs>
        <w:rPr>
          <w:szCs w:val="24"/>
        </w:rPr>
      </w:pPr>
    </w:p>
    <w:p w14:paraId="044FCB77" w14:textId="77777777" w:rsidR="00F907B3" w:rsidRDefault="00F907B3" w:rsidP="00BE4A97">
      <w:pPr>
        <w:tabs>
          <w:tab w:val="left" w:pos="3420"/>
        </w:tabs>
        <w:rPr>
          <w:szCs w:val="24"/>
        </w:rPr>
      </w:pPr>
    </w:p>
    <w:p w14:paraId="043D3D85" w14:textId="23A93B77" w:rsidR="00F907B3" w:rsidRDefault="00F907B3" w:rsidP="005474F8">
      <w:pPr>
        <w:tabs>
          <w:tab w:val="left" w:pos="3420"/>
        </w:tabs>
        <w:rPr>
          <w:szCs w:val="24"/>
        </w:rPr>
      </w:pPr>
      <w:r w:rsidRPr="00F3590D">
        <w:rPr>
          <w:i/>
          <w:szCs w:val="24"/>
        </w:rPr>
        <w:t>What this means:</w:t>
      </w:r>
      <w:r w:rsidRPr="00F3590D">
        <w:rPr>
          <w:szCs w:val="24"/>
        </w:rPr>
        <w:t xml:space="preserve">  </w:t>
      </w:r>
      <w:bookmarkStart w:id="9" w:name="OLE_LINK5"/>
      <w:bookmarkStart w:id="10" w:name="OLE_LINK6"/>
      <w:r>
        <w:rPr>
          <w:szCs w:val="24"/>
        </w:rPr>
        <w:t xml:space="preserve">In </w:t>
      </w:r>
      <w:r w:rsidR="00FD5D59">
        <w:rPr>
          <w:szCs w:val="24"/>
        </w:rPr>
        <w:t>201</w:t>
      </w:r>
      <w:r w:rsidR="00F83190">
        <w:rPr>
          <w:szCs w:val="24"/>
        </w:rPr>
        <w:t>7</w:t>
      </w:r>
      <w:r>
        <w:rPr>
          <w:szCs w:val="24"/>
        </w:rPr>
        <w:t xml:space="preserve">, the </w:t>
      </w:r>
      <w:r w:rsidR="00DE61CD">
        <w:rPr>
          <w:szCs w:val="24"/>
        </w:rPr>
        <w:t xml:space="preserve">data demonstrates a significant increase in </w:t>
      </w:r>
      <w:r w:rsidR="003D580E">
        <w:rPr>
          <w:szCs w:val="24"/>
        </w:rPr>
        <w:t>Complaint</w:t>
      </w:r>
      <w:r w:rsidR="00DE61CD">
        <w:rPr>
          <w:szCs w:val="24"/>
        </w:rPr>
        <w:t xml:space="preserve">s </w:t>
      </w:r>
      <w:r w:rsidR="00B7275B">
        <w:rPr>
          <w:szCs w:val="24"/>
        </w:rPr>
        <w:t xml:space="preserve">and </w:t>
      </w:r>
      <w:r w:rsidR="0094155B">
        <w:rPr>
          <w:szCs w:val="24"/>
        </w:rPr>
        <w:t>I</w:t>
      </w:r>
      <w:r w:rsidR="00B7275B">
        <w:rPr>
          <w:szCs w:val="24"/>
        </w:rPr>
        <w:t xml:space="preserve">nvestigations </w:t>
      </w:r>
      <w:r w:rsidR="00DE61CD">
        <w:rPr>
          <w:szCs w:val="24"/>
        </w:rPr>
        <w:t xml:space="preserve">where staff continued to collaborate with outside agencies.  </w:t>
      </w:r>
      <w:bookmarkEnd w:id="9"/>
      <w:bookmarkEnd w:id="10"/>
      <w:r>
        <w:rPr>
          <w:szCs w:val="24"/>
        </w:rPr>
        <w:t xml:space="preserve">The Board and Board </w:t>
      </w:r>
      <w:r w:rsidR="004D0109">
        <w:rPr>
          <w:szCs w:val="24"/>
        </w:rPr>
        <w:t xml:space="preserve">staff </w:t>
      </w:r>
      <w:r>
        <w:rPr>
          <w:szCs w:val="24"/>
        </w:rPr>
        <w:t xml:space="preserve">continue to forge strong relationships with our </w:t>
      </w:r>
      <w:r w:rsidR="00C57C6B">
        <w:rPr>
          <w:szCs w:val="24"/>
        </w:rPr>
        <w:t xml:space="preserve">local, </w:t>
      </w:r>
      <w:r>
        <w:rPr>
          <w:szCs w:val="24"/>
        </w:rPr>
        <w:t>state and federal partners and will collaborate on cases where doing so is in the best interest of public health and safety.</w:t>
      </w:r>
    </w:p>
    <w:p w14:paraId="3C6DCE04" w14:textId="5432380A" w:rsidR="00F907B3" w:rsidRDefault="00F907B3" w:rsidP="00BE4A97">
      <w:pPr>
        <w:tabs>
          <w:tab w:val="left" w:pos="3420"/>
        </w:tabs>
        <w:rPr>
          <w:szCs w:val="24"/>
        </w:rPr>
      </w:pPr>
      <w:r>
        <w:rPr>
          <w:szCs w:val="24"/>
        </w:rPr>
        <w:br w:type="page"/>
      </w:r>
      <w:r w:rsidRPr="00C274FD">
        <w:rPr>
          <w:b/>
          <w:sz w:val="36"/>
          <w:szCs w:val="36"/>
        </w:rPr>
        <w:lastRenderedPageBreak/>
        <w:t xml:space="preserve">Appendix </w:t>
      </w:r>
      <w:r w:rsidR="00C24967">
        <w:rPr>
          <w:b/>
          <w:sz w:val="36"/>
          <w:szCs w:val="36"/>
        </w:rPr>
        <w:t>P</w:t>
      </w:r>
      <w:r>
        <w:rPr>
          <w:b/>
          <w:sz w:val="36"/>
          <w:szCs w:val="36"/>
        </w:rPr>
        <w:t xml:space="preserve">:  </w:t>
      </w:r>
      <w:r w:rsidR="00CC6DFD">
        <w:rPr>
          <w:i/>
          <w:sz w:val="36"/>
          <w:szCs w:val="36"/>
        </w:rPr>
        <w:t>Case</w:t>
      </w:r>
      <w:r>
        <w:rPr>
          <w:i/>
          <w:sz w:val="36"/>
          <w:szCs w:val="36"/>
        </w:rPr>
        <w:t xml:space="preserve"> Openings</w:t>
      </w:r>
    </w:p>
    <w:p w14:paraId="5B8539DB" w14:textId="77777777" w:rsidR="00F907B3" w:rsidRDefault="00F907B3" w:rsidP="00BE4A97">
      <w:pPr>
        <w:tabs>
          <w:tab w:val="left" w:pos="3420"/>
        </w:tabs>
        <w:rPr>
          <w:szCs w:val="24"/>
        </w:rPr>
      </w:pPr>
    </w:p>
    <w:p w14:paraId="7A0E5D59" w14:textId="08E879DE" w:rsidR="00D60CF6" w:rsidRDefault="00FA3582" w:rsidP="005321D4">
      <w:pPr>
        <w:tabs>
          <w:tab w:val="left" w:pos="3420"/>
        </w:tabs>
        <w:ind w:left="-720"/>
        <w:jc w:val="center"/>
      </w:pPr>
      <w:r>
        <w:rPr>
          <w:noProof/>
        </w:rPr>
        <w:drawing>
          <wp:inline distT="0" distB="0" distL="0" distR="0" wp14:anchorId="4ADD3C50" wp14:editId="6F892915">
            <wp:extent cx="7229475" cy="4028440"/>
            <wp:effectExtent l="0" t="0" r="0" b="0"/>
            <wp:docPr id="10"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69167F7-3ACF-4143-AB6D-B102111D06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9252AE" w14:textId="77777777" w:rsidR="00D60CF6" w:rsidRDefault="00D60CF6" w:rsidP="00BE4A97">
      <w:pPr>
        <w:tabs>
          <w:tab w:val="left" w:pos="3420"/>
        </w:tabs>
      </w:pPr>
    </w:p>
    <w:tbl>
      <w:tblPr>
        <w:tblpPr w:leftFromText="180" w:rightFromText="180" w:vertAnchor="text" w:horzAnchor="margin" w:tblpXSpec="center" w:tblpY="152"/>
        <w:tblW w:w="7589" w:type="dxa"/>
        <w:tblLook w:val="04A0" w:firstRow="1" w:lastRow="0" w:firstColumn="1" w:lastColumn="0" w:noHBand="0" w:noVBand="1"/>
      </w:tblPr>
      <w:tblGrid>
        <w:gridCol w:w="3055"/>
        <w:gridCol w:w="790"/>
        <w:gridCol w:w="936"/>
        <w:gridCol w:w="936"/>
        <w:gridCol w:w="936"/>
        <w:gridCol w:w="936"/>
      </w:tblGrid>
      <w:tr w:rsidR="00827C6D" w14:paraId="01300815" w14:textId="661CA95F" w:rsidTr="00827C6D">
        <w:trPr>
          <w:trHeight w:val="315"/>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A5E63" w14:textId="77777777" w:rsidR="00827C6D" w:rsidRDefault="00827C6D" w:rsidP="00D60CF6">
            <w:pPr>
              <w:rPr>
                <w:b/>
                <w:bCs/>
              </w:rPr>
            </w:pPr>
            <w:r>
              <w:rPr>
                <w:b/>
                <w:bCs/>
              </w:rPr>
              <w:t>Openings</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1C23FE6B" w14:textId="77777777" w:rsidR="00827C6D" w:rsidRDefault="00827C6D" w:rsidP="00D60CF6">
            <w:pPr>
              <w:jc w:val="right"/>
              <w:rPr>
                <w:b/>
                <w:bCs/>
              </w:rPr>
            </w:pPr>
            <w:r>
              <w:rPr>
                <w:b/>
                <w:bCs/>
              </w:rPr>
              <w:t>2013</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BE40B7D" w14:textId="77777777" w:rsidR="00827C6D" w:rsidRDefault="00827C6D" w:rsidP="00D60CF6">
            <w:pPr>
              <w:jc w:val="right"/>
              <w:rPr>
                <w:b/>
                <w:bCs/>
              </w:rPr>
            </w:pPr>
            <w:r>
              <w:rPr>
                <w:b/>
                <w:bCs/>
              </w:rPr>
              <w:t>2014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66999239" w14:textId="77777777" w:rsidR="00827C6D" w:rsidRDefault="00827C6D" w:rsidP="00D60CF6">
            <w:pPr>
              <w:jc w:val="right"/>
              <w:rPr>
                <w:b/>
                <w:bCs/>
              </w:rPr>
            </w:pPr>
            <w:r>
              <w:rPr>
                <w:b/>
                <w:bCs/>
              </w:rPr>
              <w:t>2015</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C8B906A" w14:textId="77777777" w:rsidR="00827C6D" w:rsidRDefault="00827C6D" w:rsidP="00D60CF6">
            <w:pPr>
              <w:jc w:val="right"/>
              <w:rPr>
                <w:b/>
                <w:bCs/>
              </w:rPr>
            </w:pPr>
            <w:r>
              <w:rPr>
                <w:b/>
                <w:bCs/>
              </w:rPr>
              <w:t>2016</w:t>
            </w:r>
          </w:p>
        </w:tc>
        <w:tc>
          <w:tcPr>
            <w:tcW w:w="936" w:type="dxa"/>
            <w:tcBorders>
              <w:top w:val="single" w:sz="4" w:space="0" w:color="auto"/>
              <w:left w:val="nil"/>
              <w:bottom w:val="single" w:sz="4" w:space="0" w:color="auto"/>
              <w:right w:val="single" w:sz="4" w:space="0" w:color="auto"/>
            </w:tcBorders>
          </w:tcPr>
          <w:p w14:paraId="749A9C3E" w14:textId="1ECB4B75" w:rsidR="00827C6D" w:rsidRDefault="00827C6D" w:rsidP="00D60CF6">
            <w:pPr>
              <w:jc w:val="right"/>
              <w:rPr>
                <w:b/>
                <w:bCs/>
              </w:rPr>
            </w:pPr>
            <w:r>
              <w:rPr>
                <w:b/>
                <w:bCs/>
              </w:rPr>
              <w:t>2017</w:t>
            </w:r>
          </w:p>
        </w:tc>
      </w:tr>
      <w:tr w:rsidR="00DE61CD" w14:paraId="7C6CF23F" w14:textId="6A68E497" w:rsidTr="003F13FF">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AB2AB61" w14:textId="62681EC4" w:rsidR="00DE61CD" w:rsidRPr="007D763A" w:rsidRDefault="00DE61CD" w:rsidP="00DE61CD">
            <w:r w:rsidRPr="007D763A">
              <w:t>Complaints</w:t>
            </w:r>
          </w:p>
        </w:tc>
        <w:tc>
          <w:tcPr>
            <w:tcW w:w="790" w:type="dxa"/>
            <w:tcBorders>
              <w:top w:val="nil"/>
              <w:left w:val="nil"/>
              <w:bottom w:val="single" w:sz="4" w:space="0" w:color="auto"/>
              <w:right w:val="single" w:sz="4" w:space="0" w:color="auto"/>
            </w:tcBorders>
            <w:shd w:val="clear" w:color="auto" w:fill="auto"/>
            <w:noWrap/>
            <w:vAlign w:val="bottom"/>
            <w:hideMark/>
          </w:tcPr>
          <w:p w14:paraId="23655FFD" w14:textId="4F714208" w:rsidR="00DE61CD" w:rsidRPr="007D763A" w:rsidRDefault="00DE61CD" w:rsidP="00DE61CD">
            <w:pPr>
              <w:jc w:val="right"/>
            </w:pPr>
            <w:r w:rsidRPr="007D763A">
              <w:t>208</w:t>
            </w:r>
          </w:p>
        </w:tc>
        <w:tc>
          <w:tcPr>
            <w:tcW w:w="936" w:type="dxa"/>
            <w:tcBorders>
              <w:top w:val="nil"/>
              <w:left w:val="nil"/>
              <w:bottom w:val="single" w:sz="4" w:space="0" w:color="auto"/>
              <w:right w:val="single" w:sz="4" w:space="0" w:color="auto"/>
            </w:tcBorders>
            <w:shd w:val="clear" w:color="auto" w:fill="auto"/>
            <w:noWrap/>
            <w:vAlign w:val="bottom"/>
            <w:hideMark/>
          </w:tcPr>
          <w:p w14:paraId="03203149" w14:textId="46FF1E46" w:rsidR="00DE61CD" w:rsidRPr="007D763A" w:rsidRDefault="00DE61CD" w:rsidP="00DE61CD">
            <w:pPr>
              <w:jc w:val="right"/>
            </w:pPr>
            <w:r w:rsidRPr="007D763A">
              <w:t>252</w:t>
            </w:r>
          </w:p>
        </w:tc>
        <w:tc>
          <w:tcPr>
            <w:tcW w:w="936" w:type="dxa"/>
            <w:tcBorders>
              <w:top w:val="nil"/>
              <w:left w:val="nil"/>
              <w:bottom w:val="single" w:sz="4" w:space="0" w:color="auto"/>
              <w:right w:val="single" w:sz="4" w:space="0" w:color="auto"/>
            </w:tcBorders>
            <w:shd w:val="clear" w:color="auto" w:fill="auto"/>
            <w:noWrap/>
            <w:vAlign w:val="bottom"/>
            <w:hideMark/>
          </w:tcPr>
          <w:p w14:paraId="050F7A7A" w14:textId="44393673" w:rsidR="00DE61CD" w:rsidRPr="007D763A" w:rsidRDefault="00DE61CD" w:rsidP="00DE61CD">
            <w:pPr>
              <w:jc w:val="right"/>
            </w:pPr>
            <w:r w:rsidRPr="007D763A">
              <w:t>164</w:t>
            </w:r>
          </w:p>
        </w:tc>
        <w:tc>
          <w:tcPr>
            <w:tcW w:w="936" w:type="dxa"/>
            <w:tcBorders>
              <w:top w:val="nil"/>
              <w:left w:val="nil"/>
              <w:bottom w:val="single" w:sz="4" w:space="0" w:color="auto"/>
              <w:right w:val="single" w:sz="4" w:space="0" w:color="auto"/>
            </w:tcBorders>
            <w:shd w:val="clear" w:color="auto" w:fill="auto"/>
            <w:noWrap/>
            <w:vAlign w:val="bottom"/>
            <w:hideMark/>
          </w:tcPr>
          <w:p w14:paraId="3DDA57F4" w14:textId="61EABD81" w:rsidR="00DE61CD" w:rsidRPr="007D763A" w:rsidRDefault="00DE61CD" w:rsidP="00DE61CD">
            <w:pPr>
              <w:jc w:val="right"/>
            </w:pPr>
            <w:r w:rsidRPr="007D763A">
              <w:t>226</w:t>
            </w:r>
          </w:p>
        </w:tc>
        <w:tc>
          <w:tcPr>
            <w:tcW w:w="936" w:type="dxa"/>
            <w:tcBorders>
              <w:top w:val="nil"/>
              <w:left w:val="nil"/>
              <w:bottom w:val="single" w:sz="4" w:space="0" w:color="auto"/>
              <w:right w:val="single" w:sz="4" w:space="0" w:color="auto"/>
            </w:tcBorders>
            <w:vAlign w:val="bottom"/>
          </w:tcPr>
          <w:p w14:paraId="55166E9D" w14:textId="25E7609A" w:rsidR="00DE61CD" w:rsidRPr="007D763A" w:rsidRDefault="00DE61CD" w:rsidP="00DE61CD">
            <w:pPr>
              <w:jc w:val="right"/>
            </w:pPr>
            <w:r>
              <w:t>226</w:t>
            </w:r>
          </w:p>
        </w:tc>
      </w:tr>
      <w:tr w:rsidR="00DE61CD" w14:paraId="3CC5E414" w14:textId="589E5D3E" w:rsidTr="003F13FF">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A96668D" w14:textId="0574F501" w:rsidR="00DE61CD" w:rsidRPr="007D763A" w:rsidRDefault="00DE61CD" w:rsidP="00DE61CD">
            <w:r w:rsidRPr="007D763A">
              <w:t>Investigations</w:t>
            </w:r>
          </w:p>
        </w:tc>
        <w:tc>
          <w:tcPr>
            <w:tcW w:w="790" w:type="dxa"/>
            <w:tcBorders>
              <w:top w:val="nil"/>
              <w:left w:val="nil"/>
              <w:bottom w:val="single" w:sz="4" w:space="0" w:color="auto"/>
              <w:right w:val="single" w:sz="4" w:space="0" w:color="auto"/>
            </w:tcBorders>
            <w:shd w:val="clear" w:color="auto" w:fill="auto"/>
            <w:noWrap/>
            <w:vAlign w:val="bottom"/>
            <w:hideMark/>
          </w:tcPr>
          <w:p w14:paraId="76E91F3D" w14:textId="72E7D37E" w:rsidR="00DE61CD" w:rsidRPr="007D763A" w:rsidRDefault="00DE61CD" w:rsidP="00DE61CD">
            <w:pPr>
              <w:jc w:val="right"/>
            </w:pPr>
            <w:r w:rsidRPr="007D763A">
              <w:t>129</w:t>
            </w:r>
          </w:p>
        </w:tc>
        <w:tc>
          <w:tcPr>
            <w:tcW w:w="936" w:type="dxa"/>
            <w:tcBorders>
              <w:top w:val="nil"/>
              <w:left w:val="nil"/>
              <w:bottom w:val="single" w:sz="4" w:space="0" w:color="auto"/>
              <w:right w:val="single" w:sz="4" w:space="0" w:color="auto"/>
            </w:tcBorders>
            <w:shd w:val="clear" w:color="auto" w:fill="auto"/>
            <w:noWrap/>
            <w:vAlign w:val="bottom"/>
            <w:hideMark/>
          </w:tcPr>
          <w:p w14:paraId="68605647" w14:textId="42A98874" w:rsidR="00DE61CD" w:rsidRPr="007D763A" w:rsidRDefault="00DE61CD" w:rsidP="00DE61CD">
            <w:pPr>
              <w:jc w:val="right"/>
            </w:pPr>
            <w:r w:rsidRPr="007D763A">
              <w:t>100</w:t>
            </w:r>
          </w:p>
        </w:tc>
        <w:tc>
          <w:tcPr>
            <w:tcW w:w="936" w:type="dxa"/>
            <w:tcBorders>
              <w:top w:val="nil"/>
              <w:left w:val="nil"/>
              <w:bottom w:val="single" w:sz="4" w:space="0" w:color="auto"/>
              <w:right w:val="single" w:sz="4" w:space="0" w:color="auto"/>
            </w:tcBorders>
            <w:shd w:val="clear" w:color="auto" w:fill="auto"/>
            <w:noWrap/>
            <w:vAlign w:val="bottom"/>
            <w:hideMark/>
          </w:tcPr>
          <w:p w14:paraId="52DACA04" w14:textId="7CE49165" w:rsidR="00DE61CD" w:rsidRPr="007D763A" w:rsidRDefault="00DE61CD" w:rsidP="00DE61CD">
            <w:pPr>
              <w:jc w:val="right"/>
            </w:pPr>
            <w:r w:rsidRPr="007D763A">
              <w:t>163</w:t>
            </w:r>
          </w:p>
        </w:tc>
        <w:tc>
          <w:tcPr>
            <w:tcW w:w="936" w:type="dxa"/>
            <w:tcBorders>
              <w:top w:val="nil"/>
              <w:left w:val="nil"/>
              <w:bottom w:val="single" w:sz="4" w:space="0" w:color="auto"/>
              <w:right w:val="single" w:sz="4" w:space="0" w:color="auto"/>
            </w:tcBorders>
            <w:shd w:val="clear" w:color="auto" w:fill="auto"/>
            <w:noWrap/>
            <w:vAlign w:val="bottom"/>
            <w:hideMark/>
          </w:tcPr>
          <w:p w14:paraId="2E84EEB2" w14:textId="67AAC5ED" w:rsidR="00DE61CD" w:rsidRPr="007D763A" w:rsidRDefault="00DE61CD" w:rsidP="00DE61CD">
            <w:pPr>
              <w:jc w:val="right"/>
            </w:pPr>
            <w:r w:rsidRPr="007D763A">
              <w:t>211</w:t>
            </w:r>
          </w:p>
        </w:tc>
        <w:tc>
          <w:tcPr>
            <w:tcW w:w="936" w:type="dxa"/>
            <w:tcBorders>
              <w:top w:val="nil"/>
              <w:left w:val="nil"/>
              <w:bottom w:val="single" w:sz="4" w:space="0" w:color="auto"/>
              <w:right w:val="single" w:sz="4" w:space="0" w:color="auto"/>
            </w:tcBorders>
            <w:vAlign w:val="bottom"/>
          </w:tcPr>
          <w:p w14:paraId="4E6BF60E" w14:textId="7D9D8FF8" w:rsidR="00DE61CD" w:rsidRPr="007D763A" w:rsidRDefault="00DE61CD" w:rsidP="00DE61CD">
            <w:pPr>
              <w:jc w:val="right"/>
            </w:pPr>
            <w:r>
              <w:t>170</w:t>
            </w:r>
          </w:p>
        </w:tc>
      </w:tr>
    </w:tbl>
    <w:p w14:paraId="27F21F63" w14:textId="2B193A36" w:rsidR="00D60CF6" w:rsidRDefault="00D60CF6" w:rsidP="00BE4A97">
      <w:pPr>
        <w:tabs>
          <w:tab w:val="left" w:pos="3420"/>
        </w:tabs>
      </w:pPr>
    </w:p>
    <w:p w14:paraId="01DAE1AB" w14:textId="77777777" w:rsidR="00D60CF6" w:rsidRDefault="00D60CF6" w:rsidP="00BE4A97">
      <w:pPr>
        <w:tabs>
          <w:tab w:val="left" w:pos="3420"/>
        </w:tabs>
      </w:pPr>
    </w:p>
    <w:p w14:paraId="7D2F9F2F" w14:textId="77777777" w:rsidR="00F907B3" w:rsidRDefault="00F907B3" w:rsidP="00BE4A97">
      <w:pPr>
        <w:tabs>
          <w:tab w:val="left" w:pos="3420"/>
        </w:tabs>
        <w:rPr>
          <w:szCs w:val="24"/>
        </w:rPr>
      </w:pPr>
    </w:p>
    <w:p w14:paraId="26FABBEC" w14:textId="0526585C" w:rsidR="00F907B3" w:rsidRDefault="00F907B3" w:rsidP="00BE4A97">
      <w:pPr>
        <w:tabs>
          <w:tab w:val="left" w:pos="3420"/>
        </w:tabs>
        <w:rPr>
          <w:szCs w:val="24"/>
        </w:rPr>
      </w:pPr>
    </w:p>
    <w:p w14:paraId="1EC81B88" w14:textId="02826CF0" w:rsidR="00D60CF6" w:rsidRDefault="00D60CF6" w:rsidP="00BE4A97">
      <w:pPr>
        <w:tabs>
          <w:tab w:val="left" w:pos="3420"/>
        </w:tabs>
        <w:rPr>
          <w:szCs w:val="24"/>
        </w:rPr>
      </w:pPr>
    </w:p>
    <w:p w14:paraId="54915C1D" w14:textId="77777777" w:rsidR="00D60CF6" w:rsidRDefault="00D60CF6" w:rsidP="00BE4A97">
      <w:pPr>
        <w:tabs>
          <w:tab w:val="left" w:pos="3420"/>
        </w:tabs>
        <w:rPr>
          <w:szCs w:val="24"/>
        </w:rPr>
      </w:pPr>
    </w:p>
    <w:p w14:paraId="7C080B4C" w14:textId="2E5B02DF" w:rsidR="00F907B3" w:rsidRDefault="00F907B3" w:rsidP="00BE4A97">
      <w:pPr>
        <w:tabs>
          <w:tab w:val="left" w:pos="3420"/>
        </w:tabs>
        <w:rPr>
          <w:szCs w:val="24"/>
        </w:rPr>
      </w:pPr>
      <w:r w:rsidRPr="00D60CF6">
        <w:rPr>
          <w:i/>
          <w:szCs w:val="24"/>
        </w:rPr>
        <w:t>What this means:</w:t>
      </w:r>
      <w:r w:rsidRPr="00D60CF6">
        <w:rPr>
          <w:szCs w:val="24"/>
        </w:rPr>
        <w:t xml:space="preserve">  In </w:t>
      </w:r>
      <w:r w:rsidR="00D60CF6" w:rsidRPr="00D60CF6">
        <w:rPr>
          <w:szCs w:val="24"/>
        </w:rPr>
        <w:t>201</w:t>
      </w:r>
      <w:r w:rsidR="00FA3582">
        <w:rPr>
          <w:szCs w:val="24"/>
        </w:rPr>
        <w:t>7</w:t>
      </w:r>
      <w:r w:rsidRPr="00D60CF6">
        <w:rPr>
          <w:szCs w:val="24"/>
        </w:rPr>
        <w:t xml:space="preserve">, </w:t>
      </w:r>
      <w:r w:rsidR="003D580E">
        <w:rPr>
          <w:szCs w:val="24"/>
        </w:rPr>
        <w:t>Complaint</w:t>
      </w:r>
      <w:r w:rsidR="00FA3582">
        <w:rPr>
          <w:szCs w:val="24"/>
        </w:rPr>
        <w:t xml:space="preserve"> openings remained steady, while </w:t>
      </w:r>
      <w:r w:rsidR="0094155B">
        <w:rPr>
          <w:szCs w:val="24"/>
        </w:rPr>
        <w:t>I</w:t>
      </w:r>
      <w:r w:rsidR="00FA3582">
        <w:rPr>
          <w:szCs w:val="24"/>
        </w:rPr>
        <w:t>nvestigation openings decreased</w:t>
      </w:r>
      <w:r w:rsidRPr="00D60CF6">
        <w:rPr>
          <w:szCs w:val="24"/>
        </w:rPr>
        <w:t>.</w:t>
      </w:r>
      <w:r w:rsidR="00D60CF6">
        <w:rPr>
          <w:szCs w:val="24"/>
        </w:rPr>
        <w:t xml:space="preserve">  </w:t>
      </w:r>
      <w:r w:rsidR="00D21F36">
        <w:rPr>
          <w:szCs w:val="24"/>
        </w:rPr>
        <w:t xml:space="preserve">This is attributed to the implementation of </w:t>
      </w:r>
      <w:hyperlink r:id="rId28" w:history="1">
        <w:r w:rsidR="00D21F36" w:rsidRPr="00D24593">
          <w:rPr>
            <w:rStyle w:val="Hyperlink"/>
            <w:szCs w:val="24"/>
          </w:rPr>
          <w:t>Policy 16-02</w:t>
        </w:r>
      </w:hyperlink>
      <w:r w:rsidR="00D21F36">
        <w:rPr>
          <w:szCs w:val="24"/>
        </w:rPr>
        <w:t xml:space="preserve">, which extended time to report a loss of controlled substances, resulting in </w:t>
      </w:r>
      <w:r w:rsidR="00574373">
        <w:rPr>
          <w:szCs w:val="24"/>
        </w:rPr>
        <w:t xml:space="preserve">these matters </w:t>
      </w:r>
      <w:r w:rsidR="00D21F36">
        <w:rPr>
          <w:szCs w:val="24"/>
        </w:rPr>
        <w:t xml:space="preserve">remaining </w:t>
      </w:r>
      <w:r w:rsidR="00BC7C41">
        <w:rPr>
          <w:szCs w:val="24"/>
        </w:rPr>
        <w:t>triage</w:t>
      </w:r>
      <w:r w:rsidR="00D21F36">
        <w:rPr>
          <w:szCs w:val="24"/>
        </w:rPr>
        <w:t xml:space="preserve"> files until the loss </w:t>
      </w:r>
      <w:r w:rsidR="00574373">
        <w:rPr>
          <w:szCs w:val="24"/>
        </w:rPr>
        <w:t>i</w:t>
      </w:r>
      <w:r w:rsidR="00D21F36">
        <w:rPr>
          <w:szCs w:val="24"/>
        </w:rPr>
        <w:t>s confirmed or located prior to the close of the reporting timeframe.</w:t>
      </w:r>
    </w:p>
    <w:p w14:paraId="5BA65626" w14:textId="0FA1C1E0" w:rsidR="00F907B3" w:rsidRDefault="00F907B3" w:rsidP="001953E7">
      <w:pPr>
        <w:rPr>
          <w:i/>
          <w:sz w:val="36"/>
          <w:szCs w:val="36"/>
        </w:rPr>
      </w:pPr>
      <w:r>
        <w:rPr>
          <w:szCs w:val="24"/>
        </w:rPr>
        <w:br w:type="page"/>
      </w:r>
      <w:r w:rsidRPr="00C274FD">
        <w:rPr>
          <w:b/>
          <w:sz w:val="36"/>
          <w:szCs w:val="36"/>
        </w:rPr>
        <w:lastRenderedPageBreak/>
        <w:t xml:space="preserve">Appendix </w:t>
      </w:r>
      <w:r w:rsidR="00C24967">
        <w:rPr>
          <w:b/>
          <w:sz w:val="36"/>
          <w:szCs w:val="36"/>
        </w:rPr>
        <w:t>Q</w:t>
      </w:r>
      <w:r>
        <w:rPr>
          <w:b/>
          <w:sz w:val="36"/>
          <w:szCs w:val="36"/>
        </w:rPr>
        <w:t xml:space="preserve">:  </w:t>
      </w:r>
      <w:r w:rsidR="00CC6DFD">
        <w:rPr>
          <w:i/>
          <w:sz w:val="36"/>
          <w:szCs w:val="36"/>
        </w:rPr>
        <w:t>Case</w:t>
      </w:r>
      <w:r>
        <w:rPr>
          <w:i/>
          <w:sz w:val="36"/>
          <w:szCs w:val="36"/>
        </w:rPr>
        <w:t xml:space="preserve"> Closings</w:t>
      </w:r>
    </w:p>
    <w:p w14:paraId="1743CD3E" w14:textId="77777777" w:rsidR="00F907B3" w:rsidRDefault="00F907B3" w:rsidP="00BE4A97">
      <w:pPr>
        <w:tabs>
          <w:tab w:val="left" w:pos="3420"/>
        </w:tabs>
        <w:rPr>
          <w:i/>
          <w:sz w:val="36"/>
          <w:szCs w:val="36"/>
        </w:rPr>
      </w:pPr>
    </w:p>
    <w:p w14:paraId="1F258A68" w14:textId="5929B0FF" w:rsidR="00F907B3" w:rsidRDefault="00FA3582" w:rsidP="00FA7371">
      <w:pPr>
        <w:tabs>
          <w:tab w:val="left" w:pos="3420"/>
        </w:tabs>
        <w:ind w:left="-720"/>
        <w:jc w:val="center"/>
      </w:pPr>
      <w:r>
        <w:rPr>
          <w:noProof/>
        </w:rPr>
        <w:drawing>
          <wp:inline distT="0" distB="0" distL="0" distR="0" wp14:anchorId="47B2735D" wp14:editId="53ED48A9">
            <wp:extent cx="7239000" cy="4028440"/>
            <wp:effectExtent l="0" t="0" r="0" b="0"/>
            <wp:docPr id="1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74934AD-31D8-4C36-ABE3-213E9EC61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3B8B2C" w14:textId="6042D99E" w:rsidR="00F907B3" w:rsidRDefault="00F907B3" w:rsidP="003D3871">
      <w:pPr>
        <w:tabs>
          <w:tab w:val="left" w:pos="3420"/>
        </w:tabs>
        <w:jc w:val="center"/>
      </w:pPr>
    </w:p>
    <w:p w14:paraId="446F57C7" w14:textId="77777777" w:rsidR="004D0109" w:rsidRDefault="004D0109" w:rsidP="003D3871">
      <w:pPr>
        <w:tabs>
          <w:tab w:val="left" w:pos="3420"/>
        </w:tabs>
        <w:jc w:val="center"/>
      </w:pPr>
    </w:p>
    <w:p w14:paraId="30401757" w14:textId="7279DE28" w:rsidR="00D60CF6" w:rsidRDefault="00D60CF6" w:rsidP="003D3871">
      <w:pPr>
        <w:tabs>
          <w:tab w:val="left" w:pos="3420"/>
        </w:tabs>
        <w:jc w:val="center"/>
      </w:pPr>
    </w:p>
    <w:tbl>
      <w:tblPr>
        <w:tblpPr w:leftFromText="180" w:rightFromText="180" w:vertAnchor="text" w:horzAnchor="margin" w:tblpXSpec="center" w:tblpY="-61"/>
        <w:tblW w:w="5120" w:type="dxa"/>
        <w:tblLook w:val="04A0" w:firstRow="1" w:lastRow="0" w:firstColumn="1" w:lastColumn="0" w:noHBand="0" w:noVBand="1"/>
      </w:tblPr>
      <w:tblGrid>
        <w:gridCol w:w="1640"/>
        <w:gridCol w:w="696"/>
        <w:gridCol w:w="696"/>
        <w:gridCol w:w="696"/>
        <w:gridCol w:w="696"/>
        <w:gridCol w:w="696"/>
      </w:tblGrid>
      <w:tr w:rsidR="00827C6D" w14:paraId="5B8B818E" w14:textId="54D21F59" w:rsidTr="00B7275B">
        <w:trPr>
          <w:trHeight w:val="31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C3B77" w14:textId="77777777" w:rsidR="00827C6D" w:rsidRDefault="00827C6D" w:rsidP="00D60CF6">
            <w:pPr>
              <w:rPr>
                <w:b/>
                <w:bCs/>
              </w:rPr>
            </w:pPr>
            <w:r>
              <w:rPr>
                <w:b/>
                <w:bCs/>
              </w:rPr>
              <w:t>Closings</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DF1FD06" w14:textId="77777777" w:rsidR="00827C6D" w:rsidRDefault="00827C6D" w:rsidP="00D60CF6">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784C33E" w14:textId="77777777" w:rsidR="00827C6D" w:rsidRDefault="00827C6D" w:rsidP="00D60CF6">
            <w:pPr>
              <w:jc w:val="right"/>
              <w:rPr>
                <w:b/>
                <w:bCs/>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B43094C" w14:textId="77777777" w:rsidR="00827C6D" w:rsidRDefault="00827C6D" w:rsidP="00D60CF6">
            <w:pPr>
              <w:jc w:val="right"/>
              <w:rPr>
                <w:b/>
                <w:bCs/>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5C89867" w14:textId="77777777" w:rsidR="00827C6D" w:rsidRDefault="00827C6D" w:rsidP="00D60CF6">
            <w:pPr>
              <w:jc w:val="right"/>
              <w:rPr>
                <w:b/>
                <w:bCs/>
              </w:rPr>
            </w:pPr>
            <w:r>
              <w:rPr>
                <w:b/>
                <w:bCs/>
              </w:rPr>
              <w:t>2016</w:t>
            </w:r>
          </w:p>
        </w:tc>
        <w:tc>
          <w:tcPr>
            <w:tcW w:w="696" w:type="dxa"/>
            <w:tcBorders>
              <w:top w:val="single" w:sz="4" w:space="0" w:color="auto"/>
              <w:left w:val="nil"/>
              <w:bottom w:val="single" w:sz="4" w:space="0" w:color="auto"/>
              <w:right w:val="single" w:sz="4" w:space="0" w:color="auto"/>
            </w:tcBorders>
            <w:vAlign w:val="bottom"/>
          </w:tcPr>
          <w:p w14:paraId="1C098E73" w14:textId="27FF06C3" w:rsidR="00827C6D" w:rsidRDefault="00827C6D" w:rsidP="00B7275B">
            <w:pPr>
              <w:jc w:val="right"/>
              <w:rPr>
                <w:b/>
                <w:bCs/>
              </w:rPr>
            </w:pPr>
            <w:r>
              <w:rPr>
                <w:b/>
                <w:bCs/>
              </w:rPr>
              <w:t>2017</w:t>
            </w:r>
          </w:p>
        </w:tc>
      </w:tr>
      <w:tr w:rsidR="00DE61CD" w14:paraId="21154850" w14:textId="35AA8195" w:rsidTr="00B7275B">
        <w:trPr>
          <w:trHeight w:val="31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1F61222" w14:textId="4A549E0F" w:rsidR="00DE61CD" w:rsidRDefault="00DE61CD" w:rsidP="00DE61CD">
            <w:r>
              <w:t>Complaints</w:t>
            </w:r>
          </w:p>
        </w:tc>
        <w:tc>
          <w:tcPr>
            <w:tcW w:w="696" w:type="dxa"/>
            <w:tcBorders>
              <w:top w:val="nil"/>
              <w:left w:val="nil"/>
              <w:bottom w:val="single" w:sz="4" w:space="0" w:color="auto"/>
              <w:right w:val="single" w:sz="4" w:space="0" w:color="auto"/>
            </w:tcBorders>
            <w:shd w:val="clear" w:color="auto" w:fill="auto"/>
            <w:vAlign w:val="bottom"/>
            <w:hideMark/>
          </w:tcPr>
          <w:p w14:paraId="28226B42" w14:textId="2B407F97" w:rsidR="00DE61CD" w:rsidRDefault="00DE61CD" w:rsidP="00DE61CD">
            <w:pPr>
              <w:jc w:val="right"/>
            </w:pPr>
            <w:r>
              <w:t>151</w:t>
            </w:r>
          </w:p>
        </w:tc>
        <w:tc>
          <w:tcPr>
            <w:tcW w:w="696" w:type="dxa"/>
            <w:tcBorders>
              <w:top w:val="nil"/>
              <w:left w:val="nil"/>
              <w:bottom w:val="single" w:sz="4" w:space="0" w:color="auto"/>
              <w:right w:val="single" w:sz="4" w:space="0" w:color="auto"/>
            </w:tcBorders>
            <w:shd w:val="clear" w:color="auto" w:fill="auto"/>
            <w:noWrap/>
            <w:vAlign w:val="bottom"/>
            <w:hideMark/>
          </w:tcPr>
          <w:p w14:paraId="4B7992B3" w14:textId="646B8B09" w:rsidR="00DE61CD" w:rsidRDefault="00DE61CD" w:rsidP="00DE61CD">
            <w:pPr>
              <w:jc w:val="right"/>
            </w:pPr>
            <w:r>
              <w:t>284</w:t>
            </w:r>
          </w:p>
        </w:tc>
        <w:tc>
          <w:tcPr>
            <w:tcW w:w="696" w:type="dxa"/>
            <w:tcBorders>
              <w:top w:val="nil"/>
              <w:left w:val="nil"/>
              <w:bottom w:val="single" w:sz="4" w:space="0" w:color="auto"/>
              <w:right w:val="single" w:sz="4" w:space="0" w:color="auto"/>
            </w:tcBorders>
            <w:shd w:val="clear" w:color="auto" w:fill="auto"/>
            <w:noWrap/>
            <w:vAlign w:val="bottom"/>
            <w:hideMark/>
          </w:tcPr>
          <w:p w14:paraId="11FDC10F" w14:textId="0CC1C78B" w:rsidR="00DE61CD" w:rsidRDefault="00DE61CD" w:rsidP="00DE61CD">
            <w:pPr>
              <w:jc w:val="right"/>
            </w:pPr>
            <w:r>
              <w:t>267</w:t>
            </w:r>
          </w:p>
        </w:tc>
        <w:tc>
          <w:tcPr>
            <w:tcW w:w="696" w:type="dxa"/>
            <w:tcBorders>
              <w:top w:val="nil"/>
              <w:left w:val="nil"/>
              <w:bottom w:val="single" w:sz="4" w:space="0" w:color="auto"/>
              <w:right w:val="single" w:sz="4" w:space="0" w:color="auto"/>
            </w:tcBorders>
            <w:shd w:val="clear" w:color="auto" w:fill="auto"/>
            <w:noWrap/>
            <w:vAlign w:val="bottom"/>
            <w:hideMark/>
          </w:tcPr>
          <w:p w14:paraId="4EE422BB" w14:textId="0110C8DC" w:rsidR="00DE61CD" w:rsidRDefault="00DE61CD" w:rsidP="00DE61CD">
            <w:pPr>
              <w:jc w:val="right"/>
            </w:pPr>
            <w:r>
              <w:t>197</w:t>
            </w:r>
          </w:p>
        </w:tc>
        <w:tc>
          <w:tcPr>
            <w:tcW w:w="696" w:type="dxa"/>
            <w:tcBorders>
              <w:top w:val="nil"/>
              <w:left w:val="nil"/>
              <w:bottom w:val="single" w:sz="4" w:space="0" w:color="auto"/>
              <w:right w:val="single" w:sz="4" w:space="0" w:color="auto"/>
            </w:tcBorders>
            <w:vAlign w:val="bottom"/>
          </w:tcPr>
          <w:p w14:paraId="693A069F" w14:textId="2C2644C5" w:rsidR="00DE61CD" w:rsidRDefault="00DE61CD" w:rsidP="00B7275B">
            <w:pPr>
              <w:jc w:val="right"/>
            </w:pPr>
            <w:r>
              <w:t>328</w:t>
            </w:r>
          </w:p>
        </w:tc>
      </w:tr>
      <w:tr w:rsidR="00DE61CD" w14:paraId="37710A6B" w14:textId="721CE544" w:rsidTr="00B7275B">
        <w:trPr>
          <w:trHeight w:val="31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883D983" w14:textId="7BF65D96" w:rsidR="00DE61CD" w:rsidRDefault="00DE61CD" w:rsidP="00DE61CD">
            <w:r>
              <w:t>Investigations</w:t>
            </w:r>
          </w:p>
        </w:tc>
        <w:tc>
          <w:tcPr>
            <w:tcW w:w="696" w:type="dxa"/>
            <w:tcBorders>
              <w:top w:val="nil"/>
              <w:left w:val="nil"/>
              <w:bottom w:val="single" w:sz="4" w:space="0" w:color="auto"/>
              <w:right w:val="single" w:sz="4" w:space="0" w:color="auto"/>
            </w:tcBorders>
            <w:shd w:val="clear" w:color="auto" w:fill="auto"/>
            <w:vAlign w:val="bottom"/>
            <w:hideMark/>
          </w:tcPr>
          <w:p w14:paraId="053C5621" w14:textId="35713024" w:rsidR="00DE61CD" w:rsidRDefault="00DE61CD" w:rsidP="00DE61CD">
            <w:pPr>
              <w:jc w:val="right"/>
            </w:pPr>
            <w:r>
              <w:t>76</w:t>
            </w:r>
          </w:p>
        </w:tc>
        <w:tc>
          <w:tcPr>
            <w:tcW w:w="696" w:type="dxa"/>
            <w:tcBorders>
              <w:top w:val="nil"/>
              <w:left w:val="nil"/>
              <w:bottom w:val="single" w:sz="4" w:space="0" w:color="auto"/>
              <w:right w:val="single" w:sz="4" w:space="0" w:color="auto"/>
            </w:tcBorders>
            <w:shd w:val="clear" w:color="auto" w:fill="auto"/>
            <w:noWrap/>
            <w:vAlign w:val="bottom"/>
            <w:hideMark/>
          </w:tcPr>
          <w:p w14:paraId="76C0D3CD" w14:textId="5250A2A1" w:rsidR="00DE61CD" w:rsidRDefault="00DE61CD" w:rsidP="00DE61CD">
            <w:pPr>
              <w:jc w:val="right"/>
            </w:pPr>
            <w:r>
              <w:t>136</w:t>
            </w:r>
          </w:p>
        </w:tc>
        <w:tc>
          <w:tcPr>
            <w:tcW w:w="696" w:type="dxa"/>
            <w:tcBorders>
              <w:top w:val="nil"/>
              <w:left w:val="nil"/>
              <w:bottom w:val="single" w:sz="4" w:space="0" w:color="auto"/>
              <w:right w:val="single" w:sz="4" w:space="0" w:color="auto"/>
            </w:tcBorders>
            <w:shd w:val="clear" w:color="auto" w:fill="auto"/>
            <w:noWrap/>
            <w:vAlign w:val="bottom"/>
            <w:hideMark/>
          </w:tcPr>
          <w:p w14:paraId="5E8A58EE" w14:textId="7A7BD440" w:rsidR="00DE61CD" w:rsidRDefault="00DE61CD" w:rsidP="00DE61CD">
            <w:pPr>
              <w:jc w:val="right"/>
            </w:pPr>
            <w:r>
              <w:t>144</w:t>
            </w:r>
          </w:p>
        </w:tc>
        <w:tc>
          <w:tcPr>
            <w:tcW w:w="696" w:type="dxa"/>
            <w:tcBorders>
              <w:top w:val="nil"/>
              <w:left w:val="nil"/>
              <w:bottom w:val="single" w:sz="4" w:space="0" w:color="auto"/>
              <w:right w:val="single" w:sz="4" w:space="0" w:color="auto"/>
            </w:tcBorders>
            <w:shd w:val="clear" w:color="auto" w:fill="auto"/>
            <w:noWrap/>
            <w:vAlign w:val="bottom"/>
            <w:hideMark/>
          </w:tcPr>
          <w:p w14:paraId="7C828D3B" w14:textId="7B8A8C50" w:rsidR="00DE61CD" w:rsidRDefault="00DE61CD" w:rsidP="00DE61CD">
            <w:pPr>
              <w:jc w:val="right"/>
            </w:pPr>
            <w:r>
              <w:t>227</w:t>
            </w:r>
          </w:p>
        </w:tc>
        <w:tc>
          <w:tcPr>
            <w:tcW w:w="696" w:type="dxa"/>
            <w:tcBorders>
              <w:top w:val="nil"/>
              <w:left w:val="nil"/>
              <w:bottom w:val="single" w:sz="4" w:space="0" w:color="auto"/>
              <w:right w:val="single" w:sz="4" w:space="0" w:color="auto"/>
            </w:tcBorders>
            <w:vAlign w:val="bottom"/>
          </w:tcPr>
          <w:p w14:paraId="599443EF" w14:textId="661479E8" w:rsidR="00DE61CD" w:rsidRDefault="00DE61CD" w:rsidP="00B7275B">
            <w:pPr>
              <w:jc w:val="right"/>
            </w:pPr>
            <w:r>
              <w:t>195</w:t>
            </w:r>
          </w:p>
        </w:tc>
      </w:tr>
    </w:tbl>
    <w:p w14:paraId="5D7E6F7C" w14:textId="3CAB4023" w:rsidR="004D0109" w:rsidRDefault="004D0109" w:rsidP="003D3871">
      <w:pPr>
        <w:tabs>
          <w:tab w:val="left" w:pos="3420"/>
        </w:tabs>
        <w:jc w:val="center"/>
      </w:pPr>
    </w:p>
    <w:p w14:paraId="560F0FA4" w14:textId="4C469711" w:rsidR="00D60CF6" w:rsidRDefault="00D60CF6" w:rsidP="003D3871">
      <w:pPr>
        <w:tabs>
          <w:tab w:val="left" w:pos="3420"/>
        </w:tabs>
        <w:jc w:val="center"/>
      </w:pPr>
    </w:p>
    <w:p w14:paraId="4B1E46EF" w14:textId="77777777" w:rsidR="00D60CF6" w:rsidRDefault="00D60CF6" w:rsidP="003D3871">
      <w:pPr>
        <w:tabs>
          <w:tab w:val="left" w:pos="3420"/>
        </w:tabs>
        <w:jc w:val="center"/>
      </w:pPr>
    </w:p>
    <w:p w14:paraId="38EFF5E9" w14:textId="77777777" w:rsidR="00F907B3" w:rsidRDefault="00F907B3" w:rsidP="003D3871">
      <w:pPr>
        <w:tabs>
          <w:tab w:val="left" w:pos="3420"/>
        </w:tabs>
        <w:jc w:val="center"/>
        <w:rPr>
          <w:b/>
          <w:szCs w:val="24"/>
        </w:rPr>
      </w:pPr>
    </w:p>
    <w:p w14:paraId="68B9BA8B" w14:textId="25CAC953" w:rsidR="00F907B3" w:rsidRDefault="00F907B3" w:rsidP="003D3871">
      <w:pPr>
        <w:tabs>
          <w:tab w:val="left" w:pos="3420"/>
        </w:tabs>
        <w:jc w:val="center"/>
        <w:rPr>
          <w:b/>
          <w:szCs w:val="24"/>
        </w:rPr>
      </w:pPr>
    </w:p>
    <w:p w14:paraId="6F9A301E" w14:textId="77777777" w:rsidR="004D0109" w:rsidRDefault="004D0109" w:rsidP="003D3871">
      <w:pPr>
        <w:tabs>
          <w:tab w:val="left" w:pos="3420"/>
        </w:tabs>
        <w:jc w:val="center"/>
        <w:rPr>
          <w:b/>
          <w:szCs w:val="24"/>
        </w:rPr>
      </w:pPr>
    </w:p>
    <w:p w14:paraId="38364A9A" w14:textId="0794FAF4" w:rsidR="00F907B3" w:rsidRPr="00B7275B" w:rsidRDefault="00F907B3" w:rsidP="00B7275B">
      <w:pPr>
        <w:rPr>
          <w:b/>
          <w:bCs/>
          <w:szCs w:val="24"/>
        </w:rPr>
      </w:pPr>
      <w:r w:rsidRPr="00D60CF6">
        <w:rPr>
          <w:i/>
          <w:szCs w:val="24"/>
        </w:rPr>
        <w:t>What this means:</w:t>
      </w:r>
      <w:r w:rsidRPr="00D60CF6">
        <w:rPr>
          <w:szCs w:val="24"/>
        </w:rPr>
        <w:t xml:space="preserve">  </w:t>
      </w:r>
      <w:r w:rsidR="004F38A6">
        <w:rPr>
          <w:szCs w:val="24"/>
        </w:rPr>
        <w:t xml:space="preserve">Overall, </w:t>
      </w:r>
      <w:r w:rsidR="00AE441F">
        <w:rPr>
          <w:szCs w:val="24"/>
        </w:rPr>
        <w:t xml:space="preserve">in 2017, </w:t>
      </w:r>
      <w:r w:rsidR="004F38A6">
        <w:rPr>
          <w:szCs w:val="24"/>
        </w:rPr>
        <w:t>the Board has achieved a 130</w:t>
      </w:r>
      <w:r w:rsidR="00385791">
        <w:rPr>
          <w:szCs w:val="24"/>
        </w:rPr>
        <w:t>.4</w:t>
      </w:r>
      <w:r w:rsidR="004F38A6">
        <w:rPr>
          <w:szCs w:val="24"/>
        </w:rPr>
        <w:t xml:space="preserve">% increase </w:t>
      </w:r>
      <w:r w:rsidR="00AE441F">
        <w:rPr>
          <w:szCs w:val="24"/>
        </w:rPr>
        <w:t xml:space="preserve">since 2013 </w:t>
      </w:r>
      <w:r w:rsidR="004F38A6">
        <w:rPr>
          <w:szCs w:val="24"/>
        </w:rPr>
        <w:t xml:space="preserve">in </w:t>
      </w:r>
      <w:r w:rsidR="003D580E">
        <w:rPr>
          <w:szCs w:val="24"/>
        </w:rPr>
        <w:t>Complaint</w:t>
      </w:r>
      <w:r w:rsidR="004F38A6">
        <w:rPr>
          <w:szCs w:val="24"/>
        </w:rPr>
        <w:t xml:space="preserve"> and </w:t>
      </w:r>
      <w:r w:rsidR="0094155B">
        <w:rPr>
          <w:szCs w:val="24"/>
        </w:rPr>
        <w:t>I</w:t>
      </w:r>
      <w:r w:rsidR="004F38A6">
        <w:rPr>
          <w:szCs w:val="24"/>
        </w:rPr>
        <w:t>nvestigation closings.  Furthermore, in 2017</w:t>
      </w:r>
      <w:r w:rsidR="00AE441F">
        <w:rPr>
          <w:szCs w:val="24"/>
        </w:rPr>
        <w:t>,</w:t>
      </w:r>
      <w:r w:rsidR="00FA3582">
        <w:rPr>
          <w:szCs w:val="24"/>
        </w:rPr>
        <w:t xml:space="preserve"> the Board closed 99 more cases</w:t>
      </w:r>
      <w:r w:rsidR="00B7275B">
        <w:rPr>
          <w:szCs w:val="24"/>
        </w:rPr>
        <w:t xml:space="preserve"> than in 2016.  </w:t>
      </w:r>
      <w:r w:rsidRPr="00D60CF6">
        <w:rPr>
          <w:szCs w:val="24"/>
        </w:rPr>
        <w:t xml:space="preserve">Investigators and Board staff continue to work diligently to conduct </w:t>
      </w:r>
      <w:r w:rsidR="0094155B">
        <w:rPr>
          <w:szCs w:val="24"/>
        </w:rPr>
        <w:t>I</w:t>
      </w:r>
      <w:r w:rsidRPr="00D60CF6">
        <w:rPr>
          <w:szCs w:val="24"/>
        </w:rPr>
        <w:t xml:space="preserve">nvestigations and process </w:t>
      </w:r>
      <w:r w:rsidR="00CC6DFD">
        <w:rPr>
          <w:szCs w:val="24"/>
        </w:rPr>
        <w:t>case</w:t>
      </w:r>
      <w:r w:rsidRPr="00D60CF6">
        <w:rPr>
          <w:szCs w:val="24"/>
        </w:rPr>
        <w:t>s expeditiously.</w:t>
      </w:r>
      <w:bookmarkEnd w:id="4"/>
    </w:p>
    <w:sectPr w:rsidR="00F907B3" w:rsidRPr="00B7275B" w:rsidSect="00501D4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14AF" w14:textId="77777777" w:rsidR="00383686" w:rsidRDefault="00383686">
      <w:r>
        <w:separator/>
      </w:r>
    </w:p>
  </w:endnote>
  <w:endnote w:type="continuationSeparator" w:id="0">
    <w:p w14:paraId="0B31EDD1" w14:textId="77777777" w:rsidR="00383686" w:rsidRDefault="0038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nePrinter">
    <w:altName w:val="Cambria"/>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1EDA4" w14:textId="7166682D" w:rsidR="003269F8" w:rsidRDefault="003269F8">
    <w:pPr>
      <w:pStyle w:val="Footer"/>
      <w:jc w:val="center"/>
    </w:pPr>
    <w:r>
      <w:fldChar w:fldCharType="begin"/>
    </w:r>
    <w:r>
      <w:instrText xml:space="preserve"> PAGE   \* MERGEFORMAT </w:instrText>
    </w:r>
    <w:r>
      <w:fldChar w:fldCharType="separate"/>
    </w:r>
    <w:r w:rsidR="00105544">
      <w:rPr>
        <w:noProof/>
      </w:rPr>
      <w:t>3</w:t>
    </w:r>
    <w:r>
      <w:rPr>
        <w:noProof/>
      </w:rPr>
      <w:fldChar w:fldCharType="end"/>
    </w:r>
  </w:p>
  <w:p w14:paraId="75A65E54" w14:textId="77777777" w:rsidR="003269F8" w:rsidRDefault="00326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17E54" w14:textId="77777777" w:rsidR="00383686" w:rsidRDefault="00383686">
      <w:r>
        <w:separator/>
      </w:r>
    </w:p>
  </w:footnote>
  <w:footnote w:type="continuationSeparator" w:id="0">
    <w:p w14:paraId="34DBAF20" w14:textId="77777777" w:rsidR="00383686" w:rsidRDefault="00383686">
      <w:r>
        <w:continuationSeparator/>
      </w:r>
    </w:p>
  </w:footnote>
  <w:footnote w:id="1">
    <w:p w14:paraId="2529B715" w14:textId="77777777" w:rsidR="003269F8" w:rsidRDefault="003269F8" w:rsidP="009569A0">
      <w:pPr>
        <w:pStyle w:val="FootnoteText"/>
      </w:pPr>
      <w:r w:rsidRPr="00EB43C2">
        <w:rPr>
          <w:rStyle w:val="FootnoteReference"/>
          <w:sz w:val="16"/>
          <w:szCs w:val="16"/>
        </w:rPr>
        <w:footnoteRef/>
      </w:r>
      <w:r w:rsidRPr="00EB43C2">
        <w:rPr>
          <w:sz w:val="16"/>
          <w:szCs w:val="16"/>
        </w:rPr>
        <w:t xml:space="preserve"> </w:t>
      </w:r>
      <w:r w:rsidRPr="00F165D4">
        <w:t>The level which requires a pharmacy engaged in sterile compounding to take remedial measures.</w:t>
      </w:r>
    </w:p>
  </w:footnote>
  <w:footnote w:id="2">
    <w:p w14:paraId="4C616C88" w14:textId="77777777" w:rsidR="003269F8" w:rsidRDefault="003269F8" w:rsidP="009569A0">
      <w:pPr>
        <w:pStyle w:val="FootnoteText"/>
      </w:pPr>
      <w:r>
        <w:rPr>
          <w:rStyle w:val="FootnoteReference"/>
        </w:rPr>
        <w:footnoteRef/>
      </w:r>
      <w:r>
        <w:t xml:space="preserve"> See Appendix A:  </w:t>
      </w:r>
      <w:r>
        <w:rPr>
          <w:i/>
        </w:rPr>
        <w:t>Case Flow Diagram</w:t>
      </w:r>
      <w:r>
        <w:t>.</w:t>
      </w:r>
    </w:p>
  </w:footnote>
  <w:footnote w:id="3">
    <w:p w14:paraId="508D7752" w14:textId="77777777" w:rsidR="003269F8" w:rsidRDefault="003269F8" w:rsidP="009569A0">
      <w:pPr>
        <w:pStyle w:val="FootnoteText"/>
      </w:pPr>
      <w:r>
        <w:rPr>
          <w:rStyle w:val="FootnoteReference"/>
        </w:rPr>
        <w:footnoteRef/>
      </w:r>
      <w:r>
        <w:t xml:space="preserve"> Complainant: a</w:t>
      </w:r>
      <w:r w:rsidRPr="00BB196C">
        <w:t xml:space="preserve"> person who makes a formal charge in </w:t>
      </w:r>
      <w:r>
        <w:t xml:space="preserve">an administrative proceeding or </w:t>
      </w:r>
      <w:r w:rsidRPr="00BB196C">
        <w:t>court saying that someone has done something wrong</w:t>
      </w:r>
      <w:r>
        <w:t>.</w:t>
      </w:r>
    </w:p>
  </w:footnote>
  <w:footnote w:id="4">
    <w:p w14:paraId="5E275D6D" w14:textId="1C4DFA00" w:rsidR="003269F8" w:rsidRDefault="003269F8" w:rsidP="009569A0">
      <w:pPr>
        <w:pStyle w:val="FootnoteText"/>
      </w:pPr>
      <w:r>
        <w:rPr>
          <w:rStyle w:val="FootnoteReference"/>
        </w:rPr>
        <w:footnoteRef/>
      </w:r>
      <w:r>
        <w:t xml:space="preserve"> The BDCR </w:t>
      </w:r>
      <w:r w:rsidRPr="00302452">
        <w:rPr>
          <w:szCs w:val="24"/>
        </w:rPr>
        <w:t xml:space="preserve">consists of at least one Board member and at least the following Board staff: (1) the Executive Director or </w:t>
      </w:r>
      <w:r>
        <w:rPr>
          <w:szCs w:val="24"/>
        </w:rPr>
        <w:t>their</w:t>
      </w:r>
      <w:r w:rsidRPr="00302452">
        <w:rPr>
          <w:szCs w:val="24"/>
        </w:rPr>
        <w:t xml:space="preserve"> designee; (2) Director of Compliance or </w:t>
      </w:r>
      <w:r>
        <w:rPr>
          <w:szCs w:val="24"/>
        </w:rPr>
        <w:t>their</w:t>
      </w:r>
      <w:r w:rsidRPr="00302452">
        <w:rPr>
          <w:szCs w:val="24"/>
        </w:rPr>
        <w:t xml:space="preserve"> designee; and (3) Board Counsel.</w:t>
      </w:r>
    </w:p>
  </w:footnote>
  <w:footnote w:id="5">
    <w:p w14:paraId="27381A3B" w14:textId="7DB45463" w:rsidR="003269F8" w:rsidRDefault="003269F8" w:rsidP="009569A0">
      <w:pPr>
        <w:pStyle w:val="FootnoteText"/>
      </w:pPr>
      <w:r>
        <w:rPr>
          <w:rStyle w:val="FootnoteReference"/>
        </w:rPr>
        <w:footnoteRef/>
      </w:r>
      <w:r>
        <w:t xml:space="preserve"> Violations marked “Serious Reportable Event</w:t>
      </w:r>
      <w:r w:rsidRPr="00E43481">
        <w:t xml:space="preserve">” </w:t>
      </w:r>
      <w:r>
        <w:rPr>
          <w:color w:val="000000"/>
        </w:rPr>
        <w:t>pertains to a pharmacy’s requirement</w:t>
      </w:r>
      <w:r w:rsidRPr="00E43481">
        <w:rPr>
          <w:color w:val="000000"/>
        </w:rPr>
        <w:t xml:space="preserve"> to report to the Board any improper dispensing of a prescription drug that resu</w:t>
      </w:r>
      <w:r>
        <w:rPr>
          <w:color w:val="000000"/>
        </w:rPr>
        <w:t xml:space="preserve">lts in serious injury or death. </w:t>
      </w:r>
      <w:r>
        <w:t>Violations marked “O</w:t>
      </w:r>
      <w:r w:rsidRPr="00E43481">
        <w:t>ther” are instances that do not fall under typical categories</w:t>
      </w:r>
      <w:r>
        <w:t xml:space="preserve"> in</w:t>
      </w:r>
      <w:r w:rsidRPr="00E43481">
        <w:t xml:space="preserve"> </w:t>
      </w:r>
      <w:r>
        <w:t>the licensure database. Each year, the files in this category are reviewed to determine if new categories need to be established.</w:t>
      </w:r>
    </w:p>
  </w:footnote>
  <w:footnote w:id="6">
    <w:p w14:paraId="257C661F" w14:textId="0A10A85D" w:rsidR="003269F8" w:rsidRPr="00FD2A3C" w:rsidRDefault="003269F8" w:rsidP="00415A93">
      <w:pPr>
        <w:pStyle w:val="FootnoteText"/>
      </w:pPr>
      <w:r>
        <w:rPr>
          <w:rStyle w:val="FootnoteReference"/>
        </w:rPr>
        <w:footnoteRef/>
      </w:r>
      <w:r>
        <w:t xml:space="preserve"> M.G.L. 94C §19(a) states </w:t>
      </w:r>
      <w:r w:rsidRPr="00FD2A3C">
        <w:t>“</w:t>
      </w:r>
      <w:r w:rsidRPr="00FD2A3C">
        <w:rPr>
          <w:shd w:val="clear" w:color="auto" w:fill="FFFFFF"/>
        </w:rPr>
        <w:t>The responsibility for the proper prescribing and dispensing of controlled substances shall be upon the prescribing practitioner, but a corresponding responsibility shall rest with the pharmacist who fills the prescription.”</w:t>
      </w:r>
    </w:p>
  </w:footnote>
  <w:footnote w:id="7">
    <w:p w14:paraId="2E531809" w14:textId="77777777" w:rsidR="003269F8" w:rsidRDefault="003269F8" w:rsidP="005474F8">
      <w:pPr>
        <w:pStyle w:val="FootnoteText"/>
      </w:pPr>
      <w:r>
        <w:rPr>
          <w:rStyle w:val="FootnoteReference"/>
        </w:rPr>
        <w:footnoteRef/>
      </w:r>
      <w:r>
        <w:t xml:space="preserve"> A </w:t>
      </w:r>
      <w:r w:rsidRPr="000A0EAE">
        <w:rPr>
          <w:i/>
        </w:rPr>
        <w:t>Just Culture</w:t>
      </w:r>
      <w:r w:rsidRPr="00971619">
        <w:t xml:space="preserve"> recognizes that individual practitioners should not be held accountable for system failings over which they have no control.  A </w:t>
      </w:r>
      <w:r w:rsidRPr="000A0EAE">
        <w:rPr>
          <w:i/>
        </w:rPr>
        <w:t>Just Culture</w:t>
      </w:r>
      <w:r w:rsidRPr="00971619">
        <w:t xml:space="preserve"> also recognizes many individual or “active” errors represent predictable interactions between human operators and the systems in which they work.  However, in contrast to a culture that touts “no blame” as its governing principle, a </w:t>
      </w:r>
      <w:r>
        <w:rPr>
          <w:i/>
        </w:rPr>
        <w:t>Just C</w:t>
      </w:r>
      <w:r w:rsidRPr="000A0EAE">
        <w:rPr>
          <w:i/>
        </w:rPr>
        <w:t>ulture</w:t>
      </w:r>
      <w:r w:rsidRPr="00971619">
        <w:t xml:space="preserve"> does not tolerate conscious disregard of clear risks to patients or gross misconduct (e.g., falsifying a record, performing professional duties while intoxicated).  Excerpted from: Marx D. Patient Safety and the “</w:t>
      </w:r>
      <w:r w:rsidRPr="000A0EAE">
        <w:rPr>
          <w:i/>
        </w:rPr>
        <w:t>Just Culture</w:t>
      </w:r>
      <w:r w:rsidRPr="00971619">
        <w:t xml:space="preserve">”: A Primer for Health Care Executives.  New York, NY: Columbia University; 2001.  Available at: </w:t>
      </w:r>
      <w:hyperlink r:id="rId1" w:history="1">
        <w:r w:rsidRPr="00360D98">
          <w:rPr>
            <w:rStyle w:val="Hyperlink"/>
            <w:color w:val="3333CC"/>
          </w:rPr>
          <w:t>http://www.safer.healthcare.ucla.edu/safer/archive/</w:t>
        </w:r>
        <w:r w:rsidRPr="00360D98">
          <w:rPr>
            <w:rStyle w:val="Hyperlink"/>
            <w:color w:val="3333CC"/>
            <w:u w:color="0070C0"/>
          </w:rPr>
          <w:t>ahrq</w:t>
        </w:r>
        <w:r w:rsidRPr="00360D98">
          <w:rPr>
            <w:rStyle w:val="Hyperlink"/>
            <w:color w:val="3333CC"/>
          </w:rPr>
          <w:t>/FinalPrimerDoc.pdf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F4AF5"/>
    <w:multiLevelType w:val="hybridMultilevel"/>
    <w:tmpl w:val="8ACE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24F54"/>
    <w:multiLevelType w:val="hybridMultilevel"/>
    <w:tmpl w:val="36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A0DE8"/>
    <w:multiLevelType w:val="hybridMultilevel"/>
    <w:tmpl w:val="467C9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7A61DC"/>
    <w:multiLevelType w:val="hybridMultilevel"/>
    <w:tmpl w:val="047EB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17348"/>
    <w:multiLevelType w:val="hybridMultilevel"/>
    <w:tmpl w:val="E6B43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710C99"/>
    <w:multiLevelType w:val="hybridMultilevel"/>
    <w:tmpl w:val="FDC8A816"/>
    <w:lvl w:ilvl="0" w:tplc="1C7C266A">
      <w:start w:val="9"/>
      <w:numFmt w:val="bullet"/>
      <w:lvlText w:val=""/>
      <w:lvlJc w:val="left"/>
      <w:pPr>
        <w:tabs>
          <w:tab w:val="num" w:pos="592"/>
        </w:tabs>
        <w:ind w:left="592" w:hanging="405"/>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2B1E89"/>
    <w:multiLevelType w:val="hybridMultilevel"/>
    <w:tmpl w:val="5F6A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D7054"/>
    <w:multiLevelType w:val="hybridMultilevel"/>
    <w:tmpl w:val="090A02FE"/>
    <w:lvl w:ilvl="0" w:tplc="0409000B">
      <w:start w:val="1"/>
      <w:numFmt w:val="bullet"/>
      <w:lvlText w:val=""/>
      <w:lvlJc w:val="left"/>
      <w:pPr>
        <w:tabs>
          <w:tab w:val="num" w:pos="547"/>
        </w:tabs>
        <w:ind w:left="54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E4226D"/>
    <w:multiLevelType w:val="hybridMultilevel"/>
    <w:tmpl w:val="C0B0D16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7A142868"/>
    <w:multiLevelType w:val="multilevel"/>
    <w:tmpl w:val="FDC8A816"/>
    <w:lvl w:ilvl="0">
      <w:start w:val="9"/>
      <w:numFmt w:val="bullet"/>
      <w:lvlText w:val=""/>
      <w:lvlJc w:val="left"/>
      <w:pPr>
        <w:tabs>
          <w:tab w:val="num" w:pos="592"/>
        </w:tabs>
        <w:ind w:left="592" w:hanging="405"/>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F413786"/>
    <w:multiLevelType w:val="hybridMultilevel"/>
    <w:tmpl w:val="9E70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5"/>
  </w:num>
  <w:num w:numId="5">
    <w:abstractNumId w:val="8"/>
  </w:num>
  <w:num w:numId="6">
    <w:abstractNumId w:val="9"/>
  </w:num>
  <w:num w:numId="7">
    <w:abstractNumId w:val="3"/>
  </w:num>
  <w:num w:numId="8">
    <w:abstractNumId w:val="7"/>
  </w:num>
  <w:num w:numId="9">
    <w:abstractNumId w:val="11"/>
  </w:num>
  <w:num w:numId="10">
    <w:abstractNumId w:val="6"/>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21CB"/>
    <w:rsid w:val="0000269F"/>
    <w:rsid w:val="00005676"/>
    <w:rsid w:val="000068B7"/>
    <w:rsid w:val="00016034"/>
    <w:rsid w:val="000219FB"/>
    <w:rsid w:val="00025C55"/>
    <w:rsid w:val="00030CD8"/>
    <w:rsid w:val="00033154"/>
    <w:rsid w:val="00043CC8"/>
    <w:rsid w:val="000565BB"/>
    <w:rsid w:val="00060240"/>
    <w:rsid w:val="0006666D"/>
    <w:rsid w:val="000730E3"/>
    <w:rsid w:val="00090219"/>
    <w:rsid w:val="00094E08"/>
    <w:rsid w:val="000A0EAE"/>
    <w:rsid w:val="000A29EA"/>
    <w:rsid w:val="000C1D40"/>
    <w:rsid w:val="000C3565"/>
    <w:rsid w:val="000D1F73"/>
    <w:rsid w:val="000E0E2C"/>
    <w:rsid w:val="000E2CAE"/>
    <w:rsid w:val="000F3199"/>
    <w:rsid w:val="00105544"/>
    <w:rsid w:val="00105D43"/>
    <w:rsid w:val="001061D6"/>
    <w:rsid w:val="00110B44"/>
    <w:rsid w:val="001203F0"/>
    <w:rsid w:val="0012337A"/>
    <w:rsid w:val="00133217"/>
    <w:rsid w:val="00135648"/>
    <w:rsid w:val="00140685"/>
    <w:rsid w:val="00146C57"/>
    <w:rsid w:val="00152070"/>
    <w:rsid w:val="00157C96"/>
    <w:rsid w:val="00161023"/>
    <w:rsid w:val="0016580A"/>
    <w:rsid w:val="00166F52"/>
    <w:rsid w:val="00170237"/>
    <w:rsid w:val="00171EFF"/>
    <w:rsid w:val="001953E7"/>
    <w:rsid w:val="001A1110"/>
    <w:rsid w:val="001A7529"/>
    <w:rsid w:val="001C0C10"/>
    <w:rsid w:val="001C2C09"/>
    <w:rsid w:val="001C5E70"/>
    <w:rsid w:val="001C7104"/>
    <w:rsid w:val="001E0299"/>
    <w:rsid w:val="001E4609"/>
    <w:rsid w:val="001F0421"/>
    <w:rsid w:val="001F047C"/>
    <w:rsid w:val="001F2B95"/>
    <w:rsid w:val="001F521E"/>
    <w:rsid w:val="001F72CB"/>
    <w:rsid w:val="00205FE8"/>
    <w:rsid w:val="0021120A"/>
    <w:rsid w:val="00214833"/>
    <w:rsid w:val="00214996"/>
    <w:rsid w:val="00214EB1"/>
    <w:rsid w:val="002254AB"/>
    <w:rsid w:val="00225C73"/>
    <w:rsid w:val="002327FE"/>
    <w:rsid w:val="002360EE"/>
    <w:rsid w:val="00236DB7"/>
    <w:rsid w:val="002441BF"/>
    <w:rsid w:val="0025458B"/>
    <w:rsid w:val="00270859"/>
    <w:rsid w:val="00270F6B"/>
    <w:rsid w:val="00273047"/>
    <w:rsid w:val="00281BAD"/>
    <w:rsid w:val="0028585A"/>
    <w:rsid w:val="00286348"/>
    <w:rsid w:val="002870B4"/>
    <w:rsid w:val="00296AC7"/>
    <w:rsid w:val="00296FF6"/>
    <w:rsid w:val="002B034A"/>
    <w:rsid w:val="002B04E9"/>
    <w:rsid w:val="002B2758"/>
    <w:rsid w:val="002B2ADC"/>
    <w:rsid w:val="002B6258"/>
    <w:rsid w:val="002C2B07"/>
    <w:rsid w:val="002C425A"/>
    <w:rsid w:val="002D22B9"/>
    <w:rsid w:val="002D2414"/>
    <w:rsid w:val="002E0A84"/>
    <w:rsid w:val="002F3EEB"/>
    <w:rsid w:val="002F4A15"/>
    <w:rsid w:val="003001F8"/>
    <w:rsid w:val="00302452"/>
    <w:rsid w:val="003269F8"/>
    <w:rsid w:val="00326F9B"/>
    <w:rsid w:val="003271E7"/>
    <w:rsid w:val="003329CC"/>
    <w:rsid w:val="00336FF5"/>
    <w:rsid w:val="00346C41"/>
    <w:rsid w:val="00347F8E"/>
    <w:rsid w:val="00360D98"/>
    <w:rsid w:val="00361F66"/>
    <w:rsid w:val="00366DA8"/>
    <w:rsid w:val="00366F18"/>
    <w:rsid w:val="00374CFF"/>
    <w:rsid w:val="003764D6"/>
    <w:rsid w:val="00383686"/>
    <w:rsid w:val="00385791"/>
    <w:rsid w:val="00394ECE"/>
    <w:rsid w:val="00395D67"/>
    <w:rsid w:val="003A0957"/>
    <w:rsid w:val="003A12AC"/>
    <w:rsid w:val="003A7AFC"/>
    <w:rsid w:val="003B37D7"/>
    <w:rsid w:val="003B7A92"/>
    <w:rsid w:val="003C1DD9"/>
    <w:rsid w:val="003C5A9C"/>
    <w:rsid w:val="003C74F5"/>
    <w:rsid w:val="003D098B"/>
    <w:rsid w:val="003D12FC"/>
    <w:rsid w:val="003D3871"/>
    <w:rsid w:val="003D580E"/>
    <w:rsid w:val="003E17B8"/>
    <w:rsid w:val="003E2F9D"/>
    <w:rsid w:val="003E445B"/>
    <w:rsid w:val="003F13FF"/>
    <w:rsid w:val="003F2236"/>
    <w:rsid w:val="003F66CB"/>
    <w:rsid w:val="00407F51"/>
    <w:rsid w:val="00411CA8"/>
    <w:rsid w:val="00413934"/>
    <w:rsid w:val="00415A93"/>
    <w:rsid w:val="00417EA5"/>
    <w:rsid w:val="00437EE1"/>
    <w:rsid w:val="00442848"/>
    <w:rsid w:val="004442C0"/>
    <w:rsid w:val="0045233A"/>
    <w:rsid w:val="00453B3D"/>
    <w:rsid w:val="00453FA5"/>
    <w:rsid w:val="004569FF"/>
    <w:rsid w:val="0046522F"/>
    <w:rsid w:val="0046583E"/>
    <w:rsid w:val="00467A8E"/>
    <w:rsid w:val="004813AC"/>
    <w:rsid w:val="004847CE"/>
    <w:rsid w:val="00484DF4"/>
    <w:rsid w:val="00485106"/>
    <w:rsid w:val="00490127"/>
    <w:rsid w:val="00490AE8"/>
    <w:rsid w:val="004913D6"/>
    <w:rsid w:val="004935A8"/>
    <w:rsid w:val="00494339"/>
    <w:rsid w:val="00494F82"/>
    <w:rsid w:val="004958FF"/>
    <w:rsid w:val="004A34F4"/>
    <w:rsid w:val="004B119C"/>
    <w:rsid w:val="004D0109"/>
    <w:rsid w:val="004D16B4"/>
    <w:rsid w:val="004D1DB2"/>
    <w:rsid w:val="004E2710"/>
    <w:rsid w:val="004E3472"/>
    <w:rsid w:val="004E66B5"/>
    <w:rsid w:val="004F38A6"/>
    <w:rsid w:val="00501D4E"/>
    <w:rsid w:val="0050320F"/>
    <w:rsid w:val="005321D4"/>
    <w:rsid w:val="00534CF9"/>
    <w:rsid w:val="00534F3B"/>
    <w:rsid w:val="005474F8"/>
    <w:rsid w:val="00560252"/>
    <w:rsid w:val="005667A3"/>
    <w:rsid w:val="00574373"/>
    <w:rsid w:val="0057665D"/>
    <w:rsid w:val="0058793F"/>
    <w:rsid w:val="00593EF3"/>
    <w:rsid w:val="00593F23"/>
    <w:rsid w:val="005A1BD4"/>
    <w:rsid w:val="005A7B68"/>
    <w:rsid w:val="005B4EBC"/>
    <w:rsid w:val="005C709B"/>
    <w:rsid w:val="005D2108"/>
    <w:rsid w:val="005D6753"/>
    <w:rsid w:val="005E0D77"/>
    <w:rsid w:val="005F4F2D"/>
    <w:rsid w:val="006013F4"/>
    <w:rsid w:val="00604B11"/>
    <w:rsid w:val="0061387B"/>
    <w:rsid w:val="006139E6"/>
    <w:rsid w:val="006142F3"/>
    <w:rsid w:val="006164EB"/>
    <w:rsid w:val="006204F9"/>
    <w:rsid w:val="00623FC2"/>
    <w:rsid w:val="00635CEC"/>
    <w:rsid w:val="006532CF"/>
    <w:rsid w:val="00654208"/>
    <w:rsid w:val="00666371"/>
    <w:rsid w:val="006664AC"/>
    <w:rsid w:val="00670B0B"/>
    <w:rsid w:val="0068148F"/>
    <w:rsid w:val="00683DCF"/>
    <w:rsid w:val="00697833"/>
    <w:rsid w:val="006A087A"/>
    <w:rsid w:val="006B2B10"/>
    <w:rsid w:val="006C0133"/>
    <w:rsid w:val="006D0316"/>
    <w:rsid w:val="006D0EA7"/>
    <w:rsid w:val="006F4DC3"/>
    <w:rsid w:val="006F57DC"/>
    <w:rsid w:val="007028AA"/>
    <w:rsid w:val="007050A3"/>
    <w:rsid w:val="00705C1F"/>
    <w:rsid w:val="00707B14"/>
    <w:rsid w:val="00721323"/>
    <w:rsid w:val="00722D90"/>
    <w:rsid w:val="00724B41"/>
    <w:rsid w:val="00731F08"/>
    <w:rsid w:val="00734522"/>
    <w:rsid w:val="007375F3"/>
    <w:rsid w:val="00743297"/>
    <w:rsid w:val="007458FC"/>
    <w:rsid w:val="0075168A"/>
    <w:rsid w:val="00751B8C"/>
    <w:rsid w:val="007601E6"/>
    <w:rsid w:val="00760583"/>
    <w:rsid w:val="00766535"/>
    <w:rsid w:val="00771DF8"/>
    <w:rsid w:val="00772C43"/>
    <w:rsid w:val="0077446A"/>
    <w:rsid w:val="007753BE"/>
    <w:rsid w:val="0077654C"/>
    <w:rsid w:val="00777D9E"/>
    <w:rsid w:val="00785BC5"/>
    <w:rsid w:val="00786326"/>
    <w:rsid w:val="00791E0A"/>
    <w:rsid w:val="00794295"/>
    <w:rsid w:val="007966CE"/>
    <w:rsid w:val="007A57E7"/>
    <w:rsid w:val="007A7D2E"/>
    <w:rsid w:val="007C1F64"/>
    <w:rsid w:val="007C4865"/>
    <w:rsid w:val="007C6E78"/>
    <w:rsid w:val="007D283A"/>
    <w:rsid w:val="007D7347"/>
    <w:rsid w:val="007D763A"/>
    <w:rsid w:val="007E14F5"/>
    <w:rsid w:val="007E784A"/>
    <w:rsid w:val="007F1DE6"/>
    <w:rsid w:val="007F542F"/>
    <w:rsid w:val="008243C4"/>
    <w:rsid w:val="00826913"/>
    <w:rsid w:val="00827C6D"/>
    <w:rsid w:val="00833BE6"/>
    <w:rsid w:val="008435E3"/>
    <w:rsid w:val="00853077"/>
    <w:rsid w:val="00875177"/>
    <w:rsid w:val="00880316"/>
    <w:rsid w:val="00881A06"/>
    <w:rsid w:val="008835B4"/>
    <w:rsid w:val="008869D6"/>
    <w:rsid w:val="00886F0D"/>
    <w:rsid w:val="008911B4"/>
    <w:rsid w:val="00893D29"/>
    <w:rsid w:val="008940BE"/>
    <w:rsid w:val="00894731"/>
    <w:rsid w:val="00895868"/>
    <w:rsid w:val="008975C6"/>
    <w:rsid w:val="008A1532"/>
    <w:rsid w:val="008A1843"/>
    <w:rsid w:val="008B5EDE"/>
    <w:rsid w:val="008C2140"/>
    <w:rsid w:val="008D1CD7"/>
    <w:rsid w:val="008D6D59"/>
    <w:rsid w:val="008E56CE"/>
    <w:rsid w:val="008F5B4F"/>
    <w:rsid w:val="0090118D"/>
    <w:rsid w:val="00901E4B"/>
    <w:rsid w:val="009031BC"/>
    <w:rsid w:val="009044B5"/>
    <w:rsid w:val="00916D20"/>
    <w:rsid w:val="0092453A"/>
    <w:rsid w:val="00927107"/>
    <w:rsid w:val="00930BCA"/>
    <w:rsid w:val="009372F9"/>
    <w:rsid w:val="00940C53"/>
    <w:rsid w:val="0094155B"/>
    <w:rsid w:val="009428DB"/>
    <w:rsid w:val="00943102"/>
    <w:rsid w:val="009440C9"/>
    <w:rsid w:val="009445AA"/>
    <w:rsid w:val="00946872"/>
    <w:rsid w:val="009471FD"/>
    <w:rsid w:val="009554E2"/>
    <w:rsid w:val="009569A0"/>
    <w:rsid w:val="009622DB"/>
    <w:rsid w:val="00965A4D"/>
    <w:rsid w:val="009713F1"/>
    <w:rsid w:val="00971619"/>
    <w:rsid w:val="0098065F"/>
    <w:rsid w:val="009908FF"/>
    <w:rsid w:val="00992B41"/>
    <w:rsid w:val="009A7C69"/>
    <w:rsid w:val="009B181B"/>
    <w:rsid w:val="009C7F38"/>
    <w:rsid w:val="009E12DF"/>
    <w:rsid w:val="009E1ADA"/>
    <w:rsid w:val="009E5357"/>
    <w:rsid w:val="009F3D3A"/>
    <w:rsid w:val="009F4037"/>
    <w:rsid w:val="009F7639"/>
    <w:rsid w:val="00A00335"/>
    <w:rsid w:val="00A25562"/>
    <w:rsid w:val="00A311FD"/>
    <w:rsid w:val="00A37C9D"/>
    <w:rsid w:val="00A44E2A"/>
    <w:rsid w:val="00A54354"/>
    <w:rsid w:val="00A603F8"/>
    <w:rsid w:val="00A61B28"/>
    <w:rsid w:val="00A61F81"/>
    <w:rsid w:val="00A65C68"/>
    <w:rsid w:val="00A72E6F"/>
    <w:rsid w:val="00A76059"/>
    <w:rsid w:val="00A80526"/>
    <w:rsid w:val="00A80C4B"/>
    <w:rsid w:val="00A815F1"/>
    <w:rsid w:val="00A81DA6"/>
    <w:rsid w:val="00A85A98"/>
    <w:rsid w:val="00A86BA7"/>
    <w:rsid w:val="00A96B25"/>
    <w:rsid w:val="00AA0D25"/>
    <w:rsid w:val="00AA2448"/>
    <w:rsid w:val="00AD39B5"/>
    <w:rsid w:val="00AE441F"/>
    <w:rsid w:val="00AF3C52"/>
    <w:rsid w:val="00B03EA3"/>
    <w:rsid w:val="00B059AF"/>
    <w:rsid w:val="00B128B5"/>
    <w:rsid w:val="00B263B2"/>
    <w:rsid w:val="00B310A2"/>
    <w:rsid w:val="00B318E2"/>
    <w:rsid w:val="00B401BA"/>
    <w:rsid w:val="00B40F05"/>
    <w:rsid w:val="00B56589"/>
    <w:rsid w:val="00B576AD"/>
    <w:rsid w:val="00B57A45"/>
    <w:rsid w:val="00B7275B"/>
    <w:rsid w:val="00B81032"/>
    <w:rsid w:val="00B82C4A"/>
    <w:rsid w:val="00B94043"/>
    <w:rsid w:val="00B96663"/>
    <w:rsid w:val="00BB196C"/>
    <w:rsid w:val="00BB21EB"/>
    <w:rsid w:val="00BB48F5"/>
    <w:rsid w:val="00BB6F36"/>
    <w:rsid w:val="00BC14B1"/>
    <w:rsid w:val="00BC283C"/>
    <w:rsid w:val="00BC7C41"/>
    <w:rsid w:val="00BD7CDF"/>
    <w:rsid w:val="00BE15AE"/>
    <w:rsid w:val="00BE3C24"/>
    <w:rsid w:val="00BE4A97"/>
    <w:rsid w:val="00BE7F4B"/>
    <w:rsid w:val="00BF07D3"/>
    <w:rsid w:val="00C00650"/>
    <w:rsid w:val="00C00F0C"/>
    <w:rsid w:val="00C01174"/>
    <w:rsid w:val="00C02EA9"/>
    <w:rsid w:val="00C0397E"/>
    <w:rsid w:val="00C043BC"/>
    <w:rsid w:val="00C058AF"/>
    <w:rsid w:val="00C070FA"/>
    <w:rsid w:val="00C07DFE"/>
    <w:rsid w:val="00C11539"/>
    <w:rsid w:val="00C176BE"/>
    <w:rsid w:val="00C234B0"/>
    <w:rsid w:val="00C24967"/>
    <w:rsid w:val="00C25441"/>
    <w:rsid w:val="00C273E7"/>
    <w:rsid w:val="00C274FD"/>
    <w:rsid w:val="00C27713"/>
    <w:rsid w:val="00C36810"/>
    <w:rsid w:val="00C37587"/>
    <w:rsid w:val="00C473E1"/>
    <w:rsid w:val="00C51C1B"/>
    <w:rsid w:val="00C520B8"/>
    <w:rsid w:val="00C576CD"/>
    <w:rsid w:val="00C57C6B"/>
    <w:rsid w:val="00C61483"/>
    <w:rsid w:val="00C63E69"/>
    <w:rsid w:val="00C64F52"/>
    <w:rsid w:val="00C75B8F"/>
    <w:rsid w:val="00C81A74"/>
    <w:rsid w:val="00C836C5"/>
    <w:rsid w:val="00C92031"/>
    <w:rsid w:val="00C9633F"/>
    <w:rsid w:val="00CA5347"/>
    <w:rsid w:val="00CB1AA4"/>
    <w:rsid w:val="00CC1EED"/>
    <w:rsid w:val="00CC6DFD"/>
    <w:rsid w:val="00CD414E"/>
    <w:rsid w:val="00CD6214"/>
    <w:rsid w:val="00CD6C21"/>
    <w:rsid w:val="00CE04A7"/>
    <w:rsid w:val="00CE10CE"/>
    <w:rsid w:val="00CE484A"/>
    <w:rsid w:val="00CE7191"/>
    <w:rsid w:val="00CF3E72"/>
    <w:rsid w:val="00CF6942"/>
    <w:rsid w:val="00D019CF"/>
    <w:rsid w:val="00D0220A"/>
    <w:rsid w:val="00D20A00"/>
    <w:rsid w:val="00D21F36"/>
    <w:rsid w:val="00D24593"/>
    <w:rsid w:val="00D30C16"/>
    <w:rsid w:val="00D33992"/>
    <w:rsid w:val="00D341B3"/>
    <w:rsid w:val="00D41338"/>
    <w:rsid w:val="00D5434D"/>
    <w:rsid w:val="00D60CF6"/>
    <w:rsid w:val="00D62536"/>
    <w:rsid w:val="00D82F01"/>
    <w:rsid w:val="00D97510"/>
    <w:rsid w:val="00DB1AC9"/>
    <w:rsid w:val="00DB1E99"/>
    <w:rsid w:val="00DB50C4"/>
    <w:rsid w:val="00DB5B80"/>
    <w:rsid w:val="00DB65AA"/>
    <w:rsid w:val="00DD63A5"/>
    <w:rsid w:val="00DE29C1"/>
    <w:rsid w:val="00DE61CD"/>
    <w:rsid w:val="00DE6D20"/>
    <w:rsid w:val="00DF2F2F"/>
    <w:rsid w:val="00DF32E2"/>
    <w:rsid w:val="00DF62EF"/>
    <w:rsid w:val="00E02475"/>
    <w:rsid w:val="00E04EBC"/>
    <w:rsid w:val="00E0679D"/>
    <w:rsid w:val="00E0726B"/>
    <w:rsid w:val="00E07491"/>
    <w:rsid w:val="00E11F7A"/>
    <w:rsid w:val="00E14C17"/>
    <w:rsid w:val="00E24536"/>
    <w:rsid w:val="00E2581E"/>
    <w:rsid w:val="00E30078"/>
    <w:rsid w:val="00E35C04"/>
    <w:rsid w:val="00E425AB"/>
    <w:rsid w:val="00E43481"/>
    <w:rsid w:val="00E4573A"/>
    <w:rsid w:val="00E50FDB"/>
    <w:rsid w:val="00E677F0"/>
    <w:rsid w:val="00E72A81"/>
    <w:rsid w:val="00E73940"/>
    <w:rsid w:val="00E751FC"/>
    <w:rsid w:val="00EA1644"/>
    <w:rsid w:val="00EB1152"/>
    <w:rsid w:val="00EB43C2"/>
    <w:rsid w:val="00EC2417"/>
    <w:rsid w:val="00EC6A89"/>
    <w:rsid w:val="00EC6BC1"/>
    <w:rsid w:val="00EE1D7A"/>
    <w:rsid w:val="00EE3E5A"/>
    <w:rsid w:val="00F0032B"/>
    <w:rsid w:val="00F01059"/>
    <w:rsid w:val="00F03843"/>
    <w:rsid w:val="00F129F3"/>
    <w:rsid w:val="00F165D4"/>
    <w:rsid w:val="00F20121"/>
    <w:rsid w:val="00F3590D"/>
    <w:rsid w:val="00F4473C"/>
    <w:rsid w:val="00F455F4"/>
    <w:rsid w:val="00F6082B"/>
    <w:rsid w:val="00F61D18"/>
    <w:rsid w:val="00F70549"/>
    <w:rsid w:val="00F740CF"/>
    <w:rsid w:val="00F809C0"/>
    <w:rsid w:val="00F83190"/>
    <w:rsid w:val="00F8569B"/>
    <w:rsid w:val="00F85CBA"/>
    <w:rsid w:val="00F86C5B"/>
    <w:rsid w:val="00F907B3"/>
    <w:rsid w:val="00F92745"/>
    <w:rsid w:val="00F94758"/>
    <w:rsid w:val="00FA3582"/>
    <w:rsid w:val="00FA668A"/>
    <w:rsid w:val="00FA7371"/>
    <w:rsid w:val="00FB1E4C"/>
    <w:rsid w:val="00FB280D"/>
    <w:rsid w:val="00FC4FA5"/>
    <w:rsid w:val="00FC6B42"/>
    <w:rsid w:val="00FD2A3C"/>
    <w:rsid w:val="00FD38BF"/>
    <w:rsid w:val="00FD53DB"/>
    <w:rsid w:val="00FD5D59"/>
    <w:rsid w:val="00FE1A0E"/>
    <w:rsid w:val="00FE2C47"/>
    <w:rsid w:val="00FE4055"/>
    <w:rsid w:val="00FE470A"/>
    <w:rsid w:val="00FE5DC4"/>
    <w:rsid w:val="00FF14FC"/>
    <w:rsid w:val="00FF1887"/>
    <w:rsid w:val="00FF1A8E"/>
    <w:rsid w:val="00FF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17F1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EA7"/>
    <w:rPr>
      <w:rFonts w:ascii="Tahoma" w:hAnsi="Tahoma" w:cs="Tahoma"/>
      <w:sz w:val="16"/>
      <w:szCs w:val="16"/>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uiPriority w:val="99"/>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locked/>
    <w:rsid w:val="006D0EA7"/>
    <w:rPr>
      <w:rFonts w:ascii="Calibri" w:hAnsi="Calibri" w:cs="Times New Roman"/>
      <w:sz w:val="21"/>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locked/>
    <w:rsid w:val="006D0EA7"/>
    <w:rPr>
      <w:rFonts w:ascii="Times New Roman" w:hAnsi="Times New Roman" w:cs="Times New Roman"/>
      <w:sz w:val="20"/>
      <w:szCs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style>
  <w:style w:type="character" w:customStyle="1" w:styleId="FooterChar">
    <w:name w:val="Footer Char"/>
    <w:basedOn w:val="DefaultParagraphFont"/>
    <w:link w:val="Footer"/>
    <w:uiPriority w:val="99"/>
    <w:locked/>
    <w:rsid w:val="001C7104"/>
    <w:rPr>
      <w:rFonts w:ascii="Times New Roman" w:hAnsi="Times New Roman" w:cs="Times New Roman"/>
      <w:sz w:val="20"/>
      <w:szCs w:val="20"/>
    </w:rPr>
  </w:style>
  <w:style w:type="character" w:styleId="FootnoteReference">
    <w:name w:val="footnote reference"/>
    <w:basedOn w:val="DefaultParagraphFont"/>
    <w:uiPriority w:val="99"/>
    <w:semiHidden/>
    <w:rsid w:val="00C25441"/>
    <w:rPr>
      <w:rFonts w:cs="Times New Roman"/>
      <w:vertAlign w:val="superscript"/>
    </w:rPr>
  </w:style>
  <w:style w:type="paragraph" w:styleId="FootnoteText">
    <w:name w:val="footnote text"/>
    <w:basedOn w:val="Normal"/>
    <w:link w:val="FootnoteTextChar"/>
    <w:uiPriority w:val="99"/>
    <w:semiHidden/>
    <w:rsid w:val="00C25441"/>
    <w:rPr>
      <w:rFonts w:eastAsia="Calibri"/>
      <w:sz w:val="20"/>
    </w:rPr>
  </w:style>
  <w:style w:type="character" w:customStyle="1" w:styleId="FootnoteTextChar">
    <w:name w:val="Footnote Text Char"/>
    <w:basedOn w:val="DefaultParagraphFont"/>
    <w:link w:val="FootnoteText"/>
    <w:uiPriority w:val="99"/>
    <w:semiHidden/>
    <w:locked/>
    <w:rsid w:val="003C5A9C"/>
    <w:rPr>
      <w:rFonts w:ascii="Times New Roman" w:hAnsi="Times New Roman" w:cs="Times New Roman"/>
      <w:sz w:val="20"/>
      <w:szCs w:val="20"/>
    </w:rPr>
  </w:style>
  <w:style w:type="table" w:styleId="ColorfulList-Accent1">
    <w:name w:val="Colorful List Accent 1"/>
    <w:basedOn w:val="TableNormal"/>
    <w:uiPriority w:val="99"/>
    <w:rsid w:val="003C5A9C"/>
    <w:rPr>
      <w:rFonts w:eastAsia="Times New Roman"/>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rsid w:val="00FD53DB"/>
    <w:rPr>
      <w:rFonts w:cs="Times New Roman"/>
      <w:sz w:val="16"/>
      <w:szCs w:val="16"/>
    </w:rPr>
  </w:style>
  <w:style w:type="paragraph" w:styleId="CommentText">
    <w:name w:val="annotation text"/>
    <w:basedOn w:val="Normal"/>
    <w:link w:val="CommentTextChar"/>
    <w:uiPriority w:val="99"/>
    <w:semiHidden/>
    <w:rsid w:val="00FD53DB"/>
    <w:rPr>
      <w:sz w:val="20"/>
    </w:rPr>
  </w:style>
  <w:style w:type="character" w:customStyle="1" w:styleId="CommentTextChar">
    <w:name w:val="Comment Text Char"/>
    <w:basedOn w:val="DefaultParagraphFont"/>
    <w:link w:val="CommentText"/>
    <w:uiPriority w:val="99"/>
    <w:semiHidden/>
    <w:locked/>
    <w:rsid w:val="00707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D53DB"/>
    <w:rPr>
      <w:b/>
      <w:bCs/>
    </w:rPr>
  </w:style>
  <w:style w:type="character" w:customStyle="1" w:styleId="CommentSubjectChar">
    <w:name w:val="Comment Subject Char"/>
    <w:basedOn w:val="CommentTextChar"/>
    <w:link w:val="CommentSubject"/>
    <w:uiPriority w:val="99"/>
    <w:semiHidden/>
    <w:locked/>
    <w:rsid w:val="00707B14"/>
    <w:rPr>
      <w:rFonts w:ascii="Times New Roman" w:hAnsi="Times New Roman" w:cs="Times New Roman"/>
      <w:b/>
      <w:bCs/>
      <w:sz w:val="20"/>
      <w:szCs w:val="20"/>
    </w:rPr>
  </w:style>
  <w:style w:type="character" w:styleId="Hyperlink">
    <w:name w:val="Hyperlink"/>
    <w:basedOn w:val="DefaultParagraphFont"/>
    <w:uiPriority w:val="99"/>
    <w:rsid w:val="00225C73"/>
    <w:rPr>
      <w:rFonts w:cs="Times New Roman"/>
      <w:color w:val="0000FF"/>
      <w:u w:val="single"/>
    </w:rPr>
  </w:style>
  <w:style w:type="character" w:customStyle="1" w:styleId="CharChar3">
    <w:name w:val="Char Char3"/>
    <w:basedOn w:val="DefaultParagraphFont"/>
    <w:uiPriority w:val="99"/>
    <w:rsid w:val="00225C73"/>
    <w:rPr>
      <w:rFonts w:cs="Times New Roman"/>
    </w:rPr>
  </w:style>
  <w:style w:type="character" w:customStyle="1" w:styleId="CharChar2">
    <w:name w:val="Char Char2"/>
    <w:uiPriority w:val="99"/>
    <w:semiHidden/>
    <w:locked/>
    <w:rsid w:val="00225C73"/>
    <w:rPr>
      <w:rFonts w:ascii="Calibri" w:hAnsi="Calibri"/>
      <w:sz w:val="24"/>
    </w:rPr>
  </w:style>
  <w:style w:type="character" w:customStyle="1" w:styleId="CharChar">
    <w:name w:val="Char Char"/>
    <w:uiPriority w:val="99"/>
    <w:rsid w:val="00225C73"/>
    <w:rPr>
      <w:sz w:val="24"/>
    </w:rPr>
  </w:style>
  <w:style w:type="character" w:styleId="Strong">
    <w:name w:val="Strong"/>
    <w:basedOn w:val="DefaultParagraphFont"/>
    <w:uiPriority w:val="99"/>
    <w:qFormat/>
    <w:locked/>
    <w:rsid w:val="00225C73"/>
    <w:rPr>
      <w:rFonts w:cs="Times New Roman"/>
      <w:b/>
    </w:rPr>
  </w:style>
  <w:style w:type="paragraph" w:styleId="NoSpacing">
    <w:name w:val="No Spacing"/>
    <w:uiPriority w:val="99"/>
    <w:qFormat/>
    <w:rsid w:val="00225C73"/>
    <w:rPr>
      <w:rFonts w:eastAsia="Times New Roman"/>
    </w:rPr>
  </w:style>
  <w:style w:type="character" w:styleId="FollowedHyperlink">
    <w:name w:val="FollowedHyperlink"/>
    <w:basedOn w:val="DefaultParagraphFont"/>
    <w:uiPriority w:val="99"/>
    <w:semiHidden/>
    <w:rsid w:val="00273047"/>
    <w:rPr>
      <w:rFonts w:cs="Times New Roman"/>
      <w:color w:val="800080"/>
      <w:u w:val="single"/>
    </w:rPr>
  </w:style>
  <w:style w:type="paragraph" w:styleId="Revision">
    <w:name w:val="Revision"/>
    <w:hidden/>
    <w:uiPriority w:val="99"/>
    <w:semiHidden/>
    <w:rsid w:val="00494F82"/>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EA7"/>
    <w:rPr>
      <w:rFonts w:ascii="Tahoma" w:hAnsi="Tahoma" w:cs="Tahoma"/>
      <w:sz w:val="16"/>
      <w:szCs w:val="16"/>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uiPriority w:val="99"/>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locked/>
    <w:rsid w:val="006D0EA7"/>
    <w:rPr>
      <w:rFonts w:ascii="Calibri" w:hAnsi="Calibri" w:cs="Times New Roman"/>
      <w:sz w:val="21"/>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locked/>
    <w:rsid w:val="006D0EA7"/>
    <w:rPr>
      <w:rFonts w:ascii="Times New Roman" w:hAnsi="Times New Roman" w:cs="Times New Roman"/>
      <w:sz w:val="20"/>
      <w:szCs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style>
  <w:style w:type="character" w:customStyle="1" w:styleId="FooterChar">
    <w:name w:val="Footer Char"/>
    <w:basedOn w:val="DefaultParagraphFont"/>
    <w:link w:val="Footer"/>
    <w:uiPriority w:val="99"/>
    <w:locked/>
    <w:rsid w:val="001C7104"/>
    <w:rPr>
      <w:rFonts w:ascii="Times New Roman" w:hAnsi="Times New Roman" w:cs="Times New Roman"/>
      <w:sz w:val="20"/>
      <w:szCs w:val="20"/>
    </w:rPr>
  </w:style>
  <w:style w:type="character" w:styleId="FootnoteReference">
    <w:name w:val="footnote reference"/>
    <w:basedOn w:val="DefaultParagraphFont"/>
    <w:uiPriority w:val="99"/>
    <w:semiHidden/>
    <w:rsid w:val="00C25441"/>
    <w:rPr>
      <w:rFonts w:cs="Times New Roman"/>
      <w:vertAlign w:val="superscript"/>
    </w:rPr>
  </w:style>
  <w:style w:type="paragraph" w:styleId="FootnoteText">
    <w:name w:val="footnote text"/>
    <w:basedOn w:val="Normal"/>
    <w:link w:val="FootnoteTextChar"/>
    <w:uiPriority w:val="99"/>
    <w:semiHidden/>
    <w:rsid w:val="00C25441"/>
    <w:rPr>
      <w:rFonts w:eastAsia="Calibri"/>
      <w:sz w:val="20"/>
    </w:rPr>
  </w:style>
  <w:style w:type="character" w:customStyle="1" w:styleId="FootnoteTextChar">
    <w:name w:val="Footnote Text Char"/>
    <w:basedOn w:val="DefaultParagraphFont"/>
    <w:link w:val="FootnoteText"/>
    <w:uiPriority w:val="99"/>
    <w:semiHidden/>
    <w:locked/>
    <w:rsid w:val="003C5A9C"/>
    <w:rPr>
      <w:rFonts w:ascii="Times New Roman" w:hAnsi="Times New Roman" w:cs="Times New Roman"/>
      <w:sz w:val="20"/>
      <w:szCs w:val="20"/>
    </w:rPr>
  </w:style>
  <w:style w:type="table" w:styleId="ColorfulList-Accent1">
    <w:name w:val="Colorful List Accent 1"/>
    <w:basedOn w:val="TableNormal"/>
    <w:uiPriority w:val="99"/>
    <w:rsid w:val="003C5A9C"/>
    <w:rPr>
      <w:rFonts w:eastAsia="Times New Roman"/>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rsid w:val="00FD53DB"/>
    <w:rPr>
      <w:rFonts w:cs="Times New Roman"/>
      <w:sz w:val="16"/>
      <w:szCs w:val="16"/>
    </w:rPr>
  </w:style>
  <w:style w:type="paragraph" w:styleId="CommentText">
    <w:name w:val="annotation text"/>
    <w:basedOn w:val="Normal"/>
    <w:link w:val="CommentTextChar"/>
    <w:uiPriority w:val="99"/>
    <w:semiHidden/>
    <w:rsid w:val="00FD53DB"/>
    <w:rPr>
      <w:sz w:val="20"/>
    </w:rPr>
  </w:style>
  <w:style w:type="character" w:customStyle="1" w:styleId="CommentTextChar">
    <w:name w:val="Comment Text Char"/>
    <w:basedOn w:val="DefaultParagraphFont"/>
    <w:link w:val="CommentText"/>
    <w:uiPriority w:val="99"/>
    <w:semiHidden/>
    <w:locked/>
    <w:rsid w:val="00707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D53DB"/>
    <w:rPr>
      <w:b/>
      <w:bCs/>
    </w:rPr>
  </w:style>
  <w:style w:type="character" w:customStyle="1" w:styleId="CommentSubjectChar">
    <w:name w:val="Comment Subject Char"/>
    <w:basedOn w:val="CommentTextChar"/>
    <w:link w:val="CommentSubject"/>
    <w:uiPriority w:val="99"/>
    <w:semiHidden/>
    <w:locked/>
    <w:rsid w:val="00707B14"/>
    <w:rPr>
      <w:rFonts w:ascii="Times New Roman" w:hAnsi="Times New Roman" w:cs="Times New Roman"/>
      <w:b/>
      <w:bCs/>
      <w:sz w:val="20"/>
      <w:szCs w:val="20"/>
    </w:rPr>
  </w:style>
  <w:style w:type="character" w:styleId="Hyperlink">
    <w:name w:val="Hyperlink"/>
    <w:basedOn w:val="DefaultParagraphFont"/>
    <w:uiPriority w:val="99"/>
    <w:rsid w:val="00225C73"/>
    <w:rPr>
      <w:rFonts w:cs="Times New Roman"/>
      <w:color w:val="0000FF"/>
      <w:u w:val="single"/>
    </w:rPr>
  </w:style>
  <w:style w:type="character" w:customStyle="1" w:styleId="CharChar3">
    <w:name w:val="Char Char3"/>
    <w:basedOn w:val="DefaultParagraphFont"/>
    <w:uiPriority w:val="99"/>
    <w:rsid w:val="00225C73"/>
    <w:rPr>
      <w:rFonts w:cs="Times New Roman"/>
    </w:rPr>
  </w:style>
  <w:style w:type="character" w:customStyle="1" w:styleId="CharChar2">
    <w:name w:val="Char Char2"/>
    <w:uiPriority w:val="99"/>
    <w:semiHidden/>
    <w:locked/>
    <w:rsid w:val="00225C73"/>
    <w:rPr>
      <w:rFonts w:ascii="Calibri" w:hAnsi="Calibri"/>
      <w:sz w:val="24"/>
    </w:rPr>
  </w:style>
  <w:style w:type="character" w:customStyle="1" w:styleId="CharChar">
    <w:name w:val="Char Char"/>
    <w:uiPriority w:val="99"/>
    <w:rsid w:val="00225C73"/>
    <w:rPr>
      <w:sz w:val="24"/>
    </w:rPr>
  </w:style>
  <w:style w:type="character" w:styleId="Strong">
    <w:name w:val="Strong"/>
    <w:basedOn w:val="DefaultParagraphFont"/>
    <w:uiPriority w:val="99"/>
    <w:qFormat/>
    <w:locked/>
    <w:rsid w:val="00225C73"/>
    <w:rPr>
      <w:rFonts w:cs="Times New Roman"/>
      <w:b/>
    </w:rPr>
  </w:style>
  <w:style w:type="paragraph" w:styleId="NoSpacing">
    <w:name w:val="No Spacing"/>
    <w:uiPriority w:val="99"/>
    <w:qFormat/>
    <w:rsid w:val="00225C73"/>
    <w:rPr>
      <w:rFonts w:eastAsia="Times New Roman"/>
    </w:rPr>
  </w:style>
  <w:style w:type="character" w:styleId="FollowedHyperlink">
    <w:name w:val="FollowedHyperlink"/>
    <w:basedOn w:val="DefaultParagraphFont"/>
    <w:uiPriority w:val="99"/>
    <w:semiHidden/>
    <w:rsid w:val="00273047"/>
    <w:rPr>
      <w:rFonts w:cs="Times New Roman"/>
      <w:color w:val="800080"/>
      <w:u w:val="single"/>
    </w:rPr>
  </w:style>
  <w:style w:type="paragraph" w:styleId="Revision">
    <w:name w:val="Revision"/>
    <w:hidden/>
    <w:uiPriority w:val="99"/>
    <w:semiHidden/>
    <w:rsid w:val="00494F82"/>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1422">
      <w:bodyDiv w:val="1"/>
      <w:marLeft w:val="0"/>
      <w:marRight w:val="0"/>
      <w:marTop w:val="0"/>
      <w:marBottom w:val="0"/>
      <w:divBdr>
        <w:top w:val="none" w:sz="0" w:space="0" w:color="auto"/>
        <w:left w:val="none" w:sz="0" w:space="0" w:color="auto"/>
        <w:bottom w:val="none" w:sz="0" w:space="0" w:color="auto"/>
        <w:right w:val="none" w:sz="0" w:space="0" w:color="auto"/>
      </w:divBdr>
    </w:div>
    <w:div w:id="101844679">
      <w:bodyDiv w:val="1"/>
      <w:marLeft w:val="0"/>
      <w:marRight w:val="0"/>
      <w:marTop w:val="0"/>
      <w:marBottom w:val="0"/>
      <w:divBdr>
        <w:top w:val="none" w:sz="0" w:space="0" w:color="auto"/>
        <w:left w:val="none" w:sz="0" w:space="0" w:color="auto"/>
        <w:bottom w:val="none" w:sz="0" w:space="0" w:color="auto"/>
        <w:right w:val="none" w:sz="0" w:space="0" w:color="auto"/>
      </w:divBdr>
    </w:div>
    <w:div w:id="126894084">
      <w:bodyDiv w:val="1"/>
      <w:marLeft w:val="0"/>
      <w:marRight w:val="0"/>
      <w:marTop w:val="0"/>
      <w:marBottom w:val="0"/>
      <w:divBdr>
        <w:top w:val="none" w:sz="0" w:space="0" w:color="auto"/>
        <w:left w:val="none" w:sz="0" w:space="0" w:color="auto"/>
        <w:bottom w:val="none" w:sz="0" w:space="0" w:color="auto"/>
        <w:right w:val="none" w:sz="0" w:space="0" w:color="auto"/>
      </w:divBdr>
    </w:div>
    <w:div w:id="160318566">
      <w:bodyDiv w:val="1"/>
      <w:marLeft w:val="0"/>
      <w:marRight w:val="0"/>
      <w:marTop w:val="0"/>
      <w:marBottom w:val="0"/>
      <w:divBdr>
        <w:top w:val="none" w:sz="0" w:space="0" w:color="auto"/>
        <w:left w:val="none" w:sz="0" w:space="0" w:color="auto"/>
        <w:bottom w:val="none" w:sz="0" w:space="0" w:color="auto"/>
        <w:right w:val="none" w:sz="0" w:space="0" w:color="auto"/>
      </w:divBdr>
    </w:div>
    <w:div w:id="230045913">
      <w:bodyDiv w:val="1"/>
      <w:marLeft w:val="0"/>
      <w:marRight w:val="0"/>
      <w:marTop w:val="0"/>
      <w:marBottom w:val="0"/>
      <w:divBdr>
        <w:top w:val="none" w:sz="0" w:space="0" w:color="auto"/>
        <w:left w:val="none" w:sz="0" w:space="0" w:color="auto"/>
        <w:bottom w:val="none" w:sz="0" w:space="0" w:color="auto"/>
        <w:right w:val="none" w:sz="0" w:space="0" w:color="auto"/>
      </w:divBdr>
    </w:div>
    <w:div w:id="239801351">
      <w:bodyDiv w:val="1"/>
      <w:marLeft w:val="0"/>
      <w:marRight w:val="0"/>
      <w:marTop w:val="0"/>
      <w:marBottom w:val="0"/>
      <w:divBdr>
        <w:top w:val="none" w:sz="0" w:space="0" w:color="auto"/>
        <w:left w:val="none" w:sz="0" w:space="0" w:color="auto"/>
        <w:bottom w:val="none" w:sz="0" w:space="0" w:color="auto"/>
        <w:right w:val="none" w:sz="0" w:space="0" w:color="auto"/>
      </w:divBdr>
    </w:div>
    <w:div w:id="266500280">
      <w:bodyDiv w:val="1"/>
      <w:marLeft w:val="0"/>
      <w:marRight w:val="0"/>
      <w:marTop w:val="0"/>
      <w:marBottom w:val="0"/>
      <w:divBdr>
        <w:top w:val="none" w:sz="0" w:space="0" w:color="auto"/>
        <w:left w:val="none" w:sz="0" w:space="0" w:color="auto"/>
        <w:bottom w:val="none" w:sz="0" w:space="0" w:color="auto"/>
        <w:right w:val="none" w:sz="0" w:space="0" w:color="auto"/>
      </w:divBdr>
    </w:div>
    <w:div w:id="306056813">
      <w:bodyDiv w:val="1"/>
      <w:marLeft w:val="0"/>
      <w:marRight w:val="0"/>
      <w:marTop w:val="0"/>
      <w:marBottom w:val="0"/>
      <w:divBdr>
        <w:top w:val="none" w:sz="0" w:space="0" w:color="auto"/>
        <w:left w:val="none" w:sz="0" w:space="0" w:color="auto"/>
        <w:bottom w:val="none" w:sz="0" w:space="0" w:color="auto"/>
        <w:right w:val="none" w:sz="0" w:space="0" w:color="auto"/>
      </w:divBdr>
    </w:div>
    <w:div w:id="327711783">
      <w:bodyDiv w:val="1"/>
      <w:marLeft w:val="0"/>
      <w:marRight w:val="0"/>
      <w:marTop w:val="0"/>
      <w:marBottom w:val="0"/>
      <w:divBdr>
        <w:top w:val="none" w:sz="0" w:space="0" w:color="auto"/>
        <w:left w:val="none" w:sz="0" w:space="0" w:color="auto"/>
        <w:bottom w:val="none" w:sz="0" w:space="0" w:color="auto"/>
        <w:right w:val="none" w:sz="0" w:space="0" w:color="auto"/>
      </w:divBdr>
    </w:div>
    <w:div w:id="423260984">
      <w:bodyDiv w:val="1"/>
      <w:marLeft w:val="0"/>
      <w:marRight w:val="0"/>
      <w:marTop w:val="0"/>
      <w:marBottom w:val="0"/>
      <w:divBdr>
        <w:top w:val="none" w:sz="0" w:space="0" w:color="auto"/>
        <w:left w:val="none" w:sz="0" w:space="0" w:color="auto"/>
        <w:bottom w:val="none" w:sz="0" w:space="0" w:color="auto"/>
        <w:right w:val="none" w:sz="0" w:space="0" w:color="auto"/>
      </w:divBdr>
    </w:div>
    <w:div w:id="654067325">
      <w:bodyDiv w:val="1"/>
      <w:marLeft w:val="0"/>
      <w:marRight w:val="0"/>
      <w:marTop w:val="0"/>
      <w:marBottom w:val="0"/>
      <w:divBdr>
        <w:top w:val="none" w:sz="0" w:space="0" w:color="auto"/>
        <w:left w:val="none" w:sz="0" w:space="0" w:color="auto"/>
        <w:bottom w:val="none" w:sz="0" w:space="0" w:color="auto"/>
        <w:right w:val="none" w:sz="0" w:space="0" w:color="auto"/>
      </w:divBdr>
    </w:div>
    <w:div w:id="696807091">
      <w:bodyDiv w:val="1"/>
      <w:marLeft w:val="0"/>
      <w:marRight w:val="0"/>
      <w:marTop w:val="0"/>
      <w:marBottom w:val="0"/>
      <w:divBdr>
        <w:top w:val="none" w:sz="0" w:space="0" w:color="auto"/>
        <w:left w:val="none" w:sz="0" w:space="0" w:color="auto"/>
        <w:bottom w:val="none" w:sz="0" w:space="0" w:color="auto"/>
        <w:right w:val="none" w:sz="0" w:space="0" w:color="auto"/>
      </w:divBdr>
    </w:div>
    <w:div w:id="774667481">
      <w:bodyDiv w:val="1"/>
      <w:marLeft w:val="0"/>
      <w:marRight w:val="0"/>
      <w:marTop w:val="0"/>
      <w:marBottom w:val="0"/>
      <w:divBdr>
        <w:top w:val="none" w:sz="0" w:space="0" w:color="auto"/>
        <w:left w:val="none" w:sz="0" w:space="0" w:color="auto"/>
        <w:bottom w:val="none" w:sz="0" w:space="0" w:color="auto"/>
        <w:right w:val="none" w:sz="0" w:space="0" w:color="auto"/>
      </w:divBdr>
    </w:div>
    <w:div w:id="821696155">
      <w:bodyDiv w:val="1"/>
      <w:marLeft w:val="0"/>
      <w:marRight w:val="0"/>
      <w:marTop w:val="0"/>
      <w:marBottom w:val="0"/>
      <w:divBdr>
        <w:top w:val="none" w:sz="0" w:space="0" w:color="auto"/>
        <w:left w:val="none" w:sz="0" w:space="0" w:color="auto"/>
        <w:bottom w:val="none" w:sz="0" w:space="0" w:color="auto"/>
        <w:right w:val="none" w:sz="0" w:space="0" w:color="auto"/>
      </w:divBdr>
    </w:div>
    <w:div w:id="888414469">
      <w:bodyDiv w:val="1"/>
      <w:marLeft w:val="0"/>
      <w:marRight w:val="0"/>
      <w:marTop w:val="0"/>
      <w:marBottom w:val="0"/>
      <w:divBdr>
        <w:top w:val="none" w:sz="0" w:space="0" w:color="auto"/>
        <w:left w:val="none" w:sz="0" w:space="0" w:color="auto"/>
        <w:bottom w:val="none" w:sz="0" w:space="0" w:color="auto"/>
        <w:right w:val="none" w:sz="0" w:space="0" w:color="auto"/>
      </w:divBdr>
    </w:div>
    <w:div w:id="902789923">
      <w:bodyDiv w:val="1"/>
      <w:marLeft w:val="0"/>
      <w:marRight w:val="0"/>
      <w:marTop w:val="0"/>
      <w:marBottom w:val="0"/>
      <w:divBdr>
        <w:top w:val="none" w:sz="0" w:space="0" w:color="auto"/>
        <w:left w:val="none" w:sz="0" w:space="0" w:color="auto"/>
        <w:bottom w:val="none" w:sz="0" w:space="0" w:color="auto"/>
        <w:right w:val="none" w:sz="0" w:space="0" w:color="auto"/>
      </w:divBdr>
    </w:div>
    <w:div w:id="980886901">
      <w:bodyDiv w:val="1"/>
      <w:marLeft w:val="0"/>
      <w:marRight w:val="0"/>
      <w:marTop w:val="0"/>
      <w:marBottom w:val="0"/>
      <w:divBdr>
        <w:top w:val="none" w:sz="0" w:space="0" w:color="auto"/>
        <w:left w:val="none" w:sz="0" w:space="0" w:color="auto"/>
        <w:bottom w:val="none" w:sz="0" w:space="0" w:color="auto"/>
        <w:right w:val="none" w:sz="0" w:space="0" w:color="auto"/>
      </w:divBdr>
    </w:div>
    <w:div w:id="1056247181">
      <w:bodyDiv w:val="1"/>
      <w:marLeft w:val="0"/>
      <w:marRight w:val="0"/>
      <w:marTop w:val="0"/>
      <w:marBottom w:val="0"/>
      <w:divBdr>
        <w:top w:val="none" w:sz="0" w:space="0" w:color="auto"/>
        <w:left w:val="none" w:sz="0" w:space="0" w:color="auto"/>
        <w:bottom w:val="none" w:sz="0" w:space="0" w:color="auto"/>
        <w:right w:val="none" w:sz="0" w:space="0" w:color="auto"/>
      </w:divBdr>
    </w:div>
    <w:div w:id="1072435528">
      <w:bodyDiv w:val="1"/>
      <w:marLeft w:val="0"/>
      <w:marRight w:val="0"/>
      <w:marTop w:val="0"/>
      <w:marBottom w:val="0"/>
      <w:divBdr>
        <w:top w:val="none" w:sz="0" w:space="0" w:color="auto"/>
        <w:left w:val="none" w:sz="0" w:space="0" w:color="auto"/>
        <w:bottom w:val="none" w:sz="0" w:space="0" w:color="auto"/>
        <w:right w:val="none" w:sz="0" w:space="0" w:color="auto"/>
      </w:divBdr>
    </w:div>
    <w:div w:id="1149983345">
      <w:bodyDiv w:val="1"/>
      <w:marLeft w:val="0"/>
      <w:marRight w:val="0"/>
      <w:marTop w:val="0"/>
      <w:marBottom w:val="0"/>
      <w:divBdr>
        <w:top w:val="none" w:sz="0" w:space="0" w:color="auto"/>
        <w:left w:val="none" w:sz="0" w:space="0" w:color="auto"/>
        <w:bottom w:val="none" w:sz="0" w:space="0" w:color="auto"/>
        <w:right w:val="none" w:sz="0" w:space="0" w:color="auto"/>
      </w:divBdr>
    </w:div>
    <w:div w:id="1158615637">
      <w:bodyDiv w:val="1"/>
      <w:marLeft w:val="0"/>
      <w:marRight w:val="0"/>
      <w:marTop w:val="0"/>
      <w:marBottom w:val="0"/>
      <w:divBdr>
        <w:top w:val="none" w:sz="0" w:space="0" w:color="auto"/>
        <w:left w:val="none" w:sz="0" w:space="0" w:color="auto"/>
        <w:bottom w:val="none" w:sz="0" w:space="0" w:color="auto"/>
        <w:right w:val="none" w:sz="0" w:space="0" w:color="auto"/>
      </w:divBdr>
    </w:div>
    <w:div w:id="1211697452">
      <w:bodyDiv w:val="1"/>
      <w:marLeft w:val="0"/>
      <w:marRight w:val="0"/>
      <w:marTop w:val="0"/>
      <w:marBottom w:val="0"/>
      <w:divBdr>
        <w:top w:val="none" w:sz="0" w:space="0" w:color="auto"/>
        <w:left w:val="none" w:sz="0" w:space="0" w:color="auto"/>
        <w:bottom w:val="none" w:sz="0" w:space="0" w:color="auto"/>
        <w:right w:val="none" w:sz="0" w:space="0" w:color="auto"/>
      </w:divBdr>
    </w:div>
    <w:div w:id="1247300912">
      <w:bodyDiv w:val="1"/>
      <w:marLeft w:val="0"/>
      <w:marRight w:val="0"/>
      <w:marTop w:val="0"/>
      <w:marBottom w:val="0"/>
      <w:divBdr>
        <w:top w:val="none" w:sz="0" w:space="0" w:color="auto"/>
        <w:left w:val="none" w:sz="0" w:space="0" w:color="auto"/>
        <w:bottom w:val="none" w:sz="0" w:space="0" w:color="auto"/>
        <w:right w:val="none" w:sz="0" w:space="0" w:color="auto"/>
      </w:divBdr>
    </w:div>
    <w:div w:id="1383476957">
      <w:bodyDiv w:val="1"/>
      <w:marLeft w:val="0"/>
      <w:marRight w:val="0"/>
      <w:marTop w:val="0"/>
      <w:marBottom w:val="0"/>
      <w:divBdr>
        <w:top w:val="none" w:sz="0" w:space="0" w:color="auto"/>
        <w:left w:val="none" w:sz="0" w:space="0" w:color="auto"/>
        <w:bottom w:val="none" w:sz="0" w:space="0" w:color="auto"/>
        <w:right w:val="none" w:sz="0" w:space="0" w:color="auto"/>
      </w:divBdr>
    </w:div>
    <w:div w:id="1668098928">
      <w:bodyDiv w:val="1"/>
      <w:marLeft w:val="0"/>
      <w:marRight w:val="0"/>
      <w:marTop w:val="0"/>
      <w:marBottom w:val="0"/>
      <w:divBdr>
        <w:top w:val="none" w:sz="0" w:space="0" w:color="auto"/>
        <w:left w:val="none" w:sz="0" w:space="0" w:color="auto"/>
        <w:bottom w:val="none" w:sz="0" w:space="0" w:color="auto"/>
        <w:right w:val="none" w:sz="0" w:space="0" w:color="auto"/>
      </w:divBdr>
    </w:div>
    <w:div w:id="1842163989">
      <w:marLeft w:val="0"/>
      <w:marRight w:val="0"/>
      <w:marTop w:val="0"/>
      <w:marBottom w:val="0"/>
      <w:divBdr>
        <w:top w:val="none" w:sz="0" w:space="0" w:color="auto"/>
        <w:left w:val="none" w:sz="0" w:space="0" w:color="auto"/>
        <w:bottom w:val="none" w:sz="0" w:space="0" w:color="auto"/>
        <w:right w:val="none" w:sz="0" w:space="0" w:color="auto"/>
      </w:divBdr>
    </w:div>
    <w:div w:id="1842163990">
      <w:marLeft w:val="0"/>
      <w:marRight w:val="0"/>
      <w:marTop w:val="0"/>
      <w:marBottom w:val="0"/>
      <w:divBdr>
        <w:top w:val="none" w:sz="0" w:space="0" w:color="auto"/>
        <w:left w:val="none" w:sz="0" w:space="0" w:color="auto"/>
        <w:bottom w:val="none" w:sz="0" w:space="0" w:color="auto"/>
        <w:right w:val="none" w:sz="0" w:space="0" w:color="auto"/>
      </w:divBdr>
    </w:div>
    <w:div w:id="1842163991">
      <w:marLeft w:val="0"/>
      <w:marRight w:val="0"/>
      <w:marTop w:val="0"/>
      <w:marBottom w:val="0"/>
      <w:divBdr>
        <w:top w:val="none" w:sz="0" w:space="0" w:color="auto"/>
        <w:left w:val="none" w:sz="0" w:space="0" w:color="auto"/>
        <w:bottom w:val="none" w:sz="0" w:space="0" w:color="auto"/>
        <w:right w:val="none" w:sz="0" w:space="0" w:color="auto"/>
      </w:divBdr>
    </w:div>
    <w:div w:id="1842163992">
      <w:marLeft w:val="0"/>
      <w:marRight w:val="0"/>
      <w:marTop w:val="0"/>
      <w:marBottom w:val="0"/>
      <w:divBdr>
        <w:top w:val="none" w:sz="0" w:space="0" w:color="auto"/>
        <w:left w:val="none" w:sz="0" w:space="0" w:color="auto"/>
        <w:bottom w:val="none" w:sz="0" w:space="0" w:color="auto"/>
        <w:right w:val="none" w:sz="0" w:space="0" w:color="auto"/>
      </w:divBdr>
    </w:div>
    <w:div w:id="1842163993">
      <w:marLeft w:val="0"/>
      <w:marRight w:val="0"/>
      <w:marTop w:val="0"/>
      <w:marBottom w:val="0"/>
      <w:divBdr>
        <w:top w:val="none" w:sz="0" w:space="0" w:color="auto"/>
        <w:left w:val="none" w:sz="0" w:space="0" w:color="auto"/>
        <w:bottom w:val="none" w:sz="0" w:space="0" w:color="auto"/>
        <w:right w:val="none" w:sz="0" w:space="0" w:color="auto"/>
      </w:divBdr>
    </w:div>
    <w:div w:id="1842163994">
      <w:marLeft w:val="0"/>
      <w:marRight w:val="0"/>
      <w:marTop w:val="0"/>
      <w:marBottom w:val="0"/>
      <w:divBdr>
        <w:top w:val="none" w:sz="0" w:space="0" w:color="auto"/>
        <w:left w:val="none" w:sz="0" w:space="0" w:color="auto"/>
        <w:bottom w:val="none" w:sz="0" w:space="0" w:color="auto"/>
        <w:right w:val="none" w:sz="0" w:space="0" w:color="auto"/>
      </w:divBdr>
    </w:div>
    <w:div w:id="1842163995">
      <w:marLeft w:val="0"/>
      <w:marRight w:val="0"/>
      <w:marTop w:val="0"/>
      <w:marBottom w:val="0"/>
      <w:divBdr>
        <w:top w:val="none" w:sz="0" w:space="0" w:color="auto"/>
        <w:left w:val="none" w:sz="0" w:space="0" w:color="auto"/>
        <w:bottom w:val="none" w:sz="0" w:space="0" w:color="auto"/>
        <w:right w:val="none" w:sz="0" w:space="0" w:color="auto"/>
      </w:divBdr>
    </w:div>
    <w:div w:id="1842163996">
      <w:marLeft w:val="0"/>
      <w:marRight w:val="0"/>
      <w:marTop w:val="0"/>
      <w:marBottom w:val="0"/>
      <w:divBdr>
        <w:top w:val="none" w:sz="0" w:space="0" w:color="auto"/>
        <w:left w:val="none" w:sz="0" w:space="0" w:color="auto"/>
        <w:bottom w:val="none" w:sz="0" w:space="0" w:color="auto"/>
        <w:right w:val="none" w:sz="0" w:space="0" w:color="auto"/>
      </w:divBdr>
    </w:div>
    <w:div w:id="1842163997">
      <w:marLeft w:val="0"/>
      <w:marRight w:val="0"/>
      <w:marTop w:val="0"/>
      <w:marBottom w:val="0"/>
      <w:divBdr>
        <w:top w:val="none" w:sz="0" w:space="0" w:color="auto"/>
        <w:left w:val="none" w:sz="0" w:space="0" w:color="auto"/>
        <w:bottom w:val="none" w:sz="0" w:space="0" w:color="auto"/>
        <w:right w:val="none" w:sz="0" w:space="0" w:color="auto"/>
      </w:divBdr>
    </w:div>
    <w:div w:id="1842163998">
      <w:marLeft w:val="0"/>
      <w:marRight w:val="0"/>
      <w:marTop w:val="0"/>
      <w:marBottom w:val="0"/>
      <w:divBdr>
        <w:top w:val="none" w:sz="0" w:space="0" w:color="auto"/>
        <w:left w:val="none" w:sz="0" w:space="0" w:color="auto"/>
        <w:bottom w:val="none" w:sz="0" w:space="0" w:color="auto"/>
        <w:right w:val="none" w:sz="0" w:space="0" w:color="auto"/>
      </w:divBdr>
    </w:div>
    <w:div w:id="1844708062">
      <w:bodyDiv w:val="1"/>
      <w:marLeft w:val="0"/>
      <w:marRight w:val="0"/>
      <w:marTop w:val="0"/>
      <w:marBottom w:val="0"/>
      <w:divBdr>
        <w:top w:val="none" w:sz="0" w:space="0" w:color="auto"/>
        <w:left w:val="none" w:sz="0" w:space="0" w:color="auto"/>
        <w:bottom w:val="none" w:sz="0" w:space="0" w:color="auto"/>
        <w:right w:val="none" w:sz="0" w:space="0" w:color="auto"/>
      </w:divBdr>
    </w:div>
    <w:div w:id="1847868175">
      <w:bodyDiv w:val="1"/>
      <w:marLeft w:val="0"/>
      <w:marRight w:val="0"/>
      <w:marTop w:val="0"/>
      <w:marBottom w:val="0"/>
      <w:divBdr>
        <w:top w:val="none" w:sz="0" w:space="0" w:color="auto"/>
        <w:left w:val="none" w:sz="0" w:space="0" w:color="auto"/>
        <w:bottom w:val="none" w:sz="0" w:space="0" w:color="auto"/>
        <w:right w:val="none" w:sz="0" w:space="0" w:color="auto"/>
      </w:divBdr>
    </w:div>
    <w:div w:id="1893997943">
      <w:bodyDiv w:val="1"/>
      <w:marLeft w:val="0"/>
      <w:marRight w:val="0"/>
      <w:marTop w:val="0"/>
      <w:marBottom w:val="0"/>
      <w:divBdr>
        <w:top w:val="none" w:sz="0" w:space="0" w:color="auto"/>
        <w:left w:val="none" w:sz="0" w:space="0" w:color="auto"/>
        <w:bottom w:val="none" w:sz="0" w:space="0" w:color="auto"/>
        <w:right w:val="none" w:sz="0" w:space="0" w:color="auto"/>
      </w:divBdr>
    </w:div>
    <w:div w:id="204478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mass.gov/eohhs/docs/dph/quality/boards/pharmacy/theft-loss-reporting.pdf" TargetMode="Externa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yperlink" Target="http://www.mass.gov/eohhs/gov/departments/dph/programs/hcq/dhpl/pharmacy/annual-report-on-pharmacy-investigations-jc.html" TargetMode="External"/><Relationship Id="rId17" Type="http://schemas.openxmlformats.org/officeDocument/2006/relationships/chart" Target="charts/chart3.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9.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hyperlink" Target="http://www.mass.gov/eohhs/docs/dph/quality/boards/pharmacy/theft-loss-reporting.pdf" TargetMode="Externa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afer.healthcare.ucla.edu/safer/archive/ahrq/FinalPrimerDoc.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H-FP-HPL-121\Shared\018-%20Quality%20Improvement\Erica\2-%20Division%20Reports%20&amp;%20Responses\Pharmacy%20Report%20to%20Joint%20Committee%20on%20Public%20Health\2017%20Report\Charts%202017-%20Updat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 Status</a:t>
            </a:r>
            <a:r>
              <a:rPr lang="en-US" baseline="0"/>
              <a:t> Types</a:t>
            </a:r>
            <a:endParaRPr lang="en-US"/>
          </a:p>
        </c:rich>
      </c:tx>
      <c:layout>
        <c:manualLayout>
          <c:xMode val="edge"/>
          <c:yMode val="edge"/>
          <c:x val="0.40288573928258969"/>
          <c:y val="1.9575747550264533E-2"/>
        </c:manualLayout>
      </c:layout>
      <c:overlay val="0"/>
      <c:spPr>
        <a:noFill/>
        <a:ln w="25400">
          <a:noFill/>
        </a:ln>
      </c:spPr>
    </c:title>
    <c:autoTitleDeleted val="0"/>
    <c:plotArea>
      <c:layout>
        <c:manualLayout>
          <c:layoutTarget val="inner"/>
          <c:xMode val="edge"/>
          <c:yMode val="edge"/>
          <c:x val="9.6100935752596137E-2"/>
          <c:y val="0.10960654223777583"/>
          <c:w val="0.86274453193350831"/>
          <c:h val="0.71301837270341217"/>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Data!$H$3:$H$7</c:f>
              <c:strCache>
                <c:ptCount val="5"/>
                <c:pt idx="0">
                  <c:v>Open</c:v>
                </c:pt>
                <c:pt idx="1">
                  <c:v>Pending Board</c:v>
                </c:pt>
                <c:pt idx="2">
                  <c:v>Pending Further Investigation</c:v>
                </c:pt>
                <c:pt idx="3">
                  <c:v>Pending Legal</c:v>
                </c:pt>
                <c:pt idx="4">
                  <c:v>Closed</c:v>
                </c:pt>
              </c:strCache>
            </c:strRef>
          </c:cat>
          <c:val>
            <c:numRef>
              <c:f>Data!$I$3:$I$7</c:f>
              <c:numCache>
                <c:formatCode>General</c:formatCode>
                <c:ptCount val="5"/>
                <c:pt idx="0">
                  <c:v>63</c:v>
                </c:pt>
                <c:pt idx="1">
                  <c:v>52</c:v>
                </c:pt>
                <c:pt idx="2">
                  <c:v>0</c:v>
                </c:pt>
                <c:pt idx="3">
                  <c:v>0</c:v>
                </c:pt>
                <c:pt idx="4">
                  <c:v>76</c:v>
                </c:pt>
              </c:numCache>
            </c:numRef>
          </c:val>
          <c:extLst xmlns:c16r2="http://schemas.microsoft.com/office/drawing/2015/06/chart">
            <c:ext xmlns:c16="http://schemas.microsoft.com/office/drawing/2014/chart" uri="{C3380CC4-5D6E-409C-BE32-E72D297353CC}">
              <c16:uniqueId val="{00000000-1EDB-4CDD-82DB-071D4DE080E6}"/>
            </c:ext>
          </c:extLst>
        </c:ser>
        <c:ser>
          <c:idx val="1"/>
          <c:order val="1"/>
          <c:tx>
            <c:v>2014</c:v>
          </c:tx>
          <c:spPr>
            <a:solidFill>
              <a:srgbClr val="0070C0"/>
            </a:solidFill>
            <a:ln w="12700">
              <a:solidFill>
                <a:srgbClr val="000000"/>
              </a:solidFill>
              <a:prstDash val="solid"/>
            </a:ln>
          </c:spPr>
          <c:invertIfNegative val="0"/>
          <c:cat>
            <c:strRef>
              <c:f>Data!$H$3:$H$7</c:f>
              <c:strCache>
                <c:ptCount val="5"/>
                <c:pt idx="0">
                  <c:v>Open</c:v>
                </c:pt>
                <c:pt idx="1">
                  <c:v>Pending Board</c:v>
                </c:pt>
                <c:pt idx="2">
                  <c:v>Pending Further Investigation</c:v>
                </c:pt>
                <c:pt idx="3">
                  <c:v>Pending Legal</c:v>
                </c:pt>
                <c:pt idx="4">
                  <c:v>Closed</c:v>
                </c:pt>
              </c:strCache>
            </c:strRef>
          </c:cat>
          <c:val>
            <c:numRef>
              <c:f>Data!$J$3:$J$7</c:f>
              <c:numCache>
                <c:formatCode>General</c:formatCode>
                <c:ptCount val="5"/>
                <c:pt idx="0">
                  <c:v>31</c:v>
                </c:pt>
                <c:pt idx="1">
                  <c:v>50</c:v>
                </c:pt>
                <c:pt idx="2">
                  <c:v>0</c:v>
                </c:pt>
                <c:pt idx="3">
                  <c:v>2</c:v>
                </c:pt>
                <c:pt idx="4">
                  <c:v>136</c:v>
                </c:pt>
              </c:numCache>
            </c:numRef>
          </c:val>
          <c:extLst xmlns:c16r2="http://schemas.microsoft.com/office/drawing/2015/06/chart">
            <c:ext xmlns:c16="http://schemas.microsoft.com/office/drawing/2014/chart" uri="{C3380CC4-5D6E-409C-BE32-E72D297353CC}">
              <c16:uniqueId val="{00000001-1EDB-4CDD-82DB-071D4DE080E6}"/>
            </c:ext>
          </c:extLst>
        </c:ser>
        <c:ser>
          <c:idx val="2"/>
          <c:order val="2"/>
          <c:tx>
            <c:v>2015</c:v>
          </c:tx>
          <c:spPr>
            <a:solidFill>
              <a:srgbClr val="99CC00"/>
            </a:solidFill>
            <a:ln w="12700">
              <a:solidFill>
                <a:srgbClr val="000000"/>
              </a:solidFill>
              <a:prstDash val="solid"/>
            </a:ln>
          </c:spPr>
          <c:invertIfNegative val="0"/>
          <c:cat>
            <c:strRef>
              <c:f>Data!$H$3:$H$7</c:f>
              <c:strCache>
                <c:ptCount val="5"/>
                <c:pt idx="0">
                  <c:v>Open</c:v>
                </c:pt>
                <c:pt idx="1">
                  <c:v>Pending Board</c:v>
                </c:pt>
                <c:pt idx="2">
                  <c:v>Pending Further Investigation</c:v>
                </c:pt>
                <c:pt idx="3">
                  <c:v>Pending Legal</c:v>
                </c:pt>
                <c:pt idx="4">
                  <c:v>Closed</c:v>
                </c:pt>
              </c:strCache>
            </c:strRef>
          </c:cat>
          <c:val>
            <c:numRef>
              <c:f>Data!$K$3:$K$7</c:f>
              <c:numCache>
                <c:formatCode>General</c:formatCode>
                <c:ptCount val="5"/>
                <c:pt idx="0">
                  <c:v>74</c:v>
                </c:pt>
                <c:pt idx="1">
                  <c:v>26</c:v>
                </c:pt>
                <c:pt idx="2">
                  <c:v>1</c:v>
                </c:pt>
                <c:pt idx="3">
                  <c:v>2</c:v>
                </c:pt>
                <c:pt idx="4">
                  <c:v>144</c:v>
                </c:pt>
              </c:numCache>
            </c:numRef>
          </c:val>
          <c:extLst xmlns:c16r2="http://schemas.microsoft.com/office/drawing/2015/06/chart">
            <c:ext xmlns:c16="http://schemas.microsoft.com/office/drawing/2014/chart" uri="{C3380CC4-5D6E-409C-BE32-E72D297353CC}">
              <c16:uniqueId val="{00000002-1EDB-4CDD-82DB-071D4DE080E6}"/>
            </c:ext>
          </c:extLst>
        </c:ser>
        <c:ser>
          <c:idx val="3"/>
          <c:order val="3"/>
          <c:tx>
            <c:v>2016</c:v>
          </c:tx>
          <c:spPr>
            <a:solidFill>
              <a:srgbClr val="FF0066"/>
            </a:solidFill>
            <a:ln>
              <a:solidFill>
                <a:srgbClr val="000000"/>
              </a:solidFill>
            </a:ln>
          </c:spPr>
          <c:invertIfNegative val="0"/>
          <c:cat>
            <c:strRef>
              <c:f>Data!$H$3:$H$7</c:f>
              <c:strCache>
                <c:ptCount val="5"/>
                <c:pt idx="0">
                  <c:v>Open</c:v>
                </c:pt>
                <c:pt idx="1">
                  <c:v>Pending Board</c:v>
                </c:pt>
                <c:pt idx="2">
                  <c:v>Pending Further Investigation</c:v>
                </c:pt>
                <c:pt idx="3">
                  <c:v>Pending Legal</c:v>
                </c:pt>
                <c:pt idx="4">
                  <c:v>Closed</c:v>
                </c:pt>
              </c:strCache>
            </c:strRef>
          </c:cat>
          <c:val>
            <c:numRef>
              <c:f>Data!$L$3:$L$7</c:f>
              <c:numCache>
                <c:formatCode>General</c:formatCode>
                <c:ptCount val="5"/>
                <c:pt idx="0">
                  <c:v>69</c:v>
                </c:pt>
                <c:pt idx="1">
                  <c:v>42</c:v>
                </c:pt>
                <c:pt idx="2">
                  <c:v>20</c:v>
                </c:pt>
                <c:pt idx="3">
                  <c:v>2</c:v>
                </c:pt>
                <c:pt idx="4">
                  <c:v>211</c:v>
                </c:pt>
              </c:numCache>
            </c:numRef>
          </c:val>
          <c:extLst xmlns:c16r2="http://schemas.microsoft.com/office/drawing/2015/06/chart">
            <c:ext xmlns:c16="http://schemas.microsoft.com/office/drawing/2014/chart" uri="{C3380CC4-5D6E-409C-BE32-E72D297353CC}">
              <c16:uniqueId val="{00000003-1EDB-4CDD-82DB-071D4DE080E6}"/>
            </c:ext>
          </c:extLst>
        </c:ser>
        <c:ser>
          <c:idx val="4"/>
          <c:order val="4"/>
          <c:tx>
            <c:v>2017</c:v>
          </c:tx>
          <c:spPr>
            <a:solidFill>
              <a:srgbClr val="9900FF"/>
            </a:solidFill>
            <a:ln>
              <a:solidFill>
                <a:sysClr val="windowText" lastClr="000000"/>
              </a:solidFill>
            </a:ln>
          </c:spPr>
          <c:invertIfNegative val="0"/>
          <c:val>
            <c:numRef>
              <c:f>Data!$M$3:$M$7</c:f>
              <c:numCache>
                <c:formatCode>General</c:formatCode>
                <c:ptCount val="5"/>
                <c:pt idx="0">
                  <c:v>61</c:v>
                </c:pt>
                <c:pt idx="1">
                  <c:v>43</c:v>
                </c:pt>
                <c:pt idx="2">
                  <c:v>0</c:v>
                </c:pt>
                <c:pt idx="3">
                  <c:v>3</c:v>
                </c:pt>
                <c:pt idx="4">
                  <c:v>195</c:v>
                </c:pt>
              </c:numCache>
            </c:numRef>
          </c:val>
          <c:extLst xmlns:c16r2="http://schemas.microsoft.com/office/drawing/2015/06/chart">
            <c:ext xmlns:c16="http://schemas.microsoft.com/office/drawing/2014/chart" uri="{C3380CC4-5D6E-409C-BE32-E72D297353CC}">
              <c16:uniqueId val="{00000004-1EDB-4CDD-82DB-071D4DE080E6}"/>
            </c:ext>
          </c:extLst>
        </c:ser>
        <c:dLbls>
          <c:showLegendKey val="0"/>
          <c:showVal val="0"/>
          <c:showCatName val="0"/>
          <c:showSerName val="0"/>
          <c:showPercent val="0"/>
          <c:showBubbleSize val="0"/>
        </c:dLbls>
        <c:gapWidth val="150"/>
        <c:axId val="23808640"/>
        <c:axId val="23810816"/>
      </c:barChart>
      <c:catAx>
        <c:axId val="2380864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Status</a:t>
                </a:r>
              </a:p>
            </c:rich>
          </c:tx>
          <c:layout>
            <c:manualLayout>
              <c:xMode val="edge"/>
              <c:yMode val="edge"/>
              <c:x val="0.43063260425780114"/>
              <c:y val="0.9445348385467144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3810816"/>
        <c:crosses val="autoZero"/>
        <c:auto val="1"/>
        <c:lblAlgn val="ctr"/>
        <c:lblOffset val="100"/>
        <c:tickLblSkip val="1"/>
        <c:tickMarkSkip val="1"/>
        <c:noMultiLvlLbl val="0"/>
      </c:catAx>
      <c:valAx>
        <c:axId val="23810816"/>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8.7319789068087475E-3"/>
              <c:y val="0.3164959636981064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3808640"/>
        <c:crosses val="autoZero"/>
        <c:crossBetween val="between"/>
      </c:valAx>
      <c:spPr>
        <a:solidFill>
          <a:srgbClr val="C0C0C0"/>
        </a:solidFill>
        <a:ln w="12700">
          <a:solidFill>
            <a:srgbClr val="808080"/>
          </a:solidFill>
          <a:prstDash val="solid"/>
        </a:ln>
      </c:spPr>
    </c:plotArea>
    <c:legend>
      <c:legendPos val="r"/>
      <c:layout>
        <c:manualLayout>
          <c:xMode val="edge"/>
          <c:yMode val="edge"/>
          <c:x val="0.78765675123942835"/>
          <c:y val="0.13344609701565083"/>
          <c:w val="6.7278798483522889E-2"/>
          <c:h val="0.16701492174589289"/>
        </c:manualLayout>
      </c:layout>
      <c:overlay val="0"/>
      <c:spPr>
        <a:solidFill>
          <a:schemeClr val="bg1"/>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Complaints by License Type</a:t>
            </a:r>
          </a:p>
        </c:rich>
      </c:tx>
      <c:layout>
        <c:manualLayout>
          <c:xMode val="edge"/>
          <c:yMode val="edge"/>
          <c:x val="0.41398448527267429"/>
          <c:y val="1.9575749752592402E-2"/>
        </c:manualLayout>
      </c:layout>
      <c:overlay val="0"/>
      <c:spPr>
        <a:noFill/>
        <a:ln w="25400">
          <a:noFill/>
        </a:ln>
      </c:spPr>
    </c:title>
    <c:autoTitleDeleted val="0"/>
    <c:plotArea>
      <c:layout>
        <c:manualLayout>
          <c:layoutTarget val="inner"/>
          <c:xMode val="edge"/>
          <c:yMode val="edge"/>
          <c:x val="7.4361805691719726E-2"/>
          <c:y val="0.10977046501262812"/>
          <c:w val="0.85571587125416204"/>
          <c:h val="0.74388254486133765"/>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Data!$A$45:$A$51</c:f>
              <c:strCache>
                <c:ptCount val="7"/>
                <c:pt idx="0">
                  <c:v>Drug Store</c:v>
                </c:pt>
                <c:pt idx="1">
                  <c:v>Pharmacist</c:v>
                </c:pt>
                <c:pt idx="2">
                  <c:v>Pharmacy Technician</c:v>
                </c:pt>
                <c:pt idx="3">
                  <c:v>Pharmacy Intern</c:v>
                </c:pt>
                <c:pt idx="4">
                  <c:v>Wholesale Distributor</c:v>
                </c:pt>
                <c:pt idx="5">
                  <c:v>Nuclear Pharmacy</c:v>
                </c:pt>
                <c:pt idx="6">
                  <c:v>Unlicensed</c:v>
                </c:pt>
              </c:strCache>
            </c:strRef>
          </c:cat>
          <c:val>
            <c:numRef>
              <c:f>Data!$B$45:$B$51</c:f>
              <c:numCache>
                <c:formatCode>General</c:formatCode>
                <c:ptCount val="7"/>
                <c:pt idx="0">
                  <c:v>151</c:v>
                </c:pt>
                <c:pt idx="1">
                  <c:v>176</c:v>
                </c:pt>
                <c:pt idx="2">
                  <c:v>104</c:v>
                </c:pt>
                <c:pt idx="3">
                  <c:v>3</c:v>
                </c:pt>
                <c:pt idx="4">
                  <c:v>2</c:v>
                </c:pt>
                <c:pt idx="5">
                  <c:v>0</c:v>
                </c:pt>
                <c:pt idx="6">
                  <c:v>2</c:v>
                </c:pt>
              </c:numCache>
            </c:numRef>
          </c:val>
          <c:extLst xmlns:c16r2="http://schemas.microsoft.com/office/drawing/2015/06/chart">
            <c:ext xmlns:c16="http://schemas.microsoft.com/office/drawing/2014/chart" uri="{C3380CC4-5D6E-409C-BE32-E72D297353CC}">
              <c16:uniqueId val="{00000000-5BEA-4D73-9CE2-49FAAA143B58}"/>
            </c:ext>
          </c:extLst>
        </c:ser>
        <c:ser>
          <c:idx val="1"/>
          <c:order val="1"/>
          <c:tx>
            <c:v>2014</c:v>
          </c:tx>
          <c:spPr>
            <a:solidFill>
              <a:srgbClr val="0070C0"/>
            </a:solidFill>
            <a:ln w="12700">
              <a:solidFill>
                <a:srgbClr val="000000"/>
              </a:solidFill>
              <a:prstDash val="solid"/>
            </a:ln>
          </c:spPr>
          <c:invertIfNegative val="0"/>
          <c:cat>
            <c:strRef>
              <c:f>Data!$A$45:$A$51</c:f>
              <c:strCache>
                <c:ptCount val="7"/>
                <c:pt idx="0">
                  <c:v>Drug Store</c:v>
                </c:pt>
                <c:pt idx="1">
                  <c:v>Pharmacist</c:v>
                </c:pt>
                <c:pt idx="2">
                  <c:v>Pharmacy Technician</c:v>
                </c:pt>
                <c:pt idx="3">
                  <c:v>Pharmacy Intern</c:v>
                </c:pt>
                <c:pt idx="4">
                  <c:v>Wholesale Distributor</c:v>
                </c:pt>
                <c:pt idx="5">
                  <c:v>Nuclear Pharmacy</c:v>
                </c:pt>
                <c:pt idx="6">
                  <c:v>Unlicensed</c:v>
                </c:pt>
              </c:strCache>
            </c:strRef>
          </c:cat>
          <c:val>
            <c:numRef>
              <c:f>Data!$C$45:$C$51</c:f>
              <c:numCache>
                <c:formatCode>General</c:formatCode>
                <c:ptCount val="7"/>
                <c:pt idx="0">
                  <c:v>195</c:v>
                </c:pt>
                <c:pt idx="1">
                  <c:v>238</c:v>
                </c:pt>
                <c:pt idx="2">
                  <c:v>100</c:v>
                </c:pt>
                <c:pt idx="3">
                  <c:v>9</c:v>
                </c:pt>
                <c:pt idx="4">
                  <c:v>2</c:v>
                </c:pt>
                <c:pt idx="5">
                  <c:v>0</c:v>
                </c:pt>
                <c:pt idx="6">
                  <c:v>1</c:v>
                </c:pt>
              </c:numCache>
            </c:numRef>
          </c:val>
          <c:extLst xmlns:c16r2="http://schemas.microsoft.com/office/drawing/2015/06/chart">
            <c:ext xmlns:c16="http://schemas.microsoft.com/office/drawing/2014/chart" uri="{C3380CC4-5D6E-409C-BE32-E72D297353CC}">
              <c16:uniqueId val="{00000001-5BEA-4D73-9CE2-49FAAA143B58}"/>
            </c:ext>
          </c:extLst>
        </c:ser>
        <c:ser>
          <c:idx val="2"/>
          <c:order val="2"/>
          <c:tx>
            <c:v>2015</c:v>
          </c:tx>
          <c:spPr>
            <a:solidFill>
              <a:srgbClr val="99CC00"/>
            </a:solidFill>
            <a:ln w="12700">
              <a:solidFill>
                <a:srgbClr val="000000"/>
              </a:solidFill>
              <a:prstDash val="solid"/>
            </a:ln>
          </c:spPr>
          <c:invertIfNegative val="0"/>
          <c:cat>
            <c:strRef>
              <c:f>Data!$A$45:$A$51</c:f>
              <c:strCache>
                <c:ptCount val="7"/>
                <c:pt idx="0">
                  <c:v>Drug Store</c:v>
                </c:pt>
                <c:pt idx="1">
                  <c:v>Pharmacist</c:v>
                </c:pt>
                <c:pt idx="2">
                  <c:v>Pharmacy Technician</c:v>
                </c:pt>
                <c:pt idx="3">
                  <c:v>Pharmacy Intern</c:v>
                </c:pt>
                <c:pt idx="4">
                  <c:v>Wholesale Distributor</c:v>
                </c:pt>
                <c:pt idx="5">
                  <c:v>Nuclear Pharmacy</c:v>
                </c:pt>
                <c:pt idx="6">
                  <c:v>Unlicensed</c:v>
                </c:pt>
              </c:strCache>
            </c:strRef>
          </c:cat>
          <c:val>
            <c:numRef>
              <c:f>Data!$D$45:$D$51</c:f>
              <c:numCache>
                <c:formatCode>General</c:formatCode>
                <c:ptCount val="7"/>
                <c:pt idx="0">
                  <c:v>194</c:v>
                </c:pt>
                <c:pt idx="1">
                  <c:v>165</c:v>
                </c:pt>
                <c:pt idx="2">
                  <c:v>71</c:v>
                </c:pt>
                <c:pt idx="3">
                  <c:v>5</c:v>
                </c:pt>
                <c:pt idx="4">
                  <c:v>2</c:v>
                </c:pt>
                <c:pt idx="5">
                  <c:v>0</c:v>
                </c:pt>
                <c:pt idx="6">
                  <c:v>0</c:v>
                </c:pt>
              </c:numCache>
            </c:numRef>
          </c:val>
          <c:extLst xmlns:c16r2="http://schemas.microsoft.com/office/drawing/2015/06/chart">
            <c:ext xmlns:c16="http://schemas.microsoft.com/office/drawing/2014/chart" uri="{C3380CC4-5D6E-409C-BE32-E72D297353CC}">
              <c16:uniqueId val="{00000002-5BEA-4D73-9CE2-49FAAA143B58}"/>
            </c:ext>
          </c:extLst>
        </c:ser>
        <c:ser>
          <c:idx val="3"/>
          <c:order val="3"/>
          <c:tx>
            <c:v>2016</c:v>
          </c:tx>
          <c:spPr>
            <a:solidFill>
              <a:srgbClr val="FF0066"/>
            </a:solidFill>
            <a:ln>
              <a:solidFill>
                <a:srgbClr val="000000"/>
              </a:solidFill>
            </a:ln>
          </c:spPr>
          <c:invertIfNegative val="0"/>
          <c:cat>
            <c:strRef>
              <c:f>Data!$A$45:$A$51</c:f>
              <c:strCache>
                <c:ptCount val="7"/>
                <c:pt idx="0">
                  <c:v>Drug Store</c:v>
                </c:pt>
                <c:pt idx="1">
                  <c:v>Pharmacist</c:v>
                </c:pt>
                <c:pt idx="2">
                  <c:v>Pharmacy Technician</c:v>
                </c:pt>
                <c:pt idx="3">
                  <c:v>Pharmacy Intern</c:v>
                </c:pt>
                <c:pt idx="4">
                  <c:v>Wholesale Distributor</c:v>
                </c:pt>
                <c:pt idx="5">
                  <c:v>Nuclear Pharmacy</c:v>
                </c:pt>
                <c:pt idx="6">
                  <c:v>Unlicensed</c:v>
                </c:pt>
              </c:strCache>
            </c:strRef>
          </c:cat>
          <c:val>
            <c:numRef>
              <c:f>Data!$E$45:$E$51</c:f>
              <c:numCache>
                <c:formatCode>General</c:formatCode>
                <c:ptCount val="7"/>
                <c:pt idx="0">
                  <c:v>203</c:v>
                </c:pt>
                <c:pt idx="1">
                  <c:v>133</c:v>
                </c:pt>
                <c:pt idx="2">
                  <c:v>76</c:v>
                </c:pt>
                <c:pt idx="3">
                  <c:v>6</c:v>
                </c:pt>
                <c:pt idx="4">
                  <c:v>2</c:v>
                </c:pt>
                <c:pt idx="5">
                  <c:v>1</c:v>
                </c:pt>
                <c:pt idx="6">
                  <c:v>1</c:v>
                </c:pt>
              </c:numCache>
            </c:numRef>
          </c:val>
          <c:extLst xmlns:c16r2="http://schemas.microsoft.com/office/drawing/2015/06/chart">
            <c:ext xmlns:c16="http://schemas.microsoft.com/office/drawing/2014/chart" uri="{C3380CC4-5D6E-409C-BE32-E72D297353CC}">
              <c16:uniqueId val="{00000003-5BEA-4D73-9CE2-49FAAA143B58}"/>
            </c:ext>
          </c:extLst>
        </c:ser>
        <c:ser>
          <c:idx val="4"/>
          <c:order val="4"/>
          <c:tx>
            <c:v>2017</c:v>
          </c:tx>
          <c:spPr>
            <a:solidFill>
              <a:srgbClr val="9900FF"/>
            </a:solidFill>
            <a:ln>
              <a:solidFill>
                <a:sysClr val="windowText" lastClr="000000"/>
              </a:solidFill>
            </a:ln>
          </c:spPr>
          <c:invertIfNegative val="0"/>
          <c:val>
            <c:numRef>
              <c:f>Data!$F$45:$F$51</c:f>
              <c:numCache>
                <c:formatCode>General</c:formatCode>
                <c:ptCount val="7"/>
                <c:pt idx="0">
                  <c:v>237</c:v>
                </c:pt>
                <c:pt idx="1">
                  <c:v>133</c:v>
                </c:pt>
                <c:pt idx="2">
                  <c:v>72</c:v>
                </c:pt>
                <c:pt idx="3">
                  <c:v>4</c:v>
                </c:pt>
                <c:pt idx="4">
                  <c:v>4</c:v>
                </c:pt>
                <c:pt idx="5">
                  <c:v>1</c:v>
                </c:pt>
                <c:pt idx="6">
                  <c:v>0</c:v>
                </c:pt>
              </c:numCache>
            </c:numRef>
          </c:val>
          <c:extLst xmlns:c16r2="http://schemas.microsoft.com/office/drawing/2015/06/chart">
            <c:ext xmlns:c16="http://schemas.microsoft.com/office/drawing/2014/chart" uri="{C3380CC4-5D6E-409C-BE32-E72D297353CC}">
              <c16:uniqueId val="{00000004-5BEA-4D73-9CE2-49FAAA143B58}"/>
            </c:ext>
          </c:extLst>
        </c:ser>
        <c:dLbls>
          <c:showLegendKey val="0"/>
          <c:showVal val="0"/>
          <c:showCatName val="0"/>
          <c:showSerName val="0"/>
          <c:showPercent val="0"/>
          <c:showBubbleSize val="0"/>
        </c:dLbls>
        <c:gapWidth val="150"/>
        <c:axId val="93958912"/>
        <c:axId val="93960832"/>
      </c:barChart>
      <c:catAx>
        <c:axId val="9395891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License Type</a:t>
                </a:r>
              </a:p>
            </c:rich>
          </c:tx>
          <c:layout>
            <c:manualLayout>
              <c:xMode val="edge"/>
              <c:yMode val="edge"/>
              <c:x val="0.47835742198891801"/>
              <c:y val="0.944534916741964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960832"/>
        <c:crosses val="autoZero"/>
        <c:auto val="1"/>
        <c:lblAlgn val="ctr"/>
        <c:lblOffset val="100"/>
        <c:tickLblSkip val="1"/>
        <c:tickMarkSkip val="1"/>
        <c:noMultiLvlLbl val="0"/>
      </c:catAx>
      <c:valAx>
        <c:axId val="93960832"/>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6.9662851776555457E-3"/>
              <c:y val="0.3390991927895805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958912"/>
        <c:crosses val="autoZero"/>
        <c:crossBetween val="between"/>
      </c:valAx>
      <c:spPr>
        <a:solidFill>
          <a:srgbClr val="C0C0C0"/>
        </a:solidFill>
        <a:ln w="12700">
          <a:solidFill>
            <a:srgbClr val="808080"/>
          </a:solidFill>
          <a:prstDash val="solid"/>
        </a:ln>
      </c:spPr>
    </c:plotArea>
    <c:legend>
      <c:legendPos val="r"/>
      <c:layout>
        <c:manualLayout>
          <c:xMode val="edge"/>
          <c:yMode val="edge"/>
          <c:x val="0.85840696518439785"/>
          <c:y val="0.12762269103154561"/>
          <c:w val="5.7713619130941973E-2"/>
          <c:h val="0.17627417064670192"/>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Collaboration with Outside Agencies</a:t>
            </a:r>
          </a:p>
        </c:rich>
      </c:tx>
      <c:layout>
        <c:manualLayout>
          <c:xMode val="edge"/>
          <c:yMode val="edge"/>
          <c:x val="0.34295223097112859"/>
          <c:y val="1.9575921862226238E-2"/>
        </c:manualLayout>
      </c:layout>
      <c:overlay val="0"/>
      <c:spPr>
        <a:noFill/>
        <a:ln w="25400">
          <a:noFill/>
        </a:ln>
      </c:spPr>
    </c:title>
    <c:autoTitleDeleted val="0"/>
    <c:plotArea>
      <c:layout>
        <c:manualLayout>
          <c:layoutTarget val="inner"/>
          <c:xMode val="edge"/>
          <c:yMode val="edge"/>
          <c:x val="7.5387779693765186E-2"/>
          <c:y val="0.12234910277324633"/>
          <c:w val="0.85468999092791498"/>
          <c:h val="0.77161500815660689"/>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Data!$H$53:$H$54</c:f>
              <c:strCache>
                <c:ptCount val="2"/>
                <c:pt idx="0">
                  <c:v>Complaints</c:v>
                </c:pt>
                <c:pt idx="1">
                  <c:v>Investigations</c:v>
                </c:pt>
              </c:strCache>
            </c:strRef>
          </c:cat>
          <c:val>
            <c:numRef>
              <c:f>Data!$I$53:$I$54</c:f>
              <c:numCache>
                <c:formatCode>General</c:formatCode>
                <c:ptCount val="2"/>
                <c:pt idx="0">
                  <c:v>42</c:v>
                </c:pt>
                <c:pt idx="1">
                  <c:v>20</c:v>
                </c:pt>
              </c:numCache>
            </c:numRef>
          </c:val>
          <c:extLst xmlns:c16r2="http://schemas.microsoft.com/office/drawing/2015/06/chart">
            <c:ext xmlns:c16="http://schemas.microsoft.com/office/drawing/2014/chart" uri="{C3380CC4-5D6E-409C-BE32-E72D297353CC}">
              <c16:uniqueId val="{00000000-EF0A-4F34-8D43-A2F3F1845E4B}"/>
            </c:ext>
          </c:extLst>
        </c:ser>
        <c:ser>
          <c:idx val="1"/>
          <c:order val="1"/>
          <c:tx>
            <c:v>2014</c:v>
          </c:tx>
          <c:spPr>
            <a:solidFill>
              <a:srgbClr val="0070C0"/>
            </a:solidFill>
            <a:ln w="12700">
              <a:solidFill>
                <a:srgbClr val="000000"/>
              </a:solidFill>
              <a:prstDash val="solid"/>
            </a:ln>
          </c:spPr>
          <c:invertIfNegative val="0"/>
          <c:cat>
            <c:strRef>
              <c:f>Data!$H$53:$H$54</c:f>
              <c:strCache>
                <c:ptCount val="2"/>
                <c:pt idx="0">
                  <c:v>Complaints</c:v>
                </c:pt>
                <c:pt idx="1">
                  <c:v>Investigations</c:v>
                </c:pt>
              </c:strCache>
            </c:strRef>
          </c:cat>
          <c:val>
            <c:numRef>
              <c:f>Data!$J$53:$J$54</c:f>
              <c:numCache>
                <c:formatCode>General</c:formatCode>
                <c:ptCount val="2"/>
                <c:pt idx="0">
                  <c:v>60</c:v>
                </c:pt>
                <c:pt idx="1">
                  <c:v>26</c:v>
                </c:pt>
              </c:numCache>
            </c:numRef>
          </c:val>
          <c:extLst xmlns:c16r2="http://schemas.microsoft.com/office/drawing/2015/06/chart">
            <c:ext xmlns:c16="http://schemas.microsoft.com/office/drawing/2014/chart" uri="{C3380CC4-5D6E-409C-BE32-E72D297353CC}">
              <c16:uniqueId val="{00000001-EF0A-4F34-8D43-A2F3F1845E4B}"/>
            </c:ext>
          </c:extLst>
        </c:ser>
        <c:ser>
          <c:idx val="2"/>
          <c:order val="2"/>
          <c:tx>
            <c:v>2015</c:v>
          </c:tx>
          <c:spPr>
            <a:solidFill>
              <a:srgbClr val="99CC00"/>
            </a:solidFill>
            <a:ln w="12700">
              <a:solidFill>
                <a:srgbClr val="000000"/>
              </a:solidFill>
              <a:prstDash val="solid"/>
            </a:ln>
          </c:spPr>
          <c:invertIfNegative val="0"/>
          <c:cat>
            <c:strRef>
              <c:f>Data!$H$53:$H$54</c:f>
              <c:strCache>
                <c:ptCount val="2"/>
                <c:pt idx="0">
                  <c:v>Complaints</c:v>
                </c:pt>
                <c:pt idx="1">
                  <c:v>Investigations</c:v>
                </c:pt>
              </c:strCache>
            </c:strRef>
          </c:cat>
          <c:val>
            <c:numRef>
              <c:f>Data!$K$53:$K$54</c:f>
              <c:numCache>
                <c:formatCode>General</c:formatCode>
                <c:ptCount val="2"/>
                <c:pt idx="0">
                  <c:v>49</c:v>
                </c:pt>
                <c:pt idx="1">
                  <c:v>16</c:v>
                </c:pt>
              </c:numCache>
            </c:numRef>
          </c:val>
          <c:extLst xmlns:c16r2="http://schemas.microsoft.com/office/drawing/2015/06/chart">
            <c:ext xmlns:c16="http://schemas.microsoft.com/office/drawing/2014/chart" uri="{C3380CC4-5D6E-409C-BE32-E72D297353CC}">
              <c16:uniqueId val="{00000002-EF0A-4F34-8D43-A2F3F1845E4B}"/>
            </c:ext>
          </c:extLst>
        </c:ser>
        <c:ser>
          <c:idx val="3"/>
          <c:order val="3"/>
          <c:tx>
            <c:v>2016</c:v>
          </c:tx>
          <c:spPr>
            <a:solidFill>
              <a:srgbClr val="FF0066"/>
            </a:solidFill>
            <a:ln>
              <a:solidFill>
                <a:srgbClr val="000000"/>
              </a:solidFill>
            </a:ln>
          </c:spPr>
          <c:invertIfNegative val="0"/>
          <c:cat>
            <c:strRef>
              <c:f>Data!$H$53:$H$54</c:f>
              <c:strCache>
                <c:ptCount val="2"/>
                <c:pt idx="0">
                  <c:v>Complaints</c:v>
                </c:pt>
                <c:pt idx="1">
                  <c:v>Investigations</c:v>
                </c:pt>
              </c:strCache>
            </c:strRef>
          </c:cat>
          <c:val>
            <c:numRef>
              <c:f>Data!$L$53:$L$54</c:f>
              <c:numCache>
                <c:formatCode>General</c:formatCode>
                <c:ptCount val="2"/>
                <c:pt idx="0">
                  <c:v>67</c:v>
                </c:pt>
                <c:pt idx="1">
                  <c:v>25</c:v>
                </c:pt>
              </c:numCache>
            </c:numRef>
          </c:val>
          <c:extLst xmlns:c16r2="http://schemas.microsoft.com/office/drawing/2015/06/chart">
            <c:ext xmlns:c16="http://schemas.microsoft.com/office/drawing/2014/chart" uri="{C3380CC4-5D6E-409C-BE32-E72D297353CC}">
              <c16:uniqueId val="{00000003-EF0A-4F34-8D43-A2F3F1845E4B}"/>
            </c:ext>
          </c:extLst>
        </c:ser>
        <c:ser>
          <c:idx val="4"/>
          <c:order val="4"/>
          <c:tx>
            <c:v>2017</c:v>
          </c:tx>
          <c:spPr>
            <a:solidFill>
              <a:srgbClr val="9900FF"/>
            </a:solidFill>
            <a:ln>
              <a:solidFill>
                <a:sysClr val="windowText" lastClr="000000"/>
              </a:solidFill>
            </a:ln>
          </c:spPr>
          <c:invertIfNegative val="0"/>
          <c:val>
            <c:numRef>
              <c:f>Data!$M$53:$M$54</c:f>
              <c:numCache>
                <c:formatCode>General</c:formatCode>
                <c:ptCount val="2"/>
                <c:pt idx="0">
                  <c:v>77</c:v>
                </c:pt>
                <c:pt idx="1">
                  <c:v>38</c:v>
                </c:pt>
              </c:numCache>
            </c:numRef>
          </c:val>
          <c:extLst xmlns:c16r2="http://schemas.microsoft.com/office/drawing/2015/06/chart">
            <c:ext xmlns:c16="http://schemas.microsoft.com/office/drawing/2014/chart" uri="{C3380CC4-5D6E-409C-BE32-E72D297353CC}">
              <c16:uniqueId val="{00000004-EF0A-4F34-8D43-A2F3F1845E4B}"/>
            </c:ext>
          </c:extLst>
        </c:ser>
        <c:dLbls>
          <c:showLegendKey val="0"/>
          <c:showVal val="0"/>
          <c:showCatName val="0"/>
          <c:showSerName val="0"/>
          <c:showPercent val="0"/>
          <c:showBubbleSize val="0"/>
        </c:dLbls>
        <c:gapWidth val="150"/>
        <c:axId val="72586368"/>
        <c:axId val="72588288"/>
      </c:barChart>
      <c:catAx>
        <c:axId val="7258636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File</a:t>
                </a:r>
              </a:p>
            </c:rich>
          </c:tx>
          <c:layout>
            <c:manualLayout>
              <c:xMode val="edge"/>
              <c:yMode val="edge"/>
              <c:x val="0.4550499854184894"/>
              <c:y val="0.944534916741964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2588288"/>
        <c:crosses val="autoZero"/>
        <c:auto val="1"/>
        <c:lblAlgn val="ctr"/>
        <c:lblOffset val="100"/>
        <c:tickLblSkip val="1"/>
        <c:tickMarkSkip val="1"/>
        <c:noMultiLvlLbl val="0"/>
      </c:catAx>
      <c:valAx>
        <c:axId val="72588288"/>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Files</a:t>
                </a:r>
              </a:p>
            </c:rich>
          </c:tx>
          <c:layout>
            <c:manualLayout>
              <c:xMode val="edge"/>
              <c:yMode val="edge"/>
              <c:x val="8.6906419019522289E-3"/>
              <c:y val="0.3878337520231156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2586368"/>
        <c:crosses val="autoZero"/>
        <c:crossBetween val="between"/>
      </c:valAx>
      <c:spPr>
        <a:solidFill>
          <a:srgbClr val="C0C0C0"/>
        </a:solidFill>
        <a:ln w="12700">
          <a:solidFill>
            <a:srgbClr val="808080"/>
          </a:solidFill>
          <a:prstDash val="solid"/>
        </a:ln>
      </c:spPr>
    </c:plotArea>
    <c:legend>
      <c:legendPos val="r"/>
      <c:layout>
        <c:manualLayout>
          <c:xMode val="edge"/>
          <c:yMode val="edge"/>
          <c:x val="0.86313076960366764"/>
          <c:y val="0.13835876915133399"/>
          <c:w val="5.2906853310002888E-2"/>
          <c:h val="0.17627417064670192"/>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Case Openings</a:t>
            </a:r>
          </a:p>
        </c:rich>
      </c:tx>
      <c:layout>
        <c:manualLayout>
          <c:xMode val="edge"/>
          <c:yMode val="edge"/>
          <c:x val="0.43840174978127733"/>
          <c:y val="1.9575670880747107E-2"/>
        </c:manualLayout>
      </c:layout>
      <c:overlay val="0"/>
      <c:spPr>
        <a:noFill/>
        <a:ln w="25400">
          <a:noFill/>
        </a:ln>
      </c:spPr>
    </c:title>
    <c:autoTitleDeleted val="0"/>
    <c:plotArea>
      <c:layout>
        <c:manualLayout>
          <c:layoutTarget val="inner"/>
          <c:xMode val="edge"/>
          <c:yMode val="edge"/>
          <c:x val="9.3685502750891311E-2"/>
          <c:y val="0.12234910277324633"/>
          <c:w val="0.83639213082554409"/>
          <c:h val="0.77161500815660689"/>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Data!$H$58:$H$59</c:f>
              <c:strCache>
                <c:ptCount val="2"/>
                <c:pt idx="0">
                  <c:v>Complaints</c:v>
                </c:pt>
                <c:pt idx="1">
                  <c:v>Investigations</c:v>
                </c:pt>
              </c:strCache>
            </c:strRef>
          </c:cat>
          <c:val>
            <c:numRef>
              <c:f>Data!$I$58:$I$59</c:f>
              <c:numCache>
                <c:formatCode>General</c:formatCode>
                <c:ptCount val="2"/>
                <c:pt idx="0">
                  <c:v>208</c:v>
                </c:pt>
                <c:pt idx="1">
                  <c:v>129</c:v>
                </c:pt>
              </c:numCache>
            </c:numRef>
          </c:val>
          <c:extLst xmlns:c16r2="http://schemas.microsoft.com/office/drawing/2015/06/chart">
            <c:ext xmlns:c16="http://schemas.microsoft.com/office/drawing/2014/chart" uri="{C3380CC4-5D6E-409C-BE32-E72D297353CC}">
              <c16:uniqueId val="{00000000-8A98-4175-838E-1E674A757491}"/>
            </c:ext>
          </c:extLst>
        </c:ser>
        <c:ser>
          <c:idx val="1"/>
          <c:order val="1"/>
          <c:tx>
            <c:v>2014</c:v>
          </c:tx>
          <c:spPr>
            <a:solidFill>
              <a:srgbClr val="0070C0"/>
            </a:solidFill>
            <a:ln w="12700">
              <a:solidFill>
                <a:srgbClr val="000000"/>
              </a:solidFill>
              <a:prstDash val="solid"/>
            </a:ln>
          </c:spPr>
          <c:invertIfNegative val="0"/>
          <c:cat>
            <c:strRef>
              <c:f>Data!$H$58:$H$59</c:f>
              <c:strCache>
                <c:ptCount val="2"/>
                <c:pt idx="0">
                  <c:v>Complaints</c:v>
                </c:pt>
                <c:pt idx="1">
                  <c:v>Investigations</c:v>
                </c:pt>
              </c:strCache>
            </c:strRef>
          </c:cat>
          <c:val>
            <c:numRef>
              <c:f>Data!$J$58:$J$59</c:f>
              <c:numCache>
                <c:formatCode>General</c:formatCode>
                <c:ptCount val="2"/>
                <c:pt idx="0">
                  <c:v>252</c:v>
                </c:pt>
                <c:pt idx="1">
                  <c:v>100</c:v>
                </c:pt>
              </c:numCache>
            </c:numRef>
          </c:val>
          <c:extLst xmlns:c16r2="http://schemas.microsoft.com/office/drawing/2015/06/chart">
            <c:ext xmlns:c16="http://schemas.microsoft.com/office/drawing/2014/chart" uri="{C3380CC4-5D6E-409C-BE32-E72D297353CC}">
              <c16:uniqueId val="{00000001-8A98-4175-838E-1E674A757491}"/>
            </c:ext>
          </c:extLst>
        </c:ser>
        <c:ser>
          <c:idx val="2"/>
          <c:order val="2"/>
          <c:tx>
            <c:v>2015</c:v>
          </c:tx>
          <c:spPr>
            <a:solidFill>
              <a:srgbClr val="99CC00"/>
            </a:solidFill>
            <a:ln w="12700">
              <a:solidFill>
                <a:srgbClr val="000000"/>
              </a:solidFill>
              <a:prstDash val="solid"/>
            </a:ln>
          </c:spPr>
          <c:invertIfNegative val="0"/>
          <c:cat>
            <c:strRef>
              <c:f>Data!$H$58:$H$59</c:f>
              <c:strCache>
                <c:ptCount val="2"/>
                <c:pt idx="0">
                  <c:v>Complaints</c:v>
                </c:pt>
                <c:pt idx="1">
                  <c:v>Investigations</c:v>
                </c:pt>
              </c:strCache>
            </c:strRef>
          </c:cat>
          <c:val>
            <c:numRef>
              <c:f>Data!$K$58:$K$59</c:f>
              <c:numCache>
                <c:formatCode>General</c:formatCode>
                <c:ptCount val="2"/>
                <c:pt idx="0">
                  <c:v>164</c:v>
                </c:pt>
                <c:pt idx="1">
                  <c:v>163</c:v>
                </c:pt>
              </c:numCache>
            </c:numRef>
          </c:val>
          <c:extLst xmlns:c16r2="http://schemas.microsoft.com/office/drawing/2015/06/chart">
            <c:ext xmlns:c16="http://schemas.microsoft.com/office/drawing/2014/chart" uri="{C3380CC4-5D6E-409C-BE32-E72D297353CC}">
              <c16:uniqueId val="{00000002-8A98-4175-838E-1E674A757491}"/>
            </c:ext>
          </c:extLst>
        </c:ser>
        <c:ser>
          <c:idx val="3"/>
          <c:order val="3"/>
          <c:tx>
            <c:v>2016</c:v>
          </c:tx>
          <c:spPr>
            <a:solidFill>
              <a:srgbClr val="FF0066"/>
            </a:solidFill>
            <a:ln>
              <a:solidFill>
                <a:srgbClr val="000000"/>
              </a:solidFill>
            </a:ln>
          </c:spPr>
          <c:invertIfNegative val="0"/>
          <c:cat>
            <c:strRef>
              <c:f>Data!$H$58:$H$59</c:f>
              <c:strCache>
                <c:ptCount val="2"/>
                <c:pt idx="0">
                  <c:v>Complaints</c:v>
                </c:pt>
                <c:pt idx="1">
                  <c:v>Investigations</c:v>
                </c:pt>
              </c:strCache>
            </c:strRef>
          </c:cat>
          <c:val>
            <c:numRef>
              <c:f>Data!$L$58:$L$59</c:f>
              <c:numCache>
                <c:formatCode>General</c:formatCode>
                <c:ptCount val="2"/>
                <c:pt idx="0">
                  <c:v>226</c:v>
                </c:pt>
                <c:pt idx="1">
                  <c:v>211</c:v>
                </c:pt>
              </c:numCache>
            </c:numRef>
          </c:val>
          <c:extLst xmlns:c16r2="http://schemas.microsoft.com/office/drawing/2015/06/chart">
            <c:ext xmlns:c16="http://schemas.microsoft.com/office/drawing/2014/chart" uri="{C3380CC4-5D6E-409C-BE32-E72D297353CC}">
              <c16:uniqueId val="{00000003-8A98-4175-838E-1E674A757491}"/>
            </c:ext>
          </c:extLst>
        </c:ser>
        <c:ser>
          <c:idx val="4"/>
          <c:order val="4"/>
          <c:tx>
            <c:v>2017</c:v>
          </c:tx>
          <c:spPr>
            <a:solidFill>
              <a:srgbClr val="9900FF"/>
            </a:solidFill>
            <a:ln>
              <a:solidFill>
                <a:sysClr val="windowText" lastClr="000000"/>
              </a:solidFill>
            </a:ln>
          </c:spPr>
          <c:invertIfNegative val="0"/>
          <c:val>
            <c:numRef>
              <c:f>Data!$M$58:$M$59</c:f>
              <c:numCache>
                <c:formatCode>General</c:formatCode>
                <c:ptCount val="2"/>
                <c:pt idx="0">
                  <c:v>226</c:v>
                </c:pt>
                <c:pt idx="1">
                  <c:v>170</c:v>
                </c:pt>
              </c:numCache>
            </c:numRef>
          </c:val>
          <c:extLst xmlns:c16r2="http://schemas.microsoft.com/office/drawing/2015/06/chart">
            <c:ext xmlns:c16="http://schemas.microsoft.com/office/drawing/2014/chart" uri="{C3380CC4-5D6E-409C-BE32-E72D297353CC}">
              <c16:uniqueId val="{00000004-8A98-4175-838E-1E674A757491}"/>
            </c:ext>
          </c:extLst>
        </c:ser>
        <c:dLbls>
          <c:showLegendKey val="0"/>
          <c:showVal val="0"/>
          <c:showCatName val="0"/>
          <c:showSerName val="0"/>
          <c:showPercent val="0"/>
          <c:showBubbleSize val="0"/>
        </c:dLbls>
        <c:gapWidth val="150"/>
        <c:axId val="94016640"/>
        <c:axId val="94018560"/>
      </c:barChart>
      <c:catAx>
        <c:axId val="9401664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Case</a:t>
                </a:r>
              </a:p>
            </c:rich>
          </c:tx>
          <c:layout>
            <c:manualLayout>
              <c:xMode val="edge"/>
              <c:yMode val="edge"/>
              <c:x val="0.45837958588509775"/>
              <c:y val="0.9445347973074560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4018560"/>
        <c:crosses val="autoZero"/>
        <c:auto val="1"/>
        <c:lblAlgn val="ctr"/>
        <c:lblOffset val="100"/>
        <c:tickLblSkip val="1"/>
        <c:tickMarkSkip val="1"/>
        <c:noMultiLvlLbl val="0"/>
      </c:catAx>
      <c:valAx>
        <c:axId val="9401856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Cases</a:t>
                </a:r>
              </a:p>
            </c:rich>
          </c:tx>
          <c:layout>
            <c:manualLayout>
              <c:xMode val="edge"/>
              <c:yMode val="edge"/>
              <c:x val="1.2208690580344123E-2"/>
              <c:y val="0.4225120386956540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4016640"/>
        <c:crosses val="autoZero"/>
        <c:crossBetween val="between"/>
      </c:valAx>
      <c:spPr>
        <a:solidFill>
          <a:srgbClr val="C0C0C0"/>
        </a:solidFill>
        <a:ln w="12700">
          <a:solidFill>
            <a:srgbClr val="808080"/>
          </a:solidFill>
          <a:prstDash val="solid"/>
        </a:ln>
      </c:spPr>
    </c:plotArea>
    <c:legend>
      <c:legendPos val="r"/>
      <c:layout>
        <c:manualLayout>
          <c:xMode val="edge"/>
          <c:yMode val="edge"/>
          <c:x val="0.86674841534136293"/>
          <c:y val="0.13835876915133399"/>
          <c:w val="5.2906853310002888E-2"/>
          <c:h val="0.17627416867490581"/>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Case Closings</a:t>
            </a:r>
          </a:p>
        </c:rich>
      </c:tx>
      <c:layout>
        <c:manualLayout>
          <c:xMode val="edge"/>
          <c:yMode val="edge"/>
          <c:x val="0.44173146689997084"/>
          <c:y val="1.9575670880747107E-2"/>
        </c:manualLayout>
      </c:layout>
      <c:overlay val="0"/>
      <c:spPr>
        <a:noFill/>
        <a:ln w="25400">
          <a:noFill/>
        </a:ln>
      </c:spPr>
    </c:title>
    <c:autoTitleDeleted val="0"/>
    <c:plotArea>
      <c:layout>
        <c:manualLayout>
          <c:layoutTarget val="inner"/>
          <c:xMode val="edge"/>
          <c:yMode val="edge"/>
          <c:x val="9.0151263986738506E-2"/>
          <c:y val="0.12234910277324633"/>
          <c:w val="0.83992637104572454"/>
          <c:h val="0.77161500815660689"/>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Data!$H$62:$H$63</c:f>
              <c:strCache>
                <c:ptCount val="2"/>
                <c:pt idx="0">
                  <c:v>Complaints</c:v>
                </c:pt>
                <c:pt idx="1">
                  <c:v>Investigations</c:v>
                </c:pt>
              </c:strCache>
            </c:strRef>
          </c:cat>
          <c:val>
            <c:numRef>
              <c:f>Data!$I$62:$I$63</c:f>
              <c:numCache>
                <c:formatCode>General</c:formatCode>
                <c:ptCount val="2"/>
                <c:pt idx="0">
                  <c:v>151</c:v>
                </c:pt>
                <c:pt idx="1">
                  <c:v>76</c:v>
                </c:pt>
              </c:numCache>
            </c:numRef>
          </c:val>
          <c:extLst xmlns:c16r2="http://schemas.microsoft.com/office/drawing/2015/06/chart">
            <c:ext xmlns:c16="http://schemas.microsoft.com/office/drawing/2014/chart" uri="{C3380CC4-5D6E-409C-BE32-E72D297353CC}">
              <c16:uniqueId val="{00000000-3A1C-4472-964D-F7CD311D529B}"/>
            </c:ext>
          </c:extLst>
        </c:ser>
        <c:ser>
          <c:idx val="1"/>
          <c:order val="1"/>
          <c:tx>
            <c:v>2014</c:v>
          </c:tx>
          <c:spPr>
            <a:solidFill>
              <a:srgbClr val="0070C0"/>
            </a:solidFill>
            <a:ln w="12700">
              <a:solidFill>
                <a:srgbClr val="000000"/>
              </a:solidFill>
              <a:prstDash val="solid"/>
            </a:ln>
          </c:spPr>
          <c:invertIfNegative val="0"/>
          <c:cat>
            <c:strRef>
              <c:f>Data!$H$62:$H$63</c:f>
              <c:strCache>
                <c:ptCount val="2"/>
                <c:pt idx="0">
                  <c:v>Complaints</c:v>
                </c:pt>
                <c:pt idx="1">
                  <c:v>Investigations</c:v>
                </c:pt>
              </c:strCache>
            </c:strRef>
          </c:cat>
          <c:val>
            <c:numRef>
              <c:f>Data!$J$62:$J$63</c:f>
              <c:numCache>
                <c:formatCode>General</c:formatCode>
                <c:ptCount val="2"/>
                <c:pt idx="0">
                  <c:v>284</c:v>
                </c:pt>
                <c:pt idx="1">
                  <c:v>136</c:v>
                </c:pt>
              </c:numCache>
            </c:numRef>
          </c:val>
          <c:extLst xmlns:c16r2="http://schemas.microsoft.com/office/drawing/2015/06/chart">
            <c:ext xmlns:c16="http://schemas.microsoft.com/office/drawing/2014/chart" uri="{C3380CC4-5D6E-409C-BE32-E72D297353CC}">
              <c16:uniqueId val="{00000001-3A1C-4472-964D-F7CD311D529B}"/>
            </c:ext>
          </c:extLst>
        </c:ser>
        <c:ser>
          <c:idx val="2"/>
          <c:order val="2"/>
          <c:tx>
            <c:v>2015</c:v>
          </c:tx>
          <c:spPr>
            <a:solidFill>
              <a:srgbClr val="99CC00"/>
            </a:solidFill>
            <a:ln w="12700">
              <a:solidFill>
                <a:srgbClr val="000000"/>
              </a:solidFill>
              <a:prstDash val="solid"/>
            </a:ln>
          </c:spPr>
          <c:invertIfNegative val="0"/>
          <c:cat>
            <c:strRef>
              <c:f>Data!$H$62:$H$63</c:f>
              <c:strCache>
                <c:ptCount val="2"/>
                <c:pt idx="0">
                  <c:v>Complaints</c:v>
                </c:pt>
                <c:pt idx="1">
                  <c:v>Investigations</c:v>
                </c:pt>
              </c:strCache>
            </c:strRef>
          </c:cat>
          <c:val>
            <c:numRef>
              <c:f>Data!$K$62:$K$63</c:f>
              <c:numCache>
                <c:formatCode>General</c:formatCode>
                <c:ptCount val="2"/>
                <c:pt idx="0">
                  <c:v>267</c:v>
                </c:pt>
                <c:pt idx="1">
                  <c:v>144</c:v>
                </c:pt>
              </c:numCache>
            </c:numRef>
          </c:val>
          <c:extLst xmlns:c16r2="http://schemas.microsoft.com/office/drawing/2015/06/chart">
            <c:ext xmlns:c16="http://schemas.microsoft.com/office/drawing/2014/chart" uri="{C3380CC4-5D6E-409C-BE32-E72D297353CC}">
              <c16:uniqueId val="{00000002-3A1C-4472-964D-F7CD311D529B}"/>
            </c:ext>
          </c:extLst>
        </c:ser>
        <c:ser>
          <c:idx val="3"/>
          <c:order val="3"/>
          <c:tx>
            <c:v>2016</c:v>
          </c:tx>
          <c:spPr>
            <a:solidFill>
              <a:srgbClr val="FF0066"/>
            </a:solidFill>
            <a:ln>
              <a:solidFill>
                <a:srgbClr val="000000"/>
              </a:solidFill>
            </a:ln>
          </c:spPr>
          <c:invertIfNegative val="0"/>
          <c:cat>
            <c:strRef>
              <c:f>Data!$H$62:$H$63</c:f>
              <c:strCache>
                <c:ptCount val="2"/>
                <c:pt idx="0">
                  <c:v>Complaints</c:v>
                </c:pt>
                <c:pt idx="1">
                  <c:v>Investigations</c:v>
                </c:pt>
              </c:strCache>
            </c:strRef>
          </c:cat>
          <c:val>
            <c:numRef>
              <c:f>Data!$L$62:$L$63</c:f>
              <c:numCache>
                <c:formatCode>General</c:formatCode>
                <c:ptCount val="2"/>
                <c:pt idx="0">
                  <c:v>197</c:v>
                </c:pt>
                <c:pt idx="1">
                  <c:v>227</c:v>
                </c:pt>
              </c:numCache>
            </c:numRef>
          </c:val>
          <c:extLst xmlns:c16r2="http://schemas.microsoft.com/office/drawing/2015/06/chart">
            <c:ext xmlns:c16="http://schemas.microsoft.com/office/drawing/2014/chart" uri="{C3380CC4-5D6E-409C-BE32-E72D297353CC}">
              <c16:uniqueId val="{00000003-3A1C-4472-964D-F7CD311D529B}"/>
            </c:ext>
          </c:extLst>
        </c:ser>
        <c:ser>
          <c:idx val="4"/>
          <c:order val="4"/>
          <c:tx>
            <c:v>2017</c:v>
          </c:tx>
          <c:spPr>
            <a:solidFill>
              <a:srgbClr val="9900FF"/>
            </a:solidFill>
            <a:ln>
              <a:solidFill>
                <a:sysClr val="windowText" lastClr="000000"/>
              </a:solidFill>
            </a:ln>
          </c:spPr>
          <c:invertIfNegative val="0"/>
          <c:val>
            <c:numRef>
              <c:f>Data!$M$62:$M$63</c:f>
              <c:numCache>
                <c:formatCode>General</c:formatCode>
                <c:ptCount val="2"/>
                <c:pt idx="0">
                  <c:v>328</c:v>
                </c:pt>
                <c:pt idx="1">
                  <c:v>195</c:v>
                </c:pt>
              </c:numCache>
            </c:numRef>
          </c:val>
          <c:extLst xmlns:c16r2="http://schemas.microsoft.com/office/drawing/2015/06/chart">
            <c:ext xmlns:c16="http://schemas.microsoft.com/office/drawing/2014/chart" uri="{C3380CC4-5D6E-409C-BE32-E72D297353CC}">
              <c16:uniqueId val="{00000004-3A1C-4472-964D-F7CD311D529B}"/>
            </c:ext>
          </c:extLst>
        </c:ser>
        <c:dLbls>
          <c:showLegendKey val="0"/>
          <c:showVal val="0"/>
          <c:showCatName val="0"/>
          <c:showSerName val="0"/>
          <c:showPercent val="0"/>
          <c:showBubbleSize val="0"/>
        </c:dLbls>
        <c:gapWidth val="150"/>
        <c:axId val="94319360"/>
        <c:axId val="94321280"/>
      </c:barChart>
      <c:catAx>
        <c:axId val="9431936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Case</a:t>
                </a:r>
              </a:p>
            </c:rich>
          </c:tx>
          <c:layout>
            <c:manualLayout>
              <c:xMode val="edge"/>
              <c:yMode val="edge"/>
              <c:x val="0.45837958588509775"/>
              <c:y val="0.9445347973074560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4321280"/>
        <c:crosses val="autoZero"/>
        <c:auto val="1"/>
        <c:lblAlgn val="ctr"/>
        <c:lblOffset val="100"/>
        <c:tickLblSkip val="1"/>
        <c:tickMarkSkip val="1"/>
        <c:noMultiLvlLbl val="0"/>
      </c:catAx>
      <c:valAx>
        <c:axId val="9432128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Cases</a:t>
                </a:r>
              </a:p>
            </c:rich>
          </c:tx>
          <c:layout>
            <c:manualLayout>
              <c:xMode val="edge"/>
              <c:yMode val="edge"/>
              <c:x val="1.2208690580344123E-2"/>
              <c:y val="0.4225120386956540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4319360"/>
        <c:crosses val="autoZero"/>
        <c:crossBetween val="between"/>
      </c:valAx>
      <c:spPr>
        <a:solidFill>
          <a:srgbClr val="C0C0C0"/>
        </a:solidFill>
        <a:ln w="12700">
          <a:solidFill>
            <a:srgbClr val="808080"/>
          </a:solidFill>
          <a:prstDash val="solid"/>
        </a:ln>
      </c:spPr>
    </c:plotArea>
    <c:legend>
      <c:legendPos val="r"/>
      <c:layout>
        <c:manualLayout>
          <c:xMode val="edge"/>
          <c:yMode val="edge"/>
          <c:x val="0.86509338306395922"/>
          <c:y val="0.14151135427113218"/>
          <c:w val="5.2906853310002888E-2"/>
          <c:h val="0.17627416867490581"/>
        </c:manualLayout>
      </c:layout>
      <c:overlay val="0"/>
      <c:spPr>
        <a:solidFill>
          <a:schemeClr val="bg1"/>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 Dispositions</a:t>
            </a:r>
          </a:p>
        </c:rich>
      </c:tx>
      <c:layout>
        <c:manualLayout>
          <c:xMode val="edge"/>
          <c:yMode val="edge"/>
          <c:x val="0.38623750364537768"/>
          <c:y val="1.9575749752592402E-2"/>
        </c:manualLayout>
      </c:layout>
      <c:overlay val="0"/>
      <c:spPr>
        <a:noFill/>
        <a:ln w="25400">
          <a:noFill/>
        </a:ln>
      </c:spPr>
    </c:title>
    <c:autoTitleDeleted val="0"/>
    <c:plotArea>
      <c:layout>
        <c:manualLayout>
          <c:layoutTarget val="inner"/>
          <c:xMode val="edge"/>
          <c:yMode val="edge"/>
          <c:x val="9.6708162876288514E-2"/>
          <c:y val="0.1223490813648294"/>
          <c:w val="0.88364888048211854"/>
          <c:h val="0.77161500815660689"/>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Data!$H$13:$H$14</c:f>
              <c:strCache>
                <c:ptCount val="2"/>
                <c:pt idx="0">
                  <c:v>Resulting in Complaint</c:v>
                </c:pt>
                <c:pt idx="1">
                  <c:v>Closed</c:v>
                </c:pt>
              </c:strCache>
            </c:strRef>
          </c:cat>
          <c:val>
            <c:numRef>
              <c:f>Data!$I$13:$I$14</c:f>
              <c:numCache>
                <c:formatCode>General</c:formatCode>
                <c:ptCount val="2"/>
                <c:pt idx="0">
                  <c:v>24</c:v>
                </c:pt>
                <c:pt idx="1">
                  <c:v>43</c:v>
                </c:pt>
              </c:numCache>
            </c:numRef>
          </c:val>
          <c:extLst xmlns:c16r2="http://schemas.microsoft.com/office/drawing/2015/06/chart">
            <c:ext xmlns:c16="http://schemas.microsoft.com/office/drawing/2014/chart" uri="{C3380CC4-5D6E-409C-BE32-E72D297353CC}">
              <c16:uniqueId val="{00000000-DD97-406A-B5B8-3739631E995F}"/>
            </c:ext>
          </c:extLst>
        </c:ser>
        <c:ser>
          <c:idx val="1"/>
          <c:order val="1"/>
          <c:tx>
            <c:v>2014</c:v>
          </c:tx>
          <c:spPr>
            <a:solidFill>
              <a:srgbClr val="0070C0"/>
            </a:solidFill>
            <a:ln w="12700">
              <a:solidFill>
                <a:srgbClr val="000000"/>
              </a:solidFill>
              <a:prstDash val="solid"/>
            </a:ln>
          </c:spPr>
          <c:invertIfNegative val="0"/>
          <c:cat>
            <c:strRef>
              <c:f>Data!$H$13:$H$14</c:f>
              <c:strCache>
                <c:ptCount val="2"/>
                <c:pt idx="0">
                  <c:v>Resulting in Complaint</c:v>
                </c:pt>
                <c:pt idx="1">
                  <c:v>Closed</c:v>
                </c:pt>
              </c:strCache>
            </c:strRef>
          </c:cat>
          <c:val>
            <c:numRef>
              <c:f>Data!$J$13:$J$14</c:f>
              <c:numCache>
                <c:formatCode>General</c:formatCode>
                <c:ptCount val="2"/>
                <c:pt idx="0">
                  <c:v>21</c:v>
                </c:pt>
                <c:pt idx="1">
                  <c:v>109</c:v>
                </c:pt>
              </c:numCache>
            </c:numRef>
          </c:val>
          <c:extLst xmlns:c16r2="http://schemas.microsoft.com/office/drawing/2015/06/chart">
            <c:ext xmlns:c16="http://schemas.microsoft.com/office/drawing/2014/chart" uri="{C3380CC4-5D6E-409C-BE32-E72D297353CC}">
              <c16:uniqueId val="{00000001-DD97-406A-B5B8-3739631E995F}"/>
            </c:ext>
          </c:extLst>
        </c:ser>
        <c:ser>
          <c:idx val="2"/>
          <c:order val="2"/>
          <c:tx>
            <c:v>2015</c:v>
          </c:tx>
          <c:spPr>
            <a:solidFill>
              <a:srgbClr val="92D050"/>
            </a:solidFill>
            <a:ln w="12700">
              <a:solidFill>
                <a:srgbClr val="000000"/>
              </a:solidFill>
              <a:prstDash val="solid"/>
            </a:ln>
          </c:spPr>
          <c:invertIfNegative val="0"/>
          <c:cat>
            <c:strRef>
              <c:f>Data!$H$13:$H$14</c:f>
              <c:strCache>
                <c:ptCount val="2"/>
                <c:pt idx="0">
                  <c:v>Resulting in Complaint</c:v>
                </c:pt>
                <c:pt idx="1">
                  <c:v>Closed</c:v>
                </c:pt>
              </c:strCache>
            </c:strRef>
          </c:cat>
          <c:val>
            <c:numRef>
              <c:f>Data!$K$13:$K$14</c:f>
              <c:numCache>
                <c:formatCode>General</c:formatCode>
                <c:ptCount val="2"/>
                <c:pt idx="0">
                  <c:v>35</c:v>
                </c:pt>
                <c:pt idx="1">
                  <c:v>109</c:v>
                </c:pt>
              </c:numCache>
            </c:numRef>
          </c:val>
          <c:extLst xmlns:c16r2="http://schemas.microsoft.com/office/drawing/2015/06/chart">
            <c:ext xmlns:c16="http://schemas.microsoft.com/office/drawing/2014/chart" uri="{C3380CC4-5D6E-409C-BE32-E72D297353CC}">
              <c16:uniqueId val="{00000002-DD97-406A-B5B8-3739631E995F}"/>
            </c:ext>
          </c:extLst>
        </c:ser>
        <c:ser>
          <c:idx val="3"/>
          <c:order val="3"/>
          <c:tx>
            <c:v>2016</c:v>
          </c:tx>
          <c:spPr>
            <a:solidFill>
              <a:srgbClr val="FF0066"/>
            </a:solidFill>
            <a:ln>
              <a:solidFill>
                <a:srgbClr val="000000"/>
              </a:solidFill>
            </a:ln>
          </c:spPr>
          <c:invertIfNegative val="0"/>
          <c:cat>
            <c:strRef>
              <c:f>Data!$H$13:$H$14</c:f>
              <c:strCache>
                <c:ptCount val="2"/>
                <c:pt idx="0">
                  <c:v>Resulting in Complaint</c:v>
                </c:pt>
                <c:pt idx="1">
                  <c:v>Closed</c:v>
                </c:pt>
              </c:strCache>
            </c:strRef>
          </c:cat>
          <c:val>
            <c:numRef>
              <c:f>Data!$L$13:$L$14</c:f>
              <c:numCache>
                <c:formatCode>General</c:formatCode>
                <c:ptCount val="2"/>
                <c:pt idx="0">
                  <c:v>41</c:v>
                </c:pt>
                <c:pt idx="1">
                  <c:v>170</c:v>
                </c:pt>
              </c:numCache>
            </c:numRef>
          </c:val>
          <c:extLst xmlns:c16r2="http://schemas.microsoft.com/office/drawing/2015/06/chart">
            <c:ext xmlns:c16="http://schemas.microsoft.com/office/drawing/2014/chart" uri="{C3380CC4-5D6E-409C-BE32-E72D297353CC}">
              <c16:uniqueId val="{00000003-DD97-406A-B5B8-3739631E995F}"/>
            </c:ext>
          </c:extLst>
        </c:ser>
        <c:ser>
          <c:idx val="4"/>
          <c:order val="4"/>
          <c:tx>
            <c:v>2017</c:v>
          </c:tx>
          <c:spPr>
            <a:solidFill>
              <a:srgbClr val="9900FF"/>
            </a:solidFill>
            <a:ln>
              <a:solidFill>
                <a:sysClr val="windowText" lastClr="000000"/>
              </a:solidFill>
            </a:ln>
          </c:spPr>
          <c:invertIfNegative val="0"/>
          <c:val>
            <c:numRef>
              <c:f>Data!$M$13:$M$14</c:f>
              <c:numCache>
                <c:formatCode>General</c:formatCode>
                <c:ptCount val="2"/>
                <c:pt idx="0">
                  <c:v>46</c:v>
                </c:pt>
                <c:pt idx="1">
                  <c:v>195</c:v>
                </c:pt>
              </c:numCache>
            </c:numRef>
          </c:val>
          <c:extLst xmlns:c16r2="http://schemas.microsoft.com/office/drawing/2015/06/chart">
            <c:ext xmlns:c16="http://schemas.microsoft.com/office/drawing/2014/chart" uri="{C3380CC4-5D6E-409C-BE32-E72D297353CC}">
              <c16:uniqueId val="{00000004-DD97-406A-B5B8-3739631E995F}"/>
            </c:ext>
          </c:extLst>
        </c:ser>
        <c:dLbls>
          <c:showLegendKey val="0"/>
          <c:showVal val="0"/>
          <c:showCatName val="0"/>
          <c:showSerName val="0"/>
          <c:showPercent val="0"/>
          <c:showBubbleSize val="0"/>
        </c:dLbls>
        <c:gapWidth val="150"/>
        <c:axId val="51219840"/>
        <c:axId val="72472064"/>
      </c:barChart>
      <c:catAx>
        <c:axId val="5121984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Dispositions</a:t>
                </a:r>
              </a:p>
            </c:rich>
          </c:tx>
          <c:layout>
            <c:manualLayout>
              <c:xMode val="edge"/>
              <c:yMode val="edge"/>
              <c:x val="0.45837958588509775"/>
              <c:y val="0.944534916741964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2472064"/>
        <c:crosses val="autoZero"/>
        <c:auto val="1"/>
        <c:lblAlgn val="ctr"/>
        <c:lblOffset val="100"/>
        <c:tickLblSkip val="1"/>
        <c:tickMarkSkip val="1"/>
        <c:noMultiLvlLbl val="0"/>
      </c:catAx>
      <c:valAx>
        <c:axId val="72472064"/>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3.3669597666339444E-3"/>
              <c:y val="0.3202312682612786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51219840"/>
        <c:crosses val="autoZero"/>
        <c:crossBetween val="between"/>
      </c:valAx>
      <c:spPr>
        <a:solidFill>
          <a:srgbClr val="C0C0C0"/>
        </a:solidFill>
        <a:ln w="12700">
          <a:solidFill>
            <a:srgbClr val="808080"/>
          </a:solidFill>
          <a:prstDash val="solid"/>
        </a:ln>
      </c:spPr>
    </c:plotArea>
    <c:legend>
      <c:legendPos val="r"/>
      <c:layout>
        <c:manualLayout>
          <c:xMode val="edge"/>
          <c:yMode val="edge"/>
          <c:x val="0.78692370855877647"/>
          <c:y val="0.1328705492002179"/>
          <c:w val="6.1748574531631829E-2"/>
          <c:h val="0.17627420393205567"/>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Most Common Investigation Types</a:t>
            </a:r>
          </a:p>
        </c:rich>
      </c:tx>
      <c:layout>
        <c:manualLayout>
          <c:xMode val="edge"/>
          <c:yMode val="edge"/>
          <c:x val="0.34961154855643045"/>
          <c:y val="1.9575670880747107E-2"/>
        </c:manualLayout>
      </c:layout>
      <c:overlay val="0"/>
      <c:spPr>
        <a:noFill/>
        <a:ln w="25400">
          <a:noFill/>
        </a:ln>
      </c:spPr>
    </c:title>
    <c:autoTitleDeleted val="0"/>
    <c:plotArea>
      <c:layout>
        <c:manualLayout>
          <c:layoutTarget val="inner"/>
          <c:xMode val="edge"/>
          <c:yMode val="edge"/>
          <c:x val="8.7728670640080164E-2"/>
          <c:y val="0.1053854527726019"/>
          <c:w val="0.89487934506801603"/>
          <c:h val="0.69984164962805073"/>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Data!$H$18:$H$24</c:f>
              <c:strCache>
                <c:ptCount val="7"/>
                <c:pt idx="0">
                  <c:v>Regulatory Violation</c:v>
                </c:pt>
                <c:pt idx="1">
                  <c:v>General Practice Standards</c:v>
                </c:pt>
                <c:pt idx="2">
                  <c:v>Drug Violation</c:v>
                </c:pt>
                <c:pt idx="3">
                  <c:v>Failure to Fill Rx Properly</c:v>
                </c:pt>
                <c:pt idx="4">
                  <c:v>Inspectional Deficiencies</c:v>
                </c:pt>
                <c:pt idx="5">
                  <c:v>Abnormal Report</c:v>
                </c:pt>
                <c:pt idx="6">
                  <c:v>Other</c:v>
                </c:pt>
              </c:strCache>
            </c:strRef>
          </c:cat>
          <c:val>
            <c:numRef>
              <c:f>Data!$I$18:$I$24</c:f>
              <c:numCache>
                <c:formatCode>General</c:formatCode>
                <c:ptCount val="7"/>
                <c:pt idx="0">
                  <c:v>18</c:v>
                </c:pt>
                <c:pt idx="1">
                  <c:v>16</c:v>
                </c:pt>
                <c:pt idx="2">
                  <c:v>32</c:v>
                </c:pt>
                <c:pt idx="3">
                  <c:v>28</c:v>
                </c:pt>
                <c:pt idx="4">
                  <c:v>21</c:v>
                </c:pt>
                <c:pt idx="5">
                  <c:v>0</c:v>
                </c:pt>
                <c:pt idx="6">
                  <c:v>27</c:v>
                </c:pt>
              </c:numCache>
            </c:numRef>
          </c:val>
          <c:extLst xmlns:c16r2="http://schemas.microsoft.com/office/drawing/2015/06/chart">
            <c:ext xmlns:c16="http://schemas.microsoft.com/office/drawing/2014/chart" uri="{C3380CC4-5D6E-409C-BE32-E72D297353CC}">
              <c16:uniqueId val="{00000000-D63B-42C1-B4AD-982242466E6D}"/>
            </c:ext>
          </c:extLst>
        </c:ser>
        <c:ser>
          <c:idx val="1"/>
          <c:order val="1"/>
          <c:tx>
            <c:v>2014</c:v>
          </c:tx>
          <c:spPr>
            <a:solidFill>
              <a:srgbClr val="0070C0"/>
            </a:solidFill>
            <a:ln w="12700">
              <a:solidFill>
                <a:srgbClr val="000000"/>
              </a:solidFill>
              <a:prstDash val="solid"/>
            </a:ln>
          </c:spPr>
          <c:invertIfNegative val="0"/>
          <c:cat>
            <c:strRef>
              <c:f>Data!$H$18:$H$24</c:f>
              <c:strCache>
                <c:ptCount val="7"/>
                <c:pt idx="0">
                  <c:v>Regulatory Violation</c:v>
                </c:pt>
                <c:pt idx="1">
                  <c:v>General Practice Standards</c:v>
                </c:pt>
                <c:pt idx="2">
                  <c:v>Drug Violation</c:v>
                </c:pt>
                <c:pt idx="3">
                  <c:v>Failure to Fill Rx Properly</c:v>
                </c:pt>
                <c:pt idx="4">
                  <c:v>Inspectional Deficiencies</c:v>
                </c:pt>
                <c:pt idx="5">
                  <c:v>Abnormal Report</c:v>
                </c:pt>
                <c:pt idx="6">
                  <c:v>Other</c:v>
                </c:pt>
              </c:strCache>
            </c:strRef>
          </c:cat>
          <c:val>
            <c:numRef>
              <c:f>Data!$J$18:$J$24</c:f>
              <c:numCache>
                <c:formatCode>General</c:formatCode>
                <c:ptCount val="7"/>
                <c:pt idx="0">
                  <c:v>27</c:v>
                </c:pt>
                <c:pt idx="1">
                  <c:v>17</c:v>
                </c:pt>
                <c:pt idx="2">
                  <c:v>62</c:v>
                </c:pt>
                <c:pt idx="3">
                  <c:v>28</c:v>
                </c:pt>
                <c:pt idx="4">
                  <c:v>7</c:v>
                </c:pt>
                <c:pt idx="5">
                  <c:v>0</c:v>
                </c:pt>
                <c:pt idx="6">
                  <c:v>52</c:v>
                </c:pt>
              </c:numCache>
            </c:numRef>
          </c:val>
          <c:extLst xmlns:c16r2="http://schemas.microsoft.com/office/drawing/2015/06/chart">
            <c:ext xmlns:c16="http://schemas.microsoft.com/office/drawing/2014/chart" uri="{C3380CC4-5D6E-409C-BE32-E72D297353CC}">
              <c16:uniqueId val="{00000001-D63B-42C1-B4AD-982242466E6D}"/>
            </c:ext>
          </c:extLst>
        </c:ser>
        <c:ser>
          <c:idx val="2"/>
          <c:order val="2"/>
          <c:tx>
            <c:v>2015</c:v>
          </c:tx>
          <c:spPr>
            <a:solidFill>
              <a:srgbClr val="92D050"/>
            </a:solidFill>
            <a:ln>
              <a:solidFill>
                <a:srgbClr val="000000"/>
              </a:solidFill>
            </a:ln>
          </c:spPr>
          <c:invertIfNegative val="0"/>
          <c:cat>
            <c:strRef>
              <c:f>Data!$H$18:$H$24</c:f>
              <c:strCache>
                <c:ptCount val="7"/>
                <c:pt idx="0">
                  <c:v>Regulatory Violation</c:v>
                </c:pt>
                <c:pt idx="1">
                  <c:v>General Practice Standards</c:v>
                </c:pt>
                <c:pt idx="2">
                  <c:v>Drug Violation</c:v>
                </c:pt>
                <c:pt idx="3">
                  <c:v>Failure to Fill Rx Properly</c:v>
                </c:pt>
                <c:pt idx="4">
                  <c:v>Inspectional Deficiencies</c:v>
                </c:pt>
                <c:pt idx="5">
                  <c:v>Abnormal Report</c:v>
                </c:pt>
                <c:pt idx="6">
                  <c:v>Other</c:v>
                </c:pt>
              </c:strCache>
            </c:strRef>
          </c:cat>
          <c:val>
            <c:numRef>
              <c:f>Data!$K$18:$K$24</c:f>
              <c:numCache>
                <c:formatCode>General</c:formatCode>
                <c:ptCount val="7"/>
                <c:pt idx="0">
                  <c:v>31</c:v>
                </c:pt>
                <c:pt idx="1">
                  <c:v>33</c:v>
                </c:pt>
                <c:pt idx="2">
                  <c:v>61</c:v>
                </c:pt>
                <c:pt idx="3">
                  <c:v>21</c:v>
                </c:pt>
                <c:pt idx="4">
                  <c:v>17</c:v>
                </c:pt>
                <c:pt idx="5">
                  <c:v>40</c:v>
                </c:pt>
                <c:pt idx="6">
                  <c:v>19</c:v>
                </c:pt>
              </c:numCache>
            </c:numRef>
          </c:val>
          <c:extLst xmlns:c16r2="http://schemas.microsoft.com/office/drawing/2015/06/chart">
            <c:ext xmlns:c16="http://schemas.microsoft.com/office/drawing/2014/chart" uri="{C3380CC4-5D6E-409C-BE32-E72D297353CC}">
              <c16:uniqueId val="{00000002-D63B-42C1-B4AD-982242466E6D}"/>
            </c:ext>
          </c:extLst>
        </c:ser>
        <c:ser>
          <c:idx val="3"/>
          <c:order val="3"/>
          <c:tx>
            <c:v>2016</c:v>
          </c:tx>
          <c:spPr>
            <a:solidFill>
              <a:srgbClr val="FF0066"/>
            </a:solidFill>
            <a:ln>
              <a:solidFill>
                <a:srgbClr val="000000"/>
              </a:solidFill>
            </a:ln>
          </c:spPr>
          <c:invertIfNegative val="0"/>
          <c:cat>
            <c:strRef>
              <c:f>Data!$H$18:$H$24</c:f>
              <c:strCache>
                <c:ptCount val="7"/>
                <c:pt idx="0">
                  <c:v>Regulatory Violation</c:v>
                </c:pt>
                <c:pt idx="1">
                  <c:v>General Practice Standards</c:v>
                </c:pt>
                <c:pt idx="2">
                  <c:v>Drug Violation</c:v>
                </c:pt>
                <c:pt idx="3">
                  <c:v>Failure to Fill Rx Properly</c:v>
                </c:pt>
                <c:pt idx="4">
                  <c:v>Inspectional Deficiencies</c:v>
                </c:pt>
                <c:pt idx="5">
                  <c:v>Abnormal Report</c:v>
                </c:pt>
                <c:pt idx="6">
                  <c:v>Other</c:v>
                </c:pt>
              </c:strCache>
            </c:strRef>
          </c:cat>
          <c:val>
            <c:numRef>
              <c:f>Data!$L$18:$L$24</c:f>
              <c:numCache>
                <c:formatCode>General</c:formatCode>
                <c:ptCount val="7"/>
                <c:pt idx="0">
                  <c:v>71</c:v>
                </c:pt>
                <c:pt idx="1">
                  <c:v>63</c:v>
                </c:pt>
                <c:pt idx="2">
                  <c:v>95</c:v>
                </c:pt>
                <c:pt idx="3">
                  <c:v>17</c:v>
                </c:pt>
                <c:pt idx="4">
                  <c:v>18</c:v>
                </c:pt>
                <c:pt idx="5">
                  <c:v>37</c:v>
                </c:pt>
                <c:pt idx="6">
                  <c:v>19</c:v>
                </c:pt>
              </c:numCache>
            </c:numRef>
          </c:val>
          <c:extLst xmlns:c16r2="http://schemas.microsoft.com/office/drawing/2015/06/chart">
            <c:ext xmlns:c16="http://schemas.microsoft.com/office/drawing/2014/chart" uri="{C3380CC4-5D6E-409C-BE32-E72D297353CC}">
              <c16:uniqueId val="{00000003-D63B-42C1-B4AD-982242466E6D}"/>
            </c:ext>
          </c:extLst>
        </c:ser>
        <c:ser>
          <c:idx val="4"/>
          <c:order val="4"/>
          <c:tx>
            <c:v>2017</c:v>
          </c:tx>
          <c:spPr>
            <a:solidFill>
              <a:srgbClr val="9900FF"/>
            </a:solidFill>
            <a:ln>
              <a:solidFill>
                <a:sysClr val="windowText" lastClr="000000"/>
              </a:solidFill>
            </a:ln>
          </c:spPr>
          <c:invertIfNegative val="0"/>
          <c:val>
            <c:numRef>
              <c:f>Data!$M$18:$M$24</c:f>
              <c:numCache>
                <c:formatCode>General</c:formatCode>
                <c:ptCount val="7"/>
                <c:pt idx="0">
                  <c:v>90</c:v>
                </c:pt>
                <c:pt idx="1">
                  <c:v>76</c:v>
                </c:pt>
                <c:pt idx="2">
                  <c:v>58</c:v>
                </c:pt>
                <c:pt idx="3">
                  <c:v>27</c:v>
                </c:pt>
                <c:pt idx="4">
                  <c:v>16</c:v>
                </c:pt>
                <c:pt idx="5">
                  <c:v>13</c:v>
                </c:pt>
                <c:pt idx="6">
                  <c:v>6</c:v>
                </c:pt>
              </c:numCache>
            </c:numRef>
          </c:val>
          <c:extLst xmlns:c16r2="http://schemas.microsoft.com/office/drawing/2015/06/chart">
            <c:ext xmlns:c16="http://schemas.microsoft.com/office/drawing/2014/chart" uri="{C3380CC4-5D6E-409C-BE32-E72D297353CC}">
              <c16:uniqueId val="{00000004-D63B-42C1-B4AD-982242466E6D}"/>
            </c:ext>
          </c:extLst>
        </c:ser>
        <c:dLbls>
          <c:showLegendKey val="0"/>
          <c:showVal val="0"/>
          <c:showCatName val="0"/>
          <c:showSerName val="0"/>
          <c:showPercent val="0"/>
          <c:showBubbleSize val="0"/>
        </c:dLbls>
        <c:gapWidth val="150"/>
        <c:axId val="81288576"/>
        <c:axId val="81307136"/>
      </c:barChart>
      <c:catAx>
        <c:axId val="8128857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Type</a:t>
                </a:r>
              </a:p>
            </c:rich>
          </c:tx>
          <c:layout>
            <c:manualLayout>
              <c:xMode val="edge"/>
              <c:yMode val="edge"/>
              <c:x val="0.43174254884806068"/>
              <c:y val="0.9445347973074560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1307136"/>
        <c:crosses val="autoZero"/>
        <c:auto val="1"/>
        <c:lblAlgn val="ctr"/>
        <c:lblOffset val="100"/>
        <c:tickLblSkip val="1"/>
        <c:tickMarkSkip val="1"/>
        <c:noMultiLvlLbl val="0"/>
      </c:catAx>
      <c:valAx>
        <c:axId val="81307136"/>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1.397005030910106E-2"/>
              <c:y val="0.2520136827158900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1288576"/>
        <c:crosses val="autoZero"/>
        <c:crossBetween val="between"/>
      </c:valAx>
      <c:spPr>
        <a:solidFill>
          <a:srgbClr val="C0C0C0"/>
        </a:solidFill>
        <a:ln w="12700">
          <a:solidFill>
            <a:srgbClr val="808080"/>
          </a:solidFill>
          <a:prstDash val="solid"/>
        </a:ln>
      </c:spPr>
    </c:plotArea>
    <c:legend>
      <c:legendPos val="r"/>
      <c:layout>
        <c:manualLayout>
          <c:xMode val="edge"/>
          <c:yMode val="edge"/>
          <c:x val="0.89743072974603932"/>
          <c:y val="0.13648806982355455"/>
          <c:w val="5.9696090620251413E-2"/>
          <c:h val="0.17627419050550586"/>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Other Investigation Types</a:t>
            </a:r>
          </a:p>
        </c:rich>
      </c:tx>
      <c:layout>
        <c:manualLayout>
          <c:xMode val="edge"/>
          <c:yMode val="edge"/>
          <c:x val="0.37974274784279416"/>
          <c:y val="1.9575737964261316E-2"/>
        </c:manualLayout>
      </c:layout>
      <c:overlay val="0"/>
      <c:spPr>
        <a:noFill/>
        <a:ln w="25400">
          <a:noFill/>
        </a:ln>
      </c:spPr>
    </c:title>
    <c:autoTitleDeleted val="0"/>
    <c:plotArea>
      <c:layout>
        <c:manualLayout>
          <c:layoutTarget val="inner"/>
          <c:xMode val="edge"/>
          <c:yMode val="edge"/>
          <c:x val="8.6570477247502775E-2"/>
          <c:y val="0.12234910277324633"/>
          <c:w val="0.8855323280668348"/>
          <c:h val="0.5269168026101142"/>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Data!$H$25:$H$39</c:f>
              <c:strCache>
                <c:ptCount val="15"/>
                <c:pt idx="0">
                  <c:v>Confidentiality Violation</c:v>
                </c:pt>
                <c:pt idx="1">
                  <c:v>Criminal Activity</c:v>
                </c:pt>
                <c:pt idx="2">
                  <c:v>Practice While Impaired</c:v>
                </c:pt>
                <c:pt idx="3">
                  <c:v>Discipline in Another Jurisdiction</c:v>
                </c:pt>
                <c:pt idx="4">
                  <c:v>SRE (Serious Reportable Event)</c:v>
                </c:pt>
                <c:pt idx="5">
                  <c:v>Delay in Therapy</c:v>
                </c:pt>
                <c:pt idx="6">
                  <c:v>Compounding Pharmacy OSR</c:v>
                </c:pt>
                <c:pt idx="7">
                  <c:v>Unlicensed Practice</c:v>
                </c:pt>
                <c:pt idx="8">
                  <c:v>Unprofessional Conduct</c:v>
                </c:pt>
                <c:pt idx="9">
                  <c:v>Practicing Beyond Scope</c:v>
                </c:pt>
                <c:pt idx="10">
                  <c:v>Unethical Conduct</c:v>
                </c:pt>
                <c:pt idx="11">
                  <c:v>Inadequate/Fraudulent Documentation</c:v>
                </c:pt>
                <c:pt idx="12">
                  <c:v>Good Moral Character Evaluation</c:v>
                </c:pt>
                <c:pt idx="13">
                  <c:v>Request for Inspection</c:v>
                </c:pt>
                <c:pt idx="14">
                  <c:v>Substance Abuse</c:v>
                </c:pt>
              </c:strCache>
            </c:strRef>
          </c:cat>
          <c:val>
            <c:numRef>
              <c:f>Data!$I$25:$I$39</c:f>
              <c:numCache>
                <c:formatCode>General</c:formatCode>
                <c:ptCount val="15"/>
                <c:pt idx="0">
                  <c:v>1</c:v>
                </c:pt>
                <c:pt idx="1">
                  <c:v>0</c:v>
                </c:pt>
                <c:pt idx="2">
                  <c:v>0</c:v>
                </c:pt>
                <c:pt idx="3">
                  <c:v>0</c:v>
                </c:pt>
                <c:pt idx="4">
                  <c:v>0</c:v>
                </c:pt>
                <c:pt idx="5">
                  <c:v>0</c:v>
                </c:pt>
                <c:pt idx="6">
                  <c:v>0</c:v>
                </c:pt>
                <c:pt idx="7">
                  <c:v>0</c:v>
                </c:pt>
                <c:pt idx="8">
                  <c:v>8</c:v>
                </c:pt>
                <c:pt idx="9">
                  <c:v>0</c:v>
                </c:pt>
                <c:pt idx="10">
                  <c:v>1</c:v>
                </c:pt>
                <c:pt idx="11">
                  <c:v>0</c:v>
                </c:pt>
                <c:pt idx="12">
                  <c:v>39</c:v>
                </c:pt>
                <c:pt idx="13">
                  <c:v>1</c:v>
                </c:pt>
                <c:pt idx="14">
                  <c:v>1</c:v>
                </c:pt>
              </c:numCache>
            </c:numRef>
          </c:val>
          <c:extLst xmlns:c16r2="http://schemas.microsoft.com/office/drawing/2015/06/chart">
            <c:ext xmlns:c16="http://schemas.microsoft.com/office/drawing/2014/chart" uri="{C3380CC4-5D6E-409C-BE32-E72D297353CC}">
              <c16:uniqueId val="{00000000-14B2-41E4-A135-4BAA1DFCC222}"/>
            </c:ext>
          </c:extLst>
        </c:ser>
        <c:ser>
          <c:idx val="1"/>
          <c:order val="1"/>
          <c:tx>
            <c:v>2014</c:v>
          </c:tx>
          <c:spPr>
            <a:solidFill>
              <a:srgbClr val="0070C0"/>
            </a:solidFill>
            <a:ln w="12700">
              <a:solidFill>
                <a:srgbClr val="000000"/>
              </a:solidFill>
              <a:prstDash val="solid"/>
            </a:ln>
          </c:spPr>
          <c:invertIfNegative val="0"/>
          <c:cat>
            <c:strRef>
              <c:f>Data!$H$25:$H$39</c:f>
              <c:strCache>
                <c:ptCount val="15"/>
                <c:pt idx="0">
                  <c:v>Confidentiality Violation</c:v>
                </c:pt>
                <c:pt idx="1">
                  <c:v>Criminal Activity</c:v>
                </c:pt>
                <c:pt idx="2">
                  <c:v>Practice While Impaired</c:v>
                </c:pt>
                <c:pt idx="3">
                  <c:v>Discipline in Another Jurisdiction</c:v>
                </c:pt>
                <c:pt idx="4">
                  <c:v>SRE (Serious Reportable Event)</c:v>
                </c:pt>
                <c:pt idx="5">
                  <c:v>Delay in Therapy</c:v>
                </c:pt>
                <c:pt idx="6">
                  <c:v>Compounding Pharmacy OSR</c:v>
                </c:pt>
                <c:pt idx="7">
                  <c:v>Unlicensed Practice</c:v>
                </c:pt>
                <c:pt idx="8">
                  <c:v>Unprofessional Conduct</c:v>
                </c:pt>
                <c:pt idx="9">
                  <c:v>Practicing Beyond Scope</c:v>
                </c:pt>
                <c:pt idx="10">
                  <c:v>Unethical Conduct</c:v>
                </c:pt>
                <c:pt idx="11">
                  <c:v>Inadequate/Fraudulent Documentation</c:v>
                </c:pt>
                <c:pt idx="12">
                  <c:v>Good Moral Character Evaluation</c:v>
                </c:pt>
                <c:pt idx="13">
                  <c:v>Request for Inspection</c:v>
                </c:pt>
                <c:pt idx="14">
                  <c:v>Substance Abuse</c:v>
                </c:pt>
              </c:strCache>
            </c:strRef>
          </c:cat>
          <c:val>
            <c:numRef>
              <c:f>Data!$J$25:$J$39</c:f>
              <c:numCache>
                <c:formatCode>General</c:formatCode>
                <c:ptCount val="15"/>
                <c:pt idx="0">
                  <c:v>1</c:v>
                </c:pt>
                <c:pt idx="1">
                  <c:v>1</c:v>
                </c:pt>
                <c:pt idx="2">
                  <c:v>1</c:v>
                </c:pt>
                <c:pt idx="3">
                  <c:v>0</c:v>
                </c:pt>
                <c:pt idx="4">
                  <c:v>0</c:v>
                </c:pt>
                <c:pt idx="5">
                  <c:v>0</c:v>
                </c:pt>
                <c:pt idx="6">
                  <c:v>0</c:v>
                </c:pt>
                <c:pt idx="7">
                  <c:v>0</c:v>
                </c:pt>
                <c:pt idx="8">
                  <c:v>7</c:v>
                </c:pt>
                <c:pt idx="9">
                  <c:v>0</c:v>
                </c:pt>
                <c:pt idx="10">
                  <c:v>0</c:v>
                </c:pt>
                <c:pt idx="11">
                  <c:v>0</c:v>
                </c:pt>
                <c:pt idx="12">
                  <c:v>10</c:v>
                </c:pt>
                <c:pt idx="13">
                  <c:v>0</c:v>
                </c:pt>
                <c:pt idx="14">
                  <c:v>0</c:v>
                </c:pt>
              </c:numCache>
            </c:numRef>
          </c:val>
          <c:extLst xmlns:c16r2="http://schemas.microsoft.com/office/drawing/2015/06/chart">
            <c:ext xmlns:c16="http://schemas.microsoft.com/office/drawing/2014/chart" uri="{C3380CC4-5D6E-409C-BE32-E72D297353CC}">
              <c16:uniqueId val="{00000001-14B2-41E4-A135-4BAA1DFCC222}"/>
            </c:ext>
          </c:extLst>
        </c:ser>
        <c:ser>
          <c:idx val="2"/>
          <c:order val="2"/>
          <c:tx>
            <c:v>2015</c:v>
          </c:tx>
          <c:spPr>
            <a:solidFill>
              <a:srgbClr val="99CC00"/>
            </a:solidFill>
            <a:ln w="12700">
              <a:solidFill>
                <a:srgbClr val="000000"/>
              </a:solidFill>
              <a:prstDash val="solid"/>
            </a:ln>
          </c:spPr>
          <c:invertIfNegative val="0"/>
          <c:cat>
            <c:strRef>
              <c:f>Data!$H$25:$H$39</c:f>
              <c:strCache>
                <c:ptCount val="15"/>
                <c:pt idx="0">
                  <c:v>Confidentiality Violation</c:v>
                </c:pt>
                <c:pt idx="1">
                  <c:v>Criminal Activity</c:v>
                </c:pt>
                <c:pt idx="2">
                  <c:v>Practice While Impaired</c:v>
                </c:pt>
                <c:pt idx="3">
                  <c:v>Discipline in Another Jurisdiction</c:v>
                </c:pt>
                <c:pt idx="4">
                  <c:v>SRE (Serious Reportable Event)</c:v>
                </c:pt>
                <c:pt idx="5">
                  <c:v>Delay in Therapy</c:v>
                </c:pt>
                <c:pt idx="6">
                  <c:v>Compounding Pharmacy OSR</c:v>
                </c:pt>
                <c:pt idx="7">
                  <c:v>Unlicensed Practice</c:v>
                </c:pt>
                <c:pt idx="8">
                  <c:v>Unprofessional Conduct</c:v>
                </c:pt>
                <c:pt idx="9">
                  <c:v>Practicing Beyond Scope</c:v>
                </c:pt>
                <c:pt idx="10">
                  <c:v>Unethical Conduct</c:v>
                </c:pt>
                <c:pt idx="11">
                  <c:v>Inadequate/Fraudulent Documentation</c:v>
                </c:pt>
                <c:pt idx="12">
                  <c:v>Good Moral Character Evaluation</c:v>
                </c:pt>
                <c:pt idx="13">
                  <c:v>Request for Inspection</c:v>
                </c:pt>
                <c:pt idx="14">
                  <c:v>Substance Abuse</c:v>
                </c:pt>
              </c:strCache>
            </c:strRef>
          </c:cat>
          <c:val>
            <c:numRef>
              <c:f>Data!$K$25:$K$39</c:f>
              <c:numCache>
                <c:formatCode>General</c:formatCode>
                <c:ptCount val="15"/>
                <c:pt idx="0">
                  <c:v>2</c:v>
                </c:pt>
                <c:pt idx="1">
                  <c:v>6</c:v>
                </c:pt>
                <c:pt idx="2">
                  <c:v>0</c:v>
                </c:pt>
                <c:pt idx="3">
                  <c:v>0</c:v>
                </c:pt>
                <c:pt idx="4">
                  <c:v>0</c:v>
                </c:pt>
                <c:pt idx="5">
                  <c:v>11</c:v>
                </c:pt>
                <c:pt idx="6">
                  <c:v>0</c:v>
                </c:pt>
                <c:pt idx="7">
                  <c:v>0</c:v>
                </c:pt>
                <c:pt idx="8">
                  <c:v>3</c:v>
                </c:pt>
                <c:pt idx="9">
                  <c:v>1</c:v>
                </c:pt>
                <c:pt idx="10">
                  <c:v>1</c:v>
                </c:pt>
                <c:pt idx="11">
                  <c:v>1</c:v>
                </c:pt>
                <c:pt idx="12">
                  <c:v>0</c:v>
                </c:pt>
                <c:pt idx="13">
                  <c:v>0</c:v>
                </c:pt>
                <c:pt idx="14">
                  <c:v>0</c:v>
                </c:pt>
              </c:numCache>
            </c:numRef>
          </c:val>
          <c:extLst xmlns:c16r2="http://schemas.microsoft.com/office/drawing/2015/06/chart">
            <c:ext xmlns:c16="http://schemas.microsoft.com/office/drawing/2014/chart" uri="{C3380CC4-5D6E-409C-BE32-E72D297353CC}">
              <c16:uniqueId val="{00000002-14B2-41E4-A135-4BAA1DFCC222}"/>
            </c:ext>
          </c:extLst>
        </c:ser>
        <c:ser>
          <c:idx val="3"/>
          <c:order val="3"/>
          <c:tx>
            <c:v>2016</c:v>
          </c:tx>
          <c:spPr>
            <a:solidFill>
              <a:srgbClr val="FF0066"/>
            </a:solidFill>
            <a:ln>
              <a:solidFill>
                <a:srgbClr val="000000"/>
              </a:solidFill>
            </a:ln>
          </c:spPr>
          <c:invertIfNegative val="0"/>
          <c:cat>
            <c:strRef>
              <c:f>Data!$H$25:$H$39</c:f>
              <c:strCache>
                <c:ptCount val="15"/>
                <c:pt idx="0">
                  <c:v>Confidentiality Violation</c:v>
                </c:pt>
                <c:pt idx="1">
                  <c:v>Criminal Activity</c:v>
                </c:pt>
                <c:pt idx="2">
                  <c:v>Practice While Impaired</c:v>
                </c:pt>
                <c:pt idx="3">
                  <c:v>Discipline in Another Jurisdiction</c:v>
                </c:pt>
                <c:pt idx="4">
                  <c:v>SRE (Serious Reportable Event)</c:v>
                </c:pt>
                <c:pt idx="5">
                  <c:v>Delay in Therapy</c:v>
                </c:pt>
                <c:pt idx="6">
                  <c:v>Compounding Pharmacy OSR</c:v>
                </c:pt>
                <c:pt idx="7">
                  <c:v>Unlicensed Practice</c:v>
                </c:pt>
                <c:pt idx="8">
                  <c:v>Unprofessional Conduct</c:v>
                </c:pt>
                <c:pt idx="9">
                  <c:v>Practicing Beyond Scope</c:v>
                </c:pt>
                <c:pt idx="10">
                  <c:v>Unethical Conduct</c:v>
                </c:pt>
                <c:pt idx="11">
                  <c:v>Inadequate/Fraudulent Documentation</c:v>
                </c:pt>
                <c:pt idx="12">
                  <c:v>Good Moral Character Evaluation</c:v>
                </c:pt>
                <c:pt idx="13">
                  <c:v>Request for Inspection</c:v>
                </c:pt>
                <c:pt idx="14">
                  <c:v>Substance Abuse</c:v>
                </c:pt>
              </c:strCache>
            </c:strRef>
          </c:cat>
          <c:val>
            <c:numRef>
              <c:f>Data!$L$25:$L$39</c:f>
              <c:numCache>
                <c:formatCode>General</c:formatCode>
                <c:ptCount val="15"/>
                <c:pt idx="0">
                  <c:v>5</c:v>
                </c:pt>
                <c:pt idx="1">
                  <c:v>8</c:v>
                </c:pt>
                <c:pt idx="2">
                  <c:v>0</c:v>
                </c:pt>
                <c:pt idx="3">
                  <c:v>0</c:v>
                </c:pt>
                <c:pt idx="4">
                  <c:v>0</c:v>
                </c:pt>
                <c:pt idx="5">
                  <c:v>4</c:v>
                </c:pt>
                <c:pt idx="6">
                  <c:v>0</c:v>
                </c:pt>
                <c:pt idx="7">
                  <c:v>0</c:v>
                </c:pt>
                <c:pt idx="8">
                  <c:v>2</c:v>
                </c:pt>
                <c:pt idx="9">
                  <c:v>2</c:v>
                </c:pt>
                <c:pt idx="10">
                  <c:v>2</c:v>
                </c:pt>
                <c:pt idx="11">
                  <c:v>1</c:v>
                </c:pt>
                <c:pt idx="12">
                  <c:v>0</c:v>
                </c:pt>
                <c:pt idx="13">
                  <c:v>0</c:v>
                </c:pt>
                <c:pt idx="14">
                  <c:v>0</c:v>
                </c:pt>
              </c:numCache>
            </c:numRef>
          </c:val>
          <c:extLst xmlns:c16r2="http://schemas.microsoft.com/office/drawing/2015/06/chart">
            <c:ext xmlns:c16="http://schemas.microsoft.com/office/drawing/2014/chart" uri="{C3380CC4-5D6E-409C-BE32-E72D297353CC}">
              <c16:uniqueId val="{00000003-14B2-41E4-A135-4BAA1DFCC222}"/>
            </c:ext>
          </c:extLst>
        </c:ser>
        <c:ser>
          <c:idx val="4"/>
          <c:order val="4"/>
          <c:tx>
            <c:v>2017</c:v>
          </c:tx>
          <c:spPr>
            <a:solidFill>
              <a:srgbClr val="9900FF"/>
            </a:solidFill>
            <a:ln>
              <a:solidFill>
                <a:sysClr val="windowText" lastClr="000000"/>
              </a:solidFill>
            </a:ln>
          </c:spPr>
          <c:invertIfNegative val="0"/>
          <c:cat>
            <c:strRef>
              <c:f>Data!$H$25:$H$39</c:f>
              <c:strCache>
                <c:ptCount val="15"/>
                <c:pt idx="0">
                  <c:v>Confidentiality Violation</c:v>
                </c:pt>
                <c:pt idx="1">
                  <c:v>Criminal Activity</c:v>
                </c:pt>
                <c:pt idx="2">
                  <c:v>Practice While Impaired</c:v>
                </c:pt>
                <c:pt idx="3">
                  <c:v>Discipline in Another Jurisdiction</c:v>
                </c:pt>
                <c:pt idx="4">
                  <c:v>SRE (Serious Reportable Event)</c:v>
                </c:pt>
                <c:pt idx="5">
                  <c:v>Delay in Therapy</c:v>
                </c:pt>
                <c:pt idx="6">
                  <c:v>Compounding Pharmacy OSR</c:v>
                </c:pt>
                <c:pt idx="7">
                  <c:v>Unlicensed Practice</c:v>
                </c:pt>
                <c:pt idx="8">
                  <c:v>Unprofessional Conduct</c:v>
                </c:pt>
                <c:pt idx="9">
                  <c:v>Practicing Beyond Scope</c:v>
                </c:pt>
                <c:pt idx="10">
                  <c:v>Unethical Conduct</c:v>
                </c:pt>
                <c:pt idx="11">
                  <c:v>Inadequate/Fraudulent Documentation</c:v>
                </c:pt>
                <c:pt idx="12">
                  <c:v>Good Moral Character Evaluation</c:v>
                </c:pt>
                <c:pt idx="13">
                  <c:v>Request for Inspection</c:v>
                </c:pt>
                <c:pt idx="14">
                  <c:v>Substance Abuse</c:v>
                </c:pt>
              </c:strCache>
            </c:strRef>
          </c:cat>
          <c:val>
            <c:numRef>
              <c:f>Data!$M$25:$M$39</c:f>
              <c:numCache>
                <c:formatCode>General</c:formatCode>
                <c:ptCount val="15"/>
                <c:pt idx="0">
                  <c:v>4</c:v>
                </c:pt>
                <c:pt idx="1">
                  <c:v>2</c:v>
                </c:pt>
                <c:pt idx="2">
                  <c:v>2</c:v>
                </c:pt>
                <c:pt idx="3">
                  <c:v>2</c:v>
                </c:pt>
                <c:pt idx="4">
                  <c:v>2</c:v>
                </c:pt>
                <c:pt idx="5">
                  <c:v>1</c:v>
                </c:pt>
                <c:pt idx="6">
                  <c:v>1</c:v>
                </c:pt>
                <c:pt idx="7">
                  <c:v>1</c:v>
                </c:pt>
                <c:pt idx="8">
                  <c:v>1</c:v>
                </c:pt>
                <c:pt idx="9">
                  <c:v>0</c:v>
                </c:pt>
                <c:pt idx="10">
                  <c:v>0</c:v>
                </c:pt>
                <c:pt idx="11">
                  <c:v>0</c:v>
                </c:pt>
                <c:pt idx="12">
                  <c:v>0</c:v>
                </c:pt>
                <c:pt idx="13">
                  <c:v>0</c:v>
                </c:pt>
                <c:pt idx="14">
                  <c:v>0</c:v>
                </c:pt>
              </c:numCache>
            </c:numRef>
          </c:val>
          <c:extLst xmlns:c16r2="http://schemas.microsoft.com/office/drawing/2015/06/chart">
            <c:ext xmlns:c16="http://schemas.microsoft.com/office/drawing/2014/chart" uri="{C3380CC4-5D6E-409C-BE32-E72D297353CC}">
              <c16:uniqueId val="{00000004-14B2-41E4-A135-4BAA1DFCC222}"/>
            </c:ext>
          </c:extLst>
        </c:ser>
        <c:dLbls>
          <c:showLegendKey val="0"/>
          <c:showVal val="0"/>
          <c:showCatName val="0"/>
          <c:showSerName val="0"/>
          <c:showPercent val="0"/>
          <c:showBubbleSize val="0"/>
        </c:dLbls>
        <c:gapWidth val="150"/>
        <c:axId val="81224064"/>
        <c:axId val="81225984"/>
      </c:barChart>
      <c:catAx>
        <c:axId val="8122406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Type</a:t>
                </a:r>
              </a:p>
            </c:rich>
          </c:tx>
          <c:layout>
            <c:manualLayout>
              <c:xMode val="edge"/>
              <c:yMode val="edge"/>
              <c:x val="0.37201475305782855"/>
              <c:y val="0.9293141097088891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81225984"/>
        <c:crosses val="autoZero"/>
        <c:auto val="1"/>
        <c:lblAlgn val="ctr"/>
        <c:lblOffset val="100"/>
        <c:tickLblSkip val="1"/>
        <c:tickMarkSkip val="1"/>
        <c:noMultiLvlLbl val="0"/>
      </c:catAx>
      <c:valAx>
        <c:axId val="81225984"/>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2.4409105724529531E-2"/>
              <c:y val="0.1540294107072232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1224064"/>
        <c:crosses val="autoZero"/>
        <c:crossBetween val="between"/>
      </c:valAx>
      <c:spPr>
        <a:solidFill>
          <a:srgbClr val="C0C0C0"/>
        </a:solidFill>
        <a:ln w="12700">
          <a:solidFill>
            <a:srgbClr val="808080"/>
          </a:solidFill>
          <a:prstDash val="solid"/>
        </a:ln>
      </c:spPr>
    </c:plotArea>
    <c:legend>
      <c:legendPos val="r"/>
      <c:layout>
        <c:manualLayout>
          <c:xMode val="edge"/>
          <c:yMode val="edge"/>
          <c:x val="0.91190703604383239"/>
          <c:y val="0.14885221539088436"/>
          <c:w val="5.7713619130941973E-2"/>
          <c:h val="0.17627417064670198"/>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Investigations by License Type</a:t>
            </a:r>
          </a:p>
        </c:rich>
      </c:tx>
      <c:layout>
        <c:manualLayout>
          <c:xMode val="edge"/>
          <c:yMode val="edge"/>
          <c:x val="0.41398448527267429"/>
          <c:y val="1.9575921862226238E-2"/>
        </c:manualLayout>
      </c:layout>
      <c:overlay val="0"/>
      <c:spPr>
        <a:noFill/>
        <a:ln w="25400">
          <a:noFill/>
        </a:ln>
      </c:spPr>
    </c:title>
    <c:autoTitleDeleted val="0"/>
    <c:plotArea>
      <c:layout>
        <c:manualLayout>
          <c:layoutTarget val="inner"/>
          <c:xMode val="edge"/>
          <c:yMode val="edge"/>
          <c:x val="9.0666153143900488E-2"/>
          <c:y val="0.10995380822152476"/>
          <c:w val="0.85571587125416204"/>
          <c:h val="0.71923313933584387"/>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Data!$H$43:$H$49</c:f>
              <c:strCache>
                <c:ptCount val="7"/>
                <c:pt idx="0">
                  <c:v>Drug Store</c:v>
                </c:pt>
                <c:pt idx="1">
                  <c:v>Pharmacist</c:v>
                </c:pt>
                <c:pt idx="2">
                  <c:v>Pharmacy Technician</c:v>
                </c:pt>
                <c:pt idx="3">
                  <c:v>Nuclear Pharmacy</c:v>
                </c:pt>
                <c:pt idx="4">
                  <c:v>Wholesale Distributor</c:v>
                </c:pt>
                <c:pt idx="5">
                  <c:v>Pharmacy Intern</c:v>
                </c:pt>
                <c:pt idx="6">
                  <c:v>Unlicensed</c:v>
                </c:pt>
              </c:strCache>
            </c:strRef>
          </c:cat>
          <c:val>
            <c:numRef>
              <c:f>Data!$I$43:$I$49</c:f>
              <c:numCache>
                <c:formatCode>General</c:formatCode>
                <c:ptCount val="7"/>
                <c:pt idx="0">
                  <c:v>123</c:v>
                </c:pt>
                <c:pt idx="1">
                  <c:v>21</c:v>
                </c:pt>
                <c:pt idx="2">
                  <c:v>10</c:v>
                </c:pt>
                <c:pt idx="3">
                  <c:v>0</c:v>
                </c:pt>
                <c:pt idx="4">
                  <c:v>1</c:v>
                </c:pt>
                <c:pt idx="5">
                  <c:v>2</c:v>
                </c:pt>
                <c:pt idx="6">
                  <c:v>33</c:v>
                </c:pt>
              </c:numCache>
            </c:numRef>
          </c:val>
          <c:extLst xmlns:c16r2="http://schemas.microsoft.com/office/drawing/2015/06/chart">
            <c:ext xmlns:c16="http://schemas.microsoft.com/office/drawing/2014/chart" uri="{C3380CC4-5D6E-409C-BE32-E72D297353CC}">
              <c16:uniqueId val="{00000000-CBCB-4795-8EDC-6B0187F601A8}"/>
            </c:ext>
          </c:extLst>
        </c:ser>
        <c:ser>
          <c:idx val="1"/>
          <c:order val="1"/>
          <c:tx>
            <c:v>2014</c:v>
          </c:tx>
          <c:spPr>
            <a:solidFill>
              <a:srgbClr val="0070C0"/>
            </a:solidFill>
            <a:ln w="12700">
              <a:solidFill>
                <a:srgbClr val="000000"/>
              </a:solidFill>
              <a:prstDash val="solid"/>
            </a:ln>
          </c:spPr>
          <c:invertIfNegative val="0"/>
          <c:cat>
            <c:strRef>
              <c:f>Data!$H$43:$H$49</c:f>
              <c:strCache>
                <c:ptCount val="7"/>
                <c:pt idx="0">
                  <c:v>Drug Store</c:v>
                </c:pt>
                <c:pt idx="1">
                  <c:v>Pharmacist</c:v>
                </c:pt>
                <c:pt idx="2">
                  <c:v>Pharmacy Technician</c:v>
                </c:pt>
                <c:pt idx="3">
                  <c:v>Nuclear Pharmacy</c:v>
                </c:pt>
                <c:pt idx="4">
                  <c:v>Wholesale Distributor</c:v>
                </c:pt>
                <c:pt idx="5">
                  <c:v>Pharmacy Intern</c:v>
                </c:pt>
                <c:pt idx="6">
                  <c:v>Unlicensed</c:v>
                </c:pt>
              </c:strCache>
            </c:strRef>
          </c:cat>
          <c:val>
            <c:numRef>
              <c:f>Data!$J$43:$J$49</c:f>
              <c:numCache>
                <c:formatCode>General</c:formatCode>
                <c:ptCount val="7"/>
                <c:pt idx="0">
                  <c:v>177</c:v>
                </c:pt>
                <c:pt idx="1">
                  <c:v>20</c:v>
                </c:pt>
                <c:pt idx="2">
                  <c:v>11</c:v>
                </c:pt>
                <c:pt idx="3">
                  <c:v>0</c:v>
                </c:pt>
                <c:pt idx="4">
                  <c:v>2</c:v>
                </c:pt>
                <c:pt idx="5">
                  <c:v>1</c:v>
                </c:pt>
                <c:pt idx="6">
                  <c:v>2</c:v>
                </c:pt>
              </c:numCache>
            </c:numRef>
          </c:val>
          <c:extLst xmlns:c16r2="http://schemas.microsoft.com/office/drawing/2015/06/chart">
            <c:ext xmlns:c16="http://schemas.microsoft.com/office/drawing/2014/chart" uri="{C3380CC4-5D6E-409C-BE32-E72D297353CC}">
              <c16:uniqueId val="{00000001-CBCB-4795-8EDC-6B0187F601A8}"/>
            </c:ext>
          </c:extLst>
        </c:ser>
        <c:ser>
          <c:idx val="2"/>
          <c:order val="2"/>
          <c:tx>
            <c:v>2015</c:v>
          </c:tx>
          <c:spPr>
            <a:solidFill>
              <a:srgbClr val="99CC00"/>
            </a:solidFill>
            <a:ln w="12700">
              <a:solidFill>
                <a:srgbClr val="000000"/>
              </a:solidFill>
              <a:prstDash val="solid"/>
            </a:ln>
          </c:spPr>
          <c:invertIfNegative val="0"/>
          <c:cat>
            <c:strRef>
              <c:f>Data!$H$43:$H$49</c:f>
              <c:strCache>
                <c:ptCount val="7"/>
                <c:pt idx="0">
                  <c:v>Drug Store</c:v>
                </c:pt>
                <c:pt idx="1">
                  <c:v>Pharmacist</c:v>
                </c:pt>
                <c:pt idx="2">
                  <c:v>Pharmacy Technician</c:v>
                </c:pt>
                <c:pt idx="3">
                  <c:v>Nuclear Pharmacy</c:v>
                </c:pt>
                <c:pt idx="4">
                  <c:v>Wholesale Distributor</c:v>
                </c:pt>
                <c:pt idx="5">
                  <c:v>Pharmacy Intern</c:v>
                </c:pt>
                <c:pt idx="6">
                  <c:v>Unlicensed</c:v>
                </c:pt>
              </c:strCache>
            </c:strRef>
          </c:cat>
          <c:val>
            <c:numRef>
              <c:f>Data!$K$43:$K$49</c:f>
              <c:numCache>
                <c:formatCode>General</c:formatCode>
                <c:ptCount val="7"/>
                <c:pt idx="0">
                  <c:v>202</c:v>
                </c:pt>
                <c:pt idx="1">
                  <c:v>35</c:v>
                </c:pt>
                <c:pt idx="2">
                  <c:v>5</c:v>
                </c:pt>
                <c:pt idx="3">
                  <c:v>1</c:v>
                </c:pt>
                <c:pt idx="4">
                  <c:v>3</c:v>
                </c:pt>
                <c:pt idx="5">
                  <c:v>1</c:v>
                </c:pt>
                <c:pt idx="6">
                  <c:v>0</c:v>
                </c:pt>
              </c:numCache>
            </c:numRef>
          </c:val>
          <c:extLst xmlns:c16r2="http://schemas.microsoft.com/office/drawing/2015/06/chart">
            <c:ext xmlns:c16="http://schemas.microsoft.com/office/drawing/2014/chart" uri="{C3380CC4-5D6E-409C-BE32-E72D297353CC}">
              <c16:uniqueId val="{00000002-CBCB-4795-8EDC-6B0187F601A8}"/>
            </c:ext>
          </c:extLst>
        </c:ser>
        <c:ser>
          <c:idx val="3"/>
          <c:order val="3"/>
          <c:tx>
            <c:v>2016</c:v>
          </c:tx>
          <c:spPr>
            <a:solidFill>
              <a:srgbClr val="FF0066"/>
            </a:solidFill>
            <a:ln>
              <a:solidFill>
                <a:srgbClr val="000000"/>
              </a:solidFill>
            </a:ln>
          </c:spPr>
          <c:invertIfNegative val="0"/>
          <c:cat>
            <c:strRef>
              <c:f>Data!$H$43:$H$49</c:f>
              <c:strCache>
                <c:ptCount val="7"/>
                <c:pt idx="0">
                  <c:v>Drug Store</c:v>
                </c:pt>
                <c:pt idx="1">
                  <c:v>Pharmacist</c:v>
                </c:pt>
                <c:pt idx="2">
                  <c:v>Pharmacy Technician</c:v>
                </c:pt>
                <c:pt idx="3">
                  <c:v>Nuclear Pharmacy</c:v>
                </c:pt>
                <c:pt idx="4">
                  <c:v>Wholesale Distributor</c:v>
                </c:pt>
                <c:pt idx="5">
                  <c:v>Pharmacy Intern</c:v>
                </c:pt>
                <c:pt idx="6">
                  <c:v>Unlicensed</c:v>
                </c:pt>
              </c:strCache>
            </c:strRef>
          </c:cat>
          <c:val>
            <c:numRef>
              <c:f>Data!$L$43:$L$49</c:f>
              <c:numCache>
                <c:formatCode>General</c:formatCode>
                <c:ptCount val="7"/>
                <c:pt idx="0">
                  <c:v>261</c:v>
                </c:pt>
                <c:pt idx="1">
                  <c:v>68</c:v>
                </c:pt>
                <c:pt idx="2">
                  <c:v>9</c:v>
                </c:pt>
                <c:pt idx="3">
                  <c:v>3</c:v>
                </c:pt>
                <c:pt idx="4">
                  <c:v>2</c:v>
                </c:pt>
                <c:pt idx="5">
                  <c:v>1</c:v>
                </c:pt>
                <c:pt idx="6">
                  <c:v>0</c:v>
                </c:pt>
              </c:numCache>
            </c:numRef>
          </c:val>
          <c:extLst xmlns:c16r2="http://schemas.microsoft.com/office/drawing/2015/06/chart">
            <c:ext xmlns:c16="http://schemas.microsoft.com/office/drawing/2014/chart" uri="{C3380CC4-5D6E-409C-BE32-E72D297353CC}">
              <c16:uniqueId val="{00000003-CBCB-4795-8EDC-6B0187F601A8}"/>
            </c:ext>
          </c:extLst>
        </c:ser>
        <c:ser>
          <c:idx val="4"/>
          <c:order val="4"/>
          <c:tx>
            <c:v>2017</c:v>
          </c:tx>
          <c:spPr>
            <a:solidFill>
              <a:srgbClr val="9900FF"/>
            </a:solidFill>
            <a:ln>
              <a:solidFill>
                <a:sysClr val="windowText" lastClr="000000"/>
              </a:solidFill>
            </a:ln>
          </c:spPr>
          <c:invertIfNegative val="0"/>
          <c:val>
            <c:numRef>
              <c:f>Data!$M$43:$M$49</c:f>
              <c:numCache>
                <c:formatCode>General</c:formatCode>
                <c:ptCount val="7"/>
                <c:pt idx="0">
                  <c:v>199</c:v>
                </c:pt>
                <c:pt idx="1">
                  <c:v>82</c:v>
                </c:pt>
                <c:pt idx="2">
                  <c:v>12</c:v>
                </c:pt>
                <c:pt idx="3">
                  <c:v>5</c:v>
                </c:pt>
                <c:pt idx="4">
                  <c:v>3</c:v>
                </c:pt>
                <c:pt idx="5">
                  <c:v>1</c:v>
                </c:pt>
                <c:pt idx="6">
                  <c:v>0</c:v>
                </c:pt>
              </c:numCache>
            </c:numRef>
          </c:val>
          <c:extLst xmlns:c16r2="http://schemas.microsoft.com/office/drawing/2015/06/chart">
            <c:ext xmlns:c16="http://schemas.microsoft.com/office/drawing/2014/chart" uri="{C3380CC4-5D6E-409C-BE32-E72D297353CC}">
              <c16:uniqueId val="{00000004-CBCB-4795-8EDC-6B0187F601A8}"/>
            </c:ext>
          </c:extLst>
        </c:ser>
        <c:dLbls>
          <c:showLegendKey val="0"/>
          <c:showVal val="0"/>
          <c:showCatName val="0"/>
          <c:showSerName val="0"/>
          <c:showPercent val="0"/>
          <c:showBubbleSize val="0"/>
        </c:dLbls>
        <c:gapWidth val="150"/>
        <c:axId val="81338752"/>
        <c:axId val="81340672"/>
      </c:barChart>
      <c:catAx>
        <c:axId val="8133875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License Type</a:t>
                </a:r>
              </a:p>
            </c:rich>
          </c:tx>
          <c:layout>
            <c:manualLayout>
              <c:xMode val="edge"/>
              <c:yMode val="edge"/>
              <c:x val="0.44574874472212711"/>
              <c:y val="0.936029965563767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1340672"/>
        <c:crosses val="autoZero"/>
        <c:auto val="1"/>
        <c:lblAlgn val="ctr"/>
        <c:lblOffset val="100"/>
        <c:tickLblSkip val="1"/>
        <c:tickMarkSkip val="1"/>
        <c:noMultiLvlLbl val="0"/>
      </c:catAx>
      <c:valAx>
        <c:axId val="81340672"/>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1.0397124272509415E-2"/>
              <c:y val="0.260893193977351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1338752"/>
        <c:crosses val="autoZero"/>
        <c:crossBetween val="between"/>
      </c:valAx>
      <c:spPr>
        <a:solidFill>
          <a:srgbClr val="C0C0C0"/>
        </a:solidFill>
        <a:ln w="12700">
          <a:solidFill>
            <a:srgbClr val="808080"/>
          </a:solidFill>
          <a:prstDash val="solid"/>
        </a:ln>
      </c:spPr>
    </c:plotArea>
    <c:legend>
      <c:legendPos val="r"/>
      <c:layout>
        <c:manualLayout>
          <c:xMode val="edge"/>
          <c:yMode val="edge"/>
          <c:x val="0.85532979573205514"/>
          <c:y val="0.16850319417619969"/>
          <c:w val="5.2906853310002888E-2"/>
          <c:h val="0.17627417064670192"/>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Complaint Statuses</a:t>
            </a:r>
          </a:p>
        </c:rich>
      </c:tx>
      <c:layout>
        <c:manualLayout>
          <c:xMode val="edge"/>
          <c:yMode val="edge"/>
          <c:x val="0.41398448527267429"/>
          <c:y val="1.9575749752592402E-2"/>
        </c:manualLayout>
      </c:layout>
      <c:overlay val="0"/>
      <c:spPr>
        <a:noFill/>
        <a:ln w="25400">
          <a:noFill/>
        </a:ln>
      </c:spPr>
    </c:title>
    <c:autoTitleDeleted val="0"/>
    <c:plotArea>
      <c:layout>
        <c:manualLayout>
          <c:layoutTarget val="inner"/>
          <c:xMode val="edge"/>
          <c:yMode val="edge"/>
          <c:x val="8.6642492056913933E-2"/>
          <c:y val="9.4047194572376563E-2"/>
          <c:w val="0.89012049964342688"/>
          <c:h val="0.74793868157784626"/>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Data!$B$3:$B$9</c:f>
              <c:numCache>
                <c:formatCode>General</c:formatCode>
                <c:ptCount val="7"/>
                <c:pt idx="0">
                  <c:v>55</c:v>
                </c:pt>
                <c:pt idx="1">
                  <c:v>102</c:v>
                </c:pt>
                <c:pt idx="2">
                  <c:v>84</c:v>
                </c:pt>
                <c:pt idx="3">
                  <c:v>48</c:v>
                </c:pt>
                <c:pt idx="4">
                  <c:v>0</c:v>
                </c:pt>
                <c:pt idx="5">
                  <c:v>0</c:v>
                </c:pt>
                <c:pt idx="6">
                  <c:v>151</c:v>
                </c:pt>
              </c:numCache>
            </c:numRef>
          </c:val>
          <c:extLst xmlns:c16r2="http://schemas.microsoft.com/office/drawing/2015/06/chart">
            <c:ext xmlns:c16="http://schemas.microsoft.com/office/drawing/2014/chart" uri="{C3380CC4-5D6E-409C-BE32-E72D297353CC}">
              <c16:uniqueId val="{00000000-0E86-4B8D-B51F-C6F8F8AF0316}"/>
            </c:ext>
          </c:extLst>
        </c:ser>
        <c:ser>
          <c:idx val="1"/>
          <c:order val="1"/>
          <c:tx>
            <c:v>2014</c:v>
          </c:tx>
          <c:spPr>
            <a:solidFill>
              <a:srgbClr val="0070C0"/>
            </a:solid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Data!$C$3:$C$9</c:f>
              <c:numCache>
                <c:formatCode>General</c:formatCode>
                <c:ptCount val="7"/>
                <c:pt idx="0">
                  <c:v>42</c:v>
                </c:pt>
                <c:pt idx="1">
                  <c:v>58</c:v>
                </c:pt>
                <c:pt idx="2">
                  <c:v>126</c:v>
                </c:pt>
                <c:pt idx="3">
                  <c:v>42</c:v>
                </c:pt>
                <c:pt idx="4">
                  <c:v>4</c:v>
                </c:pt>
                <c:pt idx="5">
                  <c:v>0</c:v>
                </c:pt>
                <c:pt idx="6">
                  <c:v>284</c:v>
                </c:pt>
              </c:numCache>
            </c:numRef>
          </c:val>
          <c:extLst xmlns:c16r2="http://schemas.microsoft.com/office/drawing/2015/06/chart">
            <c:ext xmlns:c16="http://schemas.microsoft.com/office/drawing/2014/chart" uri="{C3380CC4-5D6E-409C-BE32-E72D297353CC}">
              <c16:uniqueId val="{00000001-0E86-4B8D-B51F-C6F8F8AF0316}"/>
            </c:ext>
          </c:extLst>
        </c:ser>
        <c:ser>
          <c:idx val="2"/>
          <c:order val="2"/>
          <c:tx>
            <c:v>2015</c:v>
          </c:tx>
          <c:spPr>
            <a:solidFill>
              <a:srgbClr val="99CC00"/>
            </a:solid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Data!$D$3:$D$9</c:f>
              <c:numCache>
                <c:formatCode>General</c:formatCode>
                <c:ptCount val="7"/>
                <c:pt idx="0">
                  <c:v>45</c:v>
                </c:pt>
                <c:pt idx="1">
                  <c:v>17</c:v>
                </c:pt>
                <c:pt idx="2">
                  <c:v>64</c:v>
                </c:pt>
                <c:pt idx="3">
                  <c:v>43</c:v>
                </c:pt>
                <c:pt idx="4">
                  <c:v>1</c:v>
                </c:pt>
                <c:pt idx="5">
                  <c:v>0</c:v>
                </c:pt>
                <c:pt idx="6">
                  <c:v>267</c:v>
                </c:pt>
              </c:numCache>
            </c:numRef>
          </c:val>
          <c:extLst xmlns:c16r2="http://schemas.microsoft.com/office/drawing/2015/06/chart">
            <c:ext xmlns:c16="http://schemas.microsoft.com/office/drawing/2014/chart" uri="{C3380CC4-5D6E-409C-BE32-E72D297353CC}">
              <c16:uniqueId val="{00000002-0E86-4B8D-B51F-C6F8F8AF0316}"/>
            </c:ext>
          </c:extLst>
        </c:ser>
        <c:ser>
          <c:idx val="3"/>
          <c:order val="3"/>
          <c:tx>
            <c:v>2016</c:v>
          </c:tx>
          <c:spPr>
            <a:solidFill>
              <a:srgbClr val="FF0066"/>
            </a:solidFill>
            <a:ln>
              <a:solidFill>
                <a:srgbClr val="000000"/>
              </a:solidFill>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Data!$E$3:$E$9</c:f>
              <c:numCache>
                <c:formatCode>General</c:formatCode>
                <c:ptCount val="7"/>
                <c:pt idx="0">
                  <c:v>84</c:v>
                </c:pt>
                <c:pt idx="1">
                  <c:v>70</c:v>
                </c:pt>
                <c:pt idx="2">
                  <c:v>31</c:v>
                </c:pt>
                <c:pt idx="3">
                  <c:v>30</c:v>
                </c:pt>
                <c:pt idx="4">
                  <c:v>9</c:v>
                </c:pt>
                <c:pt idx="5">
                  <c:v>1</c:v>
                </c:pt>
                <c:pt idx="6">
                  <c:v>197</c:v>
                </c:pt>
              </c:numCache>
            </c:numRef>
          </c:val>
          <c:extLst xmlns:c16r2="http://schemas.microsoft.com/office/drawing/2015/06/chart">
            <c:ext xmlns:c16="http://schemas.microsoft.com/office/drawing/2014/chart" uri="{C3380CC4-5D6E-409C-BE32-E72D297353CC}">
              <c16:uniqueId val="{00000003-0E86-4B8D-B51F-C6F8F8AF0316}"/>
            </c:ext>
          </c:extLst>
        </c:ser>
        <c:ser>
          <c:idx val="4"/>
          <c:order val="4"/>
          <c:tx>
            <c:v>2017</c:v>
          </c:tx>
          <c:spPr>
            <a:solidFill>
              <a:srgbClr val="9900FF"/>
            </a:solidFill>
            <a:ln>
              <a:solidFill>
                <a:sysClr val="windowText" lastClr="000000"/>
              </a:solidFill>
            </a:ln>
          </c:spPr>
          <c:invertIfNegative val="0"/>
          <c:val>
            <c:numRef>
              <c:f>Data!$F$3:$F$9</c:f>
              <c:numCache>
                <c:formatCode>General</c:formatCode>
                <c:ptCount val="7"/>
                <c:pt idx="0">
                  <c:v>36</c:v>
                </c:pt>
                <c:pt idx="1">
                  <c:v>32</c:v>
                </c:pt>
                <c:pt idx="2">
                  <c:v>24</c:v>
                </c:pt>
                <c:pt idx="3">
                  <c:v>26</c:v>
                </c:pt>
                <c:pt idx="4">
                  <c:v>5</c:v>
                </c:pt>
                <c:pt idx="5">
                  <c:v>0</c:v>
                </c:pt>
                <c:pt idx="6">
                  <c:v>328</c:v>
                </c:pt>
              </c:numCache>
            </c:numRef>
          </c:val>
          <c:extLst xmlns:c16r2="http://schemas.microsoft.com/office/drawing/2015/06/chart">
            <c:ext xmlns:c16="http://schemas.microsoft.com/office/drawing/2014/chart" uri="{C3380CC4-5D6E-409C-BE32-E72D297353CC}">
              <c16:uniqueId val="{00000004-0E86-4B8D-B51F-C6F8F8AF0316}"/>
            </c:ext>
          </c:extLst>
        </c:ser>
        <c:dLbls>
          <c:showLegendKey val="0"/>
          <c:showVal val="0"/>
          <c:showCatName val="0"/>
          <c:showSerName val="0"/>
          <c:showPercent val="0"/>
          <c:showBubbleSize val="0"/>
        </c:dLbls>
        <c:gapWidth val="150"/>
        <c:axId val="83641472"/>
        <c:axId val="83643392"/>
      </c:barChart>
      <c:catAx>
        <c:axId val="836414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Status</a:t>
                </a:r>
              </a:p>
            </c:rich>
          </c:tx>
          <c:layout>
            <c:manualLayout>
              <c:xMode val="edge"/>
              <c:yMode val="edge"/>
              <c:x val="0.47133982594280976"/>
              <c:y val="0.9516598830943233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3643392"/>
        <c:crosses val="autoZero"/>
        <c:auto val="1"/>
        <c:lblAlgn val="ctr"/>
        <c:lblOffset val="100"/>
        <c:tickLblSkip val="1"/>
        <c:tickMarkSkip val="1"/>
        <c:noMultiLvlLbl val="0"/>
      </c:catAx>
      <c:valAx>
        <c:axId val="83643392"/>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6.6063800848423357E-3"/>
              <c:y val="0.2937095581256831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3641472"/>
        <c:crosses val="autoZero"/>
        <c:crossBetween val="between"/>
      </c:valAx>
      <c:spPr>
        <a:solidFill>
          <a:srgbClr val="C0C0C0"/>
        </a:solidFill>
        <a:ln w="12700">
          <a:solidFill>
            <a:srgbClr val="808080"/>
          </a:solidFill>
          <a:prstDash val="solid"/>
        </a:ln>
      </c:spPr>
    </c:plotArea>
    <c:legend>
      <c:legendPos val="r"/>
      <c:layout>
        <c:manualLayout>
          <c:xMode val="edge"/>
          <c:yMode val="edge"/>
          <c:x val="0.79078512244792931"/>
          <c:y val="0.12409370275099652"/>
          <c:w val="6.5978811472095403E-2"/>
          <c:h val="0.17627417064670192"/>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Complaint Dispositions</a:t>
            </a:r>
          </a:p>
        </c:rich>
      </c:tx>
      <c:layout>
        <c:manualLayout>
          <c:xMode val="edge"/>
          <c:yMode val="edge"/>
          <c:x val="0.36625966754155731"/>
          <c:y val="1.9575842708695782E-2"/>
        </c:manualLayout>
      </c:layout>
      <c:overlay val="0"/>
      <c:spPr>
        <a:noFill/>
        <a:ln w="25400">
          <a:noFill/>
        </a:ln>
      </c:spPr>
    </c:title>
    <c:autoTitleDeleted val="0"/>
    <c:plotArea>
      <c:layout>
        <c:manualLayout>
          <c:layoutTarget val="inner"/>
          <c:xMode val="edge"/>
          <c:yMode val="edge"/>
          <c:x val="9.0276878520158449E-2"/>
          <c:y val="0.11289134255443793"/>
          <c:w val="0.84333744091007201"/>
          <c:h val="0.74639438591613627"/>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Data!$B$15:$B$17</c:f>
              <c:numCache>
                <c:formatCode>General</c:formatCode>
                <c:ptCount val="3"/>
                <c:pt idx="0">
                  <c:v>51</c:v>
                </c:pt>
                <c:pt idx="1">
                  <c:v>26</c:v>
                </c:pt>
                <c:pt idx="2">
                  <c:v>69</c:v>
                </c:pt>
              </c:numCache>
            </c:numRef>
          </c:val>
          <c:extLst xmlns:c16r2="http://schemas.microsoft.com/office/drawing/2015/06/chart">
            <c:ext xmlns:c16="http://schemas.microsoft.com/office/drawing/2014/chart" uri="{C3380CC4-5D6E-409C-BE32-E72D297353CC}">
              <c16:uniqueId val="{00000000-1CB4-47FC-B7E4-64E9E7CEB426}"/>
            </c:ext>
          </c:extLst>
        </c:ser>
        <c:ser>
          <c:idx val="1"/>
          <c:order val="1"/>
          <c:tx>
            <c:v>2014</c:v>
          </c:tx>
          <c:spPr>
            <a:solidFill>
              <a:srgbClr val="0070C0"/>
            </a:solid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Data!$C$15:$C$17</c:f>
              <c:numCache>
                <c:formatCode>General</c:formatCode>
                <c:ptCount val="3"/>
                <c:pt idx="0">
                  <c:v>74</c:v>
                </c:pt>
                <c:pt idx="1">
                  <c:v>78</c:v>
                </c:pt>
                <c:pt idx="2">
                  <c:v>120</c:v>
                </c:pt>
              </c:numCache>
            </c:numRef>
          </c:val>
          <c:extLst xmlns:c16r2="http://schemas.microsoft.com/office/drawing/2015/06/chart">
            <c:ext xmlns:c16="http://schemas.microsoft.com/office/drawing/2014/chart" uri="{C3380CC4-5D6E-409C-BE32-E72D297353CC}">
              <c16:uniqueId val="{00000001-1CB4-47FC-B7E4-64E9E7CEB426}"/>
            </c:ext>
          </c:extLst>
        </c:ser>
        <c:ser>
          <c:idx val="2"/>
          <c:order val="2"/>
          <c:tx>
            <c:v>2015</c:v>
          </c:tx>
          <c:spPr>
            <a:solidFill>
              <a:srgbClr val="99CC00"/>
            </a:solid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Data!$D$15:$D$17</c:f>
              <c:numCache>
                <c:formatCode>General</c:formatCode>
                <c:ptCount val="3"/>
                <c:pt idx="0">
                  <c:v>74</c:v>
                </c:pt>
                <c:pt idx="1">
                  <c:v>83</c:v>
                </c:pt>
                <c:pt idx="2">
                  <c:v>110</c:v>
                </c:pt>
              </c:numCache>
            </c:numRef>
          </c:val>
          <c:extLst xmlns:c16r2="http://schemas.microsoft.com/office/drawing/2015/06/chart">
            <c:ext xmlns:c16="http://schemas.microsoft.com/office/drawing/2014/chart" uri="{C3380CC4-5D6E-409C-BE32-E72D297353CC}">
              <c16:uniqueId val="{00000002-1CB4-47FC-B7E4-64E9E7CEB426}"/>
            </c:ext>
          </c:extLst>
        </c:ser>
        <c:ser>
          <c:idx val="3"/>
          <c:order val="3"/>
          <c:tx>
            <c:v>2016</c:v>
          </c:tx>
          <c:spPr>
            <a:solidFill>
              <a:srgbClr val="FF0066"/>
            </a:solidFill>
            <a:ln>
              <a:solidFill>
                <a:srgbClr val="000000"/>
              </a:solidFill>
            </a:ln>
          </c:spPr>
          <c:invertIfNegative val="0"/>
          <c:cat>
            <c:strRef>
              <c:f>Data!$A$15:$A$17</c:f>
              <c:strCache>
                <c:ptCount val="3"/>
                <c:pt idx="0">
                  <c:v>Resulting in Discipline</c:v>
                </c:pt>
                <c:pt idx="1">
                  <c:v>Resulting in Non-Discipline</c:v>
                </c:pt>
                <c:pt idx="2">
                  <c:v>Dismissed</c:v>
                </c:pt>
              </c:strCache>
            </c:strRef>
          </c:cat>
          <c:val>
            <c:numRef>
              <c:f>Data!$E$15:$E$17</c:f>
              <c:numCache>
                <c:formatCode>General</c:formatCode>
                <c:ptCount val="3"/>
                <c:pt idx="0">
                  <c:v>70</c:v>
                </c:pt>
                <c:pt idx="1">
                  <c:v>13</c:v>
                </c:pt>
                <c:pt idx="2">
                  <c:v>114</c:v>
                </c:pt>
              </c:numCache>
            </c:numRef>
          </c:val>
          <c:extLst xmlns:c16r2="http://schemas.microsoft.com/office/drawing/2015/06/chart">
            <c:ext xmlns:c16="http://schemas.microsoft.com/office/drawing/2014/chart" uri="{C3380CC4-5D6E-409C-BE32-E72D297353CC}">
              <c16:uniqueId val="{00000003-1CB4-47FC-B7E4-64E9E7CEB426}"/>
            </c:ext>
          </c:extLst>
        </c:ser>
        <c:ser>
          <c:idx val="4"/>
          <c:order val="4"/>
          <c:tx>
            <c:v>2017</c:v>
          </c:tx>
          <c:spPr>
            <a:solidFill>
              <a:srgbClr val="9900FF"/>
            </a:solidFill>
            <a:ln>
              <a:solidFill>
                <a:sysClr val="windowText" lastClr="000000"/>
              </a:solidFill>
            </a:ln>
          </c:spPr>
          <c:invertIfNegative val="0"/>
          <c:val>
            <c:numRef>
              <c:f>Data!$F$15:$F$17</c:f>
              <c:numCache>
                <c:formatCode>General</c:formatCode>
                <c:ptCount val="3"/>
                <c:pt idx="0">
                  <c:v>108</c:v>
                </c:pt>
                <c:pt idx="1">
                  <c:v>37</c:v>
                </c:pt>
                <c:pt idx="2">
                  <c:v>183</c:v>
                </c:pt>
              </c:numCache>
            </c:numRef>
          </c:val>
          <c:extLst xmlns:c16r2="http://schemas.microsoft.com/office/drawing/2015/06/chart">
            <c:ext xmlns:c16="http://schemas.microsoft.com/office/drawing/2014/chart" uri="{C3380CC4-5D6E-409C-BE32-E72D297353CC}">
              <c16:uniqueId val="{00000004-1CB4-47FC-B7E4-64E9E7CEB426}"/>
            </c:ext>
          </c:extLst>
        </c:ser>
        <c:dLbls>
          <c:showLegendKey val="0"/>
          <c:showVal val="0"/>
          <c:showCatName val="0"/>
          <c:showSerName val="0"/>
          <c:showPercent val="0"/>
          <c:showBubbleSize val="0"/>
        </c:dLbls>
        <c:gapWidth val="150"/>
        <c:axId val="93725056"/>
        <c:axId val="93726976"/>
      </c:barChart>
      <c:catAx>
        <c:axId val="9372505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Disposition</a:t>
                </a:r>
              </a:p>
            </c:rich>
          </c:tx>
          <c:layout>
            <c:manualLayout>
              <c:xMode val="edge"/>
              <c:yMode val="edge"/>
              <c:x val="0.4617091696429193"/>
              <c:y val="0.9319245166863601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726976"/>
        <c:crosses val="autoZero"/>
        <c:auto val="1"/>
        <c:lblAlgn val="ctr"/>
        <c:lblOffset val="100"/>
        <c:tickLblSkip val="1"/>
        <c:tickMarkSkip val="1"/>
        <c:noMultiLvlLbl val="0"/>
      </c:catAx>
      <c:valAx>
        <c:axId val="93726976"/>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1.2208692746297959E-2"/>
              <c:y val="0.2668601462223705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725056"/>
        <c:crosses val="autoZero"/>
        <c:crossBetween val="between"/>
      </c:valAx>
      <c:spPr>
        <a:solidFill>
          <a:srgbClr val="C0C0C0"/>
        </a:solidFill>
        <a:ln w="12700">
          <a:solidFill>
            <a:srgbClr val="808080"/>
          </a:solidFill>
          <a:prstDash val="solid"/>
        </a:ln>
      </c:spPr>
    </c:plotArea>
    <c:legend>
      <c:legendPos val="r"/>
      <c:layout>
        <c:manualLayout>
          <c:xMode val="edge"/>
          <c:yMode val="edge"/>
          <c:x val="0.78667181854257617"/>
          <c:y val="0.12759282895124391"/>
          <c:w val="5.2906853310002888E-2"/>
          <c:h val="0.17627416867490581"/>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Most Common Complaint Types</a:t>
            </a:r>
          </a:p>
        </c:rich>
      </c:tx>
      <c:layout>
        <c:manualLayout>
          <c:xMode val="edge"/>
          <c:yMode val="edge"/>
          <c:x val="0.36071029454651504"/>
          <c:y val="1.9575842708695782E-2"/>
        </c:manualLayout>
      </c:layout>
      <c:overlay val="0"/>
      <c:spPr>
        <a:noFill/>
        <a:ln w="25400">
          <a:noFill/>
        </a:ln>
      </c:spPr>
    </c:title>
    <c:autoTitleDeleted val="0"/>
    <c:plotArea>
      <c:layout>
        <c:manualLayout>
          <c:layoutTarget val="inner"/>
          <c:xMode val="edge"/>
          <c:yMode val="edge"/>
          <c:x val="7.9645790643408682E-2"/>
          <c:y val="0.12234910277324633"/>
          <c:w val="0.85043184000943062"/>
          <c:h val="0.71615008156606852"/>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Data!$A$21:$A$26</c:f>
              <c:strCache>
                <c:ptCount val="6"/>
                <c:pt idx="0">
                  <c:v>Drug Violation</c:v>
                </c:pt>
                <c:pt idx="1">
                  <c:v>Failure to Fill Rx Properly</c:v>
                </c:pt>
                <c:pt idx="2">
                  <c:v>Inspectional Deficiencies</c:v>
                </c:pt>
                <c:pt idx="3">
                  <c:v>Regulatory Violation</c:v>
                </c:pt>
                <c:pt idx="4">
                  <c:v>Serious Reportable Event (SRE)</c:v>
                </c:pt>
                <c:pt idx="5">
                  <c:v>General Practice Standards</c:v>
                </c:pt>
              </c:strCache>
            </c:strRef>
          </c:cat>
          <c:val>
            <c:numRef>
              <c:f>Data!$B$21:$B$26</c:f>
              <c:numCache>
                <c:formatCode>General</c:formatCode>
                <c:ptCount val="6"/>
                <c:pt idx="0">
                  <c:v>54</c:v>
                </c:pt>
                <c:pt idx="1">
                  <c:v>162</c:v>
                </c:pt>
                <c:pt idx="2">
                  <c:v>65</c:v>
                </c:pt>
                <c:pt idx="3">
                  <c:v>23</c:v>
                </c:pt>
                <c:pt idx="4">
                  <c:v>18</c:v>
                </c:pt>
                <c:pt idx="5">
                  <c:v>52</c:v>
                </c:pt>
              </c:numCache>
            </c:numRef>
          </c:val>
          <c:extLst xmlns:c16r2="http://schemas.microsoft.com/office/drawing/2015/06/chart">
            <c:ext xmlns:c16="http://schemas.microsoft.com/office/drawing/2014/chart" uri="{C3380CC4-5D6E-409C-BE32-E72D297353CC}">
              <c16:uniqueId val="{00000000-56CD-4EAB-A800-5B0C3DC174F8}"/>
            </c:ext>
          </c:extLst>
        </c:ser>
        <c:ser>
          <c:idx val="1"/>
          <c:order val="1"/>
          <c:tx>
            <c:v>2014</c:v>
          </c:tx>
          <c:spPr>
            <a:solidFill>
              <a:srgbClr val="0070C0"/>
            </a:solidFill>
            <a:ln w="12700">
              <a:solidFill>
                <a:srgbClr val="000000"/>
              </a:solidFill>
              <a:prstDash val="solid"/>
            </a:ln>
          </c:spPr>
          <c:invertIfNegative val="0"/>
          <c:cat>
            <c:strRef>
              <c:f>Data!$A$21:$A$26</c:f>
              <c:strCache>
                <c:ptCount val="6"/>
                <c:pt idx="0">
                  <c:v>Drug Violation</c:v>
                </c:pt>
                <c:pt idx="1">
                  <c:v>Failure to Fill Rx Properly</c:v>
                </c:pt>
                <c:pt idx="2">
                  <c:v>Inspectional Deficiencies</c:v>
                </c:pt>
                <c:pt idx="3">
                  <c:v>Regulatory Violation</c:v>
                </c:pt>
                <c:pt idx="4">
                  <c:v>Serious Reportable Event (SRE)</c:v>
                </c:pt>
                <c:pt idx="5">
                  <c:v>General Practice Standards</c:v>
                </c:pt>
              </c:strCache>
            </c:strRef>
          </c:cat>
          <c:val>
            <c:numRef>
              <c:f>Data!$C$21:$C$26</c:f>
              <c:numCache>
                <c:formatCode>General</c:formatCode>
                <c:ptCount val="6"/>
                <c:pt idx="0">
                  <c:v>73</c:v>
                </c:pt>
                <c:pt idx="1">
                  <c:v>229</c:v>
                </c:pt>
                <c:pt idx="2">
                  <c:v>60</c:v>
                </c:pt>
                <c:pt idx="3">
                  <c:v>47</c:v>
                </c:pt>
                <c:pt idx="4">
                  <c:v>62</c:v>
                </c:pt>
                <c:pt idx="5">
                  <c:v>27</c:v>
                </c:pt>
              </c:numCache>
            </c:numRef>
          </c:val>
          <c:extLst xmlns:c16r2="http://schemas.microsoft.com/office/drawing/2015/06/chart">
            <c:ext xmlns:c16="http://schemas.microsoft.com/office/drawing/2014/chart" uri="{C3380CC4-5D6E-409C-BE32-E72D297353CC}">
              <c16:uniqueId val="{00000001-56CD-4EAB-A800-5B0C3DC174F8}"/>
            </c:ext>
          </c:extLst>
        </c:ser>
        <c:ser>
          <c:idx val="2"/>
          <c:order val="2"/>
          <c:tx>
            <c:v>2015</c:v>
          </c:tx>
          <c:spPr>
            <a:solidFill>
              <a:srgbClr val="99CC00"/>
            </a:solidFill>
            <a:ln w="12700">
              <a:solidFill>
                <a:srgbClr val="000000"/>
              </a:solidFill>
              <a:prstDash val="solid"/>
            </a:ln>
          </c:spPr>
          <c:invertIfNegative val="0"/>
          <c:cat>
            <c:strRef>
              <c:f>Data!$A$21:$A$26</c:f>
              <c:strCache>
                <c:ptCount val="6"/>
                <c:pt idx="0">
                  <c:v>Drug Violation</c:v>
                </c:pt>
                <c:pt idx="1">
                  <c:v>Failure to Fill Rx Properly</c:v>
                </c:pt>
                <c:pt idx="2">
                  <c:v>Inspectional Deficiencies</c:v>
                </c:pt>
                <c:pt idx="3">
                  <c:v>Regulatory Violation</c:v>
                </c:pt>
                <c:pt idx="4">
                  <c:v>Serious Reportable Event (SRE)</c:v>
                </c:pt>
                <c:pt idx="5">
                  <c:v>General Practice Standards</c:v>
                </c:pt>
              </c:strCache>
            </c:strRef>
          </c:cat>
          <c:val>
            <c:numRef>
              <c:f>Data!$D$21:$D$26</c:f>
              <c:numCache>
                <c:formatCode>General</c:formatCode>
                <c:ptCount val="6"/>
                <c:pt idx="0">
                  <c:v>70</c:v>
                </c:pt>
                <c:pt idx="1">
                  <c:v>142</c:v>
                </c:pt>
                <c:pt idx="2">
                  <c:v>79</c:v>
                </c:pt>
                <c:pt idx="3">
                  <c:v>48</c:v>
                </c:pt>
                <c:pt idx="4">
                  <c:v>53</c:v>
                </c:pt>
                <c:pt idx="5">
                  <c:v>18</c:v>
                </c:pt>
              </c:numCache>
            </c:numRef>
          </c:val>
          <c:extLst xmlns:c16r2="http://schemas.microsoft.com/office/drawing/2015/06/chart">
            <c:ext xmlns:c16="http://schemas.microsoft.com/office/drawing/2014/chart" uri="{C3380CC4-5D6E-409C-BE32-E72D297353CC}">
              <c16:uniqueId val="{00000002-56CD-4EAB-A800-5B0C3DC174F8}"/>
            </c:ext>
          </c:extLst>
        </c:ser>
        <c:ser>
          <c:idx val="3"/>
          <c:order val="3"/>
          <c:tx>
            <c:v>2016</c:v>
          </c:tx>
          <c:spPr>
            <a:solidFill>
              <a:srgbClr val="FF0066"/>
            </a:solidFill>
            <a:ln>
              <a:solidFill>
                <a:srgbClr val="000000"/>
              </a:solidFill>
            </a:ln>
          </c:spPr>
          <c:invertIfNegative val="0"/>
          <c:cat>
            <c:strRef>
              <c:f>Data!$A$21:$A$26</c:f>
              <c:strCache>
                <c:ptCount val="6"/>
                <c:pt idx="0">
                  <c:v>Drug Violation</c:v>
                </c:pt>
                <c:pt idx="1">
                  <c:v>Failure to Fill Rx Properly</c:v>
                </c:pt>
                <c:pt idx="2">
                  <c:v>Inspectional Deficiencies</c:v>
                </c:pt>
                <c:pt idx="3">
                  <c:v>Regulatory Violation</c:v>
                </c:pt>
                <c:pt idx="4">
                  <c:v>Serious Reportable Event (SRE)</c:v>
                </c:pt>
                <c:pt idx="5">
                  <c:v>General Practice Standards</c:v>
                </c:pt>
              </c:strCache>
            </c:strRef>
          </c:cat>
          <c:val>
            <c:numRef>
              <c:f>Data!$E$21:$E$26</c:f>
              <c:numCache>
                <c:formatCode>General</c:formatCode>
                <c:ptCount val="6"/>
                <c:pt idx="0">
                  <c:v>100</c:v>
                </c:pt>
                <c:pt idx="1">
                  <c:v>128</c:v>
                </c:pt>
                <c:pt idx="2">
                  <c:v>79</c:v>
                </c:pt>
                <c:pt idx="3">
                  <c:v>41</c:v>
                </c:pt>
                <c:pt idx="4">
                  <c:v>30</c:v>
                </c:pt>
                <c:pt idx="5">
                  <c:v>16</c:v>
                </c:pt>
              </c:numCache>
            </c:numRef>
          </c:val>
          <c:extLst xmlns:c16r2="http://schemas.microsoft.com/office/drawing/2015/06/chart">
            <c:ext xmlns:c16="http://schemas.microsoft.com/office/drawing/2014/chart" uri="{C3380CC4-5D6E-409C-BE32-E72D297353CC}">
              <c16:uniqueId val="{00000003-56CD-4EAB-A800-5B0C3DC174F8}"/>
            </c:ext>
          </c:extLst>
        </c:ser>
        <c:ser>
          <c:idx val="4"/>
          <c:order val="4"/>
          <c:tx>
            <c:v>2017</c:v>
          </c:tx>
          <c:spPr>
            <a:solidFill>
              <a:srgbClr val="9900FF"/>
            </a:solidFill>
            <a:ln>
              <a:solidFill>
                <a:sysClr val="windowText" lastClr="000000"/>
              </a:solidFill>
            </a:ln>
          </c:spPr>
          <c:invertIfNegative val="0"/>
          <c:val>
            <c:numRef>
              <c:f>(Data!$F$21,Data!$F$22,Data!$F$23,Data!$F$24,Data!$F$25,Data!$F$26)</c:f>
              <c:numCache>
                <c:formatCode>General</c:formatCode>
                <c:ptCount val="6"/>
                <c:pt idx="0">
                  <c:v>153</c:v>
                </c:pt>
                <c:pt idx="1">
                  <c:v>140</c:v>
                </c:pt>
                <c:pt idx="2">
                  <c:v>53</c:v>
                </c:pt>
                <c:pt idx="3">
                  <c:v>49</c:v>
                </c:pt>
                <c:pt idx="4">
                  <c:v>19</c:v>
                </c:pt>
                <c:pt idx="5">
                  <c:v>16</c:v>
                </c:pt>
              </c:numCache>
            </c:numRef>
          </c:val>
          <c:extLst xmlns:c16r2="http://schemas.microsoft.com/office/drawing/2015/06/chart">
            <c:ext xmlns:c16="http://schemas.microsoft.com/office/drawing/2014/chart" uri="{C3380CC4-5D6E-409C-BE32-E72D297353CC}">
              <c16:uniqueId val="{00000004-56CD-4EAB-A800-5B0C3DC174F8}"/>
            </c:ext>
          </c:extLst>
        </c:ser>
        <c:dLbls>
          <c:showLegendKey val="0"/>
          <c:showVal val="0"/>
          <c:showCatName val="0"/>
          <c:showSerName val="0"/>
          <c:showPercent val="0"/>
          <c:showBubbleSize val="0"/>
        </c:dLbls>
        <c:gapWidth val="150"/>
        <c:axId val="93847936"/>
        <c:axId val="93849856"/>
      </c:barChart>
      <c:catAx>
        <c:axId val="9384793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Complaint Types</a:t>
                </a:r>
              </a:p>
            </c:rich>
          </c:tx>
          <c:layout>
            <c:manualLayout>
              <c:xMode val="edge"/>
              <c:yMode val="edge"/>
              <c:x val="0.44062152230971124"/>
              <c:y val="0.944534969135404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849856"/>
        <c:crosses val="autoZero"/>
        <c:auto val="1"/>
        <c:lblAlgn val="ctr"/>
        <c:lblOffset val="100"/>
        <c:tickLblSkip val="1"/>
        <c:tickMarkSkip val="1"/>
        <c:noMultiLvlLbl val="0"/>
      </c:catAx>
      <c:valAx>
        <c:axId val="93849856"/>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6.924695839704318E-3"/>
              <c:y val="0.324322318316767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847936"/>
        <c:crosses val="autoZero"/>
        <c:crossBetween val="between"/>
      </c:valAx>
      <c:spPr>
        <a:solidFill>
          <a:srgbClr val="C0C0C0"/>
        </a:solidFill>
        <a:ln w="12700">
          <a:solidFill>
            <a:srgbClr val="808080"/>
          </a:solidFill>
          <a:prstDash val="solid"/>
        </a:ln>
      </c:spPr>
    </c:plotArea>
    <c:legend>
      <c:legendPos val="r"/>
      <c:layout>
        <c:manualLayout>
          <c:xMode val="edge"/>
          <c:yMode val="edge"/>
          <c:x val="0.85598075009448127"/>
          <c:y val="0.1484574674067381"/>
          <c:w val="5.2906853310002888E-2"/>
          <c:h val="0.17627416867490581"/>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Other Complaint Types</a:t>
            </a:r>
          </a:p>
        </c:rich>
      </c:tx>
      <c:layout>
        <c:manualLayout>
          <c:xMode val="edge"/>
          <c:yMode val="edge"/>
          <c:x val="0.3995559729345759"/>
          <c:y val="6.6030522981600805E-4"/>
        </c:manualLayout>
      </c:layout>
      <c:overlay val="0"/>
      <c:spPr>
        <a:noFill/>
        <a:ln w="25400">
          <a:noFill/>
        </a:ln>
      </c:spPr>
    </c:title>
    <c:autoTitleDeleted val="0"/>
    <c:plotArea>
      <c:layout>
        <c:manualLayout>
          <c:layoutTarget val="inner"/>
          <c:xMode val="edge"/>
          <c:yMode val="edge"/>
          <c:x val="8.1637366757726718E-2"/>
          <c:y val="7.5060321116859133E-2"/>
          <c:w val="0.91818965486457049"/>
          <c:h val="0.5270978343974343"/>
        </c:manualLayout>
      </c:layout>
      <c:barChart>
        <c:barDir val="col"/>
        <c:grouping val="clustered"/>
        <c:varyColors val="0"/>
        <c:ser>
          <c:idx val="0"/>
          <c:order val="0"/>
          <c:tx>
            <c:v>2013</c:v>
          </c:tx>
          <c:spPr>
            <a:solidFill>
              <a:srgbClr val="FFCC00"/>
            </a:solidFill>
            <a:ln w="12700">
              <a:solidFill>
                <a:srgbClr val="000000"/>
              </a:solidFill>
              <a:prstDash val="solid"/>
            </a:ln>
          </c:spPr>
          <c:invertIfNegative val="0"/>
          <c:cat>
            <c:strRef>
              <c:f>Data!$A$27:$A$42</c:f>
              <c:strCache>
                <c:ptCount val="16"/>
                <c:pt idx="0">
                  <c:v>Criminal Activity</c:v>
                </c:pt>
                <c:pt idx="1">
                  <c:v>DOR Notice</c:v>
                </c:pt>
                <c:pt idx="2">
                  <c:v>Other</c:v>
                </c:pt>
                <c:pt idx="3">
                  <c:v>Discipline in Another Jurisdiction</c:v>
                </c:pt>
                <c:pt idx="4">
                  <c:v>Unethical Conduct</c:v>
                </c:pt>
                <c:pt idx="5">
                  <c:v>Confidentiality Violation</c:v>
                </c:pt>
                <c:pt idx="6">
                  <c:v>Practice While Impaired</c:v>
                </c:pt>
                <c:pt idx="7">
                  <c:v>Unprofessional Conduct</c:v>
                </c:pt>
                <c:pt idx="8">
                  <c:v>Unlicensed Practice</c:v>
                </c:pt>
                <c:pt idx="9">
                  <c:v>Delay in Therapy</c:v>
                </c:pt>
                <c:pt idx="10">
                  <c:v>Breach of Contract</c:v>
                </c:pt>
                <c:pt idx="11">
                  <c:v>Abnormal Report</c:v>
                </c:pt>
                <c:pt idx="12">
                  <c:v>Criminal Conviction</c:v>
                </c:pt>
                <c:pt idx="13">
                  <c:v>General Misconduct</c:v>
                </c:pt>
                <c:pt idx="14">
                  <c:v>Substance Abuse</c:v>
                </c:pt>
                <c:pt idx="15">
                  <c:v>Summary Action</c:v>
                </c:pt>
              </c:strCache>
            </c:strRef>
          </c:cat>
          <c:val>
            <c:numRef>
              <c:f>Data!$B$27:$B$42</c:f>
              <c:numCache>
                <c:formatCode>General</c:formatCode>
                <c:ptCount val="16"/>
                <c:pt idx="0">
                  <c:v>2</c:v>
                </c:pt>
                <c:pt idx="1">
                  <c:v>1</c:v>
                </c:pt>
                <c:pt idx="2">
                  <c:v>9</c:v>
                </c:pt>
                <c:pt idx="3">
                  <c:v>25</c:v>
                </c:pt>
                <c:pt idx="4">
                  <c:v>1</c:v>
                </c:pt>
                <c:pt idx="5">
                  <c:v>5</c:v>
                </c:pt>
                <c:pt idx="6">
                  <c:v>1</c:v>
                </c:pt>
                <c:pt idx="7">
                  <c:v>2</c:v>
                </c:pt>
                <c:pt idx="8">
                  <c:v>5</c:v>
                </c:pt>
                <c:pt idx="9">
                  <c:v>0</c:v>
                </c:pt>
                <c:pt idx="10">
                  <c:v>3</c:v>
                </c:pt>
                <c:pt idx="11">
                  <c:v>0</c:v>
                </c:pt>
                <c:pt idx="12">
                  <c:v>0</c:v>
                </c:pt>
                <c:pt idx="13">
                  <c:v>1</c:v>
                </c:pt>
                <c:pt idx="14">
                  <c:v>1</c:v>
                </c:pt>
                <c:pt idx="15">
                  <c:v>8</c:v>
                </c:pt>
              </c:numCache>
            </c:numRef>
          </c:val>
          <c:extLst xmlns:c16r2="http://schemas.microsoft.com/office/drawing/2015/06/chart">
            <c:ext xmlns:c16="http://schemas.microsoft.com/office/drawing/2014/chart" uri="{C3380CC4-5D6E-409C-BE32-E72D297353CC}">
              <c16:uniqueId val="{00000000-D1AE-4138-B390-83CAB48C12B2}"/>
            </c:ext>
          </c:extLst>
        </c:ser>
        <c:ser>
          <c:idx val="1"/>
          <c:order val="1"/>
          <c:tx>
            <c:v>2014</c:v>
          </c:tx>
          <c:spPr>
            <a:solidFill>
              <a:srgbClr val="0070C0"/>
            </a:solidFill>
            <a:ln w="12700">
              <a:solidFill>
                <a:srgbClr val="000000"/>
              </a:solidFill>
              <a:prstDash val="solid"/>
            </a:ln>
          </c:spPr>
          <c:invertIfNegative val="0"/>
          <c:cat>
            <c:strRef>
              <c:f>Data!$A$27:$A$42</c:f>
              <c:strCache>
                <c:ptCount val="16"/>
                <c:pt idx="0">
                  <c:v>Criminal Activity</c:v>
                </c:pt>
                <c:pt idx="1">
                  <c:v>DOR Notice</c:v>
                </c:pt>
                <c:pt idx="2">
                  <c:v>Other</c:v>
                </c:pt>
                <c:pt idx="3">
                  <c:v>Discipline in Another Jurisdiction</c:v>
                </c:pt>
                <c:pt idx="4">
                  <c:v>Unethical Conduct</c:v>
                </c:pt>
                <c:pt idx="5">
                  <c:v>Confidentiality Violation</c:v>
                </c:pt>
                <c:pt idx="6">
                  <c:v>Practice While Impaired</c:v>
                </c:pt>
                <c:pt idx="7">
                  <c:v>Unprofessional Conduct</c:v>
                </c:pt>
                <c:pt idx="8">
                  <c:v>Unlicensed Practice</c:v>
                </c:pt>
                <c:pt idx="9">
                  <c:v>Delay in Therapy</c:v>
                </c:pt>
                <c:pt idx="10">
                  <c:v>Breach of Contract</c:v>
                </c:pt>
                <c:pt idx="11">
                  <c:v>Abnormal Report</c:v>
                </c:pt>
                <c:pt idx="12">
                  <c:v>Criminal Conviction</c:v>
                </c:pt>
                <c:pt idx="13">
                  <c:v>General Misconduct</c:v>
                </c:pt>
                <c:pt idx="14">
                  <c:v>Substance Abuse</c:v>
                </c:pt>
                <c:pt idx="15">
                  <c:v>Summary Action</c:v>
                </c:pt>
              </c:strCache>
            </c:strRef>
          </c:cat>
          <c:val>
            <c:numRef>
              <c:f>Data!$C$27:$C$42</c:f>
              <c:numCache>
                <c:formatCode>General</c:formatCode>
                <c:ptCount val="16"/>
                <c:pt idx="0">
                  <c:v>1</c:v>
                </c:pt>
                <c:pt idx="1">
                  <c:v>1</c:v>
                </c:pt>
                <c:pt idx="2">
                  <c:v>5</c:v>
                </c:pt>
                <c:pt idx="3">
                  <c:v>25</c:v>
                </c:pt>
                <c:pt idx="4">
                  <c:v>0</c:v>
                </c:pt>
                <c:pt idx="5">
                  <c:v>4</c:v>
                </c:pt>
                <c:pt idx="6">
                  <c:v>1</c:v>
                </c:pt>
                <c:pt idx="7">
                  <c:v>0</c:v>
                </c:pt>
                <c:pt idx="8">
                  <c:v>2</c:v>
                </c:pt>
                <c:pt idx="9">
                  <c:v>0</c:v>
                </c:pt>
                <c:pt idx="10">
                  <c:v>3</c:v>
                </c:pt>
                <c:pt idx="11">
                  <c:v>0</c:v>
                </c:pt>
                <c:pt idx="12">
                  <c:v>0</c:v>
                </c:pt>
                <c:pt idx="13">
                  <c:v>0</c:v>
                </c:pt>
                <c:pt idx="14">
                  <c:v>0</c:v>
                </c:pt>
                <c:pt idx="15">
                  <c:v>4</c:v>
                </c:pt>
              </c:numCache>
            </c:numRef>
          </c:val>
          <c:extLst xmlns:c16r2="http://schemas.microsoft.com/office/drawing/2015/06/chart">
            <c:ext xmlns:c16="http://schemas.microsoft.com/office/drawing/2014/chart" uri="{C3380CC4-5D6E-409C-BE32-E72D297353CC}">
              <c16:uniqueId val="{00000001-D1AE-4138-B390-83CAB48C12B2}"/>
            </c:ext>
          </c:extLst>
        </c:ser>
        <c:ser>
          <c:idx val="2"/>
          <c:order val="2"/>
          <c:tx>
            <c:v>2015</c:v>
          </c:tx>
          <c:spPr>
            <a:solidFill>
              <a:srgbClr val="99CC00"/>
            </a:solidFill>
            <a:ln w="12700">
              <a:solidFill>
                <a:srgbClr val="000000"/>
              </a:solidFill>
              <a:prstDash val="solid"/>
            </a:ln>
          </c:spPr>
          <c:invertIfNegative val="0"/>
          <c:cat>
            <c:strRef>
              <c:f>Data!$A$27:$A$42</c:f>
              <c:strCache>
                <c:ptCount val="16"/>
                <c:pt idx="0">
                  <c:v>Criminal Activity</c:v>
                </c:pt>
                <c:pt idx="1">
                  <c:v>DOR Notice</c:v>
                </c:pt>
                <c:pt idx="2">
                  <c:v>Other</c:v>
                </c:pt>
                <c:pt idx="3">
                  <c:v>Discipline in Another Jurisdiction</c:v>
                </c:pt>
                <c:pt idx="4">
                  <c:v>Unethical Conduct</c:v>
                </c:pt>
                <c:pt idx="5">
                  <c:v>Confidentiality Violation</c:v>
                </c:pt>
                <c:pt idx="6">
                  <c:v>Practice While Impaired</c:v>
                </c:pt>
                <c:pt idx="7">
                  <c:v>Unprofessional Conduct</c:v>
                </c:pt>
                <c:pt idx="8">
                  <c:v>Unlicensed Practice</c:v>
                </c:pt>
                <c:pt idx="9">
                  <c:v>Delay in Therapy</c:v>
                </c:pt>
                <c:pt idx="10">
                  <c:v>Breach of Contract</c:v>
                </c:pt>
                <c:pt idx="11">
                  <c:v>Abnormal Report</c:v>
                </c:pt>
                <c:pt idx="12">
                  <c:v>Criminal Conviction</c:v>
                </c:pt>
                <c:pt idx="13">
                  <c:v>General Misconduct</c:v>
                </c:pt>
                <c:pt idx="14">
                  <c:v>Substance Abuse</c:v>
                </c:pt>
                <c:pt idx="15">
                  <c:v>Summary Action</c:v>
                </c:pt>
              </c:strCache>
            </c:strRef>
          </c:cat>
          <c:val>
            <c:numRef>
              <c:f>Data!$D$27:$D$42</c:f>
              <c:numCache>
                <c:formatCode>General</c:formatCode>
                <c:ptCount val="16"/>
                <c:pt idx="0">
                  <c:v>1</c:v>
                </c:pt>
                <c:pt idx="1">
                  <c:v>2</c:v>
                </c:pt>
                <c:pt idx="2">
                  <c:v>4</c:v>
                </c:pt>
                <c:pt idx="3">
                  <c:v>8</c:v>
                </c:pt>
                <c:pt idx="4">
                  <c:v>2</c:v>
                </c:pt>
                <c:pt idx="5">
                  <c:v>2</c:v>
                </c:pt>
                <c:pt idx="6">
                  <c:v>0</c:v>
                </c:pt>
                <c:pt idx="7">
                  <c:v>0</c:v>
                </c:pt>
                <c:pt idx="8">
                  <c:v>4</c:v>
                </c:pt>
                <c:pt idx="9">
                  <c:v>0</c:v>
                </c:pt>
                <c:pt idx="10">
                  <c:v>2</c:v>
                </c:pt>
                <c:pt idx="11">
                  <c:v>1</c:v>
                </c:pt>
                <c:pt idx="12">
                  <c:v>1</c:v>
                </c:pt>
                <c:pt idx="13">
                  <c:v>0</c:v>
                </c:pt>
                <c:pt idx="14">
                  <c:v>0</c:v>
                </c:pt>
                <c:pt idx="15">
                  <c:v>0</c:v>
                </c:pt>
              </c:numCache>
            </c:numRef>
          </c:val>
          <c:extLst xmlns:c16r2="http://schemas.microsoft.com/office/drawing/2015/06/chart">
            <c:ext xmlns:c16="http://schemas.microsoft.com/office/drawing/2014/chart" uri="{C3380CC4-5D6E-409C-BE32-E72D297353CC}">
              <c16:uniqueId val="{00000002-D1AE-4138-B390-83CAB48C12B2}"/>
            </c:ext>
          </c:extLst>
        </c:ser>
        <c:ser>
          <c:idx val="3"/>
          <c:order val="3"/>
          <c:tx>
            <c:v>2016</c:v>
          </c:tx>
          <c:spPr>
            <a:solidFill>
              <a:srgbClr val="FF0066"/>
            </a:solidFill>
            <a:ln>
              <a:solidFill>
                <a:srgbClr val="000000"/>
              </a:solidFill>
            </a:ln>
          </c:spPr>
          <c:invertIfNegative val="0"/>
          <c:cat>
            <c:strRef>
              <c:f>Data!$A$27:$A$42</c:f>
              <c:strCache>
                <c:ptCount val="16"/>
                <c:pt idx="0">
                  <c:v>Criminal Activity</c:v>
                </c:pt>
                <c:pt idx="1">
                  <c:v>DOR Notice</c:v>
                </c:pt>
                <c:pt idx="2">
                  <c:v>Other</c:v>
                </c:pt>
                <c:pt idx="3">
                  <c:v>Discipline in Another Jurisdiction</c:v>
                </c:pt>
                <c:pt idx="4">
                  <c:v>Unethical Conduct</c:v>
                </c:pt>
                <c:pt idx="5">
                  <c:v>Confidentiality Violation</c:v>
                </c:pt>
                <c:pt idx="6">
                  <c:v>Practice While Impaired</c:v>
                </c:pt>
                <c:pt idx="7">
                  <c:v>Unprofessional Conduct</c:v>
                </c:pt>
                <c:pt idx="8">
                  <c:v>Unlicensed Practice</c:v>
                </c:pt>
                <c:pt idx="9">
                  <c:v>Delay in Therapy</c:v>
                </c:pt>
                <c:pt idx="10">
                  <c:v>Breach of Contract</c:v>
                </c:pt>
                <c:pt idx="11">
                  <c:v>Abnormal Report</c:v>
                </c:pt>
                <c:pt idx="12">
                  <c:v>Criminal Conviction</c:v>
                </c:pt>
                <c:pt idx="13">
                  <c:v>General Misconduct</c:v>
                </c:pt>
                <c:pt idx="14">
                  <c:v>Substance Abuse</c:v>
                </c:pt>
                <c:pt idx="15">
                  <c:v>Summary Action</c:v>
                </c:pt>
              </c:strCache>
            </c:strRef>
          </c:cat>
          <c:val>
            <c:numRef>
              <c:f>Data!$E$27:$E$42</c:f>
              <c:numCache>
                <c:formatCode>General</c:formatCode>
                <c:ptCount val="16"/>
                <c:pt idx="0">
                  <c:v>9</c:v>
                </c:pt>
                <c:pt idx="1">
                  <c:v>2</c:v>
                </c:pt>
                <c:pt idx="2">
                  <c:v>3</c:v>
                </c:pt>
                <c:pt idx="3">
                  <c:v>4</c:v>
                </c:pt>
                <c:pt idx="4">
                  <c:v>4</c:v>
                </c:pt>
                <c:pt idx="5">
                  <c:v>2</c:v>
                </c:pt>
                <c:pt idx="6">
                  <c:v>0</c:v>
                </c:pt>
                <c:pt idx="7">
                  <c:v>0</c:v>
                </c:pt>
                <c:pt idx="8">
                  <c:v>3</c:v>
                </c:pt>
                <c:pt idx="9">
                  <c:v>1</c:v>
                </c:pt>
                <c:pt idx="10">
                  <c:v>0</c:v>
                </c:pt>
                <c:pt idx="11">
                  <c:v>0</c:v>
                </c:pt>
                <c:pt idx="12">
                  <c:v>0</c:v>
                </c:pt>
                <c:pt idx="13">
                  <c:v>0</c:v>
                </c:pt>
                <c:pt idx="14">
                  <c:v>0</c:v>
                </c:pt>
                <c:pt idx="15">
                  <c:v>0</c:v>
                </c:pt>
              </c:numCache>
            </c:numRef>
          </c:val>
          <c:extLst xmlns:c16r2="http://schemas.microsoft.com/office/drawing/2015/06/chart">
            <c:ext xmlns:c16="http://schemas.microsoft.com/office/drawing/2014/chart" uri="{C3380CC4-5D6E-409C-BE32-E72D297353CC}">
              <c16:uniqueId val="{00000003-D1AE-4138-B390-83CAB48C12B2}"/>
            </c:ext>
          </c:extLst>
        </c:ser>
        <c:ser>
          <c:idx val="4"/>
          <c:order val="4"/>
          <c:tx>
            <c:v>2017</c:v>
          </c:tx>
          <c:spPr>
            <a:solidFill>
              <a:srgbClr val="9900FF"/>
            </a:solidFill>
            <a:ln>
              <a:solidFill>
                <a:sysClr val="windowText" lastClr="000000"/>
              </a:solidFill>
            </a:ln>
          </c:spPr>
          <c:invertIfNegative val="0"/>
          <c:val>
            <c:numRef>
              <c:f>Data!$F$27:$F$42</c:f>
              <c:numCache>
                <c:formatCode>General</c:formatCode>
                <c:ptCount val="16"/>
                <c:pt idx="0">
                  <c:v>9</c:v>
                </c:pt>
                <c:pt idx="1">
                  <c:v>5</c:v>
                </c:pt>
                <c:pt idx="2">
                  <c:v>2</c:v>
                </c:pt>
                <c:pt idx="3">
                  <c:v>1</c:v>
                </c:pt>
                <c:pt idx="4">
                  <c:v>1</c:v>
                </c:pt>
                <c:pt idx="5">
                  <c:v>1</c:v>
                </c:pt>
                <c:pt idx="6">
                  <c:v>1</c:v>
                </c:pt>
                <c:pt idx="7">
                  <c:v>1</c:v>
                </c:pt>
                <c:pt idx="8">
                  <c:v>0</c:v>
                </c:pt>
                <c:pt idx="9">
                  <c:v>0</c:v>
                </c:pt>
                <c:pt idx="10">
                  <c:v>0</c:v>
                </c:pt>
                <c:pt idx="11">
                  <c:v>0</c:v>
                </c:pt>
                <c:pt idx="12">
                  <c:v>0</c:v>
                </c:pt>
                <c:pt idx="13">
                  <c:v>0</c:v>
                </c:pt>
                <c:pt idx="14">
                  <c:v>0</c:v>
                </c:pt>
                <c:pt idx="15">
                  <c:v>0</c:v>
                </c:pt>
              </c:numCache>
            </c:numRef>
          </c:val>
          <c:extLst xmlns:c16r2="http://schemas.microsoft.com/office/drawing/2015/06/chart">
            <c:ext xmlns:c16="http://schemas.microsoft.com/office/drawing/2014/chart" uri="{C3380CC4-5D6E-409C-BE32-E72D297353CC}">
              <c16:uniqueId val="{00000004-D1AE-4138-B390-83CAB48C12B2}"/>
            </c:ext>
          </c:extLst>
        </c:ser>
        <c:dLbls>
          <c:showLegendKey val="0"/>
          <c:showVal val="0"/>
          <c:showCatName val="0"/>
          <c:showSerName val="0"/>
          <c:showPercent val="0"/>
          <c:showBubbleSize val="0"/>
        </c:dLbls>
        <c:gapWidth val="150"/>
        <c:axId val="93913856"/>
        <c:axId val="93915776"/>
      </c:barChart>
      <c:catAx>
        <c:axId val="9391385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Complaint Type</a:t>
                </a:r>
              </a:p>
            </c:rich>
          </c:tx>
          <c:layout>
            <c:manualLayout>
              <c:xMode val="edge"/>
              <c:yMode val="edge"/>
              <c:x val="0.44062152781361047"/>
              <c:y val="0.9539926125249477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93915776"/>
        <c:crosses val="autoZero"/>
        <c:auto val="1"/>
        <c:lblAlgn val="ctr"/>
        <c:lblOffset val="100"/>
        <c:tickLblSkip val="1"/>
        <c:tickMarkSkip val="1"/>
        <c:noMultiLvlLbl val="0"/>
      </c:catAx>
      <c:valAx>
        <c:axId val="93915776"/>
        <c:scaling>
          <c:orientation val="minMax"/>
          <c:max val="25"/>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8.5806417055010985E-3"/>
              <c:y val="0.1825073725809494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913856"/>
        <c:crosses val="autoZero"/>
        <c:crossBetween val="between"/>
      </c:valAx>
      <c:spPr>
        <a:solidFill>
          <a:srgbClr val="C0C0C0"/>
        </a:solidFill>
        <a:ln w="12700">
          <a:solidFill>
            <a:srgbClr val="808080"/>
          </a:solidFill>
          <a:prstDash val="solid"/>
        </a:ln>
      </c:spPr>
    </c:plotArea>
    <c:legend>
      <c:legendPos val="r"/>
      <c:layout>
        <c:manualLayout>
          <c:xMode val="edge"/>
          <c:yMode val="edge"/>
          <c:x val="0.92131653268112124"/>
          <c:y val="0.10437266038466504"/>
          <c:w val="5.2906853310002888E-2"/>
          <c:h val="0.17627416867490581"/>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3E78-CA1F-4713-A740-1B8F9343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3765</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Miley, Timothy (DPH);Thomas.Mangan@MassMail.State.MA.US</dc:creator>
  <cp:lastModifiedBy>Mangan, Thomas (DPH)</cp:lastModifiedBy>
  <cp:revision>3</cp:revision>
  <cp:lastPrinted>2018-04-20T18:43:00Z</cp:lastPrinted>
  <dcterms:created xsi:type="dcterms:W3CDTF">2018-04-20T18:44:00Z</dcterms:created>
  <dcterms:modified xsi:type="dcterms:W3CDTF">2018-04-30T14:21:00Z</dcterms:modified>
</cp:coreProperties>
</file>