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266384533"/>
        <w:docPartObj>
          <w:docPartGallery w:val="Cover Pages"/>
          <w:docPartUnique/>
        </w:docPartObj>
      </w:sdtPr>
      <w:sdtEndPr/>
      <w:sdtContent>
        <w:p w:rsidR="003C2ABF" w:rsidRDefault="003C2ABF">
          <w:r>
            <w:rPr>
              <w:noProof/>
            </w:rPr>
            <mc:AlternateContent>
              <mc:Choice Requires="wps">
                <w:drawing>
                  <wp:anchor distT="0" distB="0" distL="114300" distR="114300" simplePos="0" relativeHeight="251659264" behindDoc="1" locked="0" layoutInCell="1" allowOverlap="0">
                    <wp:simplePos x="0" y="0"/>
                    <wp:positionH relativeFrom="page">
                      <wp:align>center</wp:align>
                    </wp:positionH>
                    <wp:positionV relativeFrom="page">
                      <wp:align>center</wp:align>
                    </wp:positionV>
                    <wp:extent cx="6858000" cy="9144000"/>
                    <wp:effectExtent l="0" t="0" r="0" b="0"/>
                    <wp:wrapNone/>
                    <wp:docPr id="1" name="Text Box 1" descr="Cover page layout"/>
                    <wp:cNvGraphicFramePr/>
                    <a:graphic xmlns:a="http://schemas.openxmlformats.org/drawingml/2006/main">
                      <a:graphicData uri="http://schemas.microsoft.com/office/word/2010/wordprocessingShape">
                        <wps:wsp>
                          <wps:cNvSpPr txBox="1"/>
                          <wps:spPr>
                            <a:xfrm>
                              <a:off x="0" y="0"/>
                              <a:ext cx="6858000" cy="9144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left w:w="0" w:type="dxa"/>
                                    <w:right w:w="0" w:type="dxa"/>
                                  </w:tblCellMar>
                                  <w:tblLook w:val="04A0" w:firstRow="1" w:lastRow="0" w:firstColumn="1" w:lastColumn="0" w:noHBand="0" w:noVBand="1"/>
                                  <w:tblDescription w:val="Cover page layout"/>
                                </w:tblPr>
                                <w:tblGrid>
                                  <w:gridCol w:w="10790"/>
                                </w:tblGrid>
                                <w:tr w:rsidR="00FB1BAA">
                                  <w:trPr>
                                    <w:trHeight w:hRule="exact" w:val="9360"/>
                                  </w:trPr>
                                  <w:tc>
                                    <w:tcPr>
                                      <w:tcW w:w="9350" w:type="dxa"/>
                                    </w:tcPr>
                                    <w:p w:rsidR="00FB1BAA" w:rsidRDefault="00FB1BAA">
                                      <w:r>
                                        <w:rPr>
                                          <w:noProof/>
                                        </w:rPr>
                                        <w:drawing>
                                          <wp:inline distT="0" distB="0" distL="0" distR="0">
                                            <wp:extent cx="6837182" cy="5901048"/>
                                            <wp:effectExtent l="0" t="0" r="1905" b="5080"/>
                                            <wp:docPr id="5" name="Picture 4"/>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837182" cy="5901048"/>
                                                    </a:xfrm>
                                                    <a:prstGeom prst="rect">
                                                      <a:avLst/>
                                                    </a:prstGeom>
                                                    <a:ln>
                                                      <a:noFill/>
                                                    </a:ln>
                                                    <a:extLst>
                                                      <a:ext uri="{53640926-AAD7-44D8-BBD7-CCE9431645EC}">
                                                        <a14:shadowObscured xmlns:a14="http://schemas.microsoft.com/office/drawing/2010/main"/>
                                                      </a:ext>
                                                    </a:extLst>
                                                  </pic:spPr>
                                                </pic:pic>
                                              </a:graphicData>
                                            </a:graphic>
                                          </wp:inline>
                                        </w:drawing>
                                      </w:r>
                                    </w:p>
                                  </w:tc>
                                </w:tr>
                                <w:tr w:rsidR="00FB1BAA" w:rsidTr="00FB1BAA">
                                  <w:trPr>
                                    <w:trHeight w:hRule="exact" w:val="4320"/>
                                  </w:trPr>
                                  <w:tc>
                                    <w:tcPr>
                                      <w:tcW w:w="9350" w:type="dxa"/>
                                      <w:shd w:val="clear" w:color="auto" w:fill="538135" w:themeFill="accent6" w:themeFillShade="BF"/>
                                      <w:vAlign w:val="center"/>
                                    </w:tcPr>
                                    <w:p w:rsidR="00FB1BAA" w:rsidRDefault="00CA064B">
                                      <w:pPr>
                                        <w:pStyle w:val="NoSpacing"/>
                                        <w:spacing w:before="200" w:line="216" w:lineRule="auto"/>
                                        <w:ind w:left="720" w:right="720"/>
                                        <w:rPr>
                                          <w:rFonts w:asciiTheme="majorHAnsi" w:hAnsiTheme="majorHAnsi"/>
                                          <w:color w:val="FFFFFF" w:themeColor="background1"/>
                                          <w:sz w:val="96"/>
                                          <w:szCs w:val="96"/>
                                        </w:rPr>
                                      </w:pPr>
                                      <w:sdt>
                                        <w:sdtPr>
                                          <w:rPr>
                                            <w:rFonts w:asciiTheme="majorHAnsi" w:hAnsiTheme="majorHAnsi"/>
                                            <w:color w:val="FFFFFF" w:themeColor="background1"/>
                                            <w:sz w:val="96"/>
                                            <w:szCs w:val="96"/>
                                          </w:rPr>
                                          <w:alias w:val="Title"/>
                                          <w:tag w:val=""/>
                                          <w:id w:val="739824258"/>
                                          <w:placeholder>
                                            <w:docPart w:val="F7796932E5A24BAD917DBE59B3135D78"/>
                                          </w:placeholder>
                                          <w:dataBinding w:prefixMappings="xmlns:ns0='http://purl.org/dc/elements/1.1/' xmlns:ns1='http://schemas.openxmlformats.org/package/2006/metadata/core-properties' " w:xpath="/ns1:coreProperties[1]/ns0:title[1]" w:storeItemID="{6C3C8BC8-F283-45AE-878A-BAB7291924A1}"/>
                                          <w:text/>
                                        </w:sdtPr>
                                        <w:sdtEndPr/>
                                        <w:sdtContent>
                                          <w:r w:rsidR="00FB1BAA">
                                            <w:rPr>
                                              <w:rFonts w:asciiTheme="majorHAnsi" w:hAnsiTheme="majorHAnsi"/>
                                              <w:color w:val="FFFFFF" w:themeColor="background1"/>
                                              <w:sz w:val="96"/>
                                              <w:szCs w:val="96"/>
                                            </w:rPr>
                                            <w:t>SRC Annual Report</w:t>
                                          </w:r>
                                        </w:sdtContent>
                                      </w:sdt>
                                    </w:p>
                                    <w:p w:rsidR="00FB1BAA" w:rsidRDefault="00CA064B" w:rsidP="008C4DFE">
                                      <w:pPr>
                                        <w:pStyle w:val="NoSpacing"/>
                                        <w:spacing w:before="240"/>
                                        <w:ind w:left="720" w:right="720"/>
                                        <w:rPr>
                                          <w:color w:val="FFFFFF" w:themeColor="background1"/>
                                          <w:sz w:val="32"/>
                                          <w:szCs w:val="32"/>
                                        </w:rPr>
                                      </w:pPr>
                                      <w:sdt>
                                        <w:sdtPr>
                                          <w:rPr>
                                            <w:color w:val="FFFFFF" w:themeColor="background1"/>
                                            <w:sz w:val="32"/>
                                            <w:szCs w:val="32"/>
                                          </w:rPr>
                                          <w:alias w:val="Subtitle"/>
                                          <w:tag w:val=""/>
                                          <w:id w:val="1143089448"/>
                                          <w:placeholder>
                                            <w:docPart w:val="D927BF69E6CB4C94B09B76EF01C881B4"/>
                                          </w:placeholder>
                                          <w:dataBinding w:prefixMappings="xmlns:ns0='http://purl.org/dc/elements/1.1/' xmlns:ns1='http://schemas.openxmlformats.org/package/2006/metadata/core-properties' " w:xpath="/ns1:coreProperties[1]/ns0:subject[1]" w:storeItemID="{6C3C8BC8-F283-45AE-878A-BAB7291924A1}"/>
                                          <w:text/>
                                        </w:sdtPr>
                                        <w:sdtEndPr/>
                                        <w:sdtContent>
                                          <w:r w:rsidR="00FB1BAA">
                                            <w:rPr>
                                              <w:color w:val="FFFFFF" w:themeColor="background1"/>
                                              <w:sz w:val="32"/>
                                              <w:szCs w:val="32"/>
                                            </w:rPr>
                                            <w:t>Fiscal Year 2018</w:t>
                                          </w:r>
                                        </w:sdtContent>
                                      </w:sdt>
                                    </w:p>
                                  </w:tc>
                                </w:tr>
                                <w:tr w:rsidR="00FB1BAA">
                                  <w:trPr>
                                    <w:trHeight w:hRule="exact" w:val="720"/>
                                  </w:trPr>
                                  <w:tc>
                                    <w:tcPr>
                                      <w:tcW w:w="9350" w:type="dxa"/>
                                      <w:shd w:val="clear" w:color="auto" w:fill="70AD47" w:themeFill="accent6"/>
                                    </w:tcPr>
                                    <w:tbl>
                                      <w:tblPr>
                                        <w:tblW w:w="5000" w:type="pct"/>
                                        <w:tblCellMar>
                                          <w:left w:w="0" w:type="dxa"/>
                                          <w:right w:w="0" w:type="dxa"/>
                                        </w:tblCellMar>
                                        <w:tblLook w:val="04A0" w:firstRow="1" w:lastRow="0" w:firstColumn="1" w:lastColumn="0" w:noHBand="0" w:noVBand="1"/>
                                        <w:tblDescription w:val="Cover page info"/>
                                      </w:tblPr>
                                      <w:tblGrid>
                                        <w:gridCol w:w="10790"/>
                                      </w:tblGrid>
                                      <w:tr w:rsidR="00FB1BAA" w:rsidTr="00FB1BAA">
                                        <w:trPr>
                                          <w:trHeight w:hRule="exact" w:val="720"/>
                                        </w:trPr>
                                        <w:tc>
                                          <w:tcPr>
                                            <w:tcW w:w="10790" w:type="dxa"/>
                                            <w:shd w:val="clear" w:color="auto" w:fill="002060"/>
                                            <w:vAlign w:val="center"/>
                                          </w:tcPr>
                                          <w:p w:rsidR="00FB1BAA" w:rsidRDefault="00FB1BAA" w:rsidP="009C08EF">
                                            <w:pPr>
                                              <w:pStyle w:val="NoSpacing"/>
                                              <w:ind w:left="144" w:right="720"/>
                                              <w:jc w:val="center"/>
                                              <w:rPr>
                                                <w:color w:val="FFFFFF" w:themeColor="background1"/>
                                              </w:rPr>
                                            </w:pPr>
                                            <w:r>
                                              <w:rPr>
                                                <w:color w:val="FFFFFF" w:themeColor="background1"/>
                                              </w:rPr>
                                              <w:t>Massachusetts Vocational Rehabilitation Division</w:t>
                                            </w:r>
                                          </w:p>
                                        </w:tc>
                                      </w:tr>
                                    </w:tbl>
                                    <w:p w:rsidR="00FB1BAA" w:rsidRDefault="00FB1BAA"/>
                                  </w:tc>
                                </w:tr>
                              </w:tbl>
                              <w:p w:rsidR="00FB1BAA" w:rsidRDefault="00FB1BAA"/>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alt="Cover page layout" style="position:absolute;margin-left:0;margin-top:0;width:540pt;height:10in;z-index:-25165721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" o:allowoverlap="f" filled="f" stroked="f" strokeweight=".5pt">
                    <v:textbox inset="0,0,0,0">
                      <w:txbxContent>
                        <w:tbl>
                          <w:tblPr>
                            <w:tblW w:w="5000" w:type="pct"/>
                            <w:tblCellMar>
                              <w:left w:w="0" w:type="dxa"/>
                              <w:right w:w="0" w:type="dxa"/>
                            </w:tblCellMar>
                            <w:tblLook w:val="04A0" w:firstRow="1" w:lastRow="0" w:firstColumn="1" w:lastColumn="0" w:noHBand="0" w:noVBand="1"/>
                            <w:tblDescription w:val="Cover page layout"/>
                          </w:tblPr>
                          <w:tblGrid>
                            <w:gridCol w:w="10790"/>
                          </w:tblGrid>
                          <w:tr w:rsidR="00FB1BAA">
                            <w:trPr>
                              <w:trHeight w:hRule="exact" w:val="9360"/>
                            </w:trPr>
                            <w:tc>
                              <w:tcPr>
                                <w:tcW w:w="9350" w:type="dxa"/>
                              </w:tcPr>
                              <w:p w:rsidR="00FB1BAA" w:rsidRDefault="00FB1BAA">
                                <w:r>
                                  <w:rPr>
                                    <w:noProof/>
                                  </w:rPr>
                                  <w:drawing>
                                    <wp:inline distT="0" distB="0" distL="0" distR="0">
                                      <wp:extent cx="6837182" cy="5901048"/>
                                      <wp:effectExtent l="0" t="0" r="1905" b="5080"/>
                                      <wp:docPr id="5" name="Picture 4"/>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837182" cy="5901048"/>
                                              </a:xfrm>
                                              <a:prstGeom prst="rect">
                                                <a:avLst/>
                                              </a:prstGeom>
                                              <a:ln>
                                                <a:noFill/>
                                              </a:ln>
                                              <a:extLst>
                                                <a:ext uri="{53640926-AAD7-44D8-BBD7-CCE9431645EC}">
                                                  <a14:shadowObscured xmlns:a14="http://schemas.microsoft.com/office/drawing/2010/main"/>
                                                </a:ext>
                                              </a:extLst>
                                            </pic:spPr>
                                          </pic:pic>
                                        </a:graphicData>
                                      </a:graphic>
                                    </wp:inline>
                                  </w:drawing>
                                </w:r>
                              </w:p>
                            </w:tc>
                          </w:tr>
                          <w:tr w:rsidR="00FB1BAA" w:rsidTr="00FB1BAA">
                            <w:trPr>
                              <w:trHeight w:hRule="exact" w:val="4320"/>
                            </w:trPr>
                            <w:tc>
                              <w:tcPr>
                                <w:tcW w:w="9350" w:type="dxa"/>
                                <w:shd w:val="clear" w:color="auto" w:fill="538135" w:themeFill="accent6" w:themeFillShade="BF"/>
                                <w:vAlign w:val="center"/>
                              </w:tcPr>
                              <w:p w:rsidR="00FB1BAA" w:rsidRDefault="00CA064B">
                                <w:pPr>
                                  <w:pStyle w:val="NoSpacing"/>
                                  <w:spacing w:before="200" w:line="216" w:lineRule="auto"/>
                                  <w:ind w:left="720" w:right="720"/>
                                  <w:rPr>
                                    <w:rFonts w:asciiTheme="majorHAnsi" w:hAnsiTheme="majorHAnsi"/>
                                    <w:color w:val="FFFFFF" w:themeColor="background1"/>
                                    <w:sz w:val="96"/>
                                    <w:szCs w:val="96"/>
                                  </w:rPr>
                                </w:pPr>
                                <w:sdt>
                                  <w:sdtPr>
                                    <w:rPr>
                                      <w:rFonts w:asciiTheme="majorHAnsi" w:hAnsiTheme="majorHAnsi"/>
                                      <w:color w:val="FFFFFF" w:themeColor="background1"/>
                                      <w:sz w:val="96"/>
                                      <w:szCs w:val="96"/>
                                    </w:rPr>
                                    <w:alias w:val="Title"/>
                                    <w:tag w:val=""/>
                                    <w:id w:val="739824258"/>
                                    <w:placeholder>
                                      <w:docPart w:val="F7796932E5A24BAD917DBE59B3135D78"/>
                                    </w:placeholder>
                                    <w:dataBinding w:prefixMappings="xmlns:ns0='http://purl.org/dc/elements/1.1/' xmlns:ns1='http://schemas.openxmlformats.org/package/2006/metadata/core-properties' " w:xpath="/ns1:coreProperties[1]/ns0:title[1]" w:storeItemID="{6C3C8BC8-F283-45AE-878A-BAB7291924A1}"/>
                                    <w:text/>
                                  </w:sdtPr>
                                  <w:sdtEndPr/>
                                  <w:sdtContent>
                                    <w:r w:rsidR="00FB1BAA">
                                      <w:rPr>
                                        <w:rFonts w:asciiTheme="majorHAnsi" w:hAnsiTheme="majorHAnsi"/>
                                        <w:color w:val="FFFFFF" w:themeColor="background1"/>
                                        <w:sz w:val="96"/>
                                        <w:szCs w:val="96"/>
                                      </w:rPr>
                                      <w:t>SRC Annual Report</w:t>
                                    </w:r>
                                  </w:sdtContent>
                                </w:sdt>
                              </w:p>
                              <w:p w:rsidR="00FB1BAA" w:rsidRDefault="00CA064B" w:rsidP="008C4DFE">
                                <w:pPr>
                                  <w:pStyle w:val="NoSpacing"/>
                                  <w:spacing w:before="240"/>
                                  <w:ind w:left="720" w:right="720"/>
                                  <w:rPr>
                                    <w:color w:val="FFFFFF" w:themeColor="background1"/>
                                    <w:sz w:val="32"/>
                                    <w:szCs w:val="32"/>
                                  </w:rPr>
                                </w:pPr>
                                <w:sdt>
                                  <w:sdtPr>
                                    <w:rPr>
                                      <w:color w:val="FFFFFF" w:themeColor="background1"/>
                                      <w:sz w:val="32"/>
                                      <w:szCs w:val="32"/>
                                    </w:rPr>
                                    <w:alias w:val="Subtitle"/>
                                    <w:tag w:val=""/>
                                    <w:id w:val="1143089448"/>
                                    <w:placeholder>
                                      <w:docPart w:val="D927BF69E6CB4C94B09B76EF01C881B4"/>
                                    </w:placeholder>
                                    <w:dataBinding w:prefixMappings="xmlns:ns0='http://purl.org/dc/elements/1.1/' xmlns:ns1='http://schemas.openxmlformats.org/package/2006/metadata/core-properties' " w:xpath="/ns1:coreProperties[1]/ns0:subject[1]" w:storeItemID="{6C3C8BC8-F283-45AE-878A-BAB7291924A1}"/>
                                    <w:text/>
                                  </w:sdtPr>
                                  <w:sdtEndPr/>
                                  <w:sdtContent>
                                    <w:r w:rsidR="00FB1BAA">
                                      <w:rPr>
                                        <w:color w:val="FFFFFF" w:themeColor="background1"/>
                                        <w:sz w:val="32"/>
                                        <w:szCs w:val="32"/>
                                      </w:rPr>
                                      <w:t>Fiscal Year 2018</w:t>
                                    </w:r>
                                  </w:sdtContent>
                                </w:sdt>
                              </w:p>
                            </w:tc>
                          </w:tr>
                          <w:tr w:rsidR="00FB1BAA">
                            <w:trPr>
                              <w:trHeight w:hRule="exact" w:val="720"/>
                            </w:trPr>
                            <w:tc>
                              <w:tcPr>
                                <w:tcW w:w="9350" w:type="dxa"/>
                                <w:shd w:val="clear" w:color="auto" w:fill="70AD47" w:themeFill="accent6"/>
                              </w:tcPr>
                              <w:tbl>
                                <w:tblPr>
                                  <w:tblW w:w="5000" w:type="pct"/>
                                  <w:tblCellMar>
                                    <w:left w:w="0" w:type="dxa"/>
                                    <w:right w:w="0" w:type="dxa"/>
                                  </w:tblCellMar>
                                  <w:tblLook w:val="04A0" w:firstRow="1" w:lastRow="0" w:firstColumn="1" w:lastColumn="0" w:noHBand="0" w:noVBand="1"/>
                                  <w:tblDescription w:val="Cover page info"/>
                                </w:tblPr>
                                <w:tblGrid>
                                  <w:gridCol w:w="10790"/>
                                </w:tblGrid>
                                <w:tr w:rsidR="00FB1BAA" w:rsidTr="00FB1BAA">
                                  <w:trPr>
                                    <w:trHeight w:hRule="exact" w:val="720"/>
                                  </w:trPr>
                                  <w:tc>
                                    <w:tcPr>
                                      <w:tcW w:w="10790" w:type="dxa"/>
                                      <w:shd w:val="clear" w:color="auto" w:fill="002060"/>
                                      <w:vAlign w:val="center"/>
                                    </w:tcPr>
                                    <w:p w:rsidR="00FB1BAA" w:rsidRDefault="00FB1BAA" w:rsidP="009C08EF">
                                      <w:pPr>
                                        <w:pStyle w:val="NoSpacing"/>
                                        <w:ind w:left="144" w:right="720"/>
                                        <w:jc w:val="center"/>
                                        <w:rPr>
                                          <w:color w:val="FFFFFF" w:themeColor="background1"/>
                                        </w:rPr>
                                      </w:pPr>
                                      <w:r>
                                        <w:rPr>
                                          <w:color w:val="FFFFFF" w:themeColor="background1"/>
                                        </w:rPr>
                                        <w:t>Massachusetts Vocational Rehabilitation Division</w:t>
                                      </w:r>
                                    </w:p>
                                  </w:tc>
                                </w:tr>
                              </w:tbl>
                              <w:p w:rsidR="00FB1BAA" w:rsidRDefault="00FB1BAA"/>
                            </w:tc>
                          </w:tr>
                        </w:tbl>
                        <w:p w:rsidR="00FB1BAA" w:rsidRDefault="00FB1BAA"/>
                      </w:txbxContent>
                    </v:textbox>
                    <w10:wrap anchorx="page" anchory="page"/>
                  </v:shape>
                </w:pict>
              </mc:Fallback>
            </mc:AlternateContent>
          </w:r>
        </w:p>
        <w:p w:rsidR="003C2ABF" w:rsidRDefault="003C2ABF">
          <w:r>
            <w:br w:type="page"/>
          </w:r>
        </w:p>
      </w:sdtContent>
    </w:sdt>
    <w:sdt>
      <w:sdtPr>
        <w:rPr>
          <w:rFonts w:asciiTheme="minorHAnsi" w:eastAsiaTheme="minorEastAsia" w:hAnsiTheme="minorHAnsi" w:cstheme="minorBidi"/>
          <w:color w:val="auto"/>
          <w:sz w:val="27"/>
          <w:szCs w:val="27"/>
        </w:rPr>
        <w:id w:val="-730303255"/>
        <w:docPartObj>
          <w:docPartGallery w:val="Table of Contents"/>
          <w:docPartUnique/>
        </w:docPartObj>
      </w:sdtPr>
      <w:sdtEndPr>
        <w:rPr>
          <w:b/>
          <w:bCs/>
          <w:noProof/>
        </w:rPr>
      </w:sdtEndPr>
      <w:sdtContent>
        <w:p w:rsidR="003C2ABF" w:rsidRPr="00A605AB" w:rsidRDefault="003C2ABF">
          <w:pPr>
            <w:pStyle w:val="TOCHeading"/>
            <w:rPr>
              <w:rFonts w:asciiTheme="minorHAnsi" w:hAnsiTheme="minorHAnsi"/>
              <w:sz w:val="32"/>
              <w:szCs w:val="27"/>
            </w:rPr>
          </w:pPr>
          <w:r w:rsidRPr="00A605AB">
            <w:rPr>
              <w:rFonts w:asciiTheme="minorHAnsi" w:hAnsiTheme="minorHAnsi"/>
              <w:sz w:val="32"/>
              <w:szCs w:val="27"/>
            </w:rPr>
            <w:t>Contents</w:t>
          </w:r>
        </w:p>
        <w:p w:rsidR="00FB1BAA" w:rsidRDefault="003C2ABF">
          <w:pPr>
            <w:pStyle w:val="TOC1"/>
            <w:tabs>
              <w:tab w:val="right" w:leader="dot" w:pos="10790"/>
            </w:tabs>
            <w:rPr>
              <w:noProof/>
            </w:rPr>
          </w:pPr>
          <w:r w:rsidRPr="00A605AB">
            <w:rPr>
              <w:sz w:val="32"/>
              <w:szCs w:val="27"/>
            </w:rPr>
            <w:fldChar w:fldCharType="begin"/>
          </w:r>
          <w:r w:rsidRPr="00A605AB">
            <w:rPr>
              <w:sz w:val="32"/>
              <w:szCs w:val="27"/>
            </w:rPr>
            <w:instrText xml:space="preserve"> TOC \o "1-3" \h \z \u </w:instrText>
          </w:r>
          <w:r w:rsidRPr="00A605AB">
            <w:rPr>
              <w:sz w:val="32"/>
              <w:szCs w:val="27"/>
            </w:rPr>
            <w:fldChar w:fldCharType="separate"/>
          </w:r>
          <w:bookmarkStart w:id="0" w:name="_GoBack"/>
          <w:r w:rsidR="00CA064B">
            <w:rPr>
              <w:rStyle w:val="Hyperlink"/>
              <w:noProof/>
            </w:rPr>
            <w:fldChar w:fldCharType="begin"/>
          </w:r>
          <w:r w:rsidR="00CA064B">
            <w:rPr>
              <w:rStyle w:val="Hyperlink"/>
              <w:noProof/>
            </w:rPr>
            <w:instrText xml:space="preserve"> HYPERLINK \l "_Toc529459502" </w:instrText>
          </w:r>
          <w:r w:rsidR="00CA064B">
            <w:rPr>
              <w:rStyle w:val="Hyperlink"/>
              <w:noProof/>
            </w:rPr>
            <w:fldChar w:fldCharType="separate"/>
          </w:r>
          <w:r w:rsidR="00FB1BAA" w:rsidRPr="003D1DA5">
            <w:rPr>
              <w:rStyle w:val="Hyperlink"/>
              <w:noProof/>
            </w:rPr>
            <w:t>Letter from Chairperson</w:t>
          </w:r>
          <w:r w:rsidR="00FB1BAA">
            <w:rPr>
              <w:noProof/>
              <w:webHidden/>
            </w:rPr>
            <w:tab/>
          </w:r>
          <w:r w:rsidR="00FB1BAA">
            <w:rPr>
              <w:noProof/>
              <w:webHidden/>
            </w:rPr>
            <w:fldChar w:fldCharType="begin"/>
          </w:r>
          <w:r w:rsidR="00FB1BAA">
            <w:rPr>
              <w:noProof/>
              <w:webHidden/>
            </w:rPr>
            <w:instrText xml:space="preserve"> PAGEREF _Toc529459502 \h </w:instrText>
          </w:r>
          <w:r w:rsidR="00FB1BAA">
            <w:rPr>
              <w:noProof/>
              <w:webHidden/>
            </w:rPr>
          </w:r>
          <w:r w:rsidR="00FB1BAA">
            <w:rPr>
              <w:noProof/>
              <w:webHidden/>
            </w:rPr>
            <w:fldChar w:fldCharType="separate"/>
          </w:r>
          <w:r w:rsidR="00FB1BAA">
            <w:rPr>
              <w:noProof/>
              <w:webHidden/>
            </w:rPr>
            <w:t>2</w:t>
          </w:r>
          <w:r w:rsidR="00FB1BAA">
            <w:rPr>
              <w:noProof/>
              <w:webHidden/>
            </w:rPr>
            <w:fldChar w:fldCharType="end"/>
          </w:r>
          <w:r w:rsidR="00CA064B">
            <w:rPr>
              <w:noProof/>
            </w:rPr>
            <w:fldChar w:fldCharType="end"/>
          </w:r>
        </w:p>
        <w:p w:rsidR="00FB1BAA" w:rsidRDefault="00CA064B">
          <w:pPr>
            <w:pStyle w:val="TOC1"/>
            <w:tabs>
              <w:tab w:val="right" w:leader="dot" w:pos="10790"/>
            </w:tabs>
            <w:rPr>
              <w:noProof/>
            </w:rPr>
          </w:pPr>
          <w:hyperlink w:anchor="_Toc529459503" w:history="1">
            <w:r w:rsidR="00FB1BAA" w:rsidRPr="003D1DA5">
              <w:rPr>
                <w:rStyle w:val="Hyperlink"/>
                <w:noProof/>
              </w:rPr>
              <w:t>MA State Rehabilitation Council Organizational Chart</w:t>
            </w:r>
            <w:r w:rsidR="00FB1BAA">
              <w:rPr>
                <w:noProof/>
                <w:webHidden/>
              </w:rPr>
              <w:tab/>
            </w:r>
            <w:r w:rsidR="00FB1BAA">
              <w:rPr>
                <w:noProof/>
                <w:webHidden/>
              </w:rPr>
              <w:fldChar w:fldCharType="begin"/>
            </w:r>
            <w:r w:rsidR="00FB1BAA">
              <w:rPr>
                <w:noProof/>
                <w:webHidden/>
              </w:rPr>
              <w:instrText xml:space="preserve"> PAGEREF _Toc529459503 \h </w:instrText>
            </w:r>
            <w:r w:rsidR="00FB1BAA">
              <w:rPr>
                <w:noProof/>
                <w:webHidden/>
              </w:rPr>
            </w:r>
            <w:r w:rsidR="00FB1BAA">
              <w:rPr>
                <w:noProof/>
                <w:webHidden/>
              </w:rPr>
              <w:fldChar w:fldCharType="separate"/>
            </w:r>
            <w:r w:rsidR="00FB1BAA">
              <w:rPr>
                <w:noProof/>
                <w:webHidden/>
              </w:rPr>
              <w:t>4</w:t>
            </w:r>
            <w:r w:rsidR="00FB1BAA">
              <w:rPr>
                <w:noProof/>
                <w:webHidden/>
              </w:rPr>
              <w:fldChar w:fldCharType="end"/>
            </w:r>
          </w:hyperlink>
        </w:p>
        <w:p w:rsidR="00FB1BAA" w:rsidRDefault="00CA064B">
          <w:pPr>
            <w:pStyle w:val="TOC1"/>
            <w:tabs>
              <w:tab w:val="right" w:leader="dot" w:pos="10790"/>
            </w:tabs>
            <w:rPr>
              <w:noProof/>
            </w:rPr>
          </w:pPr>
          <w:hyperlink w:anchor="_Toc529459504" w:history="1">
            <w:r w:rsidR="00FB1BAA" w:rsidRPr="003D1DA5">
              <w:rPr>
                <w:rStyle w:val="Hyperlink"/>
                <w:noProof/>
              </w:rPr>
              <w:t>The Massachusetts Rehabilitation Commission Accomplishments</w:t>
            </w:r>
            <w:r w:rsidR="00FB1BAA">
              <w:rPr>
                <w:noProof/>
                <w:webHidden/>
              </w:rPr>
              <w:tab/>
            </w:r>
            <w:r w:rsidR="00FB1BAA">
              <w:rPr>
                <w:noProof/>
                <w:webHidden/>
              </w:rPr>
              <w:fldChar w:fldCharType="begin"/>
            </w:r>
            <w:r w:rsidR="00FB1BAA">
              <w:rPr>
                <w:noProof/>
                <w:webHidden/>
              </w:rPr>
              <w:instrText xml:space="preserve"> PAGEREF _Toc529459504 \h </w:instrText>
            </w:r>
            <w:r w:rsidR="00FB1BAA">
              <w:rPr>
                <w:noProof/>
                <w:webHidden/>
              </w:rPr>
            </w:r>
            <w:r w:rsidR="00FB1BAA">
              <w:rPr>
                <w:noProof/>
                <w:webHidden/>
              </w:rPr>
              <w:fldChar w:fldCharType="separate"/>
            </w:r>
            <w:r w:rsidR="00FB1BAA">
              <w:rPr>
                <w:noProof/>
                <w:webHidden/>
              </w:rPr>
              <w:t>5</w:t>
            </w:r>
            <w:r w:rsidR="00FB1BAA">
              <w:rPr>
                <w:noProof/>
                <w:webHidden/>
              </w:rPr>
              <w:fldChar w:fldCharType="end"/>
            </w:r>
          </w:hyperlink>
        </w:p>
        <w:p w:rsidR="00FB1BAA" w:rsidRDefault="00CA064B">
          <w:pPr>
            <w:pStyle w:val="TOC2"/>
            <w:tabs>
              <w:tab w:val="right" w:leader="dot" w:pos="10790"/>
            </w:tabs>
            <w:rPr>
              <w:noProof/>
            </w:rPr>
          </w:pPr>
          <w:hyperlink w:anchor="_Toc529459505" w:history="1">
            <w:r w:rsidR="00FB1BAA" w:rsidRPr="003D1DA5">
              <w:rPr>
                <w:rStyle w:val="Hyperlink"/>
                <w:noProof/>
              </w:rPr>
              <w:t>Community Living Division:</w:t>
            </w:r>
            <w:r w:rsidR="00FB1BAA">
              <w:rPr>
                <w:noProof/>
                <w:webHidden/>
              </w:rPr>
              <w:tab/>
            </w:r>
            <w:r w:rsidR="00FB1BAA">
              <w:rPr>
                <w:noProof/>
                <w:webHidden/>
              </w:rPr>
              <w:fldChar w:fldCharType="begin"/>
            </w:r>
            <w:r w:rsidR="00FB1BAA">
              <w:rPr>
                <w:noProof/>
                <w:webHidden/>
              </w:rPr>
              <w:instrText xml:space="preserve"> PAGEREF _Toc529459505 \h </w:instrText>
            </w:r>
            <w:r w:rsidR="00FB1BAA">
              <w:rPr>
                <w:noProof/>
                <w:webHidden/>
              </w:rPr>
            </w:r>
            <w:r w:rsidR="00FB1BAA">
              <w:rPr>
                <w:noProof/>
                <w:webHidden/>
              </w:rPr>
              <w:fldChar w:fldCharType="separate"/>
            </w:r>
            <w:r w:rsidR="00FB1BAA">
              <w:rPr>
                <w:noProof/>
                <w:webHidden/>
              </w:rPr>
              <w:t>5</w:t>
            </w:r>
            <w:r w:rsidR="00FB1BAA">
              <w:rPr>
                <w:noProof/>
                <w:webHidden/>
              </w:rPr>
              <w:fldChar w:fldCharType="end"/>
            </w:r>
          </w:hyperlink>
        </w:p>
        <w:p w:rsidR="00FB1BAA" w:rsidRDefault="00CA064B">
          <w:pPr>
            <w:pStyle w:val="TOC2"/>
            <w:tabs>
              <w:tab w:val="right" w:leader="dot" w:pos="10790"/>
            </w:tabs>
            <w:rPr>
              <w:noProof/>
            </w:rPr>
          </w:pPr>
          <w:hyperlink w:anchor="_Toc529459506" w:history="1">
            <w:r w:rsidR="00FB1BAA" w:rsidRPr="003D1DA5">
              <w:rPr>
                <w:rStyle w:val="Hyperlink"/>
                <w:noProof/>
              </w:rPr>
              <w:t>Disability Determination Services:</w:t>
            </w:r>
            <w:r w:rsidR="00FB1BAA">
              <w:rPr>
                <w:noProof/>
                <w:webHidden/>
              </w:rPr>
              <w:tab/>
            </w:r>
            <w:r w:rsidR="00FB1BAA">
              <w:rPr>
                <w:noProof/>
                <w:webHidden/>
              </w:rPr>
              <w:fldChar w:fldCharType="begin"/>
            </w:r>
            <w:r w:rsidR="00FB1BAA">
              <w:rPr>
                <w:noProof/>
                <w:webHidden/>
              </w:rPr>
              <w:instrText xml:space="preserve"> PAGEREF _Toc529459506 \h </w:instrText>
            </w:r>
            <w:r w:rsidR="00FB1BAA">
              <w:rPr>
                <w:noProof/>
                <w:webHidden/>
              </w:rPr>
            </w:r>
            <w:r w:rsidR="00FB1BAA">
              <w:rPr>
                <w:noProof/>
                <w:webHidden/>
              </w:rPr>
              <w:fldChar w:fldCharType="separate"/>
            </w:r>
            <w:r w:rsidR="00FB1BAA">
              <w:rPr>
                <w:noProof/>
                <w:webHidden/>
              </w:rPr>
              <w:t>5</w:t>
            </w:r>
            <w:r w:rsidR="00FB1BAA">
              <w:rPr>
                <w:noProof/>
                <w:webHidden/>
              </w:rPr>
              <w:fldChar w:fldCharType="end"/>
            </w:r>
          </w:hyperlink>
        </w:p>
        <w:p w:rsidR="00FB1BAA" w:rsidRDefault="00CA064B">
          <w:pPr>
            <w:pStyle w:val="TOC2"/>
            <w:tabs>
              <w:tab w:val="right" w:leader="dot" w:pos="10790"/>
            </w:tabs>
            <w:rPr>
              <w:noProof/>
            </w:rPr>
          </w:pPr>
          <w:hyperlink w:anchor="_Toc529459507" w:history="1">
            <w:r w:rsidR="00FB1BAA" w:rsidRPr="003D1DA5">
              <w:rPr>
                <w:rStyle w:val="Hyperlink"/>
                <w:noProof/>
              </w:rPr>
              <w:t>Vocational Rehabilitation Services:</w:t>
            </w:r>
            <w:r w:rsidR="00FB1BAA">
              <w:rPr>
                <w:noProof/>
                <w:webHidden/>
              </w:rPr>
              <w:tab/>
            </w:r>
            <w:r w:rsidR="00FB1BAA">
              <w:rPr>
                <w:noProof/>
                <w:webHidden/>
              </w:rPr>
              <w:fldChar w:fldCharType="begin"/>
            </w:r>
            <w:r w:rsidR="00FB1BAA">
              <w:rPr>
                <w:noProof/>
                <w:webHidden/>
              </w:rPr>
              <w:instrText xml:space="preserve"> PAGEREF _Toc529459507 \h </w:instrText>
            </w:r>
            <w:r w:rsidR="00FB1BAA">
              <w:rPr>
                <w:noProof/>
                <w:webHidden/>
              </w:rPr>
            </w:r>
            <w:r w:rsidR="00FB1BAA">
              <w:rPr>
                <w:noProof/>
                <w:webHidden/>
              </w:rPr>
              <w:fldChar w:fldCharType="separate"/>
            </w:r>
            <w:r w:rsidR="00FB1BAA">
              <w:rPr>
                <w:noProof/>
                <w:webHidden/>
              </w:rPr>
              <w:t>5</w:t>
            </w:r>
            <w:r w:rsidR="00FB1BAA">
              <w:rPr>
                <w:noProof/>
                <w:webHidden/>
              </w:rPr>
              <w:fldChar w:fldCharType="end"/>
            </w:r>
          </w:hyperlink>
        </w:p>
        <w:p w:rsidR="00FB1BAA" w:rsidRDefault="00CA064B">
          <w:pPr>
            <w:pStyle w:val="TOC2"/>
            <w:tabs>
              <w:tab w:val="right" w:leader="dot" w:pos="10790"/>
            </w:tabs>
            <w:rPr>
              <w:noProof/>
            </w:rPr>
          </w:pPr>
          <w:hyperlink w:anchor="_Toc529459508" w:history="1">
            <w:r w:rsidR="00FB1BAA" w:rsidRPr="003D1DA5">
              <w:rPr>
                <w:rStyle w:val="Hyperlink"/>
                <w:noProof/>
              </w:rPr>
              <w:t>Services for Youth in Transition</w:t>
            </w:r>
            <w:r w:rsidR="00FB1BAA">
              <w:rPr>
                <w:noProof/>
                <w:webHidden/>
              </w:rPr>
              <w:tab/>
            </w:r>
            <w:r w:rsidR="00FB1BAA">
              <w:rPr>
                <w:noProof/>
                <w:webHidden/>
              </w:rPr>
              <w:fldChar w:fldCharType="begin"/>
            </w:r>
            <w:r w:rsidR="00FB1BAA">
              <w:rPr>
                <w:noProof/>
                <w:webHidden/>
              </w:rPr>
              <w:instrText xml:space="preserve"> PAGEREF _Toc529459508 \h </w:instrText>
            </w:r>
            <w:r w:rsidR="00FB1BAA">
              <w:rPr>
                <w:noProof/>
                <w:webHidden/>
              </w:rPr>
            </w:r>
            <w:r w:rsidR="00FB1BAA">
              <w:rPr>
                <w:noProof/>
                <w:webHidden/>
              </w:rPr>
              <w:fldChar w:fldCharType="separate"/>
            </w:r>
            <w:r w:rsidR="00FB1BAA">
              <w:rPr>
                <w:noProof/>
                <w:webHidden/>
              </w:rPr>
              <w:t>7</w:t>
            </w:r>
            <w:r w:rsidR="00FB1BAA">
              <w:rPr>
                <w:noProof/>
                <w:webHidden/>
              </w:rPr>
              <w:fldChar w:fldCharType="end"/>
            </w:r>
          </w:hyperlink>
        </w:p>
        <w:p w:rsidR="00FB1BAA" w:rsidRDefault="00CA064B">
          <w:pPr>
            <w:pStyle w:val="TOC2"/>
            <w:tabs>
              <w:tab w:val="right" w:leader="dot" w:pos="10790"/>
            </w:tabs>
            <w:rPr>
              <w:noProof/>
            </w:rPr>
          </w:pPr>
          <w:hyperlink w:anchor="_Toc529459509" w:history="1">
            <w:r w:rsidR="00FB1BAA" w:rsidRPr="003D1DA5">
              <w:rPr>
                <w:rStyle w:val="Hyperlink"/>
                <w:noProof/>
              </w:rPr>
              <w:t>MA State Rehabilitation Council Members</w:t>
            </w:r>
            <w:r w:rsidR="00FB1BAA">
              <w:rPr>
                <w:noProof/>
                <w:webHidden/>
              </w:rPr>
              <w:tab/>
            </w:r>
            <w:r w:rsidR="00FB1BAA">
              <w:rPr>
                <w:noProof/>
                <w:webHidden/>
              </w:rPr>
              <w:fldChar w:fldCharType="begin"/>
            </w:r>
            <w:r w:rsidR="00FB1BAA">
              <w:rPr>
                <w:noProof/>
                <w:webHidden/>
              </w:rPr>
              <w:instrText xml:space="preserve"> PAGEREF _Toc529459509 \h </w:instrText>
            </w:r>
            <w:r w:rsidR="00FB1BAA">
              <w:rPr>
                <w:noProof/>
                <w:webHidden/>
              </w:rPr>
            </w:r>
            <w:r w:rsidR="00FB1BAA">
              <w:rPr>
                <w:noProof/>
                <w:webHidden/>
              </w:rPr>
              <w:fldChar w:fldCharType="separate"/>
            </w:r>
            <w:r w:rsidR="00FB1BAA">
              <w:rPr>
                <w:noProof/>
                <w:webHidden/>
              </w:rPr>
              <w:t>8</w:t>
            </w:r>
            <w:r w:rsidR="00FB1BAA">
              <w:rPr>
                <w:noProof/>
                <w:webHidden/>
              </w:rPr>
              <w:fldChar w:fldCharType="end"/>
            </w:r>
          </w:hyperlink>
        </w:p>
        <w:p w:rsidR="00FB1BAA" w:rsidRDefault="00CA064B">
          <w:pPr>
            <w:pStyle w:val="TOC2"/>
            <w:tabs>
              <w:tab w:val="right" w:leader="dot" w:pos="10790"/>
            </w:tabs>
            <w:rPr>
              <w:noProof/>
            </w:rPr>
          </w:pPr>
          <w:hyperlink w:anchor="_Toc529459510" w:history="1">
            <w:r w:rsidR="00FB1BAA" w:rsidRPr="003D1DA5">
              <w:rPr>
                <w:rStyle w:val="Hyperlink"/>
                <w:noProof/>
              </w:rPr>
              <w:t>Governor Appointed Members:</w:t>
            </w:r>
            <w:r w:rsidR="00FB1BAA">
              <w:rPr>
                <w:noProof/>
                <w:webHidden/>
              </w:rPr>
              <w:tab/>
            </w:r>
            <w:r w:rsidR="00FB1BAA">
              <w:rPr>
                <w:noProof/>
                <w:webHidden/>
              </w:rPr>
              <w:fldChar w:fldCharType="begin"/>
            </w:r>
            <w:r w:rsidR="00FB1BAA">
              <w:rPr>
                <w:noProof/>
                <w:webHidden/>
              </w:rPr>
              <w:instrText xml:space="preserve"> PAGEREF _Toc529459510 \h </w:instrText>
            </w:r>
            <w:r w:rsidR="00FB1BAA">
              <w:rPr>
                <w:noProof/>
                <w:webHidden/>
              </w:rPr>
            </w:r>
            <w:r w:rsidR="00FB1BAA">
              <w:rPr>
                <w:noProof/>
                <w:webHidden/>
              </w:rPr>
              <w:fldChar w:fldCharType="separate"/>
            </w:r>
            <w:r w:rsidR="00FB1BAA">
              <w:rPr>
                <w:noProof/>
                <w:webHidden/>
              </w:rPr>
              <w:t>8</w:t>
            </w:r>
            <w:r w:rsidR="00FB1BAA">
              <w:rPr>
                <w:noProof/>
                <w:webHidden/>
              </w:rPr>
              <w:fldChar w:fldCharType="end"/>
            </w:r>
          </w:hyperlink>
        </w:p>
        <w:p w:rsidR="00FB1BAA" w:rsidRDefault="00CA064B">
          <w:pPr>
            <w:pStyle w:val="TOC2"/>
            <w:tabs>
              <w:tab w:val="right" w:leader="dot" w:pos="10790"/>
            </w:tabs>
            <w:rPr>
              <w:noProof/>
            </w:rPr>
          </w:pPr>
          <w:hyperlink w:anchor="_Toc529459511" w:history="1">
            <w:r w:rsidR="00FB1BAA" w:rsidRPr="003D1DA5">
              <w:rPr>
                <w:rStyle w:val="Hyperlink"/>
                <w:noProof/>
              </w:rPr>
              <w:t>Ex-Officio Members:</w:t>
            </w:r>
            <w:r w:rsidR="00FB1BAA">
              <w:rPr>
                <w:noProof/>
                <w:webHidden/>
              </w:rPr>
              <w:tab/>
            </w:r>
            <w:r w:rsidR="00FB1BAA">
              <w:rPr>
                <w:noProof/>
                <w:webHidden/>
              </w:rPr>
              <w:fldChar w:fldCharType="begin"/>
            </w:r>
            <w:r w:rsidR="00FB1BAA">
              <w:rPr>
                <w:noProof/>
                <w:webHidden/>
              </w:rPr>
              <w:instrText xml:space="preserve"> PAGEREF _Toc529459511 \h </w:instrText>
            </w:r>
            <w:r w:rsidR="00FB1BAA">
              <w:rPr>
                <w:noProof/>
                <w:webHidden/>
              </w:rPr>
            </w:r>
            <w:r w:rsidR="00FB1BAA">
              <w:rPr>
                <w:noProof/>
                <w:webHidden/>
              </w:rPr>
              <w:fldChar w:fldCharType="separate"/>
            </w:r>
            <w:r w:rsidR="00FB1BAA">
              <w:rPr>
                <w:noProof/>
                <w:webHidden/>
              </w:rPr>
              <w:t>8</w:t>
            </w:r>
            <w:r w:rsidR="00FB1BAA">
              <w:rPr>
                <w:noProof/>
                <w:webHidden/>
              </w:rPr>
              <w:fldChar w:fldCharType="end"/>
            </w:r>
          </w:hyperlink>
          <w:bookmarkEnd w:id="0"/>
        </w:p>
        <w:p w:rsidR="00FB1BAA" w:rsidRDefault="00CA064B">
          <w:pPr>
            <w:pStyle w:val="TOC1"/>
            <w:tabs>
              <w:tab w:val="right" w:leader="dot" w:pos="10790"/>
            </w:tabs>
            <w:rPr>
              <w:noProof/>
            </w:rPr>
          </w:pPr>
          <w:hyperlink w:anchor="_Toc529459512" w:history="1">
            <w:r w:rsidR="00FB1BAA" w:rsidRPr="003D1DA5">
              <w:rPr>
                <w:rStyle w:val="Hyperlink"/>
                <w:noProof/>
              </w:rPr>
              <w:t>Council Committees</w:t>
            </w:r>
            <w:r w:rsidR="00FB1BAA">
              <w:rPr>
                <w:noProof/>
                <w:webHidden/>
              </w:rPr>
              <w:tab/>
            </w:r>
            <w:r w:rsidR="00FB1BAA">
              <w:rPr>
                <w:noProof/>
                <w:webHidden/>
              </w:rPr>
              <w:fldChar w:fldCharType="begin"/>
            </w:r>
            <w:r w:rsidR="00FB1BAA">
              <w:rPr>
                <w:noProof/>
                <w:webHidden/>
              </w:rPr>
              <w:instrText xml:space="preserve"> PAGEREF _Toc529459512 \h </w:instrText>
            </w:r>
            <w:r w:rsidR="00FB1BAA">
              <w:rPr>
                <w:noProof/>
                <w:webHidden/>
              </w:rPr>
            </w:r>
            <w:r w:rsidR="00FB1BAA">
              <w:rPr>
                <w:noProof/>
                <w:webHidden/>
              </w:rPr>
              <w:fldChar w:fldCharType="separate"/>
            </w:r>
            <w:r w:rsidR="00FB1BAA">
              <w:rPr>
                <w:noProof/>
                <w:webHidden/>
              </w:rPr>
              <w:t>9</w:t>
            </w:r>
            <w:r w:rsidR="00FB1BAA">
              <w:rPr>
                <w:noProof/>
                <w:webHidden/>
              </w:rPr>
              <w:fldChar w:fldCharType="end"/>
            </w:r>
          </w:hyperlink>
        </w:p>
        <w:p w:rsidR="00FB1BAA" w:rsidRDefault="00CA064B">
          <w:pPr>
            <w:pStyle w:val="TOC2"/>
            <w:tabs>
              <w:tab w:val="right" w:leader="dot" w:pos="10790"/>
            </w:tabs>
            <w:rPr>
              <w:noProof/>
            </w:rPr>
          </w:pPr>
          <w:hyperlink w:anchor="_Toc529459513" w:history="1">
            <w:r w:rsidR="00FB1BAA" w:rsidRPr="003D1DA5">
              <w:rPr>
                <w:rStyle w:val="Hyperlink"/>
                <w:noProof/>
              </w:rPr>
              <w:t>Comprehensive Statewide Needs Assessment Committee</w:t>
            </w:r>
            <w:r w:rsidR="00FB1BAA">
              <w:rPr>
                <w:noProof/>
                <w:webHidden/>
              </w:rPr>
              <w:tab/>
            </w:r>
            <w:r w:rsidR="00FB1BAA">
              <w:rPr>
                <w:noProof/>
                <w:webHidden/>
              </w:rPr>
              <w:fldChar w:fldCharType="begin"/>
            </w:r>
            <w:r w:rsidR="00FB1BAA">
              <w:rPr>
                <w:noProof/>
                <w:webHidden/>
              </w:rPr>
              <w:instrText xml:space="preserve"> PAGEREF _Toc529459513 \h </w:instrText>
            </w:r>
            <w:r w:rsidR="00FB1BAA">
              <w:rPr>
                <w:noProof/>
                <w:webHidden/>
              </w:rPr>
            </w:r>
            <w:r w:rsidR="00FB1BAA">
              <w:rPr>
                <w:noProof/>
                <w:webHidden/>
              </w:rPr>
              <w:fldChar w:fldCharType="separate"/>
            </w:r>
            <w:r w:rsidR="00FB1BAA">
              <w:rPr>
                <w:noProof/>
                <w:webHidden/>
              </w:rPr>
              <w:t>9</w:t>
            </w:r>
            <w:r w:rsidR="00FB1BAA">
              <w:rPr>
                <w:noProof/>
                <w:webHidden/>
              </w:rPr>
              <w:fldChar w:fldCharType="end"/>
            </w:r>
          </w:hyperlink>
        </w:p>
        <w:p w:rsidR="00FB1BAA" w:rsidRDefault="00CA064B">
          <w:pPr>
            <w:pStyle w:val="TOC2"/>
            <w:tabs>
              <w:tab w:val="right" w:leader="dot" w:pos="10790"/>
            </w:tabs>
            <w:rPr>
              <w:noProof/>
            </w:rPr>
          </w:pPr>
          <w:hyperlink w:anchor="_Toc529459514" w:history="1">
            <w:r w:rsidR="00FB1BAA" w:rsidRPr="003D1DA5">
              <w:rPr>
                <w:rStyle w:val="Hyperlink"/>
                <w:noProof/>
              </w:rPr>
              <w:t>Consumer Satisfaction Committee</w:t>
            </w:r>
            <w:r w:rsidR="00FB1BAA">
              <w:rPr>
                <w:noProof/>
                <w:webHidden/>
              </w:rPr>
              <w:tab/>
            </w:r>
            <w:r w:rsidR="00FB1BAA">
              <w:rPr>
                <w:noProof/>
                <w:webHidden/>
              </w:rPr>
              <w:fldChar w:fldCharType="begin"/>
            </w:r>
            <w:r w:rsidR="00FB1BAA">
              <w:rPr>
                <w:noProof/>
                <w:webHidden/>
              </w:rPr>
              <w:instrText xml:space="preserve"> PAGEREF _Toc529459514 \h </w:instrText>
            </w:r>
            <w:r w:rsidR="00FB1BAA">
              <w:rPr>
                <w:noProof/>
                <w:webHidden/>
              </w:rPr>
            </w:r>
            <w:r w:rsidR="00FB1BAA">
              <w:rPr>
                <w:noProof/>
                <w:webHidden/>
              </w:rPr>
              <w:fldChar w:fldCharType="separate"/>
            </w:r>
            <w:r w:rsidR="00FB1BAA">
              <w:rPr>
                <w:noProof/>
                <w:webHidden/>
              </w:rPr>
              <w:t>9</w:t>
            </w:r>
            <w:r w:rsidR="00FB1BAA">
              <w:rPr>
                <w:noProof/>
                <w:webHidden/>
              </w:rPr>
              <w:fldChar w:fldCharType="end"/>
            </w:r>
          </w:hyperlink>
        </w:p>
        <w:p w:rsidR="00FB1BAA" w:rsidRDefault="00CA064B">
          <w:pPr>
            <w:pStyle w:val="TOC2"/>
            <w:tabs>
              <w:tab w:val="right" w:leader="dot" w:pos="10790"/>
            </w:tabs>
            <w:rPr>
              <w:noProof/>
            </w:rPr>
          </w:pPr>
          <w:hyperlink w:anchor="_Toc529459515" w:history="1">
            <w:r w:rsidR="00FB1BAA" w:rsidRPr="003D1DA5">
              <w:rPr>
                <w:rStyle w:val="Hyperlink"/>
                <w:noProof/>
              </w:rPr>
              <w:t>Business and Employment Opportunity Committee</w:t>
            </w:r>
            <w:r w:rsidR="00FB1BAA">
              <w:rPr>
                <w:noProof/>
                <w:webHidden/>
              </w:rPr>
              <w:tab/>
            </w:r>
            <w:r w:rsidR="00FB1BAA">
              <w:rPr>
                <w:noProof/>
                <w:webHidden/>
              </w:rPr>
              <w:fldChar w:fldCharType="begin"/>
            </w:r>
            <w:r w:rsidR="00FB1BAA">
              <w:rPr>
                <w:noProof/>
                <w:webHidden/>
              </w:rPr>
              <w:instrText xml:space="preserve"> PAGEREF _Toc529459515 \h </w:instrText>
            </w:r>
            <w:r w:rsidR="00FB1BAA">
              <w:rPr>
                <w:noProof/>
                <w:webHidden/>
              </w:rPr>
            </w:r>
            <w:r w:rsidR="00FB1BAA">
              <w:rPr>
                <w:noProof/>
                <w:webHidden/>
              </w:rPr>
              <w:fldChar w:fldCharType="separate"/>
            </w:r>
            <w:r w:rsidR="00FB1BAA">
              <w:rPr>
                <w:noProof/>
                <w:webHidden/>
              </w:rPr>
              <w:t>9</w:t>
            </w:r>
            <w:r w:rsidR="00FB1BAA">
              <w:rPr>
                <w:noProof/>
                <w:webHidden/>
              </w:rPr>
              <w:fldChar w:fldCharType="end"/>
            </w:r>
          </w:hyperlink>
        </w:p>
        <w:p w:rsidR="00FB1BAA" w:rsidRDefault="00CA064B">
          <w:pPr>
            <w:pStyle w:val="TOC2"/>
            <w:tabs>
              <w:tab w:val="right" w:leader="dot" w:pos="10790"/>
            </w:tabs>
            <w:rPr>
              <w:noProof/>
            </w:rPr>
          </w:pPr>
          <w:hyperlink w:anchor="_Toc529459516" w:history="1">
            <w:r w:rsidR="00FB1BAA" w:rsidRPr="003D1DA5">
              <w:rPr>
                <w:rStyle w:val="Hyperlink"/>
                <w:noProof/>
              </w:rPr>
              <w:t>Policy and Nomination Committee</w:t>
            </w:r>
            <w:r w:rsidR="00FB1BAA">
              <w:rPr>
                <w:noProof/>
                <w:webHidden/>
              </w:rPr>
              <w:tab/>
            </w:r>
            <w:r w:rsidR="00FB1BAA">
              <w:rPr>
                <w:noProof/>
                <w:webHidden/>
              </w:rPr>
              <w:fldChar w:fldCharType="begin"/>
            </w:r>
            <w:r w:rsidR="00FB1BAA">
              <w:rPr>
                <w:noProof/>
                <w:webHidden/>
              </w:rPr>
              <w:instrText xml:space="preserve"> PAGEREF _Toc529459516 \h </w:instrText>
            </w:r>
            <w:r w:rsidR="00FB1BAA">
              <w:rPr>
                <w:noProof/>
                <w:webHidden/>
              </w:rPr>
            </w:r>
            <w:r w:rsidR="00FB1BAA">
              <w:rPr>
                <w:noProof/>
                <w:webHidden/>
              </w:rPr>
              <w:fldChar w:fldCharType="separate"/>
            </w:r>
            <w:r w:rsidR="00FB1BAA">
              <w:rPr>
                <w:noProof/>
                <w:webHidden/>
              </w:rPr>
              <w:t>9</w:t>
            </w:r>
            <w:r w:rsidR="00FB1BAA">
              <w:rPr>
                <w:noProof/>
                <w:webHidden/>
              </w:rPr>
              <w:fldChar w:fldCharType="end"/>
            </w:r>
          </w:hyperlink>
        </w:p>
        <w:p w:rsidR="00FB1BAA" w:rsidRDefault="00CA064B">
          <w:pPr>
            <w:pStyle w:val="TOC2"/>
            <w:tabs>
              <w:tab w:val="right" w:leader="dot" w:pos="10790"/>
            </w:tabs>
            <w:rPr>
              <w:noProof/>
            </w:rPr>
          </w:pPr>
          <w:hyperlink w:anchor="_Toc529459517" w:history="1">
            <w:r w:rsidR="00FB1BAA" w:rsidRPr="003D1DA5">
              <w:rPr>
                <w:rStyle w:val="Hyperlink"/>
                <w:noProof/>
              </w:rPr>
              <w:t>Joint Committee State Plan &amp; Interagency Relations Committee</w:t>
            </w:r>
            <w:r w:rsidR="00FB1BAA">
              <w:rPr>
                <w:noProof/>
                <w:webHidden/>
              </w:rPr>
              <w:tab/>
            </w:r>
            <w:r w:rsidR="00FB1BAA">
              <w:rPr>
                <w:noProof/>
                <w:webHidden/>
              </w:rPr>
              <w:fldChar w:fldCharType="begin"/>
            </w:r>
            <w:r w:rsidR="00FB1BAA">
              <w:rPr>
                <w:noProof/>
                <w:webHidden/>
              </w:rPr>
              <w:instrText xml:space="preserve"> PAGEREF _Toc529459517 \h </w:instrText>
            </w:r>
            <w:r w:rsidR="00FB1BAA">
              <w:rPr>
                <w:noProof/>
                <w:webHidden/>
              </w:rPr>
            </w:r>
            <w:r w:rsidR="00FB1BAA">
              <w:rPr>
                <w:noProof/>
                <w:webHidden/>
              </w:rPr>
              <w:fldChar w:fldCharType="separate"/>
            </w:r>
            <w:r w:rsidR="00FB1BAA">
              <w:rPr>
                <w:noProof/>
                <w:webHidden/>
              </w:rPr>
              <w:t>9</w:t>
            </w:r>
            <w:r w:rsidR="00FB1BAA">
              <w:rPr>
                <w:noProof/>
                <w:webHidden/>
              </w:rPr>
              <w:fldChar w:fldCharType="end"/>
            </w:r>
          </w:hyperlink>
        </w:p>
        <w:p w:rsidR="00FB1BAA" w:rsidRDefault="00CA064B">
          <w:pPr>
            <w:pStyle w:val="TOC2"/>
            <w:tabs>
              <w:tab w:val="right" w:leader="dot" w:pos="10790"/>
            </w:tabs>
            <w:rPr>
              <w:noProof/>
            </w:rPr>
          </w:pPr>
          <w:hyperlink w:anchor="_Toc529459518" w:history="1">
            <w:r w:rsidR="00FB1BAA" w:rsidRPr="003D1DA5">
              <w:rPr>
                <w:rStyle w:val="Hyperlink"/>
                <w:noProof/>
              </w:rPr>
              <w:t>Unserved/Underserved Population Committee</w:t>
            </w:r>
            <w:r w:rsidR="00FB1BAA">
              <w:rPr>
                <w:noProof/>
                <w:webHidden/>
              </w:rPr>
              <w:tab/>
            </w:r>
            <w:r w:rsidR="00FB1BAA">
              <w:rPr>
                <w:noProof/>
                <w:webHidden/>
              </w:rPr>
              <w:fldChar w:fldCharType="begin"/>
            </w:r>
            <w:r w:rsidR="00FB1BAA">
              <w:rPr>
                <w:noProof/>
                <w:webHidden/>
              </w:rPr>
              <w:instrText xml:space="preserve"> PAGEREF _Toc529459518 \h </w:instrText>
            </w:r>
            <w:r w:rsidR="00FB1BAA">
              <w:rPr>
                <w:noProof/>
                <w:webHidden/>
              </w:rPr>
            </w:r>
            <w:r w:rsidR="00FB1BAA">
              <w:rPr>
                <w:noProof/>
                <w:webHidden/>
              </w:rPr>
              <w:fldChar w:fldCharType="separate"/>
            </w:r>
            <w:r w:rsidR="00FB1BAA">
              <w:rPr>
                <w:noProof/>
                <w:webHidden/>
              </w:rPr>
              <w:t>10</w:t>
            </w:r>
            <w:r w:rsidR="00FB1BAA">
              <w:rPr>
                <w:noProof/>
                <w:webHidden/>
              </w:rPr>
              <w:fldChar w:fldCharType="end"/>
            </w:r>
          </w:hyperlink>
        </w:p>
        <w:p w:rsidR="00FB1BAA" w:rsidRDefault="00CA064B">
          <w:pPr>
            <w:pStyle w:val="TOC1"/>
            <w:tabs>
              <w:tab w:val="right" w:leader="dot" w:pos="10790"/>
            </w:tabs>
            <w:rPr>
              <w:noProof/>
            </w:rPr>
          </w:pPr>
          <w:hyperlink w:anchor="_Toc529459519" w:history="1">
            <w:r w:rsidR="00FB1BAA" w:rsidRPr="003D1DA5">
              <w:rPr>
                <w:rStyle w:val="Hyperlink"/>
                <w:noProof/>
              </w:rPr>
              <w:t>State Rehabilitation Council Recommendations for Fiscal Year 2018 with Massachusetts Rehabilitation Commission Responses</w:t>
            </w:r>
            <w:r w:rsidR="00FB1BAA">
              <w:rPr>
                <w:noProof/>
                <w:webHidden/>
              </w:rPr>
              <w:tab/>
            </w:r>
            <w:r w:rsidR="00FB1BAA">
              <w:rPr>
                <w:noProof/>
                <w:webHidden/>
              </w:rPr>
              <w:fldChar w:fldCharType="begin"/>
            </w:r>
            <w:r w:rsidR="00FB1BAA">
              <w:rPr>
                <w:noProof/>
                <w:webHidden/>
              </w:rPr>
              <w:instrText xml:space="preserve"> PAGEREF _Toc529459519 \h </w:instrText>
            </w:r>
            <w:r w:rsidR="00FB1BAA">
              <w:rPr>
                <w:noProof/>
                <w:webHidden/>
              </w:rPr>
            </w:r>
            <w:r w:rsidR="00FB1BAA">
              <w:rPr>
                <w:noProof/>
                <w:webHidden/>
              </w:rPr>
              <w:fldChar w:fldCharType="separate"/>
            </w:r>
            <w:r w:rsidR="00FB1BAA">
              <w:rPr>
                <w:noProof/>
                <w:webHidden/>
              </w:rPr>
              <w:t>11</w:t>
            </w:r>
            <w:r w:rsidR="00FB1BAA">
              <w:rPr>
                <w:noProof/>
                <w:webHidden/>
              </w:rPr>
              <w:fldChar w:fldCharType="end"/>
            </w:r>
          </w:hyperlink>
        </w:p>
        <w:p w:rsidR="003C2ABF" w:rsidRDefault="003C2ABF">
          <w:r w:rsidRPr="00A605AB">
            <w:rPr>
              <w:b/>
              <w:bCs/>
              <w:noProof/>
              <w:sz w:val="32"/>
              <w:szCs w:val="27"/>
            </w:rPr>
            <w:fldChar w:fldCharType="end"/>
          </w:r>
        </w:p>
      </w:sdtContent>
    </w:sdt>
    <w:p w:rsidR="008010CD" w:rsidRDefault="008010CD"/>
    <w:p w:rsidR="003C2ABF" w:rsidRDefault="003C2ABF">
      <w:r>
        <w:br w:type="page"/>
      </w:r>
    </w:p>
    <w:p w:rsidR="003C2ABF" w:rsidRDefault="003C2ABF" w:rsidP="003C2ABF">
      <w:pPr>
        <w:pStyle w:val="Heading1"/>
      </w:pPr>
      <w:bookmarkStart w:id="1" w:name="_Toc529459502"/>
      <w:r>
        <w:t>Letter from Chairperson</w:t>
      </w:r>
      <w:bookmarkEnd w:id="1"/>
    </w:p>
    <w:p w:rsidR="00B50E0A" w:rsidRPr="00B50E0A" w:rsidRDefault="003C2ABF" w:rsidP="00B50E0A">
      <w:pPr>
        <w:rPr>
          <w:sz w:val="27"/>
          <w:szCs w:val="27"/>
        </w:rPr>
      </w:pPr>
      <w:r w:rsidRPr="000822A9">
        <w:rPr>
          <w:noProof/>
          <w:sz w:val="27"/>
          <w:szCs w:val="27"/>
        </w:rPr>
        <w:drawing>
          <wp:anchor distT="0" distB="0" distL="114300" distR="114300" simplePos="0" relativeHeight="251660288" behindDoc="1" locked="0" layoutInCell="1" allowOverlap="1">
            <wp:simplePos x="0" y="0"/>
            <wp:positionH relativeFrom="column">
              <wp:posOffset>152400</wp:posOffset>
            </wp:positionH>
            <wp:positionV relativeFrom="paragraph">
              <wp:posOffset>124460</wp:posOffset>
            </wp:positionV>
            <wp:extent cx="1311910" cy="1952625"/>
            <wp:effectExtent l="114300" t="114300" r="154940" b="142875"/>
            <wp:wrapTight wrapText="bothSides">
              <wp:wrapPolygon edited="0">
                <wp:start x="-1882" y="-1264"/>
                <wp:lineTo x="-1882" y="22970"/>
                <wp:lineTo x="23524" y="22970"/>
                <wp:lineTo x="23837" y="2529"/>
                <wp:lineTo x="23210" y="-1264"/>
                <wp:lineTo x="-1882" y="-1264"/>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71024111306501_000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11910" cy="195262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B50E0A" w:rsidRPr="00B50E0A">
        <w:t xml:space="preserve"> </w:t>
      </w:r>
      <w:r w:rsidR="00B50E0A" w:rsidRPr="00B50E0A">
        <w:rPr>
          <w:sz w:val="27"/>
          <w:szCs w:val="27"/>
        </w:rPr>
        <w:t>The Massachusetts State Rehabilitation Council (SRC) works with and advises the Vocational Rehabilitation Division of the Massachusetts Rehabilitation Commission. The SRC was originally established in 1994, by the authority of then Massachusetts Governor William F Weld, who signed an executive order to create the MA SRC. This executive order provided compliance with the Federal Rehabilitation Act, as amended in 1992 by Public Law 102-56. A full Council consists of 21 members appointed by the Governor of Massachusetts and non-voting ex-officio members, each offering their unique experience with the intention of giving advice that will result in people with disabilities securing gainful employment and independent living opportunities. On July 22, 2014, the Workforce Innovation and Opportunity Act was signed into law, reauthorizing the Federal Rehabilitation Act, as amended for six years, from 2015 through 2020 under which the Massachusetts Rehabilitation Commission SRC operates.</w:t>
      </w:r>
    </w:p>
    <w:p w:rsidR="00B50E0A" w:rsidRPr="00B50E0A" w:rsidRDefault="00B50E0A" w:rsidP="00B50E0A">
      <w:pPr>
        <w:rPr>
          <w:sz w:val="27"/>
          <w:szCs w:val="27"/>
        </w:rPr>
      </w:pPr>
      <w:r w:rsidRPr="00B50E0A">
        <w:rPr>
          <w:sz w:val="27"/>
          <w:szCs w:val="27"/>
        </w:rPr>
        <w:t xml:space="preserve">This Federal fiscal year 2018 report encompasses the dates of October 2017 thru September 2018. The Council met four times this year – in December, May, June and September - in spite of New England snowstorms. During this time, the Massachusetts Rehabilitation Commission Vocational Rehabilitation Division, unfortunately, saw a decrease in federal re-allotment funding, staff reductions, and the tightening of other resources. These fiscal realities triggered a process to evaluate the need for an Order of Selection. An Order of Selection is the process the Regional Services Administration, the federal funding source, provides when a Vocational Rehabilitation Division does not have adequate resources to serve all eligible consumers. At our September meeting, the SRC voted to recommend that MRC proceed with implementing an Order of Selection. Moving forward, MRC will be developing policies and holding listening sessions and hearings for employees, consumers, and public input working toward Order of Selection implementation, which is scheduled to begin in January 2019.  The SRC will continue to advise and monitor this progress so every person that comes through the door for employment services is knowledgeable of relevant/alternative resources and supports. </w:t>
      </w:r>
    </w:p>
    <w:p w:rsidR="00B50E0A" w:rsidRPr="00B50E0A" w:rsidRDefault="00B50E0A" w:rsidP="00B50E0A">
      <w:pPr>
        <w:rPr>
          <w:sz w:val="27"/>
          <w:szCs w:val="27"/>
        </w:rPr>
      </w:pPr>
      <w:r w:rsidRPr="00B50E0A">
        <w:rPr>
          <w:sz w:val="27"/>
          <w:szCs w:val="27"/>
        </w:rPr>
        <w:t>As a consequence of the SRC’s need to advise and be engaged in the Order of Selection, the Council’s energy usually put into providing recommendations or advice for the MRC staff to consider was diverted. There were four SRC working group meetings held in July and August to educate and inform ourselves about Order of Selection, the rationale for why we need to implement an Order of Selection, and the potential issues related to implementing this process.</w:t>
      </w:r>
    </w:p>
    <w:p w:rsidR="00B50E0A" w:rsidRPr="00B50E0A" w:rsidRDefault="00B50E0A" w:rsidP="00B50E0A">
      <w:pPr>
        <w:rPr>
          <w:sz w:val="27"/>
          <w:szCs w:val="27"/>
        </w:rPr>
      </w:pPr>
      <w:r w:rsidRPr="00B50E0A">
        <w:rPr>
          <w:sz w:val="27"/>
          <w:szCs w:val="27"/>
        </w:rPr>
        <w:t>A second major decision the SRC made was to use the same Federal FY 18 recommendations for the Federal FY 19 State Plan, and add an eleventh recommendation to continue to work with MRC on the implementation of the Order of Selection. These recommendations are listed in this report.</w:t>
      </w:r>
    </w:p>
    <w:p w:rsidR="00B50E0A" w:rsidRPr="00B50E0A" w:rsidRDefault="00B50E0A" w:rsidP="00B50E0A">
      <w:pPr>
        <w:rPr>
          <w:sz w:val="27"/>
          <w:szCs w:val="27"/>
        </w:rPr>
      </w:pPr>
      <w:r w:rsidRPr="00B50E0A">
        <w:rPr>
          <w:sz w:val="27"/>
          <w:szCs w:val="27"/>
        </w:rPr>
        <w:t>In March, Deputy Commissioner Kathleen Biebel joined the MRC staff with the SRC as part of her portfolio. We want to thank her, Commissioner Toni Wolf, and the other MRC staff members who have been crucial to the Council’s work.</w:t>
      </w:r>
    </w:p>
    <w:p w:rsidR="00B50E0A" w:rsidRPr="00B50E0A" w:rsidRDefault="00B50E0A" w:rsidP="00B50E0A">
      <w:pPr>
        <w:rPr>
          <w:sz w:val="27"/>
          <w:szCs w:val="27"/>
        </w:rPr>
      </w:pPr>
      <w:r w:rsidRPr="00B50E0A">
        <w:rPr>
          <w:sz w:val="27"/>
          <w:szCs w:val="27"/>
        </w:rPr>
        <w:t>I wish to thank my colleagues on the Council for their support and patience as we have traversed some uneven paths this year. Finally we thank Mr. Alan Green, Business/Labor representative, for his many years of service including positions of Chairperson and Vice Chairperson of the SRC.</w:t>
      </w:r>
    </w:p>
    <w:p w:rsidR="003C2ABF" w:rsidRPr="000822A9" w:rsidRDefault="00B50E0A" w:rsidP="00B50E0A">
      <w:pPr>
        <w:rPr>
          <w:sz w:val="27"/>
          <w:szCs w:val="27"/>
        </w:rPr>
      </w:pPr>
      <w:r w:rsidRPr="00B50E0A">
        <w:rPr>
          <w:sz w:val="27"/>
          <w:szCs w:val="27"/>
        </w:rPr>
        <w:t xml:space="preserve">Once again, it has been my honor and pleasure to serve the Governor and the people of Massachusetts as we work together to provide employment services for our citizens with disabilities.  </w:t>
      </w:r>
    </w:p>
    <w:p w:rsidR="003C2ABF" w:rsidRPr="000822A9" w:rsidRDefault="003C2ABF" w:rsidP="003C2ABF">
      <w:pPr>
        <w:rPr>
          <w:sz w:val="27"/>
          <w:szCs w:val="27"/>
        </w:rPr>
      </w:pPr>
      <w:r w:rsidRPr="000822A9">
        <w:rPr>
          <w:sz w:val="27"/>
          <w:szCs w:val="27"/>
        </w:rPr>
        <w:t>Respectfully Submitted,</w:t>
      </w:r>
    </w:p>
    <w:p w:rsidR="003C2ABF" w:rsidRPr="000822A9" w:rsidRDefault="003C2ABF" w:rsidP="000822A9">
      <w:pPr>
        <w:spacing w:after="0"/>
        <w:rPr>
          <w:rFonts w:ascii="Freestyle Script" w:hAnsi="Freestyle Script"/>
          <w:sz w:val="36"/>
          <w:szCs w:val="28"/>
        </w:rPr>
      </w:pPr>
      <w:r w:rsidRPr="000822A9">
        <w:rPr>
          <w:rFonts w:ascii="Freestyle Script" w:hAnsi="Freestyle Script"/>
          <w:sz w:val="36"/>
          <w:szCs w:val="28"/>
        </w:rPr>
        <w:t>Dawn E. Clark, D. Min.</w:t>
      </w:r>
    </w:p>
    <w:p w:rsidR="003C2ABF" w:rsidRDefault="003C2ABF" w:rsidP="003C2ABF">
      <w:pPr>
        <w:spacing w:after="0"/>
        <w:rPr>
          <w:szCs w:val="28"/>
        </w:rPr>
      </w:pPr>
      <w:r w:rsidRPr="000822A9">
        <w:rPr>
          <w:szCs w:val="28"/>
        </w:rPr>
        <w:t>SRC Chairperson</w:t>
      </w:r>
    </w:p>
    <w:p w:rsidR="00B50E0A" w:rsidRDefault="00B50E0A">
      <w:pPr>
        <w:rPr>
          <w:rFonts w:asciiTheme="majorHAnsi" w:eastAsiaTheme="majorEastAsia" w:hAnsiTheme="majorHAnsi" w:cstheme="majorBidi"/>
          <w:color w:val="1F4E79" w:themeColor="accent1" w:themeShade="80"/>
          <w:sz w:val="36"/>
          <w:szCs w:val="36"/>
        </w:rPr>
      </w:pPr>
      <w:r>
        <w:br w:type="page"/>
      </w:r>
    </w:p>
    <w:p w:rsidR="00E43EB5" w:rsidRDefault="00E43EB5" w:rsidP="00E43EB5">
      <w:pPr>
        <w:pStyle w:val="Heading1"/>
      </w:pPr>
      <w:bookmarkStart w:id="2" w:name="_Toc529459503"/>
      <w:r>
        <w:t>MA State Rehabilitation Council Organizational Chart</w:t>
      </w:r>
      <w:bookmarkEnd w:id="2"/>
    </w:p>
    <w:p w:rsidR="00E43EB5" w:rsidRDefault="00E43EB5" w:rsidP="00E43EB5"/>
    <w:p w:rsidR="00E43EB5" w:rsidRPr="00E43EB5" w:rsidRDefault="00E43EB5" w:rsidP="00E43EB5"/>
    <w:p w:rsidR="00E43EB5" w:rsidRDefault="009C08EF" w:rsidP="00E43EB5">
      <w:pPr>
        <w:jc w:val="center"/>
        <w:rPr>
          <w:rFonts w:eastAsiaTheme="majorEastAsia"/>
        </w:rPr>
      </w:pPr>
      <w:r>
        <w:rPr>
          <w:noProof/>
        </w:rPr>
        <mc:AlternateContent>
          <mc:Choice Requires="wps">
            <w:drawing>
              <wp:anchor distT="0" distB="0" distL="114300" distR="114300" simplePos="0" relativeHeight="251661312" behindDoc="0" locked="0" layoutInCell="1" allowOverlap="1">
                <wp:simplePos x="0" y="0"/>
                <wp:positionH relativeFrom="column">
                  <wp:posOffset>2437765</wp:posOffset>
                </wp:positionH>
                <wp:positionV relativeFrom="paragraph">
                  <wp:posOffset>276860</wp:posOffset>
                </wp:positionV>
                <wp:extent cx="923925" cy="266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9239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B1BAA" w:rsidRDefault="00FB1BAA">
                            <w:r>
                              <w:t>Advisory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left:0;text-align:left;margin-left:191.95pt;margin-top:21.8pt;width:72.7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" filled="f" stroked="f" strokeweight=".5pt">
                <v:textbox>
                  <w:txbxContent>
                    <w:p w:rsidR="00FB1BAA" w:rsidRDefault="00FB1BAA">
                      <w:r>
                        <w:t>Advisory</w:t>
                      </w:r>
                    </w:p>
                  </w:txbxContent>
                </v:textbox>
              </v:shape>
            </w:pict>
          </mc:Fallback>
        </mc:AlternateContent>
      </w:r>
      <w:r w:rsidR="00986A71">
        <w:object w:dxaOrig="6645" w:dyaOrig="88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7pt;height:578pt" o:ole="">
            <v:imagedata r:id="rId10" o:title=""/>
          </v:shape>
          <o:OLEObject Type="Embed" ProgID="Visio.Drawing.15" ShapeID="_x0000_i1025" DrawAspect="Content" ObjectID="_1603260587" r:id="rId11"/>
        </w:object>
      </w:r>
      <w:r w:rsidR="00E43EB5">
        <w:br w:type="page"/>
      </w:r>
    </w:p>
    <w:p w:rsidR="000822A9" w:rsidRDefault="000822A9" w:rsidP="000822A9">
      <w:pPr>
        <w:pStyle w:val="Heading1"/>
      </w:pPr>
      <w:bookmarkStart w:id="3" w:name="_Toc529459504"/>
      <w:r>
        <w:t>The Massachusetts Rehabilitation Commission Accomplishments</w:t>
      </w:r>
      <w:bookmarkEnd w:id="3"/>
      <w:r>
        <w:t xml:space="preserve"> </w:t>
      </w:r>
    </w:p>
    <w:p w:rsidR="000822A9" w:rsidRDefault="000822A9" w:rsidP="000822A9">
      <w:pPr>
        <w:pStyle w:val="Heading2"/>
      </w:pPr>
      <w:bookmarkStart w:id="4" w:name="_Toc529459505"/>
      <w:r>
        <w:t>Community Living Division:</w:t>
      </w:r>
      <w:bookmarkEnd w:id="4"/>
    </w:p>
    <w:p w:rsidR="000822A9" w:rsidRPr="0062660A" w:rsidRDefault="000822A9" w:rsidP="000822A9">
      <w:pPr>
        <w:rPr>
          <w:sz w:val="27"/>
          <w:szCs w:val="27"/>
        </w:rPr>
      </w:pPr>
      <w:r w:rsidRPr="0062660A">
        <w:rPr>
          <w:sz w:val="27"/>
          <w:szCs w:val="27"/>
        </w:rPr>
        <w:t>The Community Living Division is comprised of a variety of programs, supports, and services that address the diverse needs of adults and transition age youth with disabilities to fulfill their desire/need for community integration, gain maximum control of their destiny, and to participate fully in their community. These programs include Consumer Involvement, Independent Living &amp; Assistive Technology, Home Care Assistance, Home and Community-based Waiver Management, Protective Services, the Statewide Head Injury Program, Nursing Home Initiative, and Transition for Youth with Disabilities.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1800"/>
        <w:gridCol w:w="1800"/>
        <w:gridCol w:w="1800"/>
      </w:tblGrid>
      <w:tr w:rsidR="00986A71" w:rsidRPr="0062660A" w:rsidTr="00B50E0A">
        <w:trPr>
          <w:jc w:val="center"/>
        </w:trPr>
        <w:tc>
          <w:tcPr>
            <w:tcW w:w="5395" w:type="dxa"/>
          </w:tcPr>
          <w:p w:rsidR="00986A71" w:rsidRPr="0062660A" w:rsidRDefault="00986A71" w:rsidP="000822A9">
            <w:pPr>
              <w:rPr>
                <w:sz w:val="27"/>
                <w:szCs w:val="27"/>
              </w:rPr>
            </w:pPr>
          </w:p>
        </w:tc>
        <w:tc>
          <w:tcPr>
            <w:tcW w:w="1800" w:type="dxa"/>
            <w:tcBorders>
              <w:bottom w:val="single" w:sz="4" w:space="0" w:color="auto"/>
              <w:right w:val="single" w:sz="4" w:space="0" w:color="auto"/>
            </w:tcBorders>
          </w:tcPr>
          <w:p w:rsidR="00986A71" w:rsidRPr="0062660A" w:rsidRDefault="00986A71" w:rsidP="0062660A">
            <w:pPr>
              <w:jc w:val="center"/>
              <w:rPr>
                <w:b/>
                <w:sz w:val="27"/>
                <w:szCs w:val="27"/>
              </w:rPr>
            </w:pPr>
            <w:r w:rsidRPr="0062660A">
              <w:rPr>
                <w:b/>
                <w:sz w:val="27"/>
                <w:szCs w:val="27"/>
              </w:rPr>
              <w:t>2016</w:t>
            </w:r>
          </w:p>
        </w:tc>
        <w:tc>
          <w:tcPr>
            <w:tcW w:w="1800" w:type="dxa"/>
            <w:tcBorders>
              <w:left w:val="single" w:sz="4" w:space="0" w:color="auto"/>
              <w:bottom w:val="single" w:sz="4" w:space="0" w:color="auto"/>
            </w:tcBorders>
          </w:tcPr>
          <w:p w:rsidR="00986A71" w:rsidRPr="0062660A" w:rsidRDefault="00986A71" w:rsidP="0062660A">
            <w:pPr>
              <w:jc w:val="center"/>
              <w:rPr>
                <w:b/>
                <w:sz w:val="27"/>
                <w:szCs w:val="27"/>
              </w:rPr>
            </w:pPr>
            <w:r w:rsidRPr="0062660A">
              <w:rPr>
                <w:b/>
                <w:sz w:val="27"/>
                <w:szCs w:val="27"/>
              </w:rPr>
              <w:t>2017</w:t>
            </w:r>
          </w:p>
        </w:tc>
        <w:tc>
          <w:tcPr>
            <w:tcW w:w="1800" w:type="dxa"/>
            <w:tcBorders>
              <w:left w:val="single" w:sz="4" w:space="0" w:color="auto"/>
              <w:bottom w:val="single" w:sz="4" w:space="0" w:color="auto"/>
            </w:tcBorders>
          </w:tcPr>
          <w:p w:rsidR="00986A71" w:rsidRPr="0062660A" w:rsidRDefault="00986A71" w:rsidP="0062660A">
            <w:pPr>
              <w:jc w:val="center"/>
              <w:rPr>
                <w:b/>
                <w:sz w:val="27"/>
                <w:szCs w:val="27"/>
              </w:rPr>
            </w:pPr>
            <w:r>
              <w:rPr>
                <w:b/>
                <w:sz w:val="27"/>
                <w:szCs w:val="27"/>
              </w:rPr>
              <w:t>2018</w:t>
            </w:r>
          </w:p>
        </w:tc>
      </w:tr>
      <w:tr w:rsidR="00986A71" w:rsidRPr="0062660A" w:rsidTr="00B50E0A">
        <w:trPr>
          <w:jc w:val="center"/>
        </w:trPr>
        <w:tc>
          <w:tcPr>
            <w:tcW w:w="5395" w:type="dxa"/>
          </w:tcPr>
          <w:p w:rsidR="00986A71" w:rsidRPr="0062660A" w:rsidRDefault="00986A71" w:rsidP="0062660A">
            <w:pPr>
              <w:pStyle w:val="TableParagraph"/>
              <w:spacing w:line="240" w:lineRule="auto"/>
              <w:jc w:val="right"/>
              <w:rPr>
                <w:rFonts w:asciiTheme="minorHAnsi" w:hAnsiTheme="minorHAnsi"/>
                <w:b/>
                <w:sz w:val="28"/>
              </w:rPr>
            </w:pPr>
            <w:r w:rsidRPr="0062660A">
              <w:rPr>
                <w:rFonts w:asciiTheme="minorHAnsi" w:hAnsiTheme="minorHAnsi"/>
                <w:b/>
                <w:color w:val="231F20"/>
                <w:sz w:val="28"/>
              </w:rPr>
              <w:t>Total consumers actively receiving services:</w:t>
            </w:r>
          </w:p>
        </w:tc>
        <w:tc>
          <w:tcPr>
            <w:tcW w:w="1800" w:type="dxa"/>
            <w:tcBorders>
              <w:top w:val="single" w:sz="4" w:space="0" w:color="auto"/>
              <w:right w:val="single" w:sz="4" w:space="0" w:color="auto"/>
            </w:tcBorders>
          </w:tcPr>
          <w:p w:rsidR="00986A71" w:rsidRPr="0062660A" w:rsidRDefault="00986A71" w:rsidP="0062660A">
            <w:pPr>
              <w:pStyle w:val="TableParagraph"/>
              <w:spacing w:before="10" w:line="240" w:lineRule="auto"/>
              <w:ind w:left="0"/>
              <w:jc w:val="center"/>
              <w:rPr>
                <w:rFonts w:asciiTheme="minorHAnsi" w:hAnsiTheme="minorHAnsi"/>
                <w:sz w:val="28"/>
              </w:rPr>
            </w:pPr>
            <w:r w:rsidRPr="0062660A">
              <w:rPr>
                <w:rFonts w:asciiTheme="minorHAnsi" w:hAnsiTheme="minorHAnsi"/>
                <w:color w:val="231F20"/>
                <w:sz w:val="28"/>
              </w:rPr>
              <w:t>12,267</w:t>
            </w:r>
          </w:p>
        </w:tc>
        <w:tc>
          <w:tcPr>
            <w:tcW w:w="1800" w:type="dxa"/>
            <w:tcBorders>
              <w:top w:val="single" w:sz="4" w:space="0" w:color="auto"/>
              <w:left w:val="single" w:sz="4" w:space="0" w:color="auto"/>
            </w:tcBorders>
          </w:tcPr>
          <w:p w:rsidR="00986A71" w:rsidRPr="0062660A" w:rsidRDefault="00986A71" w:rsidP="0062660A">
            <w:pPr>
              <w:jc w:val="center"/>
              <w:rPr>
                <w:sz w:val="27"/>
                <w:szCs w:val="27"/>
              </w:rPr>
            </w:pPr>
            <w:r>
              <w:rPr>
                <w:sz w:val="27"/>
                <w:szCs w:val="27"/>
              </w:rPr>
              <w:t>14,284</w:t>
            </w:r>
          </w:p>
        </w:tc>
        <w:tc>
          <w:tcPr>
            <w:tcW w:w="1800" w:type="dxa"/>
            <w:tcBorders>
              <w:top w:val="single" w:sz="4" w:space="0" w:color="auto"/>
              <w:left w:val="single" w:sz="4" w:space="0" w:color="auto"/>
            </w:tcBorders>
          </w:tcPr>
          <w:p w:rsidR="00986A71" w:rsidRDefault="00986A71" w:rsidP="0062660A">
            <w:pPr>
              <w:jc w:val="center"/>
              <w:rPr>
                <w:sz w:val="27"/>
                <w:szCs w:val="27"/>
              </w:rPr>
            </w:pPr>
            <w:r w:rsidRPr="00986A71">
              <w:rPr>
                <w:sz w:val="27"/>
                <w:szCs w:val="27"/>
              </w:rPr>
              <w:t>15,054</w:t>
            </w:r>
          </w:p>
        </w:tc>
      </w:tr>
      <w:tr w:rsidR="00986A71" w:rsidRPr="0062660A" w:rsidTr="00B50E0A">
        <w:trPr>
          <w:jc w:val="center"/>
        </w:trPr>
        <w:tc>
          <w:tcPr>
            <w:tcW w:w="5395" w:type="dxa"/>
          </w:tcPr>
          <w:p w:rsidR="00986A71" w:rsidRPr="0062660A" w:rsidRDefault="00986A71" w:rsidP="0062660A">
            <w:pPr>
              <w:pStyle w:val="TableParagraph"/>
              <w:jc w:val="right"/>
              <w:rPr>
                <w:rFonts w:asciiTheme="minorHAnsi" w:hAnsiTheme="minorHAnsi"/>
                <w:b/>
                <w:sz w:val="28"/>
              </w:rPr>
            </w:pPr>
            <w:r w:rsidRPr="0062660A">
              <w:rPr>
                <w:rFonts w:asciiTheme="minorHAnsi" w:hAnsiTheme="minorHAnsi"/>
                <w:b/>
                <w:color w:val="231F20"/>
                <w:sz w:val="28"/>
              </w:rPr>
              <w:t>Total funds expended:</w:t>
            </w:r>
          </w:p>
        </w:tc>
        <w:tc>
          <w:tcPr>
            <w:tcW w:w="1800" w:type="dxa"/>
            <w:tcBorders>
              <w:right w:val="single" w:sz="4" w:space="0" w:color="auto"/>
            </w:tcBorders>
          </w:tcPr>
          <w:p w:rsidR="00986A71" w:rsidRPr="0062660A" w:rsidRDefault="00986A71" w:rsidP="0062660A">
            <w:pPr>
              <w:pStyle w:val="TableParagraph"/>
              <w:ind w:left="0"/>
              <w:jc w:val="center"/>
              <w:rPr>
                <w:rFonts w:asciiTheme="minorHAnsi" w:hAnsiTheme="minorHAnsi"/>
                <w:sz w:val="28"/>
              </w:rPr>
            </w:pPr>
            <w:r w:rsidRPr="0062660A">
              <w:rPr>
                <w:rFonts w:asciiTheme="minorHAnsi" w:hAnsiTheme="minorHAnsi"/>
                <w:color w:val="231F20"/>
                <w:sz w:val="28"/>
              </w:rPr>
              <w:t>$49,640,740</w:t>
            </w:r>
          </w:p>
        </w:tc>
        <w:tc>
          <w:tcPr>
            <w:tcW w:w="1800" w:type="dxa"/>
            <w:tcBorders>
              <w:left w:val="single" w:sz="4" w:space="0" w:color="auto"/>
            </w:tcBorders>
          </w:tcPr>
          <w:p w:rsidR="00986A71" w:rsidRPr="0062660A" w:rsidRDefault="00986A71" w:rsidP="0062660A">
            <w:pPr>
              <w:jc w:val="center"/>
              <w:rPr>
                <w:sz w:val="27"/>
                <w:szCs w:val="27"/>
              </w:rPr>
            </w:pPr>
            <w:r>
              <w:rPr>
                <w:sz w:val="27"/>
                <w:szCs w:val="27"/>
              </w:rPr>
              <w:t>$50,116,672</w:t>
            </w:r>
          </w:p>
        </w:tc>
        <w:tc>
          <w:tcPr>
            <w:tcW w:w="1800" w:type="dxa"/>
            <w:tcBorders>
              <w:left w:val="single" w:sz="4" w:space="0" w:color="auto"/>
            </w:tcBorders>
          </w:tcPr>
          <w:p w:rsidR="00986A71" w:rsidRDefault="00986A71" w:rsidP="0062660A">
            <w:pPr>
              <w:jc w:val="center"/>
              <w:rPr>
                <w:sz w:val="27"/>
                <w:szCs w:val="27"/>
              </w:rPr>
            </w:pPr>
            <w:r w:rsidRPr="00986A71">
              <w:rPr>
                <w:sz w:val="27"/>
                <w:szCs w:val="27"/>
              </w:rPr>
              <w:t>$48,186,551</w:t>
            </w:r>
          </w:p>
        </w:tc>
      </w:tr>
      <w:tr w:rsidR="00986A71" w:rsidRPr="0062660A" w:rsidTr="00B50E0A">
        <w:trPr>
          <w:jc w:val="center"/>
        </w:trPr>
        <w:tc>
          <w:tcPr>
            <w:tcW w:w="5395" w:type="dxa"/>
          </w:tcPr>
          <w:p w:rsidR="00986A71" w:rsidRPr="0062660A" w:rsidRDefault="00986A71" w:rsidP="0062660A">
            <w:pPr>
              <w:pStyle w:val="TableParagraph"/>
              <w:jc w:val="right"/>
              <w:rPr>
                <w:rFonts w:asciiTheme="minorHAnsi" w:hAnsiTheme="minorHAnsi"/>
                <w:b/>
                <w:sz w:val="28"/>
              </w:rPr>
            </w:pPr>
            <w:r w:rsidRPr="0062660A">
              <w:rPr>
                <w:rFonts w:asciiTheme="minorHAnsi" w:hAnsiTheme="minorHAnsi"/>
                <w:b/>
                <w:color w:val="231F20"/>
                <w:sz w:val="28"/>
              </w:rPr>
              <w:t>Cost per consumer served:</w:t>
            </w:r>
          </w:p>
        </w:tc>
        <w:tc>
          <w:tcPr>
            <w:tcW w:w="1800" w:type="dxa"/>
            <w:tcBorders>
              <w:right w:val="single" w:sz="4" w:space="0" w:color="auto"/>
            </w:tcBorders>
          </w:tcPr>
          <w:p w:rsidR="00986A71" w:rsidRPr="0062660A" w:rsidRDefault="00986A71" w:rsidP="0062660A">
            <w:pPr>
              <w:pStyle w:val="TableParagraph"/>
              <w:ind w:left="0"/>
              <w:jc w:val="center"/>
              <w:rPr>
                <w:rFonts w:asciiTheme="minorHAnsi" w:hAnsiTheme="minorHAnsi"/>
                <w:sz w:val="28"/>
              </w:rPr>
            </w:pPr>
            <w:r w:rsidRPr="0062660A">
              <w:rPr>
                <w:rFonts w:asciiTheme="minorHAnsi" w:hAnsiTheme="minorHAnsi"/>
                <w:color w:val="231F20"/>
                <w:sz w:val="28"/>
              </w:rPr>
              <w:t>$4,047</w:t>
            </w:r>
          </w:p>
        </w:tc>
        <w:tc>
          <w:tcPr>
            <w:tcW w:w="1800" w:type="dxa"/>
            <w:tcBorders>
              <w:left w:val="single" w:sz="4" w:space="0" w:color="auto"/>
            </w:tcBorders>
          </w:tcPr>
          <w:p w:rsidR="00986A71" w:rsidRPr="0062660A" w:rsidRDefault="00986A71" w:rsidP="0062660A">
            <w:pPr>
              <w:jc w:val="center"/>
              <w:rPr>
                <w:sz w:val="27"/>
                <w:szCs w:val="27"/>
              </w:rPr>
            </w:pPr>
            <w:r>
              <w:rPr>
                <w:sz w:val="27"/>
                <w:szCs w:val="27"/>
              </w:rPr>
              <w:t>$3,509</w:t>
            </w:r>
          </w:p>
        </w:tc>
        <w:tc>
          <w:tcPr>
            <w:tcW w:w="1800" w:type="dxa"/>
            <w:tcBorders>
              <w:left w:val="single" w:sz="4" w:space="0" w:color="auto"/>
            </w:tcBorders>
          </w:tcPr>
          <w:p w:rsidR="00986A71" w:rsidRDefault="00986A71" w:rsidP="0062660A">
            <w:pPr>
              <w:jc w:val="center"/>
              <w:rPr>
                <w:sz w:val="27"/>
                <w:szCs w:val="27"/>
              </w:rPr>
            </w:pPr>
            <w:r w:rsidRPr="00986A71">
              <w:rPr>
                <w:sz w:val="27"/>
                <w:szCs w:val="27"/>
              </w:rPr>
              <w:t>$3,201</w:t>
            </w:r>
          </w:p>
        </w:tc>
      </w:tr>
    </w:tbl>
    <w:p w:rsidR="000822A9" w:rsidRDefault="000822A9" w:rsidP="000822A9"/>
    <w:p w:rsidR="00421DE7" w:rsidRDefault="00421DE7" w:rsidP="000822A9"/>
    <w:p w:rsidR="00421DE7" w:rsidRDefault="00421DE7" w:rsidP="00421DE7">
      <w:pPr>
        <w:pStyle w:val="Heading2"/>
      </w:pPr>
      <w:bookmarkStart w:id="5" w:name="_Toc529459506"/>
      <w:r>
        <w:t>Disability Determination Services:</w:t>
      </w:r>
      <w:bookmarkEnd w:id="5"/>
    </w:p>
    <w:p w:rsidR="0062660A" w:rsidRDefault="00421DE7" w:rsidP="00421DE7">
      <w:pPr>
        <w:rPr>
          <w:sz w:val="27"/>
          <w:szCs w:val="27"/>
        </w:rPr>
      </w:pPr>
      <w:r w:rsidRPr="00421DE7">
        <w:rPr>
          <w:sz w:val="27"/>
          <w:szCs w:val="27"/>
        </w:rPr>
        <w:t>The Disability Determination Services (DDS) Division is funded by the Social Security Administration (SSA) and determines the initial and reconsideration applications (first level of appeal after a denial), and continued eligibility for federal Supplemental Security Income (SSI) and Social Security Disability Insurance (SSDI) benefits. Special outreach efforts are made to homeless clients, individuals with HIV/AIDS, and veterans injured during military service.</w:t>
      </w:r>
    </w:p>
    <w:p w:rsidR="00CA2017" w:rsidRPr="00421DE7" w:rsidRDefault="00CA2017" w:rsidP="00421DE7">
      <w:pPr>
        <w:rPr>
          <w:sz w:val="27"/>
          <w:szCs w:val="27"/>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1800"/>
        <w:gridCol w:w="1800"/>
        <w:gridCol w:w="1800"/>
      </w:tblGrid>
      <w:tr w:rsidR="003E028A" w:rsidRPr="0062660A" w:rsidTr="00B50E0A">
        <w:trPr>
          <w:jc w:val="center"/>
        </w:trPr>
        <w:tc>
          <w:tcPr>
            <w:tcW w:w="5395" w:type="dxa"/>
          </w:tcPr>
          <w:p w:rsidR="003E028A" w:rsidRPr="0062660A" w:rsidRDefault="003E028A" w:rsidP="00530A2F">
            <w:pPr>
              <w:rPr>
                <w:sz w:val="27"/>
                <w:szCs w:val="27"/>
              </w:rPr>
            </w:pPr>
          </w:p>
        </w:tc>
        <w:tc>
          <w:tcPr>
            <w:tcW w:w="1800" w:type="dxa"/>
            <w:tcBorders>
              <w:bottom w:val="single" w:sz="4" w:space="0" w:color="auto"/>
              <w:right w:val="single" w:sz="4" w:space="0" w:color="auto"/>
            </w:tcBorders>
          </w:tcPr>
          <w:p w:rsidR="003E028A" w:rsidRPr="0062660A" w:rsidRDefault="003E028A" w:rsidP="00530A2F">
            <w:pPr>
              <w:jc w:val="center"/>
              <w:rPr>
                <w:b/>
                <w:sz w:val="27"/>
                <w:szCs w:val="27"/>
              </w:rPr>
            </w:pPr>
            <w:r w:rsidRPr="0062660A">
              <w:rPr>
                <w:b/>
                <w:sz w:val="27"/>
                <w:szCs w:val="27"/>
              </w:rPr>
              <w:t>2016</w:t>
            </w:r>
          </w:p>
        </w:tc>
        <w:tc>
          <w:tcPr>
            <w:tcW w:w="1800" w:type="dxa"/>
            <w:tcBorders>
              <w:left w:val="single" w:sz="4" w:space="0" w:color="auto"/>
              <w:bottom w:val="single" w:sz="4" w:space="0" w:color="auto"/>
            </w:tcBorders>
          </w:tcPr>
          <w:p w:rsidR="003E028A" w:rsidRPr="0062660A" w:rsidRDefault="003E028A" w:rsidP="00530A2F">
            <w:pPr>
              <w:jc w:val="center"/>
              <w:rPr>
                <w:b/>
                <w:sz w:val="27"/>
                <w:szCs w:val="27"/>
              </w:rPr>
            </w:pPr>
            <w:r w:rsidRPr="0062660A">
              <w:rPr>
                <w:b/>
                <w:sz w:val="27"/>
                <w:szCs w:val="27"/>
              </w:rPr>
              <w:t>2017</w:t>
            </w:r>
          </w:p>
        </w:tc>
        <w:tc>
          <w:tcPr>
            <w:tcW w:w="1800" w:type="dxa"/>
            <w:tcBorders>
              <w:left w:val="single" w:sz="4" w:space="0" w:color="auto"/>
              <w:bottom w:val="single" w:sz="4" w:space="0" w:color="auto"/>
            </w:tcBorders>
          </w:tcPr>
          <w:p w:rsidR="003E028A" w:rsidRPr="0062660A" w:rsidRDefault="00B50E0A" w:rsidP="00530A2F">
            <w:pPr>
              <w:jc w:val="center"/>
              <w:rPr>
                <w:b/>
                <w:sz w:val="27"/>
                <w:szCs w:val="27"/>
              </w:rPr>
            </w:pPr>
            <w:r>
              <w:rPr>
                <w:b/>
                <w:sz w:val="27"/>
                <w:szCs w:val="27"/>
              </w:rPr>
              <w:t>2018</w:t>
            </w:r>
          </w:p>
        </w:tc>
      </w:tr>
      <w:tr w:rsidR="003E028A" w:rsidRPr="0062660A" w:rsidTr="00B50E0A">
        <w:trPr>
          <w:jc w:val="center"/>
        </w:trPr>
        <w:tc>
          <w:tcPr>
            <w:tcW w:w="5395" w:type="dxa"/>
          </w:tcPr>
          <w:p w:rsidR="003E028A" w:rsidRPr="00FB30DD" w:rsidRDefault="003E028A" w:rsidP="00280CA6">
            <w:pPr>
              <w:pStyle w:val="TableParagraph"/>
              <w:spacing w:line="240" w:lineRule="auto"/>
              <w:jc w:val="right"/>
              <w:rPr>
                <w:rFonts w:asciiTheme="minorHAnsi" w:hAnsiTheme="minorHAnsi"/>
                <w:b/>
                <w:sz w:val="27"/>
                <w:szCs w:val="27"/>
              </w:rPr>
            </w:pPr>
            <w:r w:rsidRPr="00FB30DD">
              <w:rPr>
                <w:rFonts w:asciiTheme="minorHAnsi" w:hAnsiTheme="minorHAnsi"/>
                <w:b/>
                <w:color w:val="231F20"/>
                <w:sz w:val="27"/>
                <w:szCs w:val="27"/>
              </w:rPr>
              <w:t>Total Budget:</w:t>
            </w:r>
          </w:p>
        </w:tc>
        <w:tc>
          <w:tcPr>
            <w:tcW w:w="1800" w:type="dxa"/>
            <w:tcBorders>
              <w:top w:val="single" w:sz="4" w:space="0" w:color="auto"/>
              <w:right w:val="single" w:sz="4" w:space="0" w:color="auto"/>
            </w:tcBorders>
            <w:vAlign w:val="center"/>
          </w:tcPr>
          <w:p w:rsidR="003E028A" w:rsidRPr="00FB30DD" w:rsidRDefault="003E028A" w:rsidP="006A0FB8">
            <w:pPr>
              <w:pStyle w:val="TableParagraph"/>
              <w:spacing w:before="10" w:line="240" w:lineRule="auto"/>
              <w:ind w:left="0"/>
              <w:jc w:val="center"/>
              <w:rPr>
                <w:rFonts w:asciiTheme="minorHAnsi" w:hAnsiTheme="minorHAnsi"/>
                <w:sz w:val="27"/>
                <w:szCs w:val="27"/>
              </w:rPr>
            </w:pPr>
            <w:r w:rsidRPr="00FB30DD">
              <w:rPr>
                <w:rFonts w:asciiTheme="minorHAnsi" w:hAnsiTheme="minorHAnsi"/>
                <w:color w:val="231F20"/>
                <w:sz w:val="27"/>
                <w:szCs w:val="27"/>
              </w:rPr>
              <w:t>$50,350,907</w:t>
            </w:r>
          </w:p>
        </w:tc>
        <w:tc>
          <w:tcPr>
            <w:tcW w:w="1800" w:type="dxa"/>
            <w:tcBorders>
              <w:top w:val="single" w:sz="4" w:space="0" w:color="auto"/>
              <w:left w:val="single" w:sz="4" w:space="0" w:color="auto"/>
            </w:tcBorders>
            <w:vAlign w:val="center"/>
          </w:tcPr>
          <w:p w:rsidR="003E028A" w:rsidRPr="0062660A" w:rsidRDefault="003E028A" w:rsidP="006A0FB8">
            <w:pPr>
              <w:jc w:val="center"/>
              <w:rPr>
                <w:sz w:val="27"/>
                <w:szCs w:val="27"/>
              </w:rPr>
            </w:pPr>
            <w:r w:rsidRPr="006A0FB8">
              <w:rPr>
                <w:sz w:val="27"/>
                <w:szCs w:val="27"/>
              </w:rPr>
              <w:t>$47,645,563</w:t>
            </w:r>
          </w:p>
        </w:tc>
        <w:tc>
          <w:tcPr>
            <w:tcW w:w="1800" w:type="dxa"/>
            <w:tcBorders>
              <w:top w:val="single" w:sz="4" w:space="0" w:color="auto"/>
              <w:left w:val="single" w:sz="4" w:space="0" w:color="auto"/>
            </w:tcBorders>
          </w:tcPr>
          <w:p w:rsidR="003E028A" w:rsidRPr="006A0FB8" w:rsidRDefault="00FB1BAA" w:rsidP="006A0FB8">
            <w:pPr>
              <w:jc w:val="center"/>
              <w:rPr>
                <w:sz w:val="27"/>
                <w:szCs w:val="27"/>
              </w:rPr>
            </w:pPr>
            <w:r w:rsidRPr="00FB1BAA">
              <w:rPr>
                <w:sz w:val="27"/>
                <w:szCs w:val="27"/>
              </w:rPr>
              <w:t>$47,765,219</w:t>
            </w:r>
          </w:p>
        </w:tc>
      </w:tr>
      <w:tr w:rsidR="003E028A" w:rsidRPr="0062660A" w:rsidTr="00B50E0A">
        <w:trPr>
          <w:jc w:val="center"/>
        </w:trPr>
        <w:tc>
          <w:tcPr>
            <w:tcW w:w="5395" w:type="dxa"/>
          </w:tcPr>
          <w:p w:rsidR="003E028A" w:rsidRPr="00FB30DD" w:rsidRDefault="003E028A" w:rsidP="00280CA6">
            <w:pPr>
              <w:pStyle w:val="TableParagraph"/>
              <w:jc w:val="right"/>
              <w:rPr>
                <w:rFonts w:asciiTheme="minorHAnsi" w:hAnsiTheme="minorHAnsi"/>
                <w:b/>
                <w:sz w:val="27"/>
                <w:szCs w:val="27"/>
              </w:rPr>
            </w:pPr>
            <w:r w:rsidRPr="00FB30DD">
              <w:rPr>
                <w:rFonts w:asciiTheme="minorHAnsi" w:hAnsiTheme="minorHAnsi"/>
                <w:b/>
                <w:color w:val="231F20"/>
                <w:sz w:val="27"/>
                <w:szCs w:val="27"/>
              </w:rPr>
              <w:t>Cost Per Case:</w:t>
            </w:r>
          </w:p>
        </w:tc>
        <w:tc>
          <w:tcPr>
            <w:tcW w:w="1800" w:type="dxa"/>
            <w:tcBorders>
              <w:right w:val="single" w:sz="4" w:space="0" w:color="auto"/>
            </w:tcBorders>
            <w:vAlign w:val="center"/>
          </w:tcPr>
          <w:p w:rsidR="003E028A" w:rsidRPr="00FB30DD" w:rsidRDefault="003E028A" w:rsidP="006A0FB8">
            <w:pPr>
              <w:pStyle w:val="TableParagraph"/>
              <w:jc w:val="center"/>
              <w:rPr>
                <w:rFonts w:asciiTheme="minorHAnsi" w:hAnsiTheme="minorHAnsi"/>
                <w:sz w:val="27"/>
                <w:szCs w:val="27"/>
              </w:rPr>
            </w:pPr>
            <w:r w:rsidRPr="00FB30DD">
              <w:rPr>
                <w:rFonts w:asciiTheme="minorHAnsi" w:hAnsiTheme="minorHAnsi"/>
                <w:color w:val="231F20"/>
                <w:sz w:val="27"/>
                <w:szCs w:val="27"/>
              </w:rPr>
              <w:t>$549.34</w:t>
            </w:r>
          </w:p>
        </w:tc>
        <w:tc>
          <w:tcPr>
            <w:tcW w:w="1800" w:type="dxa"/>
            <w:tcBorders>
              <w:left w:val="single" w:sz="4" w:space="0" w:color="auto"/>
            </w:tcBorders>
            <w:vAlign w:val="center"/>
          </w:tcPr>
          <w:p w:rsidR="003E028A" w:rsidRPr="0062660A" w:rsidRDefault="003E028A" w:rsidP="006A0FB8">
            <w:pPr>
              <w:jc w:val="center"/>
              <w:rPr>
                <w:sz w:val="27"/>
                <w:szCs w:val="27"/>
              </w:rPr>
            </w:pPr>
            <w:r w:rsidRPr="006A0FB8">
              <w:rPr>
                <w:sz w:val="27"/>
                <w:szCs w:val="27"/>
              </w:rPr>
              <w:t>$571.63</w:t>
            </w:r>
          </w:p>
        </w:tc>
        <w:tc>
          <w:tcPr>
            <w:tcW w:w="1800" w:type="dxa"/>
            <w:tcBorders>
              <w:left w:val="single" w:sz="4" w:space="0" w:color="auto"/>
            </w:tcBorders>
          </w:tcPr>
          <w:p w:rsidR="003E028A" w:rsidRPr="006A0FB8" w:rsidRDefault="00FB1BAA" w:rsidP="006A0FB8">
            <w:pPr>
              <w:jc w:val="center"/>
              <w:rPr>
                <w:sz w:val="27"/>
                <w:szCs w:val="27"/>
              </w:rPr>
            </w:pPr>
            <w:r w:rsidRPr="00FB1BAA">
              <w:rPr>
                <w:sz w:val="27"/>
                <w:szCs w:val="27"/>
              </w:rPr>
              <w:t>$568.79</w:t>
            </w:r>
          </w:p>
        </w:tc>
      </w:tr>
      <w:tr w:rsidR="003E028A" w:rsidRPr="0062660A" w:rsidTr="00B50E0A">
        <w:trPr>
          <w:jc w:val="center"/>
        </w:trPr>
        <w:tc>
          <w:tcPr>
            <w:tcW w:w="5395" w:type="dxa"/>
          </w:tcPr>
          <w:p w:rsidR="003E028A" w:rsidRPr="00FB30DD" w:rsidRDefault="003E028A" w:rsidP="00280CA6">
            <w:pPr>
              <w:pStyle w:val="TableParagraph"/>
              <w:jc w:val="right"/>
              <w:rPr>
                <w:rFonts w:asciiTheme="minorHAnsi" w:hAnsiTheme="minorHAnsi"/>
                <w:b/>
                <w:sz w:val="27"/>
                <w:szCs w:val="27"/>
              </w:rPr>
            </w:pPr>
            <w:r w:rsidRPr="00FB30DD">
              <w:rPr>
                <w:rFonts w:asciiTheme="minorHAnsi" w:hAnsiTheme="minorHAnsi"/>
                <w:b/>
                <w:color w:val="231F20"/>
                <w:sz w:val="27"/>
                <w:szCs w:val="27"/>
              </w:rPr>
              <w:t>Total Disposition of SSI/</w:t>
            </w:r>
            <w:r>
              <w:rPr>
                <w:rFonts w:asciiTheme="minorHAnsi" w:hAnsiTheme="minorHAnsi"/>
                <w:b/>
                <w:color w:val="231F20"/>
                <w:sz w:val="27"/>
                <w:szCs w:val="27"/>
              </w:rPr>
              <w:t>SS</w:t>
            </w:r>
            <w:r w:rsidRPr="00FB30DD">
              <w:rPr>
                <w:rFonts w:asciiTheme="minorHAnsi" w:hAnsiTheme="minorHAnsi"/>
                <w:b/>
                <w:color w:val="231F20"/>
                <w:sz w:val="27"/>
                <w:szCs w:val="27"/>
              </w:rPr>
              <w:t>DI Cases:</w:t>
            </w:r>
          </w:p>
        </w:tc>
        <w:tc>
          <w:tcPr>
            <w:tcW w:w="1800" w:type="dxa"/>
            <w:tcBorders>
              <w:right w:val="single" w:sz="4" w:space="0" w:color="auto"/>
            </w:tcBorders>
            <w:vAlign w:val="center"/>
          </w:tcPr>
          <w:p w:rsidR="003E028A" w:rsidRPr="00FB30DD" w:rsidRDefault="003E028A" w:rsidP="006A0FB8">
            <w:pPr>
              <w:pStyle w:val="TableParagraph"/>
              <w:jc w:val="center"/>
              <w:rPr>
                <w:rFonts w:asciiTheme="minorHAnsi" w:hAnsiTheme="minorHAnsi"/>
                <w:sz w:val="27"/>
                <w:szCs w:val="27"/>
              </w:rPr>
            </w:pPr>
            <w:r w:rsidRPr="00FB30DD">
              <w:rPr>
                <w:rFonts w:asciiTheme="minorHAnsi" w:hAnsiTheme="minorHAnsi"/>
                <w:color w:val="231F20"/>
                <w:sz w:val="27"/>
                <w:szCs w:val="27"/>
              </w:rPr>
              <w:t>91,657</w:t>
            </w:r>
          </w:p>
        </w:tc>
        <w:tc>
          <w:tcPr>
            <w:tcW w:w="1800" w:type="dxa"/>
            <w:tcBorders>
              <w:left w:val="single" w:sz="4" w:space="0" w:color="auto"/>
            </w:tcBorders>
            <w:vAlign w:val="center"/>
          </w:tcPr>
          <w:p w:rsidR="003E028A" w:rsidRPr="0062660A" w:rsidRDefault="003E028A" w:rsidP="006A0FB8">
            <w:pPr>
              <w:jc w:val="center"/>
              <w:rPr>
                <w:sz w:val="27"/>
                <w:szCs w:val="27"/>
              </w:rPr>
            </w:pPr>
            <w:r w:rsidRPr="006A0FB8">
              <w:rPr>
                <w:sz w:val="27"/>
                <w:szCs w:val="27"/>
              </w:rPr>
              <w:t>87,054</w:t>
            </w:r>
          </w:p>
        </w:tc>
        <w:tc>
          <w:tcPr>
            <w:tcW w:w="1800" w:type="dxa"/>
            <w:tcBorders>
              <w:left w:val="single" w:sz="4" w:space="0" w:color="auto"/>
            </w:tcBorders>
          </w:tcPr>
          <w:p w:rsidR="003E028A" w:rsidRPr="006A0FB8" w:rsidRDefault="00FB1BAA" w:rsidP="006A0FB8">
            <w:pPr>
              <w:jc w:val="center"/>
              <w:rPr>
                <w:sz w:val="27"/>
                <w:szCs w:val="27"/>
              </w:rPr>
            </w:pPr>
            <w:r w:rsidRPr="00FB1BAA">
              <w:rPr>
                <w:sz w:val="27"/>
                <w:szCs w:val="27"/>
              </w:rPr>
              <w:t>83,977</w:t>
            </w:r>
          </w:p>
        </w:tc>
      </w:tr>
      <w:tr w:rsidR="003E028A" w:rsidRPr="0062660A" w:rsidTr="00B50E0A">
        <w:trPr>
          <w:jc w:val="center"/>
        </w:trPr>
        <w:tc>
          <w:tcPr>
            <w:tcW w:w="5395" w:type="dxa"/>
          </w:tcPr>
          <w:p w:rsidR="003E028A" w:rsidRPr="00FB30DD" w:rsidRDefault="003E028A" w:rsidP="00280CA6">
            <w:pPr>
              <w:pStyle w:val="TableParagraph"/>
              <w:jc w:val="right"/>
              <w:rPr>
                <w:rFonts w:asciiTheme="minorHAnsi" w:hAnsiTheme="minorHAnsi"/>
                <w:b/>
                <w:sz w:val="27"/>
                <w:szCs w:val="27"/>
              </w:rPr>
            </w:pPr>
            <w:r w:rsidRPr="00FB30DD">
              <w:rPr>
                <w:rFonts w:asciiTheme="minorHAnsi" w:hAnsiTheme="minorHAnsi"/>
                <w:b/>
                <w:color w:val="231F20"/>
                <w:sz w:val="27"/>
                <w:szCs w:val="27"/>
              </w:rPr>
              <w:t>Accuracy of Initial Decisions:</w:t>
            </w:r>
          </w:p>
        </w:tc>
        <w:tc>
          <w:tcPr>
            <w:tcW w:w="1800" w:type="dxa"/>
            <w:tcBorders>
              <w:right w:val="single" w:sz="4" w:space="0" w:color="auto"/>
            </w:tcBorders>
            <w:vAlign w:val="center"/>
          </w:tcPr>
          <w:p w:rsidR="003E028A" w:rsidRPr="00FB30DD" w:rsidRDefault="003E028A" w:rsidP="006A0FB8">
            <w:pPr>
              <w:pStyle w:val="TableParagraph"/>
              <w:jc w:val="center"/>
              <w:rPr>
                <w:rFonts w:asciiTheme="minorHAnsi" w:hAnsiTheme="minorHAnsi"/>
                <w:sz w:val="27"/>
                <w:szCs w:val="27"/>
              </w:rPr>
            </w:pPr>
            <w:r w:rsidRPr="00FB30DD">
              <w:rPr>
                <w:rFonts w:asciiTheme="minorHAnsi" w:hAnsiTheme="minorHAnsi"/>
                <w:color w:val="231F20"/>
                <w:sz w:val="27"/>
                <w:szCs w:val="27"/>
              </w:rPr>
              <w:t>98.6%</w:t>
            </w:r>
          </w:p>
        </w:tc>
        <w:tc>
          <w:tcPr>
            <w:tcW w:w="1800" w:type="dxa"/>
            <w:tcBorders>
              <w:left w:val="single" w:sz="4" w:space="0" w:color="auto"/>
            </w:tcBorders>
            <w:vAlign w:val="center"/>
          </w:tcPr>
          <w:p w:rsidR="003E028A" w:rsidRPr="0062660A" w:rsidRDefault="003E028A" w:rsidP="006A0FB8">
            <w:pPr>
              <w:jc w:val="center"/>
              <w:rPr>
                <w:sz w:val="27"/>
                <w:szCs w:val="27"/>
              </w:rPr>
            </w:pPr>
            <w:r>
              <w:rPr>
                <w:sz w:val="27"/>
                <w:szCs w:val="27"/>
              </w:rPr>
              <w:t>96.2%</w:t>
            </w:r>
          </w:p>
        </w:tc>
        <w:tc>
          <w:tcPr>
            <w:tcW w:w="1800" w:type="dxa"/>
            <w:tcBorders>
              <w:left w:val="single" w:sz="4" w:space="0" w:color="auto"/>
            </w:tcBorders>
          </w:tcPr>
          <w:p w:rsidR="003E028A" w:rsidRDefault="00FB1BAA" w:rsidP="006A0FB8">
            <w:pPr>
              <w:jc w:val="center"/>
              <w:rPr>
                <w:sz w:val="27"/>
                <w:szCs w:val="27"/>
              </w:rPr>
            </w:pPr>
            <w:r w:rsidRPr="00FB1BAA">
              <w:rPr>
                <w:sz w:val="27"/>
                <w:szCs w:val="27"/>
              </w:rPr>
              <w:t>96.4%</w:t>
            </w:r>
          </w:p>
        </w:tc>
      </w:tr>
      <w:tr w:rsidR="003E028A" w:rsidRPr="0062660A" w:rsidTr="00B50E0A">
        <w:trPr>
          <w:jc w:val="center"/>
        </w:trPr>
        <w:tc>
          <w:tcPr>
            <w:tcW w:w="5395" w:type="dxa"/>
          </w:tcPr>
          <w:p w:rsidR="003E028A" w:rsidRPr="00FB30DD" w:rsidRDefault="003E028A" w:rsidP="00280CA6">
            <w:pPr>
              <w:pStyle w:val="TableParagraph"/>
              <w:jc w:val="right"/>
              <w:rPr>
                <w:rFonts w:asciiTheme="minorHAnsi" w:hAnsiTheme="minorHAnsi"/>
                <w:b/>
                <w:sz w:val="27"/>
                <w:szCs w:val="27"/>
              </w:rPr>
            </w:pPr>
            <w:r w:rsidRPr="00FB30DD">
              <w:rPr>
                <w:rFonts w:asciiTheme="minorHAnsi" w:hAnsiTheme="minorHAnsi"/>
                <w:b/>
                <w:color w:val="231F20"/>
                <w:sz w:val="27"/>
                <w:szCs w:val="27"/>
              </w:rPr>
              <w:t>Federal Accuracy of Decision Standard:</w:t>
            </w:r>
          </w:p>
        </w:tc>
        <w:tc>
          <w:tcPr>
            <w:tcW w:w="1800" w:type="dxa"/>
            <w:tcBorders>
              <w:right w:val="single" w:sz="4" w:space="0" w:color="auto"/>
            </w:tcBorders>
            <w:vAlign w:val="center"/>
          </w:tcPr>
          <w:p w:rsidR="003E028A" w:rsidRPr="00FB30DD" w:rsidRDefault="003E028A" w:rsidP="006A0FB8">
            <w:pPr>
              <w:pStyle w:val="TableParagraph"/>
              <w:jc w:val="center"/>
              <w:rPr>
                <w:rFonts w:asciiTheme="minorHAnsi" w:hAnsiTheme="minorHAnsi"/>
                <w:sz w:val="27"/>
                <w:szCs w:val="27"/>
              </w:rPr>
            </w:pPr>
            <w:r w:rsidRPr="00FB30DD">
              <w:rPr>
                <w:rFonts w:asciiTheme="minorHAnsi" w:hAnsiTheme="minorHAnsi"/>
                <w:color w:val="231F20"/>
                <w:sz w:val="27"/>
                <w:szCs w:val="27"/>
              </w:rPr>
              <w:t>90.6%</w:t>
            </w:r>
          </w:p>
        </w:tc>
        <w:tc>
          <w:tcPr>
            <w:tcW w:w="1800" w:type="dxa"/>
            <w:tcBorders>
              <w:left w:val="single" w:sz="4" w:space="0" w:color="auto"/>
            </w:tcBorders>
            <w:vAlign w:val="center"/>
          </w:tcPr>
          <w:p w:rsidR="003E028A" w:rsidRPr="0062660A" w:rsidRDefault="003E028A" w:rsidP="006A0FB8">
            <w:pPr>
              <w:jc w:val="center"/>
              <w:rPr>
                <w:sz w:val="27"/>
                <w:szCs w:val="27"/>
              </w:rPr>
            </w:pPr>
            <w:r>
              <w:rPr>
                <w:sz w:val="27"/>
                <w:szCs w:val="27"/>
              </w:rPr>
              <w:t>90.6%</w:t>
            </w:r>
          </w:p>
        </w:tc>
        <w:tc>
          <w:tcPr>
            <w:tcW w:w="1800" w:type="dxa"/>
            <w:tcBorders>
              <w:left w:val="single" w:sz="4" w:space="0" w:color="auto"/>
            </w:tcBorders>
          </w:tcPr>
          <w:p w:rsidR="003E028A" w:rsidRDefault="00FB1BAA" w:rsidP="006A0FB8">
            <w:pPr>
              <w:jc w:val="center"/>
              <w:rPr>
                <w:sz w:val="27"/>
                <w:szCs w:val="27"/>
              </w:rPr>
            </w:pPr>
            <w:r w:rsidRPr="00FB1BAA">
              <w:rPr>
                <w:sz w:val="27"/>
                <w:szCs w:val="27"/>
              </w:rPr>
              <w:t>90.6%</w:t>
            </w:r>
          </w:p>
        </w:tc>
      </w:tr>
    </w:tbl>
    <w:p w:rsidR="00630156" w:rsidRDefault="00D9104B" w:rsidP="00D9104B">
      <w:r>
        <w:t xml:space="preserve">*Based on federal fiscal year. </w:t>
      </w:r>
    </w:p>
    <w:p w:rsidR="000822A9" w:rsidRDefault="00280700" w:rsidP="00280700">
      <w:pPr>
        <w:pStyle w:val="Heading2"/>
      </w:pPr>
      <w:bookmarkStart w:id="6" w:name="_Toc529459507"/>
      <w:r>
        <w:t>Vocational Rehabilitation Services:</w:t>
      </w:r>
      <w:bookmarkEnd w:id="6"/>
    </w:p>
    <w:p w:rsidR="00280700" w:rsidRDefault="00280700" w:rsidP="00280700">
      <w:pPr>
        <w:rPr>
          <w:sz w:val="27"/>
          <w:szCs w:val="27"/>
        </w:rPr>
      </w:pPr>
      <w:r w:rsidRPr="00280700">
        <w:rPr>
          <w:sz w:val="27"/>
          <w:szCs w:val="27"/>
        </w:rPr>
        <w:t>The Vocational Rehabilitation Program assists individuals with physical, psychiatric and/or learning disabilities in facing the challenges of the modern workplace. This may include identifying job goals based on individual interests and aptitudes, providing funds for college and vocational training, assessing work site accommodations, educating an employer about the Americans with Disabilities Act (ADA), or assisting an individual returning to work. Vocational rehabilitation services can often reduce or remove barriers to employment. Priority is given to those individuals who have the most significant disabilities in areas such as communication, learning disabilities, mobility, work tolerance</w:t>
      </w:r>
      <w:r w:rsidR="00C10176">
        <w:rPr>
          <w:sz w:val="27"/>
          <w:szCs w:val="27"/>
        </w:rPr>
        <w:t>,</w:t>
      </w:r>
      <w:r w:rsidRPr="00280700">
        <w:rPr>
          <w:sz w:val="27"/>
          <w:szCs w:val="27"/>
        </w:rPr>
        <w:t xml:space="preserve"> and work skills.</w:t>
      </w:r>
    </w:p>
    <w:p w:rsidR="00CA2017" w:rsidRDefault="00CA2017" w:rsidP="00280700">
      <w:pPr>
        <w:rPr>
          <w:sz w:val="27"/>
          <w:szCs w:val="27"/>
        </w:rPr>
      </w:pPr>
    </w:p>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6"/>
        <w:gridCol w:w="1706"/>
        <w:gridCol w:w="1706"/>
        <w:gridCol w:w="1622"/>
      </w:tblGrid>
      <w:tr w:rsidR="00320B77" w:rsidRPr="0062660A" w:rsidTr="00320B77">
        <w:trPr>
          <w:jc w:val="center"/>
        </w:trPr>
        <w:tc>
          <w:tcPr>
            <w:tcW w:w="5766" w:type="dxa"/>
          </w:tcPr>
          <w:p w:rsidR="00320B77" w:rsidRPr="0062660A" w:rsidRDefault="00320B77" w:rsidP="00530A2F">
            <w:pPr>
              <w:rPr>
                <w:sz w:val="27"/>
                <w:szCs w:val="27"/>
              </w:rPr>
            </w:pPr>
          </w:p>
        </w:tc>
        <w:tc>
          <w:tcPr>
            <w:tcW w:w="1706" w:type="dxa"/>
            <w:tcBorders>
              <w:bottom w:val="single" w:sz="4" w:space="0" w:color="auto"/>
              <w:right w:val="single" w:sz="4" w:space="0" w:color="auto"/>
            </w:tcBorders>
          </w:tcPr>
          <w:p w:rsidR="00320B77" w:rsidRPr="0062660A" w:rsidRDefault="00320B77" w:rsidP="00530A2F">
            <w:pPr>
              <w:jc w:val="center"/>
              <w:rPr>
                <w:b/>
                <w:sz w:val="27"/>
                <w:szCs w:val="27"/>
              </w:rPr>
            </w:pPr>
            <w:r w:rsidRPr="0062660A">
              <w:rPr>
                <w:b/>
                <w:sz w:val="27"/>
                <w:szCs w:val="27"/>
              </w:rPr>
              <w:t>2016</w:t>
            </w:r>
          </w:p>
        </w:tc>
        <w:tc>
          <w:tcPr>
            <w:tcW w:w="1706" w:type="dxa"/>
            <w:tcBorders>
              <w:left w:val="single" w:sz="4" w:space="0" w:color="auto"/>
              <w:bottom w:val="single" w:sz="4" w:space="0" w:color="auto"/>
            </w:tcBorders>
          </w:tcPr>
          <w:p w:rsidR="00320B77" w:rsidRPr="0062660A" w:rsidRDefault="00320B77" w:rsidP="00530A2F">
            <w:pPr>
              <w:jc w:val="center"/>
              <w:rPr>
                <w:b/>
                <w:sz w:val="27"/>
                <w:szCs w:val="27"/>
              </w:rPr>
            </w:pPr>
            <w:r w:rsidRPr="0062660A">
              <w:rPr>
                <w:b/>
                <w:sz w:val="27"/>
                <w:szCs w:val="27"/>
              </w:rPr>
              <w:t>2017</w:t>
            </w:r>
          </w:p>
        </w:tc>
        <w:tc>
          <w:tcPr>
            <w:tcW w:w="1622" w:type="dxa"/>
            <w:tcBorders>
              <w:left w:val="single" w:sz="4" w:space="0" w:color="auto"/>
              <w:bottom w:val="single" w:sz="4" w:space="0" w:color="auto"/>
            </w:tcBorders>
          </w:tcPr>
          <w:p w:rsidR="00320B77" w:rsidRPr="0062660A" w:rsidRDefault="00320B77" w:rsidP="00530A2F">
            <w:pPr>
              <w:jc w:val="center"/>
              <w:rPr>
                <w:b/>
                <w:sz w:val="27"/>
                <w:szCs w:val="27"/>
              </w:rPr>
            </w:pPr>
            <w:r>
              <w:rPr>
                <w:b/>
                <w:sz w:val="27"/>
                <w:szCs w:val="27"/>
              </w:rPr>
              <w:t>2018</w:t>
            </w:r>
          </w:p>
        </w:tc>
      </w:tr>
      <w:tr w:rsidR="00320B77" w:rsidRPr="0062660A" w:rsidTr="00320B77">
        <w:trPr>
          <w:jc w:val="center"/>
        </w:trPr>
        <w:tc>
          <w:tcPr>
            <w:tcW w:w="5766" w:type="dxa"/>
          </w:tcPr>
          <w:p w:rsidR="00320B77" w:rsidRPr="00280CA6" w:rsidRDefault="00320B77" w:rsidP="00280CA6">
            <w:pPr>
              <w:jc w:val="right"/>
              <w:rPr>
                <w:b/>
                <w:sz w:val="27"/>
                <w:szCs w:val="27"/>
              </w:rPr>
            </w:pPr>
            <w:r w:rsidRPr="00280CA6">
              <w:rPr>
                <w:b/>
                <w:sz w:val="27"/>
                <w:szCs w:val="27"/>
              </w:rPr>
              <w:t>Consumers actively receiving services</w:t>
            </w:r>
            <w:r>
              <w:rPr>
                <w:b/>
                <w:sz w:val="27"/>
                <w:szCs w:val="27"/>
              </w:rPr>
              <w:t>:</w:t>
            </w:r>
          </w:p>
        </w:tc>
        <w:tc>
          <w:tcPr>
            <w:tcW w:w="1706" w:type="dxa"/>
            <w:tcBorders>
              <w:top w:val="single" w:sz="4" w:space="0" w:color="auto"/>
              <w:right w:val="single" w:sz="4" w:space="0" w:color="auto"/>
            </w:tcBorders>
          </w:tcPr>
          <w:p w:rsidR="00320B77" w:rsidRPr="00280CA6" w:rsidRDefault="00320B77" w:rsidP="00280CA6">
            <w:pPr>
              <w:jc w:val="center"/>
              <w:rPr>
                <w:sz w:val="27"/>
                <w:szCs w:val="27"/>
              </w:rPr>
            </w:pPr>
            <w:r w:rsidRPr="00280CA6">
              <w:rPr>
                <w:sz w:val="27"/>
                <w:szCs w:val="27"/>
              </w:rPr>
              <w:t>25,125</w:t>
            </w:r>
          </w:p>
        </w:tc>
        <w:tc>
          <w:tcPr>
            <w:tcW w:w="1706" w:type="dxa"/>
            <w:tcBorders>
              <w:top w:val="single" w:sz="4" w:space="0" w:color="auto"/>
              <w:left w:val="single" w:sz="4" w:space="0" w:color="auto"/>
            </w:tcBorders>
          </w:tcPr>
          <w:p w:rsidR="00320B77" w:rsidRPr="0062660A" w:rsidRDefault="00320B77" w:rsidP="00280CA6">
            <w:pPr>
              <w:jc w:val="center"/>
              <w:rPr>
                <w:sz w:val="27"/>
                <w:szCs w:val="27"/>
              </w:rPr>
            </w:pPr>
            <w:r>
              <w:rPr>
                <w:sz w:val="27"/>
                <w:szCs w:val="27"/>
              </w:rPr>
              <w:t>27,028</w:t>
            </w:r>
          </w:p>
        </w:tc>
        <w:tc>
          <w:tcPr>
            <w:tcW w:w="1622" w:type="dxa"/>
            <w:tcBorders>
              <w:top w:val="single" w:sz="4" w:space="0" w:color="auto"/>
              <w:left w:val="single" w:sz="4" w:space="0" w:color="auto"/>
            </w:tcBorders>
          </w:tcPr>
          <w:p w:rsidR="00320B77" w:rsidRDefault="00320B77" w:rsidP="00280CA6">
            <w:pPr>
              <w:jc w:val="center"/>
              <w:rPr>
                <w:sz w:val="27"/>
                <w:szCs w:val="27"/>
              </w:rPr>
            </w:pPr>
            <w:r>
              <w:rPr>
                <w:sz w:val="27"/>
                <w:szCs w:val="27"/>
              </w:rPr>
              <w:t>29,463</w:t>
            </w:r>
          </w:p>
        </w:tc>
      </w:tr>
      <w:tr w:rsidR="00320B77" w:rsidRPr="0062660A" w:rsidTr="00320B77">
        <w:trPr>
          <w:jc w:val="center"/>
        </w:trPr>
        <w:tc>
          <w:tcPr>
            <w:tcW w:w="5766" w:type="dxa"/>
          </w:tcPr>
          <w:p w:rsidR="00320B77" w:rsidRPr="00280CA6" w:rsidRDefault="00320B77" w:rsidP="00280CA6">
            <w:pPr>
              <w:jc w:val="right"/>
              <w:rPr>
                <w:b/>
                <w:sz w:val="27"/>
                <w:szCs w:val="27"/>
              </w:rPr>
            </w:pPr>
            <w:r w:rsidRPr="00280CA6">
              <w:rPr>
                <w:b/>
                <w:sz w:val="27"/>
                <w:szCs w:val="27"/>
              </w:rPr>
              <w:t>Consumers enrolled in training/education programs</w:t>
            </w:r>
            <w:r>
              <w:rPr>
                <w:b/>
                <w:sz w:val="27"/>
                <w:szCs w:val="27"/>
              </w:rPr>
              <w:t>:</w:t>
            </w:r>
          </w:p>
        </w:tc>
        <w:tc>
          <w:tcPr>
            <w:tcW w:w="1706" w:type="dxa"/>
            <w:tcBorders>
              <w:right w:val="single" w:sz="4" w:space="0" w:color="auto"/>
            </w:tcBorders>
          </w:tcPr>
          <w:p w:rsidR="00320B77" w:rsidRPr="00280CA6" w:rsidRDefault="00320B77" w:rsidP="00280CA6">
            <w:pPr>
              <w:jc w:val="center"/>
              <w:rPr>
                <w:sz w:val="27"/>
                <w:szCs w:val="27"/>
              </w:rPr>
            </w:pPr>
            <w:r w:rsidRPr="00280CA6">
              <w:rPr>
                <w:sz w:val="27"/>
                <w:szCs w:val="27"/>
              </w:rPr>
              <w:t>16,513</w:t>
            </w:r>
          </w:p>
        </w:tc>
        <w:tc>
          <w:tcPr>
            <w:tcW w:w="1706" w:type="dxa"/>
            <w:tcBorders>
              <w:left w:val="single" w:sz="4" w:space="0" w:color="auto"/>
            </w:tcBorders>
          </w:tcPr>
          <w:p w:rsidR="00320B77" w:rsidRPr="0062660A" w:rsidRDefault="00320B77" w:rsidP="00280CA6">
            <w:pPr>
              <w:jc w:val="center"/>
              <w:rPr>
                <w:sz w:val="27"/>
                <w:szCs w:val="27"/>
              </w:rPr>
            </w:pPr>
            <w:r>
              <w:rPr>
                <w:sz w:val="27"/>
                <w:szCs w:val="27"/>
              </w:rPr>
              <w:t>17,685</w:t>
            </w:r>
          </w:p>
        </w:tc>
        <w:tc>
          <w:tcPr>
            <w:tcW w:w="1622" w:type="dxa"/>
            <w:tcBorders>
              <w:left w:val="single" w:sz="4" w:space="0" w:color="auto"/>
            </w:tcBorders>
          </w:tcPr>
          <w:p w:rsidR="00320B77" w:rsidRDefault="00320B77" w:rsidP="00280CA6">
            <w:pPr>
              <w:jc w:val="center"/>
              <w:rPr>
                <w:sz w:val="27"/>
                <w:szCs w:val="27"/>
              </w:rPr>
            </w:pPr>
            <w:r>
              <w:rPr>
                <w:sz w:val="27"/>
                <w:szCs w:val="27"/>
              </w:rPr>
              <w:t>18,471</w:t>
            </w:r>
          </w:p>
        </w:tc>
      </w:tr>
      <w:tr w:rsidR="00320B77" w:rsidRPr="0062660A" w:rsidTr="00320B77">
        <w:trPr>
          <w:jc w:val="center"/>
        </w:trPr>
        <w:tc>
          <w:tcPr>
            <w:tcW w:w="5766" w:type="dxa"/>
          </w:tcPr>
          <w:p w:rsidR="00320B77" w:rsidRPr="00280CA6" w:rsidRDefault="00320B77" w:rsidP="00280CA6">
            <w:pPr>
              <w:jc w:val="right"/>
              <w:rPr>
                <w:b/>
                <w:sz w:val="27"/>
                <w:szCs w:val="27"/>
              </w:rPr>
            </w:pPr>
            <w:r w:rsidRPr="00280CA6">
              <w:rPr>
                <w:b/>
                <w:sz w:val="27"/>
                <w:szCs w:val="27"/>
              </w:rPr>
              <w:t>Consumers with disabilities competitively employed</w:t>
            </w:r>
            <w:r>
              <w:rPr>
                <w:b/>
                <w:sz w:val="27"/>
                <w:szCs w:val="27"/>
              </w:rPr>
              <w:t>:</w:t>
            </w:r>
          </w:p>
        </w:tc>
        <w:tc>
          <w:tcPr>
            <w:tcW w:w="1706" w:type="dxa"/>
            <w:tcBorders>
              <w:right w:val="single" w:sz="4" w:space="0" w:color="auto"/>
            </w:tcBorders>
          </w:tcPr>
          <w:p w:rsidR="00320B77" w:rsidRPr="00280CA6" w:rsidRDefault="00320B77" w:rsidP="00280CA6">
            <w:pPr>
              <w:jc w:val="center"/>
              <w:rPr>
                <w:sz w:val="27"/>
                <w:szCs w:val="27"/>
              </w:rPr>
            </w:pPr>
            <w:r w:rsidRPr="00280CA6">
              <w:rPr>
                <w:sz w:val="27"/>
                <w:szCs w:val="27"/>
              </w:rPr>
              <w:t>100% / 3,816</w:t>
            </w:r>
          </w:p>
        </w:tc>
        <w:tc>
          <w:tcPr>
            <w:tcW w:w="1706" w:type="dxa"/>
            <w:tcBorders>
              <w:left w:val="single" w:sz="4" w:space="0" w:color="auto"/>
            </w:tcBorders>
          </w:tcPr>
          <w:p w:rsidR="00320B77" w:rsidRPr="0062660A" w:rsidRDefault="00320B77" w:rsidP="00280CA6">
            <w:pPr>
              <w:jc w:val="center"/>
              <w:rPr>
                <w:sz w:val="27"/>
                <w:szCs w:val="27"/>
              </w:rPr>
            </w:pPr>
            <w:r>
              <w:rPr>
                <w:sz w:val="27"/>
                <w:szCs w:val="27"/>
              </w:rPr>
              <w:t>100% / 3,973</w:t>
            </w:r>
          </w:p>
        </w:tc>
        <w:tc>
          <w:tcPr>
            <w:tcW w:w="1622" w:type="dxa"/>
            <w:tcBorders>
              <w:left w:val="single" w:sz="4" w:space="0" w:color="auto"/>
            </w:tcBorders>
          </w:tcPr>
          <w:p w:rsidR="00320B77" w:rsidRDefault="00030E9C" w:rsidP="00280CA6">
            <w:pPr>
              <w:jc w:val="center"/>
              <w:rPr>
                <w:sz w:val="27"/>
                <w:szCs w:val="27"/>
              </w:rPr>
            </w:pPr>
            <w:r>
              <w:rPr>
                <w:sz w:val="27"/>
                <w:szCs w:val="27"/>
              </w:rPr>
              <w:t>100%/4,053</w:t>
            </w:r>
          </w:p>
        </w:tc>
      </w:tr>
      <w:tr w:rsidR="00320B77" w:rsidRPr="0062660A" w:rsidTr="00320B77">
        <w:trPr>
          <w:jc w:val="center"/>
        </w:trPr>
        <w:tc>
          <w:tcPr>
            <w:tcW w:w="5766" w:type="dxa"/>
          </w:tcPr>
          <w:p w:rsidR="00320B77" w:rsidRPr="00280CA6" w:rsidRDefault="00320B77" w:rsidP="00280CA6">
            <w:pPr>
              <w:jc w:val="right"/>
              <w:rPr>
                <w:b/>
                <w:sz w:val="27"/>
                <w:szCs w:val="27"/>
              </w:rPr>
            </w:pPr>
            <w:r w:rsidRPr="00280CA6">
              <w:rPr>
                <w:b/>
                <w:sz w:val="27"/>
                <w:szCs w:val="27"/>
              </w:rPr>
              <w:t>Consumers employed with medical insurance</w:t>
            </w:r>
            <w:r>
              <w:rPr>
                <w:b/>
                <w:sz w:val="27"/>
                <w:szCs w:val="27"/>
              </w:rPr>
              <w:t>:</w:t>
            </w:r>
          </w:p>
        </w:tc>
        <w:tc>
          <w:tcPr>
            <w:tcW w:w="1706" w:type="dxa"/>
            <w:tcBorders>
              <w:right w:val="single" w:sz="4" w:space="0" w:color="auto"/>
            </w:tcBorders>
          </w:tcPr>
          <w:p w:rsidR="00320B77" w:rsidRPr="00280CA6" w:rsidRDefault="00320B77" w:rsidP="00280CA6">
            <w:pPr>
              <w:jc w:val="center"/>
              <w:rPr>
                <w:sz w:val="27"/>
                <w:szCs w:val="27"/>
              </w:rPr>
            </w:pPr>
            <w:r w:rsidRPr="00280CA6">
              <w:rPr>
                <w:sz w:val="27"/>
                <w:szCs w:val="27"/>
              </w:rPr>
              <w:t>95.9%</w:t>
            </w:r>
          </w:p>
        </w:tc>
        <w:tc>
          <w:tcPr>
            <w:tcW w:w="1706" w:type="dxa"/>
            <w:tcBorders>
              <w:left w:val="single" w:sz="4" w:space="0" w:color="auto"/>
            </w:tcBorders>
          </w:tcPr>
          <w:p w:rsidR="00320B77" w:rsidRPr="0062660A" w:rsidRDefault="00320B77" w:rsidP="00280CA6">
            <w:pPr>
              <w:jc w:val="center"/>
              <w:rPr>
                <w:sz w:val="27"/>
                <w:szCs w:val="27"/>
              </w:rPr>
            </w:pPr>
            <w:r>
              <w:rPr>
                <w:sz w:val="27"/>
                <w:szCs w:val="27"/>
              </w:rPr>
              <w:t>96.6%</w:t>
            </w:r>
          </w:p>
        </w:tc>
        <w:tc>
          <w:tcPr>
            <w:tcW w:w="1622" w:type="dxa"/>
            <w:tcBorders>
              <w:left w:val="single" w:sz="4" w:space="0" w:color="auto"/>
            </w:tcBorders>
          </w:tcPr>
          <w:p w:rsidR="00320B77" w:rsidRDefault="00030E9C" w:rsidP="00280CA6">
            <w:pPr>
              <w:jc w:val="center"/>
              <w:rPr>
                <w:sz w:val="27"/>
                <w:szCs w:val="27"/>
              </w:rPr>
            </w:pPr>
            <w:r>
              <w:rPr>
                <w:sz w:val="27"/>
                <w:szCs w:val="27"/>
              </w:rPr>
              <w:t>98.7%</w:t>
            </w:r>
          </w:p>
        </w:tc>
      </w:tr>
      <w:tr w:rsidR="00320B77" w:rsidRPr="0062660A" w:rsidTr="00320B77">
        <w:trPr>
          <w:jc w:val="center"/>
        </w:trPr>
        <w:tc>
          <w:tcPr>
            <w:tcW w:w="5766" w:type="dxa"/>
          </w:tcPr>
          <w:p w:rsidR="00320B77" w:rsidRPr="00280CA6" w:rsidRDefault="00320B77" w:rsidP="00280CA6">
            <w:pPr>
              <w:jc w:val="right"/>
              <w:rPr>
                <w:b/>
                <w:sz w:val="27"/>
                <w:szCs w:val="27"/>
              </w:rPr>
            </w:pPr>
            <w:r w:rsidRPr="00280CA6">
              <w:rPr>
                <w:b/>
                <w:sz w:val="27"/>
                <w:szCs w:val="27"/>
              </w:rPr>
              <w:t>Consumers satisfied with services</w:t>
            </w:r>
            <w:r>
              <w:rPr>
                <w:b/>
                <w:sz w:val="27"/>
                <w:szCs w:val="27"/>
              </w:rPr>
              <w:t>:</w:t>
            </w:r>
          </w:p>
        </w:tc>
        <w:tc>
          <w:tcPr>
            <w:tcW w:w="1706" w:type="dxa"/>
            <w:tcBorders>
              <w:right w:val="single" w:sz="4" w:space="0" w:color="auto"/>
            </w:tcBorders>
          </w:tcPr>
          <w:p w:rsidR="00320B77" w:rsidRPr="00280CA6" w:rsidRDefault="00320B77" w:rsidP="00280CA6">
            <w:pPr>
              <w:jc w:val="center"/>
              <w:rPr>
                <w:sz w:val="27"/>
                <w:szCs w:val="27"/>
              </w:rPr>
            </w:pPr>
            <w:r w:rsidRPr="00280CA6">
              <w:rPr>
                <w:sz w:val="27"/>
                <w:szCs w:val="27"/>
              </w:rPr>
              <w:t>84.0%</w:t>
            </w:r>
          </w:p>
        </w:tc>
        <w:tc>
          <w:tcPr>
            <w:tcW w:w="1706" w:type="dxa"/>
            <w:tcBorders>
              <w:left w:val="single" w:sz="4" w:space="0" w:color="auto"/>
            </w:tcBorders>
          </w:tcPr>
          <w:p w:rsidR="00320B77" w:rsidRPr="0062660A" w:rsidRDefault="00320B77" w:rsidP="00280CA6">
            <w:pPr>
              <w:jc w:val="center"/>
              <w:rPr>
                <w:sz w:val="27"/>
                <w:szCs w:val="27"/>
              </w:rPr>
            </w:pPr>
            <w:r>
              <w:rPr>
                <w:sz w:val="27"/>
                <w:szCs w:val="27"/>
              </w:rPr>
              <w:t>86.0%</w:t>
            </w:r>
          </w:p>
        </w:tc>
        <w:tc>
          <w:tcPr>
            <w:tcW w:w="1622" w:type="dxa"/>
            <w:tcBorders>
              <w:left w:val="single" w:sz="4" w:space="0" w:color="auto"/>
            </w:tcBorders>
          </w:tcPr>
          <w:p w:rsidR="00320B77" w:rsidRDefault="00030E9C" w:rsidP="00280CA6">
            <w:pPr>
              <w:jc w:val="center"/>
              <w:rPr>
                <w:sz w:val="27"/>
                <w:szCs w:val="27"/>
              </w:rPr>
            </w:pPr>
            <w:r>
              <w:rPr>
                <w:sz w:val="27"/>
                <w:szCs w:val="27"/>
              </w:rPr>
              <w:t>88.0%</w:t>
            </w:r>
          </w:p>
        </w:tc>
      </w:tr>
      <w:tr w:rsidR="00320B77" w:rsidRPr="0062660A" w:rsidTr="00320B77">
        <w:trPr>
          <w:jc w:val="center"/>
        </w:trPr>
        <w:tc>
          <w:tcPr>
            <w:tcW w:w="5766" w:type="dxa"/>
          </w:tcPr>
          <w:p w:rsidR="00320B77" w:rsidRPr="00280CA6" w:rsidRDefault="00320B77" w:rsidP="00280CA6">
            <w:pPr>
              <w:jc w:val="right"/>
              <w:rPr>
                <w:b/>
                <w:sz w:val="27"/>
                <w:szCs w:val="27"/>
              </w:rPr>
            </w:pPr>
            <w:r w:rsidRPr="00280CA6">
              <w:rPr>
                <w:b/>
                <w:sz w:val="27"/>
                <w:szCs w:val="27"/>
              </w:rPr>
              <w:t>Average Age of Consumer</w:t>
            </w:r>
            <w:r>
              <w:rPr>
                <w:b/>
                <w:sz w:val="27"/>
                <w:szCs w:val="27"/>
              </w:rPr>
              <w:t>:</w:t>
            </w:r>
          </w:p>
        </w:tc>
        <w:tc>
          <w:tcPr>
            <w:tcW w:w="1706" w:type="dxa"/>
            <w:tcBorders>
              <w:right w:val="single" w:sz="4" w:space="0" w:color="auto"/>
            </w:tcBorders>
          </w:tcPr>
          <w:p w:rsidR="00320B77" w:rsidRPr="00280CA6" w:rsidRDefault="00320B77" w:rsidP="00280CA6">
            <w:pPr>
              <w:jc w:val="center"/>
              <w:rPr>
                <w:sz w:val="27"/>
                <w:szCs w:val="27"/>
              </w:rPr>
            </w:pPr>
            <w:r w:rsidRPr="00280CA6">
              <w:rPr>
                <w:sz w:val="27"/>
                <w:szCs w:val="27"/>
              </w:rPr>
              <w:t>33</w:t>
            </w:r>
          </w:p>
        </w:tc>
        <w:tc>
          <w:tcPr>
            <w:tcW w:w="1706" w:type="dxa"/>
            <w:tcBorders>
              <w:left w:val="single" w:sz="4" w:space="0" w:color="auto"/>
            </w:tcBorders>
          </w:tcPr>
          <w:p w:rsidR="00320B77" w:rsidRPr="0062660A" w:rsidRDefault="00320B77" w:rsidP="00280CA6">
            <w:pPr>
              <w:jc w:val="center"/>
              <w:rPr>
                <w:sz w:val="27"/>
                <w:szCs w:val="27"/>
              </w:rPr>
            </w:pPr>
            <w:r>
              <w:rPr>
                <w:sz w:val="27"/>
                <w:szCs w:val="27"/>
              </w:rPr>
              <w:t>32.4</w:t>
            </w:r>
          </w:p>
        </w:tc>
        <w:tc>
          <w:tcPr>
            <w:tcW w:w="1622" w:type="dxa"/>
            <w:tcBorders>
              <w:left w:val="single" w:sz="4" w:space="0" w:color="auto"/>
            </w:tcBorders>
          </w:tcPr>
          <w:p w:rsidR="00320B77" w:rsidRDefault="00030E9C" w:rsidP="00280CA6">
            <w:pPr>
              <w:jc w:val="center"/>
              <w:rPr>
                <w:sz w:val="27"/>
                <w:szCs w:val="27"/>
              </w:rPr>
            </w:pPr>
            <w:r>
              <w:rPr>
                <w:sz w:val="27"/>
                <w:szCs w:val="27"/>
              </w:rPr>
              <w:t>31.8</w:t>
            </w:r>
          </w:p>
        </w:tc>
      </w:tr>
      <w:tr w:rsidR="00320B77" w:rsidRPr="0062660A" w:rsidTr="00320B77">
        <w:trPr>
          <w:jc w:val="center"/>
        </w:trPr>
        <w:tc>
          <w:tcPr>
            <w:tcW w:w="5766" w:type="dxa"/>
          </w:tcPr>
          <w:p w:rsidR="00320B77" w:rsidRPr="00280CA6" w:rsidRDefault="00320B77" w:rsidP="00280CA6">
            <w:pPr>
              <w:jc w:val="right"/>
              <w:rPr>
                <w:b/>
                <w:sz w:val="27"/>
                <w:szCs w:val="27"/>
              </w:rPr>
            </w:pPr>
            <w:r w:rsidRPr="00280CA6">
              <w:rPr>
                <w:b/>
                <w:sz w:val="27"/>
                <w:szCs w:val="27"/>
              </w:rPr>
              <w:t>Average Hourly Wage</w:t>
            </w:r>
            <w:r>
              <w:rPr>
                <w:b/>
                <w:sz w:val="27"/>
                <w:szCs w:val="27"/>
              </w:rPr>
              <w:t>:</w:t>
            </w:r>
          </w:p>
        </w:tc>
        <w:tc>
          <w:tcPr>
            <w:tcW w:w="1706" w:type="dxa"/>
            <w:tcBorders>
              <w:right w:val="single" w:sz="4" w:space="0" w:color="auto"/>
            </w:tcBorders>
          </w:tcPr>
          <w:p w:rsidR="00320B77" w:rsidRPr="00280CA6" w:rsidRDefault="00320B77" w:rsidP="00280CA6">
            <w:pPr>
              <w:jc w:val="center"/>
              <w:rPr>
                <w:sz w:val="27"/>
                <w:szCs w:val="27"/>
              </w:rPr>
            </w:pPr>
            <w:r w:rsidRPr="00280CA6">
              <w:rPr>
                <w:sz w:val="27"/>
                <w:szCs w:val="27"/>
              </w:rPr>
              <w:t>$13.18</w:t>
            </w:r>
          </w:p>
        </w:tc>
        <w:tc>
          <w:tcPr>
            <w:tcW w:w="1706" w:type="dxa"/>
            <w:tcBorders>
              <w:left w:val="single" w:sz="4" w:space="0" w:color="auto"/>
            </w:tcBorders>
          </w:tcPr>
          <w:p w:rsidR="00320B77" w:rsidRPr="0062660A" w:rsidRDefault="00320B77" w:rsidP="00280CA6">
            <w:pPr>
              <w:jc w:val="center"/>
              <w:rPr>
                <w:sz w:val="27"/>
                <w:szCs w:val="27"/>
              </w:rPr>
            </w:pPr>
            <w:r>
              <w:rPr>
                <w:sz w:val="27"/>
                <w:szCs w:val="27"/>
              </w:rPr>
              <w:t>$14.11</w:t>
            </w:r>
          </w:p>
        </w:tc>
        <w:tc>
          <w:tcPr>
            <w:tcW w:w="1622" w:type="dxa"/>
            <w:tcBorders>
              <w:left w:val="single" w:sz="4" w:space="0" w:color="auto"/>
            </w:tcBorders>
          </w:tcPr>
          <w:p w:rsidR="00320B77" w:rsidRDefault="00030E9C" w:rsidP="00280CA6">
            <w:pPr>
              <w:jc w:val="center"/>
              <w:rPr>
                <w:sz w:val="27"/>
                <w:szCs w:val="27"/>
              </w:rPr>
            </w:pPr>
            <w:r>
              <w:rPr>
                <w:sz w:val="27"/>
                <w:szCs w:val="27"/>
              </w:rPr>
              <w:t>$14.65</w:t>
            </w:r>
          </w:p>
        </w:tc>
      </w:tr>
      <w:tr w:rsidR="00320B77" w:rsidRPr="0062660A" w:rsidTr="00320B77">
        <w:trPr>
          <w:trHeight w:val="315"/>
          <w:jc w:val="center"/>
        </w:trPr>
        <w:tc>
          <w:tcPr>
            <w:tcW w:w="5766" w:type="dxa"/>
          </w:tcPr>
          <w:p w:rsidR="00320B77" w:rsidRPr="00280CA6" w:rsidRDefault="00320B77" w:rsidP="00280CA6">
            <w:pPr>
              <w:jc w:val="right"/>
              <w:rPr>
                <w:b/>
                <w:sz w:val="27"/>
                <w:szCs w:val="27"/>
              </w:rPr>
            </w:pPr>
            <w:r w:rsidRPr="00280CA6">
              <w:rPr>
                <w:b/>
                <w:sz w:val="27"/>
                <w:szCs w:val="27"/>
              </w:rPr>
              <w:t>Average Work Hours Weekly</w:t>
            </w:r>
            <w:r>
              <w:rPr>
                <w:b/>
                <w:sz w:val="27"/>
                <w:szCs w:val="27"/>
              </w:rPr>
              <w:t>:</w:t>
            </w:r>
          </w:p>
        </w:tc>
        <w:tc>
          <w:tcPr>
            <w:tcW w:w="1706" w:type="dxa"/>
            <w:tcBorders>
              <w:right w:val="single" w:sz="4" w:space="0" w:color="auto"/>
            </w:tcBorders>
          </w:tcPr>
          <w:p w:rsidR="00320B77" w:rsidRPr="00280CA6" w:rsidRDefault="00320B77" w:rsidP="00280CA6">
            <w:pPr>
              <w:jc w:val="center"/>
              <w:rPr>
                <w:sz w:val="27"/>
                <w:szCs w:val="27"/>
              </w:rPr>
            </w:pPr>
            <w:r w:rsidRPr="00280CA6">
              <w:rPr>
                <w:sz w:val="27"/>
                <w:szCs w:val="27"/>
              </w:rPr>
              <w:t>26.8</w:t>
            </w:r>
          </w:p>
        </w:tc>
        <w:tc>
          <w:tcPr>
            <w:tcW w:w="1706" w:type="dxa"/>
            <w:tcBorders>
              <w:left w:val="single" w:sz="4" w:space="0" w:color="auto"/>
            </w:tcBorders>
          </w:tcPr>
          <w:p w:rsidR="00320B77" w:rsidRPr="0062660A" w:rsidRDefault="00320B77" w:rsidP="00280CA6">
            <w:pPr>
              <w:jc w:val="center"/>
              <w:rPr>
                <w:sz w:val="27"/>
                <w:szCs w:val="27"/>
              </w:rPr>
            </w:pPr>
            <w:r>
              <w:rPr>
                <w:sz w:val="27"/>
                <w:szCs w:val="27"/>
              </w:rPr>
              <w:t>26.7</w:t>
            </w:r>
          </w:p>
        </w:tc>
        <w:tc>
          <w:tcPr>
            <w:tcW w:w="1622" w:type="dxa"/>
            <w:tcBorders>
              <w:left w:val="single" w:sz="4" w:space="0" w:color="auto"/>
            </w:tcBorders>
          </w:tcPr>
          <w:p w:rsidR="00320B77" w:rsidRDefault="00030E9C" w:rsidP="00280CA6">
            <w:pPr>
              <w:jc w:val="center"/>
              <w:rPr>
                <w:sz w:val="27"/>
                <w:szCs w:val="27"/>
              </w:rPr>
            </w:pPr>
            <w:r>
              <w:rPr>
                <w:sz w:val="27"/>
                <w:szCs w:val="27"/>
              </w:rPr>
              <w:t>27.3</w:t>
            </w:r>
          </w:p>
        </w:tc>
      </w:tr>
    </w:tbl>
    <w:p w:rsidR="00630156" w:rsidRDefault="00630156" w:rsidP="00280700">
      <w:pPr>
        <w:rPr>
          <w:sz w:val="27"/>
          <w:szCs w:val="27"/>
        </w:rPr>
      </w:pPr>
    </w:p>
    <w:p w:rsidR="00E2353F" w:rsidRDefault="00E2353F">
      <w:pPr>
        <w:rPr>
          <w:sz w:val="20"/>
          <w:szCs w:val="27"/>
        </w:rPr>
      </w:pPr>
      <w:r>
        <w:rPr>
          <w:sz w:val="20"/>
          <w:szCs w:val="27"/>
        </w:rPr>
        <w:br w:type="page"/>
      </w:r>
    </w:p>
    <w:p w:rsidR="00E2353F" w:rsidRDefault="00E2353F" w:rsidP="00E2353F">
      <w:pPr>
        <w:pStyle w:val="Heading2"/>
      </w:pPr>
      <w:bookmarkStart w:id="7" w:name="_Toc529459508"/>
      <w:r>
        <w:t>Services for Youth</w:t>
      </w:r>
      <w:r w:rsidR="006852F0">
        <w:t xml:space="preserve"> in Transition</w:t>
      </w:r>
      <w:bookmarkEnd w:id="7"/>
    </w:p>
    <w:p w:rsidR="00E2353F" w:rsidRPr="00E2353F" w:rsidRDefault="00E2353F" w:rsidP="00E2353F">
      <w:pPr>
        <w:rPr>
          <w:sz w:val="27"/>
          <w:szCs w:val="27"/>
        </w:rPr>
      </w:pPr>
      <w:r w:rsidRPr="00E2353F">
        <w:rPr>
          <w:sz w:val="27"/>
          <w:szCs w:val="27"/>
        </w:rPr>
        <w:t>As a result of the Workforce Innovation and Opportunity Act</w:t>
      </w:r>
      <w:r w:rsidR="006852F0">
        <w:rPr>
          <w:sz w:val="27"/>
          <w:szCs w:val="27"/>
        </w:rPr>
        <w:t>’s</w:t>
      </w:r>
      <w:r w:rsidRPr="00E2353F">
        <w:rPr>
          <w:sz w:val="27"/>
          <w:szCs w:val="27"/>
        </w:rPr>
        <w:t xml:space="preserve"> </w:t>
      </w:r>
      <w:r w:rsidR="006852F0">
        <w:rPr>
          <w:sz w:val="27"/>
          <w:szCs w:val="27"/>
        </w:rPr>
        <w:t>(WIOA) requirement</w:t>
      </w:r>
      <w:r w:rsidRPr="00E2353F">
        <w:rPr>
          <w:sz w:val="27"/>
          <w:szCs w:val="27"/>
        </w:rPr>
        <w:t xml:space="preserve"> of services to be spent on youth, the SRC has shared the following statistics</w:t>
      </w:r>
      <w:r w:rsidR="003C3DFA">
        <w:rPr>
          <w:sz w:val="27"/>
          <w:szCs w:val="27"/>
        </w:rPr>
        <w:t>:</w:t>
      </w:r>
    </w:p>
    <w:p w:rsidR="00E2353F" w:rsidRDefault="00E2353F" w:rsidP="00E2353F">
      <w:pPr>
        <w:pStyle w:val="ListParagraph"/>
        <w:numPr>
          <w:ilvl w:val="0"/>
          <w:numId w:val="3"/>
        </w:numPr>
        <w:rPr>
          <w:sz w:val="27"/>
          <w:szCs w:val="27"/>
        </w:rPr>
      </w:pPr>
      <w:r w:rsidRPr="00E2353F">
        <w:rPr>
          <w:sz w:val="27"/>
          <w:szCs w:val="27"/>
        </w:rPr>
        <w:t xml:space="preserve">The Vocational Rehabilitation Program served </w:t>
      </w:r>
      <w:r w:rsidR="002C7080">
        <w:rPr>
          <w:sz w:val="27"/>
          <w:szCs w:val="27"/>
        </w:rPr>
        <w:t xml:space="preserve">11,057 </w:t>
      </w:r>
      <w:r w:rsidRPr="00E2353F">
        <w:rPr>
          <w:sz w:val="27"/>
          <w:szCs w:val="27"/>
        </w:rPr>
        <w:t>youths age 16 to 24 during State Fiscal Year</w:t>
      </w:r>
      <w:r w:rsidR="006852F0">
        <w:rPr>
          <w:sz w:val="27"/>
          <w:szCs w:val="27"/>
        </w:rPr>
        <w:t xml:space="preserve"> (SFY)</w:t>
      </w:r>
      <w:r w:rsidRPr="00E2353F">
        <w:rPr>
          <w:sz w:val="27"/>
          <w:szCs w:val="27"/>
        </w:rPr>
        <w:t xml:space="preserve"> 201</w:t>
      </w:r>
      <w:r w:rsidR="002C7080">
        <w:rPr>
          <w:sz w:val="27"/>
          <w:szCs w:val="27"/>
        </w:rPr>
        <w:t>8</w:t>
      </w:r>
      <w:r w:rsidRPr="00E2353F">
        <w:rPr>
          <w:sz w:val="27"/>
          <w:szCs w:val="27"/>
        </w:rPr>
        <w:t xml:space="preserve">. </w:t>
      </w:r>
    </w:p>
    <w:p w:rsidR="006852F0" w:rsidRDefault="002C7080" w:rsidP="00E2353F">
      <w:pPr>
        <w:pStyle w:val="ListParagraph"/>
        <w:numPr>
          <w:ilvl w:val="0"/>
          <w:numId w:val="3"/>
        </w:numPr>
        <w:rPr>
          <w:sz w:val="27"/>
          <w:szCs w:val="27"/>
        </w:rPr>
      </w:pPr>
      <w:r>
        <w:rPr>
          <w:sz w:val="27"/>
          <w:szCs w:val="27"/>
        </w:rPr>
        <w:t>1,060</w:t>
      </w:r>
      <w:r w:rsidR="00E2353F" w:rsidRPr="00E2353F">
        <w:rPr>
          <w:sz w:val="27"/>
          <w:szCs w:val="27"/>
        </w:rPr>
        <w:t xml:space="preserve"> of these consumers were placed in employment, with </w:t>
      </w:r>
      <w:r>
        <w:rPr>
          <w:sz w:val="27"/>
          <w:szCs w:val="27"/>
        </w:rPr>
        <w:t>an average hourly wage of $12.55</w:t>
      </w:r>
      <w:r w:rsidR="00E2353F" w:rsidRPr="00E2353F">
        <w:rPr>
          <w:sz w:val="27"/>
          <w:szCs w:val="27"/>
        </w:rPr>
        <w:t xml:space="preserve"> </w:t>
      </w:r>
    </w:p>
    <w:p w:rsidR="00E2353F" w:rsidRDefault="00E2353F" w:rsidP="00E2353F">
      <w:pPr>
        <w:pStyle w:val="ListParagraph"/>
        <w:numPr>
          <w:ilvl w:val="0"/>
          <w:numId w:val="3"/>
        </w:numPr>
        <w:rPr>
          <w:sz w:val="27"/>
          <w:szCs w:val="27"/>
        </w:rPr>
      </w:pPr>
      <w:r w:rsidRPr="00E2353F">
        <w:rPr>
          <w:sz w:val="27"/>
          <w:szCs w:val="27"/>
        </w:rPr>
        <w:t xml:space="preserve">Employed young consumers worked an average of </w:t>
      </w:r>
      <w:r w:rsidR="002C7080">
        <w:rPr>
          <w:sz w:val="27"/>
          <w:szCs w:val="27"/>
        </w:rPr>
        <w:t>26.5</w:t>
      </w:r>
      <w:r w:rsidRPr="00E2353F">
        <w:rPr>
          <w:sz w:val="27"/>
          <w:szCs w:val="27"/>
        </w:rPr>
        <w:t xml:space="preserve"> hours per week.</w:t>
      </w:r>
    </w:p>
    <w:p w:rsidR="006852F0" w:rsidRDefault="00E2353F" w:rsidP="00E2353F">
      <w:pPr>
        <w:pStyle w:val="ListParagraph"/>
        <w:numPr>
          <w:ilvl w:val="0"/>
          <w:numId w:val="3"/>
        </w:numPr>
        <w:rPr>
          <w:sz w:val="27"/>
          <w:szCs w:val="27"/>
        </w:rPr>
      </w:pPr>
      <w:r w:rsidRPr="00E2353F">
        <w:rPr>
          <w:sz w:val="27"/>
          <w:szCs w:val="27"/>
        </w:rPr>
        <w:t xml:space="preserve">MRC served </w:t>
      </w:r>
      <w:r w:rsidR="002C7080">
        <w:rPr>
          <w:sz w:val="27"/>
          <w:szCs w:val="27"/>
        </w:rPr>
        <w:t>5,588</w:t>
      </w:r>
      <w:r w:rsidRPr="00E2353F">
        <w:rPr>
          <w:sz w:val="27"/>
          <w:szCs w:val="27"/>
        </w:rPr>
        <w:t xml:space="preserve"> high school and post-secondary education students with disabilities aged 16 to 22 through its VR Area Offices. </w:t>
      </w:r>
    </w:p>
    <w:p w:rsidR="00E2353F" w:rsidRDefault="00E2353F" w:rsidP="00E2353F">
      <w:pPr>
        <w:pStyle w:val="ListParagraph"/>
        <w:numPr>
          <w:ilvl w:val="0"/>
          <w:numId w:val="3"/>
        </w:numPr>
        <w:rPr>
          <w:sz w:val="27"/>
          <w:szCs w:val="27"/>
        </w:rPr>
      </w:pPr>
      <w:r w:rsidRPr="00E2353F">
        <w:rPr>
          <w:sz w:val="27"/>
          <w:szCs w:val="27"/>
        </w:rPr>
        <w:t xml:space="preserve">MRC also operated Pre-Employment Transition Service (Pre-ETS) contracts with </w:t>
      </w:r>
      <w:r w:rsidR="002C7080">
        <w:rPr>
          <w:sz w:val="27"/>
          <w:szCs w:val="27"/>
        </w:rPr>
        <w:t>34</w:t>
      </w:r>
      <w:r w:rsidRPr="00E2353F">
        <w:rPr>
          <w:sz w:val="27"/>
          <w:szCs w:val="27"/>
        </w:rPr>
        <w:t xml:space="preserve"> vendors across the Commonwealth serving </w:t>
      </w:r>
      <w:r w:rsidR="002C7080">
        <w:rPr>
          <w:sz w:val="27"/>
          <w:szCs w:val="27"/>
        </w:rPr>
        <w:t>1,061</w:t>
      </w:r>
      <w:r w:rsidRPr="00E2353F">
        <w:rPr>
          <w:sz w:val="27"/>
          <w:szCs w:val="27"/>
        </w:rPr>
        <w:t xml:space="preserve"> students. These programs offer work based learning experiences, job readiness and skills trainings, assistance with enrollment in post-secondary education and training programs, job exploration, and leadership/mentoring services to students with disabilities. </w:t>
      </w:r>
    </w:p>
    <w:p w:rsidR="00E2353F" w:rsidRDefault="00E2353F" w:rsidP="00E2353F">
      <w:pPr>
        <w:pStyle w:val="ListParagraph"/>
        <w:numPr>
          <w:ilvl w:val="0"/>
          <w:numId w:val="3"/>
        </w:numPr>
        <w:rPr>
          <w:sz w:val="27"/>
          <w:szCs w:val="27"/>
        </w:rPr>
      </w:pPr>
      <w:r w:rsidRPr="00E2353F">
        <w:rPr>
          <w:sz w:val="27"/>
          <w:szCs w:val="27"/>
        </w:rPr>
        <w:t xml:space="preserve">MRC provided work-based learning experiences for </w:t>
      </w:r>
      <w:r w:rsidR="002C7080">
        <w:rPr>
          <w:sz w:val="27"/>
          <w:szCs w:val="27"/>
        </w:rPr>
        <w:t xml:space="preserve">1,481 </w:t>
      </w:r>
      <w:r w:rsidRPr="00E2353F">
        <w:rPr>
          <w:sz w:val="27"/>
          <w:szCs w:val="27"/>
        </w:rPr>
        <w:t>young consumers across the Commonwealth through its Local Area Office Internship Program, CVS Health Summer Internship Program, Pre-ETS Contracts, and Transitional Internship Program (TIP). These work-based learning experiences provide employment related skills and guidance, and references to facilitate permanent future employment opportunities.</w:t>
      </w:r>
    </w:p>
    <w:p w:rsidR="003C3DFA" w:rsidRDefault="003C3DFA" w:rsidP="003C3DFA">
      <w:pPr>
        <w:pStyle w:val="ListParagraph"/>
        <w:rPr>
          <w:sz w:val="27"/>
          <w:szCs w:val="27"/>
        </w:rPr>
      </w:pPr>
    </w:p>
    <w:tbl>
      <w:tblPr>
        <w:tblStyle w:val="PlainTable2"/>
        <w:tblW w:w="3951" w:type="dxa"/>
        <w:tblInd w:w="975" w:type="dxa"/>
        <w:tblLook w:val="04A0" w:firstRow="1" w:lastRow="0" w:firstColumn="1" w:lastColumn="0" w:noHBand="0" w:noVBand="1"/>
      </w:tblPr>
      <w:tblGrid>
        <w:gridCol w:w="1905"/>
        <w:gridCol w:w="1023"/>
        <w:gridCol w:w="1023"/>
      </w:tblGrid>
      <w:tr w:rsidR="00EA6398" w:rsidRPr="003C3DFA" w:rsidTr="002C708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05" w:type="dxa"/>
            <w:noWrap/>
            <w:vAlign w:val="center"/>
          </w:tcPr>
          <w:p w:rsidR="00EA6398" w:rsidRPr="00EA6398" w:rsidRDefault="00EA6398" w:rsidP="00EA6398">
            <w:pPr>
              <w:jc w:val="center"/>
              <w:rPr>
                <w:rFonts w:ascii="Calibri" w:eastAsia="Times New Roman" w:hAnsi="Calibri" w:cs="Times New Roman"/>
                <w:color w:val="000000"/>
                <w:sz w:val="27"/>
                <w:szCs w:val="27"/>
              </w:rPr>
            </w:pPr>
            <w:r w:rsidRPr="003C3DFA">
              <w:rPr>
                <w:rFonts w:ascii="Calibri" w:eastAsia="Times New Roman" w:hAnsi="Calibri" w:cs="Times New Roman"/>
                <w:color w:val="000000"/>
                <w:sz w:val="27"/>
                <w:szCs w:val="27"/>
              </w:rPr>
              <w:t xml:space="preserve">Ages Served </w:t>
            </w:r>
          </w:p>
        </w:tc>
        <w:tc>
          <w:tcPr>
            <w:tcW w:w="1023" w:type="dxa"/>
            <w:tcBorders>
              <w:top w:val="single" w:sz="4" w:space="0" w:color="7F7F7F" w:themeColor="text1" w:themeTint="80"/>
              <w:bottom w:val="single" w:sz="4" w:space="0" w:color="auto"/>
              <w:right w:val="single" w:sz="4" w:space="0" w:color="auto"/>
            </w:tcBorders>
            <w:vAlign w:val="center"/>
          </w:tcPr>
          <w:p w:rsidR="00EA6398" w:rsidRPr="003C3DFA" w:rsidRDefault="00EA6398" w:rsidP="003C3DF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7"/>
                <w:szCs w:val="27"/>
              </w:rPr>
            </w:pPr>
            <w:r w:rsidRPr="003C3DFA">
              <w:rPr>
                <w:rFonts w:ascii="Calibri" w:eastAsia="Times New Roman" w:hAnsi="Calibri" w:cs="Times New Roman"/>
                <w:color w:val="000000"/>
                <w:sz w:val="27"/>
                <w:szCs w:val="27"/>
              </w:rPr>
              <w:t>FY 17</w:t>
            </w:r>
          </w:p>
        </w:tc>
        <w:tc>
          <w:tcPr>
            <w:tcW w:w="1023" w:type="dxa"/>
            <w:tcBorders>
              <w:top w:val="single" w:sz="4" w:space="0" w:color="7F7F7F" w:themeColor="text1" w:themeTint="80"/>
              <w:left w:val="single" w:sz="4" w:space="0" w:color="auto"/>
              <w:bottom w:val="single" w:sz="4" w:space="0" w:color="auto"/>
            </w:tcBorders>
          </w:tcPr>
          <w:p w:rsidR="00EA6398" w:rsidRPr="003C3DFA" w:rsidRDefault="00EA6398" w:rsidP="003C3DF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7"/>
                <w:szCs w:val="27"/>
              </w:rPr>
            </w:pPr>
            <w:r>
              <w:rPr>
                <w:rFonts w:ascii="Calibri" w:eastAsia="Times New Roman" w:hAnsi="Calibri" w:cs="Times New Roman"/>
                <w:color w:val="000000"/>
                <w:sz w:val="27"/>
                <w:szCs w:val="27"/>
              </w:rPr>
              <w:t>FY18</w:t>
            </w:r>
          </w:p>
        </w:tc>
      </w:tr>
      <w:tr w:rsidR="00EA6398" w:rsidRPr="003C3DFA" w:rsidTr="002C70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05" w:type="dxa"/>
            <w:noWrap/>
            <w:hideMark/>
          </w:tcPr>
          <w:p w:rsidR="00EA6398" w:rsidRPr="003C3DFA" w:rsidRDefault="00EA6398" w:rsidP="003C3DFA">
            <w:pPr>
              <w:jc w:val="right"/>
              <w:rPr>
                <w:rFonts w:ascii="Calibri" w:eastAsia="Times New Roman" w:hAnsi="Calibri" w:cs="Times New Roman"/>
                <w:b w:val="0"/>
                <w:color w:val="000000"/>
                <w:sz w:val="27"/>
                <w:szCs w:val="27"/>
              </w:rPr>
            </w:pPr>
            <w:r>
              <w:rPr>
                <w:rFonts w:ascii="Calibri" w:eastAsia="Times New Roman" w:hAnsi="Calibri" w:cs="Times New Roman"/>
                <w:b w:val="0"/>
                <w:color w:val="000000"/>
                <w:sz w:val="27"/>
                <w:szCs w:val="27"/>
              </w:rPr>
              <w:t>14-</w:t>
            </w:r>
            <w:r w:rsidRPr="003C3DFA">
              <w:rPr>
                <w:rFonts w:ascii="Calibri" w:eastAsia="Times New Roman" w:hAnsi="Calibri" w:cs="Times New Roman"/>
                <w:b w:val="0"/>
                <w:color w:val="000000"/>
                <w:sz w:val="27"/>
                <w:szCs w:val="27"/>
              </w:rPr>
              <w:t>16 years old</w:t>
            </w:r>
          </w:p>
        </w:tc>
        <w:tc>
          <w:tcPr>
            <w:tcW w:w="1023" w:type="dxa"/>
            <w:tcBorders>
              <w:top w:val="single" w:sz="4" w:space="0" w:color="auto"/>
              <w:right w:val="single" w:sz="4" w:space="0" w:color="auto"/>
            </w:tcBorders>
            <w:noWrap/>
            <w:hideMark/>
          </w:tcPr>
          <w:p w:rsidR="00EA6398" w:rsidRPr="003C3DFA" w:rsidRDefault="00EA6398" w:rsidP="00EA63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7"/>
                <w:szCs w:val="27"/>
              </w:rPr>
            </w:pPr>
            <w:r w:rsidRPr="003C3DFA">
              <w:rPr>
                <w:rFonts w:ascii="Calibri" w:eastAsia="Times New Roman" w:hAnsi="Calibri" w:cs="Times New Roman"/>
                <w:color w:val="000000"/>
                <w:sz w:val="27"/>
                <w:szCs w:val="27"/>
              </w:rPr>
              <w:t>0.8%</w:t>
            </w:r>
          </w:p>
        </w:tc>
        <w:tc>
          <w:tcPr>
            <w:tcW w:w="1023" w:type="dxa"/>
            <w:tcBorders>
              <w:top w:val="single" w:sz="4" w:space="0" w:color="auto"/>
              <w:left w:val="single" w:sz="4" w:space="0" w:color="auto"/>
            </w:tcBorders>
          </w:tcPr>
          <w:p w:rsidR="00EA6398" w:rsidRPr="003C3DFA" w:rsidRDefault="002C7080" w:rsidP="00EA63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7"/>
                <w:szCs w:val="27"/>
              </w:rPr>
            </w:pPr>
            <w:r>
              <w:rPr>
                <w:rFonts w:ascii="Calibri" w:eastAsia="Times New Roman" w:hAnsi="Calibri" w:cs="Times New Roman"/>
                <w:color w:val="000000"/>
                <w:sz w:val="27"/>
                <w:szCs w:val="27"/>
              </w:rPr>
              <w:t>0.5%</w:t>
            </w:r>
          </w:p>
        </w:tc>
      </w:tr>
      <w:tr w:rsidR="00EA6398" w:rsidRPr="003C3DFA" w:rsidTr="002C7080">
        <w:trPr>
          <w:trHeight w:val="300"/>
        </w:trPr>
        <w:tc>
          <w:tcPr>
            <w:cnfStyle w:val="001000000000" w:firstRow="0" w:lastRow="0" w:firstColumn="1" w:lastColumn="0" w:oddVBand="0" w:evenVBand="0" w:oddHBand="0" w:evenHBand="0" w:firstRowFirstColumn="0" w:firstRowLastColumn="0" w:lastRowFirstColumn="0" w:lastRowLastColumn="0"/>
            <w:tcW w:w="1905" w:type="dxa"/>
            <w:noWrap/>
            <w:hideMark/>
          </w:tcPr>
          <w:p w:rsidR="00EA6398" w:rsidRPr="003C3DFA" w:rsidRDefault="00EA6398" w:rsidP="003C3DFA">
            <w:pPr>
              <w:jc w:val="right"/>
              <w:rPr>
                <w:rFonts w:ascii="Calibri" w:eastAsia="Times New Roman" w:hAnsi="Calibri" w:cs="Times New Roman"/>
                <w:b w:val="0"/>
                <w:color w:val="000000"/>
                <w:sz w:val="27"/>
                <w:szCs w:val="27"/>
              </w:rPr>
            </w:pPr>
            <w:r w:rsidRPr="003C3DFA">
              <w:rPr>
                <w:rFonts w:ascii="Calibri" w:eastAsia="Times New Roman" w:hAnsi="Calibri" w:cs="Times New Roman"/>
                <w:b w:val="0"/>
                <w:color w:val="000000"/>
                <w:sz w:val="27"/>
                <w:szCs w:val="27"/>
              </w:rPr>
              <w:t>17 years old</w:t>
            </w:r>
          </w:p>
        </w:tc>
        <w:tc>
          <w:tcPr>
            <w:tcW w:w="1023" w:type="dxa"/>
            <w:tcBorders>
              <w:right w:val="single" w:sz="4" w:space="0" w:color="auto"/>
            </w:tcBorders>
            <w:noWrap/>
            <w:hideMark/>
          </w:tcPr>
          <w:p w:rsidR="00EA6398" w:rsidRPr="003C3DFA" w:rsidRDefault="00EA6398" w:rsidP="00EA63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7"/>
                <w:szCs w:val="27"/>
              </w:rPr>
            </w:pPr>
            <w:r w:rsidRPr="003C3DFA">
              <w:rPr>
                <w:rFonts w:ascii="Calibri" w:eastAsia="Times New Roman" w:hAnsi="Calibri" w:cs="Times New Roman"/>
                <w:color w:val="000000"/>
                <w:sz w:val="27"/>
                <w:szCs w:val="27"/>
              </w:rPr>
              <w:t>4.8%</w:t>
            </w:r>
          </w:p>
        </w:tc>
        <w:tc>
          <w:tcPr>
            <w:tcW w:w="1023" w:type="dxa"/>
            <w:tcBorders>
              <w:top w:val="single" w:sz="4" w:space="0" w:color="7F7F7F" w:themeColor="text1" w:themeTint="80"/>
              <w:left w:val="single" w:sz="4" w:space="0" w:color="auto"/>
              <w:bottom w:val="single" w:sz="4" w:space="0" w:color="7F7F7F" w:themeColor="text1" w:themeTint="80"/>
            </w:tcBorders>
          </w:tcPr>
          <w:p w:rsidR="00EA6398" w:rsidRPr="003C3DFA" w:rsidRDefault="002C7080" w:rsidP="00EA63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7"/>
                <w:szCs w:val="27"/>
              </w:rPr>
            </w:pPr>
            <w:r>
              <w:rPr>
                <w:rFonts w:ascii="Calibri" w:eastAsia="Times New Roman" w:hAnsi="Calibri" w:cs="Times New Roman"/>
                <w:color w:val="000000"/>
                <w:sz w:val="27"/>
                <w:szCs w:val="27"/>
              </w:rPr>
              <w:t>4.2%</w:t>
            </w:r>
          </w:p>
        </w:tc>
      </w:tr>
      <w:tr w:rsidR="00EA6398" w:rsidRPr="003C3DFA" w:rsidTr="002C70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05" w:type="dxa"/>
            <w:noWrap/>
            <w:hideMark/>
          </w:tcPr>
          <w:p w:rsidR="00EA6398" w:rsidRPr="003C3DFA" w:rsidRDefault="00EA6398" w:rsidP="003C3DFA">
            <w:pPr>
              <w:jc w:val="right"/>
              <w:rPr>
                <w:rFonts w:ascii="Calibri" w:eastAsia="Times New Roman" w:hAnsi="Calibri" w:cs="Times New Roman"/>
                <w:b w:val="0"/>
                <w:color w:val="000000"/>
                <w:sz w:val="27"/>
                <w:szCs w:val="27"/>
              </w:rPr>
            </w:pPr>
            <w:r w:rsidRPr="003C3DFA">
              <w:rPr>
                <w:rFonts w:ascii="Calibri" w:eastAsia="Times New Roman" w:hAnsi="Calibri" w:cs="Times New Roman"/>
                <w:b w:val="0"/>
                <w:color w:val="000000"/>
                <w:sz w:val="27"/>
                <w:szCs w:val="27"/>
              </w:rPr>
              <w:t>18 years old</w:t>
            </w:r>
          </w:p>
        </w:tc>
        <w:tc>
          <w:tcPr>
            <w:tcW w:w="1023" w:type="dxa"/>
            <w:tcBorders>
              <w:right w:val="single" w:sz="4" w:space="0" w:color="auto"/>
            </w:tcBorders>
            <w:noWrap/>
            <w:hideMark/>
          </w:tcPr>
          <w:p w:rsidR="00EA6398" w:rsidRPr="003C3DFA" w:rsidRDefault="00EA6398" w:rsidP="00EA63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7"/>
                <w:szCs w:val="27"/>
              </w:rPr>
            </w:pPr>
            <w:r w:rsidRPr="003C3DFA">
              <w:rPr>
                <w:rFonts w:ascii="Calibri" w:eastAsia="Times New Roman" w:hAnsi="Calibri" w:cs="Times New Roman"/>
                <w:color w:val="000000"/>
                <w:sz w:val="27"/>
                <w:szCs w:val="27"/>
              </w:rPr>
              <w:t>13.0%</w:t>
            </w:r>
          </w:p>
        </w:tc>
        <w:tc>
          <w:tcPr>
            <w:tcW w:w="1023" w:type="dxa"/>
            <w:tcBorders>
              <w:left w:val="single" w:sz="4" w:space="0" w:color="auto"/>
            </w:tcBorders>
          </w:tcPr>
          <w:p w:rsidR="00EA6398" w:rsidRPr="003C3DFA" w:rsidRDefault="002C7080" w:rsidP="00EA63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7"/>
                <w:szCs w:val="27"/>
              </w:rPr>
            </w:pPr>
            <w:r>
              <w:rPr>
                <w:rFonts w:ascii="Calibri" w:eastAsia="Times New Roman" w:hAnsi="Calibri" w:cs="Times New Roman"/>
                <w:color w:val="000000"/>
                <w:sz w:val="27"/>
                <w:szCs w:val="27"/>
              </w:rPr>
              <w:t>11.7%</w:t>
            </w:r>
          </w:p>
        </w:tc>
      </w:tr>
      <w:tr w:rsidR="00EA6398" w:rsidRPr="003C3DFA" w:rsidTr="002C7080">
        <w:trPr>
          <w:trHeight w:val="300"/>
        </w:trPr>
        <w:tc>
          <w:tcPr>
            <w:cnfStyle w:val="001000000000" w:firstRow="0" w:lastRow="0" w:firstColumn="1" w:lastColumn="0" w:oddVBand="0" w:evenVBand="0" w:oddHBand="0" w:evenHBand="0" w:firstRowFirstColumn="0" w:firstRowLastColumn="0" w:lastRowFirstColumn="0" w:lastRowLastColumn="0"/>
            <w:tcW w:w="1905" w:type="dxa"/>
            <w:noWrap/>
            <w:hideMark/>
          </w:tcPr>
          <w:p w:rsidR="00EA6398" w:rsidRPr="003C3DFA" w:rsidRDefault="00EA6398" w:rsidP="003C3DFA">
            <w:pPr>
              <w:jc w:val="right"/>
              <w:rPr>
                <w:rFonts w:ascii="Calibri" w:eastAsia="Times New Roman" w:hAnsi="Calibri" w:cs="Times New Roman"/>
                <w:b w:val="0"/>
                <w:color w:val="000000"/>
                <w:sz w:val="27"/>
                <w:szCs w:val="27"/>
              </w:rPr>
            </w:pPr>
            <w:r w:rsidRPr="003C3DFA">
              <w:rPr>
                <w:rFonts w:ascii="Calibri" w:eastAsia="Times New Roman" w:hAnsi="Calibri" w:cs="Times New Roman"/>
                <w:b w:val="0"/>
                <w:color w:val="000000"/>
                <w:sz w:val="27"/>
                <w:szCs w:val="27"/>
              </w:rPr>
              <w:t>19 years old</w:t>
            </w:r>
          </w:p>
        </w:tc>
        <w:tc>
          <w:tcPr>
            <w:tcW w:w="1023" w:type="dxa"/>
            <w:tcBorders>
              <w:right w:val="single" w:sz="4" w:space="0" w:color="auto"/>
            </w:tcBorders>
            <w:noWrap/>
            <w:hideMark/>
          </w:tcPr>
          <w:p w:rsidR="00EA6398" w:rsidRPr="003C3DFA" w:rsidRDefault="00EA6398" w:rsidP="00EA63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7"/>
                <w:szCs w:val="27"/>
              </w:rPr>
            </w:pPr>
            <w:r w:rsidRPr="003C3DFA">
              <w:rPr>
                <w:rFonts w:ascii="Calibri" w:eastAsia="Times New Roman" w:hAnsi="Calibri" w:cs="Times New Roman"/>
                <w:color w:val="000000"/>
                <w:sz w:val="27"/>
                <w:szCs w:val="27"/>
              </w:rPr>
              <w:t>18.0%</w:t>
            </w:r>
          </w:p>
        </w:tc>
        <w:tc>
          <w:tcPr>
            <w:tcW w:w="1023" w:type="dxa"/>
            <w:tcBorders>
              <w:top w:val="single" w:sz="4" w:space="0" w:color="7F7F7F" w:themeColor="text1" w:themeTint="80"/>
              <w:left w:val="single" w:sz="4" w:space="0" w:color="auto"/>
              <w:bottom w:val="single" w:sz="4" w:space="0" w:color="7F7F7F" w:themeColor="text1" w:themeTint="80"/>
            </w:tcBorders>
          </w:tcPr>
          <w:p w:rsidR="00EA6398" w:rsidRPr="003C3DFA" w:rsidRDefault="002C7080" w:rsidP="00EA63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7"/>
                <w:szCs w:val="27"/>
              </w:rPr>
            </w:pPr>
            <w:r>
              <w:rPr>
                <w:rFonts w:ascii="Calibri" w:eastAsia="Times New Roman" w:hAnsi="Calibri" w:cs="Times New Roman"/>
                <w:color w:val="000000"/>
                <w:sz w:val="27"/>
                <w:szCs w:val="27"/>
              </w:rPr>
              <w:t>17.4%</w:t>
            </w:r>
          </w:p>
        </w:tc>
      </w:tr>
      <w:tr w:rsidR="00EA6398" w:rsidRPr="003C3DFA" w:rsidTr="002C70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05" w:type="dxa"/>
            <w:noWrap/>
            <w:hideMark/>
          </w:tcPr>
          <w:p w:rsidR="00EA6398" w:rsidRPr="003C3DFA" w:rsidRDefault="00EA6398" w:rsidP="003C3DFA">
            <w:pPr>
              <w:jc w:val="right"/>
              <w:rPr>
                <w:rFonts w:ascii="Calibri" w:eastAsia="Times New Roman" w:hAnsi="Calibri" w:cs="Times New Roman"/>
                <w:b w:val="0"/>
                <w:color w:val="000000"/>
                <w:sz w:val="27"/>
                <w:szCs w:val="27"/>
              </w:rPr>
            </w:pPr>
            <w:r w:rsidRPr="003C3DFA">
              <w:rPr>
                <w:rFonts w:ascii="Calibri" w:eastAsia="Times New Roman" w:hAnsi="Calibri" w:cs="Times New Roman"/>
                <w:b w:val="0"/>
                <w:color w:val="000000"/>
                <w:sz w:val="27"/>
                <w:szCs w:val="27"/>
              </w:rPr>
              <w:t>20 years old</w:t>
            </w:r>
          </w:p>
        </w:tc>
        <w:tc>
          <w:tcPr>
            <w:tcW w:w="1023" w:type="dxa"/>
            <w:tcBorders>
              <w:right w:val="single" w:sz="4" w:space="0" w:color="auto"/>
            </w:tcBorders>
            <w:noWrap/>
            <w:hideMark/>
          </w:tcPr>
          <w:p w:rsidR="00EA6398" w:rsidRPr="003C3DFA" w:rsidRDefault="00EA6398" w:rsidP="00EA63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7"/>
                <w:szCs w:val="27"/>
              </w:rPr>
            </w:pPr>
            <w:r w:rsidRPr="003C3DFA">
              <w:rPr>
                <w:rFonts w:ascii="Calibri" w:eastAsia="Times New Roman" w:hAnsi="Calibri" w:cs="Times New Roman"/>
                <w:color w:val="000000"/>
                <w:sz w:val="27"/>
                <w:szCs w:val="27"/>
              </w:rPr>
              <w:t>16.4%</w:t>
            </w:r>
          </w:p>
        </w:tc>
        <w:tc>
          <w:tcPr>
            <w:tcW w:w="1023" w:type="dxa"/>
            <w:tcBorders>
              <w:left w:val="single" w:sz="4" w:space="0" w:color="auto"/>
            </w:tcBorders>
          </w:tcPr>
          <w:p w:rsidR="00EA6398" w:rsidRPr="003C3DFA" w:rsidRDefault="002C7080" w:rsidP="00EA63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7"/>
                <w:szCs w:val="27"/>
              </w:rPr>
            </w:pPr>
            <w:r>
              <w:rPr>
                <w:rFonts w:ascii="Calibri" w:eastAsia="Times New Roman" w:hAnsi="Calibri" w:cs="Times New Roman"/>
                <w:color w:val="000000"/>
                <w:sz w:val="27"/>
                <w:szCs w:val="27"/>
              </w:rPr>
              <w:t>18.2%</w:t>
            </w:r>
          </w:p>
        </w:tc>
      </w:tr>
      <w:tr w:rsidR="00EA6398" w:rsidRPr="003C3DFA" w:rsidTr="002C7080">
        <w:trPr>
          <w:trHeight w:val="300"/>
        </w:trPr>
        <w:tc>
          <w:tcPr>
            <w:cnfStyle w:val="001000000000" w:firstRow="0" w:lastRow="0" w:firstColumn="1" w:lastColumn="0" w:oddVBand="0" w:evenVBand="0" w:oddHBand="0" w:evenHBand="0" w:firstRowFirstColumn="0" w:firstRowLastColumn="0" w:lastRowFirstColumn="0" w:lastRowLastColumn="0"/>
            <w:tcW w:w="1905" w:type="dxa"/>
            <w:noWrap/>
            <w:hideMark/>
          </w:tcPr>
          <w:p w:rsidR="00EA6398" w:rsidRPr="003C3DFA" w:rsidRDefault="00EA6398" w:rsidP="003C3DFA">
            <w:pPr>
              <w:jc w:val="right"/>
              <w:rPr>
                <w:rFonts w:ascii="Calibri" w:eastAsia="Times New Roman" w:hAnsi="Calibri" w:cs="Times New Roman"/>
                <w:b w:val="0"/>
                <w:color w:val="000000"/>
                <w:sz w:val="27"/>
                <w:szCs w:val="27"/>
              </w:rPr>
            </w:pPr>
            <w:r w:rsidRPr="003C3DFA">
              <w:rPr>
                <w:rFonts w:ascii="Calibri" w:eastAsia="Times New Roman" w:hAnsi="Calibri" w:cs="Times New Roman"/>
                <w:b w:val="0"/>
                <w:color w:val="000000"/>
                <w:sz w:val="27"/>
                <w:szCs w:val="27"/>
              </w:rPr>
              <w:t>21 years old</w:t>
            </w:r>
          </w:p>
        </w:tc>
        <w:tc>
          <w:tcPr>
            <w:tcW w:w="1023" w:type="dxa"/>
            <w:tcBorders>
              <w:right w:val="single" w:sz="4" w:space="0" w:color="auto"/>
            </w:tcBorders>
            <w:noWrap/>
            <w:hideMark/>
          </w:tcPr>
          <w:p w:rsidR="00EA6398" w:rsidRPr="003C3DFA" w:rsidRDefault="00EA6398" w:rsidP="00EA63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7"/>
                <w:szCs w:val="27"/>
              </w:rPr>
            </w:pPr>
            <w:r w:rsidRPr="003C3DFA">
              <w:rPr>
                <w:rFonts w:ascii="Calibri" w:eastAsia="Times New Roman" w:hAnsi="Calibri" w:cs="Times New Roman"/>
                <w:color w:val="000000"/>
                <w:sz w:val="27"/>
                <w:szCs w:val="27"/>
              </w:rPr>
              <w:t>14.3%</w:t>
            </w:r>
          </w:p>
        </w:tc>
        <w:tc>
          <w:tcPr>
            <w:tcW w:w="1023" w:type="dxa"/>
            <w:tcBorders>
              <w:top w:val="single" w:sz="4" w:space="0" w:color="7F7F7F" w:themeColor="text1" w:themeTint="80"/>
              <w:left w:val="single" w:sz="4" w:space="0" w:color="auto"/>
              <w:bottom w:val="single" w:sz="4" w:space="0" w:color="7F7F7F" w:themeColor="text1" w:themeTint="80"/>
            </w:tcBorders>
          </w:tcPr>
          <w:p w:rsidR="00EA6398" w:rsidRPr="003C3DFA" w:rsidRDefault="002C7080" w:rsidP="00EA63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7"/>
                <w:szCs w:val="27"/>
              </w:rPr>
            </w:pPr>
            <w:r>
              <w:rPr>
                <w:rFonts w:ascii="Calibri" w:eastAsia="Times New Roman" w:hAnsi="Calibri" w:cs="Times New Roman"/>
                <w:color w:val="000000"/>
                <w:sz w:val="27"/>
                <w:szCs w:val="27"/>
              </w:rPr>
              <w:t>14.9%</w:t>
            </w:r>
          </w:p>
        </w:tc>
      </w:tr>
      <w:tr w:rsidR="00EA6398" w:rsidRPr="003C3DFA" w:rsidTr="002C70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05" w:type="dxa"/>
            <w:noWrap/>
            <w:hideMark/>
          </w:tcPr>
          <w:p w:rsidR="00EA6398" w:rsidRPr="003C3DFA" w:rsidRDefault="00EA6398" w:rsidP="003C3DFA">
            <w:pPr>
              <w:jc w:val="right"/>
              <w:rPr>
                <w:rFonts w:ascii="Calibri" w:eastAsia="Times New Roman" w:hAnsi="Calibri" w:cs="Times New Roman"/>
                <w:b w:val="0"/>
                <w:color w:val="000000"/>
                <w:sz w:val="27"/>
                <w:szCs w:val="27"/>
              </w:rPr>
            </w:pPr>
            <w:r w:rsidRPr="003C3DFA">
              <w:rPr>
                <w:rFonts w:ascii="Calibri" w:eastAsia="Times New Roman" w:hAnsi="Calibri" w:cs="Times New Roman"/>
                <w:b w:val="0"/>
                <w:color w:val="000000"/>
                <w:sz w:val="27"/>
                <w:szCs w:val="27"/>
              </w:rPr>
              <w:t>22 years old</w:t>
            </w:r>
          </w:p>
        </w:tc>
        <w:tc>
          <w:tcPr>
            <w:tcW w:w="1023" w:type="dxa"/>
            <w:tcBorders>
              <w:right w:val="single" w:sz="4" w:space="0" w:color="auto"/>
            </w:tcBorders>
            <w:noWrap/>
            <w:hideMark/>
          </w:tcPr>
          <w:p w:rsidR="00EA6398" w:rsidRPr="003C3DFA" w:rsidRDefault="00EA6398" w:rsidP="00EA63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7"/>
                <w:szCs w:val="27"/>
              </w:rPr>
            </w:pPr>
            <w:r w:rsidRPr="003C3DFA">
              <w:rPr>
                <w:rFonts w:ascii="Calibri" w:eastAsia="Times New Roman" w:hAnsi="Calibri" w:cs="Times New Roman"/>
                <w:color w:val="000000"/>
                <w:sz w:val="27"/>
                <w:szCs w:val="27"/>
              </w:rPr>
              <w:t>12.6%</w:t>
            </w:r>
          </w:p>
        </w:tc>
        <w:tc>
          <w:tcPr>
            <w:tcW w:w="1023" w:type="dxa"/>
            <w:tcBorders>
              <w:left w:val="single" w:sz="4" w:space="0" w:color="auto"/>
            </w:tcBorders>
          </w:tcPr>
          <w:p w:rsidR="00EA6398" w:rsidRPr="003C3DFA" w:rsidRDefault="002C7080" w:rsidP="00EA63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7"/>
                <w:szCs w:val="27"/>
              </w:rPr>
            </w:pPr>
            <w:r>
              <w:rPr>
                <w:rFonts w:ascii="Calibri" w:eastAsia="Times New Roman" w:hAnsi="Calibri" w:cs="Times New Roman"/>
                <w:color w:val="000000"/>
                <w:sz w:val="27"/>
                <w:szCs w:val="27"/>
              </w:rPr>
              <w:t>13.0%</w:t>
            </w:r>
          </w:p>
        </w:tc>
      </w:tr>
      <w:tr w:rsidR="00EA6398" w:rsidRPr="003C3DFA" w:rsidTr="002C7080">
        <w:trPr>
          <w:trHeight w:val="300"/>
        </w:trPr>
        <w:tc>
          <w:tcPr>
            <w:cnfStyle w:val="001000000000" w:firstRow="0" w:lastRow="0" w:firstColumn="1" w:lastColumn="0" w:oddVBand="0" w:evenVBand="0" w:oddHBand="0" w:evenHBand="0" w:firstRowFirstColumn="0" w:firstRowLastColumn="0" w:lastRowFirstColumn="0" w:lastRowLastColumn="0"/>
            <w:tcW w:w="1905" w:type="dxa"/>
            <w:noWrap/>
            <w:hideMark/>
          </w:tcPr>
          <w:p w:rsidR="00EA6398" w:rsidRPr="003C3DFA" w:rsidRDefault="00EA6398" w:rsidP="003C3DFA">
            <w:pPr>
              <w:jc w:val="right"/>
              <w:rPr>
                <w:rFonts w:ascii="Calibri" w:eastAsia="Times New Roman" w:hAnsi="Calibri" w:cs="Times New Roman"/>
                <w:b w:val="0"/>
                <w:color w:val="000000"/>
                <w:sz w:val="27"/>
                <w:szCs w:val="27"/>
              </w:rPr>
            </w:pPr>
            <w:r w:rsidRPr="003C3DFA">
              <w:rPr>
                <w:rFonts w:ascii="Calibri" w:eastAsia="Times New Roman" w:hAnsi="Calibri" w:cs="Times New Roman"/>
                <w:b w:val="0"/>
                <w:color w:val="000000"/>
                <w:sz w:val="27"/>
                <w:szCs w:val="27"/>
              </w:rPr>
              <w:t>23 years old</w:t>
            </w:r>
          </w:p>
        </w:tc>
        <w:tc>
          <w:tcPr>
            <w:tcW w:w="1023" w:type="dxa"/>
            <w:tcBorders>
              <w:right w:val="single" w:sz="4" w:space="0" w:color="auto"/>
            </w:tcBorders>
            <w:noWrap/>
            <w:hideMark/>
          </w:tcPr>
          <w:p w:rsidR="00EA6398" w:rsidRPr="003C3DFA" w:rsidRDefault="00EA6398" w:rsidP="00EA63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7"/>
                <w:szCs w:val="27"/>
              </w:rPr>
            </w:pPr>
            <w:r w:rsidRPr="003C3DFA">
              <w:rPr>
                <w:rFonts w:ascii="Calibri" w:eastAsia="Times New Roman" w:hAnsi="Calibri" w:cs="Times New Roman"/>
                <w:color w:val="000000"/>
                <w:sz w:val="27"/>
                <w:szCs w:val="27"/>
              </w:rPr>
              <w:t>10.2%</w:t>
            </w:r>
          </w:p>
        </w:tc>
        <w:tc>
          <w:tcPr>
            <w:tcW w:w="1023" w:type="dxa"/>
            <w:tcBorders>
              <w:top w:val="single" w:sz="4" w:space="0" w:color="7F7F7F" w:themeColor="text1" w:themeTint="80"/>
              <w:left w:val="single" w:sz="4" w:space="0" w:color="auto"/>
              <w:bottom w:val="single" w:sz="4" w:space="0" w:color="7F7F7F" w:themeColor="text1" w:themeTint="80"/>
            </w:tcBorders>
          </w:tcPr>
          <w:p w:rsidR="00EA6398" w:rsidRPr="003C3DFA" w:rsidRDefault="002C7080" w:rsidP="00EA63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7"/>
                <w:szCs w:val="27"/>
              </w:rPr>
            </w:pPr>
            <w:r>
              <w:rPr>
                <w:rFonts w:ascii="Calibri" w:eastAsia="Times New Roman" w:hAnsi="Calibri" w:cs="Times New Roman"/>
                <w:color w:val="000000"/>
                <w:sz w:val="27"/>
                <w:szCs w:val="27"/>
              </w:rPr>
              <w:t>11.1%</w:t>
            </w:r>
          </w:p>
        </w:tc>
      </w:tr>
      <w:tr w:rsidR="00EA6398" w:rsidRPr="003C3DFA" w:rsidTr="002C70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05" w:type="dxa"/>
            <w:noWrap/>
            <w:hideMark/>
          </w:tcPr>
          <w:p w:rsidR="00EA6398" w:rsidRPr="003C3DFA" w:rsidRDefault="00EA6398" w:rsidP="003C3DFA">
            <w:pPr>
              <w:jc w:val="right"/>
              <w:rPr>
                <w:rFonts w:ascii="Calibri" w:eastAsia="Times New Roman" w:hAnsi="Calibri" w:cs="Times New Roman"/>
                <w:b w:val="0"/>
                <w:color w:val="000000"/>
                <w:sz w:val="27"/>
                <w:szCs w:val="27"/>
              </w:rPr>
            </w:pPr>
            <w:r w:rsidRPr="003C3DFA">
              <w:rPr>
                <w:rFonts w:ascii="Calibri" w:eastAsia="Times New Roman" w:hAnsi="Calibri" w:cs="Times New Roman"/>
                <w:b w:val="0"/>
                <w:color w:val="000000"/>
                <w:sz w:val="27"/>
                <w:szCs w:val="27"/>
              </w:rPr>
              <w:t>24 years old</w:t>
            </w:r>
          </w:p>
        </w:tc>
        <w:tc>
          <w:tcPr>
            <w:tcW w:w="1023" w:type="dxa"/>
            <w:tcBorders>
              <w:right w:val="single" w:sz="4" w:space="0" w:color="auto"/>
            </w:tcBorders>
            <w:noWrap/>
            <w:hideMark/>
          </w:tcPr>
          <w:p w:rsidR="00EA6398" w:rsidRPr="003C3DFA" w:rsidRDefault="00EA6398" w:rsidP="00EA63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7"/>
                <w:szCs w:val="27"/>
              </w:rPr>
            </w:pPr>
            <w:r w:rsidRPr="003C3DFA">
              <w:rPr>
                <w:rFonts w:ascii="Calibri" w:eastAsia="Times New Roman" w:hAnsi="Calibri" w:cs="Times New Roman"/>
                <w:color w:val="000000"/>
                <w:sz w:val="27"/>
                <w:szCs w:val="27"/>
              </w:rPr>
              <w:t>9.8%</w:t>
            </w:r>
          </w:p>
        </w:tc>
        <w:tc>
          <w:tcPr>
            <w:tcW w:w="1023" w:type="dxa"/>
            <w:tcBorders>
              <w:left w:val="single" w:sz="4" w:space="0" w:color="auto"/>
            </w:tcBorders>
          </w:tcPr>
          <w:p w:rsidR="00EA6398" w:rsidRPr="003C3DFA" w:rsidRDefault="002C7080" w:rsidP="00EA63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7"/>
                <w:szCs w:val="27"/>
              </w:rPr>
            </w:pPr>
            <w:r>
              <w:rPr>
                <w:rFonts w:ascii="Calibri" w:eastAsia="Times New Roman" w:hAnsi="Calibri" w:cs="Times New Roman"/>
                <w:color w:val="000000"/>
                <w:sz w:val="27"/>
                <w:szCs w:val="27"/>
              </w:rPr>
              <w:t>9.1%</w:t>
            </w:r>
          </w:p>
        </w:tc>
      </w:tr>
    </w:tbl>
    <w:tbl>
      <w:tblPr>
        <w:tblpPr w:leftFromText="180" w:rightFromText="180" w:vertAnchor="text" w:horzAnchor="page" w:tblpX="6511" w:tblpY="-2632"/>
        <w:tblW w:w="5080" w:type="dxa"/>
        <w:tblLook w:val="04A0" w:firstRow="1" w:lastRow="0" w:firstColumn="1" w:lastColumn="0" w:noHBand="0" w:noVBand="1"/>
      </w:tblPr>
      <w:tblGrid>
        <w:gridCol w:w="3160"/>
        <w:gridCol w:w="960"/>
        <w:gridCol w:w="960"/>
      </w:tblGrid>
      <w:tr w:rsidR="00EA6398" w:rsidRPr="003C3DFA" w:rsidTr="002C7080">
        <w:trPr>
          <w:trHeight w:val="300"/>
        </w:trPr>
        <w:tc>
          <w:tcPr>
            <w:tcW w:w="3160" w:type="dxa"/>
            <w:tcBorders>
              <w:top w:val="nil"/>
              <w:left w:val="nil"/>
              <w:right w:val="nil"/>
            </w:tcBorders>
            <w:shd w:val="clear" w:color="auto" w:fill="auto"/>
            <w:noWrap/>
            <w:vAlign w:val="bottom"/>
          </w:tcPr>
          <w:p w:rsidR="00EA6398" w:rsidRPr="003C3DFA" w:rsidRDefault="002C7080" w:rsidP="003C3DFA">
            <w:pPr>
              <w:spacing w:after="0" w:line="240" w:lineRule="auto"/>
              <w:rPr>
                <w:rFonts w:ascii="Calibri" w:eastAsia="Times New Roman" w:hAnsi="Calibri" w:cs="Times New Roman"/>
                <w:color w:val="000000"/>
                <w:sz w:val="27"/>
                <w:szCs w:val="27"/>
              </w:rPr>
            </w:pPr>
            <w:r w:rsidRPr="003C3DFA">
              <w:rPr>
                <w:rFonts w:ascii="Calibri" w:eastAsia="Times New Roman" w:hAnsi="Calibri" w:cs="Times New Roman"/>
                <w:b/>
                <w:color w:val="000000"/>
                <w:sz w:val="27"/>
                <w:szCs w:val="27"/>
              </w:rPr>
              <w:t>Disability Profile:</w:t>
            </w:r>
          </w:p>
        </w:tc>
        <w:tc>
          <w:tcPr>
            <w:tcW w:w="960" w:type="dxa"/>
            <w:tcBorders>
              <w:top w:val="nil"/>
              <w:left w:val="nil"/>
              <w:bottom w:val="single" w:sz="4" w:space="0" w:color="auto"/>
              <w:right w:val="nil"/>
            </w:tcBorders>
            <w:shd w:val="clear" w:color="auto" w:fill="auto"/>
            <w:noWrap/>
            <w:vAlign w:val="bottom"/>
          </w:tcPr>
          <w:p w:rsidR="00EA6398" w:rsidRPr="003C3DFA" w:rsidRDefault="00EA6398" w:rsidP="00EA6398">
            <w:pPr>
              <w:spacing w:after="0" w:line="240" w:lineRule="auto"/>
              <w:jc w:val="center"/>
              <w:rPr>
                <w:rFonts w:ascii="Calibri" w:eastAsia="Times New Roman" w:hAnsi="Calibri" w:cs="Times New Roman"/>
                <w:color w:val="000000"/>
                <w:sz w:val="27"/>
                <w:szCs w:val="27"/>
              </w:rPr>
            </w:pPr>
            <w:r>
              <w:rPr>
                <w:rFonts w:ascii="Calibri" w:eastAsia="Times New Roman" w:hAnsi="Calibri" w:cs="Times New Roman"/>
                <w:color w:val="000000"/>
                <w:sz w:val="27"/>
                <w:szCs w:val="27"/>
              </w:rPr>
              <w:t>FY17</w:t>
            </w:r>
          </w:p>
        </w:tc>
        <w:tc>
          <w:tcPr>
            <w:tcW w:w="960" w:type="dxa"/>
            <w:tcBorders>
              <w:top w:val="nil"/>
              <w:left w:val="nil"/>
              <w:bottom w:val="single" w:sz="4" w:space="0" w:color="auto"/>
              <w:right w:val="nil"/>
            </w:tcBorders>
          </w:tcPr>
          <w:p w:rsidR="00EA6398" w:rsidRPr="003C3DFA" w:rsidRDefault="00EA6398" w:rsidP="00EA6398">
            <w:pPr>
              <w:spacing w:after="0" w:line="240" w:lineRule="auto"/>
              <w:jc w:val="center"/>
              <w:rPr>
                <w:rFonts w:ascii="Calibri" w:eastAsia="Times New Roman" w:hAnsi="Calibri" w:cs="Times New Roman"/>
                <w:color w:val="000000"/>
                <w:sz w:val="27"/>
                <w:szCs w:val="27"/>
              </w:rPr>
            </w:pPr>
            <w:r>
              <w:rPr>
                <w:rFonts w:ascii="Calibri" w:eastAsia="Times New Roman" w:hAnsi="Calibri" w:cs="Times New Roman"/>
                <w:color w:val="000000"/>
                <w:sz w:val="27"/>
                <w:szCs w:val="27"/>
              </w:rPr>
              <w:t>FY18</w:t>
            </w:r>
          </w:p>
        </w:tc>
      </w:tr>
      <w:tr w:rsidR="00EA6398" w:rsidRPr="003C3DFA" w:rsidTr="002C7080">
        <w:trPr>
          <w:trHeight w:val="300"/>
        </w:trPr>
        <w:tc>
          <w:tcPr>
            <w:tcW w:w="3160" w:type="dxa"/>
            <w:tcBorders>
              <w:top w:val="single" w:sz="4" w:space="0" w:color="auto"/>
              <w:left w:val="nil"/>
              <w:bottom w:val="nil"/>
              <w:right w:val="nil"/>
            </w:tcBorders>
            <w:shd w:val="clear" w:color="auto" w:fill="auto"/>
            <w:noWrap/>
            <w:vAlign w:val="bottom"/>
            <w:hideMark/>
          </w:tcPr>
          <w:p w:rsidR="00EA6398" w:rsidRPr="003C3DFA" w:rsidRDefault="00EA6398" w:rsidP="002C7080">
            <w:pPr>
              <w:spacing w:after="0" w:line="240" w:lineRule="auto"/>
              <w:jc w:val="center"/>
              <w:rPr>
                <w:rFonts w:ascii="Calibri" w:eastAsia="Times New Roman" w:hAnsi="Calibri" w:cs="Times New Roman"/>
                <w:color w:val="000000"/>
                <w:sz w:val="27"/>
                <w:szCs w:val="27"/>
              </w:rPr>
            </w:pPr>
            <w:r w:rsidRPr="003C3DFA">
              <w:rPr>
                <w:rFonts w:ascii="Calibri" w:eastAsia="Times New Roman" w:hAnsi="Calibri" w:cs="Times New Roman"/>
                <w:color w:val="000000"/>
                <w:sz w:val="27"/>
                <w:szCs w:val="27"/>
              </w:rPr>
              <w:t>Sensory/Communicative</w:t>
            </w:r>
          </w:p>
        </w:tc>
        <w:tc>
          <w:tcPr>
            <w:tcW w:w="960" w:type="dxa"/>
            <w:tcBorders>
              <w:top w:val="single" w:sz="4" w:space="0" w:color="auto"/>
              <w:left w:val="nil"/>
              <w:bottom w:val="nil"/>
              <w:right w:val="single" w:sz="4" w:space="0" w:color="auto"/>
            </w:tcBorders>
            <w:shd w:val="clear" w:color="auto" w:fill="auto"/>
            <w:noWrap/>
            <w:vAlign w:val="bottom"/>
            <w:hideMark/>
          </w:tcPr>
          <w:p w:rsidR="00EA6398" w:rsidRPr="003C3DFA" w:rsidRDefault="00EA6398" w:rsidP="003C3DFA">
            <w:pPr>
              <w:spacing w:after="0" w:line="240" w:lineRule="auto"/>
              <w:jc w:val="right"/>
              <w:rPr>
                <w:rFonts w:ascii="Calibri" w:eastAsia="Times New Roman" w:hAnsi="Calibri" w:cs="Times New Roman"/>
                <w:color w:val="000000"/>
                <w:sz w:val="27"/>
                <w:szCs w:val="27"/>
              </w:rPr>
            </w:pPr>
            <w:r w:rsidRPr="003C3DFA">
              <w:rPr>
                <w:rFonts w:ascii="Calibri" w:eastAsia="Times New Roman" w:hAnsi="Calibri" w:cs="Times New Roman"/>
                <w:color w:val="000000"/>
                <w:sz w:val="27"/>
                <w:szCs w:val="27"/>
              </w:rPr>
              <w:t>6.7%</w:t>
            </w:r>
          </w:p>
        </w:tc>
        <w:tc>
          <w:tcPr>
            <w:tcW w:w="960" w:type="dxa"/>
            <w:tcBorders>
              <w:top w:val="single" w:sz="4" w:space="0" w:color="auto"/>
              <w:left w:val="single" w:sz="4" w:space="0" w:color="auto"/>
              <w:bottom w:val="nil"/>
              <w:right w:val="nil"/>
            </w:tcBorders>
          </w:tcPr>
          <w:p w:rsidR="00EA6398" w:rsidRPr="003C3DFA" w:rsidRDefault="002C7080" w:rsidP="003C3DFA">
            <w:pPr>
              <w:spacing w:after="0" w:line="240" w:lineRule="auto"/>
              <w:jc w:val="right"/>
              <w:rPr>
                <w:rFonts w:ascii="Calibri" w:eastAsia="Times New Roman" w:hAnsi="Calibri" w:cs="Times New Roman"/>
                <w:color w:val="000000"/>
                <w:sz w:val="27"/>
                <w:szCs w:val="27"/>
              </w:rPr>
            </w:pPr>
            <w:r>
              <w:rPr>
                <w:rFonts w:ascii="Calibri" w:eastAsia="Times New Roman" w:hAnsi="Calibri" w:cs="Times New Roman"/>
                <w:color w:val="000000"/>
                <w:sz w:val="27"/>
                <w:szCs w:val="27"/>
              </w:rPr>
              <w:t>6.3%</w:t>
            </w:r>
          </w:p>
        </w:tc>
      </w:tr>
      <w:tr w:rsidR="00EA6398" w:rsidRPr="003C3DFA" w:rsidTr="002C7080">
        <w:trPr>
          <w:trHeight w:val="300"/>
        </w:trPr>
        <w:tc>
          <w:tcPr>
            <w:tcW w:w="3160" w:type="dxa"/>
            <w:tcBorders>
              <w:top w:val="nil"/>
              <w:left w:val="nil"/>
              <w:bottom w:val="nil"/>
              <w:right w:val="nil"/>
            </w:tcBorders>
            <w:shd w:val="clear" w:color="auto" w:fill="auto"/>
            <w:noWrap/>
            <w:vAlign w:val="bottom"/>
            <w:hideMark/>
          </w:tcPr>
          <w:p w:rsidR="00EA6398" w:rsidRPr="003C3DFA" w:rsidRDefault="00EA6398" w:rsidP="002C7080">
            <w:pPr>
              <w:spacing w:after="0" w:line="240" w:lineRule="auto"/>
              <w:jc w:val="center"/>
              <w:rPr>
                <w:rFonts w:ascii="Calibri" w:eastAsia="Times New Roman" w:hAnsi="Calibri" w:cs="Times New Roman"/>
                <w:color w:val="000000"/>
                <w:sz w:val="27"/>
                <w:szCs w:val="27"/>
              </w:rPr>
            </w:pPr>
            <w:r w:rsidRPr="003C3DFA">
              <w:rPr>
                <w:rFonts w:ascii="Calibri" w:eastAsia="Times New Roman" w:hAnsi="Calibri" w:cs="Times New Roman"/>
                <w:color w:val="000000"/>
                <w:sz w:val="27"/>
                <w:szCs w:val="27"/>
              </w:rPr>
              <w:t>Physical/Mobility</w:t>
            </w:r>
          </w:p>
        </w:tc>
        <w:tc>
          <w:tcPr>
            <w:tcW w:w="960" w:type="dxa"/>
            <w:tcBorders>
              <w:top w:val="nil"/>
              <w:left w:val="nil"/>
              <w:bottom w:val="nil"/>
              <w:right w:val="single" w:sz="4" w:space="0" w:color="auto"/>
            </w:tcBorders>
            <w:shd w:val="clear" w:color="auto" w:fill="auto"/>
            <w:noWrap/>
            <w:vAlign w:val="bottom"/>
            <w:hideMark/>
          </w:tcPr>
          <w:p w:rsidR="00EA6398" w:rsidRPr="003C3DFA" w:rsidRDefault="00EA6398" w:rsidP="003C3DFA">
            <w:pPr>
              <w:spacing w:after="0" w:line="240" w:lineRule="auto"/>
              <w:jc w:val="right"/>
              <w:rPr>
                <w:rFonts w:ascii="Calibri" w:eastAsia="Times New Roman" w:hAnsi="Calibri" w:cs="Times New Roman"/>
                <w:color w:val="000000"/>
                <w:sz w:val="27"/>
                <w:szCs w:val="27"/>
              </w:rPr>
            </w:pPr>
            <w:r w:rsidRPr="003C3DFA">
              <w:rPr>
                <w:rFonts w:ascii="Calibri" w:eastAsia="Times New Roman" w:hAnsi="Calibri" w:cs="Times New Roman"/>
                <w:color w:val="000000"/>
                <w:sz w:val="27"/>
                <w:szCs w:val="27"/>
              </w:rPr>
              <w:t>6.8%</w:t>
            </w:r>
          </w:p>
        </w:tc>
        <w:tc>
          <w:tcPr>
            <w:tcW w:w="960" w:type="dxa"/>
            <w:tcBorders>
              <w:top w:val="nil"/>
              <w:left w:val="single" w:sz="4" w:space="0" w:color="auto"/>
              <w:bottom w:val="nil"/>
              <w:right w:val="nil"/>
            </w:tcBorders>
          </w:tcPr>
          <w:p w:rsidR="00EA6398" w:rsidRPr="003C3DFA" w:rsidRDefault="002C7080" w:rsidP="003C3DFA">
            <w:pPr>
              <w:spacing w:after="0" w:line="240" w:lineRule="auto"/>
              <w:jc w:val="right"/>
              <w:rPr>
                <w:rFonts w:ascii="Calibri" w:eastAsia="Times New Roman" w:hAnsi="Calibri" w:cs="Times New Roman"/>
                <w:color w:val="000000"/>
                <w:sz w:val="27"/>
                <w:szCs w:val="27"/>
              </w:rPr>
            </w:pPr>
            <w:r>
              <w:rPr>
                <w:rFonts w:ascii="Calibri" w:eastAsia="Times New Roman" w:hAnsi="Calibri" w:cs="Times New Roman"/>
                <w:color w:val="000000"/>
                <w:sz w:val="27"/>
                <w:szCs w:val="27"/>
              </w:rPr>
              <w:t>6.9%</w:t>
            </w:r>
          </w:p>
        </w:tc>
      </w:tr>
      <w:tr w:rsidR="00EA6398" w:rsidRPr="003C3DFA" w:rsidTr="002C7080">
        <w:trPr>
          <w:trHeight w:val="300"/>
        </w:trPr>
        <w:tc>
          <w:tcPr>
            <w:tcW w:w="3160" w:type="dxa"/>
            <w:tcBorders>
              <w:top w:val="nil"/>
              <w:left w:val="nil"/>
              <w:bottom w:val="nil"/>
              <w:right w:val="nil"/>
            </w:tcBorders>
            <w:shd w:val="clear" w:color="auto" w:fill="auto"/>
            <w:noWrap/>
            <w:vAlign w:val="bottom"/>
            <w:hideMark/>
          </w:tcPr>
          <w:p w:rsidR="00EA6398" w:rsidRPr="003C3DFA" w:rsidRDefault="00EA6398" w:rsidP="002C7080">
            <w:pPr>
              <w:spacing w:after="0" w:line="240" w:lineRule="auto"/>
              <w:jc w:val="center"/>
              <w:rPr>
                <w:rFonts w:ascii="Calibri" w:eastAsia="Times New Roman" w:hAnsi="Calibri" w:cs="Times New Roman"/>
                <w:color w:val="000000"/>
                <w:sz w:val="27"/>
                <w:szCs w:val="27"/>
              </w:rPr>
            </w:pPr>
            <w:r w:rsidRPr="003C3DFA">
              <w:rPr>
                <w:rFonts w:ascii="Calibri" w:eastAsia="Times New Roman" w:hAnsi="Calibri" w:cs="Times New Roman"/>
                <w:color w:val="000000"/>
                <w:sz w:val="27"/>
                <w:szCs w:val="27"/>
              </w:rPr>
              <w:t>Cognitive/Psychological</w:t>
            </w:r>
          </w:p>
        </w:tc>
        <w:tc>
          <w:tcPr>
            <w:tcW w:w="960" w:type="dxa"/>
            <w:tcBorders>
              <w:top w:val="nil"/>
              <w:left w:val="nil"/>
              <w:bottom w:val="nil"/>
              <w:right w:val="single" w:sz="4" w:space="0" w:color="auto"/>
            </w:tcBorders>
            <w:shd w:val="clear" w:color="auto" w:fill="auto"/>
            <w:noWrap/>
            <w:vAlign w:val="bottom"/>
            <w:hideMark/>
          </w:tcPr>
          <w:p w:rsidR="00EA6398" w:rsidRPr="003C3DFA" w:rsidRDefault="00EA6398" w:rsidP="003C3DFA">
            <w:pPr>
              <w:spacing w:after="0" w:line="240" w:lineRule="auto"/>
              <w:jc w:val="right"/>
              <w:rPr>
                <w:rFonts w:ascii="Calibri" w:eastAsia="Times New Roman" w:hAnsi="Calibri" w:cs="Times New Roman"/>
                <w:color w:val="000000"/>
                <w:sz w:val="27"/>
                <w:szCs w:val="27"/>
              </w:rPr>
            </w:pPr>
            <w:r w:rsidRPr="003C3DFA">
              <w:rPr>
                <w:rFonts w:ascii="Calibri" w:eastAsia="Times New Roman" w:hAnsi="Calibri" w:cs="Times New Roman"/>
                <w:color w:val="000000"/>
                <w:sz w:val="27"/>
                <w:szCs w:val="27"/>
              </w:rPr>
              <w:t>86.6%</w:t>
            </w:r>
          </w:p>
        </w:tc>
        <w:tc>
          <w:tcPr>
            <w:tcW w:w="960" w:type="dxa"/>
            <w:tcBorders>
              <w:top w:val="nil"/>
              <w:left w:val="single" w:sz="4" w:space="0" w:color="auto"/>
              <w:bottom w:val="nil"/>
              <w:right w:val="nil"/>
            </w:tcBorders>
          </w:tcPr>
          <w:p w:rsidR="00EA6398" w:rsidRPr="003C3DFA" w:rsidRDefault="002C7080" w:rsidP="003C3DFA">
            <w:pPr>
              <w:spacing w:after="0" w:line="240" w:lineRule="auto"/>
              <w:jc w:val="right"/>
              <w:rPr>
                <w:rFonts w:ascii="Calibri" w:eastAsia="Times New Roman" w:hAnsi="Calibri" w:cs="Times New Roman"/>
                <w:color w:val="000000"/>
                <w:sz w:val="27"/>
                <w:szCs w:val="27"/>
              </w:rPr>
            </w:pPr>
            <w:r>
              <w:rPr>
                <w:rFonts w:ascii="Calibri" w:eastAsia="Times New Roman" w:hAnsi="Calibri" w:cs="Times New Roman"/>
                <w:color w:val="000000"/>
                <w:sz w:val="27"/>
                <w:szCs w:val="27"/>
              </w:rPr>
              <w:t>86.8%</w:t>
            </w:r>
          </w:p>
        </w:tc>
      </w:tr>
    </w:tbl>
    <w:p w:rsidR="005E29FB" w:rsidRDefault="003C3DFA" w:rsidP="00B50E0A">
      <w:pPr>
        <w:pStyle w:val="Heading2"/>
      </w:pPr>
      <w:r>
        <w:rPr>
          <w:sz w:val="27"/>
          <w:szCs w:val="27"/>
        </w:rPr>
        <w:br w:type="column"/>
      </w:r>
      <w:bookmarkStart w:id="8" w:name="_Toc529459509"/>
      <w:r w:rsidR="005E29FB" w:rsidRPr="005E29FB">
        <w:t>MA State Rehabilitation Council Members</w:t>
      </w:r>
      <w:bookmarkEnd w:id="8"/>
    </w:p>
    <w:p w:rsidR="005E29FB" w:rsidRDefault="005E29FB" w:rsidP="00530A2F">
      <w:pPr>
        <w:pStyle w:val="Heading2"/>
        <w:ind w:left="720"/>
      </w:pPr>
      <w:bookmarkStart w:id="9" w:name="_Toc529459510"/>
      <w:r>
        <w:t>Governor Appointed Members:</w:t>
      </w:r>
      <w:bookmarkEnd w:id="9"/>
    </w:p>
    <w:tbl>
      <w:tblPr>
        <w:tblW w:w="9025" w:type="dxa"/>
        <w:tblInd w:w="1417"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Description w:val="This table displays information about the selected board's seats. Headings are at the top of each column. From left to right, each row contains the member name, seat name, chair status and term end date."/>
      </w:tblPr>
      <w:tblGrid>
        <w:gridCol w:w="3797"/>
        <w:gridCol w:w="5228"/>
      </w:tblGrid>
      <w:tr w:rsidR="005175C5" w:rsidRPr="00D97B04" w:rsidTr="005175C5">
        <w:tc>
          <w:tcPr>
            <w:tcW w:w="3797" w:type="dxa"/>
            <w:tcBorders>
              <w:top w:val="outset" w:sz="6" w:space="0" w:color="auto"/>
              <w:left w:val="outset" w:sz="6" w:space="0" w:color="auto"/>
              <w:bottom w:val="outset" w:sz="6" w:space="0" w:color="auto"/>
              <w:right w:val="outset" w:sz="6" w:space="0" w:color="auto"/>
            </w:tcBorders>
            <w:shd w:val="clear" w:color="auto" w:fill="466E9B"/>
            <w:vAlign w:val="center"/>
            <w:hideMark/>
          </w:tcPr>
          <w:p w:rsidR="005175C5" w:rsidRPr="00D97B04" w:rsidRDefault="005175C5" w:rsidP="005175C5">
            <w:pPr>
              <w:spacing w:after="0" w:line="240" w:lineRule="auto"/>
              <w:rPr>
                <w:rFonts w:asciiTheme="majorHAnsi" w:eastAsia="Times New Roman" w:hAnsiTheme="majorHAnsi" w:cs="Arial"/>
                <w:b/>
                <w:bCs/>
                <w:color w:val="FFFFFF"/>
                <w:sz w:val="28"/>
                <w:szCs w:val="28"/>
              </w:rPr>
            </w:pPr>
            <w:r w:rsidRPr="00D97B04">
              <w:rPr>
                <w:rFonts w:asciiTheme="majorHAnsi" w:eastAsia="Times New Roman" w:hAnsiTheme="majorHAnsi" w:cs="Arial"/>
                <w:b/>
                <w:bCs/>
                <w:color w:val="FFFFFF"/>
                <w:sz w:val="28"/>
                <w:szCs w:val="28"/>
              </w:rPr>
              <w:t>Member Name</w:t>
            </w:r>
          </w:p>
        </w:tc>
        <w:tc>
          <w:tcPr>
            <w:tcW w:w="5228" w:type="dxa"/>
            <w:tcBorders>
              <w:top w:val="outset" w:sz="6" w:space="0" w:color="auto"/>
              <w:left w:val="outset" w:sz="6" w:space="0" w:color="auto"/>
              <w:bottom w:val="outset" w:sz="6" w:space="0" w:color="auto"/>
              <w:right w:val="outset" w:sz="6" w:space="0" w:color="auto"/>
            </w:tcBorders>
            <w:shd w:val="clear" w:color="auto" w:fill="466E9B"/>
            <w:vAlign w:val="center"/>
            <w:hideMark/>
          </w:tcPr>
          <w:p w:rsidR="005175C5" w:rsidRPr="00D97B04" w:rsidRDefault="005175C5" w:rsidP="005175C5">
            <w:pPr>
              <w:spacing w:after="0" w:line="240" w:lineRule="auto"/>
              <w:rPr>
                <w:rFonts w:asciiTheme="majorHAnsi" w:eastAsia="Times New Roman" w:hAnsiTheme="majorHAnsi" w:cs="Arial"/>
                <w:b/>
                <w:bCs/>
                <w:color w:val="FFFFFF"/>
                <w:sz w:val="28"/>
                <w:szCs w:val="28"/>
              </w:rPr>
            </w:pPr>
            <w:r w:rsidRPr="00D97B04">
              <w:rPr>
                <w:rFonts w:asciiTheme="majorHAnsi" w:eastAsia="Times New Roman" w:hAnsiTheme="majorHAnsi" w:cs="Arial"/>
                <w:b/>
                <w:bCs/>
                <w:color w:val="FFFFFF"/>
                <w:sz w:val="28"/>
                <w:szCs w:val="28"/>
              </w:rPr>
              <w:t>Seat Name</w:t>
            </w:r>
          </w:p>
        </w:tc>
      </w:tr>
      <w:tr w:rsidR="005175C5" w:rsidRPr="00D97B04" w:rsidTr="005175C5">
        <w:tc>
          <w:tcPr>
            <w:tcW w:w="37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175C5" w:rsidRPr="00D97B04" w:rsidRDefault="005175C5" w:rsidP="005175C5">
            <w:pPr>
              <w:spacing w:after="0" w:line="240" w:lineRule="auto"/>
              <w:rPr>
                <w:rFonts w:asciiTheme="majorHAnsi" w:eastAsia="Times New Roman" w:hAnsiTheme="majorHAnsi" w:cs="Arial"/>
                <w:color w:val="000000"/>
                <w:sz w:val="28"/>
                <w:szCs w:val="28"/>
              </w:rPr>
            </w:pPr>
            <w:r w:rsidRPr="00D97B04">
              <w:rPr>
                <w:rFonts w:asciiTheme="majorHAnsi" w:eastAsia="Times New Roman" w:hAnsiTheme="majorHAnsi" w:cs="Arial"/>
                <w:color w:val="000000"/>
                <w:sz w:val="28"/>
                <w:szCs w:val="28"/>
              </w:rPr>
              <w:t>Ms. Rosanna Woodmansee</w:t>
            </w:r>
          </w:p>
        </w:tc>
        <w:tc>
          <w:tcPr>
            <w:tcW w:w="52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175C5" w:rsidRPr="00D97B04" w:rsidRDefault="005175C5" w:rsidP="005175C5">
            <w:pPr>
              <w:spacing w:after="0" w:line="240" w:lineRule="auto"/>
              <w:rPr>
                <w:rFonts w:asciiTheme="majorHAnsi" w:eastAsia="Times New Roman" w:hAnsiTheme="majorHAnsi" w:cs="Arial"/>
                <w:color w:val="000000"/>
                <w:sz w:val="28"/>
                <w:szCs w:val="28"/>
              </w:rPr>
            </w:pPr>
            <w:r w:rsidRPr="00D97B04">
              <w:rPr>
                <w:rFonts w:asciiTheme="majorHAnsi" w:eastAsia="Times New Roman" w:hAnsiTheme="majorHAnsi" w:cs="Arial"/>
                <w:color w:val="000000"/>
                <w:sz w:val="28"/>
                <w:szCs w:val="28"/>
              </w:rPr>
              <w:t>Business/Labor/Industries 1</w:t>
            </w:r>
          </w:p>
        </w:tc>
      </w:tr>
      <w:tr w:rsidR="005175C5" w:rsidRPr="00D97B04" w:rsidTr="005175C5">
        <w:trPr>
          <w:trHeight w:val="150"/>
        </w:trPr>
        <w:tc>
          <w:tcPr>
            <w:tcW w:w="3797" w:type="dxa"/>
            <w:tcBorders>
              <w:top w:val="outset" w:sz="6" w:space="0" w:color="auto"/>
              <w:left w:val="outset" w:sz="6" w:space="0" w:color="auto"/>
              <w:bottom w:val="outset" w:sz="6" w:space="0" w:color="auto"/>
              <w:right w:val="outset" w:sz="6" w:space="0" w:color="auto"/>
            </w:tcBorders>
            <w:shd w:val="clear" w:color="auto" w:fill="F0F0E8"/>
            <w:vAlign w:val="center"/>
            <w:hideMark/>
          </w:tcPr>
          <w:p w:rsidR="005175C5" w:rsidRPr="00D97B04" w:rsidRDefault="005175C5" w:rsidP="005175C5">
            <w:pPr>
              <w:spacing w:after="0" w:line="240" w:lineRule="auto"/>
              <w:rPr>
                <w:rFonts w:asciiTheme="majorHAnsi" w:eastAsia="Times New Roman" w:hAnsiTheme="majorHAnsi" w:cs="Arial"/>
                <w:color w:val="000000"/>
                <w:sz w:val="28"/>
                <w:szCs w:val="28"/>
              </w:rPr>
            </w:pPr>
            <w:r w:rsidRPr="00D97B04">
              <w:rPr>
                <w:rFonts w:asciiTheme="majorHAnsi" w:eastAsia="Times New Roman" w:hAnsiTheme="majorHAnsi" w:cs="Arial"/>
                <w:color w:val="000000"/>
                <w:sz w:val="28"/>
                <w:szCs w:val="28"/>
              </w:rPr>
              <w:t>Ms. Ellie Starr</w:t>
            </w:r>
          </w:p>
        </w:tc>
        <w:tc>
          <w:tcPr>
            <w:tcW w:w="5228" w:type="dxa"/>
            <w:tcBorders>
              <w:top w:val="outset" w:sz="6" w:space="0" w:color="auto"/>
              <w:left w:val="outset" w:sz="6" w:space="0" w:color="auto"/>
              <w:bottom w:val="outset" w:sz="6" w:space="0" w:color="auto"/>
              <w:right w:val="outset" w:sz="6" w:space="0" w:color="auto"/>
            </w:tcBorders>
            <w:shd w:val="clear" w:color="auto" w:fill="F0F0E8"/>
            <w:vAlign w:val="center"/>
            <w:hideMark/>
          </w:tcPr>
          <w:p w:rsidR="005175C5" w:rsidRPr="00D97B04" w:rsidRDefault="005175C5" w:rsidP="005175C5">
            <w:pPr>
              <w:spacing w:after="0" w:line="240" w:lineRule="auto"/>
              <w:rPr>
                <w:rFonts w:asciiTheme="majorHAnsi" w:eastAsia="Times New Roman" w:hAnsiTheme="majorHAnsi" w:cs="Arial"/>
                <w:color w:val="000000"/>
                <w:sz w:val="28"/>
                <w:szCs w:val="28"/>
              </w:rPr>
            </w:pPr>
            <w:r w:rsidRPr="00D97B04">
              <w:rPr>
                <w:rFonts w:asciiTheme="majorHAnsi" w:eastAsia="Times New Roman" w:hAnsiTheme="majorHAnsi" w:cs="Arial"/>
                <w:color w:val="000000"/>
                <w:sz w:val="28"/>
                <w:szCs w:val="28"/>
              </w:rPr>
              <w:t>Business/Labor/Industries 2</w:t>
            </w:r>
          </w:p>
        </w:tc>
      </w:tr>
      <w:tr w:rsidR="005175C5" w:rsidRPr="00D97B04" w:rsidTr="005175C5">
        <w:tc>
          <w:tcPr>
            <w:tcW w:w="37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175C5" w:rsidRPr="00D97B04" w:rsidRDefault="005175C5" w:rsidP="005175C5">
            <w:pPr>
              <w:spacing w:after="0" w:line="240" w:lineRule="auto"/>
              <w:rPr>
                <w:rFonts w:asciiTheme="majorHAnsi" w:eastAsia="Times New Roman" w:hAnsiTheme="majorHAnsi" w:cs="Arial"/>
                <w:color w:val="000000"/>
                <w:sz w:val="28"/>
                <w:szCs w:val="28"/>
              </w:rPr>
            </w:pPr>
            <w:r w:rsidRPr="00D97B04">
              <w:rPr>
                <w:rFonts w:asciiTheme="majorHAnsi" w:eastAsia="Times New Roman" w:hAnsiTheme="majorHAnsi" w:cs="Arial"/>
                <w:color w:val="000000"/>
                <w:sz w:val="28"/>
                <w:szCs w:val="28"/>
              </w:rPr>
              <w:t>Ms. Barbara Cipriani</w:t>
            </w:r>
          </w:p>
        </w:tc>
        <w:tc>
          <w:tcPr>
            <w:tcW w:w="52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175C5" w:rsidRPr="00D97B04" w:rsidRDefault="005175C5" w:rsidP="005175C5">
            <w:pPr>
              <w:spacing w:after="0" w:line="240" w:lineRule="auto"/>
              <w:rPr>
                <w:rFonts w:asciiTheme="majorHAnsi" w:eastAsia="Times New Roman" w:hAnsiTheme="majorHAnsi" w:cs="Arial"/>
                <w:color w:val="000000"/>
                <w:sz w:val="28"/>
                <w:szCs w:val="28"/>
              </w:rPr>
            </w:pPr>
            <w:r w:rsidRPr="00D97B04">
              <w:rPr>
                <w:rFonts w:asciiTheme="majorHAnsi" w:eastAsia="Times New Roman" w:hAnsiTheme="majorHAnsi" w:cs="Arial"/>
                <w:color w:val="000000"/>
                <w:sz w:val="28"/>
                <w:szCs w:val="28"/>
              </w:rPr>
              <w:t>Business/Labor/Industries 3</w:t>
            </w:r>
          </w:p>
        </w:tc>
      </w:tr>
      <w:tr w:rsidR="005175C5" w:rsidRPr="00D97B04" w:rsidTr="005175C5">
        <w:tc>
          <w:tcPr>
            <w:tcW w:w="3797" w:type="dxa"/>
            <w:tcBorders>
              <w:top w:val="outset" w:sz="6" w:space="0" w:color="auto"/>
              <w:left w:val="outset" w:sz="6" w:space="0" w:color="auto"/>
              <w:bottom w:val="outset" w:sz="6" w:space="0" w:color="auto"/>
              <w:right w:val="outset" w:sz="6" w:space="0" w:color="auto"/>
            </w:tcBorders>
            <w:shd w:val="clear" w:color="auto" w:fill="F0F0E8"/>
            <w:vAlign w:val="center"/>
            <w:hideMark/>
          </w:tcPr>
          <w:p w:rsidR="005175C5" w:rsidRPr="00D97B04" w:rsidRDefault="005175C5" w:rsidP="005175C5">
            <w:pPr>
              <w:spacing w:after="0" w:line="240" w:lineRule="auto"/>
              <w:rPr>
                <w:rFonts w:asciiTheme="majorHAnsi" w:eastAsia="Times New Roman" w:hAnsiTheme="majorHAnsi" w:cs="Arial"/>
                <w:color w:val="000000"/>
                <w:sz w:val="28"/>
                <w:szCs w:val="28"/>
              </w:rPr>
            </w:pPr>
            <w:r w:rsidRPr="00D97B04">
              <w:rPr>
                <w:rFonts w:asciiTheme="majorHAnsi" w:eastAsia="Times New Roman" w:hAnsiTheme="majorHAnsi" w:cs="Arial"/>
                <w:color w:val="000000"/>
                <w:sz w:val="28"/>
                <w:szCs w:val="28"/>
              </w:rPr>
              <w:t>Ms. Catherine D. O'Neil</w:t>
            </w:r>
          </w:p>
        </w:tc>
        <w:tc>
          <w:tcPr>
            <w:tcW w:w="5228" w:type="dxa"/>
            <w:tcBorders>
              <w:top w:val="outset" w:sz="6" w:space="0" w:color="auto"/>
              <w:left w:val="outset" w:sz="6" w:space="0" w:color="auto"/>
              <w:bottom w:val="outset" w:sz="6" w:space="0" w:color="auto"/>
              <w:right w:val="outset" w:sz="6" w:space="0" w:color="auto"/>
            </w:tcBorders>
            <w:shd w:val="clear" w:color="auto" w:fill="F0F0E8"/>
            <w:vAlign w:val="center"/>
            <w:hideMark/>
          </w:tcPr>
          <w:p w:rsidR="005175C5" w:rsidRPr="00D97B04" w:rsidRDefault="005175C5" w:rsidP="005175C5">
            <w:pPr>
              <w:spacing w:after="0" w:line="240" w:lineRule="auto"/>
              <w:rPr>
                <w:rFonts w:asciiTheme="majorHAnsi" w:eastAsia="Times New Roman" w:hAnsiTheme="majorHAnsi" w:cs="Arial"/>
                <w:color w:val="000000"/>
                <w:sz w:val="28"/>
                <w:szCs w:val="28"/>
              </w:rPr>
            </w:pPr>
            <w:r w:rsidRPr="00D97B04">
              <w:rPr>
                <w:rFonts w:asciiTheme="majorHAnsi" w:eastAsia="Times New Roman" w:hAnsiTheme="majorHAnsi" w:cs="Arial"/>
                <w:color w:val="000000"/>
                <w:sz w:val="28"/>
                <w:szCs w:val="28"/>
              </w:rPr>
              <w:t>Business/Labor/Industries 4</w:t>
            </w:r>
          </w:p>
        </w:tc>
      </w:tr>
      <w:tr w:rsidR="005175C5" w:rsidRPr="00D97B04" w:rsidTr="005175C5">
        <w:tc>
          <w:tcPr>
            <w:tcW w:w="37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175C5" w:rsidRPr="00D97B04" w:rsidRDefault="005175C5" w:rsidP="005175C5">
            <w:pPr>
              <w:spacing w:after="0" w:line="240" w:lineRule="auto"/>
              <w:rPr>
                <w:rFonts w:asciiTheme="majorHAnsi" w:eastAsia="Times New Roman" w:hAnsiTheme="majorHAnsi" w:cs="Arial"/>
                <w:color w:val="000000"/>
                <w:sz w:val="28"/>
                <w:szCs w:val="28"/>
              </w:rPr>
            </w:pPr>
            <w:r w:rsidRPr="00D97B04">
              <w:rPr>
                <w:rFonts w:asciiTheme="majorHAnsi" w:eastAsia="Times New Roman" w:hAnsiTheme="majorHAnsi" w:cs="Arial"/>
                <w:color w:val="000000"/>
                <w:sz w:val="28"/>
                <w:szCs w:val="28"/>
              </w:rPr>
              <w:t>Ms. Naomi Goldberg</w:t>
            </w:r>
          </w:p>
        </w:tc>
        <w:tc>
          <w:tcPr>
            <w:tcW w:w="52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175C5" w:rsidRPr="00D97B04" w:rsidRDefault="005175C5" w:rsidP="005175C5">
            <w:pPr>
              <w:spacing w:after="0" w:line="240" w:lineRule="auto"/>
              <w:rPr>
                <w:rFonts w:asciiTheme="majorHAnsi" w:eastAsia="Times New Roman" w:hAnsiTheme="majorHAnsi" w:cs="Arial"/>
                <w:color w:val="000000"/>
                <w:sz w:val="28"/>
                <w:szCs w:val="28"/>
              </w:rPr>
            </w:pPr>
            <w:r w:rsidRPr="00D97B04">
              <w:rPr>
                <w:rFonts w:asciiTheme="majorHAnsi" w:eastAsia="Times New Roman" w:hAnsiTheme="majorHAnsi" w:cs="Arial"/>
                <w:color w:val="000000"/>
                <w:sz w:val="28"/>
                <w:szCs w:val="28"/>
              </w:rPr>
              <w:t>CAP</w:t>
            </w:r>
          </w:p>
        </w:tc>
      </w:tr>
      <w:tr w:rsidR="005175C5" w:rsidRPr="00D97B04" w:rsidTr="005175C5">
        <w:tc>
          <w:tcPr>
            <w:tcW w:w="3797" w:type="dxa"/>
            <w:tcBorders>
              <w:top w:val="outset" w:sz="6" w:space="0" w:color="auto"/>
              <w:left w:val="outset" w:sz="6" w:space="0" w:color="auto"/>
              <w:bottom w:val="outset" w:sz="6" w:space="0" w:color="auto"/>
              <w:right w:val="outset" w:sz="6" w:space="0" w:color="auto"/>
            </w:tcBorders>
            <w:shd w:val="clear" w:color="auto" w:fill="F0F0E8"/>
            <w:vAlign w:val="center"/>
            <w:hideMark/>
          </w:tcPr>
          <w:p w:rsidR="005175C5" w:rsidRPr="00D97B04" w:rsidRDefault="005175C5" w:rsidP="005175C5">
            <w:pPr>
              <w:spacing w:after="0" w:line="240" w:lineRule="auto"/>
              <w:rPr>
                <w:rFonts w:asciiTheme="majorHAnsi" w:eastAsia="Times New Roman" w:hAnsiTheme="majorHAnsi" w:cs="Arial"/>
                <w:color w:val="000000"/>
                <w:sz w:val="28"/>
                <w:szCs w:val="28"/>
              </w:rPr>
            </w:pPr>
            <w:r w:rsidRPr="00D97B04">
              <w:rPr>
                <w:rFonts w:asciiTheme="majorHAnsi" w:eastAsia="Times New Roman" w:hAnsiTheme="majorHAnsi" w:cs="Arial"/>
                <w:color w:val="000000"/>
                <w:sz w:val="28"/>
                <w:szCs w:val="28"/>
              </w:rPr>
              <w:t>Mr. Stephen Aalto</w:t>
            </w:r>
          </w:p>
        </w:tc>
        <w:tc>
          <w:tcPr>
            <w:tcW w:w="5228" w:type="dxa"/>
            <w:tcBorders>
              <w:top w:val="outset" w:sz="6" w:space="0" w:color="auto"/>
              <w:left w:val="outset" w:sz="6" w:space="0" w:color="auto"/>
              <w:bottom w:val="outset" w:sz="6" w:space="0" w:color="auto"/>
              <w:right w:val="outset" w:sz="6" w:space="0" w:color="auto"/>
            </w:tcBorders>
            <w:shd w:val="clear" w:color="auto" w:fill="F0F0E8"/>
            <w:vAlign w:val="center"/>
            <w:hideMark/>
          </w:tcPr>
          <w:p w:rsidR="005175C5" w:rsidRPr="00D97B04" w:rsidRDefault="005175C5" w:rsidP="005175C5">
            <w:pPr>
              <w:spacing w:after="0" w:line="240" w:lineRule="auto"/>
              <w:rPr>
                <w:rFonts w:asciiTheme="majorHAnsi" w:eastAsia="Times New Roman" w:hAnsiTheme="majorHAnsi" w:cs="Arial"/>
                <w:color w:val="000000"/>
                <w:sz w:val="28"/>
                <w:szCs w:val="28"/>
              </w:rPr>
            </w:pPr>
            <w:r w:rsidRPr="00D97B04">
              <w:rPr>
                <w:rFonts w:asciiTheme="majorHAnsi" w:eastAsia="Times New Roman" w:hAnsiTheme="majorHAnsi" w:cs="Arial"/>
                <w:color w:val="000000"/>
                <w:sz w:val="28"/>
                <w:szCs w:val="28"/>
              </w:rPr>
              <w:t>Community Rehab Service Provider Rep</w:t>
            </w:r>
          </w:p>
        </w:tc>
      </w:tr>
      <w:tr w:rsidR="005175C5" w:rsidRPr="00D97B04" w:rsidTr="005175C5">
        <w:tc>
          <w:tcPr>
            <w:tcW w:w="37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175C5" w:rsidRPr="00D97B04" w:rsidRDefault="005175C5" w:rsidP="005175C5">
            <w:pPr>
              <w:spacing w:after="0" w:line="240" w:lineRule="auto"/>
              <w:rPr>
                <w:rFonts w:asciiTheme="majorHAnsi" w:eastAsia="Times New Roman" w:hAnsiTheme="majorHAnsi" w:cs="Arial"/>
                <w:color w:val="000000"/>
                <w:sz w:val="28"/>
                <w:szCs w:val="28"/>
              </w:rPr>
            </w:pPr>
            <w:r w:rsidRPr="00D97B04">
              <w:rPr>
                <w:rFonts w:asciiTheme="majorHAnsi" w:eastAsia="Times New Roman" w:hAnsiTheme="majorHAnsi" w:cs="Arial"/>
                <w:color w:val="000000"/>
                <w:sz w:val="28"/>
                <w:szCs w:val="28"/>
              </w:rPr>
              <w:t>Ms. Lisa Chiango</w:t>
            </w:r>
          </w:p>
        </w:tc>
        <w:tc>
          <w:tcPr>
            <w:tcW w:w="52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175C5" w:rsidRPr="00D97B04" w:rsidRDefault="005175C5" w:rsidP="005175C5">
            <w:pPr>
              <w:spacing w:after="0" w:line="240" w:lineRule="auto"/>
              <w:rPr>
                <w:rFonts w:asciiTheme="majorHAnsi" w:eastAsia="Times New Roman" w:hAnsiTheme="majorHAnsi" w:cs="Arial"/>
                <w:color w:val="000000"/>
                <w:sz w:val="28"/>
                <w:szCs w:val="28"/>
              </w:rPr>
            </w:pPr>
            <w:r w:rsidRPr="00D97B04">
              <w:rPr>
                <w:rFonts w:asciiTheme="majorHAnsi" w:eastAsia="Times New Roman" w:hAnsiTheme="majorHAnsi" w:cs="Arial"/>
                <w:color w:val="000000"/>
                <w:sz w:val="28"/>
                <w:szCs w:val="28"/>
              </w:rPr>
              <w:t>Disabilities Rep 1</w:t>
            </w:r>
          </w:p>
        </w:tc>
      </w:tr>
      <w:tr w:rsidR="005175C5" w:rsidRPr="00D97B04" w:rsidTr="005175C5">
        <w:tc>
          <w:tcPr>
            <w:tcW w:w="3797" w:type="dxa"/>
            <w:tcBorders>
              <w:top w:val="outset" w:sz="6" w:space="0" w:color="auto"/>
              <w:left w:val="outset" w:sz="6" w:space="0" w:color="auto"/>
              <w:bottom w:val="outset" w:sz="6" w:space="0" w:color="auto"/>
              <w:right w:val="outset" w:sz="6" w:space="0" w:color="auto"/>
            </w:tcBorders>
            <w:shd w:val="clear" w:color="auto" w:fill="F0F0E8"/>
            <w:vAlign w:val="center"/>
            <w:hideMark/>
          </w:tcPr>
          <w:p w:rsidR="005175C5" w:rsidRPr="00D97B04" w:rsidRDefault="005175C5" w:rsidP="005175C5">
            <w:pPr>
              <w:spacing w:after="0" w:line="240" w:lineRule="auto"/>
              <w:rPr>
                <w:rFonts w:asciiTheme="majorHAnsi" w:eastAsia="Times New Roman" w:hAnsiTheme="majorHAnsi" w:cs="Arial"/>
                <w:color w:val="000000"/>
                <w:sz w:val="28"/>
                <w:szCs w:val="28"/>
              </w:rPr>
            </w:pPr>
            <w:r w:rsidRPr="00D97B04">
              <w:rPr>
                <w:rFonts w:asciiTheme="majorHAnsi" w:eastAsia="Times New Roman" w:hAnsiTheme="majorHAnsi" w:cs="Arial"/>
                <w:color w:val="000000"/>
                <w:sz w:val="28"/>
                <w:szCs w:val="28"/>
              </w:rPr>
              <w:t>Mr. Youcef J. Bellil</w:t>
            </w:r>
          </w:p>
        </w:tc>
        <w:tc>
          <w:tcPr>
            <w:tcW w:w="5228" w:type="dxa"/>
            <w:tcBorders>
              <w:top w:val="outset" w:sz="6" w:space="0" w:color="auto"/>
              <w:left w:val="outset" w:sz="6" w:space="0" w:color="auto"/>
              <w:bottom w:val="outset" w:sz="6" w:space="0" w:color="auto"/>
              <w:right w:val="outset" w:sz="6" w:space="0" w:color="auto"/>
            </w:tcBorders>
            <w:shd w:val="clear" w:color="auto" w:fill="F0F0E8"/>
            <w:vAlign w:val="center"/>
            <w:hideMark/>
          </w:tcPr>
          <w:p w:rsidR="005175C5" w:rsidRPr="00D97B04" w:rsidRDefault="005175C5" w:rsidP="005175C5">
            <w:pPr>
              <w:spacing w:after="0" w:line="240" w:lineRule="auto"/>
              <w:rPr>
                <w:rFonts w:asciiTheme="majorHAnsi" w:eastAsia="Times New Roman" w:hAnsiTheme="majorHAnsi" w:cs="Arial"/>
                <w:color w:val="000000"/>
                <w:sz w:val="28"/>
                <w:szCs w:val="28"/>
              </w:rPr>
            </w:pPr>
            <w:r w:rsidRPr="00D97B04">
              <w:rPr>
                <w:rFonts w:asciiTheme="majorHAnsi" w:eastAsia="Times New Roman" w:hAnsiTheme="majorHAnsi" w:cs="Arial"/>
                <w:color w:val="000000"/>
                <w:sz w:val="28"/>
                <w:szCs w:val="28"/>
              </w:rPr>
              <w:t>Disabilities Rep 2</w:t>
            </w:r>
          </w:p>
        </w:tc>
      </w:tr>
      <w:tr w:rsidR="005175C5" w:rsidRPr="00D97B04" w:rsidTr="005175C5">
        <w:tc>
          <w:tcPr>
            <w:tcW w:w="37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175C5" w:rsidRPr="00D97B04" w:rsidRDefault="005175C5" w:rsidP="005175C5">
            <w:pPr>
              <w:spacing w:after="0" w:line="240" w:lineRule="auto"/>
              <w:rPr>
                <w:rFonts w:asciiTheme="majorHAnsi" w:eastAsia="Times New Roman" w:hAnsiTheme="majorHAnsi" w:cs="Arial"/>
                <w:color w:val="000000"/>
                <w:sz w:val="28"/>
                <w:szCs w:val="28"/>
              </w:rPr>
            </w:pPr>
            <w:r w:rsidRPr="00D97B04">
              <w:rPr>
                <w:rFonts w:asciiTheme="majorHAnsi" w:eastAsia="Times New Roman" w:hAnsiTheme="majorHAnsi" w:cs="Arial"/>
                <w:color w:val="000000"/>
                <w:sz w:val="28"/>
                <w:szCs w:val="28"/>
              </w:rPr>
              <w:t>Mr. Richard Colantonio</w:t>
            </w:r>
          </w:p>
        </w:tc>
        <w:tc>
          <w:tcPr>
            <w:tcW w:w="52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175C5" w:rsidRPr="00D97B04" w:rsidRDefault="005175C5" w:rsidP="005175C5">
            <w:pPr>
              <w:spacing w:after="0" w:line="240" w:lineRule="auto"/>
              <w:rPr>
                <w:rFonts w:asciiTheme="majorHAnsi" w:eastAsia="Times New Roman" w:hAnsiTheme="majorHAnsi" w:cs="Arial"/>
                <w:color w:val="000000"/>
                <w:sz w:val="28"/>
                <w:szCs w:val="28"/>
              </w:rPr>
            </w:pPr>
            <w:r w:rsidRPr="00D97B04">
              <w:rPr>
                <w:rFonts w:asciiTheme="majorHAnsi" w:eastAsia="Times New Roman" w:hAnsiTheme="majorHAnsi" w:cs="Arial"/>
                <w:color w:val="000000"/>
                <w:sz w:val="28"/>
                <w:szCs w:val="28"/>
              </w:rPr>
              <w:t>Disabilities Rep 3</w:t>
            </w:r>
          </w:p>
        </w:tc>
      </w:tr>
      <w:tr w:rsidR="005175C5" w:rsidRPr="00D97B04" w:rsidTr="005175C5">
        <w:tc>
          <w:tcPr>
            <w:tcW w:w="3797" w:type="dxa"/>
            <w:tcBorders>
              <w:top w:val="outset" w:sz="6" w:space="0" w:color="auto"/>
              <w:left w:val="outset" w:sz="6" w:space="0" w:color="auto"/>
              <w:bottom w:val="outset" w:sz="6" w:space="0" w:color="auto"/>
              <w:right w:val="outset" w:sz="6" w:space="0" w:color="auto"/>
            </w:tcBorders>
            <w:shd w:val="clear" w:color="auto" w:fill="F0F0E8"/>
            <w:vAlign w:val="center"/>
            <w:hideMark/>
          </w:tcPr>
          <w:p w:rsidR="005175C5" w:rsidRPr="00D97B04" w:rsidRDefault="005175C5" w:rsidP="005175C5">
            <w:pPr>
              <w:spacing w:after="0" w:line="240" w:lineRule="auto"/>
              <w:rPr>
                <w:rFonts w:asciiTheme="majorHAnsi" w:eastAsia="Times New Roman" w:hAnsiTheme="majorHAnsi" w:cs="Arial"/>
                <w:color w:val="000000"/>
                <w:sz w:val="28"/>
                <w:szCs w:val="28"/>
              </w:rPr>
            </w:pPr>
            <w:r w:rsidRPr="00D97B04">
              <w:rPr>
                <w:rFonts w:asciiTheme="majorHAnsi" w:eastAsia="Times New Roman" w:hAnsiTheme="majorHAnsi" w:cs="Arial"/>
                <w:color w:val="000000"/>
                <w:sz w:val="28"/>
                <w:szCs w:val="28"/>
              </w:rPr>
              <w:t>Mr. Matthew J. Bander</w:t>
            </w:r>
          </w:p>
        </w:tc>
        <w:tc>
          <w:tcPr>
            <w:tcW w:w="5228" w:type="dxa"/>
            <w:tcBorders>
              <w:top w:val="outset" w:sz="6" w:space="0" w:color="auto"/>
              <w:left w:val="outset" w:sz="6" w:space="0" w:color="auto"/>
              <w:bottom w:val="outset" w:sz="6" w:space="0" w:color="auto"/>
              <w:right w:val="outset" w:sz="6" w:space="0" w:color="auto"/>
            </w:tcBorders>
            <w:shd w:val="clear" w:color="auto" w:fill="F0F0E8"/>
            <w:vAlign w:val="center"/>
            <w:hideMark/>
          </w:tcPr>
          <w:p w:rsidR="005175C5" w:rsidRPr="00D97B04" w:rsidRDefault="005175C5" w:rsidP="005175C5">
            <w:pPr>
              <w:spacing w:after="0" w:line="240" w:lineRule="auto"/>
              <w:rPr>
                <w:rFonts w:asciiTheme="majorHAnsi" w:eastAsia="Times New Roman" w:hAnsiTheme="majorHAnsi" w:cs="Arial"/>
                <w:color w:val="000000"/>
                <w:sz w:val="28"/>
                <w:szCs w:val="28"/>
              </w:rPr>
            </w:pPr>
            <w:r w:rsidRPr="00D97B04">
              <w:rPr>
                <w:rFonts w:asciiTheme="majorHAnsi" w:eastAsia="Times New Roman" w:hAnsiTheme="majorHAnsi" w:cs="Arial"/>
                <w:color w:val="000000"/>
                <w:sz w:val="28"/>
                <w:szCs w:val="28"/>
              </w:rPr>
              <w:t>Disabilities Rep 4</w:t>
            </w:r>
          </w:p>
        </w:tc>
      </w:tr>
      <w:tr w:rsidR="005175C5" w:rsidRPr="00D97B04" w:rsidTr="005175C5">
        <w:tc>
          <w:tcPr>
            <w:tcW w:w="37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175C5" w:rsidRPr="00D97B04" w:rsidRDefault="005175C5" w:rsidP="005175C5">
            <w:pPr>
              <w:spacing w:after="0" w:line="240" w:lineRule="auto"/>
              <w:rPr>
                <w:rFonts w:asciiTheme="majorHAnsi" w:eastAsia="Times New Roman" w:hAnsiTheme="majorHAnsi" w:cs="Arial"/>
                <w:color w:val="000000"/>
                <w:sz w:val="28"/>
                <w:szCs w:val="28"/>
              </w:rPr>
            </w:pPr>
            <w:r w:rsidRPr="00D97B04">
              <w:rPr>
                <w:rFonts w:asciiTheme="majorHAnsi" w:eastAsia="Times New Roman" w:hAnsiTheme="majorHAnsi" w:cs="Arial"/>
                <w:color w:val="000000"/>
                <w:sz w:val="28"/>
                <w:szCs w:val="28"/>
              </w:rPr>
              <w:t>Ms. Dawn E. Clark</w:t>
            </w:r>
          </w:p>
        </w:tc>
        <w:tc>
          <w:tcPr>
            <w:tcW w:w="52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175C5" w:rsidRPr="00D97B04" w:rsidRDefault="005175C5" w:rsidP="005175C5">
            <w:pPr>
              <w:spacing w:after="0" w:line="240" w:lineRule="auto"/>
              <w:rPr>
                <w:rFonts w:asciiTheme="majorHAnsi" w:eastAsia="Times New Roman" w:hAnsiTheme="majorHAnsi" w:cs="Arial"/>
                <w:color w:val="000000"/>
                <w:sz w:val="28"/>
                <w:szCs w:val="28"/>
              </w:rPr>
            </w:pPr>
            <w:r w:rsidRPr="00D97B04">
              <w:rPr>
                <w:rFonts w:asciiTheme="majorHAnsi" w:eastAsia="Times New Roman" w:hAnsiTheme="majorHAnsi" w:cs="Arial"/>
                <w:color w:val="000000"/>
                <w:sz w:val="28"/>
                <w:szCs w:val="28"/>
              </w:rPr>
              <w:t>Disabilities Rep 5</w:t>
            </w:r>
          </w:p>
        </w:tc>
      </w:tr>
      <w:tr w:rsidR="005175C5" w:rsidRPr="00D97B04" w:rsidTr="005175C5">
        <w:tc>
          <w:tcPr>
            <w:tcW w:w="3797" w:type="dxa"/>
            <w:tcBorders>
              <w:top w:val="outset" w:sz="6" w:space="0" w:color="auto"/>
              <w:left w:val="outset" w:sz="6" w:space="0" w:color="auto"/>
              <w:bottom w:val="outset" w:sz="6" w:space="0" w:color="auto"/>
              <w:right w:val="outset" w:sz="6" w:space="0" w:color="auto"/>
            </w:tcBorders>
            <w:shd w:val="clear" w:color="auto" w:fill="F0F0E8"/>
            <w:vAlign w:val="center"/>
            <w:hideMark/>
          </w:tcPr>
          <w:p w:rsidR="005175C5" w:rsidRPr="00D97B04" w:rsidRDefault="005175C5" w:rsidP="005175C5">
            <w:pPr>
              <w:spacing w:after="0" w:line="240" w:lineRule="auto"/>
              <w:rPr>
                <w:rFonts w:asciiTheme="majorHAnsi" w:eastAsia="Times New Roman" w:hAnsiTheme="majorHAnsi" w:cs="Arial"/>
                <w:color w:val="000000"/>
                <w:sz w:val="28"/>
                <w:szCs w:val="28"/>
              </w:rPr>
            </w:pPr>
            <w:r w:rsidRPr="00D97B04">
              <w:rPr>
                <w:rFonts w:asciiTheme="majorHAnsi" w:eastAsia="Times New Roman" w:hAnsiTheme="majorHAnsi" w:cs="Arial"/>
                <w:color w:val="000000"/>
                <w:sz w:val="28"/>
                <w:szCs w:val="28"/>
              </w:rPr>
              <w:t>Ms. Heather A. Wood</w:t>
            </w:r>
          </w:p>
        </w:tc>
        <w:tc>
          <w:tcPr>
            <w:tcW w:w="5228" w:type="dxa"/>
            <w:tcBorders>
              <w:top w:val="outset" w:sz="6" w:space="0" w:color="auto"/>
              <w:left w:val="outset" w:sz="6" w:space="0" w:color="auto"/>
              <w:bottom w:val="outset" w:sz="6" w:space="0" w:color="auto"/>
              <w:right w:val="outset" w:sz="6" w:space="0" w:color="auto"/>
            </w:tcBorders>
            <w:shd w:val="clear" w:color="auto" w:fill="F0F0E8"/>
            <w:vAlign w:val="center"/>
            <w:hideMark/>
          </w:tcPr>
          <w:p w:rsidR="005175C5" w:rsidRPr="00D97B04" w:rsidRDefault="005175C5" w:rsidP="005175C5">
            <w:pPr>
              <w:spacing w:after="0" w:line="240" w:lineRule="auto"/>
              <w:rPr>
                <w:rFonts w:asciiTheme="majorHAnsi" w:eastAsia="Times New Roman" w:hAnsiTheme="majorHAnsi" w:cs="Arial"/>
                <w:color w:val="000000"/>
                <w:sz w:val="28"/>
                <w:szCs w:val="28"/>
              </w:rPr>
            </w:pPr>
            <w:r w:rsidRPr="00D97B04">
              <w:rPr>
                <w:rFonts w:asciiTheme="majorHAnsi" w:eastAsia="Times New Roman" w:hAnsiTheme="majorHAnsi" w:cs="Arial"/>
                <w:color w:val="000000"/>
                <w:sz w:val="28"/>
                <w:szCs w:val="28"/>
              </w:rPr>
              <w:t>Disabilities Rep 6</w:t>
            </w:r>
          </w:p>
        </w:tc>
      </w:tr>
      <w:tr w:rsidR="005175C5" w:rsidRPr="00D97B04" w:rsidTr="005175C5">
        <w:tc>
          <w:tcPr>
            <w:tcW w:w="37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175C5" w:rsidRPr="00D97B04" w:rsidRDefault="005175C5" w:rsidP="005175C5">
            <w:pPr>
              <w:spacing w:after="0" w:line="240" w:lineRule="auto"/>
              <w:rPr>
                <w:rFonts w:asciiTheme="majorHAnsi" w:eastAsia="Times New Roman" w:hAnsiTheme="majorHAnsi" w:cs="Arial"/>
                <w:color w:val="000000"/>
                <w:sz w:val="28"/>
                <w:szCs w:val="28"/>
              </w:rPr>
            </w:pPr>
            <w:r w:rsidRPr="00D97B04">
              <w:rPr>
                <w:rFonts w:asciiTheme="majorHAnsi" w:eastAsia="Times New Roman" w:hAnsiTheme="majorHAnsi" w:cs="Arial"/>
                <w:color w:val="000000"/>
                <w:sz w:val="28"/>
                <w:szCs w:val="28"/>
              </w:rPr>
              <w:t>Ms. Heather Watkins</w:t>
            </w:r>
          </w:p>
        </w:tc>
        <w:tc>
          <w:tcPr>
            <w:tcW w:w="52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175C5" w:rsidRPr="00D97B04" w:rsidRDefault="005175C5" w:rsidP="005175C5">
            <w:pPr>
              <w:spacing w:after="0" w:line="240" w:lineRule="auto"/>
              <w:rPr>
                <w:rFonts w:asciiTheme="majorHAnsi" w:eastAsia="Times New Roman" w:hAnsiTheme="majorHAnsi" w:cs="Arial"/>
                <w:color w:val="000000"/>
                <w:sz w:val="28"/>
                <w:szCs w:val="28"/>
              </w:rPr>
            </w:pPr>
            <w:r w:rsidRPr="00D97B04">
              <w:rPr>
                <w:rFonts w:asciiTheme="majorHAnsi" w:eastAsia="Times New Roman" w:hAnsiTheme="majorHAnsi" w:cs="Arial"/>
                <w:color w:val="000000"/>
                <w:sz w:val="28"/>
                <w:szCs w:val="28"/>
              </w:rPr>
              <w:t>Disabilities Rep 7</w:t>
            </w:r>
          </w:p>
        </w:tc>
      </w:tr>
      <w:tr w:rsidR="005175C5" w:rsidRPr="00D97B04" w:rsidTr="005175C5">
        <w:tc>
          <w:tcPr>
            <w:tcW w:w="37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175C5" w:rsidRPr="00D97B04" w:rsidRDefault="005175C5" w:rsidP="005175C5">
            <w:pPr>
              <w:spacing w:after="0" w:line="240" w:lineRule="auto"/>
              <w:rPr>
                <w:rFonts w:asciiTheme="majorHAnsi" w:eastAsia="Times New Roman" w:hAnsiTheme="majorHAnsi" w:cs="Arial"/>
                <w:color w:val="000000"/>
                <w:sz w:val="28"/>
                <w:szCs w:val="28"/>
              </w:rPr>
            </w:pPr>
            <w:r w:rsidRPr="00D97B04">
              <w:rPr>
                <w:rFonts w:asciiTheme="majorHAnsi" w:eastAsia="Times New Roman" w:hAnsiTheme="majorHAnsi" w:cs="Arial"/>
                <w:color w:val="000000"/>
                <w:sz w:val="28"/>
                <w:szCs w:val="28"/>
              </w:rPr>
              <w:t>Dr. Lusa Lo</w:t>
            </w:r>
          </w:p>
        </w:tc>
        <w:tc>
          <w:tcPr>
            <w:tcW w:w="52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175C5" w:rsidRPr="00D97B04" w:rsidRDefault="005175C5" w:rsidP="005175C5">
            <w:pPr>
              <w:spacing w:after="0" w:line="240" w:lineRule="auto"/>
              <w:rPr>
                <w:rFonts w:asciiTheme="majorHAnsi" w:eastAsia="Times New Roman" w:hAnsiTheme="majorHAnsi" w:cs="Arial"/>
                <w:color w:val="000000"/>
                <w:sz w:val="28"/>
                <w:szCs w:val="28"/>
              </w:rPr>
            </w:pPr>
            <w:r w:rsidRPr="00D97B04">
              <w:rPr>
                <w:rFonts w:asciiTheme="majorHAnsi" w:eastAsia="Times New Roman" w:hAnsiTheme="majorHAnsi" w:cs="Arial"/>
                <w:color w:val="000000"/>
                <w:sz w:val="28"/>
                <w:szCs w:val="28"/>
              </w:rPr>
              <w:t>Higher Education Rep 2</w:t>
            </w:r>
          </w:p>
        </w:tc>
      </w:tr>
      <w:tr w:rsidR="005175C5" w:rsidRPr="00D97B04" w:rsidTr="005175C5">
        <w:tc>
          <w:tcPr>
            <w:tcW w:w="3797" w:type="dxa"/>
            <w:tcBorders>
              <w:top w:val="outset" w:sz="6" w:space="0" w:color="auto"/>
              <w:left w:val="outset" w:sz="6" w:space="0" w:color="auto"/>
              <w:bottom w:val="outset" w:sz="6" w:space="0" w:color="auto"/>
              <w:right w:val="outset" w:sz="6" w:space="0" w:color="auto"/>
            </w:tcBorders>
            <w:shd w:val="clear" w:color="auto" w:fill="F0F0E8"/>
            <w:vAlign w:val="center"/>
            <w:hideMark/>
          </w:tcPr>
          <w:p w:rsidR="005175C5" w:rsidRPr="00D97B04" w:rsidRDefault="005175C5" w:rsidP="005175C5">
            <w:pPr>
              <w:spacing w:after="0" w:line="240" w:lineRule="auto"/>
              <w:rPr>
                <w:rFonts w:asciiTheme="majorHAnsi" w:eastAsia="Times New Roman" w:hAnsiTheme="majorHAnsi" w:cs="Arial"/>
                <w:color w:val="000000"/>
                <w:sz w:val="28"/>
                <w:szCs w:val="28"/>
              </w:rPr>
            </w:pPr>
            <w:r w:rsidRPr="00D97B04">
              <w:rPr>
                <w:rFonts w:asciiTheme="majorHAnsi" w:eastAsia="Times New Roman" w:hAnsiTheme="majorHAnsi" w:cs="Arial"/>
                <w:color w:val="000000"/>
                <w:sz w:val="28"/>
                <w:szCs w:val="28"/>
              </w:rPr>
              <w:t>Ms. Roxanne Hoke-Chandler</w:t>
            </w:r>
          </w:p>
        </w:tc>
        <w:tc>
          <w:tcPr>
            <w:tcW w:w="5228" w:type="dxa"/>
            <w:tcBorders>
              <w:top w:val="outset" w:sz="6" w:space="0" w:color="auto"/>
              <w:left w:val="outset" w:sz="6" w:space="0" w:color="auto"/>
              <w:bottom w:val="outset" w:sz="6" w:space="0" w:color="auto"/>
              <w:right w:val="outset" w:sz="6" w:space="0" w:color="auto"/>
            </w:tcBorders>
            <w:shd w:val="clear" w:color="auto" w:fill="F0F0E8"/>
            <w:vAlign w:val="center"/>
            <w:hideMark/>
          </w:tcPr>
          <w:p w:rsidR="005175C5" w:rsidRPr="00D97B04" w:rsidRDefault="005175C5" w:rsidP="005175C5">
            <w:pPr>
              <w:spacing w:after="0" w:line="240" w:lineRule="auto"/>
              <w:rPr>
                <w:rFonts w:asciiTheme="majorHAnsi" w:eastAsia="Times New Roman" w:hAnsiTheme="majorHAnsi" w:cs="Arial"/>
                <w:color w:val="000000"/>
                <w:sz w:val="28"/>
                <w:szCs w:val="28"/>
              </w:rPr>
            </w:pPr>
            <w:r w:rsidRPr="00D97B04">
              <w:rPr>
                <w:rFonts w:asciiTheme="majorHAnsi" w:eastAsia="Times New Roman" w:hAnsiTheme="majorHAnsi" w:cs="Arial"/>
                <w:color w:val="000000"/>
                <w:sz w:val="28"/>
                <w:szCs w:val="28"/>
              </w:rPr>
              <w:t>Parent Training/ Info Center Rep</w:t>
            </w:r>
          </w:p>
        </w:tc>
      </w:tr>
      <w:tr w:rsidR="005175C5" w:rsidRPr="00D97B04" w:rsidTr="005175C5">
        <w:tc>
          <w:tcPr>
            <w:tcW w:w="37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175C5" w:rsidRPr="00D97B04" w:rsidRDefault="005175C5" w:rsidP="005175C5">
            <w:pPr>
              <w:spacing w:after="0" w:line="240" w:lineRule="auto"/>
              <w:rPr>
                <w:rFonts w:asciiTheme="majorHAnsi" w:eastAsia="Times New Roman" w:hAnsiTheme="majorHAnsi" w:cs="Arial"/>
                <w:color w:val="000000"/>
                <w:sz w:val="28"/>
                <w:szCs w:val="28"/>
              </w:rPr>
            </w:pPr>
            <w:r w:rsidRPr="00D97B04">
              <w:rPr>
                <w:rFonts w:asciiTheme="majorHAnsi" w:eastAsia="Times New Roman" w:hAnsiTheme="majorHAnsi" w:cs="Arial"/>
                <w:color w:val="000000"/>
                <w:sz w:val="28"/>
                <w:szCs w:val="28"/>
              </w:rPr>
              <w:t>Ms. Bonnie M. Jones</w:t>
            </w:r>
          </w:p>
        </w:tc>
        <w:tc>
          <w:tcPr>
            <w:tcW w:w="52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175C5" w:rsidRPr="00D97B04" w:rsidRDefault="005175C5" w:rsidP="005175C5">
            <w:pPr>
              <w:spacing w:after="0" w:line="240" w:lineRule="auto"/>
              <w:rPr>
                <w:rFonts w:asciiTheme="majorHAnsi" w:eastAsia="Times New Roman" w:hAnsiTheme="majorHAnsi" w:cs="Arial"/>
                <w:color w:val="000000"/>
                <w:sz w:val="28"/>
                <w:szCs w:val="28"/>
              </w:rPr>
            </w:pPr>
            <w:r w:rsidRPr="00D97B04">
              <w:rPr>
                <w:rFonts w:asciiTheme="majorHAnsi" w:eastAsia="Times New Roman" w:hAnsiTheme="majorHAnsi" w:cs="Arial"/>
                <w:color w:val="000000"/>
                <w:sz w:val="28"/>
                <w:szCs w:val="28"/>
              </w:rPr>
              <w:t>SILC Rep</w:t>
            </w:r>
          </w:p>
        </w:tc>
      </w:tr>
      <w:tr w:rsidR="005175C5" w:rsidRPr="00D97B04" w:rsidTr="005175C5">
        <w:tc>
          <w:tcPr>
            <w:tcW w:w="3797" w:type="dxa"/>
            <w:tcBorders>
              <w:top w:val="outset" w:sz="6" w:space="0" w:color="auto"/>
              <w:left w:val="outset" w:sz="6" w:space="0" w:color="auto"/>
              <w:bottom w:val="outset" w:sz="6" w:space="0" w:color="auto"/>
              <w:right w:val="outset" w:sz="6" w:space="0" w:color="auto"/>
            </w:tcBorders>
            <w:shd w:val="clear" w:color="auto" w:fill="F0F0E8"/>
            <w:vAlign w:val="center"/>
            <w:hideMark/>
          </w:tcPr>
          <w:p w:rsidR="005175C5" w:rsidRPr="00D97B04" w:rsidRDefault="005175C5" w:rsidP="005175C5">
            <w:pPr>
              <w:spacing w:after="0" w:line="240" w:lineRule="auto"/>
              <w:rPr>
                <w:rFonts w:asciiTheme="majorHAnsi" w:eastAsia="Times New Roman" w:hAnsiTheme="majorHAnsi" w:cs="Arial"/>
                <w:color w:val="000000"/>
                <w:sz w:val="28"/>
                <w:szCs w:val="28"/>
              </w:rPr>
            </w:pPr>
            <w:r w:rsidRPr="00D97B04">
              <w:rPr>
                <w:rFonts w:asciiTheme="majorHAnsi" w:eastAsia="Times New Roman" w:hAnsiTheme="majorHAnsi" w:cs="Arial"/>
                <w:color w:val="000000"/>
                <w:sz w:val="28"/>
                <w:szCs w:val="28"/>
              </w:rPr>
              <w:t>Jim Riley</w:t>
            </w:r>
          </w:p>
        </w:tc>
        <w:tc>
          <w:tcPr>
            <w:tcW w:w="5228" w:type="dxa"/>
            <w:tcBorders>
              <w:top w:val="outset" w:sz="6" w:space="0" w:color="auto"/>
              <w:left w:val="outset" w:sz="6" w:space="0" w:color="auto"/>
              <w:bottom w:val="outset" w:sz="6" w:space="0" w:color="auto"/>
              <w:right w:val="outset" w:sz="6" w:space="0" w:color="auto"/>
            </w:tcBorders>
            <w:shd w:val="clear" w:color="auto" w:fill="F0F0E8"/>
            <w:vAlign w:val="center"/>
            <w:hideMark/>
          </w:tcPr>
          <w:p w:rsidR="005175C5" w:rsidRPr="00D97B04" w:rsidRDefault="005175C5" w:rsidP="005175C5">
            <w:pPr>
              <w:spacing w:after="0" w:line="240" w:lineRule="auto"/>
              <w:rPr>
                <w:rFonts w:asciiTheme="majorHAnsi" w:eastAsia="Times New Roman" w:hAnsiTheme="majorHAnsi" w:cs="Arial"/>
                <w:color w:val="000000"/>
                <w:sz w:val="28"/>
                <w:szCs w:val="28"/>
              </w:rPr>
            </w:pPr>
            <w:r w:rsidRPr="00D97B04">
              <w:rPr>
                <w:rFonts w:asciiTheme="majorHAnsi" w:eastAsia="Times New Roman" w:hAnsiTheme="majorHAnsi" w:cs="Arial"/>
                <w:color w:val="000000"/>
                <w:sz w:val="28"/>
                <w:szCs w:val="28"/>
              </w:rPr>
              <w:t>Un-served/Underserved Rep 1</w:t>
            </w:r>
          </w:p>
        </w:tc>
      </w:tr>
      <w:tr w:rsidR="005175C5" w:rsidRPr="00D97B04" w:rsidTr="005175C5">
        <w:tc>
          <w:tcPr>
            <w:tcW w:w="37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175C5" w:rsidRPr="00D97B04" w:rsidRDefault="005175C5" w:rsidP="005175C5">
            <w:pPr>
              <w:spacing w:after="0" w:line="240" w:lineRule="auto"/>
              <w:rPr>
                <w:rFonts w:asciiTheme="majorHAnsi" w:eastAsia="Times New Roman" w:hAnsiTheme="majorHAnsi" w:cs="Arial"/>
                <w:color w:val="000000"/>
                <w:sz w:val="28"/>
                <w:szCs w:val="28"/>
              </w:rPr>
            </w:pPr>
            <w:r w:rsidRPr="00D97B04">
              <w:rPr>
                <w:rFonts w:asciiTheme="majorHAnsi" w:eastAsia="Times New Roman" w:hAnsiTheme="majorHAnsi" w:cs="Arial"/>
                <w:color w:val="000000"/>
                <w:sz w:val="28"/>
                <w:szCs w:val="28"/>
              </w:rPr>
              <w:t>Ms. Katherine R. Queally</w:t>
            </w:r>
          </w:p>
        </w:tc>
        <w:tc>
          <w:tcPr>
            <w:tcW w:w="52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175C5" w:rsidRPr="00D97B04" w:rsidRDefault="005175C5" w:rsidP="005175C5">
            <w:pPr>
              <w:spacing w:after="0" w:line="240" w:lineRule="auto"/>
              <w:rPr>
                <w:rFonts w:asciiTheme="majorHAnsi" w:eastAsia="Times New Roman" w:hAnsiTheme="majorHAnsi" w:cs="Arial"/>
                <w:color w:val="000000"/>
                <w:sz w:val="28"/>
                <w:szCs w:val="28"/>
              </w:rPr>
            </w:pPr>
            <w:r w:rsidRPr="00D97B04">
              <w:rPr>
                <w:rFonts w:asciiTheme="majorHAnsi" w:eastAsia="Times New Roman" w:hAnsiTheme="majorHAnsi" w:cs="Arial"/>
                <w:color w:val="000000"/>
                <w:sz w:val="28"/>
                <w:szCs w:val="28"/>
              </w:rPr>
              <w:t>Un-served/Underserved Rep 2</w:t>
            </w:r>
          </w:p>
        </w:tc>
      </w:tr>
      <w:tr w:rsidR="005175C5" w:rsidRPr="00D97B04" w:rsidTr="005175C5">
        <w:tc>
          <w:tcPr>
            <w:tcW w:w="3797" w:type="dxa"/>
            <w:tcBorders>
              <w:top w:val="outset" w:sz="6" w:space="0" w:color="auto"/>
              <w:left w:val="outset" w:sz="6" w:space="0" w:color="auto"/>
              <w:bottom w:val="outset" w:sz="6" w:space="0" w:color="auto"/>
              <w:right w:val="outset" w:sz="6" w:space="0" w:color="auto"/>
            </w:tcBorders>
            <w:shd w:val="clear" w:color="auto" w:fill="F0F0E8"/>
            <w:vAlign w:val="center"/>
            <w:hideMark/>
          </w:tcPr>
          <w:p w:rsidR="005175C5" w:rsidRPr="00D97B04" w:rsidRDefault="005175C5" w:rsidP="005175C5">
            <w:pPr>
              <w:spacing w:after="0" w:line="240" w:lineRule="auto"/>
              <w:rPr>
                <w:rFonts w:asciiTheme="majorHAnsi" w:eastAsia="Times New Roman" w:hAnsiTheme="majorHAnsi" w:cs="Arial"/>
                <w:color w:val="000000"/>
                <w:sz w:val="28"/>
                <w:szCs w:val="28"/>
              </w:rPr>
            </w:pPr>
            <w:r w:rsidRPr="00D97B04">
              <w:rPr>
                <w:rFonts w:asciiTheme="majorHAnsi" w:eastAsia="Times New Roman" w:hAnsiTheme="majorHAnsi" w:cs="Arial"/>
                <w:color w:val="000000"/>
                <w:sz w:val="28"/>
                <w:szCs w:val="28"/>
              </w:rPr>
              <w:t>VACANT</w:t>
            </w:r>
          </w:p>
        </w:tc>
        <w:tc>
          <w:tcPr>
            <w:tcW w:w="5228" w:type="dxa"/>
            <w:tcBorders>
              <w:top w:val="outset" w:sz="6" w:space="0" w:color="auto"/>
              <w:left w:val="outset" w:sz="6" w:space="0" w:color="auto"/>
              <w:bottom w:val="outset" w:sz="6" w:space="0" w:color="auto"/>
              <w:right w:val="outset" w:sz="6" w:space="0" w:color="auto"/>
            </w:tcBorders>
            <w:shd w:val="clear" w:color="auto" w:fill="F0F0E8"/>
            <w:vAlign w:val="center"/>
            <w:hideMark/>
          </w:tcPr>
          <w:p w:rsidR="005175C5" w:rsidRPr="00D97B04" w:rsidRDefault="005175C5" w:rsidP="005175C5">
            <w:pPr>
              <w:spacing w:after="0" w:line="240" w:lineRule="auto"/>
              <w:rPr>
                <w:rFonts w:asciiTheme="majorHAnsi" w:eastAsia="Times New Roman" w:hAnsiTheme="majorHAnsi" w:cs="Arial"/>
                <w:color w:val="000000"/>
                <w:sz w:val="28"/>
                <w:szCs w:val="28"/>
              </w:rPr>
            </w:pPr>
            <w:r w:rsidRPr="00D97B04">
              <w:rPr>
                <w:rFonts w:asciiTheme="majorHAnsi" w:eastAsia="Times New Roman" w:hAnsiTheme="majorHAnsi" w:cs="Arial"/>
                <w:color w:val="000000"/>
                <w:sz w:val="28"/>
                <w:szCs w:val="28"/>
              </w:rPr>
              <w:t>WIB Rep</w:t>
            </w:r>
          </w:p>
        </w:tc>
      </w:tr>
    </w:tbl>
    <w:p w:rsidR="006852F0" w:rsidRPr="005E29FB" w:rsidRDefault="006852F0" w:rsidP="006852F0">
      <w:pPr>
        <w:ind w:left="720"/>
        <w:rPr>
          <w:sz w:val="27"/>
          <w:szCs w:val="27"/>
        </w:rPr>
      </w:pPr>
      <w:r>
        <w:rPr>
          <w:sz w:val="27"/>
          <w:szCs w:val="27"/>
        </w:rPr>
        <w:br/>
      </w:r>
    </w:p>
    <w:p w:rsidR="005E29FB" w:rsidRDefault="005E29FB" w:rsidP="00530A2F">
      <w:pPr>
        <w:pStyle w:val="Heading2"/>
        <w:ind w:left="720"/>
      </w:pPr>
      <w:bookmarkStart w:id="10" w:name="_Toc529459511"/>
      <w:r>
        <w:t>Ex-Officio Members:</w:t>
      </w:r>
      <w:bookmarkEnd w:id="10"/>
    </w:p>
    <w:p w:rsidR="005E29FB" w:rsidRPr="005E29FB" w:rsidRDefault="005E29FB" w:rsidP="00530A2F">
      <w:pPr>
        <w:spacing w:after="0"/>
        <w:ind w:left="720"/>
        <w:rPr>
          <w:sz w:val="27"/>
          <w:szCs w:val="27"/>
        </w:rPr>
      </w:pPr>
      <w:r w:rsidRPr="005E29FB">
        <w:rPr>
          <w:sz w:val="27"/>
          <w:szCs w:val="27"/>
        </w:rPr>
        <w:t xml:space="preserve">Anne Marie Paulson </w:t>
      </w:r>
    </w:p>
    <w:p w:rsidR="005E29FB" w:rsidRPr="005E29FB" w:rsidRDefault="005E29FB" w:rsidP="00530A2F">
      <w:pPr>
        <w:spacing w:after="0"/>
        <w:ind w:left="720"/>
        <w:rPr>
          <w:sz w:val="27"/>
          <w:szCs w:val="27"/>
        </w:rPr>
      </w:pPr>
      <w:r w:rsidRPr="005E29FB">
        <w:rPr>
          <w:sz w:val="27"/>
          <w:szCs w:val="27"/>
        </w:rPr>
        <w:t>Hang Lee</w:t>
      </w:r>
    </w:p>
    <w:p w:rsidR="005E29FB" w:rsidRPr="005E29FB" w:rsidRDefault="005E29FB" w:rsidP="00530A2F">
      <w:pPr>
        <w:spacing w:after="0"/>
        <w:ind w:left="720"/>
        <w:rPr>
          <w:sz w:val="27"/>
          <w:szCs w:val="27"/>
        </w:rPr>
      </w:pPr>
      <w:r w:rsidRPr="005E29FB">
        <w:rPr>
          <w:sz w:val="27"/>
          <w:szCs w:val="27"/>
        </w:rPr>
        <w:t xml:space="preserve">Kevin Goodwin </w:t>
      </w:r>
    </w:p>
    <w:p w:rsidR="005E29FB" w:rsidRPr="005E29FB" w:rsidRDefault="005E29FB" w:rsidP="00530A2F">
      <w:pPr>
        <w:spacing w:after="0"/>
        <w:ind w:left="720"/>
        <w:rPr>
          <w:sz w:val="27"/>
          <w:szCs w:val="27"/>
        </w:rPr>
      </w:pPr>
      <w:r w:rsidRPr="005E29FB">
        <w:rPr>
          <w:sz w:val="27"/>
          <w:szCs w:val="27"/>
        </w:rPr>
        <w:t>Joseph Panciotti</w:t>
      </w:r>
    </w:p>
    <w:p w:rsidR="005E29FB" w:rsidRPr="005E29FB" w:rsidRDefault="005E29FB" w:rsidP="00530A2F">
      <w:pPr>
        <w:spacing w:after="0"/>
        <w:ind w:left="720"/>
        <w:rPr>
          <w:sz w:val="27"/>
          <w:szCs w:val="27"/>
        </w:rPr>
      </w:pPr>
      <w:r w:rsidRPr="005E29FB">
        <w:rPr>
          <w:sz w:val="27"/>
          <w:szCs w:val="27"/>
        </w:rPr>
        <w:t xml:space="preserve">Christiana Erekosima </w:t>
      </w:r>
    </w:p>
    <w:p w:rsidR="005E29FB" w:rsidRPr="005E29FB" w:rsidRDefault="005E29FB" w:rsidP="00530A2F">
      <w:pPr>
        <w:spacing w:after="0"/>
        <w:ind w:left="720"/>
        <w:rPr>
          <w:sz w:val="27"/>
          <w:szCs w:val="27"/>
        </w:rPr>
      </w:pPr>
      <w:r w:rsidRPr="005E29FB">
        <w:rPr>
          <w:sz w:val="27"/>
          <w:szCs w:val="27"/>
        </w:rPr>
        <w:t>Rita Sagalyn</w:t>
      </w:r>
    </w:p>
    <w:p w:rsidR="005E29FB" w:rsidRPr="005E29FB" w:rsidRDefault="005E29FB" w:rsidP="00530A2F">
      <w:pPr>
        <w:spacing w:after="0"/>
        <w:ind w:left="720"/>
        <w:rPr>
          <w:sz w:val="27"/>
          <w:szCs w:val="27"/>
        </w:rPr>
      </w:pPr>
      <w:r w:rsidRPr="005E29FB">
        <w:rPr>
          <w:sz w:val="27"/>
          <w:szCs w:val="27"/>
        </w:rPr>
        <w:t xml:space="preserve">Ruth Unger </w:t>
      </w:r>
    </w:p>
    <w:p w:rsidR="005E29FB" w:rsidRDefault="005E29FB" w:rsidP="00530A2F">
      <w:pPr>
        <w:spacing w:after="0"/>
        <w:ind w:left="720"/>
        <w:rPr>
          <w:sz w:val="27"/>
          <w:szCs w:val="27"/>
        </w:rPr>
      </w:pPr>
      <w:r w:rsidRPr="005E29FB">
        <w:rPr>
          <w:sz w:val="27"/>
          <w:szCs w:val="27"/>
        </w:rPr>
        <w:t xml:space="preserve">Kristin Britton </w:t>
      </w:r>
    </w:p>
    <w:p w:rsidR="000322DF" w:rsidRDefault="000322DF" w:rsidP="000322DF">
      <w:pPr>
        <w:spacing w:after="0"/>
        <w:rPr>
          <w:sz w:val="27"/>
          <w:szCs w:val="27"/>
        </w:rPr>
      </w:pPr>
    </w:p>
    <w:p w:rsidR="005175C5" w:rsidRDefault="005175C5">
      <w:pPr>
        <w:rPr>
          <w:rFonts w:asciiTheme="majorHAnsi" w:eastAsiaTheme="majorEastAsia" w:hAnsiTheme="majorHAnsi" w:cstheme="majorBidi"/>
          <w:color w:val="1F4E79" w:themeColor="accent1" w:themeShade="80"/>
          <w:sz w:val="36"/>
          <w:szCs w:val="36"/>
        </w:rPr>
      </w:pPr>
      <w:r>
        <w:br w:type="page"/>
      </w:r>
    </w:p>
    <w:p w:rsidR="003C3DFA" w:rsidRDefault="003C3DFA" w:rsidP="000322DF">
      <w:pPr>
        <w:pStyle w:val="Heading1"/>
        <w:spacing w:before="0"/>
      </w:pPr>
      <w:bookmarkStart w:id="11" w:name="_Toc529459512"/>
      <w:r>
        <w:t>Council Committees</w:t>
      </w:r>
      <w:bookmarkEnd w:id="11"/>
    </w:p>
    <w:p w:rsidR="003C3DFA" w:rsidRDefault="003C3DFA" w:rsidP="003C3DFA">
      <w:pPr>
        <w:pStyle w:val="Heading2"/>
      </w:pPr>
      <w:bookmarkStart w:id="12" w:name="_Toc529459513"/>
      <w:r>
        <w:t>Comprehensive Statewide Needs Assessment Committee</w:t>
      </w:r>
      <w:bookmarkEnd w:id="12"/>
    </w:p>
    <w:p w:rsidR="003C3DFA" w:rsidRPr="00530A2F" w:rsidRDefault="003C3DFA" w:rsidP="003C3DFA">
      <w:pPr>
        <w:rPr>
          <w:sz w:val="27"/>
          <w:szCs w:val="27"/>
        </w:rPr>
      </w:pPr>
      <w:r w:rsidRPr="00530A2F">
        <w:rPr>
          <w:sz w:val="27"/>
          <w:szCs w:val="27"/>
        </w:rPr>
        <w:t>Chairperson: Richard Colantonio</w:t>
      </w:r>
    </w:p>
    <w:p w:rsidR="003C3DFA" w:rsidRPr="00530A2F" w:rsidRDefault="003C3DFA" w:rsidP="003C3DFA">
      <w:pPr>
        <w:rPr>
          <w:sz w:val="27"/>
          <w:szCs w:val="27"/>
        </w:rPr>
      </w:pPr>
      <w:r w:rsidRPr="00530A2F">
        <w:rPr>
          <w:b/>
          <w:sz w:val="27"/>
          <w:szCs w:val="27"/>
        </w:rPr>
        <w:t>Mission:</w:t>
      </w:r>
      <w:r w:rsidRPr="00530A2F">
        <w:rPr>
          <w:sz w:val="27"/>
          <w:szCs w:val="27"/>
        </w:rPr>
        <w:t xml:space="preserve"> The Comprehensive Statewide Needs Assessment Committee works in collaboration with the MRC to conduct and Annual Comprehensive Statewide Needs Assessment (CSNA). The MRC conducts the assessment on an annual basis with the information and findings incorporated into MRC’s State Plan, strategic planning, and quality assurance activities. The CSNA provides the agency with detailed information regarding the needs of the consumers served by MRC and to fulfill the federal requirements that the agency conducts a needs assessment at least every three years.</w:t>
      </w:r>
    </w:p>
    <w:p w:rsidR="003C3DFA" w:rsidRDefault="003C3DFA" w:rsidP="003C3DFA">
      <w:pPr>
        <w:pStyle w:val="Heading2"/>
      </w:pPr>
      <w:bookmarkStart w:id="13" w:name="_Toc529459514"/>
      <w:r>
        <w:t>Consumer Satisfaction Committee</w:t>
      </w:r>
      <w:bookmarkEnd w:id="13"/>
    </w:p>
    <w:p w:rsidR="003C3DFA" w:rsidRPr="00530A2F" w:rsidRDefault="003C3DFA" w:rsidP="003C3DFA">
      <w:pPr>
        <w:rPr>
          <w:sz w:val="27"/>
          <w:szCs w:val="27"/>
        </w:rPr>
      </w:pPr>
      <w:r w:rsidRPr="00530A2F">
        <w:rPr>
          <w:sz w:val="27"/>
          <w:szCs w:val="27"/>
        </w:rPr>
        <w:t>Chairperson: Vacant</w:t>
      </w:r>
    </w:p>
    <w:p w:rsidR="003C3DFA" w:rsidRPr="00530A2F" w:rsidRDefault="003C3DFA" w:rsidP="003C3DFA">
      <w:pPr>
        <w:rPr>
          <w:sz w:val="27"/>
          <w:szCs w:val="27"/>
        </w:rPr>
      </w:pPr>
      <w:r w:rsidRPr="00530A2F">
        <w:rPr>
          <w:b/>
          <w:sz w:val="27"/>
          <w:szCs w:val="27"/>
        </w:rPr>
        <w:t>Mission:</w:t>
      </w:r>
      <w:r w:rsidRPr="00530A2F">
        <w:rPr>
          <w:sz w:val="27"/>
          <w:szCs w:val="27"/>
        </w:rPr>
        <w:t xml:space="preserve"> The mission of the Consumer Satisfaction Committee (CSC) is to ensure consumer perspectives are included in the process of evaluating MRC consumer satisfaction and to serve in an advisory capacity to improve services provided to consumers. On an annual basis, the MRC surveys all consumers with closed cases on their satisfaction of MRC’s services.</w:t>
      </w:r>
    </w:p>
    <w:p w:rsidR="003C3DFA" w:rsidRDefault="003C3DFA" w:rsidP="003C3DFA">
      <w:pPr>
        <w:pStyle w:val="Heading2"/>
      </w:pPr>
      <w:bookmarkStart w:id="14" w:name="_Toc529459515"/>
      <w:r>
        <w:t>Business and Employment Opportunity Committee</w:t>
      </w:r>
      <w:bookmarkEnd w:id="14"/>
    </w:p>
    <w:p w:rsidR="003C3DFA" w:rsidRPr="00530A2F" w:rsidRDefault="003C3DFA" w:rsidP="003C3DFA">
      <w:pPr>
        <w:rPr>
          <w:sz w:val="27"/>
          <w:szCs w:val="27"/>
        </w:rPr>
      </w:pPr>
      <w:r w:rsidRPr="00530A2F">
        <w:rPr>
          <w:sz w:val="27"/>
          <w:szCs w:val="27"/>
        </w:rPr>
        <w:t>Chairperson: Alan Greene</w:t>
      </w:r>
    </w:p>
    <w:p w:rsidR="003C3DFA" w:rsidRPr="00530A2F" w:rsidRDefault="003C3DFA" w:rsidP="003C3DFA">
      <w:pPr>
        <w:rPr>
          <w:sz w:val="27"/>
          <w:szCs w:val="27"/>
        </w:rPr>
      </w:pPr>
      <w:r w:rsidRPr="00530A2F">
        <w:rPr>
          <w:b/>
          <w:sz w:val="27"/>
          <w:szCs w:val="27"/>
        </w:rPr>
        <w:t>Mission:</w:t>
      </w:r>
      <w:r w:rsidRPr="00530A2F">
        <w:rPr>
          <w:sz w:val="27"/>
          <w:szCs w:val="27"/>
        </w:rPr>
        <w:t xml:space="preserve"> The SRC Employment and Business Development Committee is responsible for providing advice and guidance to the MRC on methods and best practices for employment and employment services.</w:t>
      </w:r>
    </w:p>
    <w:p w:rsidR="003C3DFA" w:rsidRDefault="003C3DFA" w:rsidP="003C3DFA">
      <w:pPr>
        <w:pStyle w:val="Heading2"/>
      </w:pPr>
      <w:bookmarkStart w:id="15" w:name="_Toc529459516"/>
      <w:r>
        <w:t>Policy and Nomination Committee</w:t>
      </w:r>
      <w:bookmarkEnd w:id="15"/>
    </w:p>
    <w:p w:rsidR="003C3DFA" w:rsidRPr="00530A2F" w:rsidRDefault="003C3DFA" w:rsidP="003C3DFA">
      <w:pPr>
        <w:rPr>
          <w:sz w:val="27"/>
          <w:szCs w:val="27"/>
        </w:rPr>
      </w:pPr>
      <w:r w:rsidRPr="00530A2F">
        <w:rPr>
          <w:sz w:val="27"/>
          <w:szCs w:val="27"/>
        </w:rPr>
        <w:t xml:space="preserve">Chairperson: Naomi Goldberg </w:t>
      </w:r>
    </w:p>
    <w:p w:rsidR="003C3DFA" w:rsidRPr="00530A2F" w:rsidRDefault="003C3DFA" w:rsidP="003C3DFA">
      <w:pPr>
        <w:rPr>
          <w:sz w:val="27"/>
          <w:szCs w:val="27"/>
        </w:rPr>
      </w:pPr>
      <w:r w:rsidRPr="00530A2F">
        <w:rPr>
          <w:b/>
          <w:sz w:val="27"/>
          <w:szCs w:val="27"/>
        </w:rPr>
        <w:t>Mission:</w:t>
      </w:r>
      <w:r w:rsidRPr="00530A2F">
        <w:rPr>
          <w:sz w:val="27"/>
          <w:szCs w:val="27"/>
        </w:rPr>
        <w:t xml:space="preserve"> The SRC Joint Committee of the By-Law and Nominations mission is to work toward determining and selecting interested persons eligible for membership in the State Rehabilitation Council in accordance to the SRC By-Laws. Further this committee meets with the MRC Consumer Involvement Director to develop a roster of interested persons who would be appropriate for future SCR needs. </w:t>
      </w:r>
    </w:p>
    <w:p w:rsidR="003C3DFA" w:rsidRDefault="003C3DFA" w:rsidP="003C3DFA">
      <w:pPr>
        <w:pStyle w:val="Heading2"/>
      </w:pPr>
      <w:bookmarkStart w:id="16" w:name="_Toc529459517"/>
      <w:r>
        <w:t>Joint Committee State Plan &amp; Interagency Relations Committee</w:t>
      </w:r>
      <w:bookmarkEnd w:id="16"/>
    </w:p>
    <w:p w:rsidR="003C3DFA" w:rsidRPr="00530A2F" w:rsidRDefault="003C3DFA" w:rsidP="003C3DFA">
      <w:pPr>
        <w:rPr>
          <w:sz w:val="27"/>
          <w:szCs w:val="27"/>
        </w:rPr>
      </w:pPr>
      <w:r w:rsidRPr="00530A2F">
        <w:rPr>
          <w:sz w:val="27"/>
          <w:szCs w:val="27"/>
        </w:rPr>
        <w:t>Chairperson: Joe Bellil</w:t>
      </w:r>
    </w:p>
    <w:p w:rsidR="003C3DFA" w:rsidRPr="00530A2F" w:rsidRDefault="003C3DFA" w:rsidP="003C3DFA">
      <w:pPr>
        <w:rPr>
          <w:sz w:val="27"/>
          <w:szCs w:val="27"/>
        </w:rPr>
      </w:pPr>
      <w:r w:rsidRPr="00530A2F">
        <w:rPr>
          <w:b/>
          <w:sz w:val="27"/>
          <w:szCs w:val="27"/>
        </w:rPr>
        <w:t>Mission:</w:t>
      </w:r>
      <w:r w:rsidRPr="00530A2F">
        <w:rPr>
          <w:sz w:val="27"/>
          <w:szCs w:val="27"/>
        </w:rPr>
        <w:t xml:space="preserve"> The mission of this Committee is to assure the State Rehabilitation Council (SRC) meets its obligations regarding input from consumers in the development of both the Massachusetts Rehabilitation Commission (MRC) Public Vocational Rehabilitation State Plan and the Unified Workforce State Plan. The committee also advises and assist in the development of the agency’s policies and regulations, including, but not limited to, scheduling procedures for public input and publications in the Massachusetts Register by the Office of the Secretary of the Commonwealth.</w:t>
      </w:r>
    </w:p>
    <w:p w:rsidR="003C3DFA" w:rsidRDefault="003C3DFA" w:rsidP="003C3DFA">
      <w:pPr>
        <w:pStyle w:val="Heading2"/>
      </w:pPr>
      <w:bookmarkStart w:id="17" w:name="_Toc529459518"/>
      <w:r>
        <w:t>Unserved/Underserved Population Committee</w:t>
      </w:r>
      <w:bookmarkEnd w:id="17"/>
    </w:p>
    <w:p w:rsidR="003C3DFA" w:rsidRPr="00530A2F" w:rsidRDefault="003C3DFA" w:rsidP="003C3DFA">
      <w:pPr>
        <w:rPr>
          <w:sz w:val="27"/>
          <w:szCs w:val="27"/>
        </w:rPr>
      </w:pPr>
      <w:r w:rsidRPr="00530A2F">
        <w:rPr>
          <w:sz w:val="27"/>
          <w:szCs w:val="27"/>
        </w:rPr>
        <w:t>Chairperson: Dawn Clark</w:t>
      </w:r>
    </w:p>
    <w:p w:rsidR="00C10176" w:rsidRDefault="003C3DFA" w:rsidP="00C10176">
      <w:pPr>
        <w:rPr>
          <w:sz w:val="27"/>
          <w:szCs w:val="27"/>
        </w:rPr>
      </w:pPr>
      <w:r w:rsidRPr="00530A2F">
        <w:rPr>
          <w:b/>
          <w:sz w:val="27"/>
          <w:szCs w:val="27"/>
        </w:rPr>
        <w:t>Mission:</w:t>
      </w:r>
      <w:r w:rsidRPr="00530A2F">
        <w:rPr>
          <w:sz w:val="27"/>
          <w:szCs w:val="27"/>
        </w:rPr>
        <w:t xml:space="preserve"> The mission of the Unserved/Underserved Population Committee is to identify unserved or underserved populations within the Massachusetts</w:t>
      </w:r>
      <w:r w:rsidR="00530A2F" w:rsidRPr="00530A2F">
        <w:rPr>
          <w:sz w:val="27"/>
          <w:szCs w:val="27"/>
        </w:rPr>
        <w:t xml:space="preserve"> </w:t>
      </w:r>
      <w:r w:rsidRPr="00530A2F">
        <w:rPr>
          <w:sz w:val="27"/>
          <w:szCs w:val="27"/>
        </w:rPr>
        <w:t xml:space="preserve">Rehabilitation Commission Vocational Rehabilitation Program and </w:t>
      </w:r>
      <w:r w:rsidR="00530A2F" w:rsidRPr="00530A2F">
        <w:rPr>
          <w:sz w:val="27"/>
          <w:szCs w:val="27"/>
        </w:rPr>
        <w:t>advise</w:t>
      </w:r>
      <w:r w:rsidRPr="00530A2F">
        <w:rPr>
          <w:sz w:val="27"/>
          <w:szCs w:val="27"/>
        </w:rPr>
        <w:t xml:space="preserve"> the agency on programs and services that may help meet the needs of these populations.</w:t>
      </w:r>
    </w:p>
    <w:p w:rsidR="00B50E0A" w:rsidRDefault="00B50E0A">
      <w:pPr>
        <w:rPr>
          <w:rFonts w:asciiTheme="majorHAnsi" w:eastAsiaTheme="majorEastAsia" w:hAnsiTheme="majorHAnsi" w:cstheme="majorBidi"/>
          <w:color w:val="1F4E79" w:themeColor="accent1" w:themeShade="80"/>
          <w:sz w:val="36"/>
          <w:szCs w:val="36"/>
        </w:rPr>
      </w:pPr>
      <w:r>
        <w:br w:type="page"/>
      </w:r>
    </w:p>
    <w:p w:rsidR="00530A2F" w:rsidRDefault="00530A2F" w:rsidP="004E2473">
      <w:pPr>
        <w:pStyle w:val="Heading1"/>
      </w:pPr>
      <w:bookmarkStart w:id="18" w:name="_Toc529459519"/>
      <w:r w:rsidRPr="00530A2F">
        <w:t>State Rehabilitation Council Recommendations for Fiscal Year 201</w:t>
      </w:r>
      <w:r w:rsidR="00692AE2">
        <w:t>9</w:t>
      </w:r>
      <w:r w:rsidRPr="00530A2F">
        <w:t xml:space="preserve"> with </w:t>
      </w:r>
      <w:r w:rsidR="004E2473">
        <w:t>Massachusetts Rehabilitation Commission Responses</w:t>
      </w:r>
      <w:bookmarkEnd w:id="18"/>
    </w:p>
    <w:p w:rsidR="00B50E0A" w:rsidRPr="00FB1BAA" w:rsidRDefault="00B50E0A" w:rsidP="00530A2F">
      <w:pPr>
        <w:rPr>
          <w:b/>
          <w:i/>
          <w:sz w:val="27"/>
          <w:szCs w:val="27"/>
          <w:u w:val="single"/>
        </w:rPr>
      </w:pPr>
      <w:r w:rsidRPr="00FB1BAA">
        <w:rPr>
          <w:b/>
          <w:i/>
          <w:sz w:val="27"/>
          <w:szCs w:val="27"/>
          <w:u w:val="single"/>
        </w:rPr>
        <w:t xml:space="preserve">Order of Selection Recommendation: </w:t>
      </w:r>
    </w:p>
    <w:p w:rsidR="00E04363" w:rsidRPr="00E04363" w:rsidRDefault="00E04363" w:rsidP="00530A2F">
      <w:pPr>
        <w:rPr>
          <w:i/>
          <w:sz w:val="27"/>
          <w:szCs w:val="27"/>
        </w:rPr>
      </w:pPr>
      <w:r>
        <w:rPr>
          <w:i/>
          <w:sz w:val="27"/>
          <w:szCs w:val="27"/>
        </w:rPr>
        <w:t xml:space="preserve">The council provided the following recommendation to MRC and was passed unanimously by gubernatorial members of the council.   </w:t>
      </w:r>
    </w:p>
    <w:p w:rsidR="00B50E0A" w:rsidRPr="00E04363" w:rsidRDefault="00E04363" w:rsidP="00EA6398">
      <w:pPr>
        <w:ind w:left="720"/>
        <w:rPr>
          <w:i/>
          <w:sz w:val="27"/>
          <w:szCs w:val="27"/>
          <w:u w:val="single"/>
        </w:rPr>
      </w:pPr>
      <w:r w:rsidRPr="00E04363">
        <w:rPr>
          <w:sz w:val="27"/>
          <w:szCs w:val="27"/>
        </w:rPr>
        <w:t>Whereas federal regulations require an Order of Selection policy be implemented when the VR Program does not have sufficient funds to serve all eligible consumers, and whereas the Massachusetts Rehabilitation Commission is projecting a deficit in the VR Program for the 2019, it is recommended that the State Rehabilitation Council hereby grant authority to the Commissioner of the Massachusetts Rehabilitation Commission to develop and implement an Order of Selection policy and procedures for use in the VR Program and until such time as the process is no longer needed.</w:t>
      </w:r>
    </w:p>
    <w:p w:rsidR="00530A2F" w:rsidRPr="00C10176" w:rsidRDefault="00E04363" w:rsidP="00EA6398">
      <w:pPr>
        <w:rPr>
          <w:i/>
          <w:sz w:val="27"/>
          <w:szCs w:val="27"/>
        </w:rPr>
      </w:pPr>
      <w:r w:rsidRPr="00E04363">
        <w:rPr>
          <w:i/>
          <w:sz w:val="27"/>
          <w:szCs w:val="27"/>
        </w:rPr>
        <w:t xml:space="preserve">The council </w:t>
      </w:r>
      <w:r>
        <w:rPr>
          <w:i/>
          <w:sz w:val="27"/>
          <w:szCs w:val="27"/>
        </w:rPr>
        <w:t xml:space="preserve">passed a motion to continue to monitor </w:t>
      </w:r>
      <w:r w:rsidR="00FB1BAA">
        <w:rPr>
          <w:i/>
          <w:sz w:val="27"/>
          <w:szCs w:val="27"/>
        </w:rPr>
        <w:t>FY18 recommendations</w:t>
      </w:r>
      <w:r>
        <w:rPr>
          <w:i/>
          <w:sz w:val="27"/>
          <w:szCs w:val="27"/>
        </w:rPr>
        <w:t xml:space="preserve"> </w:t>
      </w:r>
      <w:r w:rsidR="00EA6398">
        <w:rPr>
          <w:i/>
          <w:sz w:val="27"/>
          <w:szCs w:val="27"/>
        </w:rPr>
        <w:t xml:space="preserve">as the order of selection </w:t>
      </w:r>
      <w:r w:rsidR="00FB1BAA">
        <w:rPr>
          <w:i/>
          <w:sz w:val="27"/>
          <w:szCs w:val="27"/>
        </w:rPr>
        <w:t>planning</w:t>
      </w:r>
      <w:r w:rsidR="00EA6398">
        <w:rPr>
          <w:i/>
          <w:sz w:val="27"/>
          <w:szCs w:val="27"/>
        </w:rPr>
        <w:t xml:space="preserve"> took precedence over the </w:t>
      </w:r>
      <w:r w:rsidR="00FB1BAA">
        <w:rPr>
          <w:i/>
          <w:sz w:val="27"/>
          <w:szCs w:val="27"/>
        </w:rPr>
        <w:t>previous year</w:t>
      </w:r>
      <w:r w:rsidR="00EA6398">
        <w:rPr>
          <w:i/>
          <w:sz w:val="27"/>
          <w:szCs w:val="27"/>
        </w:rPr>
        <w:t xml:space="preserve"> recommendations</w:t>
      </w:r>
      <w:r w:rsidR="00FB1BAA">
        <w:rPr>
          <w:i/>
          <w:sz w:val="27"/>
          <w:szCs w:val="27"/>
        </w:rPr>
        <w:t xml:space="preserve"> activities</w:t>
      </w:r>
      <w:r w:rsidR="00EA6398">
        <w:rPr>
          <w:i/>
          <w:sz w:val="27"/>
          <w:szCs w:val="27"/>
        </w:rPr>
        <w:t xml:space="preserve">. </w:t>
      </w:r>
    </w:p>
    <w:p w:rsidR="00FB1BAA" w:rsidRDefault="00FB1BAA" w:rsidP="00530A2F">
      <w:pPr>
        <w:pStyle w:val="Default"/>
        <w:spacing w:after="160"/>
        <w:rPr>
          <w:rFonts w:asciiTheme="minorHAnsi" w:hAnsiTheme="minorHAnsi"/>
          <w:b/>
          <w:sz w:val="27"/>
          <w:szCs w:val="27"/>
        </w:rPr>
      </w:pPr>
    </w:p>
    <w:p w:rsidR="00530A2F" w:rsidRPr="00530A2F" w:rsidRDefault="00530A2F" w:rsidP="00530A2F">
      <w:pPr>
        <w:pStyle w:val="Default"/>
        <w:spacing w:after="160"/>
        <w:rPr>
          <w:rFonts w:asciiTheme="minorHAnsi" w:hAnsiTheme="minorHAnsi"/>
          <w:sz w:val="27"/>
          <w:szCs w:val="27"/>
        </w:rPr>
      </w:pPr>
      <w:r w:rsidRPr="00530A2F">
        <w:rPr>
          <w:rFonts w:asciiTheme="minorHAnsi" w:hAnsiTheme="minorHAnsi"/>
          <w:b/>
          <w:sz w:val="27"/>
          <w:szCs w:val="27"/>
        </w:rPr>
        <w:t>Recommendation 1:</w:t>
      </w:r>
      <w:r>
        <w:rPr>
          <w:rFonts w:asciiTheme="minorHAnsi" w:hAnsiTheme="minorHAnsi"/>
          <w:sz w:val="27"/>
          <w:szCs w:val="27"/>
        </w:rPr>
        <w:t xml:space="preserve"> </w:t>
      </w:r>
      <w:r w:rsidRPr="00530A2F">
        <w:rPr>
          <w:rFonts w:asciiTheme="minorHAnsi" w:hAnsiTheme="minorHAnsi"/>
          <w:sz w:val="27"/>
          <w:szCs w:val="27"/>
        </w:rPr>
        <w:t xml:space="preserve">'Gig Economy' jobs grow across our Commonwealth, the MA State Rehabilitation Council (SRC) recommends that the MA Rehabilitation Commission </w:t>
      </w:r>
      <w:r w:rsidRPr="00B25707">
        <w:rPr>
          <w:rFonts w:asciiTheme="minorHAnsi" w:hAnsiTheme="minorHAnsi"/>
          <w:sz w:val="27"/>
          <w:szCs w:val="27"/>
        </w:rPr>
        <w:t>create a career pathway and provide support for MRC clients to enter these types of businesses.</w:t>
      </w:r>
      <w:r w:rsidRPr="00530A2F">
        <w:rPr>
          <w:rFonts w:asciiTheme="minorHAnsi" w:hAnsiTheme="minorHAnsi"/>
          <w:sz w:val="27"/>
          <w:szCs w:val="27"/>
        </w:rPr>
        <w:t xml:space="preserve"> The gig economy is defined as a labor market characterized by the prevalence of </w:t>
      </w:r>
      <w:r w:rsidRPr="00FB5619">
        <w:rPr>
          <w:rFonts w:asciiTheme="minorHAnsi" w:hAnsiTheme="minorHAnsi"/>
          <w:sz w:val="27"/>
          <w:szCs w:val="27"/>
        </w:rPr>
        <w:t>short-term contracts or freelance work</w:t>
      </w:r>
      <w:r w:rsidRPr="00530A2F">
        <w:rPr>
          <w:rFonts w:asciiTheme="minorHAnsi" w:hAnsiTheme="minorHAnsi"/>
          <w:sz w:val="27"/>
          <w:szCs w:val="27"/>
        </w:rPr>
        <w:t xml:space="preserve"> as opposed to permanent jobs. One of the steps that could be taken to provide information to consumers about this type of work is by updating and marketing the “Self-Employment Guide” that was created as a recommendation from the SRC to include this information. The SRC would also like to see trainings or literature distributed to the vocational rehabilitation division on types of jobs that fall into the ‘gig’ economy category.</w:t>
      </w:r>
    </w:p>
    <w:p w:rsidR="00530A2F" w:rsidRPr="00530A2F" w:rsidRDefault="00530A2F" w:rsidP="00530A2F">
      <w:pPr>
        <w:pStyle w:val="NormalWeb"/>
        <w:spacing w:before="0" w:beforeAutospacing="0" w:after="0" w:afterAutospacing="0"/>
        <w:ind w:left="360" w:right="317"/>
        <w:rPr>
          <w:rFonts w:asciiTheme="minorHAnsi" w:hAnsiTheme="minorHAnsi"/>
          <w:sz w:val="27"/>
          <w:szCs w:val="27"/>
        </w:rPr>
      </w:pPr>
      <w:r w:rsidRPr="00530A2F">
        <w:rPr>
          <w:rFonts w:asciiTheme="minorHAnsi" w:hAnsiTheme="minorHAnsi"/>
          <w:b/>
          <w:sz w:val="27"/>
          <w:szCs w:val="27"/>
        </w:rPr>
        <w:t>RESPONSE</w:t>
      </w:r>
      <w:r>
        <w:rPr>
          <w:rFonts w:asciiTheme="minorHAnsi" w:hAnsiTheme="minorHAnsi"/>
          <w:b/>
          <w:sz w:val="27"/>
          <w:szCs w:val="27"/>
        </w:rPr>
        <w:t xml:space="preserve"> to Recommendation</w:t>
      </w:r>
      <w:r w:rsidRPr="00530A2F">
        <w:rPr>
          <w:rFonts w:asciiTheme="minorHAnsi" w:hAnsiTheme="minorHAnsi"/>
          <w:b/>
          <w:sz w:val="27"/>
          <w:szCs w:val="27"/>
        </w:rPr>
        <w:t xml:space="preserve">:  </w:t>
      </w:r>
      <w:r w:rsidRPr="00530A2F">
        <w:rPr>
          <w:rFonts w:asciiTheme="minorHAnsi" w:hAnsiTheme="minorHAnsi"/>
          <w:sz w:val="27"/>
          <w:szCs w:val="27"/>
        </w:rPr>
        <w:t>The goal of the V</w:t>
      </w:r>
      <w:r w:rsidR="00FB5619">
        <w:rPr>
          <w:rFonts w:asciiTheme="minorHAnsi" w:hAnsiTheme="minorHAnsi"/>
          <w:sz w:val="27"/>
          <w:szCs w:val="27"/>
        </w:rPr>
        <w:t xml:space="preserve">ocational </w:t>
      </w:r>
      <w:r w:rsidR="00FB5619" w:rsidRPr="00530A2F">
        <w:rPr>
          <w:rFonts w:asciiTheme="minorHAnsi" w:hAnsiTheme="minorHAnsi"/>
          <w:sz w:val="27"/>
          <w:szCs w:val="27"/>
        </w:rPr>
        <w:t>R</w:t>
      </w:r>
      <w:r w:rsidR="00FB5619">
        <w:rPr>
          <w:rFonts w:asciiTheme="minorHAnsi" w:hAnsiTheme="minorHAnsi"/>
          <w:sz w:val="27"/>
          <w:szCs w:val="27"/>
        </w:rPr>
        <w:t>ehabilitation</w:t>
      </w:r>
      <w:r w:rsidRPr="00530A2F">
        <w:rPr>
          <w:rFonts w:asciiTheme="minorHAnsi" w:hAnsiTheme="minorHAnsi"/>
          <w:sz w:val="27"/>
          <w:szCs w:val="27"/>
        </w:rPr>
        <w:t xml:space="preserve"> program is to assist individuals with disabilities to obtain competitive integrated employment.  </w:t>
      </w:r>
      <w:r w:rsidR="00FB5619" w:rsidRPr="00FB5619">
        <w:rPr>
          <w:rFonts w:asciiTheme="minorHAnsi" w:eastAsiaTheme="minorEastAsia" w:hAnsiTheme="minorHAnsi"/>
          <w:sz w:val="27"/>
          <w:szCs w:val="27"/>
        </w:rPr>
        <w:t>To satisfy</w:t>
      </w:r>
      <w:r w:rsidR="00FB5619" w:rsidRPr="00FB5619">
        <w:rPr>
          <w:rFonts w:asciiTheme="minorHAnsi" w:hAnsiTheme="minorHAnsi"/>
          <w:sz w:val="27"/>
          <w:szCs w:val="27"/>
        </w:rPr>
        <w:t xml:space="preserve"> </w:t>
      </w:r>
      <w:r w:rsidR="00FB5619" w:rsidRPr="00FB5619">
        <w:rPr>
          <w:rFonts w:asciiTheme="minorHAnsi" w:eastAsiaTheme="minorEastAsia" w:hAnsiTheme="minorHAnsi"/>
          <w:sz w:val="27"/>
          <w:szCs w:val="27"/>
        </w:rPr>
        <w:t>the</w:t>
      </w:r>
      <w:r w:rsidRPr="00530A2F">
        <w:rPr>
          <w:rFonts w:asciiTheme="minorHAnsi" w:eastAsiaTheme="minorEastAsia" w:hAnsiTheme="minorHAnsi" w:cs="Calibri"/>
          <w:color w:val="000000" w:themeColor="text1"/>
          <w:spacing w:val="-2"/>
          <w:kern w:val="24"/>
          <w:sz w:val="27"/>
          <w:szCs w:val="27"/>
        </w:rPr>
        <w:t xml:space="preserve"> definition </w:t>
      </w:r>
      <w:r w:rsidRPr="00530A2F">
        <w:rPr>
          <w:rFonts w:asciiTheme="minorHAnsi" w:eastAsiaTheme="minorEastAsia" w:hAnsiTheme="minorHAnsi" w:cs="Calibri"/>
          <w:color w:val="000000" w:themeColor="text1"/>
          <w:spacing w:val="-1"/>
          <w:kern w:val="24"/>
          <w:sz w:val="27"/>
          <w:szCs w:val="27"/>
        </w:rPr>
        <w:t xml:space="preserve">of </w:t>
      </w:r>
      <w:r w:rsidRPr="00530A2F">
        <w:rPr>
          <w:rFonts w:asciiTheme="minorHAnsi" w:eastAsiaTheme="minorEastAsia" w:hAnsiTheme="minorHAnsi" w:cs="Calibri"/>
          <w:color w:val="000000" w:themeColor="text1"/>
          <w:spacing w:val="-5"/>
          <w:kern w:val="24"/>
          <w:sz w:val="27"/>
          <w:szCs w:val="27"/>
        </w:rPr>
        <w:t xml:space="preserve">“competitive </w:t>
      </w:r>
      <w:r w:rsidRPr="00530A2F">
        <w:rPr>
          <w:rFonts w:asciiTheme="minorHAnsi" w:eastAsiaTheme="minorEastAsia" w:hAnsiTheme="minorHAnsi" w:cs="Calibri"/>
          <w:color w:val="000000" w:themeColor="text1"/>
          <w:spacing w:val="-4"/>
          <w:kern w:val="24"/>
          <w:sz w:val="27"/>
          <w:szCs w:val="27"/>
        </w:rPr>
        <w:t xml:space="preserve">integrated </w:t>
      </w:r>
      <w:r w:rsidRPr="00530A2F">
        <w:rPr>
          <w:rFonts w:asciiTheme="minorHAnsi" w:eastAsiaTheme="minorEastAsia" w:hAnsiTheme="minorHAnsi" w:cs="Calibri"/>
          <w:color w:val="000000" w:themeColor="text1"/>
          <w:spacing w:val="-5"/>
          <w:kern w:val="24"/>
          <w:sz w:val="27"/>
          <w:szCs w:val="27"/>
        </w:rPr>
        <w:t xml:space="preserve">employment,” </w:t>
      </w:r>
      <w:r w:rsidRPr="00530A2F">
        <w:rPr>
          <w:rFonts w:asciiTheme="minorHAnsi" w:eastAsiaTheme="minorEastAsia" w:hAnsiTheme="minorHAnsi" w:cs="Calibri"/>
          <w:color w:val="000000" w:themeColor="text1"/>
          <w:spacing w:val="-1"/>
          <w:kern w:val="24"/>
          <w:sz w:val="27"/>
          <w:szCs w:val="27"/>
        </w:rPr>
        <w:t xml:space="preserve">the </w:t>
      </w:r>
      <w:r w:rsidRPr="00530A2F">
        <w:rPr>
          <w:rFonts w:asciiTheme="minorHAnsi" w:eastAsiaTheme="minorEastAsia" w:hAnsiTheme="minorHAnsi" w:cs="Calibri"/>
          <w:color w:val="000000" w:themeColor="text1"/>
          <w:spacing w:val="-2"/>
          <w:kern w:val="24"/>
          <w:sz w:val="27"/>
          <w:szCs w:val="27"/>
        </w:rPr>
        <w:t xml:space="preserve">employment </w:t>
      </w:r>
      <w:r w:rsidRPr="00530A2F">
        <w:rPr>
          <w:rFonts w:asciiTheme="minorHAnsi" w:eastAsiaTheme="minorEastAsia" w:hAnsiTheme="minorHAnsi" w:cs="Calibri"/>
          <w:color w:val="000000" w:themeColor="text1"/>
          <w:spacing w:val="-3"/>
          <w:kern w:val="24"/>
          <w:sz w:val="27"/>
          <w:szCs w:val="27"/>
        </w:rPr>
        <w:t xml:space="preserve">must </w:t>
      </w:r>
      <w:r w:rsidRPr="00530A2F">
        <w:rPr>
          <w:rFonts w:asciiTheme="minorHAnsi" w:eastAsiaTheme="minorEastAsia" w:hAnsiTheme="minorHAnsi" w:cs="Calibri"/>
          <w:color w:val="000000" w:themeColor="text1"/>
          <w:spacing w:val="-2"/>
          <w:kern w:val="24"/>
          <w:sz w:val="27"/>
          <w:szCs w:val="27"/>
        </w:rPr>
        <w:t xml:space="preserve">satisfy </w:t>
      </w:r>
      <w:r w:rsidRPr="00530A2F">
        <w:rPr>
          <w:rFonts w:asciiTheme="minorHAnsi" w:eastAsiaTheme="minorEastAsia" w:hAnsiTheme="minorHAnsi" w:cs="Calibri"/>
          <w:color w:val="000000" w:themeColor="text1"/>
          <w:spacing w:val="-1"/>
          <w:kern w:val="24"/>
          <w:sz w:val="27"/>
          <w:szCs w:val="27"/>
        </w:rPr>
        <w:t xml:space="preserve">the </w:t>
      </w:r>
      <w:r w:rsidRPr="00530A2F">
        <w:rPr>
          <w:rFonts w:asciiTheme="minorHAnsi" w:eastAsiaTheme="minorEastAsia" w:hAnsiTheme="minorHAnsi" w:cs="Calibri"/>
          <w:color w:val="000000" w:themeColor="text1"/>
          <w:spacing w:val="-3"/>
          <w:kern w:val="24"/>
          <w:sz w:val="27"/>
          <w:szCs w:val="27"/>
        </w:rPr>
        <w:t xml:space="preserve">requirements </w:t>
      </w:r>
      <w:r w:rsidRPr="00530A2F">
        <w:rPr>
          <w:rFonts w:asciiTheme="minorHAnsi" w:eastAsiaTheme="minorEastAsia" w:hAnsiTheme="minorHAnsi" w:cs="Calibri"/>
          <w:color w:val="000000" w:themeColor="text1"/>
          <w:spacing w:val="-5"/>
          <w:kern w:val="24"/>
          <w:sz w:val="27"/>
          <w:szCs w:val="27"/>
        </w:rPr>
        <w:t xml:space="preserve">for </w:t>
      </w:r>
      <w:r w:rsidRPr="00530A2F">
        <w:rPr>
          <w:rFonts w:asciiTheme="minorHAnsi" w:eastAsiaTheme="minorEastAsia" w:hAnsiTheme="minorHAnsi" w:cs="Calibri"/>
          <w:color w:val="000000" w:themeColor="text1"/>
          <w:spacing w:val="-1"/>
          <w:kern w:val="24"/>
          <w:sz w:val="27"/>
          <w:szCs w:val="27"/>
        </w:rPr>
        <w:t xml:space="preserve">all </w:t>
      </w:r>
      <w:r w:rsidRPr="00530A2F">
        <w:rPr>
          <w:rFonts w:asciiTheme="minorHAnsi" w:eastAsiaTheme="minorEastAsia" w:hAnsiTheme="minorHAnsi" w:cs="Calibri"/>
          <w:color w:val="000000" w:themeColor="text1"/>
          <w:spacing w:val="-3"/>
          <w:kern w:val="24"/>
          <w:sz w:val="27"/>
          <w:szCs w:val="27"/>
        </w:rPr>
        <w:t xml:space="preserve">three </w:t>
      </w:r>
      <w:r w:rsidRPr="00530A2F">
        <w:rPr>
          <w:rFonts w:asciiTheme="minorHAnsi" w:eastAsiaTheme="minorEastAsia" w:hAnsiTheme="minorHAnsi" w:cs="Calibri"/>
          <w:color w:val="000000" w:themeColor="text1"/>
          <w:spacing w:val="-2"/>
          <w:kern w:val="24"/>
          <w:sz w:val="27"/>
          <w:szCs w:val="27"/>
        </w:rPr>
        <w:t>components of the definition as outlined in the Workforce Innova</w:t>
      </w:r>
      <w:r w:rsidR="00F315FE">
        <w:rPr>
          <w:rFonts w:asciiTheme="minorHAnsi" w:eastAsiaTheme="minorEastAsia" w:hAnsiTheme="minorHAnsi" w:cs="Calibri"/>
          <w:color w:val="000000" w:themeColor="text1"/>
          <w:spacing w:val="-2"/>
          <w:kern w:val="24"/>
          <w:sz w:val="27"/>
          <w:szCs w:val="27"/>
        </w:rPr>
        <w:t xml:space="preserve">tion and Opportunity Act (WIOA). Those criteria are: </w:t>
      </w:r>
    </w:p>
    <w:p w:rsidR="00530A2F" w:rsidRPr="00530A2F" w:rsidRDefault="00530A2F" w:rsidP="00530A2F">
      <w:pPr>
        <w:pStyle w:val="ListParagraph"/>
        <w:numPr>
          <w:ilvl w:val="0"/>
          <w:numId w:val="5"/>
        </w:numPr>
        <w:tabs>
          <w:tab w:val="clear" w:pos="720"/>
          <w:tab w:val="left" w:pos="424"/>
          <w:tab w:val="num" w:pos="1066"/>
        </w:tabs>
        <w:spacing w:after="0" w:line="240" w:lineRule="auto"/>
        <w:ind w:left="1066"/>
        <w:rPr>
          <w:sz w:val="27"/>
          <w:szCs w:val="27"/>
        </w:rPr>
      </w:pPr>
      <w:r w:rsidRPr="00530A2F">
        <w:rPr>
          <w:rFonts w:cs="Calibri"/>
          <w:color w:val="000000" w:themeColor="text1"/>
          <w:spacing w:val="-2"/>
          <w:kern w:val="24"/>
          <w:sz w:val="27"/>
          <w:szCs w:val="27"/>
        </w:rPr>
        <w:t>Competitive</w:t>
      </w:r>
      <w:r w:rsidRPr="00530A2F">
        <w:rPr>
          <w:rFonts w:cs="Calibri"/>
          <w:color w:val="000000" w:themeColor="text1"/>
          <w:spacing w:val="-17"/>
          <w:kern w:val="24"/>
          <w:sz w:val="27"/>
          <w:szCs w:val="27"/>
        </w:rPr>
        <w:t xml:space="preserve"> </w:t>
      </w:r>
      <w:r w:rsidRPr="00530A2F">
        <w:rPr>
          <w:rFonts w:cs="Calibri"/>
          <w:color w:val="000000" w:themeColor="text1"/>
          <w:spacing w:val="-1"/>
          <w:kern w:val="24"/>
          <w:sz w:val="27"/>
          <w:szCs w:val="27"/>
        </w:rPr>
        <w:t>earnings;</w:t>
      </w:r>
    </w:p>
    <w:p w:rsidR="00530A2F" w:rsidRPr="00530A2F" w:rsidRDefault="00530A2F" w:rsidP="00530A2F">
      <w:pPr>
        <w:pStyle w:val="ListParagraph"/>
        <w:numPr>
          <w:ilvl w:val="0"/>
          <w:numId w:val="5"/>
        </w:numPr>
        <w:tabs>
          <w:tab w:val="clear" w:pos="720"/>
          <w:tab w:val="left" w:pos="424"/>
          <w:tab w:val="num" w:pos="1066"/>
        </w:tabs>
        <w:spacing w:after="0" w:line="240" w:lineRule="auto"/>
        <w:ind w:left="1066"/>
        <w:rPr>
          <w:sz w:val="27"/>
          <w:szCs w:val="27"/>
        </w:rPr>
      </w:pPr>
      <w:r w:rsidRPr="00530A2F">
        <w:rPr>
          <w:rFonts w:cs="Calibri"/>
          <w:color w:val="000000" w:themeColor="text1"/>
          <w:spacing w:val="-4"/>
          <w:kern w:val="24"/>
          <w:sz w:val="27"/>
          <w:szCs w:val="27"/>
        </w:rPr>
        <w:t xml:space="preserve">Integrated </w:t>
      </w:r>
      <w:r w:rsidRPr="00530A2F">
        <w:rPr>
          <w:rFonts w:cs="Calibri"/>
          <w:color w:val="000000" w:themeColor="text1"/>
          <w:spacing w:val="-2"/>
          <w:kern w:val="24"/>
          <w:sz w:val="27"/>
          <w:szCs w:val="27"/>
        </w:rPr>
        <w:t>Location;</w:t>
      </w:r>
      <w:r w:rsidRPr="00530A2F">
        <w:rPr>
          <w:rFonts w:cs="Calibri"/>
          <w:color w:val="000000" w:themeColor="text1"/>
          <w:spacing w:val="-10"/>
          <w:kern w:val="24"/>
          <w:sz w:val="27"/>
          <w:szCs w:val="27"/>
        </w:rPr>
        <w:t xml:space="preserve"> </w:t>
      </w:r>
      <w:r w:rsidRPr="00530A2F">
        <w:rPr>
          <w:rFonts w:cs="Calibri"/>
          <w:color w:val="000000" w:themeColor="text1"/>
          <w:spacing w:val="-1"/>
          <w:kern w:val="24"/>
          <w:sz w:val="27"/>
          <w:szCs w:val="27"/>
        </w:rPr>
        <w:t>and</w:t>
      </w:r>
    </w:p>
    <w:p w:rsidR="00530A2F" w:rsidRPr="00530A2F" w:rsidRDefault="00530A2F" w:rsidP="00530A2F">
      <w:pPr>
        <w:pStyle w:val="ListParagraph"/>
        <w:numPr>
          <w:ilvl w:val="0"/>
          <w:numId w:val="5"/>
        </w:numPr>
        <w:tabs>
          <w:tab w:val="clear" w:pos="720"/>
          <w:tab w:val="left" w:pos="424"/>
          <w:tab w:val="num" w:pos="1066"/>
        </w:tabs>
        <w:spacing w:after="0" w:line="240" w:lineRule="auto"/>
        <w:ind w:left="1066"/>
        <w:rPr>
          <w:sz w:val="27"/>
          <w:szCs w:val="27"/>
        </w:rPr>
      </w:pPr>
      <w:r w:rsidRPr="00530A2F">
        <w:rPr>
          <w:rFonts w:cs="Calibri"/>
          <w:color w:val="000000" w:themeColor="text1"/>
          <w:spacing w:val="-2"/>
          <w:kern w:val="24"/>
          <w:sz w:val="27"/>
          <w:szCs w:val="27"/>
        </w:rPr>
        <w:t xml:space="preserve">Opportunities </w:t>
      </w:r>
      <w:r w:rsidRPr="00530A2F">
        <w:rPr>
          <w:rFonts w:cs="Calibri"/>
          <w:color w:val="000000" w:themeColor="text1"/>
          <w:spacing w:val="-5"/>
          <w:kern w:val="24"/>
          <w:sz w:val="27"/>
          <w:szCs w:val="27"/>
        </w:rPr>
        <w:t>for</w:t>
      </w:r>
      <w:r w:rsidRPr="00530A2F">
        <w:rPr>
          <w:rFonts w:cs="Calibri"/>
          <w:color w:val="000000" w:themeColor="text1"/>
          <w:spacing w:val="5"/>
          <w:kern w:val="24"/>
          <w:sz w:val="27"/>
          <w:szCs w:val="27"/>
        </w:rPr>
        <w:t xml:space="preserve"> </w:t>
      </w:r>
      <w:r w:rsidRPr="00530A2F">
        <w:rPr>
          <w:rFonts w:cs="Calibri"/>
          <w:color w:val="000000" w:themeColor="text1"/>
          <w:spacing w:val="-2"/>
          <w:kern w:val="24"/>
          <w:sz w:val="27"/>
          <w:szCs w:val="27"/>
        </w:rPr>
        <w:t>advancement.</w:t>
      </w:r>
    </w:p>
    <w:p w:rsidR="00F315FE" w:rsidRDefault="00F315FE" w:rsidP="00F315FE">
      <w:pPr>
        <w:pStyle w:val="NormalWeb"/>
        <w:spacing w:before="60" w:beforeAutospacing="0" w:after="240" w:afterAutospacing="0"/>
        <w:ind w:left="360" w:right="14"/>
        <w:rPr>
          <w:rFonts w:asciiTheme="minorHAnsi" w:eastAsiaTheme="minorEastAsia" w:hAnsiTheme="minorHAnsi" w:cs="Calibri"/>
          <w:color w:val="000000" w:themeColor="text1"/>
          <w:spacing w:val="-2"/>
          <w:kern w:val="24"/>
          <w:sz w:val="27"/>
          <w:szCs w:val="27"/>
        </w:rPr>
      </w:pPr>
      <w:r>
        <w:rPr>
          <w:rFonts w:asciiTheme="minorHAnsi" w:eastAsiaTheme="minorEastAsia" w:hAnsiTheme="minorHAnsi" w:cs="Calibri"/>
          <w:color w:val="000000" w:themeColor="text1"/>
          <w:spacing w:val="-1"/>
          <w:kern w:val="24"/>
          <w:sz w:val="27"/>
          <w:szCs w:val="27"/>
        </w:rPr>
        <w:t>Meaning</w:t>
      </w:r>
      <w:r w:rsidR="00530A2F" w:rsidRPr="00530A2F">
        <w:rPr>
          <w:rFonts w:asciiTheme="minorHAnsi" w:eastAsiaTheme="minorEastAsia" w:hAnsiTheme="minorHAnsi" w:cs="Calibri"/>
          <w:color w:val="000000" w:themeColor="text1"/>
          <w:spacing w:val="-1"/>
          <w:kern w:val="24"/>
          <w:sz w:val="27"/>
          <w:szCs w:val="27"/>
        </w:rPr>
        <w:t xml:space="preserve"> </w:t>
      </w:r>
      <w:r w:rsidR="00530A2F" w:rsidRPr="00530A2F">
        <w:rPr>
          <w:rFonts w:asciiTheme="minorHAnsi" w:eastAsiaTheme="minorEastAsia" w:hAnsiTheme="minorHAnsi" w:cs="Calibri"/>
          <w:color w:val="000000" w:themeColor="text1"/>
          <w:spacing w:val="-2"/>
          <w:kern w:val="24"/>
          <w:sz w:val="27"/>
          <w:szCs w:val="27"/>
        </w:rPr>
        <w:t xml:space="preserve">if </w:t>
      </w:r>
      <w:r w:rsidR="00530A2F" w:rsidRPr="00530A2F">
        <w:rPr>
          <w:rFonts w:asciiTheme="minorHAnsi" w:eastAsiaTheme="minorEastAsia" w:hAnsiTheme="minorHAnsi" w:cs="Calibri"/>
          <w:color w:val="000000" w:themeColor="text1"/>
          <w:spacing w:val="-1"/>
          <w:kern w:val="24"/>
          <w:sz w:val="27"/>
          <w:szCs w:val="27"/>
        </w:rPr>
        <w:t xml:space="preserve">an </w:t>
      </w:r>
      <w:r w:rsidR="00530A2F" w:rsidRPr="00530A2F">
        <w:rPr>
          <w:rFonts w:asciiTheme="minorHAnsi" w:eastAsiaTheme="minorEastAsia" w:hAnsiTheme="minorHAnsi" w:cs="Calibri"/>
          <w:color w:val="000000" w:themeColor="text1"/>
          <w:spacing w:val="-5"/>
          <w:kern w:val="24"/>
          <w:sz w:val="27"/>
          <w:szCs w:val="27"/>
        </w:rPr>
        <w:t xml:space="preserve">individual’s </w:t>
      </w:r>
      <w:r w:rsidR="00530A2F" w:rsidRPr="00530A2F">
        <w:rPr>
          <w:rFonts w:asciiTheme="minorHAnsi" w:eastAsiaTheme="minorEastAsia" w:hAnsiTheme="minorHAnsi" w:cs="Calibri"/>
          <w:color w:val="000000" w:themeColor="text1"/>
          <w:spacing w:val="-2"/>
          <w:kern w:val="24"/>
          <w:sz w:val="27"/>
          <w:szCs w:val="27"/>
        </w:rPr>
        <w:t xml:space="preserve">employment </w:t>
      </w:r>
      <w:r w:rsidR="00530A2F" w:rsidRPr="00530A2F">
        <w:rPr>
          <w:rFonts w:asciiTheme="minorHAnsi" w:eastAsiaTheme="minorEastAsia" w:hAnsiTheme="minorHAnsi" w:cs="Calibri"/>
          <w:color w:val="000000" w:themeColor="text1"/>
          <w:spacing w:val="-4"/>
          <w:kern w:val="24"/>
          <w:sz w:val="27"/>
          <w:szCs w:val="27"/>
        </w:rPr>
        <w:t xml:space="preserve">fails </w:t>
      </w:r>
      <w:r w:rsidR="00530A2F" w:rsidRPr="00530A2F">
        <w:rPr>
          <w:rFonts w:asciiTheme="minorHAnsi" w:eastAsiaTheme="minorEastAsia" w:hAnsiTheme="minorHAnsi" w:cs="Calibri"/>
          <w:color w:val="000000" w:themeColor="text1"/>
          <w:spacing w:val="-3"/>
          <w:kern w:val="24"/>
          <w:sz w:val="27"/>
          <w:szCs w:val="27"/>
        </w:rPr>
        <w:t xml:space="preserve">to </w:t>
      </w:r>
      <w:r w:rsidR="00530A2F" w:rsidRPr="00530A2F">
        <w:rPr>
          <w:rFonts w:asciiTheme="minorHAnsi" w:eastAsiaTheme="minorEastAsia" w:hAnsiTheme="minorHAnsi" w:cs="Calibri"/>
          <w:color w:val="000000" w:themeColor="text1"/>
          <w:spacing w:val="-2"/>
          <w:kern w:val="24"/>
          <w:sz w:val="27"/>
          <w:szCs w:val="27"/>
        </w:rPr>
        <w:t xml:space="preserve">satisfy </w:t>
      </w:r>
      <w:r w:rsidR="00530A2F" w:rsidRPr="00530A2F">
        <w:rPr>
          <w:rFonts w:asciiTheme="minorHAnsi" w:eastAsiaTheme="minorEastAsia" w:hAnsiTheme="minorHAnsi" w:cs="Calibri"/>
          <w:color w:val="000000" w:themeColor="text1"/>
          <w:spacing w:val="-5"/>
          <w:kern w:val="24"/>
          <w:sz w:val="27"/>
          <w:szCs w:val="27"/>
        </w:rPr>
        <w:t xml:space="preserve">any </w:t>
      </w:r>
      <w:r w:rsidR="00530A2F" w:rsidRPr="00530A2F">
        <w:rPr>
          <w:rFonts w:asciiTheme="minorHAnsi" w:eastAsiaTheme="minorEastAsia" w:hAnsiTheme="minorHAnsi" w:cs="Calibri"/>
          <w:color w:val="000000" w:themeColor="text1"/>
          <w:spacing w:val="-1"/>
          <w:kern w:val="24"/>
          <w:sz w:val="27"/>
          <w:szCs w:val="27"/>
        </w:rPr>
        <w:t xml:space="preserve">one of </w:t>
      </w:r>
      <w:r w:rsidR="00530A2F" w:rsidRPr="00530A2F">
        <w:rPr>
          <w:rFonts w:asciiTheme="minorHAnsi" w:eastAsiaTheme="minorEastAsia" w:hAnsiTheme="minorHAnsi" w:cs="Calibri"/>
          <w:color w:val="000000" w:themeColor="text1"/>
          <w:spacing w:val="-2"/>
          <w:kern w:val="24"/>
          <w:sz w:val="27"/>
          <w:szCs w:val="27"/>
        </w:rPr>
        <w:t xml:space="preserve">the </w:t>
      </w:r>
      <w:r w:rsidR="00530A2F" w:rsidRPr="00530A2F">
        <w:rPr>
          <w:rFonts w:asciiTheme="minorHAnsi" w:eastAsiaTheme="minorEastAsia" w:hAnsiTheme="minorHAnsi" w:cs="Calibri"/>
          <w:color w:val="000000" w:themeColor="text1"/>
          <w:spacing w:val="-3"/>
          <w:kern w:val="24"/>
          <w:sz w:val="27"/>
          <w:szCs w:val="27"/>
        </w:rPr>
        <w:t xml:space="preserve">above </w:t>
      </w:r>
      <w:r w:rsidR="00530A2F" w:rsidRPr="00530A2F">
        <w:rPr>
          <w:rFonts w:asciiTheme="minorHAnsi" w:eastAsiaTheme="minorEastAsia" w:hAnsiTheme="minorHAnsi" w:cs="Calibri"/>
          <w:color w:val="000000" w:themeColor="text1"/>
          <w:spacing w:val="-2"/>
          <w:kern w:val="24"/>
          <w:sz w:val="27"/>
          <w:szCs w:val="27"/>
        </w:rPr>
        <w:t xml:space="preserve">components, </w:t>
      </w:r>
      <w:r w:rsidR="00530A2F" w:rsidRPr="00530A2F">
        <w:rPr>
          <w:rFonts w:asciiTheme="minorHAnsi" w:eastAsiaTheme="minorEastAsia" w:hAnsiTheme="minorHAnsi" w:cs="Calibri"/>
          <w:color w:val="000000" w:themeColor="text1"/>
          <w:spacing w:val="-1"/>
          <w:kern w:val="24"/>
          <w:sz w:val="27"/>
          <w:szCs w:val="27"/>
        </w:rPr>
        <w:t xml:space="preserve">the </w:t>
      </w:r>
      <w:r w:rsidR="00530A2F" w:rsidRPr="00530A2F">
        <w:rPr>
          <w:rFonts w:asciiTheme="minorHAnsi" w:eastAsiaTheme="minorEastAsia" w:hAnsiTheme="minorHAnsi" w:cs="Calibri"/>
          <w:color w:val="000000" w:themeColor="text1"/>
          <w:spacing w:val="-2"/>
          <w:kern w:val="24"/>
          <w:sz w:val="27"/>
          <w:szCs w:val="27"/>
        </w:rPr>
        <w:t xml:space="preserve">employment will </w:t>
      </w:r>
      <w:r w:rsidR="00530A2F" w:rsidRPr="00530A2F">
        <w:rPr>
          <w:rFonts w:asciiTheme="minorHAnsi" w:eastAsiaTheme="minorEastAsia" w:hAnsiTheme="minorHAnsi" w:cs="Calibri"/>
          <w:color w:val="000000" w:themeColor="text1"/>
          <w:spacing w:val="-1"/>
          <w:kern w:val="24"/>
          <w:sz w:val="27"/>
          <w:szCs w:val="27"/>
        </w:rPr>
        <w:t xml:space="preserve">not </w:t>
      </w:r>
      <w:r w:rsidR="00530A2F" w:rsidRPr="00530A2F">
        <w:rPr>
          <w:rFonts w:asciiTheme="minorHAnsi" w:eastAsiaTheme="minorEastAsia" w:hAnsiTheme="minorHAnsi" w:cs="Calibri"/>
          <w:color w:val="000000" w:themeColor="text1"/>
          <w:spacing w:val="-2"/>
          <w:kern w:val="24"/>
          <w:sz w:val="27"/>
          <w:szCs w:val="27"/>
        </w:rPr>
        <w:t xml:space="preserve">meet </w:t>
      </w:r>
      <w:r w:rsidR="00530A2F" w:rsidRPr="00530A2F">
        <w:rPr>
          <w:rFonts w:asciiTheme="minorHAnsi" w:eastAsiaTheme="minorEastAsia" w:hAnsiTheme="minorHAnsi" w:cs="Calibri"/>
          <w:color w:val="000000" w:themeColor="text1"/>
          <w:spacing w:val="-1"/>
          <w:kern w:val="24"/>
          <w:sz w:val="27"/>
          <w:szCs w:val="27"/>
        </w:rPr>
        <w:t xml:space="preserve">the </w:t>
      </w:r>
      <w:r w:rsidR="00530A2F" w:rsidRPr="00530A2F">
        <w:rPr>
          <w:rFonts w:asciiTheme="minorHAnsi" w:eastAsiaTheme="minorEastAsia" w:hAnsiTheme="minorHAnsi" w:cs="Calibri"/>
          <w:color w:val="000000" w:themeColor="text1"/>
          <w:spacing w:val="-2"/>
          <w:kern w:val="24"/>
          <w:sz w:val="27"/>
          <w:szCs w:val="27"/>
        </w:rPr>
        <w:t xml:space="preserve">definition </w:t>
      </w:r>
      <w:r w:rsidR="00530A2F" w:rsidRPr="00530A2F">
        <w:rPr>
          <w:rFonts w:asciiTheme="minorHAnsi" w:eastAsiaTheme="minorEastAsia" w:hAnsiTheme="minorHAnsi" w:cs="Calibri"/>
          <w:color w:val="000000" w:themeColor="text1"/>
          <w:spacing w:val="-1"/>
          <w:kern w:val="24"/>
          <w:sz w:val="27"/>
          <w:szCs w:val="27"/>
        </w:rPr>
        <w:t xml:space="preserve">of </w:t>
      </w:r>
      <w:r w:rsidR="00530A2F" w:rsidRPr="00530A2F">
        <w:rPr>
          <w:rFonts w:asciiTheme="minorHAnsi" w:eastAsiaTheme="minorEastAsia" w:hAnsiTheme="minorHAnsi" w:cs="Calibri"/>
          <w:color w:val="000000" w:themeColor="text1"/>
          <w:spacing w:val="-5"/>
          <w:kern w:val="24"/>
          <w:sz w:val="27"/>
          <w:szCs w:val="27"/>
        </w:rPr>
        <w:t>“competitive in</w:t>
      </w:r>
      <w:r w:rsidR="00530A2F" w:rsidRPr="00530A2F">
        <w:rPr>
          <w:rFonts w:asciiTheme="minorHAnsi" w:eastAsiaTheme="minorEastAsia" w:hAnsiTheme="minorHAnsi" w:cs="Calibri"/>
          <w:color w:val="000000" w:themeColor="text1"/>
          <w:spacing w:val="-4"/>
          <w:kern w:val="24"/>
          <w:sz w:val="27"/>
          <w:szCs w:val="27"/>
        </w:rPr>
        <w:t>tegrated</w:t>
      </w:r>
      <w:r w:rsidR="00530A2F" w:rsidRPr="00530A2F">
        <w:rPr>
          <w:rFonts w:asciiTheme="minorHAnsi" w:eastAsiaTheme="minorEastAsia" w:hAnsiTheme="minorHAnsi" w:cs="Calibri"/>
          <w:color w:val="000000" w:themeColor="text1"/>
          <w:spacing w:val="1"/>
          <w:kern w:val="24"/>
          <w:sz w:val="27"/>
          <w:szCs w:val="27"/>
        </w:rPr>
        <w:t xml:space="preserve"> </w:t>
      </w:r>
      <w:r w:rsidR="00530A2F" w:rsidRPr="00530A2F">
        <w:rPr>
          <w:rFonts w:asciiTheme="minorHAnsi" w:eastAsiaTheme="minorEastAsia" w:hAnsiTheme="minorHAnsi" w:cs="Calibri"/>
          <w:color w:val="000000" w:themeColor="text1"/>
          <w:spacing w:val="-2"/>
          <w:kern w:val="24"/>
          <w:sz w:val="27"/>
          <w:szCs w:val="27"/>
        </w:rPr>
        <w:t>employment.</w:t>
      </w:r>
      <w:r w:rsidR="00FB5619">
        <w:rPr>
          <w:rFonts w:asciiTheme="minorHAnsi" w:eastAsiaTheme="minorEastAsia" w:hAnsiTheme="minorHAnsi" w:cs="Calibri"/>
          <w:color w:val="000000" w:themeColor="text1"/>
          <w:spacing w:val="-2"/>
          <w:kern w:val="24"/>
          <w:sz w:val="27"/>
          <w:szCs w:val="27"/>
        </w:rPr>
        <w:t>”</w:t>
      </w:r>
    </w:p>
    <w:p w:rsidR="00530A2F" w:rsidRPr="00530A2F" w:rsidRDefault="00530A2F" w:rsidP="00F315FE">
      <w:pPr>
        <w:pStyle w:val="NormalWeb"/>
        <w:spacing w:before="60" w:beforeAutospacing="0" w:after="240" w:afterAutospacing="0"/>
        <w:ind w:left="360" w:right="14"/>
        <w:rPr>
          <w:rFonts w:asciiTheme="minorHAnsi" w:hAnsiTheme="minorHAnsi"/>
          <w:sz w:val="27"/>
          <w:szCs w:val="27"/>
        </w:rPr>
      </w:pPr>
      <w:r w:rsidRPr="00530A2F">
        <w:rPr>
          <w:rFonts w:asciiTheme="minorHAnsi" w:hAnsiTheme="minorHAnsi"/>
          <w:sz w:val="27"/>
          <w:szCs w:val="27"/>
        </w:rPr>
        <w:t xml:space="preserve">The question </w:t>
      </w:r>
      <w:r w:rsidR="00FB5619">
        <w:rPr>
          <w:rFonts w:asciiTheme="minorHAnsi" w:hAnsiTheme="minorHAnsi"/>
          <w:sz w:val="27"/>
          <w:szCs w:val="27"/>
        </w:rPr>
        <w:t>becomes</w:t>
      </w:r>
      <w:r w:rsidRPr="00530A2F">
        <w:rPr>
          <w:rFonts w:asciiTheme="minorHAnsi" w:hAnsiTheme="minorHAnsi"/>
          <w:sz w:val="27"/>
          <w:szCs w:val="27"/>
        </w:rPr>
        <w:t xml:space="preserve"> does</w:t>
      </w:r>
      <w:r w:rsidR="00FB5619">
        <w:rPr>
          <w:rFonts w:asciiTheme="minorHAnsi" w:hAnsiTheme="minorHAnsi"/>
          <w:sz w:val="27"/>
          <w:szCs w:val="27"/>
        </w:rPr>
        <w:t xml:space="preserve"> a</w:t>
      </w:r>
      <w:r w:rsidRPr="00530A2F">
        <w:rPr>
          <w:rFonts w:asciiTheme="minorHAnsi" w:hAnsiTheme="minorHAnsi"/>
          <w:sz w:val="27"/>
          <w:szCs w:val="27"/>
        </w:rPr>
        <w:t xml:space="preserve"> </w:t>
      </w:r>
      <w:r w:rsidR="00FB5619">
        <w:rPr>
          <w:rFonts w:asciiTheme="minorHAnsi" w:hAnsiTheme="minorHAnsi"/>
          <w:sz w:val="27"/>
          <w:szCs w:val="27"/>
        </w:rPr>
        <w:t>‘</w:t>
      </w:r>
      <w:r w:rsidRPr="00530A2F">
        <w:rPr>
          <w:rFonts w:asciiTheme="minorHAnsi" w:hAnsiTheme="minorHAnsi"/>
          <w:sz w:val="27"/>
          <w:szCs w:val="27"/>
        </w:rPr>
        <w:t>Gig economy</w:t>
      </w:r>
      <w:r w:rsidR="00FB5619">
        <w:rPr>
          <w:rFonts w:asciiTheme="minorHAnsi" w:hAnsiTheme="minorHAnsi"/>
          <w:sz w:val="27"/>
          <w:szCs w:val="27"/>
        </w:rPr>
        <w:t>’</w:t>
      </w:r>
      <w:r w:rsidRPr="00530A2F">
        <w:rPr>
          <w:rFonts w:asciiTheme="minorHAnsi" w:hAnsiTheme="minorHAnsi"/>
          <w:sz w:val="27"/>
          <w:szCs w:val="27"/>
        </w:rPr>
        <w:t xml:space="preserve"> qualify as competitive integrated employment?  The answer is both interesting and multi</w:t>
      </w:r>
      <w:r w:rsidR="00FB5619">
        <w:rPr>
          <w:rFonts w:asciiTheme="minorHAnsi" w:hAnsiTheme="minorHAnsi"/>
          <w:sz w:val="27"/>
          <w:szCs w:val="27"/>
        </w:rPr>
        <w:t>faceted</w:t>
      </w:r>
      <w:r w:rsidRPr="00530A2F">
        <w:rPr>
          <w:rFonts w:asciiTheme="minorHAnsi" w:hAnsiTheme="minorHAnsi"/>
          <w:sz w:val="27"/>
          <w:szCs w:val="27"/>
        </w:rPr>
        <w:t xml:space="preserve">.  </w:t>
      </w:r>
    </w:p>
    <w:p w:rsidR="00F960EA" w:rsidRPr="00530A2F" w:rsidRDefault="00530A2F" w:rsidP="00F960EA">
      <w:pPr>
        <w:pStyle w:val="Default"/>
        <w:spacing w:after="160"/>
        <w:ind w:left="346"/>
        <w:rPr>
          <w:rFonts w:asciiTheme="minorHAnsi" w:hAnsiTheme="minorHAnsi"/>
          <w:sz w:val="27"/>
          <w:szCs w:val="27"/>
        </w:rPr>
      </w:pPr>
      <w:r w:rsidRPr="00530A2F">
        <w:rPr>
          <w:rFonts w:asciiTheme="minorHAnsi" w:hAnsiTheme="minorHAnsi"/>
          <w:sz w:val="27"/>
          <w:szCs w:val="27"/>
        </w:rPr>
        <w:t xml:space="preserve">The Vocational Rehabilitation Division finds value in the </w:t>
      </w:r>
      <w:r w:rsidR="00FB5619">
        <w:rPr>
          <w:rFonts w:asciiTheme="minorHAnsi" w:hAnsiTheme="minorHAnsi"/>
          <w:sz w:val="27"/>
          <w:szCs w:val="27"/>
        </w:rPr>
        <w:t>‘</w:t>
      </w:r>
      <w:r w:rsidRPr="00530A2F">
        <w:rPr>
          <w:rFonts w:asciiTheme="minorHAnsi" w:hAnsiTheme="minorHAnsi"/>
          <w:sz w:val="27"/>
          <w:szCs w:val="27"/>
        </w:rPr>
        <w:t>Gig economy</w:t>
      </w:r>
      <w:r w:rsidR="00FB5619">
        <w:rPr>
          <w:rFonts w:asciiTheme="minorHAnsi" w:hAnsiTheme="minorHAnsi"/>
          <w:sz w:val="27"/>
          <w:szCs w:val="27"/>
        </w:rPr>
        <w:t>’</w:t>
      </w:r>
      <w:r w:rsidRPr="00530A2F">
        <w:rPr>
          <w:rFonts w:asciiTheme="minorHAnsi" w:hAnsiTheme="minorHAnsi"/>
          <w:sz w:val="27"/>
          <w:szCs w:val="27"/>
        </w:rPr>
        <w:t xml:space="preserve"> as an informed choice work option for consumers.  However</w:t>
      </w:r>
      <w:r w:rsidR="00FB5619">
        <w:rPr>
          <w:rFonts w:asciiTheme="minorHAnsi" w:hAnsiTheme="minorHAnsi"/>
          <w:sz w:val="27"/>
          <w:szCs w:val="27"/>
        </w:rPr>
        <w:t>,</w:t>
      </w:r>
      <w:r w:rsidRPr="00530A2F">
        <w:rPr>
          <w:rFonts w:asciiTheme="minorHAnsi" w:hAnsiTheme="minorHAnsi"/>
          <w:sz w:val="27"/>
          <w:szCs w:val="27"/>
        </w:rPr>
        <w:t xml:space="preserve"> we feel that we need to get more guidance from </w:t>
      </w:r>
      <w:r w:rsidR="00FB5619">
        <w:rPr>
          <w:rFonts w:asciiTheme="minorHAnsi" w:hAnsiTheme="minorHAnsi"/>
          <w:sz w:val="27"/>
          <w:szCs w:val="27"/>
        </w:rPr>
        <w:t xml:space="preserve">Rehabilitation </w:t>
      </w:r>
      <w:r w:rsidR="00FB5619" w:rsidRPr="00530A2F">
        <w:rPr>
          <w:rFonts w:asciiTheme="minorHAnsi" w:hAnsiTheme="minorHAnsi"/>
          <w:sz w:val="27"/>
          <w:szCs w:val="27"/>
        </w:rPr>
        <w:t>S</w:t>
      </w:r>
      <w:r w:rsidR="00FB5619">
        <w:rPr>
          <w:rFonts w:asciiTheme="minorHAnsi" w:hAnsiTheme="minorHAnsi"/>
          <w:sz w:val="27"/>
          <w:szCs w:val="27"/>
        </w:rPr>
        <w:t xml:space="preserve">ervices </w:t>
      </w:r>
      <w:r w:rsidRPr="00530A2F">
        <w:rPr>
          <w:rFonts w:asciiTheme="minorHAnsi" w:hAnsiTheme="minorHAnsi"/>
          <w:sz w:val="27"/>
          <w:szCs w:val="27"/>
        </w:rPr>
        <w:t>A</w:t>
      </w:r>
      <w:r w:rsidR="00FB5619">
        <w:rPr>
          <w:rFonts w:asciiTheme="minorHAnsi" w:hAnsiTheme="minorHAnsi"/>
          <w:sz w:val="27"/>
          <w:szCs w:val="27"/>
        </w:rPr>
        <w:t>dministration</w:t>
      </w:r>
      <w:r w:rsidRPr="00530A2F">
        <w:rPr>
          <w:rFonts w:asciiTheme="minorHAnsi" w:hAnsiTheme="minorHAnsi"/>
          <w:sz w:val="27"/>
          <w:szCs w:val="27"/>
        </w:rPr>
        <w:t xml:space="preserve"> as it relates to the </w:t>
      </w:r>
      <w:r w:rsidR="00FB5619">
        <w:rPr>
          <w:rFonts w:asciiTheme="minorHAnsi" w:hAnsiTheme="minorHAnsi"/>
          <w:sz w:val="27"/>
          <w:szCs w:val="27"/>
        </w:rPr>
        <w:t>‘</w:t>
      </w:r>
      <w:r w:rsidRPr="00530A2F">
        <w:rPr>
          <w:rFonts w:asciiTheme="minorHAnsi" w:hAnsiTheme="minorHAnsi"/>
          <w:sz w:val="27"/>
          <w:szCs w:val="27"/>
        </w:rPr>
        <w:t>Gig economy</w:t>
      </w:r>
      <w:r w:rsidR="00FB5619">
        <w:rPr>
          <w:rFonts w:asciiTheme="minorHAnsi" w:hAnsiTheme="minorHAnsi"/>
          <w:sz w:val="27"/>
          <w:szCs w:val="27"/>
        </w:rPr>
        <w:t>’</w:t>
      </w:r>
      <w:r w:rsidRPr="00530A2F">
        <w:rPr>
          <w:rFonts w:asciiTheme="minorHAnsi" w:hAnsiTheme="minorHAnsi"/>
          <w:sz w:val="27"/>
          <w:szCs w:val="27"/>
        </w:rPr>
        <w:t xml:space="preserve"> and WIOA</w:t>
      </w:r>
      <w:r w:rsidR="00FB5619">
        <w:rPr>
          <w:rFonts w:asciiTheme="minorHAnsi" w:hAnsiTheme="minorHAnsi"/>
          <w:sz w:val="27"/>
          <w:szCs w:val="27"/>
        </w:rPr>
        <w:t>. This would include</w:t>
      </w:r>
      <w:r w:rsidRPr="00530A2F">
        <w:rPr>
          <w:rFonts w:asciiTheme="minorHAnsi" w:hAnsiTheme="minorHAnsi"/>
          <w:sz w:val="27"/>
          <w:szCs w:val="27"/>
        </w:rPr>
        <w:t xml:space="preserve"> the WIOA common measures.</w:t>
      </w:r>
      <w:r w:rsidR="00F960EA">
        <w:rPr>
          <w:rFonts w:asciiTheme="minorHAnsi" w:hAnsiTheme="minorHAnsi"/>
          <w:sz w:val="27"/>
          <w:szCs w:val="27"/>
        </w:rPr>
        <w:t xml:space="preserve"> </w:t>
      </w:r>
      <w:r w:rsidR="00F960EA" w:rsidRPr="00530A2F">
        <w:rPr>
          <w:rFonts w:asciiTheme="minorHAnsi" w:hAnsiTheme="minorHAnsi"/>
          <w:sz w:val="27"/>
          <w:szCs w:val="27"/>
        </w:rPr>
        <w:t xml:space="preserve">Upon consulting </w:t>
      </w:r>
      <w:r w:rsidR="007C178A">
        <w:rPr>
          <w:rFonts w:asciiTheme="minorHAnsi" w:hAnsiTheme="minorHAnsi"/>
          <w:sz w:val="27"/>
          <w:szCs w:val="27"/>
        </w:rPr>
        <w:t>the</w:t>
      </w:r>
      <w:r w:rsidR="00F960EA" w:rsidRPr="00530A2F">
        <w:rPr>
          <w:rFonts w:asciiTheme="minorHAnsi" w:hAnsiTheme="minorHAnsi"/>
          <w:sz w:val="27"/>
          <w:szCs w:val="27"/>
        </w:rPr>
        <w:t xml:space="preserve"> RSA</w:t>
      </w:r>
      <w:r w:rsidR="007C178A">
        <w:rPr>
          <w:rFonts w:asciiTheme="minorHAnsi" w:hAnsiTheme="minorHAnsi"/>
          <w:sz w:val="27"/>
          <w:szCs w:val="27"/>
        </w:rPr>
        <w:t>,</w:t>
      </w:r>
      <w:r w:rsidR="00F960EA" w:rsidRPr="00530A2F">
        <w:rPr>
          <w:rFonts w:asciiTheme="minorHAnsi" w:hAnsiTheme="minorHAnsi"/>
          <w:sz w:val="27"/>
          <w:szCs w:val="27"/>
        </w:rPr>
        <w:t xml:space="preserve"> obtaining guidance</w:t>
      </w:r>
      <w:r w:rsidR="007C178A">
        <w:rPr>
          <w:rFonts w:asciiTheme="minorHAnsi" w:hAnsiTheme="minorHAnsi"/>
          <w:sz w:val="27"/>
          <w:szCs w:val="27"/>
        </w:rPr>
        <w:t>,</w:t>
      </w:r>
      <w:r w:rsidR="00F960EA" w:rsidRPr="00530A2F">
        <w:rPr>
          <w:rFonts w:asciiTheme="minorHAnsi" w:hAnsiTheme="minorHAnsi"/>
          <w:sz w:val="27"/>
          <w:szCs w:val="27"/>
        </w:rPr>
        <w:t xml:space="preserve"> and if encouraged to pursue, MRC will develop </w:t>
      </w:r>
      <w:r w:rsidR="00F315FE">
        <w:rPr>
          <w:rFonts w:asciiTheme="minorHAnsi" w:hAnsiTheme="minorHAnsi"/>
          <w:sz w:val="27"/>
          <w:szCs w:val="27"/>
        </w:rPr>
        <w:t xml:space="preserve">best </w:t>
      </w:r>
      <w:r w:rsidR="00F960EA" w:rsidRPr="00530A2F">
        <w:rPr>
          <w:rFonts w:asciiTheme="minorHAnsi" w:hAnsiTheme="minorHAnsi"/>
          <w:sz w:val="27"/>
          <w:szCs w:val="27"/>
        </w:rPr>
        <w:t xml:space="preserve">practice guidelines for the fast approaching </w:t>
      </w:r>
      <w:r w:rsidR="00F960EA">
        <w:rPr>
          <w:rFonts w:asciiTheme="minorHAnsi" w:hAnsiTheme="minorHAnsi"/>
          <w:sz w:val="27"/>
          <w:szCs w:val="27"/>
        </w:rPr>
        <w:t>‘gig’</w:t>
      </w:r>
      <w:r w:rsidR="00F960EA" w:rsidRPr="00530A2F">
        <w:rPr>
          <w:rFonts w:asciiTheme="minorHAnsi" w:hAnsiTheme="minorHAnsi"/>
          <w:sz w:val="27"/>
          <w:szCs w:val="27"/>
        </w:rPr>
        <w:t xml:space="preserve"> economy.  </w:t>
      </w:r>
    </w:p>
    <w:p w:rsidR="00530A2F" w:rsidRPr="00530A2F" w:rsidRDefault="00F315FE" w:rsidP="00530A2F">
      <w:pPr>
        <w:pStyle w:val="Default"/>
        <w:spacing w:after="160"/>
        <w:ind w:left="346"/>
        <w:rPr>
          <w:rFonts w:asciiTheme="minorHAnsi" w:hAnsiTheme="minorHAnsi"/>
          <w:sz w:val="27"/>
          <w:szCs w:val="27"/>
        </w:rPr>
      </w:pPr>
      <w:r>
        <w:rPr>
          <w:rFonts w:asciiTheme="minorHAnsi" w:hAnsiTheme="minorHAnsi"/>
          <w:sz w:val="27"/>
          <w:szCs w:val="27"/>
        </w:rPr>
        <w:t>Furthermore,</w:t>
      </w:r>
      <w:r w:rsidR="00530A2F" w:rsidRPr="00530A2F">
        <w:rPr>
          <w:rFonts w:asciiTheme="minorHAnsi" w:hAnsiTheme="minorHAnsi"/>
          <w:sz w:val="27"/>
          <w:szCs w:val="27"/>
        </w:rPr>
        <w:t xml:space="preserve"> if the assignment </w:t>
      </w:r>
      <w:r w:rsidR="00FB5619">
        <w:rPr>
          <w:rFonts w:asciiTheme="minorHAnsi" w:hAnsiTheme="minorHAnsi"/>
          <w:sz w:val="27"/>
          <w:szCs w:val="27"/>
        </w:rPr>
        <w:t xml:space="preserve">long term, </w:t>
      </w:r>
      <w:r w:rsidR="00530A2F" w:rsidRPr="00530A2F">
        <w:rPr>
          <w:rFonts w:asciiTheme="minorHAnsi" w:hAnsiTheme="minorHAnsi"/>
          <w:sz w:val="27"/>
          <w:szCs w:val="27"/>
        </w:rPr>
        <w:t>with</w:t>
      </w:r>
      <w:r w:rsidR="00FB5619">
        <w:rPr>
          <w:rFonts w:asciiTheme="minorHAnsi" w:hAnsiTheme="minorHAnsi"/>
          <w:sz w:val="27"/>
          <w:szCs w:val="27"/>
        </w:rPr>
        <w:t xml:space="preserve"> an </w:t>
      </w:r>
      <w:r w:rsidR="00530A2F" w:rsidRPr="00530A2F">
        <w:rPr>
          <w:rFonts w:asciiTheme="minorHAnsi" w:hAnsiTheme="minorHAnsi"/>
          <w:sz w:val="27"/>
          <w:szCs w:val="27"/>
        </w:rPr>
        <w:t>opportunity to advance then we believe it meets the definition.  If the assignment is short term it might not meet the definition, even if the labor market is moving in that direction.</w:t>
      </w:r>
    </w:p>
    <w:p w:rsidR="00530A2F" w:rsidRPr="00530A2F" w:rsidRDefault="00F315FE" w:rsidP="00530A2F">
      <w:pPr>
        <w:pStyle w:val="Default"/>
        <w:spacing w:after="160"/>
        <w:ind w:left="346"/>
        <w:rPr>
          <w:rFonts w:asciiTheme="minorHAnsi" w:hAnsiTheme="minorHAnsi"/>
          <w:sz w:val="27"/>
          <w:szCs w:val="27"/>
        </w:rPr>
      </w:pPr>
      <w:r>
        <w:rPr>
          <w:rFonts w:asciiTheme="minorHAnsi" w:hAnsiTheme="minorHAnsi"/>
          <w:sz w:val="27"/>
          <w:szCs w:val="27"/>
        </w:rPr>
        <w:t>Consumers</w:t>
      </w:r>
      <w:r w:rsidR="00530A2F" w:rsidRPr="00530A2F">
        <w:rPr>
          <w:rFonts w:asciiTheme="minorHAnsi" w:hAnsiTheme="minorHAnsi"/>
          <w:sz w:val="27"/>
          <w:szCs w:val="27"/>
        </w:rPr>
        <w:t xml:space="preserve"> who have no work experience this might be an opportunity for the individual to gain skills </w:t>
      </w:r>
      <w:r w:rsidR="00FB5619">
        <w:rPr>
          <w:rFonts w:asciiTheme="minorHAnsi" w:hAnsiTheme="minorHAnsi"/>
          <w:sz w:val="27"/>
          <w:szCs w:val="27"/>
        </w:rPr>
        <w:t>or</w:t>
      </w:r>
      <w:r w:rsidR="00530A2F" w:rsidRPr="00530A2F">
        <w:rPr>
          <w:rFonts w:asciiTheme="minorHAnsi" w:hAnsiTheme="minorHAnsi"/>
          <w:sz w:val="27"/>
          <w:szCs w:val="27"/>
        </w:rPr>
        <w:t xml:space="preserve"> to assess consumers’ ability to engage in work activities</w:t>
      </w:r>
      <w:r w:rsidR="00FB5619">
        <w:rPr>
          <w:rFonts w:asciiTheme="minorHAnsi" w:hAnsiTheme="minorHAnsi"/>
          <w:sz w:val="27"/>
          <w:szCs w:val="27"/>
        </w:rPr>
        <w:t>.</w:t>
      </w:r>
      <w:r w:rsidR="00530A2F" w:rsidRPr="00530A2F">
        <w:rPr>
          <w:rFonts w:asciiTheme="minorHAnsi" w:hAnsiTheme="minorHAnsi"/>
          <w:sz w:val="27"/>
          <w:szCs w:val="27"/>
        </w:rPr>
        <w:t xml:space="preserve"> </w:t>
      </w:r>
      <w:r w:rsidR="00FB5619">
        <w:rPr>
          <w:rFonts w:asciiTheme="minorHAnsi" w:hAnsiTheme="minorHAnsi"/>
          <w:sz w:val="27"/>
          <w:szCs w:val="27"/>
        </w:rPr>
        <w:t>This</w:t>
      </w:r>
      <w:r w:rsidR="00530A2F" w:rsidRPr="00530A2F">
        <w:rPr>
          <w:rFonts w:asciiTheme="minorHAnsi" w:hAnsiTheme="minorHAnsi"/>
          <w:sz w:val="27"/>
          <w:szCs w:val="27"/>
        </w:rPr>
        <w:t xml:space="preserve"> might </w:t>
      </w:r>
      <w:r>
        <w:rPr>
          <w:rFonts w:asciiTheme="minorHAnsi" w:hAnsiTheme="minorHAnsi"/>
          <w:sz w:val="27"/>
          <w:szCs w:val="27"/>
        </w:rPr>
        <w:t xml:space="preserve">then </w:t>
      </w:r>
      <w:r w:rsidR="00530A2F" w:rsidRPr="00530A2F">
        <w:rPr>
          <w:rFonts w:asciiTheme="minorHAnsi" w:hAnsiTheme="minorHAnsi"/>
          <w:sz w:val="27"/>
          <w:szCs w:val="27"/>
        </w:rPr>
        <w:t xml:space="preserve">present as an opportunity for a training within various market sectors.  Though the short term jobs might not lead to career advancement, it might provide an opportunity for consumers to test their readiness for work </w:t>
      </w:r>
      <w:r>
        <w:rPr>
          <w:rFonts w:asciiTheme="minorHAnsi" w:hAnsiTheme="minorHAnsi"/>
          <w:sz w:val="27"/>
          <w:szCs w:val="27"/>
        </w:rPr>
        <w:t>and/</w:t>
      </w:r>
      <w:r w:rsidR="00530A2F" w:rsidRPr="00530A2F">
        <w:rPr>
          <w:rFonts w:asciiTheme="minorHAnsi" w:hAnsiTheme="minorHAnsi"/>
          <w:sz w:val="27"/>
          <w:szCs w:val="27"/>
        </w:rPr>
        <w:t>or provide work experience that can be added to a resume</w:t>
      </w:r>
      <w:r w:rsidR="00FB5619">
        <w:rPr>
          <w:rFonts w:asciiTheme="minorHAnsi" w:hAnsiTheme="minorHAnsi"/>
          <w:sz w:val="27"/>
          <w:szCs w:val="27"/>
        </w:rPr>
        <w:t>. Eventually</w:t>
      </w:r>
      <w:r w:rsidR="00530A2F" w:rsidRPr="00530A2F">
        <w:rPr>
          <w:rFonts w:asciiTheme="minorHAnsi" w:hAnsiTheme="minorHAnsi"/>
          <w:sz w:val="27"/>
          <w:szCs w:val="27"/>
        </w:rPr>
        <w:t xml:space="preserve"> lead</w:t>
      </w:r>
      <w:r w:rsidR="00FB5619">
        <w:rPr>
          <w:rFonts w:asciiTheme="minorHAnsi" w:hAnsiTheme="minorHAnsi"/>
          <w:sz w:val="27"/>
          <w:szCs w:val="27"/>
        </w:rPr>
        <w:t>ing</w:t>
      </w:r>
      <w:r w:rsidR="00530A2F" w:rsidRPr="00530A2F">
        <w:rPr>
          <w:rFonts w:asciiTheme="minorHAnsi" w:hAnsiTheme="minorHAnsi"/>
          <w:sz w:val="27"/>
          <w:szCs w:val="27"/>
        </w:rPr>
        <w:t xml:space="preserve"> to competitive integrated </w:t>
      </w:r>
      <w:r w:rsidR="00FB5619">
        <w:rPr>
          <w:rFonts w:asciiTheme="minorHAnsi" w:hAnsiTheme="minorHAnsi"/>
          <w:sz w:val="27"/>
          <w:szCs w:val="27"/>
        </w:rPr>
        <w:t>employment</w:t>
      </w:r>
      <w:r w:rsidR="00530A2F" w:rsidRPr="00530A2F">
        <w:rPr>
          <w:rFonts w:asciiTheme="minorHAnsi" w:hAnsiTheme="minorHAnsi"/>
          <w:sz w:val="27"/>
          <w:szCs w:val="27"/>
        </w:rPr>
        <w:t xml:space="preserve">.  Like the </w:t>
      </w:r>
      <w:r w:rsidR="00FB5619">
        <w:rPr>
          <w:rFonts w:asciiTheme="minorHAnsi" w:hAnsiTheme="minorHAnsi"/>
          <w:sz w:val="27"/>
          <w:szCs w:val="27"/>
        </w:rPr>
        <w:t>‘</w:t>
      </w:r>
      <w:r w:rsidR="00530A2F" w:rsidRPr="00530A2F">
        <w:rPr>
          <w:rFonts w:asciiTheme="minorHAnsi" w:hAnsiTheme="minorHAnsi"/>
          <w:sz w:val="27"/>
          <w:szCs w:val="27"/>
        </w:rPr>
        <w:t>On the Job Training</w:t>
      </w:r>
      <w:r w:rsidR="00FB5619">
        <w:rPr>
          <w:rFonts w:asciiTheme="minorHAnsi" w:hAnsiTheme="minorHAnsi"/>
          <w:sz w:val="27"/>
          <w:szCs w:val="27"/>
        </w:rPr>
        <w:t>’</w:t>
      </w:r>
      <w:r w:rsidR="00530A2F" w:rsidRPr="00530A2F">
        <w:rPr>
          <w:rFonts w:asciiTheme="minorHAnsi" w:hAnsiTheme="minorHAnsi"/>
          <w:sz w:val="27"/>
          <w:szCs w:val="27"/>
        </w:rPr>
        <w:t>, (OJT), perhaps this</w:t>
      </w:r>
      <w:r>
        <w:rPr>
          <w:rFonts w:asciiTheme="minorHAnsi" w:hAnsiTheme="minorHAnsi"/>
          <w:sz w:val="27"/>
          <w:szCs w:val="27"/>
        </w:rPr>
        <w:t xml:space="preserve"> work</w:t>
      </w:r>
      <w:r w:rsidR="00530A2F" w:rsidRPr="00530A2F">
        <w:rPr>
          <w:rFonts w:asciiTheme="minorHAnsi" w:hAnsiTheme="minorHAnsi"/>
          <w:sz w:val="27"/>
          <w:szCs w:val="27"/>
        </w:rPr>
        <w:t xml:space="preserve"> would be an opportunity to try out a job and demonstrate the ability to work.  MRC’s </w:t>
      </w:r>
      <w:r w:rsidR="00FB5619">
        <w:rPr>
          <w:rFonts w:asciiTheme="minorHAnsi" w:hAnsiTheme="minorHAnsi"/>
          <w:sz w:val="27"/>
          <w:szCs w:val="27"/>
        </w:rPr>
        <w:t>statistics show that</w:t>
      </w:r>
      <w:r w:rsidR="00530A2F" w:rsidRPr="00530A2F">
        <w:rPr>
          <w:rFonts w:asciiTheme="minorHAnsi" w:hAnsiTheme="minorHAnsi"/>
          <w:sz w:val="27"/>
          <w:szCs w:val="27"/>
        </w:rPr>
        <w:t xml:space="preserve"> 60% of the time, when used appropriately, OJT leads to competitive integrated employment.  MRC would evaluate whether same or better outcomes are achieved through </w:t>
      </w:r>
      <w:r w:rsidR="00FB5619">
        <w:rPr>
          <w:rFonts w:asciiTheme="minorHAnsi" w:hAnsiTheme="minorHAnsi"/>
          <w:sz w:val="27"/>
          <w:szCs w:val="27"/>
        </w:rPr>
        <w:t>‘Gig</w:t>
      </w:r>
      <w:r w:rsidR="00530A2F" w:rsidRPr="00530A2F">
        <w:rPr>
          <w:rFonts w:asciiTheme="minorHAnsi" w:hAnsiTheme="minorHAnsi"/>
          <w:sz w:val="27"/>
          <w:szCs w:val="27"/>
        </w:rPr>
        <w:t xml:space="preserve"> economy</w:t>
      </w:r>
      <w:r w:rsidR="007C178A">
        <w:rPr>
          <w:rFonts w:asciiTheme="minorHAnsi" w:hAnsiTheme="minorHAnsi"/>
          <w:sz w:val="27"/>
          <w:szCs w:val="27"/>
        </w:rPr>
        <w:t>’</w:t>
      </w:r>
      <w:r w:rsidR="00530A2F" w:rsidRPr="00530A2F">
        <w:rPr>
          <w:rFonts w:asciiTheme="minorHAnsi" w:hAnsiTheme="minorHAnsi"/>
          <w:sz w:val="27"/>
          <w:szCs w:val="27"/>
        </w:rPr>
        <w:t xml:space="preserve"> jobs.</w:t>
      </w:r>
    </w:p>
    <w:p w:rsidR="00530A2F" w:rsidRPr="00530A2F" w:rsidRDefault="00530A2F" w:rsidP="00530A2F">
      <w:pPr>
        <w:pStyle w:val="Default"/>
        <w:spacing w:after="160"/>
        <w:ind w:left="346"/>
        <w:rPr>
          <w:rFonts w:asciiTheme="minorHAnsi" w:hAnsiTheme="minorHAnsi"/>
          <w:sz w:val="27"/>
          <w:szCs w:val="27"/>
        </w:rPr>
      </w:pPr>
      <w:r w:rsidRPr="00530A2F">
        <w:rPr>
          <w:rFonts w:asciiTheme="minorHAnsi" w:hAnsiTheme="minorHAnsi"/>
          <w:sz w:val="27"/>
          <w:szCs w:val="27"/>
        </w:rPr>
        <w:t xml:space="preserve">This type of employment might also be utilized in the same manner we utilize an internship opportunity.  </w:t>
      </w:r>
    </w:p>
    <w:p w:rsidR="00530A2F" w:rsidRPr="00530A2F" w:rsidRDefault="00530A2F" w:rsidP="00530A2F">
      <w:pPr>
        <w:pStyle w:val="Default"/>
        <w:spacing w:after="160"/>
        <w:rPr>
          <w:rFonts w:asciiTheme="minorHAnsi" w:hAnsiTheme="minorHAnsi"/>
          <w:sz w:val="27"/>
          <w:szCs w:val="27"/>
        </w:rPr>
      </w:pPr>
      <w:r w:rsidRPr="00530A2F">
        <w:rPr>
          <w:rFonts w:asciiTheme="minorHAnsi" w:hAnsiTheme="minorHAnsi"/>
          <w:b/>
          <w:sz w:val="27"/>
          <w:szCs w:val="27"/>
        </w:rPr>
        <w:t>Recommendation 2:</w:t>
      </w:r>
      <w:r>
        <w:rPr>
          <w:rFonts w:asciiTheme="minorHAnsi" w:hAnsiTheme="minorHAnsi"/>
          <w:sz w:val="27"/>
          <w:szCs w:val="27"/>
        </w:rPr>
        <w:t xml:space="preserve">  </w:t>
      </w:r>
      <w:r w:rsidRPr="00530A2F">
        <w:rPr>
          <w:rFonts w:asciiTheme="minorHAnsi" w:hAnsiTheme="minorHAnsi"/>
          <w:sz w:val="27"/>
          <w:szCs w:val="27"/>
        </w:rPr>
        <w:t>Increase consumer awareness of transportation options and explore other options for consumer transportation. This includes looking at innovative approaches to using ride share programs such as Uber and Lyft for transportation of consumers. We also recommend MRC develop partnerships with the State and Federal Departments of Transportation. The council also feels that this partnership with the ride share programs could additionally provide employment options for consumers who are looking to find employment with flexible time requirements. This could include education on being self-employed; accessing an eligible vehicle; obtaining the proper assistive technology for the job functions; helping a client start a wheelchair accessible ride sharing entity, etc. This year's Needs Assessment demonstrates that transportation remains a significant need for many MRC consumers. MRC should refine and update its transportation fact sheets on MRC's website and incorporate these into training's and informational materials. Development of other informational materials and training should be considered to assist consumers in learning about other available resources including local Councils on Aging and the EOHHS Human Service Transportation (HST) Office. In addition, MRC should research collaboration with MassRides, the Massachusetts Department of Transportation, Career Centers, the HST office and other organizations on projects or programs that might be able to assist consumers with transportation, given that transportation is a systemic issue requiring collaboration on multiple levels.</w:t>
      </w:r>
    </w:p>
    <w:p w:rsidR="00530A2F" w:rsidRPr="00530A2F" w:rsidRDefault="00530A2F" w:rsidP="00530A2F">
      <w:pPr>
        <w:pStyle w:val="Default"/>
        <w:spacing w:after="160"/>
        <w:ind w:left="405"/>
        <w:rPr>
          <w:rFonts w:asciiTheme="minorHAnsi" w:hAnsiTheme="minorHAnsi"/>
          <w:sz w:val="27"/>
          <w:szCs w:val="27"/>
        </w:rPr>
      </w:pPr>
      <w:r w:rsidRPr="00530A2F">
        <w:rPr>
          <w:rFonts w:asciiTheme="minorHAnsi" w:hAnsiTheme="minorHAnsi"/>
          <w:b/>
          <w:sz w:val="27"/>
          <w:szCs w:val="27"/>
        </w:rPr>
        <w:t>RESPONSE:</w:t>
      </w:r>
      <w:r w:rsidRPr="00530A2F">
        <w:rPr>
          <w:rFonts w:asciiTheme="minorHAnsi" w:hAnsiTheme="minorHAnsi"/>
          <w:sz w:val="27"/>
          <w:szCs w:val="27"/>
        </w:rPr>
        <w:t xml:space="preserve">  With the </w:t>
      </w:r>
      <w:r w:rsidR="007C67B8">
        <w:rPr>
          <w:rFonts w:asciiTheme="minorHAnsi" w:hAnsiTheme="minorHAnsi"/>
          <w:sz w:val="27"/>
          <w:szCs w:val="27"/>
        </w:rPr>
        <w:t>assistance</w:t>
      </w:r>
      <w:r w:rsidRPr="00530A2F">
        <w:rPr>
          <w:rFonts w:asciiTheme="minorHAnsi" w:hAnsiTheme="minorHAnsi"/>
          <w:sz w:val="27"/>
          <w:szCs w:val="27"/>
        </w:rPr>
        <w:t xml:space="preserve"> of the </w:t>
      </w:r>
      <w:r w:rsidR="007C67B8">
        <w:rPr>
          <w:rFonts w:asciiTheme="minorHAnsi" w:hAnsiTheme="minorHAnsi"/>
          <w:sz w:val="27"/>
          <w:szCs w:val="27"/>
        </w:rPr>
        <w:t>new MRC Transportation Coordinator hired during c</w:t>
      </w:r>
      <w:r w:rsidRPr="00530A2F">
        <w:rPr>
          <w:rFonts w:asciiTheme="minorHAnsi" w:hAnsiTheme="minorHAnsi"/>
          <w:sz w:val="27"/>
          <w:szCs w:val="27"/>
        </w:rPr>
        <w:t xml:space="preserve">alendar </w:t>
      </w:r>
      <w:r w:rsidR="007C67B8">
        <w:rPr>
          <w:rFonts w:asciiTheme="minorHAnsi" w:hAnsiTheme="minorHAnsi"/>
          <w:sz w:val="27"/>
          <w:szCs w:val="27"/>
        </w:rPr>
        <w:t>y</w:t>
      </w:r>
      <w:r w:rsidRPr="00530A2F">
        <w:rPr>
          <w:rFonts w:asciiTheme="minorHAnsi" w:hAnsiTheme="minorHAnsi"/>
          <w:sz w:val="27"/>
          <w:szCs w:val="27"/>
        </w:rPr>
        <w:t>ear 2017, most Regional Transit Authorities in the state are now allowing MRC counselors to approve applications for discount transit progra</w:t>
      </w:r>
      <w:r w:rsidR="00F315FE">
        <w:rPr>
          <w:rFonts w:asciiTheme="minorHAnsi" w:hAnsiTheme="minorHAnsi"/>
          <w:sz w:val="27"/>
          <w:szCs w:val="27"/>
        </w:rPr>
        <w:t>ms (TAP).</w:t>
      </w:r>
      <w:r w:rsidR="007C67B8">
        <w:rPr>
          <w:rFonts w:asciiTheme="minorHAnsi" w:hAnsiTheme="minorHAnsi"/>
          <w:sz w:val="27"/>
          <w:szCs w:val="27"/>
        </w:rPr>
        <w:t xml:space="preserve"> </w:t>
      </w:r>
      <w:r w:rsidR="00F315FE">
        <w:rPr>
          <w:rFonts w:asciiTheme="minorHAnsi" w:hAnsiTheme="minorHAnsi"/>
          <w:sz w:val="27"/>
          <w:szCs w:val="27"/>
        </w:rPr>
        <w:t xml:space="preserve">This advancement </w:t>
      </w:r>
      <w:r w:rsidR="007C67B8">
        <w:rPr>
          <w:rFonts w:asciiTheme="minorHAnsi" w:hAnsiTheme="minorHAnsi"/>
          <w:sz w:val="27"/>
          <w:szCs w:val="27"/>
        </w:rPr>
        <w:t xml:space="preserve">is a major time, </w:t>
      </w:r>
      <w:r w:rsidRPr="00530A2F">
        <w:rPr>
          <w:rFonts w:asciiTheme="minorHAnsi" w:hAnsiTheme="minorHAnsi"/>
          <w:sz w:val="27"/>
          <w:szCs w:val="27"/>
        </w:rPr>
        <w:t>cost savings</w:t>
      </w:r>
      <w:r w:rsidR="007C67B8">
        <w:rPr>
          <w:rFonts w:asciiTheme="minorHAnsi" w:hAnsiTheme="minorHAnsi"/>
          <w:sz w:val="27"/>
          <w:szCs w:val="27"/>
        </w:rPr>
        <w:t>,</w:t>
      </w:r>
      <w:r w:rsidRPr="00530A2F">
        <w:rPr>
          <w:rFonts w:asciiTheme="minorHAnsi" w:hAnsiTheme="minorHAnsi"/>
          <w:sz w:val="27"/>
          <w:szCs w:val="27"/>
        </w:rPr>
        <w:t xml:space="preserve"> and support for our consumers.</w:t>
      </w:r>
    </w:p>
    <w:p w:rsidR="00530A2F" w:rsidRPr="00530A2F" w:rsidRDefault="00530A2F" w:rsidP="00530A2F">
      <w:pPr>
        <w:pStyle w:val="Default"/>
        <w:spacing w:after="160"/>
        <w:ind w:left="405"/>
        <w:rPr>
          <w:rFonts w:asciiTheme="minorHAnsi" w:hAnsiTheme="minorHAnsi"/>
          <w:sz w:val="27"/>
          <w:szCs w:val="27"/>
        </w:rPr>
      </w:pPr>
      <w:r w:rsidRPr="00530A2F">
        <w:rPr>
          <w:rFonts w:asciiTheme="minorHAnsi" w:hAnsiTheme="minorHAnsi"/>
          <w:sz w:val="27"/>
          <w:szCs w:val="27"/>
        </w:rPr>
        <w:t xml:space="preserve">MRC will continue to utilize the expertise of the transition coordinator and will document lessons learned at the end of the 5 year grant period.  In addition, MRC would like to work with the SRC </w:t>
      </w:r>
      <w:r w:rsidR="0034465C">
        <w:rPr>
          <w:rFonts w:asciiTheme="minorHAnsi" w:hAnsiTheme="minorHAnsi"/>
          <w:sz w:val="27"/>
          <w:szCs w:val="27"/>
        </w:rPr>
        <w:t>to</w:t>
      </w:r>
      <w:r w:rsidRPr="00530A2F">
        <w:rPr>
          <w:rFonts w:asciiTheme="minorHAnsi" w:hAnsiTheme="minorHAnsi"/>
          <w:sz w:val="27"/>
          <w:szCs w:val="27"/>
        </w:rPr>
        <w:t xml:space="preserve"> host council meetings with </w:t>
      </w:r>
      <w:r w:rsidR="0034465C">
        <w:rPr>
          <w:rFonts w:asciiTheme="minorHAnsi" w:hAnsiTheme="minorHAnsi"/>
          <w:sz w:val="27"/>
          <w:szCs w:val="27"/>
        </w:rPr>
        <w:t>t</w:t>
      </w:r>
      <w:r w:rsidRPr="00530A2F">
        <w:rPr>
          <w:rFonts w:asciiTheme="minorHAnsi" w:hAnsiTheme="minorHAnsi"/>
          <w:sz w:val="27"/>
          <w:szCs w:val="27"/>
        </w:rPr>
        <w:t>ransportation experts from MassDOT to gain further insight in service demands.</w:t>
      </w:r>
    </w:p>
    <w:p w:rsidR="00530A2F" w:rsidRPr="00530A2F" w:rsidRDefault="00530A2F" w:rsidP="00530A2F">
      <w:pPr>
        <w:pStyle w:val="Default"/>
        <w:spacing w:after="160"/>
        <w:ind w:left="405"/>
        <w:rPr>
          <w:rFonts w:asciiTheme="minorHAnsi" w:hAnsiTheme="minorHAnsi"/>
          <w:sz w:val="27"/>
          <w:szCs w:val="27"/>
        </w:rPr>
      </w:pPr>
      <w:r w:rsidRPr="00530A2F">
        <w:rPr>
          <w:rFonts w:asciiTheme="minorHAnsi" w:hAnsiTheme="minorHAnsi"/>
          <w:sz w:val="27"/>
          <w:szCs w:val="27"/>
        </w:rPr>
        <w:t>MRC</w:t>
      </w:r>
      <w:r w:rsidRPr="00530A2F">
        <w:rPr>
          <w:rFonts w:asciiTheme="minorHAnsi" w:hAnsiTheme="minorHAnsi"/>
          <w:b/>
          <w:sz w:val="27"/>
          <w:szCs w:val="27"/>
        </w:rPr>
        <w:t xml:space="preserve"> </w:t>
      </w:r>
      <w:r w:rsidRPr="00530A2F">
        <w:rPr>
          <w:rFonts w:asciiTheme="minorHAnsi" w:hAnsiTheme="minorHAnsi"/>
          <w:sz w:val="27"/>
          <w:szCs w:val="27"/>
        </w:rPr>
        <w:t>will update its transportation fact sheet on our website and will continue to be creative in assisting our consumers to identify transportation options for employment.</w:t>
      </w:r>
    </w:p>
    <w:p w:rsidR="00530A2F" w:rsidRPr="00530A2F" w:rsidRDefault="00530A2F" w:rsidP="00530A2F">
      <w:pPr>
        <w:pStyle w:val="Default"/>
        <w:spacing w:after="160"/>
        <w:ind w:left="405"/>
        <w:rPr>
          <w:rFonts w:asciiTheme="minorHAnsi" w:hAnsiTheme="minorHAnsi"/>
          <w:sz w:val="27"/>
          <w:szCs w:val="27"/>
        </w:rPr>
      </w:pPr>
      <w:r w:rsidRPr="00530A2F">
        <w:rPr>
          <w:rFonts w:asciiTheme="minorHAnsi" w:hAnsiTheme="minorHAnsi"/>
          <w:sz w:val="27"/>
          <w:szCs w:val="27"/>
        </w:rPr>
        <w:t>In addition to the above, we believe that the issue of transportation, is much larger than MRC and its V</w:t>
      </w:r>
      <w:r w:rsidR="007C67B8">
        <w:rPr>
          <w:rFonts w:asciiTheme="minorHAnsi" w:hAnsiTheme="minorHAnsi"/>
          <w:sz w:val="27"/>
          <w:szCs w:val="27"/>
        </w:rPr>
        <w:t>ocational Rehabilitation</w:t>
      </w:r>
      <w:r w:rsidR="00F315FE">
        <w:rPr>
          <w:rFonts w:asciiTheme="minorHAnsi" w:hAnsiTheme="minorHAnsi"/>
          <w:sz w:val="27"/>
          <w:szCs w:val="27"/>
        </w:rPr>
        <w:t xml:space="preserve"> D</w:t>
      </w:r>
      <w:r w:rsidRPr="00530A2F">
        <w:rPr>
          <w:rFonts w:asciiTheme="minorHAnsi" w:hAnsiTheme="minorHAnsi"/>
          <w:sz w:val="27"/>
          <w:szCs w:val="27"/>
        </w:rPr>
        <w:t>ivision</w:t>
      </w:r>
      <w:r w:rsidR="007C67B8">
        <w:rPr>
          <w:rFonts w:asciiTheme="minorHAnsi" w:hAnsiTheme="minorHAnsi"/>
          <w:sz w:val="27"/>
          <w:szCs w:val="27"/>
        </w:rPr>
        <w:t xml:space="preserve">. This </w:t>
      </w:r>
      <w:r w:rsidRPr="00530A2F">
        <w:rPr>
          <w:rFonts w:asciiTheme="minorHAnsi" w:hAnsiTheme="minorHAnsi"/>
          <w:sz w:val="27"/>
          <w:szCs w:val="27"/>
        </w:rPr>
        <w:t xml:space="preserve">issue needs comprehensive and ongoing discussions and strategic thinking perhaps among </w:t>
      </w:r>
      <w:r w:rsidR="00F315FE" w:rsidRPr="00530A2F">
        <w:rPr>
          <w:rFonts w:asciiTheme="minorHAnsi" w:hAnsiTheme="minorHAnsi"/>
          <w:sz w:val="27"/>
          <w:szCs w:val="27"/>
        </w:rPr>
        <w:t>I</w:t>
      </w:r>
      <w:r w:rsidR="00F315FE">
        <w:rPr>
          <w:rFonts w:asciiTheme="minorHAnsi" w:hAnsiTheme="minorHAnsi"/>
          <w:sz w:val="27"/>
          <w:szCs w:val="27"/>
        </w:rPr>
        <w:t xml:space="preserve">ndependent </w:t>
      </w:r>
      <w:r w:rsidRPr="00530A2F">
        <w:rPr>
          <w:rFonts w:asciiTheme="minorHAnsi" w:hAnsiTheme="minorHAnsi"/>
          <w:sz w:val="27"/>
          <w:szCs w:val="27"/>
        </w:rPr>
        <w:t>L</w:t>
      </w:r>
      <w:r w:rsidR="00F315FE">
        <w:rPr>
          <w:rFonts w:asciiTheme="minorHAnsi" w:hAnsiTheme="minorHAnsi"/>
          <w:sz w:val="27"/>
          <w:szCs w:val="27"/>
        </w:rPr>
        <w:t>iving</w:t>
      </w:r>
      <w:r w:rsidRPr="00530A2F">
        <w:rPr>
          <w:rFonts w:asciiTheme="minorHAnsi" w:hAnsiTheme="minorHAnsi"/>
          <w:sz w:val="27"/>
          <w:szCs w:val="27"/>
        </w:rPr>
        <w:t xml:space="preserve"> Centers, Commissioners of State Agencies, E</w:t>
      </w:r>
      <w:r w:rsidR="00F315FE">
        <w:rPr>
          <w:rFonts w:asciiTheme="minorHAnsi" w:hAnsiTheme="minorHAnsi"/>
          <w:sz w:val="27"/>
          <w:szCs w:val="27"/>
        </w:rPr>
        <w:t>xecutive Office of Health and Human Services</w:t>
      </w:r>
      <w:r w:rsidRPr="00530A2F">
        <w:rPr>
          <w:rFonts w:asciiTheme="minorHAnsi" w:hAnsiTheme="minorHAnsi"/>
          <w:sz w:val="27"/>
          <w:szCs w:val="27"/>
        </w:rPr>
        <w:t xml:space="preserve"> Secretary, Governor level committees, Workforce Investment Boards and employers to devise strategies around transportation options</w:t>
      </w:r>
      <w:r w:rsidR="0034465C">
        <w:rPr>
          <w:rFonts w:asciiTheme="minorHAnsi" w:hAnsiTheme="minorHAnsi"/>
          <w:sz w:val="27"/>
          <w:szCs w:val="27"/>
        </w:rPr>
        <w:t>. This would</w:t>
      </w:r>
      <w:r w:rsidRPr="00530A2F">
        <w:rPr>
          <w:rFonts w:asciiTheme="minorHAnsi" w:hAnsiTheme="minorHAnsi"/>
          <w:sz w:val="27"/>
          <w:szCs w:val="27"/>
        </w:rPr>
        <w:t xml:space="preserve"> increase access to diverse talent </w:t>
      </w:r>
      <w:r w:rsidR="0034465C">
        <w:rPr>
          <w:rFonts w:asciiTheme="minorHAnsi" w:hAnsiTheme="minorHAnsi"/>
          <w:sz w:val="27"/>
          <w:szCs w:val="27"/>
        </w:rPr>
        <w:t>addressing</w:t>
      </w:r>
      <w:r w:rsidRPr="00530A2F">
        <w:rPr>
          <w:rFonts w:asciiTheme="minorHAnsi" w:hAnsiTheme="minorHAnsi"/>
          <w:sz w:val="27"/>
          <w:szCs w:val="27"/>
        </w:rPr>
        <w:t xml:space="preserve"> the skills gaps across the state. </w:t>
      </w:r>
      <w:r w:rsidR="0034465C">
        <w:rPr>
          <w:rFonts w:asciiTheme="minorHAnsi" w:hAnsiTheme="minorHAnsi"/>
          <w:sz w:val="27"/>
          <w:szCs w:val="27"/>
        </w:rPr>
        <w:t>Areas across the state that</w:t>
      </w:r>
      <w:r w:rsidR="00F315FE">
        <w:rPr>
          <w:rFonts w:asciiTheme="minorHAnsi" w:hAnsiTheme="minorHAnsi"/>
          <w:sz w:val="27"/>
          <w:szCs w:val="27"/>
        </w:rPr>
        <w:t xml:space="preserve"> have a high</w:t>
      </w:r>
      <w:r w:rsidR="0034465C">
        <w:rPr>
          <w:rFonts w:asciiTheme="minorHAnsi" w:hAnsiTheme="minorHAnsi"/>
          <w:sz w:val="27"/>
          <w:szCs w:val="27"/>
        </w:rPr>
        <w:t xml:space="preserve"> need</w:t>
      </w:r>
      <w:r w:rsidR="00F315FE">
        <w:rPr>
          <w:rFonts w:asciiTheme="minorHAnsi" w:hAnsiTheme="minorHAnsi"/>
          <w:sz w:val="27"/>
          <w:szCs w:val="27"/>
        </w:rPr>
        <w:t xml:space="preserve"> for transportation related issues</w:t>
      </w:r>
      <w:r w:rsidR="0034465C">
        <w:rPr>
          <w:rFonts w:asciiTheme="minorHAnsi" w:hAnsiTheme="minorHAnsi"/>
          <w:sz w:val="27"/>
          <w:szCs w:val="27"/>
        </w:rPr>
        <w:t xml:space="preserve"> </w:t>
      </w:r>
      <w:r w:rsidR="00F315FE">
        <w:rPr>
          <w:rFonts w:asciiTheme="minorHAnsi" w:hAnsiTheme="minorHAnsi"/>
          <w:sz w:val="27"/>
          <w:szCs w:val="27"/>
        </w:rPr>
        <w:t>are</w:t>
      </w:r>
      <w:r w:rsidRPr="00530A2F">
        <w:rPr>
          <w:rFonts w:asciiTheme="minorHAnsi" w:hAnsiTheme="minorHAnsi"/>
          <w:sz w:val="27"/>
          <w:szCs w:val="27"/>
        </w:rPr>
        <w:t xml:space="preserve"> the Pittsfield and Greenfield </w:t>
      </w:r>
      <w:r w:rsidR="00F315FE">
        <w:rPr>
          <w:rFonts w:asciiTheme="minorHAnsi" w:hAnsiTheme="minorHAnsi"/>
          <w:sz w:val="27"/>
          <w:szCs w:val="27"/>
        </w:rPr>
        <w:t>regions</w:t>
      </w:r>
      <w:r w:rsidRPr="00530A2F">
        <w:rPr>
          <w:rFonts w:asciiTheme="minorHAnsi" w:hAnsiTheme="minorHAnsi"/>
          <w:sz w:val="27"/>
          <w:szCs w:val="27"/>
        </w:rPr>
        <w:t xml:space="preserve">.  Perhaps the SRC can work with the MRC offices in those areas to devise a strategy to outreach to the Governor’s Office to establish a think tank to address transportation issues specifically to meet employment needs of business through </w:t>
      </w:r>
      <w:r w:rsidR="007C178A">
        <w:rPr>
          <w:rFonts w:asciiTheme="minorHAnsi" w:hAnsiTheme="minorHAnsi"/>
          <w:sz w:val="27"/>
          <w:szCs w:val="27"/>
        </w:rPr>
        <w:t xml:space="preserve">an </w:t>
      </w:r>
      <w:r w:rsidRPr="00530A2F">
        <w:rPr>
          <w:rFonts w:asciiTheme="minorHAnsi" w:hAnsiTheme="minorHAnsi"/>
          <w:sz w:val="27"/>
          <w:szCs w:val="27"/>
        </w:rPr>
        <w:t xml:space="preserve">innovative approach to getting people to job locations. </w:t>
      </w:r>
    </w:p>
    <w:p w:rsidR="00530A2F" w:rsidRPr="00530A2F" w:rsidRDefault="00530A2F" w:rsidP="00530A2F">
      <w:pPr>
        <w:pStyle w:val="Default"/>
        <w:spacing w:after="160"/>
        <w:rPr>
          <w:rFonts w:asciiTheme="minorHAnsi" w:hAnsiTheme="minorHAnsi"/>
          <w:sz w:val="27"/>
          <w:szCs w:val="27"/>
        </w:rPr>
      </w:pPr>
      <w:r w:rsidRPr="00530A2F">
        <w:rPr>
          <w:rFonts w:asciiTheme="minorHAnsi" w:hAnsiTheme="minorHAnsi"/>
          <w:b/>
          <w:sz w:val="27"/>
          <w:szCs w:val="27"/>
        </w:rPr>
        <w:t>Recommendation 3:</w:t>
      </w:r>
      <w:r>
        <w:rPr>
          <w:rFonts w:asciiTheme="minorHAnsi" w:hAnsiTheme="minorHAnsi"/>
          <w:sz w:val="27"/>
          <w:szCs w:val="27"/>
        </w:rPr>
        <w:t xml:space="preserve"> </w:t>
      </w:r>
      <w:r w:rsidRPr="00530A2F">
        <w:rPr>
          <w:rFonts w:asciiTheme="minorHAnsi" w:hAnsiTheme="minorHAnsi"/>
          <w:sz w:val="27"/>
          <w:szCs w:val="27"/>
        </w:rPr>
        <w:t>Continue to promote on-the-job training and job driven training's to increase employment opportunities for individuals with disabilities: MRC has demonstrated over the past several years that On-The-Job Training (OJT) and Job Driven Training's, are important and effective tools for training and employing consumers in competitive jobs in many industries and occupations. These are also effective tools to assist in eliminating stigma against consumers with disabilities by demonstrating the abilities and skills of individuals with disabilities directly to employers in their workplace. OJT and Job Driven Training’s were identified as important services by 70% of consumers in the Needs Assessment survey and counselors have also identified the need for additional OJTs and Job-Driven Training's. MRC should also continue to evaluate the outcomes of its Job Driven Training programs with CVS Health, Advance Auto Parts, and other employer partners. MRC should continue to build off of these collaboration as a model to use with other companies to establish similar programs with the goal of increased employment outcomes for consumers and as a way to market the skills and abilities of individuals with disabilities to the private sector and to meet employer needs. MRC should also begin to look at trainings within the bio-tech industry in the state of MA, as this is an increasing field for potential jobs within MA. According to the Massachusetts Biotechnology Education foundation, an increase of 6.1% in open jobs in the bio-technology industry. As many additional consumers are receiving higher degrees, a connection should be made to assist consumers with finding jobs in these area.</w:t>
      </w:r>
    </w:p>
    <w:p w:rsidR="00530A2F" w:rsidRPr="00530A2F" w:rsidRDefault="00530A2F" w:rsidP="00530A2F">
      <w:pPr>
        <w:pStyle w:val="Default"/>
        <w:spacing w:after="160"/>
        <w:ind w:left="720"/>
        <w:rPr>
          <w:rFonts w:asciiTheme="minorHAnsi" w:hAnsiTheme="minorHAnsi"/>
          <w:sz w:val="27"/>
          <w:szCs w:val="27"/>
        </w:rPr>
      </w:pPr>
      <w:r w:rsidRPr="00530A2F">
        <w:rPr>
          <w:rFonts w:asciiTheme="minorHAnsi" w:hAnsiTheme="minorHAnsi"/>
          <w:b/>
          <w:sz w:val="27"/>
          <w:szCs w:val="27"/>
        </w:rPr>
        <w:t>RESPONSE:</w:t>
      </w:r>
      <w:r w:rsidRPr="00530A2F">
        <w:rPr>
          <w:rFonts w:asciiTheme="minorHAnsi" w:hAnsiTheme="minorHAnsi"/>
          <w:sz w:val="27"/>
          <w:szCs w:val="27"/>
        </w:rPr>
        <w:t xml:space="preserve"> MRC continues to expand its Job Driven Trainings (JDT)</w:t>
      </w:r>
      <w:r w:rsidR="00F315FE">
        <w:rPr>
          <w:rFonts w:asciiTheme="minorHAnsi" w:hAnsiTheme="minorHAnsi"/>
          <w:sz w:val="27"/>
          <w:szCs w:val="27"/>
        </w:rPr>
        <w:t xml:space="preserve"> opportunities for consumers</w:t>
      </w:r>
      <w:r w:rsidRPr="00530A2F">
        <w:rPr>
          <w:rFonts w:asciiTheme="minorHAnsi" w:hAnsiTheme="minorHAnsi"/>
          <w:sz w:val="27"/>
          <w:szCs w:val="27"/>
        </w:rPr>
        <w:t xml:space="preserve">.  Our most recent experience is </w:t>
      </w:r>
      <w:r w:rsidR="0034465C">
        <w:rPr>
          <w:rFonts w:asciiTheme="minorHAnsi" w:hAnsiTheme="minorHAnsi"/>
          <w:sz w:val="27"/>
          <w:szCs w:val="27"/>
        </w:rPr>
        <w:t>with</w:t>
      </w:r>
      <w:r w:rsidRPr="00530A2F">
        <w:rPr>
          <w:rFonts w:asciiTheme="minorHAnsi" w:hAnsiTheme="minorHAnsi"/>
          <w:sz w:val="27"/>
          <w:szCs w:val="27"/>
        </w:rPr>
        <w:t xml:space="preserve"> MAPFRE Insurance Company for claims representative</w:t>
      </w:r>
      <w:r w:rsidR="00F315FE">
        <w:rPr>
          <w:rFonts w:asciiTheme="minorHAnsi" w:hAnsiTheme="minorHAnsi"/>
          <w:sz w:val="27"/>
          <w:szCs w:val="27"/>
        </w:rPr>
        <w:t>s</w:t>
      </w:r>
      <w:r w:rsidRPr="00530A2F">
        <w:rPr>
          <w:rFonts w:asciiTheme="minorHAnsi" w:hAnsiTheme="minorHAnsi"/>
          <w:sz w:val="27"/>
          <w:szCs w:val="27"/>
        </w:rPr>
        <w:t xml:space="preserve"> and customer service</w:t>
      </w:r>
      <w:r w:rsidR="0034465C">
        <w:rPr>
          <w:rFonts w:asciiTheme="minorHAnsi" w:hAnsiTheme="minorHAnsi"/>
          <w:sz w:val="27"/>
          <w:szCs w:val="27"/>
        </w:rPr>
        <w:t xml:space="preserve"> positions</w:t>
      </w:r>
      <w:r w:rsidRPr="00530A2F">
        <w:rPr>
          <w:rFonts w:asciiTheme="minorHAnsi" w:hAnsiTheme="minorHAnsi"/>
          <w:sz w:val="27"/>
          <w:szCs w:val="27"/>
        </w:rPr>
        <w:t>.  As funding allows we will continue to expand our JDT and OJT initiatives.</w:t>
      </w:r>
    </w:p>
    <w:p w:rsidR="00530A2F" w:rsidRPr="00530A2F" w:rsidRDefault="00530A2F" w:rsidP="00530A2F">
      <w:pPr>
        <w:pStyle w:val="Default"/>
        <w:spacing w:after="160"/>
        <w:ind w:left="720"/>
        <w:rPr>
          <w:rFonts w:asciiTheme="minorHAnsi" w:hAnsiTheme="minorHAnsi"/>
          <w:sz w:val="27"/>
          <w:szCs w:val="27"/>
        </w:rPr>
      </w:pPr>
      <w:r w:rsidRPr="00530A2F">
        <w:rPr>
          <w:rFonts w:asciiTheme="minorHAnsi" w:hAnsiTheme="minorHAnsi"/>
          <w:sz w:val="27"/>
          <w:szCs w:val="27"/>
        </w:rPr>
        <w:t xml:space="preserve">MRC is now required, under WIOA, to work closely with the Workforce Investment Board’s and Career Centers.  We will work jointly to look into labor market statistics to determine which districts/areas within the state have bio-tech opportunities, the types of positions available, entrance requirements for these positions and the viability for our consumers. </w:t>
      </w:r>
      <w:r w:rsidR="0034465C">
        <w:rPr>
          <w:rFonts w:asciiTheme="minorHAnsi" w:hAnsiTheme="minorHAnsi"/>
          <w:sz w:val="27"/>
          <w:szCs w:val="27"/>
        </w:rPr>
        <w:t xml:space="preserve"> O</w:t>
      </w:r>
      <w:r w:rsidRPr="00530A2F">
        <w:rPr>
          <w:rFonts w:asciiTheme="minorHAnsi" w:hAnsiTheme="minorHAnsi"/>
          <w:sz w:val="27"/>
          <w:szCs w:val="27"/>
        </w:rPr>
        <w:t xml:space="preserve">ur findings </w:t>
      </w:r>
      <w:r w:rsidR="0034465C">
        <w:rPr>
          <w:rFonts w:asciiTheme="minorHAnsi" w:hAnsiTheme="minorHAnsi"/>
          <w:sz w:val="27"/>
          <w:szCs w:val="27"/>
        </w:rPr>
        <w:t xml:space="preserve">will be shared </w:t>
      </w:r>
      <w:r w:rsidRPr="00530A2F">
        <w:rPr>
          <w:rFonts w:asciiTheme="minorHAnsi" w:hAnsiTheme="minorHAnsi"/>
          <w:sz w:val="27"/>
          <w:szCs w:val="27"/>
        </w:rPr>
        <w:t xml:space="preserve">with the SRC as we learn more about the bio-tech opportunities across the state.  </w:t>
      </w:r>
    </w:p>
    <w:p w:rsidR="00530A2F" w:rsidRPr="00530A2F" w:rsidRDefault="00530A2F" w:rsidP="00530A2F">
      <w:pPr>
        <w:pStyle w:val="Default"/>
        <w:spacing w:after="160"/>
        <w:ind w:left="720"/>
        <w:rPr>
          <w:rFonts w:asciiTheme="minorHAnsi" w:hAnsiTheme="minorHAnsi"/>
          <w:sz w:val="27"/>
          <w:szCs w:val="27"/>
        </w:rPr>
      </w:pPr>
      <w:r w:rsidRPr="00530A2F">
        <w:rPr>
          <w:rFonts w:asciiTheme="minorHAnsi" w:hAnsiTheme="minorHAnsi"/>
          <w:sz w:val="27"/>
          <w:szCs w:val="27"/>
        </w:rPr>
        <w:t>Community colleges also have many training opportunities for individuals interested in this field.  We will identify the programs available across the state and ensure that our counselors have this information and make it available to our consumers across the state.</w:t>
      </w:r>
    </w:p>
    <w:p w:rsidR="00530A2F" w:rsidRPr="00530A2F" w:rsidRDefault="00B25707" w:rsidP="00B25707">
      <w:pPr>
        <w:pStyle w:val="Default"/>
        <w:spacing w:after="160"/>
        <w:rPr>
          <w:rFonts w:asciiTheme="minorHAnsi" w:hAnsiTheme="minorHAnsi"/>
          <w:sz w:val="27"/>
          <w:szCs w:val="27"/>
        </w:rPr>
      </w:pPr>
      <w:r w:rsidRPr="00B25707">
        <w:rPr>
          <w:rFonts w:asciiTheme="minorHAnsi" w:hAnsiTheme="minorHAnsi"/>
          <w:b/>
          <w:sz w:val="27"/>
          <w:szCs w:val="27"/>
        </w:rPr>
        <w:t>Recommendation 4:</w:t>
      </w:r>
      <w:r>
        <w:rPr>
          <w:rFonts w:asciiTheme="minorHAnsi" w:hAnsiTheme="minorHAnsi"/>
          <w:sz w:val="27"/>
          <w:szCs w:val="27"/>
        </w:rPr>
        <w:t xml:space="preserve"> </w:t>
      </w:r>
      <w:r w:rsidR="00530A2F" w:rsidRPr="00530A2F">
        <w:rPr>
          <w:rFonts w:asciiTheme="minorHAnsi" w:hAnsiTheme="minorHAnsi"/>
          <w:sz w:val="27"/>
          <w:szCs w:val="27"/>
        </w:rPr>
        <w:t xml:space="preserve">Additional focus should be made to connect and refer the underserved populations of MA, with specific efforts put towards Asian communities. Over the past Comprehensive Needs Assessment Surveys of MRC consumers, the data has shown a need for outreach to the Asian Population. The SRC would like the MRC to plan and achieve a 3% increase in the number of Asian consumer referrals. </w:t>
      </w:r>
    </w:p>
    <w:p w:rsidR="00530A2F" w:rsidRPr="00530A2F" w:rsidRDefault="00530A2F" w:rsidP="00B25707">
      <w:pPr>
        <w:pStyle w:val="Default"/>
        <w:spacing w:after="160"/>
        <w:ind w:left="720"/>
        <w:rPr>
          <w:rFonts w:asciiTheme="minorHAnsi" w:hAnsiTheme="minorHAnsi"/>
          <w:b/>
          <w:sz w:val="27"/>
          <w:szCs w:val="27"/>
        </w:rPr>
      </w:pPr>
      <w:r w:rsidRPr="00530A2F">
        <w:rPr>
          <w:rFonts w:asciiTheme="minorHAnsi" w:hAnsiTheme="minorHAnsi"/>
          <w:b/>
          <w:sz w:val="27"/>
          <w:szCs w:val="27"/>
        </w:rPr>
        <w:t xml:space="preserve">RESONSE: </w:t>
      </w:r>
      <w:r w:rsidRPr="0034465C">
        <w:rPr>
          <w:rFonts w:asciiTheme="minorHAnsi" w:hAnsiTheme="minorHAnsi"/>
          <w:sz w:val="27"/>
          <w:szCs w:val="27"/>
        </w:rPr>
        <w:t xml:space="preserve"> </w:t>
      </w:r>
      <w:r w:rsidR="0034465C" w:rsidRPr="0034465C">
        <w:rPr>
          <w:rFonts w:asciiTheme="minorHAnsi" w:hAnsiTheme="minorHAnsi"/>
          <w:sz w:val="27"/>
          <w:szCs w:val="27"/>
        </w:rPr>
        <w:t xml:space="preserve">MRC </w:t>
      </w:r>
      <w:r w:rsidRPr="00530A2F">
        <w:rPr>
          <w:rFonts w:asciiTheme="minorHAnsi" w:hAnsiTheme="minorHAnsi"/>
          <w:sz w:val="27"/>
          <w:szCs w:val="27"/>
        </w:rPr>
        <w:t>R</w:t>
      </w:r>
      <w:r w:rsidR="0034465C">
        <w:rPr>
          <w:rFonts w:asciiTheme="minorHAnsi" w:hAnsiTheme="minorHAnsi"/>
          <w:sz w:val="27"/>
          <w:szCs w:val="27"/>
        </w:rPr>
        <w:t xml:space="preserve">esearch and Development </w:t>
      </w:r>
      <w:r w:rsidRPr="00530A2F">
        <w:rPr>
          <w:rFonts w:asciiTheme="minorHAnsi" w:hAnsiTheme="minorHAnsi"/>
          <w:sz w:val="27"/>
          <w:szCs w:val="27"/>
        </w:rPr>
        <w:t xml:space="preserve">is </w:t>
      </w:r>
      <w:r w:rsidR="0034465C">
        <w:rPr>
          <w:rFonts w:asciiTheme="minorHAnsi" w:hAnsiTheme="minorHAnsi"/>
          <w:sz w:val="27"/>
          <w:szCs w:val="27"/>
        </w:rPr>
        <w:t>creating</w:t>
      </w:r>
      <w:r w:rsidRPr="00530A2F">
        <w:rPr>
          <w:rFonts w:asciiTheme="minorHAnsi" w:hAnsiTheme="minorHAnsi"/>
          <w:sz w:val="27"/>
          <w:szCs w:val="27"/>
        </w:rPr>
        <w:t xml:space="preserve"> focus group</w:t>
      </w:r>
      <w:r w:rsidR="0034465C">
        <w:rPr>
          <w:rFonts w:asciiTheme="minorHAnsi" w:hAnsiTheme="minorHAnsi"/>
          <w:sz w:val="27"/>
          <w:szCs w:val="27"/>
        </w:rPr>
        <w:t>s</w:t>
      </w:r>
      <w:r w:rsidRPr="00530A2F">
        <w:rPr>
          <w:rFonts w:asciiTheme="minorHAnsi" w:hAnsiTheme="minorHAnsi"/>
          <w:sz w:val="27"/>
          <w:szCs w:val="27"/>
        </w:rPr>
        <w:t xml:space="preserve"> in the Braintree Area to </w:t>
      </w:r>
      <w:r w:rsidR="0034465C">
        <w:rPr>
          <w:rFonts w:asciiTheme="minorHAnsi" w:hAnsiTheme="minorHAnsi"/>
          <w:sz w:val="27"/>
          <w:szCs w:val="27"/>
        </w:rPr>
        <w:t>gather</w:t>
      </w:r>
      <w:r w:rsidRPr="00530A2F">
        <w:rPr>
          <w:rFonts w:asciiTheme="minorHAnsi" w:hAnsiTheme="minorHAnsi"/>
          <w:sz w:val="27"/>
          <w:szCs w:val="27"/>
        </w:rPr>
        <w:t xml:space="preserve"> information regarding the needs of th</w:t>
      </w:r>
      <w:r w:rsidR="0034465C">
        <w:rPr>
          <w:rFonts w:asciiTheme="minorHAnsi" w:hAnsiTheme="minorHAnsi"/>
          <w:sz w:val="27"/>
          <w:szCs w:val="27"/>
        </w:rPr>
        <w:t>e Asian</w:t>
      </w:r>
      <w:r w:rsidRPr="00530A2F">
        <w:rPr>
          <w:rFonts w:asciiTheme="minorHAnsi" w:hAnsiTheme="minorHAnsi"/>
          <w:sz w:val="27"/>
          <w:szCs w:val="27"/>
        </w:rPr>
        <w:t xml:space="preserve"> population as it relates to employment.  Data </w:t>
      </w:r>
      <w:r w:rsidR="0034465C">
        <w:rPr>
          <w:rFonts w:asciiTheme="minorHAnsi" w:hAnsiTheme="minorHAnsi"/>
          <w:sz w:val="27"/>
          <w:szCs w:val="27"/>
        </w:rPr>
        <w:t>received</w:t>
      </w:r>
      <w:r w:rsidRPr="00530A2F">
        <w:rPr>
          <w:rFonts w:asciiTheme="minorHAnsi" w:hAnsiTheme="minorHAnsi"/>
          <w:sz w:val="27"/>
          <w:szCs w:val="27"/>
        </w:rPr>
        <w:t xml:space="preserve"> from this focus group and available financial r</w:t>
      </w:r>
      <w:r w:rsidR="0034465C">
        <w:rPr>
          <w:rFonts w:asciiTheme="minorHAnsi" w:hAnsiTheme="minorHAnsi"/>
          <w:sz w:val="27"/>
          <w:szCs w:val="27"/>
        </w:rPr>
        <w:t>esources</w:t>
      </w:r>
      <w:r w:rsidR="007C178A">
        <w:rPr>
          <w:rFonts w:asciiTheme="minorHAnsi" w:hAnsiTheme="minorHAnsi"/>
          <w:sz w:val="27"/>
          <w:szCs w:val="27"/>
        </w:rPr>
        <w:t>,</w:t>
      </w:r>
      <w:r w:rsidR="0034465C">
        <w:rPr>
          <w:rFonts w:asciiTheme="minorHAnsi" w:hAnsiTheme="minorHAnsi"/>
          <w:sz w:val="27"/>
          <w:szCs w:val="27"/>
        </w:rPr>
        <w:t xml:space="preserve"> will guide MRC programming for diverse populations</w:t>
      </w:r>
      <w:r w:rsidRPr="00530A2F">
        <w:rPr>
          <w:rFonts w:asciiTheme="minorHAnsi" w:hAnsiTheme="minorHAnsi"/>
          <w:b/>
          <w:sz w:val="27"/>
          <w:szCs w:val="27"/>
        </w:rPr>
        <w:t>.</w:t>
      </w:r>
    </w:p>
    <w:p w:rsidR="0034465C" w:rsidRPr="0034465C" w:rsidRDefault="00530A2F" w:rsidP="0034465C">
      <w:pPr>
        <w:pStyle w:val="Default"/>
        <w:spacing w:after="160"/>
        <w:ind w:left="720"/>
        <w:rPr>
          <w:rFonts w:asciiTheme="minorHAnsi" w:hAnsiTheme="minorHAnsi"/>
          <w:b/>
          <w:sz w:val="27"/>
          <w:szCs w:val="27"/>
        </w:rPr>
      </w:pPr>
      <w:r w:rsidRPr="00530A2F">
        <w:rPr>
          <w:rFonts w:asciiTheme="minorHAnsi" w:hAnsiTheme="minorHAnsi"/>
          <w:sz w:val="27"/>
          <w:szCs w:val="27"/>
        </w:rPr>
        <w:t xml:space="preserve">Currently, MRC has </w:t>
      </w:r>
      <w:r w:rsidR="0034465C">
        <w:rPr>
          <w:rFonts w:asciiTheme="minorHAnsi" w:hAnsiTheme="minorHAnsi"/>
          <w:sz w:val="27"/>
          <w:szCs w:val="27"/>
        </w:rPr>
        <w:t>b</w:t>
      </w:r>
      <w:r w:rsidRPr="00530A2F">
        <w:rPr>
          <w:rFonts w:asciiTheme="minorHAnsi" w:hAnsiTheme="minorHAnsi"/>
          <w:sz w:val="27"/>
          <w:szCs w:val="27"/>
        </w:rPr>
        <w:t xml:space="preserve">i-lingual counselors working in areas where there is a growing population. We will continue to monitor the growth and outcomes of this </w:t>
      </w:r>
      <w:r w:rsidR="0034465C">
        <w:rPr>
          <w:rFonts w:asciiTheme="minorHAnsi" w:hAnsiTheme="minorHAnsi"/>
          <w:sz w:val="27"/>
          <w:szCs w:val="27"/>
        </w:rPr>
        <w:t xml:space="preserve">population. </w:t>
      </w:r>
      <w:r w:rsidRPr="00530A2F">
        <w:rPr>
          <w:rFonts w:asciiTheme="minorHAnsi" w:hAnsiTheme="minorHAnsi"/>
          <w:sz w:val="27"/>
          <w:szCs w:val="27"/>
        </w:rPr>
        <w:t xml:space="preserve">MRC will work with the SRC to conduct outreach to ensure representation from the Asian Community on the SRC.  </w:t>
      </w:r>
    </w:p>
    <w:p w:rsidR="00530A2F" w:rsidRPr="00530A2F" w:rsidRDefault="00530A2F" w:rsidP="00B25707">
      <w:pPr>
        <w:pStyle w:val="Default"/>
        <w:spacing w:after="160"/>
        <w:ind w:left="720"/>
        <w:rPr>
          <w:rFonts w:asciiTheme="minorHAnsi" w:hAnsiTheme="minorHAnsi"/>
          <w:sz w:val="27"/>
          <w:szCs w:val="27"/>
        </w:rPr>
      </w:pPr>
      <w:r w:rsidRPr="00530A2F">
        <w:rPr>
          <w:rFonts w:asciiTheme="minorHAnsi" w:hAnsiTheme="minorHAnsi"/>
          <w:sz w:val="27"/>
          <w:szCs w:val="27"/>
        </w:rPr>
        <w:t xml:space="preserve">The MRC Offices </w:t>
      </w:r>
      <w:r w:rsidR="0034465C">
        <w:rPr>
          <w:rFonts w:asciiTheme="minorHAnsi" w:hAnsiTheme="minorHAnsi"/>
          <w:sz w:val="27"/>
          <w:szCs w:val="27"/>
        </w:rPr>
        <w:t>have</w:t>
      </w:r>
      <w:r w:rsidRPr="00530A2F">
        <w:rPr>
          <w:rFonts w:asciiTheme="minorHAnsi" w:hAnsiTheme="minorHAnsi"/>
          <w:sz w:val="27"/>
          <w:szCs w:val="27"/>
        </w:rPr>
        <w:t xml:space="preserve"> bi-lingual and/or bi-cultural representation and </w:t>
      </w:r>
      <w:r w:rsidR="0034465C">
        <w:rPr>
          <w:rFonts w:asciiTheme="minorHAnsi" w:hAnsiTheme="minorHAnsi"/>
          <w:sz w:val="27"/>
          <w:szCs w:val="27"/>
        </w:rPr>
        <w:t xml:space="preserve">we </w:t>
      </w:r>
      <w:r w:rsidRPr="00530A2F">
        <w:rPr>
          <w:rFonts w:asciiTheme="minorHAnsi" w:hAnsiTheme="minorHAnsi"/>
          <w:sz w:val="27"/>
          <w:szCs w:val="27"/>
        </w:rPr>
        <w:t xml:space="preserve">will continue to do outreach to </w:t>
      </w:r>
      <w:r w:rsidR="0034465C">
        <w:rPr>
          <w:rFonts w:asciiTheme="minorHAnsi" w:hAnsiTheme="minorHAnsi"/>
          <w:sz w:val="27"/>
          <w:szCs w:val="27"/>
        </w:rPr>
        <w:t>diverse</w:t>
      </w:r>
      <w:r w:rsidRPr="00530A2F">
        <w:rPr>
          <w:rFonts w:asciiTheme="minorHAnsi" w:hAnsiTheme="minorHAnsi"/>
          <w:sz w:val="27"/>
          <w:szCs w:val="27"/>
        </w:rPr>
        <w:t xml:space="preserve"> communities to increase the representation in the VR program.  </w:t>
      </w:r>
    </w:p>
    <w:p w:rsidR="00530A2F" w:rsidRPr="00530A2F" w:rsidRDefault="0034465C" w:rsidP="00B25707">
      <w:pPr>
        <w:pStyle w:val="Default"/>
        <w:spacing w:after="160"/>
        <w:ind w:left="720"/>
        <w:rPr>
          <w:rFonts w:asciiTheme="minorHAnsi" w:hAnsiTheme="minorHAnsi"/>
          <w:sz w:val="27"/>
          <w:szCs w:val="27"/>
        </w:rPr>
      </w:pPr>
      <w:r>
        <w:rPr>
          <w:rFonts w:asciiTheme="minorHAnsi" w:hAnsiTheme="minorHAnsi"/>
          <w:sz w:val="27"/>
          <w:szCs w:val="27"/>
        </w:rPr>
        <w:t>O</w:t>
      </w:r>
      <w:r w:rsidR="00530A2F" w:rsidRPr="00530A2F">
        <w:rPr>
          <w:rFonts w:asciiTheme="minorHAnsi" w:hAnsiTheme="minorHAnsi"/>
          <w:sz w:val="27"/>
          <w:szCs w:val="27"/>
        </w:rPr>
        <w:t>ffices with staff r</w:t>
      </w:r>
      <w:r>
        <w:rPr>
          <w:rFonts w:asciiTheme="minorHAnsi" w:hAnsiTheme="minorHAnsi"/>
          <w:sz w:val="27"/>
          <w:szCs w:val="27"/>
        </w:rPr>
        <w:t>epresenting the Asian community include the following:</w:t>
      </w:r>
    </w:p>
    <w:p w:rsidR="00530A2F" w:rsidRPr="00530A2F" w:rsidRDefault="00530A2F" w:rsidP="00B25707">
      <w:pPr>
        <w:pStyle w:val="Default"/>
        <w:numPr>
          <w:ilvl w:val="0"/>
          <w:numId w:val="6"/>
        </w:numPr>
        <w:spacing w:after="160"/>
        <w:ind w:left="1440"/>
        <w:rPr>
          <w:rFonts w:asciiTheme="minorHAnsi" w:hAnsiTheme="minorHAnsi"/>
          <w:sz w:val="27"/>
          <w:szCs w:val="27"/>
        </w:rPr>
      </w:pPr>
      <w:r w:rsidRPr="00530A2F">
        <w:rPr>
          <w:rFonts w:asciiTheme="minorHAnsi" w:hAnsiTheme="minorHAnsi"/>
          <w:sz w:val="27"/>
          <w:szCs w:val="27"/>
        </w:rPr>
        <w:t>The Lowell and Salem offices have bi-lingual Khmer clerks and counselors to assist with the walk-ins</w:t>
      </w:r>
      <w:r w:rsidR="0034465C">
        <w:rPr>
          <w:rFonts w:asciiTheme="minorHAnsi" w:hAnsiTheme="minorHAnsi"/>
          <w:sz w:val="27"/>
          <w:szCs w:val="27"/>
        </w:rPr>
        <w:t>,</w:t>
      </w:r>
      <w:r w:rsidRPr="00530A2F">
        <w:rPr>
          <w:rFonts w:asciiTheme="minorHAnsi" w:hAnsiTheme="minorHAnsi"/>
          <w:sz w:val="27"/>
          <w:szCs w:val="27"/>
        </w:rPr>
        <w:t xml:space="preserve"> </w:t>
      </w:r>
      <w:r w:rsidR="0034465C">
        <w:rPr>
          <w:rFonts w:asciiTheme="minorHAnsi" w:hAnsiTheme="minorHAnsi"/>
          <w:sz w:val="27"/>
          <w:szCs w:val="27"/>
        </w:rPr>
        <w:t>c</w:t>
      </w:r>
      <w:r w:rsidR="007C178A">
        <w:rPr>
          <w:rFonts w:asciiTheme="minorHAnsi" w:hAnsiTheme="minorHAnsi"/>
          <w:sz w:val="27"/>
          <w:szCs w:val="27"/>
        </w:rPr>
        <w:t>alls</w:t>
      </w:r>
      <w:r w:rsidR="00600D31">
        <w:rPr>
          <w:rFonts w:asciiTheme="minorHAnsi" w:hAnsiTheme="minorHAnsi"/>
          <w:sz w:val="27"/>
          <w:szCs w:val="27"/>
        </w:rPr>
        <w:t>,</w:t>
      </w:r>
      <w:r w:rsidRPr="00530A2F">
        <w:rPr>
          <w:rFonts w:asciiTheme="minorHAnsi" w:hAnsiTheme="minorHAnsi"/>
          <w:sz w:val="27"/>
          <w:szCs w:val="27"/>
        </w:rPr>
        <w:t xml:space="preserve"> a</w:t>
      </w:r>
      <w:r w:rsidR="00FA4425">
        <w:rPr>
          <w:rFonts w:asciiTheme="minorHAnsi" w:hAnsiTheme="minorHAnsi"/>
          <w:sz w:val="27"/>
          <w:szCs w:val="27"/>
        </w:rPr>
        <w:t>nd employment services</w:t>
      </w:r>
      <w:r w:rsidRPr="00530A2F">
        <w:rPr>
          <w:rFonts w:asciiTheme="minorHAnsi" w:hAnsiTheme="minorHAnsi"/>
          <w:sz w:val="27"/>
          <w:szCs w:val="27"/>
        </w:rPr>
        <w:t xml:space="preserve">. </w:t>
      </w:r>
    </w:p>
    <w:p w:rsidR="00530A2F" w:rsidRPr="00530A2F" w:rsidRDefault="00530A2F" w:rsidP="00B25707">
      <w:pPr>
        <w:pStyle w:val="Default"/>
        <w:numPr>
          <w:ilvl w:val="0"/>
          <w:numId w:val="6"/>
        </w:numPr>
        <w:spacing w:after="160"/>
        <w:ind w:left="1440"/>
        <w:rPr>
          <w:rFonts w:asciiTheme="minorHAnsi" w:hAnsiTheme="minorHAnsi"/>
          <w:sz w:val="27"/>
          <w:szCs w:val="27"/>
        </w:rPr>
      </w:pPr>
      <w:r w:rsidRPr="00530A2F">
        <w:rPr>
          <w:rFonts w:asciiTheme="minorHAnsi" w:hAnsiTheme="minorHAnsi"/>
          <w:sz w:val="27"/>
          <w:szCs w:val="27"/>
        </w:rPr>
        <w:t xml:space="preserve">The Salem office has a bi-lingual Japanese counselor.  </w:t>
      </w:r>
    </w:p>
    <w:p w:rsidR="00530A2F" w:rsidRPr="00530A2F" w:rsidRDefault="00530A2F" w:rsidP="00B25707">
      <w:pPr>
        <w:pStyle w:val="Default"/>
        <w:numPr>
          <w:ilvl w:val="0"/>
          <w:numId w:val="6"/>
        </w:numPr>
        <w:spacing w:after="160"/>
        <w:ind w:left="1440"/>
        <w:rPr>
          <w:rFonts w:asciiTheme="minorHAnsi" w:hAnsiTheme="minorHAnsi"/>
          <w:sz w:val="27"/>
          <w:szCs w:val="27"/>
        </w:rPr>
      </w:pPr>
      <w:r w:rsidRPr="00530A2F">
        <w:rPr>
          <w:rFonts w:asciiTheme="minorHAnsi" w:hAnsiTheme="minorHAnsi"/>
          <w:sz w:val="27"/>
          <w:szCs w:val="27"/>
        </w:rPr>
        <w:t xml:space="preserve">The Braintree Office has </w:t>
      </w:r>
      <w:r w:rsidR="00FA4425">
        <w:rPr>
          <w:rFonts w:asciiTheme="minorHAnsi" w:hAnsiTheme="minorHAnsi"/>
          <w:sz w:val="27"/>
          <w:szCs w:val="27"/>
        </w:rPr>
        <w:t>two</w:t>
      </w:r>
      <w:r w:rsidRPr="00530A2F">
        <w:rPr>
          <w:rFonts w:asciiTheme="minorHAnsi" w:hAnsiTheme="minorHAnsi"/>
          <w:sz w:val="27"/>
          <w:szCs w:val="27"/>
        </w:rPr>
        <w:t xml:space="preserve"> </w:t>
      </w:r>
      <w:r w:rsidR="00FA4425" w:rsidRPr="00530A2F">
        <w:rPr>
          <w:rFonts w:asciiTheme="minorHAnsi" w:hAnsiTheme="minorHAnsi"/>
          <w:sz w:val="27"/>
          <w:szCs w:val="27"/>
        </w:rPr>
        <w:t xml:space="preserve">bi-lingual </w:t>
      </w:r>
      <w:r w:rsidRPr="00530A2F">
        <w:rPr>
          <w:rFonts w:asciiTheme="minorHAnsi" w:hAnsiTheme="minorHAnsi"/>
          <w:sz w:val="27"/>
          <w:szCs w:val="27"/>
        </w:rPr>
        <w:t xml:space="preserve">counselors in Vietnamese and Chinese dialects; </w:t>
      </w:r>
    </w:p>
    <w:p w:rsidR="00530A2F" w:rsidRPr="00530A2F" w:rsidRDefault="00530A2F" w:rsidP="00B25707">
      <w:pPr>
        <w:pStyle w:val="Default"/>
        <w:numPr>
          <w:ilvl w:val="0"/>
          <w:numId w:val="6"/>
        </w:numPr>
        <w:spacing w:after="160"/>
        <w:ind w:left="1440"/>
        <w:rPr>
          <w:rFonts w:asciiTheme="minorHAnsi" w:hAnsiTheme="minorHAnsi"/>
          <w:sz w:val="27"/>
          <w:szCs w:val="27"/>
        </w:rPr>
      </w:pPr>
      <w:r w:rsidRPr="00530A2F">
        <w:rPr>
          <w:rFonts w:asciiTheme="minorHAnsi" w:hAnsiTheme="minorHAnsi"/>
          <w:sz w:val="27"/>
          <w:szCs w:val="27"/>
        </w:rPr>
        <w:t>The Fall River Office has a bi-lingual Khmer Counselor</w:t>
      </w:r>
    </w:p>
    <w:p w:rsidR="00530A2F" w:rsidRPr="00530A2F" w:rsidRDefault="00530A2F" w:rsidP="00B25707">
      <w:pPr>
        <w:pStyle w:val="Default"/>
        <w:numPr>
          <w:ilvl w:val="0"/>
          <w:numId w:val="6"/>
        </w:numPr>
        <w:spacing w:after="160"/>
        <w:ind w:left="1440"/>
        <w:rPr>
          <w:rFonts w:asciiTheme="minorHAnsi" w:hAnsiTheme="minorHAnsi"/>
          <w:sz w:val="27"/>
          <w:szCs w:val="27"/>
        </w:rPr>
      </w:pPr>
      <w:r w:rsidRPr="00530A2F">
        <w:rPr>
          <w:rFonts w:asciiTheme="minorHAnsi" w:hAnsiTheme="minorHAnsi"/>
          <w:sz w:val="27"/>
          <w:szCs w:val="27"/>
        </w:rPr>
        <w:t>Downtown has a bi-lingual Chinese Counselor.</w:t>
      </w:r>
    </w:p>
    <w:p w:rsidR="00530A2F" w:rsidRPr="00530A2F" w:rsidRDefault="00530A2F" w:rsidP="00B25707">
      <w:pPr>
        <w:pStyle w:val="Default"/>
        <w:spacing w:after="160"/>
        <w:ind w:left="720"/>
        <w:rPr>
          <w:rFonts w:asciiTheme="minorHAnsi" w:hAnsiTheme="minorHAnsi"/>
          <w:sz w:val="27"/>
          <w:szCs w:val="27"/>
        </w:rPr>
      </w:pPr>
      <w:r w:rsidRPr="00530A2F">
        <w:rPr>
          <w:rFonts w:asciiTheme="minorHAnsi" w:hAnsiTheme="minorHAnsi"/>
          <w:sz w:val="27"/>
          <w:szCs w:val="27"/>
        </w:rPr>
        <w:t xml:space="preserve">The counselors will continue to reach out to these populations and work to break down barriers to seeking and enrolling in vocational rehabilitation services.  </w:t>
      </w:r>
    </w:p>
    <w:p w:rsidR="00530A2F" w:rsidRPr="00530A2F" w:rsidRDefault="00530A2F" w:rsidP="00B25707">
      <w:pPr>
        <w:pStyle w:val="Default"/>
        <w:spacing w:after="160"/>
        <w:ind w:left="720"/>
        <w:rPr>
          <w:rFonts w:asciiTheme="minorHAnsi" w:hAnsiTheme="minorHAnsi"/>
          <w:sz w:val="27"/>
          <w:szCs w:val="27"/>
        </w:rPr>
      </w:pPr>
      <w:r w:rsidRPr="00530A2F">
        <w:rPr>
          <w:rFonts w:asciiTheme="minorHAnsi" w:hAnsiTheme="minorHAnsi"/>
          <w:sz w:val="27"/>
          <w:szCs w:val="27"/>
        </w:rPr>
        <w:t>In addition, as populations grow MRC will track long term trends and hav</w:t>
      </w:r>
      <w:r w:rsidR="00600D31">
        <w:rPr>
          <w:rFonts w:asciiTheme="minorHAnsi" w:hAnsiTheme="minorHAnsi"/>
          <w:sz w:val="27"/>
          <w:szCs w:val="27"/>
        </w:rPr>
        <w:t>e discuss plans</w:t>
      </w:r>
      <w:r w:rsidRPr="00530A2F">
        <w:rPr>
          <w:rFonts w:asciiTheme="minorHAnsi" w:hAnsiTheme="minorHAnsi"/>
          <w:sz w:val="27"/>
          <w:szCs w:val="27"/>
        </w:rPr>
        <w:t xml:space="preserve"> </w:t>
      </w:r>
      <w:r w:rsidR="00600D31">
        <w:rPr>
          <w:rFonts w:asciiTheme="minorHAnsi" w:hAnsiTheme="minorHAnsi"/>
          <w:sz w:val="27"/>
          <w:szCs w:val="27"/>
        </w:rPr>
        <w:t>to</w:t>
      </w:r>
      <w:r w:rsidRPr="00530A2F">
        <w:rPr>
          <w:rFonts w:asciiTheme="minorHAnsi" w:hAnsiTheme="minorHAnsi"/>
          <w:sz w:val="27"/>
          <w:szCs w:val="27"/>
        </w:rPr>
        <w:t xml:space="preserve"> build additional bi-lingual caseloads as appropriate.</w:t>
      </w:r>
    </w:p>
    <w:p w:rsidR="00530A2F" w:rsidRPr="00530A2F" w:rsidRDefault="00530A2F" w:rsidP="00600D31">
      <w:pPr>
        <w:pStyle w:val="Default"/>
        <w:spacing w:after="160"/>
        <w:ind w:left="720"/>
        <w:rPr>
          <w:rFonts w:asciiTheme="minorHAnsi" w:hAnsiTheme="minorHAnsi"/>
          <w:sz w:val="27"/>
          <w:szCs w:val="27"/>
        </w:rPr>
      </w:pPr>
      <w:r w:rsidRPr="00530A2F">
        <w:rPr>
          <w:rFonts w:asciiTheme="minorHAnsi" w:hAnsiTheme="minorHAnsi"/>
          <w:sz w:val="27"/>
          <w:szCs w:val="27"/>
        </w:rPr>
        <w:t>Lastly, we will work with MRC’s Diversity Committee to review and revise the Commonwealths Multi Cultural Population Resource Directory</w:t>
      </w:r>
      <w:r w:rsidR="00600D31">
        <w:rPr>
          <w:rFonts w:asciiTheme="minorHAnsi" w:hAnsiTheme="minorHAnsi"/>
          <w:sz w:val="27"/>
          <w:szCs w:val="27"/>
        </w:rPr>
        <w:t>. This directory</w:t>
      </w:r>
      <w:r w:rsidR="0034465C" w:rsidRPr="00530A2F">
        <w:rPr>
          <w:rFonts w:asciiTheme="minorHAnsi" w:hAnsiTheme="minorHAnsi"/>
          <w:sz w:val="27"/>
          <w:szCs w:val="27"/>
        </w:rPr>
        <w:t xml:space="preserve"> </w:t>
      </w:r>
      <w:r w:rsidRPr="00530A2F">
        <w:rPr>
          <w:rFonts w:asciiTheme="minorHAnsi" w:hAnsiTheme="minorHAnsi"/>
          <w:sz w:val="27"/>
          <w:szCs w:val="27"/>
        </w:rPr>
        <w:t>offers culturally and linguistica</w:t>
      </w:r>
      <w:r w:rsidR="00600D31">
        <w:rPr>
          <w:rFonts w:asciiTheme="minorHAnsi" w:hAnsiTheme="minorHAnsi"/>
          <w:sz w:val="27"/>
          <w:szCs w:val="27"/>
        </w:rPr>
        <w:t>lly appropriate services for many diverse populations.</w:t>
      </w:r>
    </w:p>
    <w:p w:rsidR="00530A2F" w:rsidRPr="00530A2F" w:rsidRDefault="00B25707" w:rsidP="00B25707">
      <w:pPr>
        <w:pStyle w:val="Default"/>
        <w:spacing w:after="160"/>
        <w:rPr>
          <w:rFonts w:asciiTheme="minorHAnsi" w:hAnsiTheme="minorHAnsi"/>
          <w:sz w:val="27"/>
          <w:szCs w:val="27"/>
        </w:rPr>
      </w:pPr>
      <w:r w:rsidRPr="00B25707">
        <w:rPr>
          <w:rFonts w:asciiTheme="minorHAnsi" w:hAnsiTheme="minorHAnsi"/>
          <w:b/>
          <w:sz w:val="27"/>
          <w:szCs w:val="27"/>
        </w:rPr>
        <w:t>Recommendation 5:</w:t>
      </w:r>
      <w:r>
        <w:rPr>
          <w:rFonts w:asciiTheme="minorHAnsi" w:hAnsiTheme="minorHAnsi"/>
          <w:sz w:val="27"/>
          <w:szCs w:val="27"/>
        </w:rPr>
        <w:t xml:space="preserve"> </w:t>
      </w:r>
      <w:r w:rsidR="00530A2F" w:rsidRPr="00530A2F">
        <w:rPr>
          <w:rFonts w:asciiTheme="minorHAnsi" w:hAnsiTheme="minorHAnsi"/>
          <w:sz w:val="27"/>
          <w:szCs w:val="27"/>
        </w:rPr>
        <w:t xml:space="preserve">MRC should create a partnership with other New England states' State Rehabilitation Councils to gather new ideas surrounding the vocational rehabilitation programs and share best practices for the council and employment opportunities that could be used by other states. This recommendation also includes the MRC providing support for the MA SRC becoming a participating member in the National Coalition of State Rehabilitation Councils. </w:t>
      </w:r>
    </w:p>
    <w:p w:rsidR="00530A2F" w:rsidRPr="00530A2F" w:rsidRDefault="00530A2F" w:rsidP="00B25707">
      <w:pPr>
        <w:pStyle w:val="Default"/>
        <w:ind w:left="720"/>
        <w:rPr>
          <w:rFonts w:asciiTheme="minorHAnsi" w:hAnsiTheme="minorHAnsi"/>
          <w:sz w:val="27"/>
          <w:szCs w:val="27"/>
        </w:rPr>
      </w:pPr>
      <w:r w:rsidRPr="00530A2F">
        <w:rPr>
          <w:rFonts w:asciiTheme="minorHAnsi" w:hAnsiTheme="minorHAnsi"/>
          <w:b/>
          <w:sz w:val="27"/>
          <w:szCs w:val="27"/>
        </w:rPr>
        <w:t xml:space="preserve">RESPONSE:  </w:t>
      </w:r>
      <w:r w:rsidRPr="00530A2F">
        <w:rPr>
          <w:rFonts w:asciiTheme="minorHAnsi" w:hAnsiTheme="minorHAnsi"/>
          <w:sz w:val="27"/>
          <w:szCs w:val="27"/>
        </w:rPr>
        <w:t xml:space="preserve">Assistant Commissioner Phillips requested Josh Boardman, </w:t>
      </w:r>
      <w:r w:rsidR="007C178A">
        <w:rPr>
          <w:rFonts w:asciiTheme="minorHAnsi" w:hAnsiTheme="minorHAnsi"/>
          <w:sz w:val="27"/>
          <w:szCs w:val="27"/>
        </w:rPr>
        <w:t>MRC/SRC Liason,</w:t>
      </w:r>
      <w:r w:rsidRPr="00530A2F">
        <w:rPr>
          <w:rFonts w:asciiTheme="minorHAnsi" w:hAnsiTheme="minorHAnsi"/>
          <w:sz w:val="27"/>
          <w:szCs w:val="27"/>
        </w:rPr>
        <w:t xml:space="preserve"> </w:t>
      </w:r>
      <w:r w:rsidR="007C178A">
        <w:rPr>
          <w:rFonts w:asciiTheme="minorHAnsi" w:hAnsiTheme="minorHAnsi"/>
          <w:sz w:val="27"/>
          <w:szCs w:val="27"/>
        </w:rPr>
        <w:t xml:space="preserve">to </w:t>
      </w:r>
      <w:r w:rsidRPr="00530A2F">
        <w:rPr>
          <w:rFonts w:asciiTheme="minorHAnsi" w:hAnsiTheme="minorHAnsi"/>
          <w:sz w:val="27"/>
          <w:szCs w:val="27"/>
        </w:rPr>
        <w:t xml:space="preserve">attend the </w:t>
      </w:r>
      <w:r w:rsidR="0008763A">
        <w:rPr>
          <w:rFonts w:asciiTheme="minorHAnsi" w:hAnsiTheme="minorHAnsi"/>
          <w:sz w:val="27"/>
          <w:szCs w:val="27"/>
        </w:rPr>
        <w:t>National Coalition</w:t>
      </w:r>
      <w:r w:rsidR="00600D31">
        <w:rPr>
          <w:rFonts w:asciiTheme="minorHAnsi" w:hAnsiTheme="minorHAnsi"/>
          <w:sz w:val="27"/>
          <w:szCs w:val="27"/>
        </w:rPr>
        <w:t xml:space="preserve"> for State Rehabilitation Councils</w:t>
      </w:r>
      <w:r w:rsidRPr="00530A2F">
        <w:rPr>
          <w:rFonts w:asciiTheme="minorHAnsi" w:hAnsiTheme="minorHAnsi"/>
          <w:sz w:val="27"/>
          <w:szCs w:val="27"/>
        </w:rPr>
        <w:t xml:space="preserve"> conference in November 2017 to get information regarding what other states are doing and to meet reps of the SRC’s from across the country.  Josh can obtain names of N</w:t>
      </w:r>
      <w:r w:rsidR="007C178A">
        <w:rPr>
          <w:rFonts w:asciiTheme="minorHAnsi" w:hAnsiTheme="minorHAnsi"/>
          <w:sz w:val="27"/>
          <w:szCs w:val="27"/>
        </w:rPr>
        <w:t xml:space="preserve">ew </w:t>
      </w:r>
      <w:r w:rsidRPr="00530A2F">
        <w:rPr>
          <w:rFonts w:asciiTheme="minorHAnsi" w:hAnsiTheme="minorHAnsi"/>
          <w:sz w:val="27"/>
          <w:szCs w:val="27"/>
        </w:rPr>
        <w:t>E</w:t>
      </w:r>
      <w:r w:rsidR="007C178A">
        <w:rPr>
          <w:rFonts w:asciiTheme="minorHAnsi" w:hAnsiTheme="minorHAnsi"/>
          <w:sz w:val="27"/>
          <w:szCs w:val="27"/>
        </w:rPr>
        <w:t>ngland</w:t>
      </w:r>
      <w:r w:rsidRPr="00530A2F">
        <w:rPr>
          <w:rFonts w:asciiTheme="minorHAnsi" w:hAnsiTheme="minorHAnsi"/>
          <w:sz w:val="27"/>
          <w:szCs w:val="27"/>
        </w:rPr>
        <w:t xml:space="preserve"> counterparts and begin to meet regularly to share ideas and brainstorm around strengthening the Massachusetts SRC.  </w:t>
      </w:r>
    </w:p>
    <w:p w:rsidR="00530A2F" w:rsidRPr="00530A2F" w:rsidRDefault="00530A2F" w:rsidP="00B25707">
      <w:pPr>
        <w:pStyle w:val="Default"/>
        <w:ind w:left="720"/>
        <w:rPr>
          <w:rFonts w:asciiTheme="minorHAnsi" w:hAnsiTheme="minorHAnsi"/>
          <w:sz w:val="27"/>
          <w:szCs w:val="27"/>
        </w:rPr>
      </w:pPr>
    </w:p>
    <w:p w:rsidR="00530A2F" w:rsidRPr="00530A2F" w:rsidRDefault="00530A2F" w:rsidP="00B25707">
      <w:pPr>
        <w:pStyle w:val="Default"/>
        <w:ind w:left="720"/>
        <w:rPr>
          <w:rFonts w:asciiTheme="minorHAnsi" w:hAnsiTheme="minorHAnsi"/>
          <w:sz w:val="27"/>
          <w:szCs w:val="27"/>
        </w:rPr>
      </w:pPr>
      <w:r w:rsidRPr="00530A2F">
        <w:rPr>
          <w:rFonts w:asciiTheme="minorHAnsi" w:hAnsiTheme="minorHAnsi"/>
          <w:sz w:val="27"/>
          <w:szCs w:val="27"/>
        </w:rPr>
        <w:t>W</w:t>
      </w:r>
      <w:r w:rsidR="00600D31">
        <w:rPr>
          <w:rFonts w:asciiTheme="minorHAnsi" w:hAnsiTheme="minorHAnsi"/>
          <w:sz w:val="27"/>
          <w:szCs w:val="27"/>
        </w:rPr>
        <w:t>e</w:t>
      </w:r>
      <w:r w:rsidRPr="00530A2F">
        <w:rPr>
          <w:rFonts w:asciiTheme="minorHAnsi" w:hAnsiTheme="minorHAnsi"/>
          <w:sz w:val="27"/>
          <w:szCs w:val="27"/>
        </w:rPr>
        <w:t xml:space="preserve"> will invite </w:t>
      </w:r>
      <w:r w:rsidR="00600D31">
        <w:rPr>
          <w:rFonts w:asciiTheme="minorHAnsi" w:hAnsiTheme="minorHAnsi"/>
          <w:sz w:val="27"/>
          <w:szCs w:val="27"/>
        </w:rPr>
        <w:t>vocational rehabilitation</w:t>
      </w:r>
      <w:r w:rsidRPr="00530A2F">
        <w:rPr>
          <w:rFonts w:asciiTheme="minorHAnsi" w:hAnsiTheme="minorHAnsi"/>
          <w:sz w:val="27"/>
          <w:szCs w:val="27"/>
        </w:rPr>
        <w:t xml:space="preserve"> and </w:t>
      </w:r>
      <w:r w:rsidR="00600D31">
        <w:rPr>
          <w:rFonts w:asciiTheme="minorHAnsi" w:hAnsiTheme="minorHAnsi"/>
          <w:sz w:val="27"/>
          <w:szCs w:val="27"/>
        </w:rPr>
        <w:t xml:space="preserve">community living </w:t>
      </w:r>
      <w:r w:rsidRPr="00530A2F">
        <w:rPr>
          <w:rFonts w:asciiTheme="minorHAnsi" w:hAnsiTheme="minorHAnsi"/>
          <w:sz w:val="27"/>
          <w:szCs w:val="27"/>
        </w:rPr>
        <w:t xml:space="preserve">staff to the meetings of the SRC </w:t>
      </w:r>
      <w:r w:rsidR="007C178A">
        <w:rPr>
          <w:rFonts w:asciiTheme="minorHAnsi" w:hAnsiTheme="minorHAnsi"/>
          <w:sz w:val="27"/>
          <w:szCs w:val="27"/>
        </w:rPr>
        <w:t xml:space="preserve">meetings </w:t>
      </w:r>
      <w:r w:rsidRPr="00530A2F">
        <w:rPr>
          <w:rFonts w:asciiTheme="minorHAnsi" w:hAnsiTheme="minorHAnsi"/>
          <w:sz w:val="27"/>
          <w:szCs w:val="27"/>
        </w:rPr>
        <w:t>to better engage conversation</w:t>
      </w:r>
      <w:r w:rsidR="009F09CC">
        <w:rPr>
          <w:rFonts w:asciiTheme="minorHAnsi" w:hAnsiTheme="minorHAnsi"/>
          <w:sz w:val="27"/>
          <w:szCs w:val="27"/>
        </w:rPr>
        <w:t>.</w:t>
      </w:r>
      <w:r w:rsidRPr="00530A2F">
        <w:rPr>
          <w:rFonts w:asciiTheme="minorHAnsi" w:hAnsiTheme="minorHAnsi"/>
          <w:sz w:val="27"/>
          <w:szCs w:val="27"/>
        </w:rPr>
        <w:t xml:space="preserve"> </w:t>
      </w:r>
      <w:r w:rsidR="009F09CC">
        <w:rPr>
          <w:rFonts w:asciiTheme="minorHAnsi" w:hAnsiTheme="minorHAnsi"/>
          <w:sz w:val="27"/>
          <w:szCs w:val="27"/>
        </w:rPr>
        <w:t>We h</w:t>
      </w:r>
      <w:r w:rsidR="00B25707" w:rsidRPr="00530A2F">
        <w:rPr>
          <w:rFonts w:asciiTheme="minorHAnsi" w:hAnsiTheme="minorHAnsi"/>
          <w:sz w:val="27"/>
          <w:szCs w:val="27"/>
        </w:rPr>
        <w:t>ope to</w:t>
      </w:r>
      <w:r w:rsidRPr="00530A2F">
        <w:rPr>
          <w:rFonts w:asciiTheme="minorHAnsi" w:hAnsiTheme="minorHAnsi"/>
          <w:sz w:val="27"/>
          <w:szCs w:val="27"/>
        </w:rPr>
        <w:t xml:space="preserve"> increase the visibility of the SRC with field staff and to ensure staff is aware of the SRC</w:t>
      </w:r>
      <w:r w:rsidR="007C178A">
        <w:rPr>
          <w:rFonts w:asciiTheme="minorHAnsi" w:hAnsiTheme="minorHAnsi"/>
          <w:sz w:val="27"/>
          <w:szCs w:val="27"/>
        </w:rPr>
        <w:t>.</w:t>
      </w:r>
      <w:r w:rsidRPr="00530A2F">
        <w:rPr>
          <w:rFonts w:asciiTheme="minorHAnsi" w:hAnsiTheme="minorHAnsi"/>
          <w:sz w:val="27"/>
          <w:szCs w:val="27"/>
        </w:rPr>
        <w:t xml:space="preserve"> </w:t>
      </w:r>
      <w:r w:rsidR="007C178A">
        <w:rPr>
          <w:rFonts w:asciiTheme="minorHAnsi" w:hAnsiTheme="minorHAnsi"/>
          <w:sz w:val="27"/>
          <w:szCs w:val="27"/>
        </w:rPr>
        <w:t>Staff will</w:t>
      </w:r>
      <w:r w:rsidRPr="00530A2F">
        <w:rPr>
          <w:rFonts w:asciiTheme="minorHAnsi" w:hAnsiTheme="minorHAnsi"/>
          <w:sz w:val="27"/>
          <w:szCs w:val="27"/>
        </w:rPr>
        <w:t xml:space="preserve"> actively work to recruit consumers to support SRC activities.  </w:t>
      </w:r>
    </w:p>
    <w:p w:rsidR="00530A2F" w:rsidRPr="00530A2F" w:rsidRDefault="00530A2F" w:rsidP="00B25707">
      <w:pPr>
        <w:pStyle w:val="Default"/>
        <w:ind w:left="720"/>
        <w:rPr>
          <w:rFonts w:asciiTheme="minorHAnsi" w:hAnsiTheme="minorHAnsi"/>
          <w:sz w:val="27"/>
          <w:szCs w:val="27"/>
        </w:rPr>
      </w:pPr>
    </w:p>
    <w:p w:rsidR="00530A2F" w:rsidRPr="00530A2F" w:rsidRDefault="00530A2F" w:rsidP="00B25707">
      <w:pPr>
        <w:pStyle w:val="Default"/>
        <w:ind w:left="720"/>
        <w:rPr>
          <w:rFonts w:asciiTheme="minorHAnsi" w:hAnsiTheme="minorHAnsi"/>
          <w:sz w:val="27"/>
          <w:szCs w:val="27"/>
        </w:rPr>
      </w:pPr>
      <w:r w:rsidRPr="00530A2F">
        <w:rPr>
          <w:rFonts w:asciiTheme="minorHAnsi" w:hAnsiTheme="minorHAnsi"/>
          <w:sz w:val="27"/>
          <w:szCs w:val="27"/>
        </w:rPr>
        <w:t xml:space="preserve">Lastly, we will share best practices across the country with the SRC through our working relationship with the Institute of Community Inclusion and new “pilot projects”.   If the SRC is interested, we can invite researchers of the Institute of Community Inclusion with MRC staff to an SRC meeting and </w:t>
      </w:r>
      <w:r w:rsidR="00B25707" w:rsidRPr="00530A2F">
        <w:rPr>
          <w:rFonts w:asciiTheme="minorHAnsi" w:hAnsiTheme="minorHAnsi"/>
          <w:sz w:val="27"/>
          <w:szCs w:val="27"/>
        </w:rPr>
        <w:t>together share</w:t>
      </w:r>
      <w:r w:rsidRPr="00530A2F">
        <w:rPr>
          <w:rFonts w:asciiTheme="minorHAnsi" w:hAnsiTheme="minorHAnsi"/>
          <w:sz w:val="27"/>
          <w:szCs w:val="27"/>
        </w:rPr>
        <w:t xml:space="preserve"> insights regarding future interventions, MRC will </w:t>
      </w:r>
      <w:r w:rsidR="009F09CC" w:rsidRPr="00530A2F">
        <w:rPr>
          <w:rFonts w:asciiTheme="minorHAnsi" w:hAnsiTheme="minorHAnsi"/>
          <w:sz w:val="27"/>
          <w:szCs w:val="27"/>
        </w:rPr>
        <w:t>be piloting</w:t>
      </w:r>
      <w:r w:rsidRPr="00530A2F">
        <w:rPr>
          <w:rFonts w:asciiTheme="minorHAnsi" w:hAnsiTheme="minorHAnsi"/>
          <w:sz w:val="27"/>
          <w:szCs w:val="27"/>
        </w:rPr>
        <w:t xml:space="preserve"> across the MRC areas.   </w:t>
      </w:r>
    </w:p>
    <w:p w:rsidR="00530A2F" w:rsidRPr="00530A2F" w:rsidRDefault="00530A2F" w:rsidP="00530A2F">
      <w:pPr>
        <w:pStyle w:val="Default"/>
        <w:rPr>
          <w:rFonts w:asciiTheme="minorHAnsi" w:hAnsiTheme="minorHAnsi"/>
          <w:sz w:val="27"/>
          <w:szCs w:val="27"/>
        </w:rPr>
      </w:pPr>
    </w:p>
    <w:p w:rsidR="00530A2F" w:rsidRPr="00530A2F" w:rsidRDefault="00B25707" w:rsidP="00B25707">
      <w:pPr>
        <w:pStyle w:val="Default"/>
        <w:rPr>
          <w:rFonts w:asciiTheme="minorHAnsi" w:hAnsiTheme="minorHAnsi"/>
          <w:sz w:val="27"/>
          <w:szCs w:val="27"/>
        </w:rPr>
      </w:pPr>
      <w:r w:rsidRPr="00B25707">
        <w:rPr>
          <w:rFonts w:asciiTheme="minorHAnsi" w:hAnsiTheme="minorHAnsi"/>
          <w:b/>
          <w:sz w:val="27"/>
          <w:szCs w:val="27"/>
        </w:rPr>
        <w:t>Recommendation 6:</w:t>
      </w:r>
      <w:r>
        <w:rPr>
          <w:rFonts w:asciiTheme="minorHAnsi" w:hAnsiTheme="minorHAnsi"/>
          <w:sz w:val="27"/>
          <w:szCs w:val="27"/>
        </w:rPr>
        <w:t xml:space="preserve"> </w:t>
      </w:r>
      <w:r w:rsidR="00530A2F" w:rsidRPr="00530A2F">
        <w:rPr>
          <w:rFonts w:asciiTheme="minorHAnsi" w:hAnsiTheme="minorHAnsi"/>
          <w:sz w:val="27"/>
          <w:szCs w:val="27"/>
        </w:rPr>
        <w:t xml:space="preserve">The SRC/ MRC to develop a document (To include Braille, Video, Audio, etc. as needed), on how to use the College Disability Services Programs for use by VR Consumers that are or will be attending College. This could include a handout that is given to anyone attending colleges on what is expected from the MRC and what the Disability Services Programs at colleges offer and requiring all counselors to provide general information about the disability services office for consumer who are attending any college programs. </w:t>
      </w:r>
    </w:p>
    <w:p w:rsidR="00530A2F" w:rsidRPr="00530A2F" w:rsidRDefault="00530A2F" w:rsidP="00530A2F">
      <w:pPr>
        <w:pStyle w:val="Default"/>
        <w:rPr>
          <w:rFonts w:asciiTheme="minorHAnsi" w:hAnsiTheme="minorHAnsi"/>
          <w:sz w:val="27"/>
          <w:szCs w:val="27"/>
        </w:rPr>
      </w:pPr>
    </w:p>
    <w:p w:rsidR="00530A2F" w:rsidRPr="00530A2F" w:rsidRDefault="00530A2F" w:rsidP="00B25707">
      <w:pPr>
        <w:pStyle w:val="Default"/>
        <w:ind w:left="720"/>
        <w:rPr>
          <w:rFonts w:asciiTheme="minorHAnsi" w:hAnsiTheme="minorHAnsi"/>
          <w:sz w:val="27"/>
          <w:szCs w:val="27"/>
        </w:rPr>
      </w:pPr>
      <w:r w:rsidRPr="00530A2F">
        <w:rPr>
          <w:rFonts w:asciiTheme="minorHAnsi" w:hAnsiTheme="minorHAnsi"/>
          <w:b/>
          <w:sz w:val="27"/>
          <w:szCs w:val="27"/>
        </w:rPr>
        <w:t xml:space="preserve">RESPONSE:  </w:t>
      </w:r>
      <w:r w:rsidRPr="00530A2F">
        <w:rPr>
          <w:rFonts w:asciiTheme="minorHAnsi" w:hAnsiTheme="minorHAnsi"/>
          <w:sz w:val="27"/>
          <w:szCs w:val="27"/>
        </w:rPr>
        <w:t>Although this is a good idea,</w:t>
      </w:r>
      <w:r w:rsidRPr="00530A2F">
        <w:rPr>
          <w:rFonts w:asciiTheme="minorHAnsi" w:hAnsiTheme="minorHAnsi"/>
          <w:b/>
          <w:sz w:val="27"/>
          <w:szCs w:val="27"/>
        </w:rPr>
        <w:t xml:space="preserve"> </w:t>
      </w:r>
      <w:r w:rsidRPr="00530A2F">
        <w:rPr>
          <w:rFonts w:asciiTheme="minorHAnsi" w:hAnsiTheme="minorHAnsi"/>
          <w:sz w:val="27"/>
          <w:szCs w:val="27"/>
        </w:rPr>
        <w:t xml:space="preserve">MRC does not currently have the financial resources for extensive marketing materials. </w:t>
      </w:r>
      <w:r w:rsidR="009F09CC">
        <w:rPr>
          <w:rFonts w:asciiTheme="minorHAnsi" w:hAnsiTheme="minorHAnsi"/>
          <w:sz w:val="27"/>
          <w:szCs w:val="27"/>
        </w:rPr>
        <w:t>C</w:t>
      </w:r>
      <w:r w:rsidRPr="00530A2F">
        <w:rPr>
          <w:rFonts w:asciiTheme="minorHAnsi" w:hAnsiTheme="minorHAnsi"/>
          <w:sz w:val="27"/>
          <w:szCs w:val="27"/>
        </w:rPr>
        <w:t xml:space="preserve">olleges have materials and information available on their websites that SRC/MRC can review, and as appropriate direct consumers to access.  </w:t>
      </w:r>
    </w:p>
    <w:p w:rsidR="00530A2F" w:rsidRPr="00530A2F" w:rsidRDefault="00530A2F" w:rsidP="00B25707">
      <w:pPr>
        <w:pStyle w:val="Default"/>
        <w:ind w:left="720"/>
        <w:rPr>
          <w:rFonts w:asciiTheme="minorHAnsi" w:hAnsiTheme="minorHAnsi"/>
          <w:sz w:val="27"/>
          <w:szCs w:val="27"/>
        </w:rPr>
      </w:pPr>
    </w:p>
    <w:p w:rsidR="00530A2F" w:rsidRPr="00530A2F" w:rsidRDefault="00530A2F" w:rsidP="00B25707">
      <w:pPr>
        <w:pStyle w:val="Default"/>
        <w:ind w:left="720"/>
        <w:rPr>
          <w:rFonts w:asciiTheme="minorHAnsi" w:hAnsiTheme="minorHAnsi"/>
          <w:sz w:val="27"/>
          <w:szCs w:val="27"/>
        </w:rPr>
      </w:pPr>
      <w:r w:rsidRPr="00530A2F">
        <w:rPr>
          <w:rFonts w:asciiTheme="minorHAnsi" w:hAnsiTheme="minorHAnsi"/>
          <w:sz w:val="27"/>
          <w:szCs w:val="27"/>
        </w:rPr>
        <w:t>MRC can also contact</w:t>
      </w:r>
      <w:r w:rsidR="007C178A">
        <w:rPr>
          <w:rFonts w:asciiTheme="minorHAnsi" w:hAnsiTheme="minorHAnsi"/>
          <w:sz w:val="27"/>
          <w:szCs w:val="27"/>
        </w:rPr>
        <w:t xml:space="preserve"> the</w:t>
      </w:r>
      <w:r w:rsidRPr="00530A2F">
        <w:rPr>
          <w:rFonts w:asciiTheme="minorHAnsi" w:hAnsiTheme="minorHAnsi"/>
          <w:sz w:val="27"/>
          <w:szCs w:val="27"/>
        </w:rPr>
        <w:t xml:space="preserve"> D</w:t>
      </w:r>
      <w:r w:rsidR="009F09CC">
        <w:rPr>
          <w:rFonts w:asciiTheme="minorHAnsi" w:hAnsiTheme="minorHAnsi"/>
          <w:sz w:val="27"/>
          <w:szCs w:val="27"/>
        </w:rPr>
        <w:t xml:space="preserve">epartment </w:t>
      </w:r>
      <w:r w:rsidRPr="00530A2F">
        <w:rPr>
          <w:rFonts w:asciiTheme="minorHAnsi" w:hAnsiTheme="minorHAnsi"/>
          <w:sz w:val="27"/>
          <w:szCs w:val="27"/>
        </w:rPr>
        <w:t>E</w:t>
      </w:r>
      <w:r w:rsidR="009F09CC">
        <w:rPr>
          <w:rFonts w:asciiTheme="minorHAnsi" w:hAnsiTheme="minorHAnsi"/>
          <w:sz w:val="27"/>
          <w:szCs w:val="27"/>
        </w:rPr>
        <w:t xml:space="preserve">ducation and </w:t>
      </w:r>
      <w:r w:rsidRPr="00530A2F">
        <w:rPr>
          <w:rFonts w:asciiTheme="minorHAnsi" w:hAnsiTheme="minorHAnsi"/>
          <w:sz w:val="27"/>
          <w:szCs w:val="27"/>
        </w:rPr>
        <w:t>S</w:t>
      </w:r>
      <w:r w:rsidR="009F09CC">
        <w:rPr>
          <w:rFonts w:asciiTheme="minorHAnsi" w:hAnsiTheme="minorHAnsi"/>
          <w:sz w:val="27"/>
          <w:szCs w:val="27"/>
        </w:rPr>
        <w:t xml:space="preserve">econdary </w:t>
      </w:r>
      <w:r w:rsidRPr="00530A2F">
        <w:rPr>
          <w:rFonts w:asciiTheme="minorHAnsi" w:hAnsiTheme="minorHAnsi"/>
          <w:sz w:val="27"/>
          <w:szCs w:val="27"/>
        </w:rPr>
        <w:t>E</w:t>
      </w:r>
      <w:r w:rsidR="009F09CC">
        <w:rPr>
          <w:rFonts w:asciiTheme="minorHAnsi" w:hAnsiTheme="minorHAnsi"/>
          <w:sz w:val="27"/>
          <w:szCs w:val="27"/>
        </w:rPr>
        <w:t>ducation</w:t>
      </w:r>
      <w:r w:rsidRPr="00530A2F">
        <w:rPr>
          <w:rFonts w:asciiTheme="minorHAnsi" w:hAnsiTheme="minorHAnsi"/>
          <w:sz w:val="27"/>
          <w:szCs w:val="27"/>
        </w:rPr>
        <w:t xml:space="preserve"> to determine if they already have this information in a format that can be utilized by MRC and shared </w:t>
      </w:r>
      <w:r w:rsidR="007C178A">
        <w:rPr>
          <w:rFonts w:asciiTheme="minorHAnsi" w:hAnsiTheme="minorHAnsi"/>
          <w:sz w:val="27"/>
          <w:szCs w:val="27"/>
        </w:rPr>
        <w:t>with</w:t>
      </w:r>
      <w:r w:rsidR="009F09CC">
        <w:rPr>
          <w:rFonts w:asciiTheme="minorHAnsi" w:hAnsiTheme="minorHAnsi"/>
          <w:sz w:val="27"/>
          <w:szCs w:val="27"/>
        </w:rPr>
        <w:t xml:space="preserve"> our </w:t>
      </w:r>
      <w:r w:rsidRPr="00530A2F">
        <w:rPr>
          <w:rFonts w:asciiTheme="minorHAnsi" w:hAnsiTheme="minorHAnsi"/>
          <w:sz w:val="27"/>
          <w:szCs w:val="27"/>
        </w:rPr>
        <w:t>consumers.</w:t>
      </w:r>
    </w:p>
    <w:p w:rsidR="00530A2F" w:rsidRPr="00530A2F" w:rsidRDefault="00530A2F" w:rsidP="00B25707">
      <w:pPr>
        <w:pStyle w:val="Default"/>
        <w:ind w:left="720"/>
        <w:rPr>
          <w:rFonts w:asciiTheme="minorHAnsi" w:hAnsiTheme="minorHAnsi"/>
          <w:sz w:val="27"/>
          <w:szCs w:val="27"/>
        </w:rPr>
      </w:pPr>
    </w:p>
    <w:p w:rsidR="00530A2F" w:rsidRPr="00530A2F" w:rsidRDefault="00530A2F" w:rsidP="00B25707">
      <w:pPr>
        <w:pStyle w:val="Default"/>
        <w:ind w:left="720"/>
        <w:rPr>
          <w:rFonts w:asciiTheme="minorHAnsi" w:hAnsiTheme="minorHAnsi"/>
          <w:sz w:val="27"/>
          <w:szCs w:val="27"/>
        </w:rPr>
      </w:pPr>
      <w:r w:rsidRPr="00530A2F">
        <w:rPr>
          <w:rFonts w:asciiTheme="minorHAnsi" w:hAnsiTheme="minorHAnsi"/>
          <w:sz w:val="27"/>
          <w:szCs w:val="27"/>
        </w:rPr>
        <w:t xml:space="preserve">However, MRC with the support of the SRC would like to collaborate with other entities who are focusing on college bound opportunities for individuals with disabilities.  For example, we have met with Work </w:t>
      </w:r>
      <w:r w:rsidR="009F09CC">
        <w:rPr>
          <w:rFonts w:asciiTheme="minorHAnsi" w:hAnsiTheme="minorHAnsi"/>
          <w:sz w:val="27"/>
          <w:szCs w:val="27"/>
        </w:rPr>
        <w:t>W</w:t>
      </w:r>
      <w:r w:rsidRPr="00530A2F">
        <w:rPr>
          <w:rFonts w:asciiTheme="minorHAnsi" w:hAnsiTheme="minorHAnsi"/>
          <w:sz w:val="27"/>
          <w:szCs w:val="27"/>
        </w:rPr>
        <w:t xml:space="preserve">ithout Limits who is </w:t>
      </w:r>
      <w:r w:rsidR="009F09CC">
        <w:rPr>
          <w:rFonts w:asciiTheme="minorHAnsi" w:hAnsiTheme="minorHAnsi"/>
          <w:sz w:val="27"/>
          <w:szCs w:val="27"/>
        </w:rPr>
        <w:t xml:space="preserve">starting </w:t>
      </w:r>
      <w:r w:rsidRPr="00530A2F">
        <w:rPr>
          <w:rFonts w:asciiTheme="minorHAnsi" w:hAnsiTheme="minorHAnsi"/>
          <w:sz w:val="27"/>
          <w:szCs w:val="27"/>
        </w:rPr>
        <w:t>a new pilot program</w:t>
      </w:r>
      <w:r w:rsidR="009F09CC">
        <w:rPr>
          <w:rFonts w:asciiTheme="minorHAnsi" w:hAnsiTheme="minorHAnsi"/>
          <w:sz w:val="27"/>
          <w:szCs w:val="27"/>
        </w:rPr>
        <w:t>,</w:t>
      </w:r>
      <w:r w:rsidRPr="00530A2F">
        <w:rPr>
          <w:rFonts w:asciiTheme="minorHAnsi" w:hAnsiTheme="minorHAnsi"/>
          <w:sz w:val="27"/>
          <w:szCs w:val="27"/>
        </w:rPr>
        <w:t xml:space="preserve"> C2C, working with colleges to identify students with disabilities and connect them to employers </w:t>
      </w:r>
      <w:r w:rsidR="009F09CC">
        <w:rPr>
          <w:rFonts w:asciiTheme="minorHAnsi" w:hAnsiTheme="minorHAnsi"/>
          <w:sz w:val="27"/>
          <w:szCs w:val="27"/>
        </w:rPr>
        <w:t>to</w:t>
      </w:r>
      <w:r w:rsidRPr="00530A2F">
        <w:rPr>
          <w:rFonts w:asciiTheme="minorHAnsi" w:hAnsiTheme="minorHAnsi"/>
          <w:sz w:val="27"/>
          <w:szCs w:val="27"/>
        </w:rPr>
        <w:t xml:space="preserve"> hire as interns.  Other </w:t>
      </w:r>
      <w:r w:rsidR="009F09CC">
        <w:rPr>
          <w:rFonts w:asciiTheme="minorHAnsi" w:hAnsiTheme="minorHAnsi"/>
          <w:sz w:val="27"/>
          <w:szCs w:val="27"/>
        </w:rPr>
        <w:t>potential</w:t>
      </w:r>
      <w:r w:rsidRPr="00530A2F">
        <w:rPr>
          <w:rFonts w:asciiTheme="minorHAnsi" w:hAnsiTheme="minorHAnsi"/>
          <w:sz w:val="27"/>
          <w:szCs w:val="27"/>
        </w:rPr>
        <w:t xml:space="preserve"> partners are the Autism Commission, Easter Seals</w:t>
      </w:r>
      <w:r w:rsidR="009F09CC">
        <w:rPr>
          <w:rFonts w:asciiTheme="minorHAnsi" w:hAnsiTheme="minorHAnsi"/>
          <w:sz w:val="27"/>
          <w:szCs w:val="27"/>
        </w:rPr>
        <w:t>,</w:t>
      </w:r>
      <w:r w:rsidRPr="00530A2F">
        <w:rPr>
          <w:rFonts w:asciiTheme="minorHAnsi" w:hAnsiTheme="minorHAnsi"/>
          <w:sz w:val="27"/>
          <w:szCs w:val="27"/>
        </w:rPr>
        <w:t xml:space="preserve"> and Department of Developmental Disabilities (DDS).  We have recently met with </w:t>
      </w:r>
      <w:r w:rsidR="009F09CC">
        <w:rPr>
          <w:rFonts w:asciiTheme="minorHAnsi" w:hAnsiTheme="minorHAnsi"/>
          <w:sz w:val="27"/>
          <w:szCs w:val="27"/>
        </w:rPr>
        <w:t>these partners</w:t>
      </w:r>
      <w:r w:rsidRPr="00530A2F">
        <w:rPr>
          <w:rFonts w:asciiTheme="minorHAnsi" w:hAnsiTheme="minorHAnsi"/>
          <w:sz w:val="27"/>
          <w:szCs w:val="27"/>
        </w:rPr>
        <w:t xml:space="preserve"> to focus on a collaborative resource sharing project with DDS to engage college navigators supporting individuals on the </w:t>
      </w:r>
      <w:r w:rsidR="009F09CC">
        <w:rPr>
          <w:rFonts w:asciiTheme="minorHAnsi" w:hAnsiTheme="minorHAnsi"/>
          <w:sz w:val="27"/>
          <w:szCs w:val="27"/>
        </w:rPr>
        <w:t xml:space="preserve">autism </w:t>
      </w:r>
      <w:r w:rsidRPr="00530A2F">
        <w:rPr>
          <w:rFonts w:asciiTheme="minorHAnsi" w:hAnsiTheme="minorHAnsi"/>
          <w:sz w:val="27"/>
          <w:szCs w:val="27"/>
        </w:rPr>
        <w:t xml:space="preserve">spectrum.   We would like to engage the SRC with these projects.  </w:t>
      </w:r>
    </w:p>
    <w:p w:rsidR="00530A2F" w:rsidRPr="00530A2F" w:rsidRDefault="00530A2F" w:rsidP="00B25707">
      <w:pPr>
        <w:pStyle w:val="Default"/>
        <w:ind w:left="720"/>
        <w:rPr>
          <w:rFonts w:asciiTheme="minorHAnsi" w:hAnsiTheme="minorHAnsi"/>
          <w:sz w:val="27"/>
          <w:szCs w:val="27"/>
        </w:rPr>
      </w:pPr>
    </w:p>
    <w:p w:rsidR="00530A2F" w:rsidRPr="00530A2F" w:rsidRDefault="009F09CC" w:rsidP="00B25707">
      <w:pPr>
        <w:pStyle w:val="Default"/>
        <w:ind w:left="720"/>
        <w:rPr>
          <w:rFonts w:asciiTheme="minorHAnsi" w:hAnsiTheme="minorHAnsi"/>
          <w:sz w:val="27"/>
          <w:szCs w:val="27"/>
        </w:rPr>
      </w:pPr>
      <w:r>
        <w:rPr>
          <w:rFonts w:asciiTheme="minorHAnsi" w:hAnsiTheme="minorHAnsi"/>
          <w:sz w:val="27"/>
          <w:szCs w:val="27"/>
        </w:rPr>
        <w:t>MRC recommends the</w:t>
      </w:r>
      <w:r w:rsidR="00530A2F" w:rsidRPr="00530A2F">
        <w:rPr>
          <w:rFonts w:asciiTheme="minorHAnsi" w:hAnsiTheme="minorHAnsi"/>
          <w:sz w:val="27"/>
          <w:szCs w:val="27"/>
        </w:rPr>
        <w:t xml:space="preserve"> SRC </w:t>
      </w:r>
      <w:r>
        <w:rPr>
          <w:rFonts w:asciiTheme="minorHAnsi" w:hAnsiTheme="minorHAnsi"/>
          <w:sz w:val="27"/>
          <w:szCs w:val="27"/>
        </w:rPr>
        <w:t>as</w:t>
      </w:r>
      <w:r w:rsidR="00530A2F" w:rsidRPr="00530A2F">
        <w:rPr>
          <w:rFonts w:asciiTheme="minorHAnsi" w:hAnsiTheme="minorHAnsi"/>
          <w:sz w:val="27"/>
          <w:szCs w:val="27"/>
        </w:rPr>
        <w:t xml:space="preserve">sist by contacting public colleges across the state and collecting/documenting information found for each school.  </w:t>
      </w:r>
      <w:r w:rsidR="009C13A7">
        <w:rPr>
          <w:rFonts w:asciiTheme="minorHAnsi" w:hAnsiTheme="minorHAnsi"/>
          <w:sz w:val="27"/>
          <w:szCs w:val="27"/>
        </w:rPr>
        <w:t>A resource</w:t>
      </w:r>
      <w:r w:rsidR="00530A2F" w:rsidRPr="00530A2F">
        <w:rPr>
          <w:rFonts w:asciiTheme="minorHAnsi" w:hAnsiTheme="minorHAnsi"/>
          <w:sz w:val="27"/>
          <w:szCs w:val="27"/>
        </w:rPr>
        <w:t xml:space="preserve"> </w:t>
      </w:r>
      <w:r w:rsidR="009C13A7">
        <w:rPr>
          <w:rFonts w:asciiTheme="minorHAnsi" w:hAnsiTheme="minorHAnsi"/>
          <w:sz w:val="27"/>
          <w:szCs w:val="27"/>
        </w:rPr>
        <w:t xml:space="preserve">to utilize is </w:t>
      </w:r>
      <w:r w:rsidR="00530A2F" w:rsidRPr="00530A2F">
        <w:rPr>
          <w:rFonts w:asciiTheme="minorHAnsi" w:hAnsiTheme="minorHAnsi"/>
          <w:sz w:val="27"/>
          <w:szCs w:val="27"/>
        </w:rPr>
        <w:t>“Think College</w:t>
      </w:r>
      <w:r w:rsidR="009C13A7">
        <w:rPr>
          <w:rFonts w:asciiTheme="minorHAnsi" w:hAnsiTheme="minorHAnsi"/>
          <w:sz w:val="27"/>
          <w:szCs w:val="27"/>
        </w:rPr>
        <w:t>.”</w:t>
      </w:r>
      <w:r w:rsidR="00530A2F" w:rsidRPr="00530A2F">
        <w:rPr>
          <w:rFonts w:asciiTheme="minorHAnsi" w:hAnsiTheme="minorHAnsi"/>
          <w:sz w:val="27"/>
          <w:szCs w:val="27"/>
        </w:rPr>
        <w:t xml:space="preserve">  The information would be made available to VR staff via our </w:t>
      </w:r>
      <w:r w:rsidR="009C13A7">
        <w:rPr>
          <w:rFonts w:asciiTheme="minorHAnsi" w:hAnsiTheme="minorHAnsi"/>
          <w:sz w:val="27"/>
          <w:szCs w:val="27"/>
        </w:rPr>
        <w:t>internal website</w:t>
      </w:r>
      <w:r w:rsidR="00530A2F" w:rsidRPr="00530A2F">
        <w:rPr>
          <w:rFonts w:asciiTheme="minorHAnsi" w:hAnsiTheme="minorHAnsi"/>
          <w:sz w:val="27"/>
          <w:szCs w:val="27"/>
        </w:rPr>
        <w:t>. This information would be a great resource for transition students and possibly be integrated into Pre-Employment Transition Services curriculum for use by Pre-E</w:t>
      </w:r>
      <w:r w:rsidR="009C13A7">
        <w:rPr>
          <w:rFonts w:asciiTheme="minorHAnsi" w:hAnsiTheme="minorHAnsi"/>
          <w:sz w:val="27"/>
          <w:szCs w:val="27"/>
        </w:rPr>
        <w:t xml:space="preserve">mployment </w:t>
      </w:r>
      <w:r w:rsidR="00530A2F" w:rsidRPr="00530A2F">
        <w:rPr>
          <w:rFonts w:asciiTheme="minorHAnsi" w:hAnsiTheme="minorHAnsi"/>
          <w:sz w:val="27"/>
          <w:szCs w:val="27"/>
        </w:rPr>
        <w:t>T</w:t>
      </w:r>
      <w:r w:rsidR="009C13A7">
        <w:rPr>
          <w:rFonts w:asciiTheme="minorHAnsi" w:hAnsiTheme="minorHAnsi"/>
          <w:sz w:val="27"/>
          <w:szCs w:val="27"/>
        </w:rPr>
        <w:t xml:space="preserve">ransition </w:t>
      </w:r>
      <w:r w:rsidR="00530A2F" w:rsidRPr="00530A2F">
        <w:rPr>
          <w:rFonts w:asciiTheme="minorHAnsi" w:hAnsiTheme="minorHAnsi"/>
          <w:sz w:val="27"/>
          <w:szCs w:val="27"/>
        </w:rPr>
        <w:t>S</w:t>
      </w:r>
      <w:r w:rsidR="009C13A7">
        <w:rPr>
          <w:rFonts w:asciiTheme="minorHAnsi" w:hAnsiTheme="minorHAnsi"/>
          <w:sz w:val="27"/>
          <w:szCs w:val="27"/>
        </w:rPr>
        <w:t>ervices</w:t>
      </w:r>
      <w:r w:rsidR="00530A2F" w:rsidRPr="00530A2F">
        <w:rPr>
          <w:rFonts w:asciiTheme="minorHAnsi" w:hAnsiTheme="minorHAnsi"/>
          <w:sz w:val="27"/>
          <w:szCs w:val="27"/>
        </w:rPr>
        <w:t xml:space="preserve"> vendors and MRC counselors.</w:t>
      </w:r>
    </w:p>
    <w:p w:rsidR="00530A2F" w:rsidRPr="00530A2F" w:rsidRDefault="00530A2F" w:rsidP="00530A2F">
      <w:pPr>
        <w:pStyle w:val="Default"/>
        <w:rPr>
          <w:rFonts w:asciiTheme="minorHAnsi" w:hAnsiTheme="minorHAnsi"/>
          <w:sz w:val="27"/>
          <w:szCs w:val="27"/>
        </w:rPr>
      </w:pPr>
    </w:p>
    <w:p w:rsidR="00530A2F" w:rsidRPr="00530A2F" w:rsidRDefault="00B25707" w:rsidP="00B25707">
      <w:pPr>
        <w:pStyle w:val="Default"/>
        <w:spacing w:after="160"/>
        <w:rPr>
          <w:rFonts w:asciiTheme="minorHAnsi" w:hAnsiTheme="minorHAnsi"/>
          <w:sz w:val="27"/>
          <w:szCs w:val="27"/>
        </w:rPr>
      </w:pPr>
      <w:r w:rsidRPr="00B25707">
        <w:rPr>
          <w:rFonts w:asciiTheme="minorHAnsi" w:hAnsiTheme="minorHAnsi"/>
          <w:b/>
          <w:sz w:val="27"/>
          <w:szCs w:val="27"/>
        </w:rPr>
        <w:t xml:space="preserve">Recommendation </w:t>
      </w:r>
      <w:r>
        <w:rPr>
          <w:rFonts w:asciiTheme="minorHAnsi" w:hAnsiTheme="minorHAnsi"/>
          <w:b/>
          <w:sz w:val="27"/>
          <w:szCs w:val="27"/>
        </w:rPr>
        <w:t>7</w:t>
      </w:r>
      <w:r w:rsidRPr="00B25707">
        <w:rPr>
          <w:rFonts w:asciiTheme="minorHAnsi" w:hAnsiTheme="minorHAnsi"/>
          <w:b/>
          <w:sz w:val="27"/>
          <w:szCs w:val="27"/>
        </w:rPr>
        <w:t>:</w:t>
      </w:r>
      <w:r>
        <w:rPr>
          <w:rFonts w:asciiTheme="minorHAnsi" w:hAnsiTheme="minorHAnsi"/>
          <w:sz w:val="27"/>
          <w:szCs w:val="27"/>
        </w:rPr>
        <w:t xml:space="preserve"> </w:t>
      </w:r>
      <w:r w:rsidR="00530A2F" w:rsidRPr="00530A2F">
        <w:rPr>
          <w:rFonts w:asciiTheme="minorHAnsi" w:hAnsiTheme="minorHAnsi"/>
          <w:sz w:val="27"/>
          <w:szCs w:val="27"/>
        </w:rPr>
        <w:t xml:space="preserve">The SRC would like the MRC to make an internal VR Peer Mentoring program, where another VR Consumer who has had positive employment and/or educational outcomes, and mentors other MRC Consumers and provide the resources, a helping hand, support, encouragement and information to new or existing VR Consumers. This would include, but not limited to, MRC developing a training program for VR Peer Mentors. </w:t>
      </w:r>
    </w:p>
    <w:p w:rsidR="00530A2F" w:rsidRDefault="00530A2F" w:rsidP="00B25707">
      <w:pPr>
        <w:pStyle w:val="Default"/>
        <w:ind w:left="720"/>
        <w:rPr>
          <w:rFonts w:asciiTheme="minorHAnsi" w:hAnsiTheme="minorHAnsi"/>
          <w:sz w:val="27"/>
          <w:szCs w:val="27"/>
        </w:rPr>
      </w:pPr>
      <w:r w:rsidRPr="00530A2F">
        <w:rPr>
          <w:rFonts w:asciiTheme="minorHAnsi" w:hAnsiTheme="minorHAnsi"/>
          <w:b/>
          <w:sz w:val="27"/>
          <w:szCs w:val="27"/>
        </w:rPr>
        <w:t>RESPONSE:</w:t>
      </w:r>
      <w:r w:rsidRPr="00530A2F">
        <w:rPr>
          <w:rFonts w:asciiTheme="minorHAnsi" w:hAnsiTheme="minorHAnsi"/>
          <w:sz w:val="27"/>
          <w:szCs w:val="27"/>
        </w:rPr>
        <w:t xml:space="preserve">  The VR program offers peer mentoring programs through collaboration with the I</w:t>
      </w:r>
      <w:r w:rsidR="009F09CC">
        <w:rPr>
          <w:rFonts w:asciiTheme="minorHAnsi" w:hAnsiTheme="minorHAnsi"/>
          <w:sz w:val="27"/>
          <w:szCs w:val="27"/>
        </w:rPr>
        <w:t xml:space="preserve">ndependent </w:t>
      </w:r>
      <w:r w:rsidRPr="00530A2F">
        <w:rPr>
          <w:rFonts w:asciiTheme="minorHAnsi" w:hAnsiTheme="minorHAnsi"/>
          <w:sz w:val="27"/>
          <w:szCs w:val="27"/>
        </w:rPr>
        <w:t>L</w:t>
      </w:r>
      <w:r w:rsidR="009F09CC">
        <w:rPr>
          <w:rFonts w:asciiTheme="minorHAnsi" w:hAnsiTheme="minorHAnsi"/>
          <w:sz w:val="27"/>
          <w:szCs w:val="27"/>
        </w:rPr>
        <w:t>iving</w:t>
      </w:r>
      <w:r w:rsidRPr="00530A2F">
        <w:rPr>
          <w:rFonts w:asciiTheme="minorHAnsi" w:hAnsiTheme="minorHAnsi"/>
          <w:sz w:val="27"/>
          <w:szCs w:val="27"/>
        </w:rPr>
        <w:t xml:space="preserve"> Centers</w:t>
      </w:r>
      <w:r w:rsidR="009F09CC">
        <w:rPr>
          <w:rFonts w:asciiTheme="minorHAnsi" w:hAnsiTheme="minorHAnsi"/>
          <w:sz w:val="27"/>
          <w:szCs w:val="27"/>
        </w:rPr>
        <w:t xml:space="preserve"> (ILCs)</w:t>
      </w:r>
      <w:r w:rsidRPr="00530A2F">
        <w:rPr>
          <w:rFonts w:asciiTheme="minorHAnsi" w:hAnsiTheme="minorHAnsi"/>
          <w:sz w:val="27"/>
          <w:szCs w:val="27"/>
        </w:rPr>
        <w:t>.  MRC will continue to ensure consumers are appropriately referred to the ILC’s for Peer mentoring services including mentoring around employment.</w:t>
      </w:r>
    </w:p>
    <w:p w:rsidR="009F09CC" w:rsidRPr="00530A2F" w:rsidRDefault="009F09CC" w:rsidP="00B25707">
      <w:pPr>
        <w:pStyle w:val="Default"/>
        <w:ind w:left="720"/>
        <w:rPr>
          <w:rFonts w:asciiTheme="minorHAnsi" w:hAnsiTheme="minorHAnsi"/>
          <w:sz w:val="27"/>
          <w:szCs w:val="27"/>
        </w:rPr>
      </w:pPr>
    </w:p>
    <w:p w:rsidR="00530A2F" w:rsidRPr="00530A2F" w:rsidRDefault="00530A2F" w:rsidP="00B25707">
      <w:pPr>
        <w:pStyle w:val="Default"/>
        <w:ind w:left="720"/>
        <w:rPr>
          <w:rFonts w:asciiTheme="minorHAnsi" w:hAnsiTheme="minorHAnsi"/>
          <w:sz w:val="27"/>
          <w:szCs w:val="27"/>
        </w:rPr>
      </w:pPr>
      <w:r w:rsidRPr="00530A2F">
        <w:rPr>
          <w:rFonts w:asciiTheme="minorHAnsi" w:hAnsiTheme="minorHAnsi"/>
          <w:sz w:val="27"/>
          <w:szCs w:val="27"/>
        </w:rPr>
        <w:t>MRC does not have the resources to develop a training program</w:t>
      </w:r>
      <w:r w:rsidR="009C13A7">
        <w:rPr>
          <w:rFonts w:asciiTheme="minorHAnsi" w:hAnsiTheme="minorHAnsi"/>
          <w:sz w:val="27"/>
          <w:szCs w:val="27"/>
        </w:rPr>
        <w:t>,</w:t>
      </w:r>
      <w:r w:rsidRPr="00530A2F">
        <w:rPr>
          <w:rFonts w:asciiTheme="minorHAnsi" w:hAnsiTheme="minorHAnsi"/>
          <w:sz w:val="27"/>
          <w:szCs w:val="27"/>
        </w:rPr>
        <w:t xml:space="preserve"> but can have discussions with the </w:t>
      </w:r>
      <w:r w:rsidR="009C13A7">
        <w:rPr>
          <w:rFonts w:asciiTheme="minorHAnsi" w:hAnsiTheme="minorHAnsi"/>
          <w:sz w:val="27"/>
          <w:szCs w:val="27"/>
        </w:rPr>
        <w:t xml:space="preserve">ILCs </w:t>
      </w:r>
      <w:r w:rsidRPr="00530A2F">
        <w:rPr>
          <w:rFonts w:asciiTheme="minorHAnsi" w:hAnsiTheme="minorHAnsi"/>
          <w:sz w:val="27"/>
          <w:szCs w:val="27"/>
        </w:rPr>
        <w:t>to determine if this type of mentoring happens</w:t>
      </w:r>
      <w:r w:rsidR="009C13A7">
        <w:rPr>
          <w:rFonts w:asciiTheme="minorHAnsi" w:hAnsiTheme="minorHAnsi"/>
          <w:sz w:val="27"/>
          <w:szCs w:val="27"/>
        </w:rPr>
        <w:t>,</w:t>
      </w:r>
      <w:r w:rsidRPr="00530A2F">
        <w:rPr>
          <w:rFonts w:asciiTheme="minorHAnsi" w:hAnsiTheme="minorHAnsi"/>
          <w:sz w:val="27"/>
          <w:szCs w:val="27"/>
        </w:rPr>
        <w:t xml:space="preserve"> and if not</w:t>
      </w:r>
      <w:r w:rsidR="009C13A7">
        <w:rPr>
          <w:rFonts w:asciiTheme="minorHAnsi" w:hAnsiTheme="minorHAnsi"/>
          <w:sz w:val="27"/>
          <w:szCs w:val="27"/>
        </w:rPr>
        <w:t>,</w:t>
      </w:r>
      <w:r w:rsidRPr="00530A2F">
        <w:rPr>
          <w:rFonts w:asciiTheme="minorHAnsi" w:hAnsiTheme="minorHAnsi"/>
          <w:sz w:val="27"/>
          <w:szCs w:val="27"/>
        </w:rPr>
        <w:t xml:space="preserve"> how we can ensure a structure is put in place.  With future collaborative projects with the Department of Mental Health, we would like to utilize the Peer Specialist Model within our VR offices, thus adding a very different mentoring feature to V</w:t>
      </w:r>
      <w:r w:rsidR="009C13A7">
        <w:rPr>
          <w:rFonts w:asciiTheme="minorHAnsi" w:hAnsiTheme="minorHAnsi"/>
          <w:sz w:val="27"/>
          <w:szCs w:val="27"/>
        </w:rPr>
        <w:t>ocational Rehabilitation</w:t>
      </w:r>
      <w:r w:rsidRPr="00530A2F">
        <w:rPr>
          <w:rFonts w:asciiTheme="minorHAnsi" w:hAnsiTheme="minorHAnsi"/>
          <w:sz w:val="27"/>
          <w:szCs w:val="27"/>
        </w:rPr>
        <w:t xml:space="preserve">. </w:t>
      </w:r>
    </w:p>
    <w:p w:rsidR="00AB2AC3" w:rsidRDefault="00AB2AC3" w:rsidP="00AB2AC3">
      <w:pPr>
        <w:pStyle w:val="Default"/>
        <w:tabs>
          <w:tab w:val="left" w:pos="6966"/>
        </w:tabs>
        <w:spacing w:after="160"/>
        <w:rPr>
          <w:rFonts w:asciiTheme="minorHAnsi" w:hAnsiTheme="minorHAnsi"/>
          <w:b/>
          <w:sz w:val="27"/>
          <w:szCs w:val="27"/>
        </w:rPr>
      </w:pPr>
      <w:r>
        <w:rPr>
          <w:rFonts w:asciiTheme="minorHAnsi" w:hAnsiTheme="minorHAnsi"/>
          <w:b/>
          <w:sz w:val="27"/>
          <w:szCs w:val="27"/>
        </w:rPr>
        <w:tab/>
      </w:r>
    </w:p>
    <w:p w:rsidR="009C13A7" w:rsidRPr="00AB2AC3" w:rsidRDefault="009C13A7" w:rsidP="00AB2AC3"/>
    <w:p w:rsidR="00530A2F" w:rsidRPr="00530A2F" w:rsidRDefault="00B25707" w:rsidP="00B25707">
      <w:pPr>
        <w:pStyle w:val="Default"/>
        <w:spacing w:after="160"/>
        <w:rPr>
          <w:rFonts w:asciiTheme="minorHAnsi" w:hAnsiTheme="minorHAnsi"/>
          <w:sz w:val="27"/>
          <w:szCs w:val="27"/>
        </w:rPr>
      </w:pPr>
      <w:r w:rsidRPr="00B25707">
        <w:rPr>
          <w:rFonts w:asciiTheme="minorHAnsi" w:hAnsiTheme="minorHAnsi"/>
          <w:b/>
          <w:sz w:val="27"/>
          <w:szCs w:val="27"/>
        </w:rPr>
        <w:t>Recommendation 8</w:t>
      </w:r>
      <w:r>
        <w:rPr>
          <w:rFonts w:asciiTheme="minorHAnsi" w:hAnsiTheme="minorHAnsi"/>
          <w:sz w:val="27"/>
          <w:szCs w:val="27"/>
        </w:rPr>
        <w:t xml:space="preserve">: </w:t>
      </w:r>
      <w:r w:rsidR="00530A2F" w:rsidRPr="00530A2F">
        <w:rPr>
          <w:rFonts w:asciiTheme="minorHAnsi" w:hAnsiTheme="minorHAnsi"/>
          <w:sz w:val="27"/>
          <w:szCs w:val="27"/>
        </w:rPr>
        <w:t xml:space="preserve">It has been a year since The Commonwealth of MA passed an 'employment bill' that requires the Supplier Diversity Office (SDO) to consult with the MA Office on Disability (MOD) to establish goals for participation of individuals with disabilities in all areas of state procurement contracting. There have been no goals published by the MOD. The MA State Rehabilitation Council (SRC) recommends that the MA Rehabilitation Commission no longer just wait for goals to be published, but to take a proactive approach and offer to assist MOD and SDO with this process. This could be a wonderful opportunity to engage MRC clients and counselors in providing input to these state entities in regards to the state's application, hiring, marketing and other processes as it relates to this legislation. </w:t>
      </w:r>
    </w:p>
    <w:p w:rsidR="00530A2F" w:rsidRPr="00530A2F" w:rsidRDefault="00530A2F" w:rsidP="00B25707">
      <w:pPr>
        <w:pStyle w:val="Default"/>
        <w:ind w:left="720"/>
        <w:rPr>
          <w:rFonts w:asciiTheme="minorHAnsi" w:hAnsiTheme="minorHAnsi"/>
          <w:sz w:val="27"/>
          <w:szCs w:val="27"/>
        </w:rPr>
      </w:pPr>
      <w:r w:rsidRPr="00530A2F">
        <w:rPr>
          <w:rFonts w:asciiTheme="minorHAnsi" w:hAnsiTheme="minorHAnsi"/>
          <w:b/>
          <w:sz w:val="27"/>
          <w:szCs w:val="27"/>
        </w:rPr>
        <w:t>RESPONSE</w:t>
      </w:r>
      <w:r w:rsidR="00B25707">
        <w:rPr>
          <w:rFonts w:asciiTheme="minorHAnsi" w:hAnsiTheme="minorHAnsi"/>
          <w:b/>
          <w:sz w:val="27"/>
          <w:szCs w:val="27"/>
        </w:rPr>
        <w:t xml:space="preserve">: </w:t>
      </w:r>
      <w:r w:rsidRPr="00530A2F">
        <w:rPr>
          <w:rFonts w:asciiTheme="minorHAnsi" w:hAnsiTheme="minorHAnsi"/>
          <w:sz w:val="27"/>
          <w:szCs w:val="27"/>
        </w:rPr>
        <w:t>M</w:t>
      </w:r>
      <w:r w:rsidR="007C178A">
        <w:rPr>
          <w:rFonts w:asciiTheme="minorHAnsi" w:hAnsiTheme="minorHAnsi"/>
          <w:sz w:val="27"/>
          <w:szCs w:val="27"/>
        </w:rPr>
        <w:t xml:space="preserve">RC will recommend to MA Office on Disablities and MA Supplier </w:t>
      </w:r>
      <w:r w:rsidRPr="00530A2F">
        <w:rPr>
          <w:rFonts w:asciiTheme="minorHAnsi" w:hAnsiTheme="minorHAnsi"/>
          <w:sz w:val="27"/>
          <w:szCs w:val="27"/>
        </w:rPr>
        <w:t>D</w:t>
      </w:r>
      <w:r w:rsidR="007C178A">
        <w:rPr>
          <w:rFonts w:asciiTheme="minorHAnsi" w:hAnsiTheme="minorHAnsi"/>
          <w:sz w:val="27"/>
          <w:szCs w:val="27"/>
        </w:rPr>
        <w:t xml:space="preserve">iversity </w:t>
      </w:r>
      <w:r w:rsidRPr="00530A2F">
        <w:rPr>
          <w:rFonts w:asciiTheme="minorHAnsi" w:hAnsiTheme="minorHAnsi"/>
          <w:sz w:val="27"/>
          <w:szCs w:val="27"/>
        </w:rPr>
        <w:t>O</w:t>
      </w:r>
      <w:r w:rsidR="007C178A">
        <w:rPr>
          <w:rFonts w:asciiTheme="minorHAnsi" w:hAnsiTheme="minorHAnsi"/>
          <w:sz w:val="27"/>
          <w:szCs w:val="27"/>
        </w:rPr>
        <w:t>ffice</w:t>
      </w:r>
      <w:r w:rsidRPr="00530A2F">
        <w:rPr>
          <w:rFonts w:asciiTheme="minorHAnsi" w:hAnsiTheme="minorHAnsi"/>
          <w:sz w:val="27"/>
          <w:szCs w:val="27"/>
        </w:rPr>
        <w:t xml:space="preserve"> </w:t>
      </w:r>
      <w:r w:rsidR="007C178A">
        <w:rPr>
          <w:rFonts w:asciiTheme="minorHAnsi" w:hAnsiTheme="minorHAnsi"/>
          <w:sz w:val="27"/>
          <w:szCs w:val="27"/>
        </w:rPr>
        <w:t>to</w:t>
      </w:r>
      <w:r w:rsidRPr="00530A2F">
        <w:rPr>
          <w:rFonts w:asciiTheme="minorHAnsi" w:hAnsiTheme="minorHAnsi"/>
          <w:sz w:val="27"/>
          <w:szCs w:val="27"/>
        </w:rPr>
        <w:t xml:space="preserve"> follow the same guidelines</w:t>
      </w:r>
      <w:r w:rsidR="007C178A">
        <w:rPr>
          <w:rFonts w:asciiTheme="minorHAnsi" w:hAnsiTheme="minorHAnsi"/>
          <w:sz w:val="27"/>
          <w:szCs w:val="27"/>
        </w:rPr>
        <w:t>/criteria</w:t>
      </w:r>
      <w:r w:rsidRPr="00530A2F">
        <w:rPr>
          <w:rFonts w:asciiTheme="minorHAnsi" w:hAnsiTheme="minorHAnsi"/>
          <w:sz w:val="27"/>
          <w:szCs w:val="27"/>
        </w:rPr>
        <w:t xml:space="preserve"> as the Office of Federal Contract Compliance Programs (OFCCP).  </w:t>
      </w:r>
      <w:r w:rsidR="007C178A">
        <w:rPr>
          <w:rFonts w:asciiTheme="minorHAnsi" w:hAnsiTheme="minorHAnsi"/>
          <w:sz w:val="27"/>
          <w:szCs w:val="27"/>
        </w:rPr>
        <w:t>MRC</w:t>
      </w:r>
      <w:r w:rsidRPr="00530A2F">
        <w:rPr>
          <w:rFonts w:asciiTheme="minorHAnsi" w:hAnsiTheme="minorHAnsi"/>
          <w:sz w:val="27"/>
          <w:szCs w:val="27"/>
        </w:rPr>
        <w:t xml:space="preserve"> </w:t>
      </w:r>
      <w:r w:rsidR="007C178A">
        <w:rPr>
          <w:rFonts w:asciiTheme="minorHAnsi" w:hAnsiTheme="minorHAnsi"/>
          <w:sz w:val="27"/>
          <w:szCs w:val="27"/>
        </w:rPr>
        <w:t>understands</w:t>
      </w:r>
      <w:r w:rsidRPr="00530A2F">
        <w:rPr>
          <w:rFonts w:asciiTheme="minorHAnsi" w:hAnsiTheme="minorHAnsi"/>
          <w:sz w:val="27"/>
          <w:szCs w:val="27"/>
        </w:rPr>
        <w:t xml:space="preserve"> we need to wait for MOD and SDO to establish the guidelines before our consumers and counselors can become involved.  </w:t>
      </w:r>
    </w:p>
    <w:p w:rsidR="00530A2F" w:rsidRPr="00530A2F" w:rsidRDefault="00530A2F" w:rsidP="00530A2F">
      <w:pPr>
        <w:pStyle w:val="Default"/>
        <w:rPr>
          <w:rFonts w:asciiTheme="minorHAnsi" w:hAnsiTheme="minorHAnsi"/>
          <w:b/>
          <w:sz w:val="27"/>
          <w:szCs w:val="27"/>
        </w:rPr>
      </w:pPr>
    </w:p>
    <w:p w:rsidR="00530A2F" w:rsidRPr="00530A2F" w:rsidRDefault="00B25707" w:rsidP="00B25707">
      <w:pPr>
        <w:pStyle w:val="Default"/>
        <w:spacing w:after="160"/>
        <w:rPr>
          <w:rFonts w:asciiTheme="minorHAnsi" w:hAnsiTheme="minorHAnsi"/>
          <w:sz w:val="27"/>
          <w:szCs w:val="27"/>
        </w:rPr>
      </w:pPr>
      <w:r w:rsidRPr="00B25707">
        <w:rPr>
          <w:rFonts w:asciiTheme="minorHAnsi" w:hAnsiTheme="minorHAnsi"/>
          <w:b/>
          <w:sz w:val="27"/>
          <w:szCs w:val="27"/>
        </w:rPr>
        <w:t xml:space="preserve">Recommendation </w:t>
      </w:r>
      <w:r>
        <w:rPr>
          <w:rFonts w:asciiTheme="minorHAnsi" w:hAnsiTheme="minorHAnsi"/>
          <w:b/>
          <w:sz w:val="27"/>
          <w:szCs w:val="27"/>
        </w:rPr>
        <w:t>9</w:t>
      </w:r>
      <w:r w:rsidRPr="00B25707">
        <w:rPr>
          <w:rFonts w:asciiTheme="minorHAnsi" w:hAnsiTheme="minorHAnsi"/>
          <w:b/>
          <w:sz w:val="27"/>
          <w:szCs w:val="27"/>
        </w:rPr>
        <w:t>:</w:t>
      </w:r>
      <w:r>
        <w:rPr>
          <w:rFonts w:asciiTheme="minorHAnsi" w:hAnsiTheme="minorHAnsi"/>
          <w:sz w:val="27"/>
          <w:szCs w:val="27"/>
        </w:rPr>
        <w:t xml:space="preserve"> C</w:t>
      </w:r>
      <w:r w:rsidR="00530A2F" w:rsidRPr="00530A2F">
        <w:rPr>
          <w:rFonts w:asciiTheme="minorHAnsi" w:hAnsiTheme="minorHAnsi"/>
          <w:sz w:val="27"/>
          <w:szCs w:val="27"/>
        </w:rPr>
        <w:t xml:space="preserve">ontinue to evaluate and research computer and technology skills training's, or web-based training's and assessments for consumers to assist in obtaining employment. As the world becomes more mobile and electronic, it becomes increasingly important the MRC assist consumers in preparing for employment by developing and refining skills in using technology. A number of consumers indicated the desire for training's and workshops on computer skills and other technology. The MRC should continue to evaluate results of its efforts in terms of employment outcomes and its overall benefit to consumers, and continue to research computer and technology skills training's, and web-based assessment, training, and evaluation solutions to assist consumers with preparing for and obtaining employment. </w:t>
      </w:r>
    </w:p>
    <w:p w:rsidR="00530A2F" w:rsidRPr="00530A2F" w:rsidRDefault="00530A2F" w:rsidP="00B25707">
      <w:pPr>
        <w:pStyle w:val="Default"/>
        <w:ind w:left="720"/>
        <w:rPr>
          <w:rFonts w:asciiTheme="minorHAnsi" w:hAnsiTheme="minorHAnsi"/>
          <w:sz w:val="27"/>
          <w:szCs w:val="27"/>
        </w:rPr>
      </w:pPr>
      <w:r w:rsidRPr="00530A2F">
        <w:rPr>
          <w:rFonts w:asciiTheme="minorHAnsi" w:hAnsiTheme="minorHAnsi"/>
          <w:b/>
          <w:sz w:val="27"/>
          <w:szCs w:val="27"/>
        </w:rPr>
        <w:t>RESPONSE</w:t>
      </w:r>
      <w:r w:rsidR="00B25707">
        <w:rPr>
          <w:rFonts w:asciiTheme="minorHAnsi" w:hAnsiTheme="minorHAnsi"/>
          <w:b/>
          <w:sz w:val="27"/>
          <w:szCs w:val="27"/>
        </w:rPr>
        <w:t xml:space="preserve">: </w:t>
      </w:r>
      <w:r w:rsidRPr="00530A2F">
        <w:rPr>
          <w:rFonts w:asciiTheme="minorHAnsi" w:hAnsiTheme="minorHAnsi"/>
          <w:sz w:val="27"/>
          <w:szCs w:val="27"/>
        </w:rPr>
        <w:t xml:space="preserve">The ManPower </w:t>
      </w:r>
      <w:r w:rsidR="009C13A7" w:rsidRPr="00530A2F">
        <w:rPr>
          <w:rFonts w:asciiTheme="minorHAnsi" w:hAnsiTheme="minorHAnsi"/>
          <w:sz w:val="27"/>
          <w:szCs w:val="27"/>
        </w:rPr>
        <w:t>T</w:t>
      </w:r>
      <w:r w:rsidR="009C13A7">
        <w:rPr>
          <w:rFonts w:asciiTheme="minorHAnsi" w:hAnsiTheme="minorHAnsi"/>
          <w:sz w:val="27"/>
          <w:szCs w:val="27"/>
        </w:rPr>
        <w:t xml:space="preserve">raining and </w:t>
      </w:r>
      <w:r w:rsidRPr="00530A2F">
        <w:rPr>
          <w:rFonts w:asciiTheme="minorHAnsi" w:hAnsiTheme="minorHAnsi"/>
          <w:sz w:val="27"/>
          <w:szCs w:val="27"/>
        </w:rPr>
        <w:t>D</w:t>
      </w:r>
      <w:r w:rsidR="009C13A7">
        <w:rPr>
          <w:rFonts w:asciiTheme="minorHAnsi" w:hAnsiTheme="minorHAnsi"/>
          <w:sz w:val="27"/>
          <w:szCs w:val="27"/>
        </w:rPr>
        <w:t xml:space="preserve">evelopment </w:t>
      </w:r>
      <w:r w:rsidRPr="00530A2F">
        <w:rPr>
          <w:rFonts w:asciiTheme="minorHAnsi" w:hAnsiTheme="minorHAnsi"/>
          <w:sz w:val="27"/>
          <w:szCs w:val="27"/>
        </w:rPr>
        <w:t>C</w:t>
      </w:r>
      <w:r w:rsidR="009C13A7">
        <w:rPr>
          <w:rFonts w:asciiTheme="minorHAnsi" w:hAnsiTheme="minorHAnsi"/>
          <w:sz w:val="27"/>
          <w:szCs w:val="27"/>
        </w:rPr>
        <w:t>enter</w:t>
      </w:r>
      <w:r w:rsidRPr="00530A2F">
        <w:rPr>
          <w:rFonts w:asciiTheme="minorHAnsi" w:hAnsiTheme="minorHAnsi"/>
          <w:sz w:val="27"/>
          <w:szCs w:val="27"/>
        </w:rPr>
        <w:t xml:space="preserve"> and the INFOR </w:t>
      </w:r>
      <w:r w:rsidR="009C13A7">
        <w:rPr>
          <w:rFonts w:asciiTheme="minorHAnsi" w:hAnsiTheme="minorHAnsi"/>
          <w:sz w:val="27"/>
          <w:szCs w:val="27"/>
        </w:rPr>
        <w:t>T</w:t>
      </w:r>
      <w:r w:rsidRPr="00530A2F">
        <w:rPr>
          <w:rFonts w:asciiTheme="minorHAnsi" w:hAnsiTheme="minorHAnsi"/>
          <w:sz w:val="27"/>
          <w:szCs w:val="27"/>
        </w:rPr>
        <w:t xml:space="preserve">alent </w:t>
      </w:r>
      <w:r w:rsidR="009C13A7">
        <w:rPr>
          <w:rFonts w:asciiTheme="minorHAnsi" w:hAnsiTheme="minorHAnsi"/>
          <w:sz w:val="27"/>
          <w:szCs w:val="27"/>
        </w:rPr>
        <w:t>S</w:t>
      </w:r>
      <w:r w:rsidRPr="00530A2F">
        <w:rPr>
          <w:rFonts w:asciiTheme="minorHAnsi" w:hAnsiTheme="minorHAnsi"/>
          <w:sz w:val="27"/>
          <w:szCs w:val="27"/>
        </w:rPr>
        <w:t xml:space="preserve">cience </w:t>
      </w:r>
      <w:r w:rsidR="007C178A">
        <w:rPr>
          <w:rFonts w:asciiTheme="minorHAnsi" w:hAnsiTheme="minorHAnsi"/>
          <w:sz w:val="27"/>
          <w:szCs w:val="27"/>
        </w:rPr>
        <w:t>I</w:t>
      </w:r>
      <w:r w:rsidRPr="00530A2F">
        <w:rPr>
          <w:rFonts w:asciiTheme="minorHAnsi" w:hAnsiTheme="minorHAnsi"/>
          <w:sz w:val="27"/>
          <w:szCs w:val="27"/>
        </w:rPr>
        <w:t xml:space="preserve">nstrument </w:t>
      </w:r>
      <w:r w:rsidR="007C178A">
        <w:rPr>
          <w:rFonts w:asciiTheme="minorHAnsi" w:hAnsiTheme="minorHAnsi"/>
          <w:sz w:val="27"/>
          <w:szCs w:val="27"/>
        </w:rPr>
        <w:t>a</w:t>
      </w:r>
      <w:r w:rsidRPr="00530A2F">
        <w:rPr>
          <w:rFonts w:asciiTheme="minorHAnsi" w:hAnsiTheme="minorHAnsi"/>
          <w:sz w:val="27"/>
          <w:szCs w:val="27"/>
        </w:rPr>
        <w:t xml:space="preserve">re on-line tools developed </w:t>
      </w:r>
      <w:r w:rsidR="009C13A7">
        <w:rPr>
          <w:rFonts w:asciiTheme="minorHAnsi" w:hAnsiTheme="minorHAnsi"/>
          <w:sz w:val="27"/>
          <w:szCs w:val="27"/>
        </w:rPr>
        <w:t>to</w:t>
      </w:r>
      <w:r w:rsidRPr="00530A2F">
        <w:rPr>
          <w:rFonts w:asciiTheme="minorHAnsi" w:hAnsiTheme="minorHAnsi"/>
          <w:sz w:val="27"/>
          <w:szCs w:val="27"/>
        </w:rPr>
        <w:t xml:space="preserve"> allow for competitively based assessments and trainings</w:t>
      </w:r>
      <w:r w:rsidR="007C178A">
        <w:rPr>
          <w:rFonts w:asciiTheme="minorHAnsi" w:hAnsiTheme="minorHAnsi"/>
          <w:sz w:val="27"/>
          <w:szCs w:val="27"/>
        </w:rPr>
        <w:t xml:space="preserve"> for consumers</w:t>
      </w:r>
      <w:r w:rsidRPr="00530A2F">
        <w:rPr>
          <w:rFonts w:asciiTheme="minorHAnsi" w:hAnsiTheme="minorHAnsi"/>
          <w:sz w:val="27"/>
          <w:szCs w:val="27"/>
        </w:rPr>
        <w:t>.</w:t>
      </w:r>
      <w:r w:rsidR="007C178A">
        <w:rPr>
          <w:rFonts w:asciiTheme="minorHAnsi" w:hAnsiTheme="minorHAnsi"/>
          <w:sz w:val="27"/>
          <w:szCs w:val="27"/>
        </w:rPr>
        <w:t xml:space="preserve"> MRC accesses both of these tools regularly to evaluate needs of the consumers.</w:t>
      </w:r>
      <w:r w:rsidRPr="00530A2F">
        <w:rPr>
          <w:rFonts w:asciiTheme="minorHAnsi" w:hAnsiTheme="minorHAnsi"/>
          <w:sz w:val="27"/>
          <w:szCs w:val="27"/>
        </w:rPr>
        <w:t xml:space="preserve"> Unfortunately due to funding restraints, MRC is not currently able to </w:t>
      </w:r>
      <w:r w:rsidR="007C178A">
        <w:rPr>
          <w:rFonts w:asciiTheme="minorHAnsi" w:hAnsiTheme="minorHAnsi"/>
          <w:sz w:val="27"/>
          <w:szCs w:val="27"/>
        </w:rPr>
        <w:t>provide</w:t>
      </w:r>
      <w:r w:rsidRPr="00530A2F">
        <w:rPr>
          <w:rFonts w:asciiTheme="minorHAnsi" w:hAnsiTheme="minorHAnsi"/>
          <w:sz w:val="27"/>
          <w:szCs w:val="27"/>
        </w:rPr>
        <w:t xml:space="preserve"> additional resources in this area.</w:t>
      </w:r>
    </w:p>
    <w:p w:rsidR="00530A2F" w:rsidRPr="00530A2F" w:rsidRDefault="00530A2F" w:rsidP="00530A2F">
      <w:pPr>
        <w:pStyle w:val="Default"/>
        <w:rPr>
          <w:rFonts w:asciiTheme="minorHAnsi" w:hAnsiTheme="minorHAnsi"/>
          <w:sz w:val="27"/>
          <w:szCs w:val="27"/>
        </w:rPr>
      </w:pPr>
    </w:p>
    <w:p w:rsidR="00530A2F" w:rsidRPr="00530A2F" w:rsidRDefault="00B25707" w:rsidP="00B25707">
      <w:pPr>
        <w:pStyle w:val="Default"/>
        <w:spacing w:after="160"/>
        <w:rPr>
          <w:rFonts w:asciiTheme="minorHAnsi" w:hAnsiTheme="minorHAnsi"/>
          <w:sz w:val="27"/>
          <w:szCs w:val="27"/>
        </w:rPr>
      </w:pPr>
      <w:r w:rsidRPr="00B25707">
        <w:rPr>
          <w:rFonts w:asciiTheme="minorHAnsi" w:hAnsiTheme="minorHAnsi"/>
          <w:b/>
          <w:sz w:val="27"/>
          <w:szCs w:val="27"/>
        </w:rPr>
        <w:t xml:space="preserve">Recommendation </w:t>
      </w:r>
      <w:r>
        <w:rPr>
          <w:rFonts w:asciiTheme="minorHAnsi" w:hAnsiTheme="minorHAnsi"/>
          <w:b/>
          <w:sz w:val="27"/>
          <w:szCs w:val="27"/>
        </w:rPr>
        <w:t>10</w:t>
      </w:r>
      <w:r w:rsidRPr="00B25707">
        <w:rPr>
          <w:rFonts w:asciiTheme="minorHAnsi" w:hAnsiTheme="minorHAnsi"/>
          <w:b/>
          <w:sz w:val="27"/>
          <w:szCs w:val="27"/>
        </w:rPr>
        <w:t>:</w:t>
      </w:r>
      <w:r>
        <w:rPr>
          <w:rFonts w:asciiTheme="minorHAnsi" w:hAnsiTheme="minorHAnsi"/>
          <w:sz w:val="27"/>
          <w:szCs w:val="27"/>
        </w:rPr>
        <w:t xml:space="preserve">  </w:t>
      </w:r>
      <w:r w:rsidR="00530A2F" w:rsidRPr="00530A2F">
        <w:rPr>
          <w:rFonts w:asciiTheme="minorHAnsi" w:hAnsiTheme="minorHAnsi"/>
          <w:sz w:val="27"/>
          <w:szCs w:val="27"/>
        </w:rPr>
        <w:t xml:space="preserve">MRC should increase their usage of their social media accounts for consumer use. This would also include revisiting the MRC Mass.gov website, so it is user-friendly and accessible to all disabilities. </w:t>
      </w:r>
    </w:p>
    <w:p w:rsidR="00C10176" w:rsidRDefault="00530A2F" w:rsidP="006852F0">
      <w:pPr>
        <w:pStyle w:val="Default"/>
        <w:spacing w:after="160"/>
        <w:ind w:left="360"/>
        <w:rPr>
          <w:rFonts w:asciiTheme="minorHAnsi" w:hAnsiTheme="minorHAnsi"/>
          <w:sz w:val="27"/>
          <w:szCs w:val="27"/>
        </w:rPr>
      </w:pPr>
      <w:r w:rsidRPr="00B25707">
        <w:rPr>
          <w:rFonts w:asciiTheme="minorHAnsi" w:hAnsiTheme="minorHAnsi"/>
          <w:b/>
          <w:sz w:val="27"/>
          <w:szCs w:val="27"/>
        </w:rPr>
        <w:t>RESPONSE:</w:t>
      </w:r>
      <w:r w:rsidRPr="00530A2F">
        <w:rPr>
          <w:rFonts w:asciiTheme="minorHAnsi" w:hAnsiTheme="minorHAnsi"/>
          <w:sz w:val="27"/>
          <w:szCs w:val="27"/>
        </w:rPr>
        <w:t xml:space="preserve">  Several activities are currently in play to address this recommendation. </w:t>
      </w:r>
      <w:r w:rsidR="006852F0">
        <w:rPr>
          <w:rFonts w:asciiTheme="minorHAnsi" w:hAnsiTheme="minorHAnsi"/>
          <w:sz w:val="27"/>
          <w:szCs w:val="27"/>
        </w:rPr>
        <w:t>First, the</w:t>
      </w:r>
      <w:r w:rsidRPr="00530A2F">
        <w:rPr>
          <w:rFonts w:asciiTheme="minorHAnsi" w:hAnsiTheme="minorHAnsi"/>
          <w:sz w:val="27"/>
          <w:szCs w:val="27"/>
        </w:rPr>
        <w:t xml:space="preserve"> MRC website is being updated to be more user friendly</w:t>
      </w:r>
      <w:r w:rsidR="009C13A7">
        <w:rPr>
          <w:rFonts w:asciiTheme="minorHAnsi" w:hAnsiTheme="minorHAnsi"/>
          <w:sz w:val="27"/>
          <w:szCs w:val="27"/>
        </w:rPr>
        <w:t xml:space="preserve"> and </w:t>
      </w:r>
      <w:r w:rsidR="004B5BF1">
        <w:rPr>
          <w:rFonts w:asciiTheme="minorHAnsi" w:hAnsiTheme="minorHAnsi"/>
          <w:sz w:val="27"/>
          <w:szCs w:val="27"/>
        </w:rPr>
        <w:t xml:space="preserve">have </w:t>
      </w:r>
      <w:r w:rsidR="009C13A7">
        <w:rPr>
          <w:rFonts w:asciiTheme="minorHAnsi" w:hAnsiTheme="minorHAnsi"/>
          <w:sz w:val="27"/>
          <w:szCs w:val="27"/>
        </w:rPr>
        <w:t>improved readability</w:t>
      </w:r>
      <w:r w:rsidRPr="00530A2F">
        <w:rPr>
          <w:rFonts w:asciiTheme="minorHAnsi" w:hAnsiTheme="minorHAnsi"/>
          <w:sz w:val="27"/>
          <w:szCs w:val="27"/>
        </w:rPr>
        <w:t xml:space="preserve">.  </w:t>
      </w:r>
      <w:r w:rsidR="006852F0">
        <w:rPr>
          <w:rFonts w:asciiTheme="minorHAnsi" w:hAnsiTheme="minorHAnsi"/>
          <w:sz w:val="27"/>
          <w:szCs w:val="27"/>
        </w:rPr>
        <w:t>Secondly, t</w:t>
      </w:r>
      <w:r w:rsidRPr="00530A2F">
        <w:rPr>
          <w:rFonts w:asciiTheme="minorHAnsi" w:hAnsiTheme="minorHAnsi"/>
          <w:sz w:val="27"/>
          <w:szCs w:val="27"/>
        </w:rPr>
        <w:t>he Commissioner has just assigned Joy McMahon, training coordinator</w:t>
      </w:r>
      <w:r w:rsidR="004B5BF1">
        <w:rPr>
          <w:rFonts w:asciiTheme="minorHAnsi" w:hAnsiTheme="minorHAnsi"/>
          <w:sz w:val="27"/>
          <w:szCs w:val="27"/>
        </w:rPr>
        <w:t>,</w:t>
      </w:r>
      <w:r w:rsidRPr="00530A2F">
        <w:rPr>
          <w:rFonts w:asciiTheme="minorHAnsi" w:hAnsiTheme="minorHAnsi"/>
          <w:sz w:val="27"/>
          <w:szCs w:val="27"/>
        </w:rPr>
        <w:t xml:space="preserve"> and Josh Boardman, </w:t>
      </w:r>
      <w:r w:rsidR="009C13A7">
        <w:rPr>
          <w:rFonts w:asciiTheme="minorHAnsi" w:hAnsiTheme="minorHAnsi"/>
          <w:sz w:val="27"/>
          <w:szCs w:val="27"/>
        </w:rPr>
        <w:t xml:space="preserve">MRC/SRC Liaison, </w:t>
      </w:r>
      <w:r w:rsidRPr="00530A2F">
        <w:rPr>
          <w:rFonts w:asciiTheme="minorHAnsi" w:hAnsiTheme="minorHAnsi"/>
          <w:sz w:val="27"/>
          <w:szCs w:val="27"/>
        </w:rPr>
        <w:t>to lead all communications in the organization including social media.  The VR division will look to them for leadership and guidance in this area.</w:t>
      </w:r>
      <w:r w:rsidR="006852F0">
        <w:rPr>
          <w:rFonts w:asciiTheme="minorHAnsi" w:hAnsiTheme="minorHAnsi"/>
          <w:sz w:val="27"/>
          <w:szCs w:val="27"/>
        </w:rPr>
        <w:t xml:space="preserve"> </w:t>
      </w:r>
      <w:r w:rsidR="009C13A7">
        <w:rPr>
          <w:rFonts w:asciiTheme="minorHAnsi" w:hAnsiTheme="minorHAnsi"/>
          <w:sz w:val="27"/>
          <w:szCs w:val="27"/>
        </w:rPr>
        <w:t>The third way we are addressing this is</w:t>
      </w:r>
      <w:r w:rsidR="006852F0">
        <w:rPr>
          <w:rFonts w:asciiTheme="minorHAnsi" w:hAnsiTheme="minorHAnsi"/>
          <w:sz w:val="27"/>
          <w:szCs w:val="27"/>
        </w:rPr>
        <w:t xml:space="preserve"> o</w:t>
      </w:r>
      <w:r w:rsidRPr="00530A2F">
        <w:rPr>
          <w:rFonts w:asciiTheme="minorHAnsi" w:hAnsiTheme="minorHAnsi"/>
          <w:sz w:val="27"/>
          <w:szCs w:val="27"/>
        </w:rPr>
        <w:t xml:space="preserve">ur Commissioner has done a phenomenal job with her monthly </w:t>
      </w:r>
      <w:r w:rsidR="00B25707" w:rsidRPr="00530A2F">
        <w:rPr>
          <w:rFonts w:asciiTheme="minorHAnsi" w:hAnsiTheme="minorHAnsi"/>
          <w:sz w:val="27"/>
          <w:szCs w:val="27"/>
        </w:rPr>
        <w:t>YouTube</w:t>
      </w:r>
      <w:r w:rsidR="00B25707">
        <w:rPr>
          <w:rFonts w:asciiTheme="minorHAnsi" w:hAnsiTheme="minorHAnsi"/>
          <w:sz w:val="27"/>
          <w:szCs w:val="27"/>
        </w:rPr>
        <w:t xml:space="preserve"> video </w:t>
      </w:r>
      <w:r w:rsidR="004B5BF1">
        <w:rPr>
          <w:rFonts w:asciiTheme="minorHAnsi" w:hAnsiTheme="minorHAnsi"/>
          <w:sz w:val="27"/>
          <w:szCs w:val="27"/>
        </w:rPr>
        <w:t>for</w:t>
      </w:r>
      <w:r w:rsidR="00B25707">
        <w:rPr>
          <w:rFonts w:asciiTheme="minorHAnsi" w:hAnsiTheme="minorHAnsi"/>
          <w:sz w:val="27"/>
          <w:szCs w:val="27"/>
        </w:rPr>
        <w:t xml:space="preserve"> </w:t>
      </w:r>
      <w:r w:rsidRPr="00B25707">
        <w:rPr>
          <w:rFonts w:asciiTheme="minorHAnsi" w:hAnsiTheme="minorHAnsi"/>
          <w:sz w:val="27"/>
          <w:szCs w:val="27"/>
        </w:rPr>
        <w:t>staff.  We can investigate the feasibility of expanding this to the broader MRC audience</w:t>
      </w:r>
      <w:r w:rsidR="004B5BF1">
        <w:rPr>
          <w:rFonts w:asciiTheme="minorHAnsi" w:hAnsiTheme="minorHAnsi"/>
          <w:sz w:val="27"/>
          <w:szCs w:val="27"/>
        </w:rPr>
        <w:t xml:space="preserve"> in the near future</w:t>
      </w:r>
      <w:r w:rsidRPr="00B25707">
        <w:rPr>
          <w:rFonts w:asciiTheme="minorHAnsi" w:hAnsiTheme="minorHAnsi"/>
          <w:sz w:val="27"/>
          <w:szCs w:val="27"/>
        </w:rPr>
        <w:t>.</w:t>
      </w:r>
      <w:r w:rsidR="00B25707">
        <w:rPr>
          <w:rFonts w:asciiTheme="minorHAnsi" w:hAnsiTheme="minorHAnsi"/>
          <w:sz w:val="27"/>
          <w:szCs w:val="27"/>
        </w:rPr>
        <w:t xml:space="preserve"> </w:t>
      </w:r>
      <w:r w:rsidRPr="00B25707">
        <w:rPr>
          <w:rFonts w:asciiTheme="minorHAnsi" w:hAnsiTheme="minorHAnsi"/>
          <w:sz w:val="27"/>
          <w:szCs w:val="27"/>
        </w:rPr>
        <w:t xml:space="preserve">Though the VR division does not currently have staff assigned to marketing, we will provide information to support any and all social media endeavors. </w:t>
      </w:r>
    </w:p>
    <w:p w:rsidR="00C10176" w:rsidRDefault="00C10176">
      <w:pPr>
        <w:rPr>
          <w:rFonts w:eastAsiaTheme="minorHAnsi" w:cs="Times New Roman"/>
          <w:color w:val="000000"/>
          <w:sz w:val="27"/>
          <w:szCs w:val="27"/>
        </w:rPr>
      </w:pPr>
      <w:r>
        <w:rPr>
          <w:sz w:val="27"/>
          <w:szCs w:val="27"/>
        </w:rPr>
        <w:br w:type="page"/>
      </w:r>
    </w:p>
    <w:p w:rsidR="000322DF" w:rsidRPr="000322DF" w:rsidRDefault="000322DF" w:rsidP="000322DF">
      <w:pPr>
        <w:pStyle w:val="Default"/>
        <w:jc w:val="center"/>
        <w:rPr>
          <w:rFonts w:asciiTheme="minorHAnsi" w:hAnsiTheme="minorHAnsi"/>
          <w:color w:val="0070C0"/>
          <w:sz w:val="144"/>
          <w:szCs w:val="27"/>
          <w14:shadow w14:blurRad="50800" w14:dist="38100" w14:dir="0" w14:sx="100000" w14:sy="100000" w14:kx="0" w14:ky="0" w14:algn="l">
            <w14:srgbClr w14:val="000000">
              <w14:alpha w14:val="60000"/>
            </w14:srgbClr>
          </w14:shadow>
        </w:rPr>
      </w:pPr>
      <w:r w:rsidRPr="000322DF">
        <w:rPr>
          <w:rFonts w:asciiTheme="minorHAnsi" w:hAnsiTheme="minorHAnsi"/>
          <w:color w:val="0070C0"/>
          <w:sz w:val="144"/>
          <w:szCs w:val="27"/>
          <w14:shadow w14:blurRad="50800" w14:dist="38100" w14:dir="0" w14:sx="100000" w14:sy="100000" w14:kx="0" w14:ky="0" w14:algn="l">
            <w14:srgbClr w14:val="000000">
              <w14:alpha w14:val="60000"/>
            </w14:srgbClr>
          </w14:shadow>
        </w:rPr>
        <w:t>Join the MA State Rehab Council</w:t>
      </w:r>
    </w:p>
    <w:p w:rsidR="000322DF" w:rsidRPr="000322DF" w:rsidRDefault="000322DF" w:rsidP="000322DF">
      <w:pPr>
        <w:pStyle w:val="Default"/>
        <w:jc w:val="center"/>
        <w:rPr>
          <w:rFonts w:asciiTheme="minorHAnsi" w:hAnsiTheme="minorHAnsi"/>
          <w:b/>
          <w:color w:val="0070C0"/>
          <w:sz w:val="144"/>
          <w:szCs w:val="27"/>
          <w14:shadow w14:blurRad="50800" w14:dist="38100" w14:dir="0" w14:sx="100000" w14:sy="100000" w14:kx="0" w14:ky="0" w14:algn="l">
            <w14:srgbClr w14:val="000000">
              <w14:alpha w14:val="60000"/>
            </w14:srgbClr>
          </w14:shadow>
        </w:rPr>
      </w:pPr>
      <w:r w:rsidRPr="000322DF">
        <w:rPr>
          <w:rFonts w:asciiTheme="minorHAnsi" w:hAnsiTheme="minorHAnsi"/>
          <w:b/>
          <w:color w:val="0070C0"/>
          <w:sz w:val="144"/>
          <w:szCs w:val="27"/>
          <w14:shadow w14:blurRad="50800" w14:dist="38100" w14:dir="0" w14:sx="100000" w14:sy="100000" w14:kx="0" w14:ky="0" w14:algn="l">
            <w14:srgbClr w14:val="000000">
              <w14:alpha w14:val="60000"/>
            </w14:srgbClr>
          </w14:shadow>
        </w:rPr>
        <w:t>TODAY!!!</w:t>
      </w:r>
    </w:p>
    <w:p w:rsidR="000322DF" w:rsidRDefault="000322DF" w:rsidP="000322DF">
      <w:pPr>
        <w:pStyle w:val="Default"/>
        <w:rPr>
          <w:rFonts w:asciiTheme="minorHAnsi" w:hAnsiTheme="minorHAnsi"/>
          <w:sz w:val="27"/>
          <w:szCs w:val="27"/>
        </w:rPr>
      </w:pPr>
    </w:p>
    <w:p w:rsidR="000322DF" w:rsidRPr="000322DF" w:rsidRDefault="000322DF" w:rsidP="000322DF">
      <w:pPr>
        <w:pStyle w:val="Default"/>
        <w:jc w:val="center"/>
        <w:rPr>
          <w:rFonts w:asciiTheme="minorHAnsi" w:hAnsiTheme="minorHAnsi"/>
          <w:i/>
          <w:sz w:val="27"/>
          <w:szCs w:val="27"/>
        </w:rPr>
      </w:pPr>
      <w:r w:rsidRPr="000322DF">
        <w:rPr>
          <w:rFonts w:asciiTheme="minorHAnsi" w:hAnsiTheme="minorHAnsi"/>
          <w:i/>
          <w:sz w:val="27"/>
          <w:szCs w:val="27"/>
        </w:rPr>
        <w:t>Committee descriptions can be found on page 9-10</w:t>
      </w:r>
    </w:p>
    <w:p w:rsidR="000322DF" w:rsidRPr="000322DF" w:rsidRDefault="000322DF" w:rsidP="000322DF">
      <w:pPr>
        <w:pStyle w:val="Default"/>
        <w:rPr>
          <w:rFonts w:asciiTheme="minorHAnsi" w:hAnsiTheme="minorHAnsi"/>
          <w:sz w:val="27"/>
          <w:szCs w:val="27"/>
        </w:rPr>
      </w:pPr>
    </w:p>
    <w:p w:rsidR="000322DF" w:rsidRDefault="000322DF" w:rsidP="000322DF">
      <w:pPr>
        <w:pStyle w:val="Default"/>
        <w:rPr>
          <w:rFonts w:asciiTheme="minorHAnsi" w:hAnsiTheme="minorHAnsi"/>
          <w:sz w:val="36"/>
          <w:szCs w:val="27"/>
        </w:rPr>
      </w:pPr>
    </w:p>
    <w:p w:rsidR="000322DF" w:rsidRDefault="000322DF" w:rsidP="000322DF">
      <w:pPr>
        <w:pStyle w:val="Default"/>
        <w:rPr>
          <w:rFonts w:asciiTheme="minorHAnsi" w:hAnsiTheme="minorHAnsi"/>
          <w:sz w:val="36"/>
          <w:szCs w:val="27"/>
        </w:rPr>
      </w:pPr>
    </w:p>
    <w:p w:rsidR="000322DF" w:rsidRDefault="000322DF" w:rsidP="000322DF">
      <w:pPr>
        <w:pStyle w:val="Default"/>
        <w:rPr>
          <w:rFonts w:asciiTheme="minorHAnsi" w:hAnsiTheme="minorHAnsi"/>
          <w:sz w:val="36"/>
          <w:szCs w:val="27"/>
        </w:rPr>
      </w:pPr>
    </w:p>
    <w:p w:rsidR="000322DF" w:rsidRPr="000322DF" w:rsidRDefault="000322DF" w:rsidP="000322DF">
      <w:pPr>
        <w:pStyle w:val="Default"/>
        <w:rPr>
          <w:rFonts w:asciiTheme="minorHAnsi" w:hAnsiTheme="minorHAnsi"/>
          <w:sz w:val="36"/>
          <w:szCs w:val="27"/>
        </w:rPr>
      </w:pPr>
      <w:r w:rsidRPr="000322DF">
        <w:rPr>
          <w:rFonts w:asciiTheme="minorHAnsi" w:hAnsiTheme="minorHAnsi"/>
          <w:sz w:val="36"/>
          <w:szCs w:val="27"/>
        </w:rPr>
        <w:t xml:space="preserve">Website: </w:t>
      </w:r>
    </w:p>
    <w:p w:rsidR="000322DF" w:rsidRPr="000322DF" w:rsidRDefault="00CA064B" w:rsidP="000322DF">
      <w:pPr>
        <w:pStyle w:val="Default"/>
        <w:rPr>
          <w:rFonts w:asciiTheme="minorHAnsi" w:hAnsiTheme="minorHAnsi"/>
          <w:sz w:val="36"/>
          <w:szCs w:val="27"/>
        </w:rPr>
      </w:pPr>
      <w:hyperlink r:id="rId12" w:history="1">
        <w:r w:rsidR="000322DF" w:rsidRPr="000322DF">
          <w:rPr>
            <w:rStyle w:val="Hyperlink"/>
            <w:rFonts w:asciiTheme="minorHAnsi" w:hAnsiTheme="minorHAnsi"/>
            <w:sz w:val="36"/>
            <w:szCs w:val="27"/>
          </w:rPr>
          <w:t>https://mrc.formstack.com/forms/srcapp</w:t>
        </w:r>
      </w:hyperlink>
      <w:r w:rsidR="000322DF" w:rsidRPr="000322DF">
        <w:rPr>
          <w:rFonts w:asciiTheme="minorHAnsi" w:hAnsiTheme="minorHAnsi"/>
          <w:sz w:val="36"/>
          <w:szCs w:val="27"/>
        </w:rPr>
        <w:t xml:space="preserve"> </w:t>
      </w:r>
    </w:p>
    <w:p w:rsidR="000322DF" w:rsidRPr="000322DF" w:rsidRDefault="000322DF" w:rsidP="000322DF">
      <w:pPr>
        <w:pStyle w:val="Default"/>
        <w:rPr>
          <w:rFonts w:asciiTheme="minorHAnsi" w:hAnsiTheme="minorHAnsi"/>
          <w:sz w:val="36"/>
          <w:szCs w:val="27"/>
        </w:rPr>
      </w:pPr>
    </w:p>
    <w:p w:rsidR="000322DF" w:rsidRPr="000322DF" w:rsidRDefault="000322DF" w:rsidP="000322DF">
      <w:pPr>
        <w:pStyle w:val="Default"/>
        <w:rPr>
          <w:rFonts w:asciiTheme="minorHAnsi" w:hAnsiTheme="minorHAnsi"/>
          <w:sz w:val="36"/>
          <w:szCs w:val="27"/>
        </w:rPr>
      </w:pPr>
      <w:r w:rsidRPr="000322DF">
        <w:rPr>
          <w:rFonts w:asciiTheme="minorHAnsi" w:hAnsiTheme="minorHAnsi"/>
          <w:sz w:val="36"/>
          <w:szCs w:val="27"/>
        </w:rPr>
        <w:t>Email:</w:t>
      </w:r>
    </w:p>
    <w:p w:rsidR="000322DF" w:rsidRPr="000322DF" w:rsidRDefault="000322DF" w:rsidP="000322DF">
      <w:pPr>
        <w:pStyle w:val="Default"/>
        <w:rPr>
          <w:rFonts w:asciiTheme="minorHAnsi" w:hAnsiTheme="minorHAnsi"/>
          <w:sz w:val="36"/>
          <w:szCs w:val="27"/>
        </w:rPr>
      </w:pPr>
      <w:r w:rsidRPr="000322DF">
        <w:rPr>
          <w:rFonts w:asciiTheme="minorHAnsi" w:hAnsiTheme="minorHAnsi"/>
          <w:sz w:val="36"/>
          <w:szCs w:val="27"/>
        </w:rPr>
        <w:t xml:space="preserve">consumer.involvement@mrc.state.ma.us </w:t>
      </w:r>
      <w:r w:rsidRPr="000322DF">
        <w:rPr>
          <w:rFonts w:asciiTheme="minorHAnsi" w:hAnsiTheme="minorHAnsi"/>
          <w:sz w:val="36"/>
          <w:szCs w:val="27"/>
        </w:rPr>
        <w:br/>
      </w:r>
    </w:p>
    <w:p w:rsidR="000322DF" w:rsidRPr="000322DF" w:rsidRDefault="000322DF" w:rsidP="000322DF">
      <w:pPr>
        <w:pStyle w:val="Default"/>
        <w:rPr>
          <w:rFonts w:asciiTheme="minorHAnsi" w:hAnsiTheme="minorHAnsi"/>
          <w:sz w:val="36"/>
          <w:szCs w:val="27"/>
        </w:rPr>
      </w:pPr>
      <w:r w:rsidRPr="000322DF">
        <w:rPr>
          <w:rFonts w:asciiTheme="minorHAnsi" w:hAnsiTheme="minorHAnsi"/>
          <w:sz w:val="36"/>
          <w:szCs w:val="27"/>
        </w:rPr>
        <w:t>Call:</w:t>
      </w:r>
    </w:p>
    <w:p w:rsidR="00530A2F" w:rsidRPr="000322DF" w:rsidRDefault="000322DF" w:rsidP="000322DF">
      <w:pPr>
        <w:pStyle w:val="Default"/>
        <w:spacing w:after="160"/>
        <w:rPr>
          <w:rFonts w:asciiTheme="minorHAnsi" w:hAnsiTheme="minorHAnsi"/>
          <w:sz w:val="36"/>
          <w:szCs w:val="27"/>
        </w:rPr>
      </w:pPr>
      <w:r w:rsidRPr="000322DF">
        <w:rPr>
          <w:rFonts w:asciiTheme="minorHAnsi" w:hAnsiTheme="minorHAnsi"/>
          <w:sz w:val="36"/>
          <w:szCs w:val="27"/>
        </w:rPr>
        <w:t>617-204-3665</w:t>
      </w:r>
    </w:p>
    <w:p w:rsidR="00B25707" w:rsidRDefault="00B25707">
      <w:pPr>
        <w:rPr>
          <w:rFonts w:eastAsiaTheme="minorHAnsi" w:cs="Times New Roman"/>
          <w:color w:val="000000"/>
          <w:sz w:val="27"/>
          <w:szCs w:val="27"/>
        </w:rPr>
      </w:pPr>
      <w:r>
        <w:rPr>
          <w:sz w:val="27"/>
          <w:szCs w:val="27"/>
        </w:rPr>
        <w:br w:type="page"/>
      </w:r>
    </w:p>
    <w:p w:rsidR="00B25707" w:rsidRDefault="00B25707" w:rsidP="00B25707">
      <w:pPr>
        <w:pStyle w:val="BodyText"/>
        <w:ind w:left="3000"/>
        <w:rPr>
          <w:sz w:val="20"/>
        </w:rPr>
      </w:pPr>
      <w:r>
        <w:rPr>
          <w:noProof/>
          <w:sz w:val="20"/>
        </w:rPr>
        <w:drawing>
          <wp:inline distT="0" distB="0" distL="0" distR="0" wp14:anchorId="4DCD4721" wp14:editId="572E8CA3">
            <wp:extent cx="2571742" cy="857250"/>
            <wp:effectExtent l="0" t="0" r="0" b="0"/>
            <wp:docPr id="25" name="image81.jpeg" descr="MRC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81.jpeg"/>
                    <pic:cNvPicPr/>
                  </pic:nvPicPr>
                  <pic:blipFill>
                    <a:blip r:embed="rId13" cstate="print"/>
                    <a:stretch>
                      <a:fillRect/>
                    </a:stretch>
                  </pic:blipFill>
                  <pic:spPr>
                    <a:xfrm>
                      <a:off x="0" y="0"/>
                      <a:ext cx="2571742" cy="857250"/>
                    </a:xfrm>
                    <a:prstGeom prst="rect">
                      <a:avLst/>
                    </a:prstGeom>
                  </pic:spPr>
                </pic:pic>
              </a:graphicData>
            </a:graphic>
          </wp:inline>
        </w:drawing>
      </w:r>
    </w:p>
    <w:p w:rsidR="00B25707" w:rsidRDefault="00B25707" w:rsidP="00B25707">
      <w:pPr>
        <w:pStyle w:val="BodyText"/>
        <w:spacing w:before="12"/>
        <w:rPr>
          <w:sz w:val="18"/>
        </w:rPr>
      </w:pPr>
    </w:p>
    <w:p w:rsidR="00B25707" w:rsidRPr="004E2473" w:rsidRDefault="00B25707" w:rsidP="004E2473">
      <w:pPr>
        <w:jc w:val="center"/>
        <w:rPr>
          <w:b/>
          <w:sz w:val="27"/>
          <w:szCs w:val="27"/>
        </w:rPr>
      </w:pPr>
      <w:r w:rsidRPr="004E2473">
        <w:rPr>
          <w:b/>
          <w:sz w:val="27"/>
          <w:szCs w:val="27"/>
        </w:rPr>
        <w:t>Mission:</w:t>
      </w:r>
    </w:p>
    <w:p w:rsidR="00B25707" w:rsidRPr="004E2473" w:rsidRDefault="00B25707" w:rsidP="004E2473">
      <w:pPr>
        <w:rPr>
          <w:sz w:val="27"/>
          <w:szCs w:val="27"/>
        </w:rPr>
      </w:pPr>
      <w:r w:rsidRPr="004E2473">
        <w:rPr>
          <w:sz w:val="27"/>
          <w:szCs w:val="27"/>
        </w:rPr>
        <w:t xml:space="preserve">The MRC </w:t>
      </w:r>
      <w:r w:rsidRPr="004E2473">
        <w:rPr>
          <w:spacing w:val="-3"/>
          <w:sz w:val="27"/>
          <w:szCs w:val="27"/>
        </w:rPr>
        <w:t xml:space="preserve">promotes </w:t>
      </w:r>
      <w:r w:rsidRPr="004E2473">
        <w:rPr>
          <w:spacing w:val="-4"/>
          <w:sz w:val="27"/>
          <w:szCs w:val="27"/>
        </w:rPr>
        <w:t xml:space="preserve">equality, </w:t>
      </w:r>
      <w:r w:rsidRPr="004E2473">
        <w:rPr>
          <w:sz w:val="27"/>
          <w:szCs w:val="27"/>
        </w:rPr>
        <w:t>empowerment, and independence of individuals with</w:t>
      </w:r>
      <w:r w:rsidRPr="004E2473">
        <w:rPr>
          <w:spacing w:val="-8"/>
          <w:sz w:val="27"/>
          <w:szCs w:val="27"/>
        </w:rPr>
        <w:t xml:space="preserve"> </w:t>
      </w:r>
      <w:r w:rsidRPr="004E2473">
        <w:rPr>
          <w:sz w:val="27"/>
          <w:szCs w:val="27"/>
        </w:rPr>
        <w:t>disabilities.</w:t>
      </w:r>
      <w:r w:rsidRPr="004E2473">
        <w:rPr>
          <w:spacing w:val="-8"/>
          <w:sz w:val="27"/>
          <w:szCs w:val="27"/>
        </w:rPr>
        <w:t xml:space="preserve"> </w:t>
      </w:r>
      <w:r w:rsidRPr="004E2473">
        <w:rPr>
          <w:sz w:val="27"/>
          <w:szCs w:val="27"/>
        </w:rPr>
        <w:t>These</w:t>
      </w:r>
      <w:r w:rsidRPr="004E2473">
        <w:rPr>
          <w:spacing w:val="-8"/>
          <w:sz w:val="27"/>
          <w:szCs w:val="27"/>
        </w:rPr>
        <w:t xml:space="preserve"> </w:t>
      </w:r>
      <w:r w:rsidRPr="004E2473">
        <w:rPr>
          <w:sz w:val="27"/>
          <w:szCs w:val="27"/>
        </w:rPr>
        <w:t>goals</w:t>
      </w:r>
      <w:r w:rsidRPr="004E2473">
        <w:rPr>
          <w:spacing w:val="-8"/>
          <w:sz w:val="27"/>
          <w:szCs w:val="27"/>
        </w:rPr>
        <w:t xml:space="preserve"> </w:t>
      </w:r>
      <w:r w:rsidRPr="004E2473">
        <w:rPr>
          <w:spacing w:val="-3"/>
          <w:sz w:val="27"/>
          <w:szCs w:val="27"/>
        </w:rPr>
        <w:t>are</w:t>
      </w:r>
      <w:r w:rsidRPr="004E2473">
        <w:rPr>
          <w:spacing w:val="-8"/>
          <w:sz w:val="27"/>
          <w:szCs w:val="27"/>
        </w:rPr>
        <w:t xml:space="preserve"> </w:t>
      </w:r>
      <w:r w:rsidRPr="004E2473">
        <w:rPr>
          <w:sz w:val="27"/>
          <w:szCs w:val="27"/>
        </w:rPr>
        <w:t>achieved</w:t>
      </w:r>
      <w:r w:rsidRPr="004E2473">
        <w:rPr>
          <w:spacing w:val="-8"/>
          <w:sz w:val="27"/>
          <w:szCs w:val="27"/>
        </w:rPr>
        <w:t xml:space="preserve"> </w:t>
      </w:r>
      <w:r w:rsidRPr="004E2473">
        <w:rPr>
          <w:sz w:val="27"/>
          <w:szCs w:val="27"/>
        </w:rPr>
        <w:t>through</w:t>
      </w:r>
      <w:r w:rsidRPr="004E2473">
        <w:rPr>
          <w:spacing w:val="-8"/>
          <w:sz w:val="27"/>
          <w:szCs w:val="27"/>
        </w:rPr>
        <w:t xml:space="preserve"> </w:t>
      </w:r>
      <w:r w:rsidRPr="004E2473">
        <w:rPr>
          <w:sz w:val="27"/>
          <w:szCs w:val="27"/>
        </w:rPr>
        <w:t>enhancing</w:t>
      </w:r>
      <w:r w:rsidRPr="004E2473">
        <w:rPr>
          <w:spacing w:val="-8"/>
          <w:sz w:val="27"/>
          <w:szCs w:val="27"/>
        </w:rPr>
        <w:t xml:space="preserve"> </w:t>
      </w:r>
      <w:r w:rsidRPr="004E2473">
        <w:rPr>
          <w:sz w:val="27"/>
          <w:szCs w:val="27"/>
        </w:rPr>
        <w:t>and</w:t>
      </w:r>
      <w:r w:rsidRPr="004E2473">
        <w:rPr>
          <w:spacing w:val="-8"/>
          <w:sz w:val="27"/>
          <w:szCs w:val="27"/>
        </w:rPr>
        <w:t xml:space="preserve"> </w:t>
      </w:r>
      <w:r w:rsidRPr="004E2473">
        <w:rPr>
          <w:sz w:val="27"/>
          <w:szCs w:val="27"/>
        </w:rPr>
        <w:t xml:space="preserve">encouraging personal choice and the right to succeed or fail in the pursuit of independence and </w:t>
      </w:r>
      <w:r w:rsidRPr="004E2473">
        <w:rPr>
          <w:spacing w:val="-3"/>
          <w:sz w:val="27"/>
          <w:szCs w:val="27"/>
        </w:rPr>
        <w:t xml:space="preserve">employment </w:t>
      </w:r>
      <w:r w:rsidRPr="004E2473">
        <w:rPr>
          <w:sz w:val="27"/>
          <w:szCs w:val="27"/>
        </w:rPr>
        <w:t>in the</w:t>
      </w:r>
      <w:r w:rsidRPr="004E2473">
        <w:rPr>
          <w:spacing w:val="3"/>
          <w:sz w:val="27"/>
          <w:szCs w:val="27"/>
        </w:rPr>
        <w:t xml:space="preserve"> </w:t>
      </w:r>
      <w:r w:rsidRPr="004E2473">
        <w:rPr>
          <w:spacing w:val="-4"/>
          <w:sz w:val="27"/>
          <w:szCs w:val="27"/>
        </w:rPr>
        <w:t>community.</w:t>
      </w:r>
    </w:p>
    <w:p w:rsidR="00B25707" w:rsidRPr="004E2473" w:rsidRDefault="00B25707" w:rsidP="004E2473">
      <w:pPr>
        <w:jc w:val="center"/>
        <w:rPr>
          <w:b/>
          <w:sz w:val="27"/>
          <w:szCs w:val="27"/>
        </w:rPr>
      </w:pPr>
      <w:r w:rsidRPr="004E2473">
        <w:rPr>
          <w:b/>
          <w:sz w:val="27"/>
          <w:szCs w:val="27"/>
        </w:rPr>
        <w:t>Vision:</w:t>
      </w:r>
    </w:p>
    <w:p w:rsidR="00B25707" w:rsidRPr="004E2473" w:rsidRDefault="00B25707" w:rsidP="004E2473">
      <w:pPr>
        <w:rPr>
          <w:sz w:val="27"/>
          <w:szCs w:val="27"/>
        </w:rPr>
      </w:pPr>
      <w:r w:rsidRPr="004E2473">
        <w:rPr>
          <w:sz w:val="27"/>
          <w:szCs w:val="27"/>
        </w:rPr>
        <w:t xml:space="preserve">The MRC provides </w:t>
      </w:r>
      <w:r w:rsidRPr="004E2473">
        <w:rPr>
          <w:spacing w:val="-3"/>
          <w:sz w:val="27"/>
          <w:szCs w:val="27"/>
        </w:rPr>
        <w:t xml:space="preserve">comprehensive </w:t>
      </w:r>
      <w:r w:rsidRPr="004E2473">
        <w:rPr>
          <w:sz w:val="27"/>
          <w:szCs w:val="27"/>
        </w:rPr>
        <w:t>services to people with disabilities that maximize their quality of life and economic self-sufficiency in the</w:t>
      </w:r>
      <w:r w:rsidRPr="004E2473">
        <w:rPr>
          <w:spacing w:val="-49"/>
          <w:sz w:val="27"/>
          <w:szCs w:val="27"/>
        </w:rPr>
        <w:t xml:space="preserve"> </w:t>
      </w:r>
      <w:r w:rsidRPr="004E2473">
        <w:rPr>
          <w:spacing w:val="-4"/>
          <w:sz w:val="27"/>
          <w:szCs w:val="27"/>
        </w:rPr>
        <w:t>community.</w:t>
      </w:r>
    </w:p>
    <w:p w:rsidR="00B25707" w:rsidRDefault="00B25707" w:rsidP="00B25707">
      <w:pPr>
        <w:pStyle w:val="BodyText"/>
        <w:rPr>
          <w:sz w:val="20"/>
        </w:rPr>
      </w:pPr>
    </w:p>
    <w:p w:rsidR="00B25707" w:rsidRDefault="00B25707" w:rsidP="00B25707">
      <w:pPr>
        <w:pStyle w:val="BodyText"/>
        <w:spacing w:before="4"/>
        <w:rPr>
          <w:sz w:val="21"/>
        </w:rPr>
      </w:pPr>
    </w:p>
    <w:p w:rsidR="00B25707" w:rsidRPr="004E2473" w:rsidRDefault="00B25707" w:rsidP="00B25707">
      <w:pPr>
        <w:jc w:val="center"/>
        <w:rPr>
          <w:b/>
          <w:i/>
          <w:sz w:val="27"/>
          <w:szCs w:val="27"/>
        </w:rPr>
      </w:pPr>
      <w:r w:rsidRPr="004E2473">
        <w:rPr>
          <w:sz w:val="27"/>
          <w:szCs w:val="27"/>
        </w:rPr>
        <w:t>Charles D. Baker</w:t>
      </w:r>
      <w:r w:rsidR="004E2473" w:rsidRPr="004E2473">
        <w:rPr>
          <w:sz w:val="27"/>
          <w:szCs w:val="27"/>
        </w:rPr>
        <w:br/>
      </w:r>
      <w:r w:rsidRPr="004E2473">
        <w:rPr>
          <w:b/>
          <w:i/>
          <w:sz w:val="27"/>
          <w:szCs w:val="27"/>
        </w:rPr>
        <w:t>Governor</w:t>
      </w:r>
    </w:p>
    <w:p w:rsidR="004E2473" w:rsidRPr="004E2473" w:rsidRDefault="004E2473" w:rsidP="004E2473">
      <w:pPr>
        <w:spacing w:after="0"/>
        <w:jc w:val="center"/>
        <w:rPr>
          <w:sz w:val="27"/>
          <w:szCs w:val="27"/>
        </w:rPr>
      </w:pPr>
    </w:p>
    <w:p w:rsidR="00B25707" w:rsidRPr="004E2473" w:rsidRDefault="004E2473" w:rsidP="00B25707">
      <w:pPr>
        <w:jc w:val="center"/>
        <w:rPr>
          <w:b/>
          <w:i/>
          <w:sz w:val="27"/>
          <w:szCs w:val="27"/>
        </w:rPr>
      </w:pPr>
      <w:r w:rsidRPr="004E2473">
        <w:rPr>
          <w:sz w:val="27"/>
          <w:szCs w:val="27"/>
        </w:rPr>
        <w:t>Toni A</w:t>
      </w:r>
      <w:r>
        <w:rPr>
          <w:sz w:val="27"/>
          <w:szCs w:val="27"/>
        </w:rPr>
        <w:t>.</w:t>
      </w:r>
      <w:r w:rsidRPr="004E2473">
        <w:rPr>
          <w:sz w:val="27"/>
          <w:szCs w:val="27"/>
        </w:rPr>
        <w:t xml:space="preserve"> Wolf</w:t>
      </w:r>
      <w:r w:rsidRPr="004E2473">
        <w:rPr>
          <w:sz w:val="27"/>
          <w:szCs w:val="27"/>
        </w:rPr>
        <w:br/>
      </w:r>
      <w:r w:rsidR="00B25707" w:rsidRPr="004E2473">
        <w:rPr>
          <w:b/>
          <w:i/>
          <w:sz w:val="27"/>
          <w:szCs w:val="27"/>
        </w:rPr>
        <w:t>Commissioner</w:t>
      </w:r>
    </w:p>
    <w:p w:rsidR="00B25707" w:rsidRPr="004E2473" w:rsidRDefault="00B50E0A" w:rsidP="00B25707">
      <w:pPr>
        <w:jc w:val="center"/>
        <w:rPr>
          <w:b/>
          <w:i/>
          <w:sz w:val="27"/>
          <w:szCs w:val="27"/>
        </w:rPr>
      </w:pPr>
      <w:r>
        <w:rPr>
          <w:sz w:val="27"/>
          <w:szCs w:val="27"/>
        </w:rPr>
        <w:t>Kate Biebel</w:t>
      </w:r>
      <w:r w:rsidR="004E2473" w:rsidRPr="004E2473">
        <w:rPr>
          <w:sz w:val="27"/>
          <w:szCs w:val="27"/>
        </w:rPr>
        <w:br/>
      </w:r>
      <w:r w:rsidR="00B25707" w:rsidRPr="004E2473">
        <w:rPr>
          <w:b/>
          <w:i/>
          <w:sz w:val="27"/>
          <w:szCs w:val="27"/>
        </w:rPr>
        <w:t>Deputy Commissioner</w:t>
      </w:r>
    </w:p>
    <w:p w:rsidR="00B25707" w:rsidRPr="004E2473" w:rsidRDefault="00B25707" w:rsidP="00B25707">
      <w:pPr>
        <w:jc w:val="center"/>
        <w:rPr>
          <w:b/>
          <w:i/>
          <w:sz w:val="27"/>
          <w:szCs w:val="27"/>
        </w:rPr>
      </w:pPr>
      <w:r w:rsidRPr="004E2473">
        <w:rPr>
          <w:sz w:val="27"/>
          <w:szCs w:val="27"/>
        </w:rPr>
        <w:t xml:space="preserve">Joan Phillips </w:t>
      </w:r>
      <w:r w:rsidR="004E2473" w:rsidRPr="004E2473">
        <w:rPr>
          <w:sz w:val="27"/>
          <w:szCs w:val="27"/>
        </w:rPr>
        <w:br/>
      </w:r>
      <w:r w:rsidRPr="004E2473">
        <w:rPr>
          <w:b/>
          <w:i/>
          <w:sz w:val="27"/>
          <w:szCs w:val="27"/>
        </w:rPr>
        <w:t xml:space="preserve">Assistant Commissioner, </w:t>
      </w:r>
      <w:r w:rsidR="004E2473" w:rsidRPr="004E2473">
        <w:rPr>
          <w:b/>
          <w:i/>
          <w:sz w:val="27"/>
          <w:szCs w:val="27"/>
        </w:rPr>
        <w:br/>
      </w:r>
      <w:r w:rsidRPr="004E2473">
        <w:rPr>
          <w:b/>
          <w:i/>
          <w:sz w:val="27"/>
          <w:szCs w:val="27"/>
        </w:rPr>
        <w:t>Vocational Rehabilitation</w:t>
      </w:r>
    </w:p>
    <w:p w:rsidR="00B25707" w:rsidRPr="004E2473" w:rsidRDefault="00B25707" w:rsidP="00B25707">
      <w:pPr>
        <w:jc w:val="center"/>
        <w:rPr>
          <w:b/>
          <w:i/>
          <w:sz w:val="27"/>
          <w:szCs w:val="27"/>
        </w:rPr>
      </w:pPr>
      <w:r w:rsidRPr="004E2473">
        <w:rPr>
          <w:sz w:val="27"/>
          <w:szCs w:val="27"/>
        </w:rPr>
        <w:t xml:space="preserve">Josh Mendelsohn </w:t>
      </w:r>
      <w:r w:rsidR="004E2473" w:rsidRPr="004E2473">
        <w:rPr>
          <w:sz w:val="27"/>
          <w:szCs w:val="27"/>
        </w:rPr>
        <w:br/>
      </w:r>
      <w:r w:rsidRPr="004E2473">
        <w:rPr>
          <w:b/>
          <w:i/>
          <w:sz w:val="27"/>
          <w:szCs w:val="27"/>
        </w:rPr>
        <w:t>Assistant</w:t>
      </w:r>
      <w:r w:rsidRPr="004E2473">
        <w:rPr>
          <w:b/>
          <w:i/>
          <w:spacing w:val="-35"/>
          <w:sz w:val="27"/>
          <w:szCs w:val="27"/>
        </w:rPr>
        <w:t xml:space="preserve"> </w:t>
      </w:r>
      <w:r w:rsidRPr="004E2473">
        <w:rPr>
          <w:b/>
          <w:i/>
          <w:sz w:val="27"/>
          <w:szCs w:val="27"/>
        </w:rPr>
        <w:t xml:space="preserve">Commissioner, </w:t>
      </w:r>
      <w:r w:rsidR="004E2473" w:rsidRPr="004E2473">
        <w:rPr>
          <w:b/>
          <w:i/>
          <w:sz w:val="27"/>
          <w:szCs w:val="27"/>
        </w:rPr>
        <w:br/>
      </w:r>
      <w:r w:rsidRPr="004E2473">
        <w:rPr>
          <w:b/>
          <w:i/>
          <w:sz w:val="27"/>
          <w:szCs w:val="27"/>
        </w:rPr>
        <w:t>Community</w:t>
      </w:r>
      <w:r w:rsidRPr="004E2473">
        <w:rPr>
          <w:b/>
          <w:i/>
          <w:spacing w:val="-24"/>
          <w:sz w:val="27"/>
          <w:szCs w:val="27"/>
        </w:rPr>
        <w:t xml:space="preserve"> </w:t>
      </w:r>
      <w:r w:rsidRPr="004E2473">
        <w:rPr>
          <w:b/>
          <w:i/>
          <w:sz w:val="27"/>
          <w:szCs w:val="27"/>
        </w:rPr>
        <w:t>Living</w:t>
      </w:r>
    </w:p>
    <w:p w:rsidR="00B25707" w:rsidRPr="004E2473" w:rsidRDefault="00B25707" w:rsidP="00B25707">
      <w:pPr>
        <w:jc w:val="center"/>
        <w:rPr>
          <w:b/>
          <w:i/>
          <w:sz w:val="27"/>
          <w:szCs w:val="27"/>
        </w:rPr>
      </w:pPr>
      <w:r w:rsidRPr="004E2473">
        <w:rPr>
          <w:sz w:val="27"/>
          <w:szCs w:val="27"/>
        </w:rPr>
        <w:t>Pat Roda</w:t>
      </w:r>
      <w:r w:rsidR="004E2473" w:rsidRPr="004E2473">
        <w:rPr>
          <w:sz w:val="27"/>
          <w:szCs w:val="27"/>
        </w:rPr>
        <w:br/>
      </w:r>
      <w:r w:rsidRPr="004E2473">
        <w:rPr>
          <w:b/>
          <w:i/>
          <w:sz w:val="27"/>
          <w:szCs w:val="27"/>
        </w:rPr>
        <w:t xml:space="preserve">Assistant Commissioner, </w:t>
      </w:r>
      <w:r w:rsidR="004E2473" w:rsidRPr="004E2473">
        <w:rPr>
          <w:b/>
          <w:i/>
          <w:sz w:val="27"/>
          <w:szCs w:val="27"/>
        </w:rPr>
        <w:br/>
      </w:r>
      <w:r w:rsidRPr="004E2473">
        <w:rPr>
          <w:b/>
          <w:i/>
          <w:sz w:val="27"/>
          <w:szCs w:val="27"/>
        </w:rPr>
        <w:t>Disability Determination</w:t>
      </w:r>
    </w:p>
    <w:p w:rsidR="00B25707" w:rsidRDefault="00B25707" w:rsidP="00B25707">
      <w:pPr>
        <w:rPr>
          <w:b/>
          <w:i/>
          <w:sz w:val="20"/>
        </w:rPr>
      </w:pPr>
    </w:p>
    <w:p w:rsidR="004E2473" w:rsidRDefault="004E2473" w:rsidP="00B25707">
      <w:pPr>
        <w:rPr>
          <w:b/>
          <w:i/>
          <w:sz w:val="20"/>
        </w:rPr>
      </w:pPr>
    </w:p>
    <w:p w:rsidR="00530A2F" w:rsidRPr="00530A2F" w:rsidRDefault="00B25707" w:rsidP="004E2473">
      <w:pPr>
        <w:jc w:val="center"/>
        <w:rPr>
          <w:sz w:val="27"/>
          <w:szCs w:val="27"/>
        </w:rPr>
      </w:pPr>
      <w:r>
        <w:t>600 Washington St</w:t>
      </w:r>
      <w:r w:rsidR="004E2473">
        <w:t xml:space="preserve"> </w:t>
      </w:r>
      <w:r>
        <w:t xml:space="preserve"> |</w:t>
      </w:r>
      <w:r w:rsidR="004E2473">
        <w:t xml:space="preserve"> </w:t>
      </w:r>
      <w:r>
        <w:t xml:space="preserve"> Boston | MA | 02111-1704 </w:t>
      </w:r>
      <w:r w:rsidR="00777497">
        <w:t xml:space="preserve">|  </w:t>
      </w:r>
      <w:r>
        <w:t xml:space="preserve">(800) 245-6543  |  (617) 204 </w:t>
      </w:r>
      <w:r w:rsidR="004E2473">
        <w:t>–</w:t>
      </w:r>
      <w:r>
        <w:t xml:space="preserve"> 3600</w:t>
      </w:r>
      <w:r w:rsidR="004E2473">
        <w:br/>
      </w:r>
      <w:hyperlink r:id="rId14">
        <w:r>
          <w:t>www.mass.gov/mrc</w:t>
        </w:r>
      </w:hyperlink>
      <w:r w:rsidR="004E2473">
        <w:t xml:space="preserve"> |  Facebook: @MassRehabCommission  |  Twitter: </w:t>
      </w:r>
      <w:r w:rsidR="004E2473" w:rsidRPr="004E2473">
        <w:t>@MassRehabComm</w:t>
      </w:r>
    </w:p>
    <w:sectPr w:rsidR="00530A2F" w:rsidRPr="00530A2F" w:rsidSect="00CB7CD9">
      <w:headerReference w:type="even" r:id="rId15"/>
      <w:headerReference w:type="default" r:id="rId16"/>
      <w:footerReference w:type="even" r:id="rId17"/>
      <w:footerReference w:type="default" r:id="rId18"/>
      <w:headerReference w:type="first" r:id="rId19"/>
      <w:footerReference w:type="first" r:id="rId20"/>
      <w:type w:val="continuous"/>
      <w:pgSz w:w="12240" w:h="15840" w:orient="landscape" w:code="17"/>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1BAA" w:rsidRDefault="00FB1BAA" w:rsidP="000822A9">
      <w:pPr>
        <w:spacing w:after="0" w:line="240" w:lineRule="auto"/>
      </w:pPr>
      <w:r>
        <w:separator/>
      </w:r>
    </w:p>
  </w:endnote>
  <w:endnote w:type="continuationSeparator" w:id="0">
    <w:p w:rsidR="00FB1BAA" w:rsidRDefault="00FB1BAA" w:rsidP="00082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BAA" w:rsidRDefault="00FB1B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0078725"/>
      <w:docPartObj>
        <w:docPartGallery w:val="Page Numbers (Bottom of Page)"/>
        <w:docPartUnique/>
      </w:docPartObj>
    </w:sdtPr>
    <w:sdtEndPr>
      <w:rPr>
        <w:noProof/>
      </w:rPr>
    </w:sdtEndPr>
    <w:sdtContent>
      <w:p w:rsidR="00FB1BAA" w:rsidRDefault="00FB1BAA">
        <w:pPr>
          <w:pStyle w:val="Footer"/>
          <w:jc w:val="center"/>
        </w:pPr>
        <w:r>
          <w:fldChar w:fldCharType="begin"/>
        </w:r>
        <w:r>
          <w:instrText xml:space="preserve"> PAGE   \* MERGEFORMAT </w:instrText>
        </w:r>
        <w:r>
          <w:fldChar w:fldCharType="separate"/>
        </w:r>
        <w:r w:rsidR="00CA064B">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BAA" w:rsidRDefault="00FB1B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1BAA" w:rsidRDefault="00FB1BAA" w:rsidP="000822A9">
      <w:pPr>
        <w:spacing w:after="0" w:line="240" w:lineRule="auto"/>
      </w:pPr>
      <w:r>
        <w:separator/>
      </w:r>
    </w:p>
  </w:footnote>
  <w:footnote w:type="continuationSeparator" w:id="0">
    <w:p w:rsidR="00FB1BAA" w:rsidRDefault="00FB1BAA" w:rsidP="000822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BAA" w:rsidRDefault="00FB1B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BAA" w:rsidRDefault="00FB1BA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BAA" w:rsidRDefault="00FB1B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E3237"/>
    <w:multiLevelType w:val="hybridMultilevel"/>
    <w:tmpl w:val="1C74D31E"/>
    <w:lvl w:ilvl="0" w:tplc="BDB44220">
      <w:start w:val="90"/>
      <w:numFmt w:val="bullet"/>
      <w:lvlText w:val=""/>
      <w:lvlJc w:val="left"/>
      <w:pPr>
        <w:ind w:left="1800" w:hanging="360"/>
      </w:pPr>
      <w:rPr>
        <w:rFonts w:ascii="Symbol" w:eastAsiaTheme="minorEastAsia"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44F6A41"/>
    <w:multiLevelType w:val="hybridMultilevel"/>
    <w:tmpl w:val="2150477E"/>
    <w:lvl w:ilvl="0" w:tplc="2E5E2484">
      <w:start w:val="1"/>
      <w:numFmt w:val="decimal"/>
      <w:lvlText w:val="%1."/>
      <w:lvlJc w:val="left"/>
      <w:pPr>
        <w:ind w:left="765" w:hanging="360"/>
      </w:p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start w:val="1"/>
      <w:numFmt w:val="decimal"/>
      <w:lvlText w:val="%4."/>
      <w:lvlJc w:val="left"/>
      <w:pPr>
        <w:ind w:left="2925" w:hanging="360"/>
      </w:pPr>
    </w:lvl>
    <w:lvl w:ilvl="4" w:tplc="04090019">
      <w:start w:val="1"/>
      <w:numFmt w:val="lowerLetter"/>
      <w:lvlText w:val="%5."/>
      <w:lvlJc w:val="left"/>
      <w:pPr>
        <w:ind w:left="3645" w:hanging="360"/>
      </w:pPr>
    </w:lvl>
    <w:lvl w:ilvl="5" w:tplc="0409001B">
      <w:start w:val="1"/>
      <w:numFmt w:val="lowerRoman"/>
      <w:lvlText w:val="%6."/>
      <w:lvlJc w:val="right"/>
      <w:pPr>
        <w:ind w:left="4365" w:hanging="180"/>
      </w:pPr>
    </w:lvl>
    <w:lvl w:ilvl="6" w:tplc="0409000F">
      <w:start w:val="1"/>
      <w:numFmt w:val="decimal"/>
      <w:lvlText w:val="%7."/>
      <w:lvlJc w:val="left"/>
      <w:pPr>
        <w:ind w:left="5085" w:hanging="360"/>
      </w:pPr>
    </w:lvl>
    <w:lvl w:ilvl="7" w:tplc="04090019">
      <w:start w:val="1"/>
      <w:numFmt w:val="lowerLetter"/>
      <w:lvlText w:val="%8."/>
      <w:lvlJc w:val="left"/>
      <w:pPr>
        <w:ind w:left="5805" w:hanging="360"/>
      </w:pPr>
    </w:lvl>
    <w:lvl w:ilvl="8" w:tplc="0409001B">
      <w:start w:val="1"/>
      <w:numFmt w:val="lowerRoman"/>
      <w:lvlText w:val="%9."/>
      <w:lvlJc w:val="right"/>
      <w:pPr>
        <w:ind w:left="6525" w:hanging="180"/>
      </w:pPr>
    </w:lvl>
  </w:abstractNum>
  <w:abstractNum w:abstractNumId="2" w15:restartNumberingAfterBreak="0">
    <w:nsid w:val="08BB11A5"/>
    <w:multiLevelType w:val="hybridMultilevel"/>
    <w:tmpl w:val="94D66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89705D"/>
    <w:multiLevelType w:val="hybridMultilevel"/>
    <w:tmpl w:val="D1846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DB44A2"/>
    <w:multiLevelType w:val="hybridMultilevel"/>
    <w:tmpl w:val="F312AE88"/>
    <w:lvl w:ilvl="0" w:tplc="AA400D2E">
      <w:start w:val="90"/>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4555F1"/>
    <w:multiLevelType w:val="hybridMultilevel"/>
    <w:tmpl w:val="9230C008"/>
    <w:lvl w:ilvl="0" w:tplc="84C290E0">
      <w:start w:val="1"/>
      <w:numFmt w:val="bullet"/>
      <w:lvlText w:val="•"/>
      <w:lvlJc w:val="left"/>
      <w:pPr>
        <w:tabs>
          <w:tab w:val="num" w:pos="720"/>
        </w:tabs>
        <w:ind w:left="720" w:hanging="360"/>
      </w:pPr>
      <w:rPr>
        <w:rFonts w:ascii="Georgia" w:hAnsi="Georgia" w:hint="default"/>
      </w:rPr>
    </w:lvl>
    <w:lvl w:ilvl="1" w:tplc="81261AEC" w:tentative="1">
      <w:start w:val="1"/>
      <w:numFmt w:val="bullet"/>
      <w:lvlText w:val="•"/>
      <w:lvlJc w:val="left"/>
      <w:pPr>
        <w:tabs>
          <w:tab w:val="num" w:pos="1440"/>
        </w:tabs>
        <w:ind w:left="1440" w:hanging="360"/>
      </w:pPr>
      <w:rPr>
        <w:rFonts w:ascii="Georgia" w:hAnsi="Georgia" w:hint="default"/>
      </w:rPr>
    </w:lvl>
    <w:lvl w:ilvl="2" w:tplc="21DA2346" w:tentative="1">
      <w:start w:val="1"/>
      <w:numFmt w:val="bullet"/>
      <w:lvlText w:val="•"/>
      <w:lvlJc w:val="left"/>
      <w:pPr>
        <w:tabs>
          <w:tab w:val="num" w:pos="2160"/>
        </w:tabs>
        <w:ind w:left="2160" w:hanging="360"/>
      </w:pPr>
      <w:rPr>
        <w:rFonts w:ascii="Georgia" w:hAnsi="Georgia" w:hint="default"/>
      </w:rPr>
    </w:lvl>
    <w:lvl w:ilvl="3" w:tplc="AEF453E4" w:tentative="1">
      <w:start w:val="1"/>
      <w:numFmt w:val="bullet"/>
      <w:lvlText w:val="•"/>
      <w:lvlJc w:val="left"/>
      <w:pPr>
        <w:tabs>
          <w:tab w:val="num" w:pos="2880"/>
        </w:tabs>
        <w:ind w:left="2880" w:hanging="360"/>
      </w:pPr>
      <w:rPr>
        <w:rFonts w:ascii="Georgia" w:hAnsi="Georgia" w:hint="default"/>
      </w:rPr>
    </w:lvl>
    <w:lvl w:ilvl="4" w:tplc="A57E5CE0" w:tentative="1">
      <w:start w:val="1"/>
      <w:numFmt w:val="bullet"/>
      <w:lvlText w:val="•"/>
      <w:lvlJc w:val="left"/>
      <w:pPr>
        <w:tabs>
          <w:tab w:val="num" w:pos="3600"/>
        </w:tabs>
        <w:ind w:left="3600" w:hanging="360"/>
      </w:pPr>
      <w:rPr>
        <w:rFonts w:ascii="Georgia" w:hAnsi="Georgia" w:hint="default"/>
      </w:rPr>
    </w:lvl>
    <w:lvl w:ilvl="5" w:tplc="97BC7D22" w:tentative="1">
      <w:start w:val="1"/>
      <w:numFmt w:val="bullet"/>
      <w:lvlText w:val="•"/>
      <w:lvlJc w:val="left"/>
      <w:pPr>
        <w:tabs>
          <w:tab w:val="num" w:pos="4320"/>
        </w:tabs>
        <w:ind w:left="4320" w:hanging="360"/>
      </w:pPr>
      <w:rPr>
        <w:rFonts w:ascii="Georgia" w:hAnsi="Georgia" w:hint="default"/>
      </w:rPr>
    </w:lvl>
    <w:lvl w:ilvl="6" w:tplc="02BAEC6A" w:tentative="1">
      <w:start w:val="1"/>
      <w:numFmt w:val="bullet"/>
      <w:lvlText w:val="•"/>
      <w:lvlJc w:val="left"/>
      <w:pPr>
        <w:tabs>
          <w:tab w:val="num" w:pos="5040"/>
        </w:tabs>
        <w:ind w:left="5040" w:hanging="360"/>
      </w:pPr>
      <w:rPr>
        <w:rFonts w:ascii="Georgia" w:hAnsi="Georgia" w:hint="default"/>
      </w:rPr>
    </w:lvl>
    <w:lvl w:ilvl="7" w:tplc="349C98CE" w:tentative="1">
      <w:start w:val="1"/>
      <w:numFmt w:val="bullet"/>
      <w:lvlText w:val="•"/>
      <w:lvlJc w:val="left"/>
      <w:pPr>
        <w:tabs>
          <w:tab w:val="num" w:pos="5760"/>
        </w:tabs>
        <w:ind w:left="5760" w:hanging="360"/>
      </w:pPr>
      <w:rPr>
        <w:rFonts w:ascii="Georgia" w:hAnsi="Georgia" w:hint="default"/>
      </w:rPr>
    </w:lvl>
    <w:lvl w:ilvl="8" w:tplc="95FA4084" w:tentative="1">
      <w:start w:val="1"/>
      <w:numFmt w:val="bullet"/>
      <w:lvlText w:val="•"/>
      <w:lvlJc w:val="left"/>
      <w:pPr>
        <w:tabs>
          <w:tab w:val="num" w:pos="6480"/>
        </w:tabs>
        <w:ind w:left="6480" w:hanging="360"/>
      </w:pPr>
      <w:rPr>
        <w:rFonts w:ascii="Georgia" w:hAnsi="Georgia" w:hint="default"/>
      </w:rPr>
    </w:lvl>
  </w:abstractNum>
  <w:abstractNum w:abstractNumId="6" w15:restartNumberingAfterBreak="0">
    <w:nsid w:val="617636AA"/>
    <w:multiLevelType w:val="hybridMultilevel"/>
    <w:tmpl w:val="924865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AE5BD0"/>
    <w:multiLevelType w:val="hybridMultilevel"/>
    <w:tmpl w:val="B6A0B05E"/>
    <w:lvl w:ilvl="0" w:tplc="175800E6">
      <w:start w:val="90"/>
      <w:numFmt w:val="bullet"/>
      <w:lvlText w:val=""/>
      <w:lvlJc w:val="left"/>
      <w:pPr>
        <w:ind w:left="1800" w:hanging="360"/>
      </w:pPr>
      <w:rPr>
        <w:rFonts w:ascii="Symbol" w:eastAsiaTheme="minorEastAsia"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7"/>
  </w:num>
  <w:num w:numId="3">
    <w:abstractNumId w:val="6"/>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bookFoldPrinting/>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ABF"/>
    <w:rsid w:val="00030E9C"/>
    <w:rsid w:val="000322DF"/>
    <w:rsid w:val="000822A9"/>
    <w:rsid w:val="0008763A"/>
    <w:rsid w:val="000C4554"/>
    <w:rsid w:val="002058B9"/>
    <w:rsid w:val="0023052D"/>
    <w:rsid w:val="00280700"/>
    <w:rsid w:val="00280CA6"/>
    <w:rsid w:val="002C7080"/>
    <w:rsid w:val="00320B77"/>
    <w:rsid w:val="0034465C"/>
    <w:rsid w:val="003C2ABF"/>
    <w:rsid w:val="003C3DFA"/>
    <w:rsid w:val="003E028A"/>
    <w:rsid w:val="00421DE7"/>
    <w:rsid w:val="00492E2E"/>
    <w:rsid w:val="004B5BF1"/>
    <w:rsid w:val="004E2473"/>
    <w:rsid w:val="005175C5"/>
    <w:rsid w:val="00530A2F"/>
    <w:rsid w:val="00580850"/>
    <w:rsid w:val="005E29FB"/>
    <w:rsid w:val="00600D31"/>
    <w:rsid w:val="0062660A"/>
    <w:rsid w:val="00630156"/>
    <w:rsid w:val="006852F0"/>
    <w:rsid w:val="00692AE2"/>
    <w:rsid w:val="006A0FB8"/>
    <w:rsid w:val="006A26A8"/>
    <w:rsid w:val="00777497"/>
    <w:rsid w:val="007C178A"/>
    <w:rsid w:val="007C67B8"/>
    <w:rsid w:val="007E653F"/>
    <w:rsid w:val="008010CD"/>
    <w:rsid w:val="008C4DFE"/>
    <w:rsid w:val="00910948"/>
    <w:rsid w:val="009759D3"/>
    <w:rsid w:val="00986A71"/>
    <w:rsid w:val="009C08EF"/>
    <w:rsid w:val="009C13A7"/>
    <w:rsid w:val="009D639B"/>
    <w:rsid w:val="009F09CC"/>
    <w:rsid w:val="00A605AB"/>
    <w:rsid w:val="00AB2AC3"/>
    <w:rsid w:val="00AF0FE6"/>
    <w:rsid w:val="00B25707"/>
    <w:rsid w:val="00B50E0A"/>
    <w:rsid w:val="00BB039C"/>
    <w:rsid w:val="00C10176"/>
    <w:rsid w:val="00C51A23"/>
    <w:rsid w:val="00CA064B"/>
    <w:rsid w:val="00CA2017"/>
    <w:rsid w:val="00CA3FE4"/>
    <w:rsid w:val="00CB7CD9"/>
    <w:rsid w:val="00D9104B"/>
    <w:rsid w:val="00D97B04"/>
    <w:rsid w:val="00E04363"/>
    <w:rsid w:val="00E12E65"/>
    <w:rsid w:val="00E2353F"/>
    <w:rsid w:val="00E43EB5"/>
    <w:rsid w:val="00EA4C1C"/>
    <w:rsid w:val="00EA6398"/>
    <w:rsid w:val="00F315FE"/>
    <w:rsid w:val="00F960EA"/>
    <w:rsid w:val="00FA4425"/>
    <w:rsid w:val="00FB1BAA"/>
    <w:rsid w:val="00FB30DD"/>
    <w:rsid w:val="00FB5619"/>
    <w:rsid w:val="00FF6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295FAA40-4497-4D92-8B31-937087E53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ABF"/>
  </w:style>
  <w:style w:type="paragraph" w:styleId="Heading1">
    <w:name w:val="heading 1"/>
    <w:basedOn w:val="Normal"/>
    <w:next w:val="Normal"/>
    <w:link w:val="Heading1Char"/>
    <w:uiPriority w:val="9"/>
    <w:qFormat/>
    <w:rsid w:val="003C2ABF"/>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3C2ABF"/>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3C2ABF"/>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3C2ABF"/>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unhideWhenUsed/>
    <w:qFormat/>
    <w:rsid w:val="003C2ABF"/>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3C2ABF"/>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3C2ABF"/>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3C2ABF"/>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3C2ABF"/>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italWordsHeadings">
    <w:name w:val="Capital Words Headings"/>
    <w:basedOn w:val="DefaultParagraphFont"/>
    <w:uiPriority w:val="1"/>
    <w:rsid w:val="00C51A23"/>
    <w:rPr>
      <w:rFonts w:asciiTheme="minorHAnsi" w:hAnsiTheme="minorHAnsi"/>
      <w:b/>
      <w:caps w:val="0"/>
      <w:smallCaps/>
      <w:sz w:val="28"/>
    </w:rPr>
  </w:style>
  <w:style w:type="paragraph" w:styleId="NoSpacing">
    <w:name w:val="No Spacing"/>
    <w:uiPriority w:val="1"/>
    <w:qFormat/>
    <w:rsid w:val="003C2ABF"/>
    <w:pPr>
      <w:spacing w:after="0" w:line="240" w:lineRule="auto"/>
    </w:pPr>
  </w:style>
  <w:style w:type="character" w:customStyle="1" w:styleId="Heading1Char">
    <w:name w:val="Heading 1 Char"/>
    <w:basedOn w:val="DefaultParagraphFont"/>
    <w:link w:val="Heading1"/>
    <w:uiPriority w:val="9"/>
    <w:rsid w:val="003C2ABF"/>
    <w:rPr>
      <w:rFonts w:asciiTheme="majorHAnsi" w:eastAsiaTheme="majorEastAsia" w:hAnsiTheme="majorHAnsi" w:cstheme="majorBidi"/>
      <w:color w:val="1F4E79" w:themeColor="accent1" w:themeShade="80"/>
      <w:sz w:val="36"/>
      <w:szCs w:val="36"/>
    </w:rPr>
  </w:style>
  <w:style w:type="paragraph" w:styleId="TOCHeading">
    <w:name w:val="TOC Heading"/>
    <w:basedOn w:val="Heading1"/>
    <w:next w:val="Normal"/>
    <w:uiPriority w:val="39"/>
    <w:unhideWhenUsed/>
    <w:qFormat/>
    <w:rsid w:val="003C2ABF"/>
    <w:pPr>
      <w:outlineLvl w:val="9"/>
    </w:pPr>
  </w:style>
  <w:style w:type="character" w:customStyle="1" w:styleId="Heading2Char">
    <w:name w:val="Heading 2 Char"/>
    <w:basedOn w:val="DefaultParagraphFont"/>
    <w:link w:val="Heading2"/>
    <w:uiPriority w:val="9"/>
    <w:rsid w:val="003C2AB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3C2ABF"/>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3C2ABF"/>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rsid w:val="003C2ABF"/>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3C2ABF"/>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3C2ABF"/>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3C2ABF"/>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3C2ABF"/>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3C2ABF"/>
    <w:pPr>
      <w:spacing w:line="240" w:lineRule="auto"/>
    </w:pPr>
    <w:rPr>
      <w:b/>
      <w:bCs/>
      <w:smallCaps/>
      <w:color w:val="44546A" w:themeColor="text2"/>
    </w:rPr>
  </w:style>
  <w:style w:type="paragraph" w:styleId="Title">
    <w:name w:val="Title"/>
    <w:basedOn w:val="Normal"/>
    <w:next w:val="Normal"/>
    <w:link w:val="TitleChar"/>
    <w:uiPriority w:val="10"/>
    <w:qFormat/>
    <w:rsid w:val="003C2ABF"/>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3C2ABF"/>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3C2ABF"/>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3C2ABF"/>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3C2ABF"/>
    <w:rPr>
      <w:b/>
      <w:bCs/>
    </w:rPr>
  </w:style>
  <w:style w:type="character" w:styleId="Emphasis">
    <w:name w:val="Emphasis"/>
    <w:basedOn w:val="DefaultParagraphFont"/>
    <w:uiPriority w:val="20"/>
    <w:qFormat/>
    <w:rsid w:val="003C2ABF"/>
    <w:rPr>
      <w:i/>
      <w:iCs/>
    </w:rPr>
  </w:style>
  <w:style w:type="paragraph" w:styleId="Quote">
    <w:name w:val="Quote"/>
    <w:basedOn w:val="Normal"/>
    <w:next w:val="Normal"/>
    <w:link w:val="QuoteChar"/>
    <w:uiPriority w:val="29"/>
    <w:qFormat/>
    <w:rsid w:val="003C2ABF"/>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3C2ABF"/>
    <w:rPr>
      <w:color w:val="44546A" w:themeColor="text2"/>
      <w:sz w:val="24"/>
      <w:szCs w:val="24"/>
    </w:rPr>
  </w:style>
  <w:style w:type="paragraph" w:styleId="IntenseQuote">
    <w:name w:val="Intense Quote"/>
    <w:basedOn w:val="Normal"/>
    <w:next w:val="Normal"/>
    <w:link w:val="IntenseQuoteChar"/>
    <w:uiPriority w:val="30"/>
    <w:qFormat/>
    <w:rsid w:val="003C2ABF"/>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3C2ABF"/>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3C2ABF"/>
    <w:rPr>
      <w:i/>
      <w:iCs/>
      <w:color w:val="595959" w:themeColor="text1" w:themeTint="A6"/>
    </w:rPr>
  </w:style>
  <w:style w:type="character" w:styleId="IntenseEmphasis">
    <w:name w:val="Intense Emphasis"/>
    <w:basedOn w:val="DefaultParagraphFont"/>
    <w:uiPriority w:val="21"/>
    <w:qFormat/>
    <w:rsid w:val="003C2ABF"/>
    <w:rPr>
      <w:b/>
      <w:bCs/>
      <w:i/>
      <w:iCs/>
    </w:rPr>
  </w:style>
  <w:style w:type="character" w:styleId="SubtleReference">
    <w:name w:val="Subtle Reference"/>
    <w:basedOn w:val="DefaultParagraphFont"/>
    <w:uiPriority w:val="31"/>
    <w:qFormat/>
    <w:rsid w:val="003C2ABF"/>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C2ABF"/>
    <w:rPr>
      <w:b/>
      <w:bCs/>
      <w:smallCaps/>
      <w:color w:val="44546A" w:themeColor="text2"/>
      <w:u w:val="single"/>
    </w:rPr>
  </w:style>
  <w:style w:type="character" w:styleId="BookTitle">
    <w:name w:val="Book Title"/>
    <w:basedOn w:val="DefaultParagraphFont"/>
    <w:uiPriority w:val="33"/>
    <w:qFormat/>
    <w:rsid w:val="003C2ABF"/>
    <w:rPr>
      <w:b/>
      <w:bCs/>
      <w:smallCaps/>
      <w:spacing w:val="10"/>
    </w:rPr>
  </w:style>
  <w:style w:type="paragraph" w:styleId="Header">
    <w:name w:val="header"/>
    <w:basedOn w:val="Normal"/>
    <w:link w:val="HeaderChar"/>
    <w:uiPriority w:val="99"/>
    <w:unhideWhenUsed/>
    <w:rsid w:val="000822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22A9"/>
  </w:style>
  <w:style w:type="paragraph" w:styleId="Footer">
    <w:name w:val="footer"/>
    <w:basedOn w:val="Normal"/>
    <w:link w:val="FooterChar"/>
    <w:uiPriority w:val="99"/>
    <w:unhideWhenUsed/>
    <w:rsid w:val="000822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2A9"/>
  </w:style>
  <w:style w:type="paragraph" w:styleId="TOC1">
    <w:name w:val="toc 1"/>
    <w:basedOn w:val="Normal"/>
    <w:next w:val="Normal"/>
    <w:autoRedefine/>
    <w:uiPriority w:val="39"/>
    <w:unhideWhenUsed/>
    <w:rsid w:val="00E43EB5"/>
    <w:pPr>
      <w:spacing w:after="100"/>
    </w:pPr>
  </w:style>
  <w:style w:type="paragraph" w:styleId="TOC2">
    <w:name w:val="toc 2"/>
    <w:basedOn w:val="Normal"/>
    <w:next w:val="Normal"/>
    <w:autoRedefine/>
    <w:uiPriority w:val="39"/>
    <w:unhideWhenUsed/>
    <w:rsid w:val="00E43EB5"/>
    <w:pPr>
      <w:spacing w:after="100"/>
      <w:ind w:left="220"/>
    </w:pPr>
  </w:style>
  <w:style w:type="character" w:styleId="Hyperlink">
    <w:name w:val="Hyperlink"/>
    <w:basedOn w:val="DefaultParagraphFont"/>
    <w:uiPriority w:val="99"/>
    <w:unhideWhenUsed/>
    <w:rsid w:val="00E43EB5"/>
    <w:rPr>
      <w:color w:val="0563C1" w:themeColor="hyperlink"/>
      <w:u w:val="single"/>
    </w:rPr>
  </w:style>
  <w:style w:type="table" w:styleId="TableGrid">
    <w:name w:val="Table Grid"/>
    <w:basedOn w:val="TableNormal"/>
    <w:uiPriority w:val="39"/>
    <w:rsid w:val="006266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2660A"/>
    <w:pPr>
      <w:widowControl w:val="0"/>
      <w:autoSpaceDE w:val="0"/>
      <w:autoSpaceDN w:val="0"/>
      <w:spacing w:after="0" w:line="362" w:lineRule="exact"/>
      <w:ind w:left="50"/>
    </w:pPr>
    <w:rPr>
      <w:rFonts w:ascii="Minion Pro" w:eastAsia="Minion Pro" w:hAnsi="Minion Pro" w:cs="Minion Pro"/>
    </w:rPr>
  </w:style>
  <w:style w:type="paragraph" w:styleId="ListParagraph">
    <w:name w:val="List Paragraph"/>
    <w:basedOn w:val="Normal"/>
    <w:uiPriority w:val="34"/>
    <w:qFormat/>
    <w:rsid w:val="00FB30DD"/>
    <w:pPr>
      <w:ind w:left="720"/>
      <w:contextualSpacing/>
    </w:pPr>
  </w:style>
  <w:style w:type="table" w:styleId="GridTable1Light-Accent1">
    <w:name w:val="Grid Table 1 Light Accent 1"/>
    <w:basedOn w:val="TableNormal"/>
    <w:uiPriority w:val="46"/>
    <w:rsid w:val="003C3DF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3C3DF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basedOn w:val="Normal"/>
    <w:rsid w:val="00530A2F"/>
    <w:pPr>
      <w:autoSpaceDE w:val="0"/>
      <w:autoSpaceDN w:val="0"/>
      <w:spacing w:after="0" w:line="240" w:lineRule="auto"/>
    </w:pPr>
    <w:rPr>
      <w:rFonts w:ascii="Calibri Light" w:eastAsiaTheme="minorHAnsi" w:hAnsi="Calibri Light" w:cs="Times New Roman"/>
      <w:color w:val="000000"/>
      <w:sz w:val="24"/>
      <w:szCs w:val="24"/>
    </w:rPr>
  </w:style>
  <w:style w:type="paragraph" w:styleId="NormalWeb">
    <w:name w:val="Normal (Web)"/>
    <w:basedOn w:val="Normal"/>
    <w:uiPriority w:val="99"/>
    <w:unhideWhenUsed/>
    <w:rsid w:val="00530A2F"/>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B25707"/>
    <w:pPr>
      <w:widowControl w:val="0"/>
      <w:autoSpaceDE w:val="0"/>
      <w:autoSpaceDN w:val="0"/>
      <w:spacing w:after="0" w:line="240" w:lineRule="auto"/>
    </w:pPr>
    <w:rPr>
      <w:rFonts w:ascii="Minion Pro" w:eastAsia="Minion Pro" w:hAnsi="Minion Pro" w:cs="Minion Pro"/>
      <w:sz w:val="28"/>
      <w:szCs w:val="28"/>
    </w:rPr>
  </w:style>
  <w:style w:type="character" w:customStyle="1" w:styleId="BodyTextChar">
    <w:name w:val="Body Text Char"/>
    <w:basedOn w:val="DefaultParagraphFont"/>
    <w:link w:val="BodyText"/>
    <w:uiPriority w:val="1"/>
    <w:rsid w:val="00B25707"/>
    <w:rPr>
      <w:rFonts w:ascii="Minion Pro" w:eastAsia="Minion Pro" w:hAnsi="Minion Pro" w:cs="Minion Pro"/>
      <w:sz w:val="28"/>
      <w:szCs w:val="28"/>
    </w:rPr>
  </w:style>
  <w:style w:type="paragraph" w:styleId="BalloonText">
    <w:name w:val="Balloon Text"/>
    <w:basedOn w:val="Normal"/>
    <w:link w:val="BalloonTextChar"/>
    <w:uiPriority w:val="99"/>
    <w:semiHidden/>
    <w:unhideWhenUsed/>
    <w:rsid w:val="009759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59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190168">
      <w:bodyDiv w:val="1"/>
      <w:marLeft w:val="0"/>
      <w:marRight w:val="0"/>
      <w:marTop w:val="0"/>
      <w:marBottom w:val="0"/>
      <w:divBdr>
        <w:top w:val="none" w:sz="0" w:space="0" w:color="auto"/>
        <w:left w:val="none" w:sz="0" w:space="0" w:color="auto"/>
        <w:bottom w:val="none" w:sz="0" w:space="0" w:color="auto"/>
        <w:right w:val="none" w:sz="0" w:space="0" w:color="auto"/>
      </w:divBdr>
    </w:div>
    <w:div w:id="377705632">
      <w:bodyDiv w:val="1"/>
      <w:marLeft w:val="0"/>
      <w:marRight w:val="0"/>
      <w:marTop w:val="0"/>
      <w:marBottom w:val="0"/>
      <w:divBdr>
        <w:top w:val="none" w:sz="0" w:space="0" w:color="auto"/>
        <w:left w:val="none" w:sz="0" w:space="0" w:color="auto"/>
        <w:bottom w:val="none" w:sz="0" w:space="0" w:color="auto"/>
        <w:right w:val="none" w:sz="0" w:space="0" w:color="auto"/>
      </w:divBdr>
    </w:div>
    <w:div w:id="523052799">
      <w:bodyDiv w:val="1"/>
      <w:marLeft w:val="0"/>
      <w:marRight w:val="0"/>
      <w:marTop w:val="0"/>
      <w:marBottom w:val="0"/>
      <w:divBdr>
        <w:top w:val="none" w:sz="0" w:space="0" w:color="auto"/>
        <w:left w:val="none" w:sz="0" w:space="0" w:color="auto"/>
        <w:bottom w:val="none" w:sz="0" w:space="0" w:color="auto"/>
        <w:right w:val="none" w:sz="0" w:space="0" w:color="auto"/>
      </w:divBdr>
    </w:div>
    <w:div w:id="634527656">
      <w:bodyDiv w:val="1"/>
      <w:marLeft w:val="0"/>
      <w:marRight w:val="0"/>
      <w:marTop w:val="0"/>
      <w:marBottom w:val="0"/>
      <w:divBdr>
        <w:top w:val="none" w:sz="0" w:space="0" w:color="auto"/>
        <w:left w:val="none" w:sz="0" w:space="0" w:color="auto"/>
        <w:bottom w:val="none" w:sz="0" w:space="0" w:color="auto"/>
        <w:right w:val="none" w:sz="0" w:space="0" w:color="auto"/>
      </w:divBdr>
    </w:div>
    <w:div w:id="792359704">
      <w:bodyDiv w:val="1"/>
      <w:marLeft w:val="0"/>
      <w:marRight w:val="0"/>
      <w:marTop w:val="0"/>
      <w:marBottom w:val="0"/>
      <w:divBdr>
        <w:top w:val="none" w:sz="0" w:space="0" w:color="auto"/>
        <w:left w:val="none" w:sz="0" w:space="0" w:color="auto"/>
        <w:bottom w:val="none" w:sz="0" w:space="0" w:color="auto"/>
        <w:right w:val="none" w:sz="0" w:space="0" w:color="auto"/>
      </w:divBdr>
    </w:div>
    <w:div w:id="1071730485">
      <w:bodyDiv w:val="1"/>
      <w:marLeft w:val="0"/>
      <w:marRight w:val="0"/>
      <w:marTop w:val="0"/>
      <w:marBottom w:val="0"/>
      <w:divBdr>
        <w:top w:val="none" w:sz="0" w:space="0" w:color="auto"/>
        <w:left w:val="none" w:sz="0" w:space="0" w:color="auto"/>
        <w:bottom w:val="none" w:sz="0" w:space="0" w:color="auto"/>
        <w:right w:val="none" w:sz="0" w:space="0" w:color="auto"/>
      </w:divBdr>
      <w:divsChild>
        <w:div w:id="1570579435">
          <w:marLeft w:val="0"/>
          <w:marRight w:val="0"/>
          <w:marTop w:val="0"/>
          <w:marBottom w:val="240"/>
          <w:divBdr>
            <w:top w:val="none" w:sz="0" w:space="0" w:color="auto"/>
            <w:left w:val="none" w:sz="0" w:space="0" w:color="auto"/>
            <w:bottom w:val="none" w:sz="0" w:space="0" w:color="auto"/>
            <w:right w:val="none" w:sz="0" w:space="0" w:color="auto"/>
          </w:divBdr>
          <w:divsChild>
            <w:div w:id="1963144151">
              <w:marLeft w:val="0"/>
              <w:marRight w:val="0"/>
              <w:marTop w:val="60"/>
              <w:marBottom w:val="0"/>
              <w:divBdr>
                <w:top w:val="none" w:sz="0" w:space="0" w:color="auto"/>
                <w:left w:val="none" w:sz="0" w:space="0" w:color="auto"/>
                <w:bottom w:val="none" w:sz="0" w:space="0" w:color="auto"/>
                <w:right w:val="none" w:sz="0" w:space="0" w:color="auto"/>
              </w:divBdr>
              <w:divsChild>
                <w:div w:id="13284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641785">
      <w:bodyDiv w:val="1"/>
      <w:marLeft w:val="0"/>
      <w:marRight w:val="0"/>
      <w:marTop w:val="0"/>
      <w:marBottom w:val="0"/>
      <w:divBdr>
        <w:top w:val="none" w:sz="0" w:space="0" w:color="auto"/>
        <w:left w:val="none" w:sz="0" w:space="0" w:color="auto"/>
        <w:bottom w:val="none" w:sz="0" w:space="0" w:color="auto"/>
        <w:right w:val="none" w:sz="0" w:space="0" w:color="auto"/>
      </w:divBdr>
    </w:div>
    <w:div w:id="1844272777">
      <w:bodyDiv w:val="1"/>
      <w:marLeft w:val="0"/>
      <w:marRight w:val="0"/>
      <w:marTop w:val="0"/>
      <w:marBottom w:val="0"/>
      <w:divBdr>
        <w:top w:val="none" w:sz="0" w:space="0" w:color="auto"/>
        <w:left w:val="none" w:sz="0" w:space="0" w:color="auto"/>
        <w:bottom w:val="none" w:sz="0" w:space="0" w:color="auto"/>
        <w:right w:val="none" w:sz="0" w:space="0" w:color="auto"/>
      </w:divBdr>
    </w:div>
    <w:div w:id="209527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mrc.formstack.com/forms/srcap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1.vsdx"/><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mass.gov/mrc"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7796932E5A24BAD917DBE59B3135D78"/>
        <w:category>
          <w:name w:val="General"/>
          <w:gallery w:val="placeholder"/>
        </w:category>
        <w:types>
          <w:type w:val="bbPlcHdr"/>
        </w:types>
        <w:behaviors>
          <w:behavior w:val="content"/>
        </w:behaviors>
        <w:guid w:val="{9F8139ED-B3F6-421B-8692-2526C822DC19}"/>
      </w:docPartPr>
      <w:docPartBody>
        <w:p w:rsidR="00445D92" w:rsidRDefault="00445D92" w:rsidP="00445D92">
          <w:pPr>
            <w:pStyle w:val="F7796932E5A24BAD917DBE59B3135D78"/>
          </w:pPr>
          <w:r>
            <w:rPr>
              <w:rFonts w:asciiTheme="majorHAnsi" w:hAnsiTheme="majorHAnsi"/>
              <w:color w:val="FFFFFF" w:themeColor="background1"/>
              <w:sz w:val="96"/>
              <w:szCs w:val="96"/>
            </w:rPr>
            <w:t>[Document title]</w:t>
          </w:r>
        </w:p>
      </w:docPartBody>
    </w:docPart>
    <w:docPart>
      <w:docPartPr>
        <w:name w:val="D927BF69E6CB4C94B09B76EF01C881B4"/>
        <w:category>
          <w:name w:val="General"/>
          <w:gallery w:val="placeholder"/>
        </w:category>
        <w:types>
          <w:type w:val="bbPlcHdr"/>
        </w:types>
        <w:behaviors>
          <w:behavior w:val="content"/>
        </w:behaviors>
        <w:guid w:val="{D9376921-2086-4AE1-ABF4-D0834D88CBA5}"/>
      </w:docPartPr>
      <w:docPartBody>
        <w:p w:rsidR="00445D92" w:rsidRDefault="00445D92" w:rsidP="00445D92">
          <w:pPr>
            <w:pStyle w:val="D927BF69E6CB4C94B09B76EF01C881B4"/>
          </w:pPr>
          <w:r>
            <w:rPr>
              <w:color w:val="FFFFFF" w:themeColor="background1"/>
              <w:sz w:val="32"/>
              <w:szCs w:val="32"/>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D92"/>
    <w:rsid w:val="000C0103"/>
    <w:rsid w:val="00445D92"/>
    <w:rsid w:val="007C24B0"/>
    <w:rsid w:val="00A03053"/>
    <w:rsid w:val="00B46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7796932E5A24BAD917DBE59B3135D78">
    <w:name w:val="F7796932E5A24BAD917DBE59B3135D78"/>
    <w:rsid w:val="00445D92"/>
  </w:style>
  <w:style w:type="paragraph" w:customStyle="1" w:styleId="D927BF69E6CB4C94B09B76EF01C881B4">
    <w:name w:val="D927BF69E6CB4C94B09B76EF01C881B4"/>
    <w:rsid w:val="00445D92"/>
  </w:style>
  <w:style w:type="paragraph" w:customStyle="1" w:styleId="61F2FBDE612D4B93AC446EFF2D1A083E">
    <w:name w:val="61F2FBDE612D4B93AC446EFF2D1A083E"/>
    <w:rsid w:val="00445D92"/>
  </w:style>
  <w:style w:type="paragraph" w:customStyle="1" w:styleId="36ABD54E977E488588C51977E856CA17">
    <w:name w:val="36ABD54E977E488588C51977E856CA17"/>
    <w:rsid w:val="00445D92"/>
  </w:style>
  <w:style w:type="paragraph" w:customStyle="1" w:styleId="22307BF254E1401C918320161E856643">
    <w:name w:val="22307BF254E1401C918320161E856643"/>
    <w:rsid w:val="00445D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79E05-B4BD-43C2-B8F4-43338B783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5457</Words>
  <Characters>31108</Characters>
  <Application>Microsoft Office Word</Application>
  <DocSecurity>4</DocSecurity>
  <Lines>259</Lines>
  <Paragraphs>72</Paragraphs>
  <ScaleCrop>false</ScaleCrop>
  <HeadingPairs>
    <vt:vector size="2" baseType="variant">
      <vt:variant>
        <vt:lpstr>Title</vt:lpstr>
      </vt:variant>
      <vt:variant>
        <vt:i4>1</vt:i4>
      </vt:variant>
    </vt:vector>
  </HeadingPairs>
  <TitlesOfParts>
    <vt:vector size="1" baseType="lpstr">
      <vt:lpstr>SRC Annual Report</vt:lpstr>
    </vt:vector>
  </TitlesOfParts>
  <Company>Microsoft</Company>
  <LinksUpToDate>false</LinksUpToDate>
  <CharactersWithSpaces>36493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SRC Annual Report</dc:title>
  <dc:subject>Fiscal Year 2018</dc:subject>
  <dc:creator>Boardman, Joshua (MRC)</dc:creator>
  <cp:keywords/>
  <dc:description/>
  <cp:lastModifiedBy>Scher, Alison (MRC)</cp:lastModifiedBy>
  <cp:revision>2</cp:revision>
  <cp:lastPrinted>2017-11-15T18:51:00Z</cp:lastPrinted>
  <dcterms:created xsi:type="dcterms:W3CDTF">2018-11-09T14:23:00Z</dcterms:created>
  <dcterms:modified xsi:type="dcterms:W3CDTF">2018-11-09T14:23:00Z</dcterms:modified>
</cp:coreProperties>
</file>