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85BA" w14:textId="77777777" w:rsidR="00EC497C" w:rsidRPr="000E49C0" w:rsidRDefault="00EC497C">
      <w:pPr>
        <w:rPr>
          <w:rFonts w:ascii="Arial" w:hAnsi="Arial" w:cs="Arial"/>
          <w:b/>
          <w:bCs/>
          <w:i/>
          <w:color w:val="FF0000"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</w:t>
      </w:r>
      <w:r w:rsidR="000E49C0">
        <w:rPr>
          <w:rFonts w:ascii="Arial" w:hAnsi="Arial" w:cs="Arial"/>
          <w:b/>
          <w:bCs/>
          <w:i/>
          <w:color w:val="FF0000"/>
          <w:sz w:val="20"/>
        </w:rPr>
        <w:t xml:space="preserve"> </w:t>
      </w:r>
    </w:p>
    <w:p w14:paraId="5B30FEA5" w14:textId="77777777" w:rsidR="00EC497C" w:rsidRDefault="00EC497C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Bureau of Infectious Disease</w:t>
      </w:r>
      <w:r w:rsidR="001D40B2">
        <w:rPr>
          <w:rFonts w:ascii="Arial" w:hAnsi="Arial" w:cs="Arial"/>
          <w:b/>
          <w:bCs/>
          <w:i/>
          <w:sz w:val="20"/>
        </w:rPr>
        <w:t xml:space="preserve"> and Laboratory Science</w:t>
      </w:r>
      <w:r w:rsidR="007F6770">
        <w:rPr>
          <w:rFonts w:ascii="Arial" w:hAnsi="Arial" w:cs="Arial"/>
          <w:b/>
          <w:bCs/>
          <w:i/>
          <w:sz w:val="20"/>
        </w:rPr>
        <w:t>s</w:t>
      </w:r>
    </w:p>
    <w:p w14:paraId="01A5E420" w14:textId="0B5E5253" w:rsidR="00EC497C" w:rsidRDefault="00EC497C" w:rsidP="001018D3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Summary </w:t>
      </w:r>
      <w:r w:rsidR="00841023">
        <w:rPr>
          <w:rFonts w:ascii="Arial" w:hAnsi="Arial" w:cs="Arial"/>
          <w:b/>
          <w:bCs/>
          <w:i/>
          <w:sz w:val="20"/>
        </w:rPr>
        <w:t xml:space="preserve">Tuberculosis </w:t>
      </w:r>
      <w:r>
        <w:rPr>
          <w:rFonts w:ascii="Arial" w:hAnsi="Arial" w:cs="Arial"/>
          <w:b/>
          <w:bCs/>
          <w:i/>
          <w:sz w:val="20"/>
        </w:rPr>
        <w:t xml:space="preserve">Statistics for the Year </w:t>
      </w:r>
      <w:r w:rsidR="00751C5F">
        <w:rPr>
          <w:rFonts w:ascii="Arial" w:hAnsi="Arial" w:cs="Arial"/>
          <w:b/>
          <w:bCs/>
          <w:i/>
          <w:sz w:val="20"/>
        </w:rPr>
        <w:t>20</w:t>
      </w:r>
      <w:r w:rsidR="00817099">
        <w:rPr>
          <w:rFonts w:ascii="Arial" w:hAnsi="Arial" w:cs="Arial"/>
          <w:b/>
          <w:bCs/>
          <w:i/>
          <w:sz w:val="20"/>
        </w:rPr>
        <w:t>18</w:t>
      </w:r>
    </w:p>
    <w:tbl>
      <w:tblPr>
        <w:tblpPr w:leftFromText="180" w:rightFromText="180" w:vertAnchor="text" w:horzAnchor="margin" w:tblpXSpec="right" w:tblpY="8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"/>
        <w:gridCol w:w="1241"/>
      </w:tblGrid>
      <w:tr w:rsidR="001C3354" w14:paraId="690247D1" w14:textId="77777777" w:rsidTr="001C3354">
        <w:trPr>
          <w:cantSplit/>
          <w:trHeight w:val="358"/>
        </w:trPr>
        <w:tc>
          <w:tcPr>
            <w:tcW w:w="3959" w:type="dxa"/>
            <w:gridSpan w:val="3"/>
            <w:shd w:val="clear" w:color="auto" w:fill="E0E0E0"/>
            <w:vAlign w:val="center"/>
          </w:tcPr>
          <w:p w14:paraId="542D4D7B" w14:textId="79885E76" w:rsidR="001C3354" w:rsidRDefault="001C3354" w:rsidP="00A528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Characteristics of TB Cases 201</w:t>
            </w:r>
            <w:r w:rsidR="00A5285E">
              <w:rPr>
                <w:rFonts w:ascii="Arial" w:hAnsi="Arial" w:cs="Arial"/>
                <w:b/>
                <w:bCs/>
                <w:sz w:val="20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20"/>
              </w:rPr>
              <w:t>(N=</w:t>
            </w:r>
            <w:r w:rsidR="008B1057">
              <w:rPr>
                <w:rFonts w:ascii="Arial" w:hAnsi="Arial" w:cs="Arial"/>
                <w:b/>
                <w:bCs/>
                <w:sz w:val="20"/>
              </w:rPr>
              <w:t>2</w:t>
            </w:r>
            <w:r w:rsidR="00A5285E">
              <w:rPr>
                <w:rFonts w:ascii="Arial" w:hAnsi="Arial" w:cs="Arial"/>
                <w:b/>
                <w:bCs/>
                <w:sz w:val="20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1C3354" w14:paraId="24C6781E" w14:textId="77777777" w:rsidTr="001C3354">
        <w:trPr>
          <w:cantSplit/>
          <w:trHeight w:val="243"/>
        </w:trPr>
        <w:tc>
          <w:tcPr>
            <w:tcW w:w="3959" w:type="dxa"/>
            <w:gridSpan w:val="3"/>
            <w:shd w:val="clear" w:color="auto" w:fill="E0E0E0"/>
          </w:tcPr>
          <w:p w14:paraId="178A03F4" w14:textId="19CF810C" w:rsidR="001C3354" w:rsidRDefault="001C3354" w:rsidP="00C11058">
            <w:pPr>
              <w:pStyle w:val="Heading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Demographics      </w:t>
            </w:r>
            <w:r w:rsidR="00472128">
              <w:rPr>
                <w:rFonts w:ascii="Arial" w:hAnsi="Arial" w:cs="Arial"/>
                <w:bCs/>
              </w:rPr>
              <w:t xml:space="preserve">                        #</w:t>
            </w:r>
            <w:r w:rsidR="008B1057">
              <w:rPr>
                <w:rFonts w:ascii="Arial" w:hAnsi="Arial" w:cs="Arial"/>
                <w:bCs/>
              </w:rPr>
              <w:t xml:space="preserve"> </w:t>
            </w:r>
            <w:r w:rsidR="00472128">
              <w:rPr>
                <w:rFonts w:ascii="Arial" w:hAnsi="Arial" w:cs="Arial"/>
                <w:bCs/>
              </w:rPr>
              <w:t>(%)</w:t>
            </w:r>
          </w:p>
        </w:tc>
      </w:tr>
      <w:tr w:rsidR="001C3354" w14:paraId="70C51A9B" w14:textId="77777777" w:rsidTr="00C55570">
        <w:trPr>
          <w:trHeight w:val="829"/>
        </w:trPr>
        <w:tc>
          <w:tcPr>
            <w:tcW w:w="2628" w:type="dxa"/>
            <w:vAlign w:val="center"/>
          </w:tcPr>
          <w:p w14:paraId="6CFACD85" w14:textId="77777777" w:rsidR="001C3354" w:rsidRDefault="001C3354" w:rsidP="001C3354">
            <w:pPr>
              <w:pStyle w:val="Heading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Sex</w:t>
            </w:r>
          </w:p>
          <w:p w14:paraId="6CAB511D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Male    </w:t>
            </w:r>
          </w:p>
          <w:p w14:paraId="0353B1A9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Female   </w:t>
            </w:r>
          </w:p>
        </w:tc>
        <w:tc>
          <w:tcPr>
            <w:tcW w:w="1331" w:type="dxa"/>
            <w:gridSpan w:val="2"/>
            <w:vAlign w:val="center"/>
          </w:tcPr>
          <w:p w14:paraId="3CD35811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</w:p>
          <w:p w14:paraId="12E65C72" w14:textId="396B08C7" w:rsidR="001C3354" w:rsidRPr="00411190" w:rsidRDefault="007D317C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  <w:r w:rsidR="00D56314">
              <w:rPr>
                <w:rFonts w:ascii="Arial" w:hAnsi="Arial" w:cs="Arial"/>
                <w:sz w:val="20"/>
              </w:rPr>
              <w:t xml:space="preserve"> </w:t>
            </w:r>
            <w:r w:rsidR="001C3354" w:rsidRPr="0041119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56.5</w:t>
            </w:r>
            <w:r w:rsidR="001C3354" w:rsidRPr="00411190">
              <w:rPr>
                <w:rFonts w:ascii="Arial" w:hAnsi="Arial" w:cs="Arial"/>
                <w:sz w:val="20"/>
              </w:rPr>
              <w:t>%)</w:t>
            </w:r>
          </w:p>
          <w:p w14:paraId="2A754AD8" w14:textId="6B9E6A92" w:rsidR="001C3354" w:rsidRDefault="007D317C" w:rsidP="00A5285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  <w:r w:rsidR="00D56314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43.5</w:t>
            </w:r>
            <w:r w:rsidR="001C3354" w:rsidRPr="00411190">
              <w:rPr>
                <w:rFonts w:ascii="Arial" w:hAnsi="Arial" w:cs="Arial"/>
                <w:sz w:val="20"/>
              </w:rPr>
              <w:t>%)</w:t>
            </w:r>
          </w:p>
        </w:tc>
      </w:tr>
      <w:tr w:rsidR="001C3354" w14:paraId="64F655BA" w14:textId="77777777" w:rsidTr="00C55570">
        <w:trPr>
          <w:trHeight w:val="1229"/>
        </w:trPr>
        <w:tc>
          <w:tcPr>
            <w:tcW w:w="2628" w:type="dxa"/>
            <w:vAlign w:val="center"/>
          </w:tcPr>
          <w:p w14:paraId="549A99DA" w14:textId="77777777" w:rsidR="001C3354" w:rsidRDefault="001C3354" w:rsidP="001C3354">
            <w:pPr>
              <w:pStyle w:val="Heading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Race Ethnicity </w:t>
            </w:r>
          </w:p>
          <w:p w14:paraId="4A0D2F9D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White, non-Hispanic </w:t>
            </w:r>
          </w:p>
          <w:p w14:paraId="76E877B1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Black, non-Hispanic </w:t>
            </w:r>
          </w:p>
          <w:p w14:paraId="4F44C373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Hispanic </w:t>
            </w:r>
          </w:p>
          <w:p w14:paraId="6D15592F" w14:textId="1EBACABE" w:rsidR="002906C2" w:rsidRDefault="001C3354" w:rsidP="00201C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Asian</w:t>
            </w:r>
          </w:p>
        </w:tc>
        <w:tc>
          <w:tcPr>
            <w:tcW w:w="1331" w:type="dxa"/>
            <w:gridSpan w:val="2"/>
          </w:tcPr>
          <w:p w14:paraId="670B5A48" w14:textId="77777777" w:rsidR="001C3354" w:rsidRDefault="001C3354" w:rsidP="001C335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39935FE3" w14:textId="4A7A5BD4" w:rsidR="001C3354" w:rsidRDefault="00E35BE0" w:rsidP="001C3354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AE3683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14.5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65D2583C" w14:textId="5321AF47" w:rsidR="001C3354" w:rsidRDefault="001D0F2E" w:rsidP="008B1057">
            <w:pPr>
              <w:tabs>
                <w:tab w:val="center" w:pos="518"/>
                <w:tab w:val="right" w:pos="1036"/>
              </w:tabs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A5285E">
              <w:rPr>
                <w:rFonts w:ascii="Arial" w:hAnsi="Arial" w:cs="Arial"/>
                <w:sz w:val="20"/>
              </w:rPr>
              <w:t>51</w:t>
            </w:r>
            <w:r w:rsidR="00AE3683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25.5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518FEEA8" w14:textId="4E4E19C6" w:rsidR="001C3354" w:rsidRDefault="00A5285E" w:rsidP="001C3354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AE3683">
              <w:rPr>
                <w:rFonts w:ascii="Arial" w:hAnsi="Arial" w:cs="Arial"/>
                <w:sz w:val="20"/>
              </w:rPr>
              <w:t xml:space="preserve"> </w:t>
            </w:r>
            <w:r w:rsidR="00855685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13.5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7B862996" w14:textId="253F98BF" w:rsidR="00A35D60" w:rsidRDefault="00A5285E" w:rsidP="00E35BE0">
            <w:pPr>
              <w:tabs>
                <w:tab w:val="center" w:pos="518"/>
                <w:tab w:val="right" w:pos="103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93</w:t>
            </w:r>
            <w:r w:rsidR="00AE3683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46.5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</w:tc>
      </w:tr>
      <w:tr w:rsidR="001C3354" w14:paraId="337822E3" w14:textId="77777777" w:rsidTr="00C55570">
        <w:trPr>
          <w:trHeight w:val="753"/>
        </w:trPr>
        <w:tc>
          <w:tcPr>
            <w:tcW w:w="2628" w:type="dxa"/>
          </w:tcPr>
          <w:p w14:paraId="5943B2AF" w14:textId="77777777" w:rsidR="001C3354" w:rsidRDefault="00AF4775" w:rsidP="001C3354">
            <w:pPr>
              <w:pStyle w:val="Heading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Origin</w:t>
            </w:r>
            <w:r w:rsidR="001C3354">
              <w:rPr>
                <w:rFonts w:ascii="Arial" w:hAnsi="Arial" w:cs="Arial"/>
                <w:bCs/>
              </w:rPr>
              <w:t xml:space="preserve"> of Birth </w:t>
            </w:r>
          </w:p>
          <w:p w14:paraId="152AD5EB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254B4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S</w:t>
            </w:r>
            <w:r w:rsidR="00254B4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born            </w:t>
            </w:r>
          </w:p>
          <w:p w14:paraId="275D52E4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</w:t>
            </w:r>
            <w:r w:rsidR="00254B4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S</w:t>
            </w:r>
            <w:r w:rsidR="00254B4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born </w:t>
            </w:r>
          </w:p>
          <w:p w14:paraId="4241C959" w14:textId="77777777" w:rsidR="00AE3683" w:rsidRDefault="00AE3683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1331" w:type="dxa"/>
            <w:gridSpan w:val="2"/>
          </w:tcPr>
          <w:p w14:paraId="70D630F9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</w:p>
          <w:p w14:paraId="6421B1E6" w14:textId="13D3ACBC" w:rsidR="00855685" w:rsidRDefault="006763E2" w:rsidP="008556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AE3683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14</w:t>
            </w:r>
            <w:r w:rsidR="001C3354">
              <w:rPr>
                <w:rFonts w:ascii="Arial" w:hAnsi="Arial" w:cs="Arial"/>
                <w:sz w:val="20"/>
              </w:rPr>
              <w:t xml:space="preserve">%)   </w:t>
            </w:r>
          </w:p>
          <w:p w14:paraId="7BB29EB1" w14:textId="3A965781" w:rsidR="001C3354" w:rsidRDefault="006763E2" w:rsidP="0066179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</w:t>
            </w:r>
            <w:r w:rsidR="00661795">
              <w:rPr>
                <w:rFonts w:ascii="Arial" w:hAnsi="Arial" w:cs="Arial"/>
                <w:sz w:val="20"/>
              </w:rPr>
              <w:t xml:space="preserve"> </w:t>
            </w:r>
            <w:r w:rsidR="001C3354" w:rsidRPr="00411190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86</w:t>
            </w:r>
            <w:r w:rsidR="001C3354" w:rsidRPr="00411190">
              <w:rPr>
                <w:rFonts w:ascii="Arial" w:hAnsi="Arial" w:cs="Arial"/>
                <w:sz w:val="20"/>
              </w:rPr>
              <w:t>%)</w:t>
            </w:r>
          </w:p>
          <w:p w14:paraId="0E7ED9D9" w14:textId="6DCA7DC8" w:rsidR="00661795" w:rsidRPr="00411190" w:rsidRDefault="00C33241" w:rsidP="001D0F2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661795">
              <w:rPr>
                <w:rFonts w:ascii="Arial" w:hAnsi="Arial" w:cs="Arial"/>
                <w:sz w:val="20"/>
              </w:rPr>
              <w:t xml:space="preserve"> </w:t>
            </w:r>
            <w:r w:rsidR="008B105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</w:t>
            </w:r>
            <w:r w:rsidR="00661795">
              <w:rPr>
                <w:rFonts w:ascii="Arial" w:hAnsi="Arial" w:cs="Arial"/>
                <w:sz w:val="20"/>
              </w:rPr>
              <w:t>%)</w:t>
            </w:r>
          </w:p>
        </w:tc>
      </w:tr>
      <w:tr w:rsidR="001C3354" w14:paraId="5FE5A478" w14:textId="77777777" w:rsidTr="00C55570">
        <w:trPr>
          <w:trHeight w:val="1224"/>
        </w:trPr>
        <w:tc>
          <w:tcPr>
            <w:tcW w:w="2628" w:type="dxa"/>
          </w:tcPr>
          <w:p w14:paraId="22DF3C21" w14:textId="77777777" w:rsidR="001C3354" w:rsidRDefault="001C3354" w:rsidP="001C3354">
            <w:pPr>
              <w:pStyle w:val="Heading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 (years)</w:t>
            </w:r>
          </w:p>
          <w:p w14:paraId="69127369" w14:textId="77777777" w:rsidR="001C3354" w:rsidRPr="00411190" w:rsidRDefault="001C3354" w:rsidP="001C3354">
            <w:pPr>
              <w:rPr>
                <w:rFonts w:ascii="Arial" w:hAnsi="Arial" w:cs="Arial"/>
                <w:sz w:val="20"/>
              </w:rPr>
            </w:pPr>
            <w:r w:rsidRPr="00411190">
              <w:rPr>
                <w:rFonts w:ascii="Arial" w:hAnsi="Arial" w:cs="Arial"/>
                <w:sz w:val="20"/>
              </w:rPr>
              <w:t>&lt;5</w:t>
            </w:r>
          </w:p>
          <w:p w14:paraId="03E2708B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411190">
              <w:rPr>
                <w:rFonts w:ascii="Arial" w:hAnsi="Arial" w:cs="Arial"/>
                <w:sz w:val="20"/>
              </w:rPr>
              <w:t>5-14</w:t>
            </w:r>
          </w:p>
          <w:p w14:paraId="21043F78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15-19</w:t>
            </w:r>
          </w:p>
          <w:p w14:paraId="3B039032" w14:textId="77777777" w:rsidR="001C3354" w:rsidRPr="00411190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411190">
              <w:rPr>
                <w:rFonts w:ascii="Arial" w:hAnsi="Arial" w:cs="Arial"/>
                <w:sz w:val="20"/>
              </w:rPr>
              <w:t>-24</w:t>
            </w:r>
          </w:p>
          <w:p w14:paraId="12BFB172" w14:textId="77777777" w:rsidR="001C3354" w:rsidRPr="00411190" w:rsidRDefault="001C3354" w:rsidP="001C3354">
            <w:pPr>
              <w:rPr>
                <w:rFonts w:ascii="Arial" w:hAnsi="Arial" w:cs="Arial"/>
                <w:sz w:val="20"/>
              </w:rPr>
            </w:pPr>
            <w:r w:rsidRPr="00411190">
              <w:rPr>
                <w:rFonts w:ascii="Arial" w:hAnsi="Arial" w:cs="Arial"/>
                <w:sz w:val="20"/>
              </w:rPr>
              <w:t xml:space="preserve">25-44    </w:t>
            </w:r>
          </w:p>
          <w:p w14:paraId="5F072FBD" w14:textId="77777777" w:rsidR="001C3354" w:rsidRPr="00411190" w:rsidRDefault="001C3354" w:rsidP="001C3354">
            <w:pPr>
              <w:rPr>
                <w:rFonts w:ascii="Arial" w:hAnsi="Arial" w:cs="Arial"/>
                <w:sz w:val="20"/>
              </w:rPr>
            </w:pPr>
            <w:r w:rsidRPr="00411190">
              <w:rPr>
                <w:rFonts w:ascii="Arial" w:hAnsi="Arial" w:cs="Arial"/>
                <w:sz w:val="20"/>
              </w:rPr>
              <w:t xml:space="preserve">45-64    </w:t>
            </w:r>
          </w:p>
          <w:p w14:paraId="31BF50E2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 w:rsidRPr="00411190">
              <w:rPr>
                <w:rFonts w:ascii="Arial" w:hAnsi="Arial" w:cs="Arial"/>
                <w:sz w:val="20"/>
              </w:rPr>
              <w:t>65+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1" w:type="dxa"/>
            <w:gridSpan w:val="2"/>
          </w:tcPr>
          <w:p w14:paraId="138EC52C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</w:p>
          <w:p w14:paraId="672EDF01" w14:textId="7674D566" w:rsidR="001C3354" w:rsidRDefault="00C33241" w:rsidP="00562A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937FF6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2</w:t>
            </w:r>
            <w:r w:rsidR="00C55570">
              <w:rPr>
                <w:rFonts w:ascii="Arial" w:hAnsi="Arial" w:cs="Arial"/>
                <w:sz w:val="20"/>
              </w:rPr>
              <w:t>.0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0C2E2825" w14:textId="65F1F150" w:rsidR="001C3354" w:rsidRDefault="006763E2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72BD3">
              <w:rPr>
                <w:rFonts w:ascii="Arial" w:hAnsi="Arial" w:cs="Arial"/>
                <w:sz w:val="20"/>
              </w:rPr>
              <w:t xml:space="preserve"> </w:t>
            </w:r>
            <w:r w:rsidR="00C11058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1.5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61C6D3CE" w14:textId="0DC36DA5" w:rsidR="001C3354" w:rsidRDefault="006763E2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72BD3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1.5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23B860CD" w14:textId="1D5215C8" w:rsidR="001C3354" w:rsidRDefault="00672BD3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C11058">
              <w:rPr>
                <w:rFonts w:ascii="Arial" w:hAnsi="Arial" w:cs="Arial"/>
                <w:sz w:val="20"/>
              </w:rPr>
              <w:t>15 (</w:t>
            </w:r>
            <w:r w:rsidR="00562A50">
              <w:rPr>
                <w:rFonts w:ascii="Arial" w:hAnsi="Arial" w:cs="Arial"/>
                <w:sz w:val="20"/>
              </w:rPr>
              <w:t>7.5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73665F94" w14:textId="7B2BAE86" w:rsidR="001C3354" w:rsidRDefault="00C33241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6763E2">
              <w:rPr>
                <w:rFonts w:ascii="Arial" w:hAnsi="Arial" w:cs="Arial"/>
                <w:sz w:val="20"/>
              </w:rPr>
              <w:t>2</w:t>
            </w:r>
            <w:r w:rsidR="00661795">
              <w:rPr>
                <w:rFonts w:ascii="Arial" w:hAnsi="Arial" w:cs="Arial"/>
                <w:sz w:val="20"/>
              </w:rPr>
              <w:t xml:space="preserve"> </w:t>
            </w:r>
            <w:r w:rsidR="00855685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36</w:t>
            </w:r>
            <w:r w:rsidR="00C55570">
              <w:rPr>
                <w:rFonts w:ascii="Arial" w:hAnsi="Arial" w:cs="Arial"/>
                <w:sz w:val="20"/>
              </w:rPr>
              <w:t>.0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396D9911" w14:textId="55D35047" w:rsidR="001C3354" w:rsidRDefault="00C33241" w:rsidP="006763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763E2">
              <w:rPr>
                <w:rFonts w:ascii="Arial" w:hAnsi="Arial" w:cs="Arial"/>
                <w:sz w:val="20"/>
              </w:rPr>
              <w:t>2</w:t>
            </w:r>
            <w:r w:rsidR="009F25D6">
              <w:rPr>
                <w:rFonts w:ascii="Arial" w:hAnsi="Arial" w:cs="Arial"/>
                <w:sz w:val="20"/>
              </w:rPr>
              <w:t xml:space="preserve"> </w:t>
            </w:r>
            <w:r w:rsidR="00855685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26</w:t>
            </w:r>
            <w:r w:rsidR="00C55570">
              <w:rPr>
                <w:rFonts w:ascii="Arial" w:hAnsi="Arial" w:cs="Arial"/>
                <w:sz w:val="20"/>
              </w:rPr>
              <w:t>.0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3C95F505" w14:textId="19306179" w:rsidR="001C3354" w:rsidRDefault="006763E2" w:rsidP="006763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  <w:r w:rsidR="009F25D6">
              <w:rPr>
                <w:rFonts w:ascii="Arial" w:hAnsi="Arial" w:cs="Arial"/>
                <w:sz w:val="20"/>
              </w:rPr>
              <w:t xml:space="preserve"> </w:t>
            </w:r>
            <w:r w:rsidR="00855685">
              <w:rPr>
                <w:rFonts w:ascii="Arial" w:hAnsi="Arial" w:cs="Arial"/>
                <w:sz w:val="20"/>
              </w:rPr>
              <w:t>(</w:t>
            </w:r>
            <w:r w:rsidR="00562A50">
              <w:rPr>
                <w:rFonts w:ascii="Arial" w:hAnsi="Arial" w:cs="Arial"/>
                <w:sz w:val="20"/>
              </w:rPr>
              <w:t>25.5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</w:tc>
      </w:tr>
      <w:tr w:rsidR="001C3354" w14:paraId="3DA93275" w14:textId="77777777" w:rsidTr="001C3354">
        <w:trPr>
          <w:trHeight w:val="282"/>
        </w:trPr>
        <w:tc>
          <w:tcPr>
            <w:tcW w:w="3959" w:type="dxa"/>
            <w:gridSpan w:val="3"/>
            <w:shd w:val="clear" w:color="auto" w:fill="E0E0E0"/>
            <w:vAlign w:val="center"/>
          </w:tcPr>
          <w:p w14:paraId="07E37FC4" w14:textId="20B03592" w:rsidR="001C3354" w:rsidRDefault="001C3354" w:rsidP="009540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Clinical Presentation</w:t>
            </w:r>
            <w:r w:rsidR="00633AF5">
              <w:rPr>
                <w:rFonts w:ascii="Arial" w:hAnsi="Arial" w:cs="Arial"/>
                <w:b/>
                <w:bCs/>
                <w:sz w:val="20"/>
              </w:rPr>
              <w:t xml:space="preserve"> (N=</w:t>
            </w:r>
            <w:r w:rsidR="006763E2">
              <w:rPr>
                <w:rFonts w:ascii="Arial" w:hAnsi="Arial" w:cs="Arial"/>
                <w:b/>
                <w:bCs/>
                <w:sz w:val="20"/>
              </w:rPr>
              <w:t>200</w:t>
            </w:r>
            <w:r w:rsidR="00633AF5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1C3354" w14:paraId="0AAB8233" w14:textId="77777777" w:rsidTr="00C55570">
        <w:trPr>
          <w:trHeight w:val="768"/>
        </w:trPr>
        <w:tc>
          <w:tcPr>
            <w:tcW w:w="2628" w:type="dxa"/>
          </w:tcPr>
          <w:p w14:paraId="1F018B72" w14:textId="77777777" w:rsidR="001C3354" w:rsidRPr="00A876E0" w:rsidRDefault="001C3354" w:rsidP="001C3354">
            <w:pPr>
              <w:pStyle w:val="Heading3"/>
              <w:rPr>
                <w:rFonts w:ascii="Arial" w:hAnsi="Arial" w:cs="Arial"/>
                <w:bCs/>
              </w:rPr>
            </w:pPr>
            <w:r w:rsidRPr="00A876E0">
              <w:rPr>
                <w:rFonts w:ascii="Arial" w:hAnsi="Arial" w:cs="Arial"/>
                <w:bCs/>
              </w:rPr>
              <w:t xml:space="preserve">Primary Site of Disease </w:t>
            </w:r>
          </w:p>
          <w:p w14:paraId="194F5F32" w14:textId="77777777" w:rsidR="001C3354" w:rsidRPr="00A876E0" w:rsidRDefault="001C3354" w:rsidP="001C3354">
            <w:pPr>
              <w:rPr>
                <w:rFonts w:ascii="Arial" w:hAnsi="Arial" w:cs="Arial"/>
                <w:sz w:val="20"/>
              </w:rPr>
            </w:pPr>
            <w:r w:rsidRPr="00A876E0">
              <w:rPr>
                <w:rFonts w:ascii="Arial" w:hAnsi="Arial" w:cs="Arial"/>
                <w:sz w:val="20"/>
              </w:rPr>
              <w:t xml:space="preserve">Pulmonary            </w:t>
            </w:r>
          </w:p>
          <w:p w14:paraId="1503BF48" w14:textId="77777777" w:rsidR="001C3354" w:rsidRPr="00A876E0" w:rsidRDefault="001C3354" w:rsidP="001C3354">
            <w:pPr>
              <w:rPr>
                <w:rFonts w:ascii="Arial" w:hAnsi="Arial" w:cs="Arial"/>
                <w:sz w:val="20"/>
              </w:rPr>
            </w:pPr>
            <w:r w:rsidRPr="00A876E0">
              <w:rPr>
                <w:rFonts w:ascii="Arial" w:hAnsi="Arial" w:cs="Arial"/>
                <w:sz w:val="20"/>
              </w:rPr>
              <w:t xml:space="preserve">Extra-pulmonary </w:t>
            </w:r>
          </w:p>
          <w:p w14:paraId="4BCDF6E3" w14:textId="77777777" w:rsidR="001C3354" w:rsidRPr="00A876E0" w:rsidRDefault="001C3354" w:rsidP="001C3354">
            <w:pPr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A876E0">
              <w:rPr>
                <w:rFonts w:ascii="Arial" w:hAnsi="Arial" w:cs="Arial"/>
                <w:sz w:val="20"/>
              </w:rPr>
              <w:t xml:space="preserve">Both           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14:paraId="3785321D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0BE05F99" w14:textId="5520B937" w:rsidR="001C3354" w:rsidRDefault="00B76846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763E2">
              <w:rPr>
                <w:rFonts w:ascii="Arial" w:hAnsi="Arial" w:cs="Arial"/>
                <w:sz w:val="20"/>
              </w:rPr>
              <w:t>20</w:t>
            </w:r>
            <w:r w:rsidR="00A876E0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 w:rsidR="00C55570">
              <w:rPr>
                <w:rFonts w:ascii="Arial" w:hAnsi="Arial" w:cs="Arial"/>
                <w:sz w:val="20"/>
              </w:rPr>
              <w:t>60.0</w:t>
            </w:r>
            <w:r w:rsidR="0080616A">
              <w:rPr>
                <w:rFonts w:ascii="Arial" w:hAnsi="Arial" w:cs="Arial"/>
                <w:sz w:val="20"/>
              </w:rPr>
              <w:t>%)</w:t>
            </w:r>
          </w:p>
          <w:p w14:paraId="39C03AFD" w14:textId="08E0A468" w:rsidR="001C3354" w:rsidRDefault="006763E2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  <w:r w:rsidR="00855685">
              <w:rPr>
                <w:rFonts w:ascii="Arial" w:hAnsi="Arial" w:cs="Arial"/>
                <w:sz w:val="20"/>
              </w:rPr>
              <w:t xml:space="preserve"> (</w:t>
            </w:r>
            <w:r w:rsidR="00C55570">
              <w:rPr>
                <w:rFonts w:ascii="Arial" w:hAnsi="Arial" w:cs="Arial"/>
                <w:sz w:val="20"/>
              </w:rPr>
              <w:t>30.5</w:t>
            </w:r>
            <w:r w:rsidR="00940A5B">
              <w:rPr>
                <w:rFonts w:ascii="Arial" w:hAnsi="Arial" w:cs="Arial"/>
                <w:sz w:val="20"/>
              </w:rPr>
              <w:t>%)</w:t>
            </w:r>
          </w:p>
          <w:p w14:paraId="1EA3BD8D" w14:textId="4925BC7C" w:rsidR="001C3354" w:rsidRDefault="006763E2" w:rsidP="006763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1C3354">
              <w:rPr>
                <w:rFonts w:ascii="Arial" w:hAnsi="Arial" w:cs="Arial"/>
                <w:sz w:val="20"/>
              </w:rPr>
              <w:t xml:space="preserve"> (</w:t>
            </w:r>
            <w:r w:rsidR="00C55570">
              <w:rPr>
                <w:rFonts w:ascii="Arial" w:hAnsi="Arial" w:cs="Arial"/>
                <w:sz w:val="20"/>
              </w:rPr>
              <w:t>9.5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</w:tc>
      </w:tr>
      <w:tr w:rsidR="001C3354" w14:paraId="3F714716" w14:textId="77777777" w:rsidTr="00C55570">
        <w:trPr>
          <w:trHeight w:val="1450"/>
        </w:trPr>
        <w:tc>
          <w:tcPr>
            <w:tcW w:w="2628" w:type="dxa"/>
            <w:tcBorders>
              <w:right w:val="single" w:sz="4" w:space="0" w:color="auto"/>
            </w:tcBorders>
          </w:tcPr>
          <w:p w14:paraId="70AE85F0" w14:textId="77777777" w:rsidR="001C3354" w:rsidRPr="00C0693A" w:rsidRDefault="000D0504" w:rsidP="000D0504">
            <w:pPr>
              <w:pStyle w:val="Heading3"/>
              <w:rPr>
                <w:rFonts w:ascii="Arial" w:hAnsi="Arial" w:cs="Arial"/>
              </w:rPr>
            </w:pPr>
            <w:r w:rsidRPr="00C0693A">
              <w:rPr>
                <w:rFonts w:ascii="Arial" w:hAnsi="Arial" w:cs="Arial"/>
                <w:bCs/>
              </w:rPr>
              <w:t xml:space="preserve">Chest </w:t>
            </w:r>
            <w:r w:rsidR="00AE10EA" w:rsidRPr="00C0693A">
              <w:rPr>
                <w:rFonts w:ascii="Arial" w:hAnsi="Arial" w:cs="Arial"/>
                <w:bCs/>
              </w:rPr>
              <w:t>Radiography</w:t>
            </w:r>
            <w:r w:rsidRPr="00C0693A">
              <w:rPr>
                <w:rFonts w:ascii="Arial" w:hAnsi="Arial" w:cs="Arial"/>
                <w:bCs/>
              </w:rPr>
              <w:t xml:space="preserve"> </w:t>
            </w:r>
            <w:r w:rsidR="00AB3F3A" w:rsidRPr="00C0693A">
              <w:rPr>
                <w:rFonts w:ascii="Arial" w:hAnsi="Arial" w:cs="Arial"/>
                <w:b w:val="0"/>
              </w:rPr>
              <w:t>C</w:t>
            </w:r>
            <w:r w:rsidR="001C3354" w:rsidRPr="00C0693A">
              <w:rPr>
                <w:rFonts w:ascii="Arial" w:hAnsi="Arial" w:cs="Arial"/>
                <w:b w:val="0"/>
              </w:rPr>
              <w:t xml:space="preserve">avitary disease only          </w:t>
            </w:r>
          </w:p>
          <w:p w14:paraId="725536DB" w14:textId="77777777" w:rsidR="001C3354" w:rsidRPr="00C0693A" w:rsidRDefault="001C3354" w:rsidP="000D0504">
            <w:pPr>
              <w:rPr>
                <w:rFonts w:ascii="Arial" w:hAnsi="Arial" w:cs="Arial"/>
                <w:sz w:val="20"/>
              </w:rPr>
            </w:pPr>
            <w:proofErr w:type="spellStart"/>
            <w:r w:rsidRPr="00C0693A">
              <w:rPr>
                <w:rFonts w:ascii="Arial" w:hAnsi="Arial" w:cs="Arial"/>
                <w:sz w:val="20"/>
              </w:rPr>
              <w:t>Miliary</w:t>
            </w:r>
            <w:proofErr w:type="spellEnd"/>
            <w:r w:rsidRPr="00C0693A">
              <w:rPr>
                <w:rFonts w:ascii="Arial" w:hAnsi="Arial" w:cs="Arial"/>
                <w:sz w:val="20"/>
              </w:rPr>
              <w:t xml:space="preserve"> disease only</w:t>
            </w:r>
          </w:p>
          <w:p w14:paraId="4A265456" w14:textId="77777777" w:rsidR="001C3354" w:rsidRPr="00C0693A" w:rsidRDefault="001C3354" w:rsidP="000D0504">
            <w:pPr>
              <w:rPr>
                <w:rFonts w:ascii="Arial" w:hAnsi="Arial" w:cs="Arial"/>
                <w:sz w:val="20"/>
              </w:rPr>
            </w:pPr>
            <w:proofErr w:type="spellStart"/>
            <w:r w:rsidRPr="00C0693A">
              <w:rPr>
                <w:rFonts w:ascii="Arial" w:hAnsi="Arial" w:cs="Arial"/>
                <w:sz w:val="20"/>
              </w:rPr>
              <w:t>Cavitary</w:t>
            </w:r>
            <w:proofErr w:type="spellEnd"/>
            <w:r w:rsidRPr="00C0693A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C0693A">
              <w:rPr>
                <w:rFonts w:ascii="Arial" w:hAnsi="Arial" w:cs="Arial"/>
                <w:sz w:val="20"/>
              </w:rPr>
              <w:t>miliary</w:t>
            </w:r>
            <w:proofErr w:type="spellEnd"/>
            <w:r w:rsidRPr="00C0693A">
              <w:rPr>
                <w:rFonts w:ascii="Arial" w:hAnsi="Arial" w:cs="Arial"/>
                <w:sz w:val="20"/>
              </w:rPr>
              <w:t xml:space="preserve"> </w:t>
            </w:r>
          </w:p>
          <w:p w14:paraId="3B7E4CEC" w14:textId="77777777" w:rsidR="001C3354" w:rsidRPr="00C0693A" w:rsidRDefault="00D970EA" w:rsidP="000D0504">
            <w:pPr>
              <w:rPr>
                <w:rFonts w:ascii="Arial" w:hAnsi="Arial" w:cs="Arial"/>
                <w:sz w:val="20"/>
              </w:rPr>
            </w:pPr>
            <w:r w:rsidRPr="00C0693A">
              <w:rPr>
                <w:rFonts w:ascii="Arial" w:hAnsi="Arial" w:cs="Arial"/>
                <w:sz w:val="20"/>
              </w:rPr>
              <w:t xml:space="preserve">Non-cavitary disease only    </w:t>
            </w:r>
          </w:p>
          <w:p w14:paraId="7759BFDD" w14:textId="77777777" w:rsidR="00080A01" w:rsidRPr="00C0693A" w:rsidRDefault="001C3354" w:rsidP="000D0504">
            <w:pPr>
              <w:rPr>
                <w:rFonts w:ascii="Arial" w:hAnsi="Arial" w:cs="Arial"/>
                <w:sz w:val="20"/>
              </w:rPr>
            </w:pPr>
            <w:r w:rsidRPr="00C0693A">
              <w:rPr>
                <w:rFonts w:ascii="Arial" w:hAnsi="Arial" w:cs="Arial"/>
                <w:sz w:val="20"/>
              </w:rPr>
              <w:t>Normal</w:t>
            </w:r>
            <w:r w:rsidR="007C0BA6" w:rsidRPr="00C0693A">
              <w:rPr>
                <w:rFonts w:ascii="Arial" w:hAnsi="Arial" w:cs="Arial"/>
                <w:sz w:val="20"/>
              </w:rPr>
              <w:t xml:space="preserve"> findings</w:t>
            </w:r>
          </w:p>
          <w:p w14:paraId="49228216" w14:textId="77777777" w:rsidR="00633AF5" w:rsidRPr="00C0693A" w:rsidRDefault="00633AF5" w:rsidP="000D0504">
            <w:pPr>
              <w:rPr>
                <w:rFonts w:ascii="Arial" w:hAnsi="Arial" w:cs="Arial"/>
                <w:color w:val="FF0000"/>
                <w:sz w:val="20"/>
              </w:rPr>
            </w:pPr>
            <w:r w:rsidRPr="00C0693A">
              <w:rPr>
                <w:rFonts w:ascii="Arial" w:hAnsi="Arial" w:cs="Arial"/>
                <w:sz w:val="20"/>
              </w:rPr>
              <w:t>Not reported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91F" w14:textId="77777777" w:rsidR="001C3354" w:rsidRDefault="001C3354" w:rsidP="00747ABE">
            <w:pPr>
              <w:jc w:val="right"/>
              <w:rPr>
                <w:rFonts w:ascii="Arial" w:hAnsi="Arial" w:cs="Arial"/>
                <w:sz w:val="20"/>
              </w:rPr>
            </w:pPr>
          </w:p>
          <w:p w14:paraId="3AFEB004" w14:textId="6A717E3C" w:rsidR="001C3354" w:rsidRDefault="00747ABE" w:rsidP="00747A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B76846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57B3568E" w14:textId="1F04AD13" w:rsidR="001C3354" w:rsidRDefault="00747ABE" w:rsidP="00747A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672BD3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4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3D9F9613" w14:textId="5D9CFBB7" w:rsidR="00747ABE" w:rsidRDefault="00747ABE" w:rsidP="00747ABE">
            <w:pPr>
              <w:tabs>
                <w:tab w:val="center" w:pos="557"/>
                <w:tab w:val="right" w:pos="111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="001C335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714E002B" w14:textId="77777777" w:rsidR="00747ABE" w:rsidRDefault="00747ABE" w:rsidP="00747ABE">
            <w:pPr>
              <w:tabs>
                <w:tab w:val="center" w:pos="557"/>
                <w:tab w:val="right" w:pos="111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  <w:r w:rsidR="005808A7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62.5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5C648198" w14:textId="58696037" w:rsidR="00080A01" w:rsidRDefault="00747ABE" w:rsidP="00747ABE">
            <w:pPr>
              <w:tabs>
                <w:tab w:val="center" w:pos="557"/>
                <w:tab w:val="right" w:pos="111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1C3354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7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16CC875A" w14:textId="648EB721" w:rsidR="00633AF5" w:rsidRDefault="00747ABE" w:rsidP="00747A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C0693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11</w:t>
            </w:r>
            <w:r w:rsidR="00633AF5">
              <w:rPr>
                <w:rFonts w:ascii="Arial" w:hAnsi="Arial" w:cs="Arial"/>
                <w:sz w:val="20"/>
              </w:rPr>
              <w:t>%)</w:t>
            </w:r>
          </w:p>
        </w:tc>
      </w:tr>
      <w:tr w:rsidR="001C3354" w14:paraId="3DFB4309" w14:textId="77777777" w:rsidTr="001C3354">
        <w:trPr>
          <w:trHeight w:val="312"/>
        </w:trPr>
        <w:tc>
          <w:tcPr>
            <w:tcW w:w="3959" w:type="dxa"/>
            <w:gridSpan w:val="3"/>
            <w:shd w:val="clear" w:color="auto" w:fill="E0E0E0"/>
            <w:vAlign w:val="center"/>
          </w:tcPr>
          <w:p w14:paraId="77C0E417" w14:textId="09F94176" w:rsidR="001C3354" w:rsidRDefault="001C3354" w:rsidP="0095402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High</w:t>
            </w:r>
            <w:r w:rsidR="00C31CF1">
              <w:rPr>
                <w:rFonts w:ascii="Arial" w:hAnsi="Arial" w:cs="Arial"/>
                <w:b/>
                <w:bCs/>
                <w:sz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Risk Groups</w:t>
            </w:r>
            <w:r w:rsidRPr="001018D3">
              <w:rPr>
                <w:rFonts w:ascii="Arial" w:hAnsi="Arial" w:cs="Arial"/>
                <w:b/>
                <w:bCs/>
                <w:szCs w:val="24"/>
                <w:vertAlign w:val="superscript"/>
              </w:rPr>
              <w:t>+</w:t>
            </w:r>
            <w:r w:rsidR="00B54079">
              <w:rPr>
                <w:rFonts w:ascii="Arial" w:hAnsi="Arial" w:cs="Arial"/>
                <w:b/>
                <w:bCs/>
                <w:szCs w:val="24"/>
                <w:vertAlign w:val="superscript"/>
              </w:rPr>
              <w:t xml:space="preserve"> </w:t>
            </w:r>
            <w:r w:rsidR="00855685">
              <w:rPr>
                <w:rFonts w:ascii="Arial" w:hAnsi="Arial" w:cs="Arial"/>
                <w:b/>
                <w:bCs/>
                <w:sz w:val="20"/>
              </w:rPr>
              <w:t>(N=</w:t>
            </w:r>
            <w:r w:rsidR="006763E2">
              <w:rPr>
                <w:rFonts w:ascii="Arial" w:hAnsi="Arial" w:cs="Arial"/>
                <w:b/>
                <w:bCs/>
                <w:sz w:val="20"/>
              </w:rPr>
              <w:t>200</w:t>
            </w:r>
            <w:r w:rsidR="00B54079" w:rsidRPr="00AF4775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1C3354" w14:paraId="3716E1C1" w14:textId="77777777" w:rsidTr="00C55570">
        <w:trPr>
          <w:trHeight w:val="1502"/>
        </w:trPr>
        <w:tc>
          <w:tcPr>
            <w:tcW w:w="2628" w:type="dxa"/>
          </w:tcPr>
          <w:p w14:paraId="6B4793B2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Non-U.S</w:t>
            </w:r>
            <w:r w:rsidR="005808A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808A7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orn </w:t>
            </w:r>
          </w:p>
          <w:p w14:paraId="33FA154B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Children &lt;15 </w:t>
            </w:r>
            <w:r w:rsidR="005808A7">
              <w:rPr>
                <w:rFonts w:ascii="Arial" w:hAnsi="Arial" w:cs="Arial"/>
                <w:sz w:val="20"/>
              </w:rPr>
              <w:t>years of age</w:t>
            </w:r>
          </w:p>
          <w:p w14:paraId="1C0F9B04" w14:textId="77777777" w:rsidR="001C3354" w:rsidRDefault="00F65237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Incarcerated in prison/jail</w:t>
            </w:r>
          </w:p>
          <w:p w14:paraId="1DBAA7D8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Homeless</w:t>
            </w:r>
          </w:p>
          <w:p w14:paraId="1CC5D693" w14:textId="77777777" w:rsidR="001C3354" w:rsidRDefault="007C0BA6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Substance </w:t>
            </w:r>
            <w:r w:rsidR="001C3354">
              <w:rPr>
                <w:rFonts w:ascii="Arial" w:hAnsi="Arial" w:cs="Arial"/>
                <w:sz w:val="20"/>
              </w:rPr>
              <w:t>use*</w:t>
            </w:r>
          </w:p>
          <w:p w14:paraId="6CC5755B" w14:textId="77777777" w:rsidR="001C3354" w:rsidRPr="00427FEC" w:rsidRDefault="001C3354" w:rsidP="00AF4775">
            <w:pPr>
              <w:rPr>
                <w:rFonts w:ascii="Arial" w:hAnsi="Arial" w:cs="Arial"/>
                <w:sz w:val="8"/>
                <w:szCs w:val="8"/>
              </w:rPr>
            </w:pPr>
            <w:r w:rsidRPr="009A78C8">
              <w:rPr>
                <w:rFonts w:ascii="Arial" w:hAnsi="Arial" w:cs="Arial"/>
                <w:sz w:val="20"/>
              </w:rPr>
              <w:t xml:space="preserve">HIV </w:t>
            </w:r>
            <w:r w:rsidR="00AF4775">
              <w:rPr>
                <w:rFonts w:ascii="Arial" w:hAnsi="Arial" w:cs="Arial"/>
                <w:sz w:val="20"/>
              </w:rPr>
              <w:t>co-infection</w:t>
            </w:r>
          </w:p>
        </w:tc>
        <w:tc>
          <w:tcPr>
            <w:tcW w:w="1331" w:type="dxa"/>
            <w:gridSpan w:val="2"/>
          </w:tcPr>
          <w:p w14:paraId="6E34077C" w14:textId="1C434668" w:rsidR="001C3354" w:rsidRDefault="0093424E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</w:t>
            </w:r>
            <w:r w:rsidR="00661795">
              <w:rPr>
                <w:rFonts w:ascii="Arial" w:hAnsi="Arial" w:cs="Arial"/>
                <w:sz w:val="20"/>
              </w:rPr>
              <w:t xml:space="preserve"> </w:t>
            </w:r>
            <w:r w:rsidR="001C3354">
              <w:rPr>
                <w:rFonts w:ascii="Arial" w:hAnsi="Arial" w:cs="Arial"/>
                <w:sz w:val="20"/>
              </w:rPr>
              <w:t>(</w:t>
            </w:r>
            <w:r w:rsidR="00C55570">
              <w:rPr>
                <w:rFonts w:ascii="Arial" w:hAnsi="Arial" w:cs="Arial"/>
                <w:sz w:val="20"/>
              </w:rPr>
              <w:t>86.0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5D1021BF" w14:textId="636E5F1A" w:rsidR="001C3354" w:rsidRDefault="00672BD3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93424E">
              <w:rPr>
                <w:rFonts w:ascii="Arial" w:hAnsi="Arial" w:cs="Arial"/>
                <w:sz w:val="20"/>
              </w:rPr>
              <w:t xml:space="preserve"> 7 </w:t>
            </w:r>
            <w:r w:rsidR="00472128">
              <w:rPr>
                <w:rFonts w:ascii="Arial" w:hAnsi="Arial" w:cs="Arial"/>
                <w:sz w:val="20"/>
              </w:rPr>
              <w:t>(</w:t>
            </w:r>
            <w:r w:rsidR="00C55570">
              <w:rPr>
                <w:rFonts w:ascii="Arial" w:hAnsi="Arial" w:cs="Arial"/>
                <w:sz w:val="20"/>
              </w:rPr>
              <w:t>3.5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4EEB8669" w14:textId="5BF0D514" w:rsidR="001C3354" w:rsidRDefault="00A115CA" w:rsidP="008556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5</w:t>
            </w:r>
            <w:r w:rsidR="008B1057">
              <w:rPr>
                <w:rFonts w:ascii="Arial" w:hAnsi="Arial" w:cs="Arial"/>
                <w:sz w:val="20"/>
              </w:rPr>
              <w:t xml:space="preserve"> (</w:t>
            </w:r>
            <w:r w:rsidR="00C55570">
              <w:rPr>
                <w:rFonts w:ascii="Arial" w:hAnsi="Arial" w:cs="Arial"/>
                <w:sz w:val="20"/>
              </w:rPr>
              <w:t>2.5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3C9044CF" w14:textId="412B3D2D" w:rsidR="001C3354" w:rsidRDefault="0093424E" w:rsidP="008556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72BD3">
              <w:rPr>
                <w:rFonts w:ascii="Arial" w:hAnsi="Arial" w:cs="Arial"/>
                <w:sz w:val="20"/>
              </w:rPr>
              <w:t xml:space="preserve"> </w:t>
            </w:r>
            <w:r w:rsidR="00472128">
              <w:rPr>
                <w:rFonts w:ascii="Arial" w:hAnsi="Arial" w:cs="Arial"/>
                <w:sz w:val="20"/>
              </w:rPr>
              <w:t>(</w:t>
            </w:r>
            <w:r w:rsidR="00C55570">
              <w:rPr>
                <w:rFonts w:ascii="Arial" w:hAnsi="Arial" w:cs="Arial"/>
                <w:sz w:val="20"/>
              </w:rPr>
              <w:t>1.5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05AC8ACD" w14:textId="10E44E72" w:rsidR="001C3354" w:rsidRDefault="00672BD3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A3BA5">
              <w:rPr>
                <w:rFonts w:ascii="Arial" w:hAnsi="Arial" w:cs="Arial"/>
                <w:sz w:val="20"/>
              </w:rPr>
              <w:t xml:space="preserve"> </w:t>
            </w:r>
            <w:r w:rsidR="0042013C">
              <w:rPr>
                <w:rFonts w:ascii="Arial" w:hAnsi="Arial" w:cs="Arial"/>
                <w:sz w:val="20"/>
              </w:rPr>
              <w:t xml:space="preserve"> </w:t>
            </w:r>
            <w:r w:rsidR="0093424E">
              <w:rPr>
                <w:rFonts w:ascii="Arial" w:hAnsi="Arial" w:cs="Arial"/>
                <w:sz w:val="20"/>
              </w:rPr>
              <w:t>9</w:t>
            </w:r>
            <w:r w:rsidR="00A115CA">
              <w:rPr>
                <w:rFonts w:ascii="Arial" w:hAnsi="Arial" w:cs="Arial"/>
                <w:sz w:val="20"/>
              </w:rPr>
              <w:t xml:space="preserve"> </w:t>
            </w:r>
            <w:r w:rsidR="00C55570">
              <w:rPr>
                <w:rFonts w:ascii="Arial" w:hAnsi="Arial" w:cs="Arial"/>
                <w:sz w:val="20"/>
              </w:rPr>
              <w:t>(4.5</w:t>
            </w:r>
            <w:r w:rsidR="001C3354">
              <w:rPr>
                <w:rFonts w:ascii="Arial" w:hAnsi="Arial" w:cs="Arial"/>
                <w:sz w:val="20"/>
              </w:rPr>
              <w:t>%)</w:t>
            </w:r>
          </w:p>
          <w:p w14:paraId="47558688" w14:textId="21A219F2" w:rsidR="001C3354" w:rsidRDefault="00672BD3" w:rsidP="0093424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1C3354" w:rsidRPr="009A78C8">
              <w:rPr>
                <w:rFonts w:ascii="Arial" w:hAnsi="Arial" w:cs="Arial"/>
                <w:sz w:val="20"/>
              </w:rPr>
              <w:t xml:space="preserve"> </w:t>
            </w:r>
            <w:r w:rsidR="001A3BA5">
              <w:rPr>
                <w:rFonts w:ascii="Arial" w:hAnsi="Arial" w:cs="Arial"/>
                <w:sz w:val="20"/>
              </w:rPr>
              <w:t xml:space="preserve"> </w:t>
            </w:r>
            <w:r w:rsidR="00A115CA">
              <w:rPr>
                <w:rFonts w:ascii="Arial" w:hAnsi="Arial" w:cs="Arial"/>
                <w:sz w:val="20"/>
              </w:rPr>
              <w:t>13</w:t>
            </w:r>
            <w:r w:rsidR="005671BE">
              <w:rPr>
                <w:rFonts w:ascii="Arial" w:hAnsi="Arial" w:cs="Arial"/>
                <w:sz w:val="20"/>
              </w:rPr>
              <w:t xml:space="preserve"> </w:t>
            </w:r>
            <w:r w:rsidR="001C3354" w:rsidRPr="009A78C8">
              <w:rPr>
                <w:rFonts w:ascii="Arial" w:hAnsi="Arial" w:cs="Arial"/>
                <w:sz w:val="20"/>
              </w:rPr>
              <w:t>(</w:t>
            </w:r>
            <w:r w:rsidR="00C55570">
              <w:rPr>
                <w:rFonts w:ascii="Arial" w:hAnsi="Arial" w:cs="Arial"/>
                <w:sz w:val="20"/>
              </w:rPr>
              <w:t>6.5</w:t>
            </w:r>
            <w:r w:rsidR="001C3354" w:rsidRPr="009A78C8">
              <w:rPr>
                <w:rFonts w:ascii="Arial" w:hAnsi="Arial" w:cs="Arial"/>
                <w:sz w:val="20"/>
              </w:rPr>
              <w:t>%)</w:t>
            </w:r>
          </w:p>
        </w:tc>
      </w:tr>
      <w:tr w:rsidR="001C3354" w14:paraId="2E84D546" w14:textId="77777777" w:rsidTr="001C3354">
        <w:trPr>
          <w:trHeight w:val="355"/>
        </w:trPr>
        <w:tc>
          <w:tcPr>
            <w:tcW w:w="3959" w:type="dxa"/>
            <w:gridSpan w:val="3"/>
            <w:shd w:val="clear" w:color="auto" w:fill="E0E0E0"/>
          </w:tcPr>
          <w:p w14:paraId="03DF747F" w14:textId="7C1A6C9B" w:rsidR="001C3354" w:rsidRDefault="001C3354" w:rsidP="001849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Drug Resistance </w:t>
            </w:r>
            <w:r w:rsidR="00184986">
              <w:rPr>
                <w:rFonts w:ascii="Arial" w:hAnsi="Arial" w:cs="Arial"/>
                <w:sz w:val="20"/>
              </w:rPr>
              <w:t>Culture</w:t>
            </w:r>
            <w:r w:rsidR="005808A7">
              <w:rPr>
                <w:rFonts w:ascii="Arial" w:hAnsi="Arial" w:cs="Arial"/>
                <w:sz w:val="20"/>
              </w:rPr>
              <w:t xml:space="preserve"> c</w:t>
            </w:r>
            <w:r>
              <w:rPr>
                <w:rFonts w:ascii="Arial" w:hAnsi="Arial" w:cs="Arial"/>
                <w:sz w:val="20"/>
              </w:rPr>
              <w:t xml:space="preserve">onfirmed </w:t>
            </w:r>
            <w:r w:rsidR="005808A7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ases with </w:t>
            </w:r>
            <w:r w:rsidR="005808A7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rug </w:t>
            </w:r>
            <w:r w:rsidR="001C685E">
              <w:rPr>
                <w:rFonts w:ascii="Arial" w:hAnsi="Arial" w:cs="Arial"/>
                <w:sz w:val="20"/>
              </w:rPr>
              <w:t xml:space="preserve">susceptibility </w:t>
            </w:r>
            <w:r>
              <w:rPr>
                <w:rFonts w:ascii="Arial" w:hAnsi="Arial" w:cs="Arial"/>
                <w:sz w:val="20"/>
              </w:rPr>
              <w:t>results</w:t>
            </w:r>
            <w:r w:rsidR="00AB3F3A">
              <w:rPr>
                <w:rFonts w:ascii="Arial" w:hAnsi="Arial" w:cs="Arial"/>
                <w:sz w:val="20"/>
              </w:rPr>
              <w:t xml:space="preserve"> </w:t>
            </w:r>
            <w:r w:rsidR="00855685">
              <w:rPr>
                <w:rFonts w:ascii="Arial" w:hAnsi="Arial" w:cs="Arial"/>
                <w:b/>
                <w:bCs/>
                <w:sz w:val="20"/>
              </w:rPr>
              <w:t>(N=</w:t>
            </w:r>
            <w:r w:rsidR="00A115CA">
              <w:rPr>
                <w:rFonts w:ascii="Arial" w:hAnsi="Arial" w:cs="Arial"/>
                <w:b/>
                <w:bCs/>
                <w:sz w:val="20"/>
              </w:rPr>
              <w:t>154</w:t>
            </w:r>
            <w:r w:rsidR="00AB3F3A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1C3354" w14:paraId="45B4AA4D" w14:textId="77777777" w:rsidTr="00ED09DD">
        <w:trPr>
          <w:trHeight w:val="355"/>
        </w:trPr>
        <w:tc>
          <w:tcPr>
            <w:tcW w:w="2718" w:type="dxa"/>
            <w:gridSpan w:val="2"/>
          </w:tcPr>
          <w:p w14:paraId="38F6AD8E" w14:textId="77777777" w:rsidR="001C3354" w:rsidRDefault="001C3354" w:rsidP="001C3354">
            <w:pPr>
              <w:pStyle w:val="Heading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Pattern  </w:t>
            </w:r>
          </w:p>
          <w:p w14:paraId="6A6CF33B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Resistance to at least 1drug</w:t>
            </w:r>
          </w:p>
          <w:p w14:paraId="70BC05AF" w14:textId="77777777" w:rsidR="00C31CF1" w:rsidRDefault="001C3354" w:rsidP="00C31CF1">
            <w:pPr>
              <w:ind w:left="18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Resistance to at least</w:t>
            </w:r>
            <w:r w:rsidR="00C31CF1">
              <w:rPr>
                <w:rFonts w:ascii="Arial" w:hAnsi="Arial" w:cs="Arial"/>
                <w:sz w:val="20"/>
              </w:rPr>
              <w:t xml:space="preserve"> INH</w:t>
            </w:r>
          </w:p>
          <w:p w14:paraId="7832EFF3" w14:textId="77777777" w:rsidR="001C3354" w:rsidRDefault="00C31CF1" w:rsidP="00C31CF1">
            <w:pPr>
              <w:ind w:left="18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Resistance to at least INH and</w:t>
            </w:r>
            <w:r w:rsidR="001C3354">
              <w:rPr>
                <w:rFonts w:ascii="Arial" w:hAnsi="Arial" w:cs="Arial"/>
                <w:sz w:val="20"/>
              </w:rPr>
              <w:t xml:space="preserve"> RIF</w:t>
            </w:r>
            <w:r w:rsidR="001C3354">
              <w:rPr>
                <w:rFonts w:ascii="Arial" w:hAnsi="Arial" w:cs="Arial"/>
                <w:i/>
                <w:iCs/>
                <w:sz w:val="20"/>
              </w:rPr>
              <w:t xml:space="preserve"> (MDR-TB)</w:t>
            </w:r>
          </w:p>
        </w:tc>
        <w:tc>
          <w:tcPr>
            <w:tcW w:w="1241" w:type="dxa"/>
          </w:tcPr>
          <w:p w14:paraId="552C3456" w14:textId="77777777" w:rsidR="001C3354" w:rsidRDefault="001C3354" w:rsidP="001C3354">
            <w:pPr>
              <w:rPr>
                <w:rFonts w:ascii="Arial" w:hAnsi="Arial" w:cs="Arial"/>
                <w:sz w:val="20"/>
              </w:rPr>
            </w:pPr>
          </w:p>
          <w:p w14:paraId="1BE0B936" w14:textId="259F9973" w:rsidR="001C3354" w:rsidRDefault="004704E5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31</w:t>
            </w:r>
            <w:r w:rsidR="00CB016C">
              <w:rPr>
                <w:rFonts w:ascii="Arial" w:hAnsi="Arial" w:cs="Arial"/>
                <w:sz w:val="20"/>
              </w:rPr>
              <w:t>(</w:t>
            </w:r>
            <w:r w:rsidR="00C55570">
              <w:rPr>
                <w:rFonts w:ascii="Arial" w:hAnsi="Arial" w:cs="Arial"/>
                <w:sz w:val="20"/>
              </w:rPr>
              <w:t>15.5</w:t>
            </w:r>
            <w:r w:rsidR="00CD2E3F">
              <w:rPr>
                <w:rFonts w:ascii="Arial" w:hAnsi="Arial" w:cs="Arial"/>
                <w:sz w:val="20"/>
              </w:rPr>
              <w:t>%)</w:t>
            </w:r>
          </w:p>
          <w:p w14:paraId="172E0AA9" w14:textId="30994E46" w:rsidR="001C3354" w:rsidRDefault="00A115CA" w:rsidP="001C33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1C3354">
              <w:rPr>
                <w:rFonts w:ascii="Arial" w:hAnsi="Arial" w:cs="Arial"/>
                <w:sz w:val="20"/>
              </w:rPr>
              <w:t xml:space="preserve"> (</w:t>
            </w:r>
            <w:r w:rsidR="00C55570">
              <w:rPr>
                <w:rFonts w:ascii="Arial" w:hAnsi="Arial" w:cs="Arial"/>
                <w:sz w:val="20"/>
              </w:rPr>
              <w:t>9.5</w:t>
            </w:r>
            <w:r w:rsidR="00CD2E3F">
              <w:rPr>
                <w:rFonts w:ascii="Arial" w:hAnsi="Arial" w:cs="Arial"/>
                <w:sz w:val="20"/>
              </w:rPr>
              <w:t>%)</w:t>
            </w:r>
          </w:p>
          <w:p w14:paraId="5C5BB827" w14:textId="76CE8E37" w:rsidR="001C3354" w:rsidRDefault="0093424E" w:rsidP="0093424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D2E3F">
              <w:rPr>
                <w:rFonts w:ascii="Arial" w:hAnsi="Arial" w:cs="Arial"/>
                <w:sz w:val="20"/>
              </w:rPr>
              <w:t xml:space="preserve"> </w:t>
            </w:r>
            <w:r w:rsidR="00CB016C">
              <w:rPr>
                <w:rFonts w:ascii="Arial" w:hAnsi="Arial" w:cs="Arial"/>
                <w:sz w:val="20"/>
              </w:rPr>
              <w:t>(</w:t>
            </w:r>
            <w:r w:rsidR="00C55570">
              <w:rPr>
                <w:rFonts w:ascii="Arial" w:hAnsi="Arial" w:cs="Arial"/>
                <w:sz w:val="20"/>
              </w:rPr>
              <w:t>0.5</w:t>
            </w:r>
            <w:r w:rsidR="00CD2E3F">
              <w:rPr>
                <w:rFonts w:ascii="Arial" w:hAnsi="Arial" w:cs="Arial"/>
                <w:sz w:val="20"/>
              </w:rPr>
              <w:t>%)</w:t>
            </w:r>
          </w:p>
        </w:tc>
      </w:tr>
      <w:tr w:rsidR="001C3354" w14:paraId="23A68509" w14:textId="77777777" w:rsidTr="001C3354">
        <w:trPr>
          <w:trHeight w:val="530"/>
        </w:trPr>
        <w:tc>
          <w:tcPr>
            <w:tcW w:w="3959" w:type="dxa"/>
            <w:gridSpan w:val="3"/>
          </w:tcPr>
          <w:p w14:paraId="3EF628A9" w14:textId="77777777" w:rsidR="001C3354" w:rsidRPr="009D59D6" w:rsidRDefault="001C3354" w:rsidP="001C3354">
            <w:pPr>
              <w:rPr>
                <w:rFonts w:ascii="Arial" w:hAnsi="Arial" w:cs="Arial"/>
                <w:bCs/>
                <w:sz w:val="18"/>
              </w:rPr>
            </w:pPr>
            <w:r w:rsidRPr="009D59D6">
              <w:rPr>
                <w:rFonts w:ascii="Arial" w:hAnsi="Arial" w:cs="Arial"/>
                <w:bCs/>
                <w:sz w:val="18"/>
              </w:rPr>
              <w:t>+ Not mutually exclusive groups</w:t>
            </w:r>
          </w:p>
          <w:p w14:paraId="0482A953" w14:textId="54C2A6F6" w:rsidR="001C3354" w:rsidRDefault="001C3354" w:rsidP="00184986">
            <w:pPr>
              <w:rPr>
                <w:rFonts w:ascii="Arial" w:hAnsi="Arial" w:cs="Arial"/>
                <w:sz w:val="20"/>
              </w:rPr>
            </w:pPr>
            <w:r w:rsidRPr="009D59D6">
              <w:rPr>
                <w:rFonts w:ascii="Arial" w:hAnsi="Arial" w:cs="Arial"/>
                <w:b/>
                <w:bCs/>
                <w:sz w:val="18"/>
              </w:rPr>
              <w:t xml:space="preserve">*  </w:t>
            </w:r>
            <w:r w:rsidRPr="009D59D6">
              <w:rPr>
                <w:rFonts w:ascii="Arial" w:hAnsi="Arial" w:cs="Arial"/>
                <w:bCs/>
                <w:sz w:val="18"/>
              </w:rPr>
              <w:t>Alcohol, inject</w:t>
            </w:r>
            <w:r w:rsidR="00633AF5" w:rsidRPr="009D59D6">
              <w:rPr>
                <w:rFonts w:ascii="Arial" w:hAnsi="Arial" w:cs="Arial"/>
                <w:bCs/>
                <w:sz w:val="18"/>
              </w:rPr>
              <w:t xml:space="preserve">ing </w:t>
            </w:r>
            <w:r w:rsidR="00184986">
              <w:rPr>
                <w:rFonts w:ascii="Arial" w:hAnsi="Arial" w:cs="Arial"/>
                <w:bCs/>
                <w:sz w:val="18"/>
              </w:rPr>
              <w:t xml:space="preserve">and </w:t>
            </w:r>
            <w:r w:rsidR="00633AF5" w:rsidRPr="009D59D6">
              <w:rPr>
                <w:rFonts w:ascii="Arial" w:hAnsi="Arial" w:cs="Arial"/>
                <w:bCs/>
                <w:sz w:val="18"/>
              </w:rPr>
              <w:t xml:space="preserve"> non-injecting drug </w:t>
            </w:r>
            <w:r w:rsidRPr="009D59D6">
              <w:rPr>
                <w:rFonts w:ascii="Arial" w:hAnsi="Arial" w:cs="Arial"/>
                <w:bCs/>
                <w:sz w:val="18"/>
              </w:rPr>
              <w:t>use</w:t>
            </w:r>
          </w:p>
        </w:tc>
      </w:tr>
    </w:tbl>
    <w:p w14:paraId="464A605E" w14:textId="77777777" w:rsidR="00952D95" w:rsidRPr="00952D95" w:rsidRDefault="00952D95" w:rsidP="007263E7">
      <w:pPr>
        <w:pStyle w:val="Heading3"/>
        <w:tabs>
          <w:tab w:val="left" w:pos="7110"/>
        </w:tabs>
        <w:rPr>
          <w:rFonts w:ascii="Arial" w:hAnsi="Arial" w:cs="Arial"/>
          <w:bCs/>
          <w:sz w:val="16"/>
        </w:rPr>
      </w:pPr>
    </w:p>
    <w:p w14:paraId="2E5FD589" w14:textId="77777777" w:rsidR="00AF603B" w:rsidRDefault="00AF603B" w:rsidP="00AF603B">
      <w:pPr>
        <w:pStyle w:val="Heading3"/>
        <w:tabs>
          <w:tab w:val="left" w:pos="71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Tuberculosis - Massachusetts</w:t>
      </w:r>
    </w:p>
    <w:p w14:paraId="17CF804D" w14:textId="657148B6" w:rsidR="007B1311" w:rsidRDefault="00455110" w:rsidP="00842F8D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In 201</w:t>
      </w:r>
      <w:r w:rsidR="00817099">
        <w:rPr>
          <w:rFonts w:ascii="Arial" w:hAnsi="Arial" w:cs="Arial"/>
        </w:rPr>
        <w:t>8</w:t>
      </w:r>
      <w:r w:rsidR="008B1057">
        <w:rPr>
          <w:rFonts w:ascii="Arial" w:hAnsi="Arial" w:cs="Arial"/>
        </w:rPr>
        <w:t xml:space="preserve">, </w:t>
      </w:r>
      <w:r w:rsidR="00817099">
        <w:rPr>
          <w:rFonts w:ascii="Arial" w:hAnsi="Arial" w:cs="Arial"/>
        </w:rPr>
        <w:t>200</w:t>
      </w:r>
      <w:r w:rsidR="00842F8D" w:rsidRPr="001D40B2">
        <w:rPr>
          <w:rFonts w:ascii="Arial" w:hAnsi="Arial" w:cs="Arial"/>
        </w:rPr>
        <w:t xml:space="preserve"> cases (</w:t>
      </w:r>
      <w:r w:rsidR="00842F8D" w:rsidRPr="008F2C17">
        <w:rPr>
          <w:rFonts w:ascii="Arial" w:hAnsi="Arial" w:cs="Arial"/>
        </w:rPr>
        <w:t xml:space="preserve">incidence rate </w:t>
      </w:r>
      <w:r w:rsidR="00817099">
        <w:rPr>
          <w:rFonts w:ascii="Arial" w:hAnsi="Arial" w:cs="Arial"/>
        </w:rPr>
        <w:t>2.9</w:t>
      </w:r>
      <w:r w:rsidR="00842F8D" w:rsidRPr="008F2C17">
        <w:rPr>
          <w:rFonts w:ascii="Arial" w:hAnsi="Arial" w:cs="Arial"/>
        </w:rPr>
        <w:t xml:space="preserve"> per 100,000 residents</w:t>
      </w:r>
      <w:r w:rsidR="00B00F5D">
        <w:rPr>
          <w:rFonts w:ascii="Arial" w:hAnsi="Arial" w:cs="Arial"/>
        </w:rPr>
        <w:t>*</w:t>
      </w:r>
      <w:r w:rsidR="009B4F82" w:rsidRPr="001D40B2">
        <w:rPr>
          <w:rFonts w:ascii="Arial" w:hAnsi="Arial" w:cs="Arial"/>
        </w:rPr>
        <w:t>)</w:t>
      </w:r>
      <w:r w:rsidR="004A696B">
        <w:rPr>
          <w:rFonts w:ascii="Arial" w:hAnsi="Arial" w:cs="Arial"/>
        </w:rPr>
        <w:t xml:space="preserve"> </w:t>
      </w:r>
      <w:r w:rsidR="004A696B" w:rsidRPr="004A696B">
        <w:rPr>
          <w:rFonts w:ascii="Arial" w:hAnsi="Arial" w:cs="Arial"/>
        </w:rPr>
        <w:t xml:space="preserve">of </w:t>
      </w:r>
      <w:r w:rsidR="00842F8D" w:rsidRPr="001D40B2">
        <w:rPr>
          <w:rFonts w:ascii="Arial" w:hAnsi="Arial" w:cs="Arial"/>
        </w:rPr>
        <w:t>tuberculosis (TB)</w:t>
      </w:r>
      <w:r w:rsidR="008574FD">
        <w:rPr>
          <w:rFonts w:ascii="Arial" w:hAnsi="Arial" w:cs="Arial"/>
        </w:rPr>
        <w:t xml:space="preserve"> disease</w:t>
      </w:r>
      <w:r w:rsidR="00842F8D" w:rsidRPr="001D40B2">
        <w:rPr>
          <w:rFonts w:ascii="Arial" w:hAnsi="Arial" w:cs="Arial"/>
        </w:rPr>
        <w:t xml:space="preserve"> were reported to, and verified by, the Massachusetts Department of Public Health</w:t>
      </w:r>
      <w:r w:rsidR="00842F8D">
        <w:rPr>
          <w:rFonts w:ascii="Arial" w:hAnsi="Arial" w:cs="Arial"/>
        </w:rPr>
        <w:t xml:space="preserve">. </w:t>
      </w:r>
      <w:r w:rsidR="00842F8D" w:rsidRPr="00B54160">
        <w:rPr>
          <w:rFonts w:ascii="Arial" w:hAnsi="Arial" w:cs="Arial"/>
        </w:rPr>
        <w:t xml:space="preserve">The Massachusetts case rate </w:t>
      </w:r>
      <w:r w:rsidR="008574FD" w:rsidRPr="00B54160">
        <w:rPr>
          <w:rFonts w:ascii="Arial" w:hAnsi="Arial" w:cs="Arial"/>
        </w:rPr>
        <w:t>remains</w:t>
      </w:r>
      <w:r w:rsidR="00842F8D" w:rsidRPr="00B54160">
        <w:rPr>
          <w:rFonts w:ascii="Arial" w:hAnsi="Arial" w:cs="Arial"/>
        </w:rPr>
        <w:t xml:space="preserve"> similar to the United States</w:t>
      </w:r>
      <w:r w:rsidR="009C7DF9" w:rsidRPr="00B54160">
        <w:rPr>
          <w:rFonts w:ascii="Arial" w:hAnsi="Arial" w:cs="Arial"/>
        </w:rPr>
        <w:t xml:space="preserve"> (U</w:t>
      </w:r>
      <w:r w:rsidR="00E743DF" w:rsidRPr="00B54160">
        <w:rPr>
          <w:rFonts w:ascii="Arial" w:hAnsi="Arial" w:cs="Arial"/>
        </w:rPr>
        <w:t>.</w:t>
      </w:r>
      <w:r w:rsidR="009C7DF9" w:rsidRPr="00B54160">
        <w:rPr>
          <w:rFonts w:ascii="Arial" w:hAnsi="Arial" w:cs="Arial"/>
        </w:rPr>
        <w:t>S</w:t>
      </w:r>
      <w:r w:rsidR="00E743DF" w:rsidRPr="00B54160">
        <w:rPr>
          <w:rFonts w:ascii="Arial" w:hAnsi="Arial" w:cs="Arial"/>
        </w:rPr>
        <w:t>.</w:t>
      </w:r>
      <w:r w:rsidR="009C7DF9" w:rsidRPr="00B54160">
        <w:rPr>
          <w:rFonts w:ascii="Arial" w:hAnsi="Arial" w:cs="Arial"/>
        </w:rPr>
        <w:t xml:space="preserve">) </w:t>
      </w:r>
      <w:r w:rsidR="00DA22C8" w:rsidRPr="00B54160">
        <w:rPr>
          <w:rFonts w:ascii="Arial" w:hAnsi="Arial" w:cs="Arial"/>
        </w:rPr>
        <w:t>national</w:t>
      </w:r>
      <w:r w:rsidR="00842F8D" w:rsidRPr="00B54160">
        <w:rPr>
          <w:rFonts w:ascii="Arial" w:hAnsi="Arial" w:cs="Arial"/>
        </w:rPr>
        <w:t xml:space="preserve"> case rate (</w:t>
      </w:r>
      <w:r w:rsidR="00B54160" w:rsidRPr="00B54160">
        <w:rPr>
          <w:rFonts w:ascii="Arial" w:hAnsi="Arial" w:cs="Arial"/>
        </w:rPr>
        <w:t>2.8</w:t>
      </w:r>
      <w:r w:rsidR="00D6352B" w:rsidRPr="00B54160">
        <w:rPr>
          <w:rFonts w:ascii="Arial" w:hAnsi="Arial" w:cs="Arial"/>
        </w:rPr>
        <w:t xml:space="preserve"> </w:t>
      </w:r>
      <w:r w:rsidR="00842F8D" w:rsidRPr="00B54160">
        <w:rPr>
          <w:rFonts w:ascii="Arial" w:hAnsi="Arial" w:cs="Arial"/>
        </w:rPr>
        <w:t>per 100,000 residents</w:t>
      </w:r>
      <w:proofErr w:type="gramStart"/>
      <w:r w:rsidR="00842F8D" w:rsidRPr="00B54160">
        <w:rPr>
          <w:rFonts w:ascii="Arial" w:hAnsi="Arial" w:cs="Arial"/>
        </w:rPr>
        <w:t>)</w:t>
      </w:r>
      <w:r w:rsidR="00842F8D" w:rsidRPr="00B54160">
        <w:rPr>
          <w:rStyle w:val="Hyperlink"/>
          <w:rFonts w:ascii="Arial" w:hAnsi="Arial" w:cs="Arial"/>
          <w:b/>
          <w:color w:val="auto"/>
          <w:sz w:val="18"/>
          <w:szCs w:val="18"/>
          <w:u w:val="none"/>
          <w:vertAlign w:val="superscript"/>
        </w:rPr>
        <w:t>†</w:t>
      </w:r>
      <w:proofErr w:type="gramEnd"/>
      <w:r w:rsidR="006278F1" w:rsidRPr="00B54160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.</w:t>
      </w:r>
      <w:r w:rsidR="00842F8D" w:rsidRPr="00B54160">
        <w:rPr>
          <w:rStyle w:val="Hyperlink"/>
          <w:rFonts w:ascii="Arial" w:hAnsi="Arial" w:cs="Arial"/>
          <w:b/>
          <w:color w:val="auto"/>
          <w:sz w:val="18"/>
          <w:szCs w:val="18"/>
          <w:u w:val="none"/>
          <w:vertAlign w:val="superscript"/>
        </w:rPr>
        <w:t xml:space="preserve"> </w:t>
      </w:r>
      <w:r w:rsidR="00E625D5" w:rsidRPr="00B54160">
        <w:rPr>
          <w:rFonts w:ascii="Arial" w:hAnsi="Arial" w:cs="Arial"/>
        </w:rPr>
        <w:t xml:space="preserve"> </w:t>
      </w:r>
      <w:r w:rsidR="00817099" w:rsidRPr="00DD376F">
        <w:rPr>
          <w:rFonts w:ascii="Arial" w:hAnsi="Arial" w:cs="Arial"/>
        </w:rPr>
        <w:t xml:space="preserve">The number of cases in 2018 represents a </w:t>
      </w:r>
      <w:r w:rsidR="00B43B2E" w:rsidRPr="00DD376F">
        <w:rPr>
          <w:rFonts w:ascii="Arial" w:hAnsi="Arial" w:cs="Arial"/>
        </w:rPr>
        <w:t>4.8</w:t>
      </w:r>
      <w:r w:rsidR="00817099" w:rsidRPr="00DD376F">
        <w:rPr>
          <w:rFonts w:ascii="Arial" w:hAnsi="Arial" w:cs="Arial"/>
        </w:rPr>
        <w:t>% decrease from the previous year</w:t>
      </w:r>
      <w:r w:rsidR="00C11058" w:rsidRPr="00DD376F">
        <w:rPr>
          <w:rFonts w:ascii="Arial" w:hAnsi="Arial" w:cs="Arial"/>
        </w:rPr>
        <w:t>.</w:t>
      </w:r>
      <w:r w:rsidR="00817099" w:rsidRPr="00DD376F">
        <w:rPr>
          <w:rFonts w:ascii="Arial" w:hAnsi="Arial" w:cs="Arial"/>
        </w:rPr>
        <w:t xml:space="preserve"> </w:t>
      </w:r>
      <w:r w:rsidR="00B43B2E" w:rsidRPr="00DD376F">
        <w:rPr>
          <w:rFonts w:ascii="Arial" w:hAnsi="Arial" w:cs="Arial"/>
          <w:shd w:val="clear" w:color="auto" w:fill="FFFFFF"/>
        </w:rPr>
        <w:t xml:space="preserve">The </w:t>
      </w:r>
      <w:r w:rsidR="00183068" w:rsidRPr="00DD376F">
        <w:rPr>
          <w:rFonts w:ascii="Arial" w:hAnsi="Arial" w:cs="Arial"/>
          <w:shd w:val="clear" w:color="auto" w:fill="FFFFFF"/>
        </w:rPr>
        <w:t xml:space="preserve">multi-year trend </w:t>
      </w:r>
      <w:r w:rsidR="00B43B2E" w:rsidRPr="00DD376F">
        <w:rPr>
          <w:rFonts w:ascii="Arial" w:hAnsi="Arial" w:cs="Arial"/>
          <w:shd w:val="clear" w:color="auto" w:fill="FFFFFF"/>
        </w:rPr>
        <w:t>continues to show an overall</w:t>
      </w:r>
      <w:r w:rsidR="00183068" w:rsidRPr="00DD376F">
        <w:rPr>
          <w:rFonts w:ascii="Arial" w:hAnsi="Arial" w:cs="Arial"/>
          <w:shd w:val="clear" w:color="auto" w:fill="FFFFFF"/>
        </w:rPr>
        <w:t xml:space="preserve"> decline</w:t>
      </w:r>
      <w:r w:rsidR="00183068" w:rsidRPr="00562A50">
        <w:rPr>
          <w:rFonts w:ascii="Arial" w:hAnsi="Arial" w:cs="Arial"/>
          <w:color w:val="FF0000"/>
          <w:shd w:val="clear" w:color="auto" w:fill="FFFFFF"/>
        </w:rPr>
        <w:t>.</w:t>
      </w:r>
      <w:r w:rsidR="00183068" w:rsidRPr="004A696B">
        <w:rPr>
          <w:rFonts w:ascii="Arial" w:hAnsi="Arial" w:cs="Arial"/>
        </w:rPr>
        <w:t xml:space="preserve"> Comparing the most re</w:t>
      </w:r>
      <w:r w:rsidR="00C55570">
        <w:rPr>
          <w:rFonts w:ascii="Arial" w:hAnsi="Arial" w:cs="Arial"/>
        </w:rPr>
        <w:t>cent five-year period (2014-2018</w:t>
      </w:r>
      <w:r w:rsidR="00183068">
        <w:rPr>
          <w:rFonts w:ascii="Arial" w:hAnsi="Arial" w:cs="Arial"/>
        </w:rPr>
        <w:t>) wit</w:t>
      </w:r>
      <w:r w:rsidR="00C55570">
        <w:rPr>
          <w:rFonts w:ascii="Arial" w:hAnsi="Arial" w:cs="Arial"/>
        </w:rPr>
        <w:t>h the previous period (2009-2013</w:t>
      </w:r>
      <w:r w:rsidR="00183068">
        <w:rPr>
          <w:rFonts w:ascii="Arial" w:hAnsi="Arial" w:cs="Arial"/>
        </w:rPr>
        <w:t xml:space="preserve">), the average number of cases declined 13%, from </w:t>
      </w:r>
      <w:r w:rsidR="00B43B2E">
        <w:rPr>
          <w:rFonts w:ascii="Arial" w:hAnsi="Arial" w:cs="Arial"/>
        </w:rPr>
        <w:t xml:space="preserve">229 </w:t>
      </w:r>
      <w:r w:rsidR="00183068">
        <w:rPr>
          <w:rFonts w:ascii="Arial" w:hAnsi="Arial" w:cs="Arial"/>
        </w:rPr>
        <w:t xml:space="preserve">to 198 per year. Health disparities continue to be prominent, with populations born outside the U.S. </w:t>
      </w:r>
      <w:r w:rsidR="00142382">
        <w:rPr>
          <w:rFonts w:ascii="Arial" w:hAnsi="Arial" w:cs="Arial"/>
        </w:rPr>
        <w:t xml:space="preserve">at </w:t>
      </w:r>
      <w:r w:rsidR="00183068">
        <w:rPr>
          <w:rFonts w:ascii="Arial" w:hAnsi="Arial" w:cs="Arial"/>
        </w:rPr>
        <w:t xml:space="preserve">increased risk for TB. State and local </w:t>
      </w:r>
      <w:r w:rsidR="00FA6DBA">
        <w:rPr>
          <w:rFonts w:ascii="Arial" w:hAnsi="Arial" w:cs="Arial"/>
        </w:rPr>
        <w:t xml:space="preserve">prevention </w:t>
      </w:r>
      <w:r w:rsidR="00183068">
        <w:rPr>
          <w:rFonts w:ascii="Arial" w:hAnsi="Arial" w:cs="Arial"/>
        </w:rPr>
        <w:t xml:space="preserve">efforts continue to focus on these high-risk populations, as well </w:t>
      </w:r>
      <w:r w:rsidR="00184986">
        <w:rPr>
          <w:rFonts w:ascii="Arial" w:hAnsi="Arial" w:cs="Arial"/>
        </w:rPr>
        <w:t xml:space="preserve">as </w:t>
      </w:r>
      <w:r w:rsidR="00183068">
        <w:rPr>
          <w:rFonts w:ascii="Arial" w:hAnsi="Arial" w:cs="Arial"/>
        </w:rPr>
        <w:t>contacts of TB cases</w:t>
      </w:r>
      <w:r w:rsidR="007B1311">
        <w:rPr>
          <w:rFonts w:ascii="Arial" w:hAnsi="Arial" w:cs="Arial"/>
        </w:rPr>
        <w:t>.</w:t>
      </w:r>
    </w:p>
    <w:p w14:paraId="29DA28B5" w14:textId="77777777" w:rsidR="00AF603B" w:rsidRDefault="00AF603B" w:rsidP="00AF603B">
      <w:pPr>
        <w:pStyle w:val="BodyText2"/>
        <w:rPr>
          <w:rFonts w:ascii="Arial" w:hAnsi="Arial" w:cs="Arial"/>
          <w:b/>
          <w:sz w:val="16"/>
        </w:rPr>
      </w:pPr>
    </w:p>
    <w:p w14:paraId="3158650C" w14:textId="77777777" w:rsidR="00AF603B" w:rsidRPr="00A876E0" w:rsidRDefault="00AF603B" w:rsidP="00AF603B">
      <w:pPr>
        <w:pStyle w:val="Heading3"/>
        <w:rPr>
          <w:rFonts w:ascii="Arial" w:hAnsi="Arial" w:cs="Arial"/>
        </w:rPr>
      </w:pPr>
      <w:r w:rsidRPr="00A876E0">
        <w:rPr>
          <w:rFonts w:ascii="Arial" w:hAnsi="Arial" w:cs="Arial"/>
        </w:rPr>
        <w:t xml:space="preserve">Race/Ethnicity </w:t>
      </w:r>
      <w:bookmarkStart w:id="0" w:name="_GoBack"/>
      <w:bookmarkEnd w:id="0"/>
    </w:p>
    <w:p w14:paraId="2729472A" w14:textId="6D351EE9" w:rsidR="00842F8D" w:rsidRPr="00A876E0" w:rsidRDefault="00842F8D" w:rsidP="00842F8D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</w:rPr>
        <w:t>Racial/ethnic minorities are disp</w:t>
      </w:r>
      <w:r w:rsidR="00392C61">
        <w:rPr>
          <w:rFonts w:ascii="Arial" w:hAnsi="Arial" w:cs="Arial"/>
          <w:sz w:val="20"/>
        </w:rPr>
        <w:t xml:space="preserve">roportionately affected by TB; </w:t>
      </w:r>
      <w:r w:rsidR="00142382">
        <w:rPr>
          <w:rFonts w:ascii="Arial" w:hAnsi="Arial" w:cs="Arial"/>
          <w:sz w:val="20"/>
        </w:rPr>
        <w:t>85.5</w:t>
      </w:r>
      <w:r w:rsidRPr="00A876E0">
        <w:rPr>
          <w:rFonts w:ascii="Arial" w:hAnsi="Arial" w:cs="Arial"/>
          <w:sz w:val="20"/>
        </w:rPr>
        <w:t>% of active TB disease</w:t>
      </w:r>
      <w:r w:rsidR="00AE3683" w:rsidRPr="00A876E0">
        <w:rPr>
          <w:rFonts w:ascii="Arial" w:hAnsi="Arial" w:cs="Arial"/>
          <w:sz w:val="20"/>
        </w:rPr>
        <w:t xml:space="preserve"> in 201</w:t>
      </w:r>
      <w:r w:rsidR="00396318">
        <w:rPr>
          <w:rFonts w:ascii="Arial" w:hAnsi="Arial" w:cs="Arial"/>
          <w:sz w:val="20"/>
        </w:rPr>
        <w:t>8</w:t>
      </w:r>
      <w:r w:rsidRPr="00A876E0">
        <w:rPr>
          <w:rFonts w:ascii="Arial" w:hAnsi="Arial" w:cs="Arial"/>
          <w:sz w:val="20"/>
        </w:rPr>
        <w:t xml:space="preserve"> was diagnosed in members of minority </w:t>
      </w:r>
      <w:r w:rsidR="009F41C6">
        <w:rPr>
          <w:rFonts w:ascii="Arial" w:hAnsi="Arial" w:cs="Arial"/>
          <w:sz w:val="20"/>
        </w:rPr>
        <w:t xml:space="preserve">groups. The TB case rate </w:t>
      </w:r>
      <w:r w:rsidR="0070549D">
        <w:rPr>
          <w:rFonts w:ascii="Arial" w:hAnsi="Arial" w:cs="Arial"/>
          <w:sz w:val="20"/>
        </w:rPr>
        <w:t xml:space="preserve">per 100,000 residents </w:t>
      </w:r>
      <w:r w:rsidR="009F41C6">
        <w:rPr>
          <w:rFonts w:ascii="Arial" w:hAnsi="Arial" w:cs="Arial"/>
          <w:sz w:val="20"/>
        </w:rPr>
        <w:t>in 201</w:t>
      </w:r>
      <w:r w:rsidR="00396318">
        <w:rPr>
          <w:rFonts w:ascii="Arial" w:hAnsi="Arial" w:cs="Arial"/>
          <w:sz w:val="20"/>
        </w:rPr>
        <w:t>8</w:t>
      </w:r>
      <w:r w:rsidRPr="00A876E0">
        <w:rPr>
          <w:rFonts w:ascii="Arial" w:hAnsi="Arial" w:cs="Arial"/>
          <w:sz w:val="20"/>
        </w:rPr>
        <w:t xml:space="preserve"> was </w:t>
      </w:r>
      <w:r w:rsidR="00396318">
        <w:rPr>
          <w:rFonts w:ascii="Arial" w:hAnsi="Arial" w:cs="Arial"/>
          <w:sz w:val="20"/>
        </w:rPr>
        <w:t>26.6</w:t>
      </w:r>
      <w:r w:rsidRPr="00A876E0">
        <w:rPr>
          <w:rFonts w:ascii="Arial" w:hAnsi="Arial" w:cs="Arial"/>
          <w:sz w:val="20"/>
        </w:rPr>
        <w:t xml:space="preserve"> among Asian non-Hispanic residents, </w:t>
      </w:r>
      <w:r w:rsidR="00D405B6" w:rsidRPr="00A876E0">
        <w:rPr>
          <w:rFonts w:ascii="Arial" w:hAnsi="Arial" w:cs="Arial"/>
          <w:sz w:val="20"/>
        </w:rPr>
        <w:t>11.7</w:t>
      </w:r>
      <w:r w:rsidRPr="00A876E0">
        <w:rPr>
          <w:rFonts w:ascii="Arial" w:hAnsi="Arial" w:cs="Arial"/>
          <w:sz w:val="20"/>
        </w:rPr>
        <w:t xml:space="preserve"> among black non-Hispanic residents, and </w:t>
      </w:r>
      <w:r w:rsidR="00396318">
        <w:rPr>
          <w:rFonts w:ascii="Arial" w:hAnsi="Arial" w:cs="Arial"/>
          <w:sz w:val="20"/>
        </w:rPr>
        <w:t>4.3</w:t>
      </w:r>
      <w:r w:rsidRPr="00A876E0">
        <w:rPr>
          <w:rFonts w:ascii="Arial" w:hAnsi="Arial" w:cs="Arial"/>
          <w:sz w:val="20"/>
        </w:rPr>
        <w:t xml:space="preserve"> among Hispanic residents; compared with 0.</w:t>
      </w:r>
      <w:r w:rsidR="00D405B6" w:rsidRPr="00A876E0">
        <w:rPr>
          <w:rFonts w:ascii="Arial" w:hAnsi="Arial" w:cs="Arial"/>
          <w:sz w:val="20"/>
        </w:rPr>
        <w:t>6</w:t>
      </w:r>
      <w:r w:rsidRPr="00A876E0">
        <w:rPr>
          <w:rFonts w:ascii="Arial" w:hAnsi="Arial" w:cs="Arial"/>
          <w:sz w:val="20"/>
        </w:rPr>
        <w:t xml:space="preserve"> among white non-Hispanic residents. Compared with white residents, the relative risk </w:t>
      </w:r>
      <w:r w:rsidR="002F0B62">
        <w:rPr>
          <w:rFonts w:ascii="Arial" w:hAnsi="Arial" w:cs="Arial"/>
          <w:sz w:val="20"/>
        </w:rPr>
        <w:t>for</w:t>
      </w:r>
      <w:r w:rsidRPr="00A876E0">
        <w:rPr>
          <w:rFonts w:ascii="Arial" w:hAnsi="Arial" w:cs="Arial"/>
          <w:sz w:val="20"/>
        </w:rPr>
        <w:t xml:space="preserve"> being diagnosed with TB in </w:t>
      </w:r>
      <w:r w:rsidR="00583C7C">
        <w:rPr>
          <w:rFonts w:ascii="Arial" w:hAnsi="Arial" w:cs="Arial"/>
          <w:sz w:val="20"/>
        </w:rPr>
        <w:t>201</w:t>
      </w:r>
      <w:r w:rsidR="00396318">
        <w:rPr>
          <w:rFonts w:ascii="Arial" w:hAnsi="Arial" w:cs="Arial"/>
          <w:sz w:val="20"/>
        </w:rPr>
        <w:t>8</w:t>
      </w:r>
      <w:r w:rsidRPr="00A876E0">
        <w:rPr>
          <w:rFonts w:ascii="Arial" w:hAnsi="Arial" w:cs="Arial"/>
          <w:sz w:val="20"/>
        </w:rPr>
        <w:t xml:space="preserve"> was approximately </w:t>
      </w:r>
      <w:r w:rsidR="00B31FE8">
        <w:rPr>
          <w:rFonts w:ascii="Arial" w:hAnsi="Arial" w:cs="Arial"/>
          <w:sz w:val="20"/>
        </w:rPr>
        <w:t>44.3</w:t>
      </w:r>
      <w:r w:rsidRPr="00A876E0">
        <w:rPr>
          <w:rFonts w:ascii="Arial" w:hAnsi="Arial" w:cs="Arial"/>
          <w:sz w:val="20"/>
        </w:rPr>
        <w:t xml:space="preserve"> times higher among Asian (95% CI</w:t>
      </w:r>
      <w:r w:rsidR="00B31FE8">
        <w:rPr>
          <w:rFonts w:ascii="Arial" w:hAnsi="Arial" w:cs="Arial"/>
          <w:sz w:val="20"/>
        </w:rPr>
        <w:t xml:space="preserve"> 43.9, 44.7</w:t>
      </w:r>
      <w:r w:rsidRPr="00A876E0">
        <w:rPr>
          <w:rFonts w:ascii="Arial" w:hAnsi="Arial" w:cs="Arial"/>
          <w:sz w:val="20"/>
        </w:rPr>
        <w:t xml:space="preserve">), </w:t>
      </w:r>
      <w:r w:rsidR="00B31FE8">
        <w:rPr>
          <w:rFonts w:ascii="Arial" w:hAnsi="Arial" w:cs="Arial"/>
          <w:sz w:val="20"/>
        </w:rPr>
        <w:t>19.5</w:t>
      </w:r>
      <w:r w:rsidRPr="00A876E0">
        <w:rPr>
          <w:rFonts w:ascii="Arial" w:hAnsi="Arial" w:cs="Arial"/>
          <w:sz w:val="20"/>
        </w:rPr>
        <w:t xml:space="preserve"> times higher among </w:t>
      </w:r>
      <w:r w:rsidR="00184986">
        <w:rPr>
          <w:rFonts w:ascii="Arial" w:hAnsi="Arial" w:cs="Arial"/>
          <w:sz w:val="20"/>
        </w:rPr>
        <w:t>B</w:t>
      </w:r>
      <w:r w:rsidRPr="00A876E0">
        <w:rPr>
          <w:rFonts w:ascii="Arial" w:hAnsi="Arial" w:cs="Arial"/>
          <w:sz w:val="20"/>
        </w:rPr>
        <w:t xml:space="preserve">lack (95% CI </w:t>
      </w:r>
      <w:r w:rsidR="00B31FE8">
        <w:rPr>
          <w:rFonts w:ascii="Arial" w:hAnsi="Arial" w:cs="Arial"/>
          <w:sz w:val="20"/>
        </w:rPr>
        <w:t>19.0, 20.0</w:t>
      </w:r>
      <w:r w:rsidRPr="00A876E0">
        <w:rPr>
          <w:rFonts w:ascii="Arial" w:hAnsi="Arial" w:cs="Arial"/>
          <w:sz w:val="20"/>
        </w:rPr>
        <w:t xml:space="preserve">), and </w:t>
      </w:r>
      <w:r w:rsidR="00396318">
        <w:rPr>
          <w:rFonts w:ascii="Arial" w:hAnsi="Arial" w:cs="Arial"/>
          <w:sz w:val="20"/>
        </w:rPr>
        <w:t>7.</w:t>
      </w:r>
      <w:r w:rsidR="00B31FE8">
        <w:rPr>
          <w:rFonts w:ascii="Arial" w:hAnsi="Arial" w:cs="Arial"/>
          <w:sz w:val="20"/>
        </w:rPr>
        <w:t>2</w:t>
      </w:r>
      <w:r w:rsidR="00184986">
        <w:rPr>
          <w:rFonts w:ascii="Arial" w:hAnsi="Arial" w:cs="Arial"/>
          <w:sz w:val="20"/>
        </w:rPr>
        <w:t xml:space="preserve"> times higher among Hispanic </w:t>
      </w:r>
      <w:r w:rsidRPr="00A876E0">
        <w:rPr>
          <w:rFonts w:ascii="Arial" w:hAnsi="Arial" w:cs="Arial"/>
          <w:sz w:val="20"/>
        </w:rPr>
        <w:t xml:space="preserve">(95% CI </w:t>
      </w:r>
      <w:r w:rsidR="00B31FE8">
        <w:rPr>
          <w:rFonts w:ascii="Arial" w:hAnsi="Arial" w:cs="Arial"/>
          <w:sz w:val="20"/>
        </w:rPr>
        <w:t>6.7, 7.8</w:t>
      </w:r>
      <w:r w:rsidR="00184986">
        <w:rPr>
          <w:rFonts w:ascii="Arial" w:hAnsi="Arial" w:cs="Arial"/>
          <w:sz w:val="20"/>
        </w:rPr>
        <w:t xml:space="preserve">) </w:t>
      </w:r>
      <w:r w:rsidR="00184986" w:rsidRPr="00A876E0">
        <w:rPr>
          <w:rFonts w:ascii="Arial" w:hAnsi="Arial" w:cs="Arial"/>
          <w:sz w:val="20"/>
        </w:rPr>
        <w:t>residents</w:t>
      </w:r>
      <w:r w:rsidR="00184986">
        <w:rPr>
          <w:rFonts w:ascii="Arial" w:hAnsi="Arial" w:cs="Arial"/>
          <w:sz w:val="20"/>
        </w:rPr>
        <w:t>.</w:t>
      </w:r>
    </w:p>
    <w:p w14:paraId="759BECDF" w14:textId="77777777" w:rsidR="00AF603B" w:rsidRPr="00A876E0" w:rsidRDefault="00AF603B" w:rsidP="00AF603B">
      <w:pPr>
        <w:rPr>
          <w:rFonts w:ascii="Arial" w:hAnsi="Arial" w:cs="Arial"/>
          <w:sz w:val="16"/>
        </w:rPr>
      </w:pPr>
      <w:r w:rsidRPr="00A876E0">
        <w:rPr>
          <w:rFonts w:ascii="Arial" w:hAnsi="Arial" w:cs="Arial"/>
          <w:sz w:val="20"/>
        </w:rPr>
        <w:t xml:space="preserve"> </w:t>
      </w:r>
    </w:p>
    <w:p w14:paraId="79DB2650" w14:textId="77777777" w:rsidR="00AF603B" w:rsidRPr="00A876E0" w:rsidRDefault="00AF603B" w:rsidP="00AF603B">
      <w:pPr>
        <w:pStyle w:val="Heading3"/>
        <w:rPr>
          <w:rFonts w:ascii="Arial" w:hAnsi="Arial" w:cs="Arial"/>
          <w:bCs/>
        </w:rPr>
      </w:pPr>
      <w:r w:rsidRPr="00A876E0">
        <w:rPr>
          <w:rFonts w:ascii="Arial" w:hAnsi="Arial" w:cs="Arial"/>
          <w:bCs/>
        </w:rPr>
        <w:t>Higher Risk Groups</w:t>
      </w:r>
    </w:p>
    <w:p w14:paraId="6759BC47" w14:textId="121718B2" w:rsidR="00842F8D" w:rsidRPr="00A876E0" w:rsidRDefault="00842F8D" w:rsidP="00842F8D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Non-U.S. Born</w:t>
      </w:r>
      <w:r w:rsidRPr="00A876E0">
        <w:rPr>
          <w:rFonts w:ascii="Arial" w:hAnsi="Arial" w:cs="Arial"/>
          <w:sz w:val="20"/>
        </w:rPr>
        <w:t xml:space="preserve"> (persons born outside the United St</w:t>
      </w:r>
      <w:r w:rsidR="00455110" w:rsidRPr="00A876E0">
        <w:rPr>
          <w:rFonts w:ascii="Arial" w:hAnsi="Arial" w:cs="Arial"/>
          <w:sz w:val="20"/>
        </w:rPr>
        <w:t>ates and territories):</w:t>
      </w:r>
      <w:r w:rsidR="00081A72" w:rsidRPr="00081A72">
        <w:rPr>
          <w:rFonts w:ascii="Arial" w:hAnsi="Arial" w:cs="Arial"/>
          <w:sz w:val="20"/>
        </w:rPr>
        <w:t xml:space="preserve"> </w:t>
      </w:r>
      <w:r w:rsidR="00081A72" w:rsidRPr="00A876E0">
        <w:rPr>
          <w:rFonts w:ascii="Arial" w:hAnsi="Arial" w:cs="Arial"/>
          <w:sz w:val="20"/>
        </w:rPr>
        <w:t xml:space="preserve">Among </w:t>
      </w:r>
      <w:r w:rsidR="00396318">
        <w:rPr>
          <w:rFonts w:ascii="Arial" w:hAnsi="Arial" w:cs="Arial"/>
          <w:sz w:val="20"/>
        </w:rPr>
        <w:t>20</w:t>
      </w:r>
      <w:r w:rsidR="00270FFB">
        <w:rPr>
          <w:rFonts w:ascii="Arial" w:hAnsi="Arial" w:cs="Arial"/>
          <w:sz w:val="20"/>
        </w:rPr>
        <w:t>0</w:t>
      </w:r>
      <w:r w:rsidR="00081A72" w:rsidRPr="00A876E0">
        <w:rPr>
          <w:rFonts w:ascii="Arial" w:hAnsi="Arial" w:cs="Arial"/>
          <w:sz w:val="20"/>
        </w:rPr>
        <w:t xml:space="preserve"> cases </w:t>
      </w:r>
      <w:r w:rsidR="00081A72" w:rsidRPr="00DD376F">
        <w:rPr>
          <w:rFonts w:ascii="Arial" w:hAnsi="Arial" w:cs="Arial"/>
          <w:sz w:val="20"/>
        </w:rPr>
        <w:t>of TB in 201</w:t>
      </w:r>
      <w:r w:rsidR="00396318" w:rsidRPr="00DD376F">
        <w:rPr>
          <w:rFonts w:ascii="Arial" w:hAnsi="Arial" w:cs="Arial"/>
          <w:sz w:val="20"/>
        </w:rPr>
        <w:t>8</w:t>
      </w:r>
      <w:r w:rsidR="00081A72" w:rsidRPr="00DD376F">
        <w:rPr>
          <w:rFonts w:ascii="Arial" w:hAnsi="Arial" w:cs="Arial"/>
          <w:sz w:val="20"/>
        </w:rPr>
        <w:t xml:space="preserve">, </w:t>
      </w:r>
      <w:r w:rsidR="00396318" w:rsidRPr="00DD376F">
        <w:rPr>
          <w:rFonts w:ascii="Arial" w:hAnsi="Arial" w:cs="Arial"/>
          <w:sz w:val="20"/>
        </w:rPr>
        <w:t>172</w:t>
      </w:r>
      <w:r w:rsidR="00081A72" w:rsidRPr="00DD376F">
        <w:rPr>
          <w:rFonts w:ascii="Arial" w:hAnsi="Arial" w:cs="Arial"/>
          <w:sz w:val="20"/>
        </w:rPr>
        <w:t xml:space="preserve"> (8</w:t>
      </w:r>
      <w:r w:rsidR="00396318" w:rsidRPr="00DD376F">
        <w:rPr>
          <w:rFonts w:ascii="Arial" w:hAnsi="Arial" w:cs="Arial"/>
          <w:sz w:val="20"/>
        </w:rPr>
        <w:t>6</w:t>
      </w:r>
      <w:r w:rsidR="00081A72" w:rsidRPr="00DD376F">
        <w:rPr>
          <w:rFonts w:ascii="Arial" w:hAnsi="Arial" w:cs="Arial"/>
          <w:sz w:val="20"/>
        </w:rPr>
        <w:t xml:space="preserve">%) were reported in non-U.S. born persons. </w:t>
      </w:r>
      <w:r w:rsidR="00A55FB8" w:rsidRPr="00DD376F">
        <w:rPr>
          <w:rFonts w:ascii="Arial" w:hAnsi="Arial" w:cs="Arial"/>
          <w:sz w:val="20"/>
        </w:rPr>
        <w:t xml:space="preserve">107 </w:t>
      </w:r>
      <w:r w:rsidR="00081A72" w:rsidRPr="00DD376F">
        <w:rPr>
          <w:rFonts w:ascii="Arial" w:hAnsi="Arial" w:cs="Arial"/>
          <w:sz w:val="20"/>
        </w:rPr>
        <w:t>(</w:t>
      </w:r>
      <w:r w:rsidR="00A55FB8" w:rsidRPr="00DD376F">
        <w:rPr>
          <w:rFonts w:ascii="Arial" w:hAnsi="Arial" w:cs="Arial"/>
          <w:sz w:val="20"/>
        </w:rPr>
        <w:t>62</w:t>
      </w:r>
      <w:r w:rsidR="00081A72" w:rsidRPr="00DD376F">
        <w:rPr>
          <w:rFonts w:ascii="Arial" w:hAnsi="Arial" w:cs="Arial"/>
          <w:sz w:val="20"/>
        </w:rPr>
        <w:t xml:space="preserve">%) cases were </w:t>
      </w:r>
      <w:r w:rsidR="00D90230" w:rsidRPr="00DD376F">
        <w:rPr>
          <w:rFonts w:ascii="Arial" w:hAnsi="Arial" w:cs="Arial"/>
          <w:sz w:val="20"/>
        </w:rPr>
        <w:t xml:space="preserve">in persons </w:t>
      </w:r>
      <w:r w:rsidR="00081A72" w:rsidRPr="00DD376F">
        <w:rPr>
          <w:rFonts w:ascii="Arial" w:hAnsi="Arial" w:cs="Arial"/>
          <w:sz w:val="20"/>
        </w:rPr>
        <w:t xml:space="preserve">born in one of </w:t>
      </w:r>
      <w:r w:rsidR="00A55FB8" w:rsidRPr="00DD376F">
        <w:rPr>
          <w:rFonts w:ascii="Arial" w:hAnsi="Arial" w:cs="Arial"/>
          <w:sz w:val="20"/>
        </w:rPr>
        <w:t>nine</w:t>
      </w:r>
      <w:r w:rsidR="00081A72" w:rsidRPr="00DD376F">
        <w:rPr>
          <w:rFonts w:ascii="Arial" w:hAnsi="Arial" w:cs="Arial"/>
          <w:sz w:val="20"/>
        </w:rPr>
        <w:t xml:space="preserve"> countries: India (</w:t>
      </w:r>
      <w:r w:rsidR="00A55FB8" w:rsidRPr="00DD376F">
        <w:rPr>
          <w:rFonts w:ascii="Arial" w:hAnsi="Arial" w:cs="Arial"/>
          <w:sz w:val="20"/>
        </w:rPr>
        <w:t>26</w:t>
      </w:r>
      <w:r w:rsidR="00081A72" w:rsidRPr="00DD376F">
        <w:rPr>
          <w:rFonts w:ascii="Arial" w:hAnsi="Arial" w:cs="Arial"/>
          <w:sz w:val="20"/>
        </w:rPr>
        <w:t xml:space="preserve">, </w:t>
      </w:r>
      <w:r w:rsidR="00A55FB8" w:rsidRPr="00DD376F">
        <w:rPr>
          <w:rFonts w:ascii="Arial" w:hAnsi="Arial" w:cs="Arial"/>
          <w:sz w:val="20"/>
        </w:rPr>
        <w:t>15</w:t>
      </w:r>
      <w:r w:rsidR="00081A72" w:rsidRPr="00DD376F">
        <w:rPr>
          <w:rFonts w:ascii="Arial" w:hAnsi="Arial" w:cs="Arial"/>
          <w:sz w:val="20"/>
        </w:rPr>
        <w:t xml:space="preserve">%), </w:t>
      </w:r>
      <w:r w:rsidR="00A55FB8" w:rsidRPr="00DD376F">
        <w:rPr>
          <w:rFonts w:ascii="Arial" w:hAnsi="Arial" w:cs="Arial"/>
          <w:sz w:val="20"/>
        </w:rPr>
        <w:t xml:space="preserve">China (20, </w:t>
      </w:r>
      <w:r w:rsidR="0042030E" w:rsidRPr="00DD376F">
        <w:rPr>
          <w:rFonts w:ascii="Arial" w:hAnsi="Arial" w:cs="Arial"/>
          <w:sz w:val="20"/>
        </w:rPr>
        <w:t>12</w:t>
      </w:r>
      <w:r w:rsidR="00A55FB8" w:rsidRPr="00DD376F">
        <w:rPr>
          <w:rFonts w:ascii="Arial" w:hAnsi="Arial" w:cs="Arial"/>
          <w:sz w:val="20"/>
        </w:rPr>
        <w:t xml:space="preserve">%), Haiti (14, </w:t>
      </w:r>
      <w:r w:rsidR="0042030E" w:rsidRPr="00DD376F">
        <w:rPr>
          <w:rFonts w:ascii="Arial" w:hAnsi="Arial" w:cs="Arial"/>
          <w:sz w:val="20"/>
        </w:rPr>
        <w:t>8</w:t>
      </w:r>
      <w:r w:rsidR="00A55FB8" w:rsidRPr="00DD376F">
        <w:rPr>
          <w:rFonts w:ascii="Arial" w:hAnsi="Arial" w:cs="Arial"/>
          <w:sz w:val="20"/>
        </w:rPr>
        <w:t xml:space="preserve">%), Vietnam (14, </w:t>
      </w:r>
      <w:r w:rsidR="0042030E" w:rsidRPr="00DD376F">
        <w:rPr>
          <w:rFonts w:ascii="Arial" w:hAnsi="Arial" w:cs="Arial"/>
          <w:sz w:val="20"/>
        </w:rPr>
        <w:t>8</w:t>
      </w:r>
      <w:r w:rsidR="00A55FB8" w:rsidRPr="00DD376F">
        <w:rPr>
          <w:rFonts w:ascii="Arial" w:hAnsi="Arial" w:cs="Arial"/>
          <w:sz w:val="20"/>
        </w:rPr>
        <w:t xml:space="preserve">%), Brazil (8, </w:t>
      </w:r>
      <w:r w:rsidR="0042030E" w:rsidRPr="00DD376F">
        <w:rPr>
          <w:rFonts w:ascii="Arial" w:hAnsi="Arial" w:cs="Arial"/>
          <w:sz w:val="20"/>
        </w:rPr>
        <w:t>5</w:t>
      </w:r>
      <w:r w:rsidR="00A55FB8" w:rsidRPr="00DD376F">
        <w:rPr>
          <w:rFonts w:ascii="Arial" w:hAnsi="Arial" w:cs="Arial"/>
          <w:sz w:val="20"/>
        </w:rPr>
        <w:t xml:space="preserve">%), Cambodia (8, </w:t>
      </w:r>
      <w:r w:rsidR="0042030E" w:rsidRPr="00DD376F">
        <w:rPr>
          <w:rFonts w:ascii="Arial" w:hAnsi="Arial" w:cs="Arial"/>
          <w:sz w:val="20"/>
        </w:rPr>
        <w:t>5</w:t>
      </w:r>
      <w:r w:rsidR="00A55FB8" w:rsidRPr="00DD376F">
        <w:rPr>
          <w:rFonts w:ascii="Arial" w:hAnsi="Arial" w:cs="Arial"/>
          <w:sz w:val="20"/>
        </w:rPr>
        <w:t xml:space="preserve">%), Nepal (6, </w:t>
      </w:r>
      <w:r w:rsidR="0042030E" w:rsidRPr="00DD376F">
        <w:rPr>
          <w:rFonts w:ascii="Arial" w:hAnsi="Arial" w:cs="Arial"/>
          <w:sz w:val="20"/>
        </w:rPr>
        <w:t>3</w:t>
      </w:r>
      <w:r w:rsidR="00A55FB8" w:rsidRPr="00DD376F">
        <w:rPr>
          <w:rFonts w:ascii="Arial" w:hAnsi="Arial" w:cs="Arial"/>
          <w:sz w:val="20"/>
        </w:rPr>
        <w:t xml:space="preserve">%), Cape Verde (6, </w:t>
      </w:r>
      <w:r w:rsidR="0042030E" w:rsidRPr="00DD376F">
        <w:rPr>
          <w:rFonts w:ascii="Arial" w:hAnsi="Arial" w:cs="Arial"/>
          <w:sz w:val="20"/>
        </w:rPr>
        <w:t>3</w:t>
      </w:r>
      <w:r w:rsidR="00A55FB8" w:rsidRPr="00DD376F">
        <w:rPr>
          <w:rFonts w:ascii="Arial" w:hAnsi="Arial" w:cs="Arial"/>
          <w:sz w:val="20"/>
        </w:rPr>
        <w:t xml:space="preserve">%), and Morocco (5, </w:t>
      </w:r>
      <w:r w:rsidR="00E848BC" w:rsidRPr="00DD376F">
        <w:rPr>
          <w:rFonts w:ascii="Arial" w:hAnsi="Arial" w:cs="Arial"/>
          <w:sz w:val="20"/>
        </w:rPr>
        <w:t>3</w:t>
      </w:r>
      <w:r w:rsidR="00A55FB8" w:rsidRPr="00DD376F">
        <w:rPr>
          <w:rFonts w:ascii="Arial" w:hAnsi="Arial" w:cs="Arial"/>
          <w:sz w:val="20"/>
        </w:rPr>
        <w:t xml:space="preserve">%). </w:t>
      </w:r>
      <w:r w:rsidR="00081A72" w:rsidRPr="00DD376F">
        <w:rPr>
          <w:rFonts w:ascii="Arial" w:hAnsi="Arial" w:cs="Arial"/>
          <w:sz w:val="20"/>
        </w:rPr>
        <w:t>The remaining</w:t>
      </w:r>
      <w:r w:rsidR="00A55FB8" w:rsidRPr="00DD376F">
        <w:rPr>
          <w:rFonts w:ascii="Arial" w:hAnsi="Arial" w:cs="Arial"/>
          <w:sz w:val="20"/>
        </w:rPr>
        <w:t xml:space="preserve"> 65 </w:t>
      </w:r>
      <w:r w:rsidR="00081A72" w:rsidRPr="00DD376F">
        <w:rPr>
          <w:rFonts w:ascii="Arial" w:hAnsi="Arial" w:cs="Arial"/>
          <w:sz w:val="20"/>
        </w:rPr>
        <w:t>cases (</w:t>
      </w:r>
      <w:r w:rsidR="00A55FB8" w:rsidRPr="00DD376F">
        <w:rPr>
          <w:rFonts w:ascii="Arial" w:hAnsi="Arial" w:cs="Arial"/>
          <w:sz w:val="20"/>
        </w:rPr>
        <w:t>38</w:t>
      </w:r>
      <w:r w:rsidR="00081A72" w:rsidRPr="00DD376F">
        <w:rPr>
          <w:rFonts w:ascii="Arial" w:hAnsi="Arial" w:cs="Arial"/>
          <w:sz w:val="20"/>
        </w:rPr>
        <w:t xml:space="preserve">%) occurred in persons born in </w:t>
      </w:r>
      <w:r w:rsidR="00A55FB8" w:rsidRPr="00DD376F">
        <w:rPr>
          <w:rFonts w:ascii="Arial" w:hAnsi="Arial" w:cs="Arial"/>
          <w:sz w:val="20"/>
        </w:rPr>
        <w:t>35</w:t>
      </w:r>
      <w:r w:rsidR="00081A72" w:rsidRPr="00DD376F">
        <w:rPr>
          <w:rFonts w:ascii="Arial" w:hAnsi="Arial" w:cs="Arial"/>
          <w:sz w:val="20"/>
        </w:rPr>
        <w:t xml:space="preserve"> additional countries.</w:t>
      </w:r>
    </w:p>
    <w:p w14:paraId="7898DB50" w14:textId="77777777" w:rsidR="00842F8D" w:rsidRPr="00A876E0" w:rsidRDefault="00842F8D" w:rsidP="00842F8D">
      <w:pPr>
        <w:rPr>
          <w:rFonts w:ascii="Arial" w:hAnsi="Arial" w:cs="Arial"/>
          <w:sz w:val="16"/>
        </w:rPr>
      </w:pPr>
    </w:p>
    <w:p w14:paraId="1B227F01" w14:textId="632F4A15" w:rsidR="00842F8D" w:rsidRPr="00A876E0" w:rsidRDefault="00842F8D" w:rsidP="00842F8D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Children &lt;15 Years of Age:</w:t>
      </w:r>
      <w:r w:rsidR="00455110" w:rsidRPr="00A876E0">
        <w:rPr>
          <w:rFonts w:ascii="Arial" w:hAnsi="Arial" w:cs="Arial"/>
          <w:sz w:val="20"/>
        </w:rPr>
        <w:t xml:space="preserve"> In 201</w:t>
      </w:r>
      <w:r w:rsidR="00E47A82">
        <w:rPr>
          <w:rFonts w:ascii="Arial" w:hAnsi="Arial" w:cs="Arial"/>
          <w:sz w:val="20"/>
        </w:rPr>
        <w:t>8</w:t>
      </w:r>
      <w:r w:rsidR="00251EB5">
        <w:rPr>
          <w:rFonts w:ascii="Arial" w:hAnsi="Arial" w:cs="Arial"/>
          <w:sz w:val="20"/>
        </w:rPr>
        <w:t xml:space="preserve">, </w:t>
      </w:r>
      <w:r w:rsidR="00184986">
        <w:rPr>
          <w:rFonts w:ascii="Arial" w:hAnsi="Arial" w:cs="Arial"/>
          <w:sz w:val="20"/>
        </w:rPr>
        <w:t>seven</w:t>
      </w:r>
      <w:r w:rsidRPr="00A876E0">
        <w:rPr>
          <w:rFonts w:ascii="Arial" w:hAnsi="Arial" w:cs="Arial"/>
          <w:sz w:val="20"/>
        </w:rPr>
        <w:t xml:space="preserve"> cases of TB were diagnosed in children under 15 years of age (</w:t>
      </w:r>
      <w:r w:rsidR="00C549EA">
        <w:rPr>
          <w:rFonts w:ascii="Arial" w:hAnsi="Arial" w:cs="Arial"/>
          <w:sz w:val="20"/>
        </w:rPr>
        <w:t>3.5</w:t>
      </w:r>
      <w:r w:rsidRPr="00A876E0">
        <w:rPr>
          <w:rFonts w:ascii="Arial" w:hAnsi="Arial" w:cs="Arial"/>
          <w:sz w:val="20"/>
        </w:rPr>
        <w:t>%</w:t>
      </w:r>
      <w:r w:rsidR="00E46E06">
        <w:rPr>
          <w:rFonts w:ascii="Arial" w:hAnsi="Arial" w:cs="Arial"/>
          <w:sz w:val="20"/>
        </w:rPr>
        <w:t xml:space="preserve"> of cases</w:t>
      </w:r>
      <w:r w:rsidR="00E46E06" w:rsidRPr="00D37258">
        <w:rPr>
          <w:rFonts w:ascii="Arial" w:hAnsi="Arial" w:cs="Arial"/>
          <w:sz w:val="20"/>
        </w:rPr>
        <w:t>, incidence rate &lt;1/</w:t>
      </w:r>
      <w:r w:rsidR="00D90230" w:rsidRPr="00D37258">
        <w:rPr>
          <w:rFonts w:ascii="Arial" w:hAnsi="Arial" w:cs="Arial"/>
          <w:sz w:val="20"/>
        </w:rPr>
        <w:t xml:space="preserve">100,000 children </w:t>
      </w:r>
      <w:r w:rsidR="00D90230">
        <w:rPr>
          <w:rFonts w:ascii="Arial" w:hAnsi="Arial" w:cs="Arial"/>
          <w:sz w:val="20"/>
        </w:rPr>
        <w:t xml:space="preserve">under </w:t>
      </w:r>
      <w:r w:rsidRPr="00A876E0">
        <w:rPr>
          <w:rFonts w:ascii="Arial" w:hAnsi="Arial" w:cs="Arial"/>
          <w:sz w:val="20"/>
        </w:rPr>
        <w:t xml:space="preserve">15 years old). </w:t>
      </w:r>
      <w:r w:rsidR="00C549EA">
        <w:rPr>
          <w:rFonts w:ascii="Arial" w:hAnsi="Arial" w:cs="Arial"/>
          <w:sz w:val="20"/>
        </w:rPr>
        <w:t>Five</w:t>
      </w:r>
      <w:r w:rsidR="00251EB5">
        <w:rPr>
          <w:rFonts w:ascii="Arial" w:hAnsi="Arial" w:cs="Arial"/>
          <w:sz w:val="20"/>
        </w:rPr>
        <w:t xml:space="preserve"> of the </w:t>
      </w:r>
      <w:r w:rsidR="00C549EA">
        <w:rPr>
          <w:rFonts w:ascii="Arial" w:hAnsi="Arial" w:cs="Arial"/>
          <w:sz w:val="20"/>
        </w:rPr>
        <w:t>seven</w:t>
      </w:r>
      <w:r w:rsidRPr="00A876E0">
        <w:rPr>
          <w:rFonts w:ascii="Arial" w:hAnsi="Arial" w:cs="Arial"/>
          <w:sz w:val="20"/>
        </w:rPr>
        <w:t xml:space="preserve"> children (</w:t>
      </w:r>
      <w:r w:rsidR="00C549EA">
        <w:rPr>
          <w:rFonts w:ascii="Arial" w:hAnsi="Arial" w:cs="Arial"/>
          <w:sz w:val="20"/>
        </w:rPr>
        <w:t>71.4</w:t>
      </w:r>
      <w:r w:rsidRPr="00A876E0">
        <w:rPr>
          <w:rFonts w:ascii="Arial" w:hAnsi="Arial" w:cs="Arial"/>
          <w:sz w:val="20"/>
        </w:rPr>
        <w:t xml:space="preserve">%) were born </w:t>
      </w:r>
      <w:r w:rsidR="00D90230">
        <w:rPr>
          <w:rFonts w:ascii="Arial" w:hAnsi="Arial" w:cs="Arial"/>
          <w:sz w:val="20"/>
        </w:rPr>
        <w:t>in</w:t>
      </w:r>
      <w:r w:rsidRPr="00A876E0">
        <w:rPr>
          <w:rFonts w:ascii="Arial" w:hAnsi="Arial" w:cs="Arial"/>
          <w:sz w:val="20"/>
        </w:rPr>
        <w:t xml:space="preserve"> the U.S.   </w:t>
      </w:r>
    </w:p>
    <w:p w14:paraId="156F156B" w14:textId="77777777" w:rsidR="00842F8D" w:rsidRPr="00A876E0" w:rsidRDefault="00842F8D" w:rsidP="00842F8D">
      <w:pPr>
        <w:rPr>
          <w:rFonts w:ascii="Arial" w:hAnsi="Arial" w:cs="Arial"/>
          <w:sz w:val="16"/>
        </w:rPr>
      </w:pPr>
    </w:p>
    <w:p w14:paraId="61956B5B" w14:textId="5E08AC03" w:rsidR="00842F8D" w:rsidRPr="00A876E0" w:rsidRDefault="00842F8D" w:rsidP="00842F8D">
      <w:pPr>
        <w:rPr>
          <w:rFonts w:ascii="Arial" w:hAnsi="Arial" w:cs="Arial"/>
          <w:sz w:val="20"/>
        </w:rPr>
      </w:pPr>
      <w:proofErr w:type="gramStart"/>
      <w:r w:rsidRPr="00A876E0">
        <w:rPr>
          <w:rFonts w:ascii="Arial" w:hAnsi="Arial" w:cs="Arial"/>
          <w:sz w:val="20"/>
          <w:u w:val="single"/>
        </w:rPr>
        <w:t>Incarcerated in Prison/Jail</w:t>
      </w:r>
      <w:r w:rsidR="00ED09DD">
        <w:rPr>
          <w:rFonts w:ascii="Arial" w:hAnsi="Arial" w:cs="Arial"/>
          <w:sz w:val="20"/>
          <w:u w:val="single"/>
        </w:rPr>
        <w:t>:</w:t>
      </w:r>
      <w:r w:rsidR="00ED09DD">
        <w:rPr>
          <w:rFonts w:ascii="Arial" w:hAnsi="Arial" w:cs="Arial"/>
          <w:sz w:val="20"/>
        </w:rPr>
        <w:t xml:space="preserve"> </w:t>
      </w:r>
      <w:r w:rsidR="00184986">
        <w:rPr>
          <w:rFonts w:ascii="Arial" w:hAnsi="Arial" w:cs="Arial"/>
          <w:sz w:val="20"/>
        </w:rPr>
        <w:t>Five</w:t>
      </w:r>
      <w:r w:rsidRPr="00A876E0">
        <w:rPr>
          <w:rFonts w:ascii="Arial" w:hAnsi="Arial" w:cs="Arial"/>
          <w:sz w:val="20"/>
        </w:rPr>
        <w:t xml:space="preserve"> case</w:t>
      </w:r>
      <w:r w:rsidR="00ED09DD">
        <w:rPr>
          <w:rFonts w:ascii="Arial" w:hAnsi="Arial" w:cs="Arial"/>
          <w:sz w:val="20"/>
        </w:rPr>
        <w:t>s of TB were</w:t>
      </w:r>
      <w:r w:rsidRPr="00A876E0">
        <w:rPr>
          <w:rFonts w:ascii="Arial" w:hAnsi="Arial" w:cs="Arial"/>
          <w:sz w:val="20"/>
        </w:rPr>
        <w:t xml:space="preserve"> diagnosed in correctional </w:t>
      </w:r>
      <w:r w:rsidR="00ED09DD">
        <w:rPr>
          <w:rFonts w:ascii="Arial" w:hAnsi="Arial" w:cs="Arial"/>
          <w:sz w:val="20"/>
        </w:rPr>
        <w:t>facility inmates in 2018.</w:t>
      </w:r>
      <w:proofErr w:type="gramEnd"/>
      <w:r w:rsidRPr="00A876E0">
        <w:rPr>
          <w:rFonts w:ascii="Arial" w:hAnsi="Arial" w:cs="Arial"/>
          <w:sz w:val="20"/>
        </w:rPr>
        <w:t xml:space="preserve"> </w:t>
      </w:r>
    </w:p>
    <w:p w14:paraId="3C4478D2" w14:textId="77777777" w:rsidR="00842F8D" w:rsidRPr="00A876E0" w:rsidRDefault="00842F8D" w:rsidP="00842F8D">
      <w:pPr>
        <w:rPr>
          <w:rFonts w:ascii="Arial" w:hAnsi="Arial" w:cs="Arial"/>
          <w:sz w:val="16"/>
        </w:rPr>
      </w:pPr>
    </w:p>
    <w:p w14:paraId="29DBE64F" w14:textId="488A2478" w:rsidR="00842F8D" w:rsidRPr="00A876E0" w:rsidRDefault="00842F8D" w:rsidP="00842F8D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Homeless:</w:t>
      </w:r>
      <w:r w:rsidRPr="00A876E0">
        <w:rPr>
          <w:rFonts w:ascii="Arial" w:hAnsi="Arial" w:cs="Arial"/>
          <w:sz w:val="20"/>
        </w:rPr>
        <w:t xml:space="preserve"> Of the </w:t>
      </w:r>
      <w:r w:rsidR="00E47A82">
        <w:rPr>
          <w:rFonts w:ascii="Arial" w:hAnsi="Arial" w:cs="Arial"/>
          <w:sz w:val="20"/>
        </w:rPr>
        <w:t>200 cases of TB reported in 2018</w:t>
      </w:r>
      <w:r w:rsidRPr="00A876E0">
        <w:rPr>
          <w:rFonts w:ascii="Arial" w:hAnsi="Arial" w:cs="Arial"/>
          <w:sz w:val="20"/>
        </w:rPr>
        <w:t xml:space="preserve">, </w:t>
      </w:r>
      <w:r w:rsidR="00E47A82">
        <w:rPr>
          <w:rFonts w:ascii="Arial" w:hAnsi="Arial" w:cs="Arial"/>
          <w:sz w:val="20"/>
        </w:rPr>
        <w:t>3</w:t>
      </w:r>
      <w:r w:rsidRPr="00A876E0">
        <w:rPr>
          <w:rFonts w:ascii="Arial" w:hAnsi="Arial" w:cs="Arial"/>
          <w:sz w:val="20"/>
        </w:rPr>
        <w:t xml:space="preserve"> (</w:t>
      </w:r>
      <w:r w:rsidR="00E47A82">
        <w:rPr>
          <w:rFonts w:ascii="Arial" w:hAnsi="Arial" w:cs="Arial"/>
          <w:sz w:val="20"/>
        </w:rPr>
        <w:t>1.5</w:t>
      </w:r>
      <w:r w:rsidRPr="00A876E0">
        <w:rPr>
          <w:rFonts w:ascii="Arial" w:hAnsi="Arial" w:cs="Arial"/>
          <w:sz w:val="20"/>
        </w:rPr>
        <w:t xml:space="preserve">%) were in persons </w:t>
      </w:r>
      <w:r w:rsidR="00DA22C8">
        <w:rPr>
          <w:rFonts w:ascii="Arial" w:hAnsi="Arial" w:cs="Arial"/>
          <w:sz w:val="20"/>
        </w:rPr>
        <w:t>experiencing</w:t>
      </w:r>
      <w:r w:rsidRPr="00A876E0">
        <w:rPr>
          <w:rFonts w:ascii="Arial" w:hAnsi="Arial" w:cs="Arial"/>
          <w:sz w:val="20"/>
        </w:rPr>
        <w:t xml:space="preserve"> homeless</w:t>
      </w:r>
      <w:r w:rsidR="00DA22C8">
        <w:rPr>
          <w:rFonts w:ascii="Arial" w:hAnsi="Arial" w:cs="Arial"/>
          <w:sz w:val="20"/>
        </w:rPr>
        <w:t>ness</w:t>
      </w:r>
      <w:r w:rsidR="004F2148" w:rsidRPr="00A876E0">
        <w:rPr>
          <w:rFonts w:ascii="Arial" w:hAnsi="Arial" w:cs="Arial"/>
          <w:sz w:val="20"/>
        </w:rPr>
        <w:t xml:space="preserve"> within the </w:t>
      </w:r>
      <w:r w:rsidR="00A11F8B">
        <w:rPr>
          <w:rFonts w:ascii="Arial" w:hAnsi="Arial" w:cs="Arial"/>
          <w:sz w:val="20"/>
        </w:rPr>
        <w:t>previous</w:t>
      </w:r>
      <w:r w:rsidR="00A11F8B" w:rsidRPr="00A876E0">
        <w:rPr>
          <w:rFonts w:ascii="Arial" w:hAnsi="Arial" w:cs="Arial"/>
          <w:sz w:val="20"/>
        </w:rPr>
        <w:t xml:space="preserve"> </w:t>
      </w:r>
      <w:r w:rsidR="004F2148" w:rsidRPr="00A876E0">
        <w:rPr>
          <w:rFonts w:ascii="Arial" w:hAnsi="Arial" w:cs="Arial"/>
          <w:sz w:val="20"/>
        </w:rPr>
        <w:t>year</w:t>
      </w:r>
      <w:r w:rsidRPr="00A876E0">
        <w:rPr>
          <w:rFonts w:ascii="Arial" w:hAnsi="Arial" w:cs="Arial"/>
          <w:sz w:val="20"/>
        </w:rPr>
        <w:t xml:space="preserve">. </w:t>
      </w:r>
      <w:r w:rsidR="00184986">
        <w:rPr>
          <w:rFonts w:ascii="Arial" w:hAnsi="Arial" w:cs="Arial"/>
          <w:sz w:val="20"/>
        </w:rPr>
        <w:t>Two</w:t>
      </w:r>
      <w:r w:rsidRPr="00A876E0">
        <w:rPr>
          <w:rFonts w:ascii="Arial" w:hAnsi="Arial" w:cs="Arial"/>
          <w:sz w:val="20"/>
        </w:rPr>
        <w:t xml:space="preserve"> (</w:t>
      </w:r>
      <w:r w:rsidR="00C549EA">
        <w:rPr>
          <w:rFonts w:ascii="Arial" w:hAnsi="Arial" w:cs="Arial"/>
          <w:sz w:val="20"/>
        </w:rPr>
        <w:t>67</w:t>
      </w:r>
      <w:r w:rsidR="004F2148" w:rsidRPr="00A876E0">
        <w:rPr>
          <w:rFonts w:ascii="Arial" w:hAnsi="Arial" w:cs="Arial"/>
          <w:sz w:val="20"/>
        </w:rPr>
        <w:t>%</w:t>
      </w:r>
      <w:r w:rsidRPr="00A876E0">
        <w:rPr>
          <w:rFonts w:ascii="Arial" w:hAnsi="Arial" w:cs="Arial"/>
          <w:sz w:val="20"/>
        </w:rPr>
        <w:t xml:space="preserve">) were </w:t>
      </w:r>
      <w:r w:rsidR="008574FD">
        <w:rPr>
          <w:rFonts w:ascii="Arial" w:hAnsi="Arial" w:cs="Arial"/>
          <w:sz w:val="20"/>
        </w:rPr>
        <w:t>U</w:t>
      </w:r>
      <w:r w:rsidR="009B4F82">
        <w:rPr>
          <w:rFonts w:ascii="Arial" w:hAnsi="Arial" w:cs="Arial"/>
          <w:sz w:val="20"/>
        </w:rPr>
        <w:t>.</w:t>
      </w:r>
      <w:r w:rsidR="008574FD">
        <w:rPr>
          <w:rFonts w:ascii="Arial" w:hAnsi="Arial" w:cs="Arial"/>
          <w:sz w:val="20"/>
        </w:rPr>
        <w:t>S</w:t>
      </w:r>
      <w:r w:rsidR="009B4F82">
        <w:rPr>
          <w:rFonts w:ascii="Arial" w:hAnsi="Arial" w:cs="Arial"/>
          <w:sz w:val="20"/>
        </w:rPr>
        <w:t>.</w:t>
      </w:r>
      <w:r w:rsidR="00D90230">
        <w:rPr>
          <w:rFonts w:ascii="Arial" w:hAnsi="Arial" w:cs="Arial"/>
          <w:sz w:val="20"/>
        </w:rPr>
        <w:t>-</w:t>
      </w:r>
      <w:r w:rsidR="008574FD">
        <w:rPr>
          <w:rFonts w:ascii="Arial" w:hAnsi="Arial" w:cs="Arial"/>
          <w:sz w:val="20"/>
        </w:rPr>
        <w:t>born</w:t>
      </w:r>
      <w:r w:rsidRPr="00A876E0">
        <w:rPr>
          <w:rFonts w:ascii="Arial" w:hAnsi="Arial" w:cs="Arial"/>
          <w:sz w:val="20"/>
        </w:rPr>
        <w:t xml:space="preserve"> individuals</w:t>
      </w:r>
      <w:r w:rsidR="008574FD">
        <w:rPr>
          <w:rFonts w:ascii="Arial" w:hAnsi="Arial" w:cs="Arial"/>
          <w:sz w:val="20"/>
        </w:rPr>
        <w:t>.</w:t>
      </w:r>
    </w:p>
    <w:p w14:paraId="741F2C41" w14:textId="77777777" w:rsidR="00842F8D" w:rsidRPr="00A876E0" w:rsidRDefault="00842F8D" w:rsidP="00842F8D">
      <w:pPr>
        <w:rPr>
          <w:rFonts w:ascii="Arial" w:hAnsi="Arial" w:cs="Arial"/>
          <w:sz w:val="16"/>
        </w:rPr>
      </w:pPr>
      <w:r w:rsidRPr="00A876E0">
        <w:rPr>
          <w:rFonts w:ascii="Arial" w:hAnsi="Arial" w:cs="Arial"/>
          <w:sz w:val="20"/>
        </w:rPr>
        <w:t xml:space="preserve"> </w:t>
      </w:r>
    </w:p>
    <w:p w14:paraId="6AF1A55C" w14:textId="2014CE72" w:rsidR="00842F8D" w:rsidRPr="001D40B2" w:rsidRDefault="00842F8D" w:rsidP="00842F8D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HIV Co-infected (preliminary)</w:t>
      </w:r>
      <w:r w:rsidRPr="00A876E0">
        <w:rPr>
          <w:rFonts w:ascii="Arial" w:hAnsi="Arial" w:cs="Arial"/>
          <w:sz w:val="20"/>
        </w:rPr>
        <w:t xml:space="preserve">: </w:t>
      </w:r>
      <w:r w:rsidR="009F41C6">
        <w:rPr>
          <w:rFonts w:ascii="Arial" w:hAnsi="Arial" w:cs="Arial"/>
          <w:sz w:val="20"/>
        </w:rPr>
        <w:t>Thirteen</w:t>
      </w:r>
      <w:r w:rsidRPr="00A876E0">
        <w:rPr>
          <w:rFonts w:ascii="Arial" w:hAnsi="Arial" w:cs="Arial"/>
          <w:sz w:val="20"/>
        </w:rPr>
        <w:t xml:space="preserve"> person</w:t>
      </w:r>
      <w:r w:rsidR="004F2148" w:rsidRPr="00A876E0">
        <w:rPr>
          <w:rFonts w:ascii="Arial" w:hAnsi="Arial" w:cs="Arial"/>
          <w:sz w:val="20"/>
        </w:rPr>
        <w:t>s (</w:t>
      </w:r>
      <w:r w:rsidR="009F41C6">
        <w:rPr>
          <w:rFonts w:ascii="Arial" w:hAnsi="Arial" w:cs="Arial"/>
          <w:sz w:val="20"/>
        </w:rPr>
        <w:t>6</w:t>
      </w:r>
      <w:r w:rsidR="00E47A82">
        <w:rPr>
          <w:rFonts w:ascii="Arial" w:hAnsi="Arial" w:cs="Arial"/>
          <w:sz w:val="20"/>
        </w:rPr>
        <w:t>.5</w:t>
      </w:r>
      <w:r w:rsidR="00455110" w:rsidRPr="00A876E0">
        <w:rPr>
          <w:rFonts w:ascii="Arial" w:hAnsi="Arial" w:cs="Arial"/>
          <w:sz w:val="20"/>
        </w:rPr>
        <w:t>%) diagnosed with TB in 201</w:t>
      </w:r>
      <w:r w:rsidR="00E47A82">
        <w:rPr>
          <w:rFonts w:ascii="Arial" w:hAnsi="Arial" w:cs="Arial"/>
          <w:sz w:val="20"/>
        </w:rPr>
        <w:t>8</w:t>
      </w:r>
      <w:r w:rsidRPr="00A876E0">
        <w:rPr>
          <w:rFonts w:ascii="Arial" w:hAnsi="Arial" w:cs="Arial"/>
          <w:sz w:val="20"/>
        </w:rPr>
        <w:t xml:space="preserve"> were known to be co-infected with human immunodeficiency virus (HIV).</w:t>
      </w:r>
    </w:p>
    <w:p w14:paraId="53619C0D" w14:textId="77777777" w:rsidR="00AF603B" w:rsidRDefault="00AF603B" w:rsidP="00AF603B">
      <w:pPr>
        <w:rPr>
          <w:rFonts w:ascii="Arial" w:hAnsi="Arial" w:cs="Arial"/>
          <w:sz w:val="16"/>
        </w:rPr>
      </w:pPr>
    </w:p>
    <w:p w14:paraId="62AC92A3" w14:textId="77777777" w:rsidR="00AF603B" w:rsidRDefault="00AF603B" w:rsidP="00AF603B">
      <w:pPr>
        <w:pStyle w:val="BodyText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Resistance</w:t>
      </w:r>
    </w:p>
    <w:p w14:paraId="118250FB" w14:textId="70734593" w:rsidR="00842F8D" w:rsidRDefault="00380304" w:rsidP="00842F8D">
      <w:pPr>
        <w:rPr>
          <w:rFonts w:ascii="Arial" w:hAnsi="Arial" w:cs="Arial"/>
          <w:sz w:val="20"/>
        </w:rPr>
      </w:pPr>
      <w:r w:rsidRPr="009454C7">
        <w:rPr>
          <w:rFonts w:ascii="Arial" w:hAnsi="Arial" w:cs="Arial"/>
          <w:sz w:val="20"/>
        </w:rPr>
        <w:t xml:space="preserve">In </w:t>
      </w:r>
      <w:r w:rsidR="00A115CA">
        <w:rPr>
          <w:rFonts w:ascii="Arial" w:hAnsi="Arial" w:cs="Arial"/>
          <w:sz w:val="20"/>
        </w:rPr>
        <w:t>2018</w:t>
      </w:r>
      <w:r w:rsidR="00842F8D" w:rsidRPr="009454C7">
        <w:rPr>
          <w:rFonts w:ascii="Arial" w:hAnsi="Arial" w:cs="Arial"/>
          <w:sz w:val="20"/>
        </w:rPr>
        <w:t xml:space="preserve">, </w:t>
      </w:r>
      <w:r w:rsidR="00A115CA">
        <w:rPr>
          <w:rFonts w:ascii="Arial" w:hAnsi="Arial" w:cs="Arial"/>
          <w:sz w:val="20"/>
        </w:rPr>
        <w:t>157</w:t>
      </w:r>
      <w:r w:rsidRPr="009454C7">
        <w:rPr>
          <w:rFonts w:ascii="Arial" w:hAnsi="Arial" w:cs="Arial"/>
          <w:sz w:val="20"/>
        </w:rPr>
        <w:t xml:space="preserve"> (</w:t>
      </w:r>
      <w:r w:rsidR="00D37258">
        <w:rPr>
          <w:rFonts w:ascii="Arial" w:hAnsi="Arial" w:cs="Arial"/>
          <w:sz w:val="20"/>
        </w:rPr>
        <w:t>78.5</w:t>
      </w:r>
      <w:r w:rsidRPr="009454C7">
        <w:rPr>
          <w:rFonts w:ascii="Arial" w:hAnsi="Arial" w:cs="Arial"/>
          <w:sz w:val="20"/>
        </w:rPr>
        <w:t xml:space="preserve">%) of the </w:t>
      </w:r>
      <w:r w:rsidR="00A115CA">
        <w:rPr>
          <w:rFonts w:ascii="Arial" w:hAnsi="Arial" w:cs="Arial"/>
          <w:sz w:val="20"/>
        </w:rPr>
        <w:t>20</w:t>
      </w:r>
      <w:r w:rsidR="007B1311">
        <w:rPr>
          <w:rFonts w:ascii="Arial" w:hAnsi="Arial" w:cs="Arial"/>
          <w:sz w:val="20"/>
        </w:rPr>
        <w:t>0</w:t>
      </w:r>
      <w:r w:rsidRPr="009454C7">
        <w:rPr>
          <w:rFonts w:ascii="Arial" w:hAnsi="Arial" w:cs="Arial"/>
          <w:sz w:val="20"/>
        </w:rPr>
        <w:t xml:space="preserve"> </w:t>
      </w:r>
      <w:r w:rsidR="00842F8D" w:rsidRPr="009454C7">
        <w:rPr>
          <w:rFonts w:ascii="Arial" w:hAnsi="Arial" w:cs="Arial"/>
          <w:sz w:val="20"/>
        </w:rPr>
        <w:t xml:space="preserve">TB cases were bacteriologically confirmed by positive culture for </w:t>
      </w:r>
      <w:r w:rsidR="00842F8D" w:rsidRPr="009454C7">
        <w:rPr>
          <w:rFonts w:ascii="Arial" w:hAnsi="Arial" w:cs="Arial"/>
          <w:i/>
          <w:iCs/>
          <w:sz w:val="20"/>
        </w:rPr>
        <w:t>Mycobacterium tuberculosis</w:t>
      </w:r>
      <w:r w:rsidR="002F0B62">
        <w:rPr>
          <w:rFonts w:ascii="Arial" w:hAnsi="Arial" w:cs="Arial"/>
          <w:iCs/>
          <w:sz w:val="20"/>
        </w:rPr>
        <w:t>,</w:t>
      </w:r>
      <w:r w:rsidR="00842F8D" w:rsidRPr="009454C7">
        <w:rPr>
          <w:rFonts w:ascii="Arial" w:hAnsi="Arial" w:cs="Arial"/>
          <w:i/>
          <w:iCs/>
          <w:sz w:val="20"/>
        </w:rPr>
        <w:t xml:space="preserve"> </w:t>
      </w:r>
      <w:r w:rsidR="00842F8D" w:rsidRPr="009454C7">
        <w:rPr>
          <w:rFonts w:ascii="Arial" w:hAnsi="Arial" w:cs="Arial"/>
          <w:iCs/>
          <w:sz w:val="20"/>
        </w:rPr>
        <w:t xml:space="preserve">and </w:t>
      </w:r>
      <w:r w:rsidR="001C685E">
        <w:rPr>
          <w:rFonts w:ascii="Arial" w:hAnsi="Arial" w:cs="Arial"/>
          <w:iCs/>
          <w:sz w:val="20"/>
        </w:rPr>
        <w:t>had isolates available</w:t>
      </w:r>
      <w:r w:rsidR="001C685E" w:rsidRPr="009454C7">
        <w:rPr>
          <w:rFonts w:ascii="Arial" w:hAnsi="Arial" w:cs="Arial"/>
          <w:iCs/>
          <w:sz w:val="20"/>
        </w:rPr>
        <w:t xml:space="preserve"> </w:t>
      </w:r>
      <w:r w:rsidR="00842F8D" w:rsidRPr="009454C7">
        <w:rPr>
          <w:rFonts w:ascii="Arial" w:hAnsi="Arial" w:cs="Arial"/>
          <w:iCs/>
          <w:sz w:val="20"/>
        </w:rPr>
        <w:t xml:space="preserve">for drug </w:t>
      </w:r>
      <w:r w:rsidR="001C685E">
        <w:rPr>
          <w:rFonts w:ascii="Arial" w:hAnsi="Arial" w:cs="Arial"/>
          <w:iCs/>
          <w:sz w:val="20"/>
        </w:rPr>
        <w:t>susceptibility testing</w:t>
      </w:r>
      <w:r w:rsidR="00842F8D" w:rsidRPr="009454C7">
        <w:rPr>
          <w:rFonts w:ascii="Arial" w:hAnsi="Arial" w:cs="Arial"/>
          <w:sz w:val="20"/>
        </w:rPr>
        <w:t>.</w:t>
      </w:r>
      <w:r w:rsidR="009E6988">
        <w:rPr>
          <w:rFonts w:ascii="Arial" w:hAnsi="Arial" w:cs="Arial"/>
          <w:sz w:val="20"/>
        </w:rPr>
        <w:t xml:space="preserve"> Resistance testing was successfully completed on </w:t>
      </w:r>
      <w:r w:rsidR="004704E5">
        <w:rPr>
          <w:rFonts w:ascii="Arial" w:hAnsi="Arial" w:cs="Arial"/>
          <w:sz w:val="20"/>
        </w:rPr>
        <w:t>154</w:t>
      </w:r>
      <w:r w:rsidR="00D90230">
        <w:rPr>
          <w:rFonts w:ascii="Arial" w:hAnsi="Arial" w:cs="Arial"/>
          <w:sz w:val="20"/>
        </w:rPr>
        <w:t xml:space="preserve"> (98%) of the </w:t>
      </w:r>
      <w:r w:rsidR="004704E5">
        <w:rPr>
          <w:rFonts w:ascii="Arial" w:hAnsi="Arial" w:cs="Arial"/>
          <w:sz w:val="20"/>
        </w:rPr>
        <w:t>157</w:t>
      </w:r>
      <w:r w:rsidR="00D90230">
        <w:rPr>
          <w:rFonts w:ascii="Arial" w:hAnsi="Arial" w:cs="Arial"/>
          <w:sz w:val="20"/>
        </w:rPr>
        <w:t xml:space="preserve"> </w:t>
      </w:r>
      <w:r w:rsidR="001C685E">
        <w:rPr>
          <w:rFonts w:ascii="Arial" w:hAnsi="Arial" w:cs="Arial"/>
          <w:sz w:val="20"/>
        </w:rPr>
        <w:t>isolates</w:t>
      </w:r>
      <w:r w:rsidR="009E6988">
        <w:rPr>
          <w:rFonts w:ascii="Arial" w:hAnsi="Arial" w:cs="Arial"/>
          <w:sz w:val="20"/>
        </w:rPr>
        <w:t>.</w:t>
      </w:r>
    </w:p>
    <w:p w14:paraId="2905F8C8" w14:textId="77777777" w:rsidR="009B4F82" w:rsidRPr="009454C7" w:rsidRDefault="009B4F82" w:rsidP="00842F8D">
      <w:pPr>
        <w:rPr>
          <w:rFonts w:ascii="Arial" w:hAnsi="Arial" w:cs="Arial"/>
          <w:sz w:val="20"/>
        </w:rPr>
      </w:pPr>
    </w:p>
    <w:p w14:paraId="72055416" w14:textId="785C0CA2" w:rsidR="00F146FE" w:rsidRPr="00ED09DD" w:rsidRDefault="00842F8D" w:rsidP="00ED09DD">
      <w:pPr>
        <w:pStyle w:val="BodyText2"/>
        <w:rPr>
          <w:rFonts w:ascii="Arial" w:hAnsi="Arial" w:cs="Arial"/>
        </w:rPr>
      </w:pPr>
      <w:r w:rsidRPr="009454C7">
        <w:rPr>
          <w:rFonts w:ascii="Arial" w:hAnsi="Arial" w:cs="Arial"/>
        </w:rPr>
        <w:t xml:space="preserve">Resistance to one or more anti-TB drugs was detected in </w:t>
      </w:r>
      <w:r w:rsidR="00C669EB">
        <w:rPr>
          <w:rFonts w:ascii="Arial" w:hAnsi="Arial" w:cs="Arial"/>
        </w:rPr>
        <w:t>31</w:t>
      </w:r>
      <w:r w:rsidR="005066C5">
        <w:rPr>
          <w:rFonts w:ascii="Arial" w:hAnsi="Arial" w:cs="Arial"/>
        </w:rPr>
        <w:t xml:space="preserve"> </w:t>
      </w:r>
      <w:r w:rsidR="00C669EB">
        <w:rPr>
          <w:rFonts w:ascii="Arial" w:hAnsi="Arial" w:cs="Arial"/>
        </w:rPr>
        <w:t>(15.5</w:t>
      </w:r>
      <w:r w:rsidRPr="009454C7">
        <w:rPr>
          <w:rFonts w:ascii="Arial" w:hAnsi="Arial" w:cs="Arial"/>
        </w:rPr>
        <w:t>%)</w:t>
      </w:r>
      <w:r w:rsidR="001C685E">
        <w:rPr>
          <w:rFonts w:ascii="Arial" w:hAnsi="Arial" w:cs="Arial"/>
        </w:rPr>
        <w:t xml:space="preserve"> </w:t>
      </w:r>
      <w:r w:rsidR="00D90230">
        <w:rPr>
          <w:rFonts w:ascii="Arial" w:hAnsi="Arial" w:cs="Arial"/>
        </w:rPr>
        <w:t xml:space="preserve">of the </w:t>
      </w:r>
      <w:r w:rsidR="00C669EB">
        <w:rPr>
          <w:rFonts w:ascii="Arial" w:hAnsi="Arial" w:cs="Arial"/>
        </w:rPr>
        <w:t>154</w:t>
      </w:r>
      <w:r w:rsidR="00D90230">
        <w:rPr>
          <w:rFonts w:ascii="Arial" w:hAnsi="Arial" w:cs="Arial"/>
        </w:rPr>
        <w:t xml:space="preserve"> isolates.</w:t>
      </w:r>
      <w:r w:rsidRPr="009454C7">
        <w:rPr>
          <w:rFonts w:ascii="Arial" w:hAnsi="Arial" w:cs="Arial"/>
        </w:rPr>
        <w:t xml:space="preserve"> Resistance to isoniazid (INH), either alone or in combination with other agents, was seen in </w:t>
      </w:r>
      <w:r w:rsidR="00C669EB">
        <w:rPr>
          <w:rFonts w:ascii="Arial" w:hAnsi="Arial" w:cs="Arial"/>
        </w:rPr>
        <w:t>9.5</w:t>
      </w:r>
      <w:r w:rsidR="00D90230">
        <w:rPr>
          <w:rFonts w:ascii="Arial" w:hAnsi="Arial" w:cs="Arial"/>
        </w:rPr>
        <w:t>%</w:t>
      </w:r>
      <w:r w:rsidRPr="009454C7">
        <w:rPr>
          <w:rFonts w:ascii="Arial" w:hAnsi="Arial" w:cs="Arial"/>
        </w:rPr>
        <w:t>.</w:t>
      </w:r>
      <w:r w:rsidR="00380304" w:rsidRPr="009454C7">
        <w:rPr>
          <w:rFonts w:ascii="Arial" w:hAnsi="Arial" w:cs="Arial"/>
        </w:rPr>
        <w:t xml:space="preserve"> </w:t>
      </w:r>
      <w:r w:rsidR="009208AA" w:rsidRPr="009454C7">
        <w:rPr>
          <w:rFonts w:ascii="Arial" w:hAnsi="Arial" w:cs="Arial"/>
        </w:rPr>
        <w:t>With MDR-TB increasing worldwide</w:t>
      </w:r>
      <w:r w:rsidR="001C685E">
        <w:rPr>
          <w:rFonts w:ascii="Arial" w:hAnsi="Arial" w:cs="Arial"/>
        </w:rPr>
        <w:t>,</w:t>
      </w:r>
      <w:r w:rsidR="009208AA" w:rsidRPr="009454C7">
        <w:rPr>
          <w:rFonts w:ascii="Arial" w:hAnsi="Arial" w:cs="Arial"/>
        </w:rPr>
        <w:t xml:space="preserve"> MDR-TB in Massachusetts </w:t>
      </w:r>
      <w:r w:rsidR="00814042">
        <w:rPr>
          <w:rFonts w:ascii="Arial" w:hAnsi="Arial" w:cs="Arial"/>
        </w:rPr>
        <w:t>is carefully monitored and remains a priority of the TB program.</w:t>
      </w:r>
      <w:r w:rsidR="006408EA" w:rsidRPr="0045511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DB9F8" wp14:editId="74E29D9B">
                <wp:simplePos x="0" y="0"/>
                <wp:positionH relativeFrom="column">
                  <wp:posOffset>-2552700</wp:posOffset>
                </wp:positionH>
                <wp:positionV relativeFrom="paragraph">
                  <wp:posOffset>3471545</wp:posOffset>
                </wp:positionV>
                <wp:extent cx="1981200" cy="400050"/>
                <wp:effectExtent l="0" t="0" r="0" b="0"/>
                <wp:wrapNone/>
                <wp:docPr id="235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568D1" w14:textId="77777777" w:rsidR="006408EA" w:rsidRPr="006408EA" w:rsidRDefault="006408EA" w:rsidP="006408EA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408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*US Born cases include Puerto Rico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6DB9F8" id="Text Box 7" o:spid="_x0000_s1031" type="#_x0000_t202" style="position:absolute;left:0;text-align:left;margin-left:-201pt;margin-top:273.35pt;width:15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14:paraId="220568D1" w14:textId="77777777" w:rsidR="006408EA" w:rsidRPr="006408EA" w:rsidRDefault="006408EA" w:rsidP="006408EA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408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*US Born cases include Puerto Rico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46FE" w:rsidRPr="00ED09DD" w:rsidSect="00A20838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360" w:right="576" w:bottom="360" w:left="360" w:header="144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39C5C" w14:textId="77777777" w:rsidR="00353AC2" w:rsidRDefault="00353AC2">
      <w:r>
        <w:separator/>
      </w:r>
    </w:p>
  </w:endnote>
  <w:endnote w:type="continuationSeparator" w:id="0">
    <w:p w14:paraId="15702EA0" w14:textId="77777777" w:rsidR="00353AC2" w:rsidRDefault="0035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2CA3" w14:textId="742B6C6A" w:rsidR="00693858" w:rsidRPr="00B00F5D" w:rsidRDefault="00B00F5D" w:rsidP="00B00F5D">
    <w:pPr>
      <w:pStyle w:val="Footer"/>
      <w:keepLines/>
      <w:tabs>
        <w:tab w:val="clear" w:pos="4320"/>
        <w:tab w:val="clear" w:pos="8640"/>
        <w:tab w:val="left" w:pos="780"/>
      </w:tabs>
      <w:rPr>
        <w:rFonts w:ascii="Arial" w:hAnsi="Arial" w:cs="Arial"/>
        <w:sz w:val="16"/>
        <w:szCs w:val="16"/>
      </w:rPr>
    </w:pPr>
    <w:r>
      <w:rPr>
        <w:rStyle w:val="Hyperlink"/>
        <w:rFonts w:ascii="Arial" w:hAnsi="Arial" w:cs="Arial"/>
        <w:color w:val="auto"/>
        <w:sz w:val="16"/>
        <w:szCs w:val="18"/>
        <w:u w:val="none"/>
      </w:rPr>
      <w:t xml:space="preserve">*Calculated </w:t>
    </w:r>
    <w:r w:rsidRPr="009D59D6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using </w:t>
    </w:r>
    <w:r w:rsidRPr="009D59D6">
      <w:rPr>
        <w:rFonts w:ascii="Arial" w:hAnsi="Arial" w:cs="Arial"/>
        <w:sz w:val="16"/>
        <w:szCs w:val="16"/>
      </w:rPr>
      <w:t>the U.S. Census Bureau’s July 201</w:t>
    </w:r>
    <w:r w:rsidR="00562A50">
      <w:rPr>
        <w:rFonts w:ascii="Arial" w:hAnsi="Arial" w:cs="Arial"/>
        <w:sz w:val="16"/>
        <w:szCs w:val="16"/>
      </w:rPr>
      <w:t>8</w:t>
    </w:r>
    <w:r w:rsidRPr="009D59D6">
      <w:rPr>
        <w:rFonts w:ascii="Arial" w:hAnsi="Arial" w:cs="Arial"/>
        <w:sz w:val="16"/>
        <w:szCs w:val="16"/>
      </w:rPr>
      <w:t xml:space="preserve"> mid-year population estimates (201</w:t>
    </w:r>
    <w:r w:rsidR="00562A50">
      <w:rPr>
        <w:rFonts w:ascii="Arial" w:hAnsi="Arial" w:cs="Arial"/>
        <w:sz w:val="16"/>
        <w:szCs w:val="16"/>
      </w:rPr>
      <w:t>8</w:t>
    </w:r>
    <w:r w:rsidRPr="009D59D6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. All other incidence rates for Massachusetts are </w:t>
    </w:r>
    <w:r w:rsidR="00693858" w:rsidRPr="009D59D6">
      <w:rPr>
        <w:rFonts w:ascii="Arial" w:hAnsi="Arial" w:cs="Arial"/>
        <w:sz w:val="16"/>
        <w:szCs w:val="18"/>
      </w:rPr>
      <w:t>per 100,000 population</w:t>
    </w:r>
    <w:r>
      <w:rPr>
        <w:rFonts w:ascii="Arial" w:hAnsi="Arial" w:cs="Arial"/>
        <w:sz w:val="16"/>
        <w:szCs w:val="18"/>
      </w:rPr>
      <w:t>,</w:t>
    </w:r>
    <w:r w:rsidR="00693858" w:rsidRPr="009D59D6">
      <w:rPr>
        <w:rFonts w:ascii="Arial" w:hAnsi="Arial" w:cs="Arial"/>
        <w:sz w:val="16"/>
        <w:szCs w:val="18"/>
      </w:rPr>
      <w:t xml:space="preserve"> and were ca</w:t>
    </w:r>
    <w:r w:rsidR="007A7B65" w:rsidRPr="009D59D6">
      <w:rPr>
        <w:rFonts w:ascii="Arial" w:hAnsi="Arial" w:cs="Arial"/>
        <w:sz w:val="16"/>
        <w:szCs w:val="18"/>
      </w:rPr>
      <w:t xml:space="preserve">lculated </w:t>
    </w:r>
    <w:r w:rsidR="00ED09DD" w:rsidRPr="009D59D6">
      <w:rPr>
        <w:rFonts w:ascii="Arial" w:hAnsi="Arial" w:cs="Arial"/>
        <w:sz w:val="16"/>
        <w:szCs w:val="18"/>
      </w:rPr>
      <w:t xml:space="preserve">using </w:t>
    </w:r>
    <w:r w:rsidR="00ED09DD">
      <w:rPr>
        <w:rFonts w:ascii="Arial" w:hAnsi="Arial" w:cs="Arial"/>
        <w:sz w:val="16"/>
        <w:szCs w:val="18"/>
      </w:rPr>
      <w:t>2010</w:t>
    </w:r>
    <w:r w:rsidR="007A7B65" w:rsidRPr="009D59D6">
      <w:rPr>
        <w:rFonts w:ascii="Arial" w:hAnsi="Arial" w:cs="Arial"/>
        <w:sz w:val="16"/>
        <w:szCs w:val="18"/>
      </w:rPr>
      <w:t xml:space="preserve"> U.S. Census unless otherwise noted</w:t>
    </w:r>
    <w:r w:rsidR="00693858" w:rsidRPr="009D59D6">
      <w:rPr>
        <w:rFonts w:ascii="Arial" w:hAnsi="Arial" w:cs="Arial"/>
        <w:sz w:val="16"/>
        <w:szCs w:val="18"/>
      </w:rPr>
      <w:t xml:space="preserve">.   </w:t>
    </w:r>
  </w:p>
  <w:p w14:paraId="29F533CF" w14:textId="1D0E5908" w:rsidR="00F74A00" w:rsidRDefault="00F74A00" w:rsidP="00F74A00">
    <w:pPr>
      <w:pStyle w:val="Footer"/>
      <w:keepLines/>
      <w:tabs>
        <w:tab w:val="clear" w:pos="4320"/>
        <w:tab w:val="clear" w:pos="8640"/>
        <w:tab w:val="left" w:pos="780"/>
      </w:tabs>
      <w:rPr>
        <w:rStyle w:val="Hyperlink"/>
        <w:rFonts w:ascii="Arial" w:hAnsi="Arial" w:cs="Arial"/>
        <w:color w:val="auto"/>
        <w:sz w:val="16"/>
        <w:szCs w:val="18"/>
        <w:u w:val="none"/>
      </w:rPr>
    </w:pPr>
    <w:r w:rsidRPr="00B54160">
      <w:rPr>
        <w:rStyle w:val="Hyperlink"/>
        <w:rFonts w:ascii="Arial" w:hAnsi="Arial" w:cs="Arial"/>
        <w:color w:val="auto"/>
        <w:sz w:val="16"/>
        <w:szCs w:val="18"/>
        <w:u w:val="none"/>
      </w:rPr>
      <w:t>†</w:t>
    </w:r>
    <w:r w:rsidRPr="00B54160">
      <w:rPr>
        <w:rStyle w:val="Hyperlink"/>
        <w:rFonts w:ascii="Arial" w:hAnsi="Arial" w:cs="Arial"/>
        <w:i/>
        <w:color w:val="auto"/>
        <w:sz w:val="16"/>
        <w:szCs w:val="18"/>
        <w:u w:val="none"/>
      </w:rPr>
      <w:t>MMWR</w:t>
    </w:r>
    <w:r w:rsidR="00562A50" w:rsidRPr="00B54160">
      <w:rPr>
        <w:rStyle w:val="Hyperlink"/>
        <w:rFonts w:ascii="Arial" w:hAnsi="Arial" w:cs="Arial"/>
        <w:color w:val="auto"/>
        <w:sz w:val="16"/>
        <w:szCs w:val="18"/>
        <w:u w:val="none"/>
      </w:rPr>
      <w:t xml:space="preserve"> March 22, 2019</w:t>
    </w:r>
    <w:r w:rsidRPr="00B54160">
      <w:rPr>
        <w:rStyle w:val="Hyperlink"/>
        <w:rFonts w:ascii="Arial" w:hAnsi="Arial" w:cs="Arial"/>
        <w:color w:val="auto"/>
        <w:sz w:val="16"/>
        <w:szCs w:val="18"/>
        <w:u w:val="none"/>
      </w:rPr>
      <w:t xml:space="preserve">. TB </w:t>
    </w:r>
    <w:r w:rsidRPr="009D59D6">
      <w:rPr>
        <w:rStyle w:val="Hyperlink"/>
        <w:rFonts w:ascii="Arial" w:hAnsi="Arial" w:cs="Arial"/>
        <w:color w:val="auto"/>
        <w:sz w:val="16"/>
        <w:szCs w:val="18"/>
        <w:u w:val="none"/>
      </w:rPr>
      <w:t>Incidence in the US 201</w:t>
    </w:r>
    <w:r w:rsidR="00562A50">
      <w:rPr>
        <w:rStyle w:val="Hyperlink"/>
        <w:rFonts w:ascii="Arial" w:hAnsi="Arial" w:cs="Arial"/>
        <w:color w:val="auto"/>
        <w:sz w:val="16"/>
        <w:szCs w:val="18"/>
        <w:u w:val="none"/>
      </w:rPr>
      <w:t>8</w:t>
    </w:r>
  </w:p>
  <w:p w14:paraId="12DAE15B" w14:textId="60A6720E" w:rsidR="00F74A00" w:rsidRPr="007D317C" w:rsidRDefault="00693858" w:rsidP="007D317C">
    <w:pPr>
      <w:pStyle w:val="Footer"/>
      <w:tabs>
        <w:tab w:val="clear" w:pos="4320"/>
        <w:tab w:val="clear" w:pos="8640"/>
        <w:tab w:val="left" w:pos="780"/>
      </w:tabs>
      <w:rPr>
        <w:rFonts w:ascii="Arial" w:hAnsi="Arial" w:cs="Arial"/>
        <w:sz w:val="16"/>
        <w:szCs w:val="18"/>
        <w:u w:val="single"/>
      </w:rPr>
    </w:pPr>
    <w:r w:rsidRPr="009D59D6">
      <w:rPr>
        <w:rFonts w:ascii="Arial" w:hAnsi="Arial" w:cs="Arial"/>
        <w:sz w:val="16"/>
        <w:szCs w:val="18"/>
      </w:rPr>
      <w:t>For additional information, please visit our web pag</w:t>
    </w:r>
    <w:r w:rsidR="007D317C">
      <w:rPr>
        <w:rFonts w:ascii="Arial" w:hAnsi="Arial" w:cs="Arial"/>
        <w:sz w:val="16"/>
        <w:szCs w:val="18"/>
      </w:rPr>
      <w:t xml:space="preserve">e: </w:t>
    </w:r>
    <w:r w:rsidR="007D317C" w:rsidRPr="007D317C">
      <w:rPr>
        <w:rFonts w:ascii="Arial" w:hAnsi="Arial" w:cs="Arial"/>
        <w:sz w:val="16"/>
        <w:szCs w:val="18"/>
      </w:rPr>
      <w:t>https://www.mass.gov/tuberculosis</w:t>
    </w:r>
    <w:r w:rsidR="007D317C" w:rsidRPr="009D59D6">
      <w:rPr>
        <w:rStyle w:val="Hyperlink"/>
        <w:rFonts w:ascii="Arial" w:hAnsi="Arial" w:cs="Arial"/>
        <w:color w:val="auto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A8E29" w14:textId="77777777" w:rsidR="00353AC2" w:rsidRDefault="00353AC2">
      <w:r>
        <w:separator/>
      </w:r>
    </w:p>
  </w:footnote>
  <w:footnote w:type="continuationSeparator" w:id="0">
    <w:p w14:paraId="37FDF095" w14:textId="77777777" w:rsidR="00353AC2" w:rsidRDefault="0035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B439" w14:textId="77777777" w:rsidR="00693858" w:rsidRPr="000324F0" w:rsidRDefault="0069385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DA6"/>
    <w:multiLevelType w:val="hybridMultilevel"/>
    <w:tmpl w:val="C34A6E36"/>
    <w:lvl w:ilvl="0" w:tplc="FC96C8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4D16"/>
    <w:multiLevelType w:val="hybridMultilevel"/>
    <w:tmpl w:val="46D6EDB4"/>
    <w:lvl w:ilvl="0" w:tplc="AD54E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365BA"/>
    <w:multiLevelType w:val="hybridMultilevel"/>
    <w:tmpl w:val="DE469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512C"/>
    <w:multiLevelType w:val="hybridMultilevel"/>
    <w:tmpl w:val="B5F4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6744E"/>
    <w:multiLevelType w:val="hybridMultilevel"/>
    <w:tmpl w:val="36D61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90"/>
    <w:rsid w:val="000069C0"/>
    <w:rsid w:val="00010E7C"/>
    <w:rsid w:val="00015351"/>
    <w:rsid w:val="00021838"/>
    <w:rsid w:val="00026BB0"/>
    <w:rsid w:val="00027E34"/>
    <w:rsid w:val="00030E49"/>
    <w:rsid w:val="0003190D"/>
    <w:rsid w:val="000324F0"/>
    <w:rsid w:val="000343A5"/>
    <w:rsid w:val="00054E5E"/>
    <w:rsid w:val="00056DAF"/>
    <w:rsid w:val="00064AE5"/>
    <w:rsid w:val="00066C41"/>
    <w:rsid w:val="00070978"/>
    <w:rsid w:val="00070CF4"/>
    <w:rsid w:val="00080A01"/>
    <w:rsid w:val="00081A72"/>
    <w:rsid w:val="00086321"/>
    <w:rsid w:val="00092A31"/>
    <w:rsid w:val="000940A7"/>
    <w:rsid w:val="00094931"/>
    <w:rsid w:val="000950A6"/>
    <w:rsid w:val="00096E18"/>
    <w:rsid w:val="00097EB9"/>
    <w:rsid w:val="000A0B20"/>
    <w:rsid w:val="000A2343"/>
    <w:rsid w:val="000A37A4"/>
    <w:rsid w:val="000A500A"/>
    <w:rsid w:val="000A52BA"/>
    <w:rsid w:val="000A5F77"/>
    <w:rsid w:val="000A5FDF"/>
    <w:rsid w:val="000B296A"/>
    <w:rsid w:val="000C69E8"/>
    <w:rsid w:val="000D0504"/>
    <w:rsid w:val="000D3D5F"/>
    <w:rsid w:val="000E49C0"/>
    <w:rsid w:val="000F6CD3"/>
    <w:rsid w:val="00101330"/>
    <w:rsid w:val="001018D3"/>
    <w:rsid w:val="00103349"/>
    <w:rsid w:val="00105C72"/>
    <w:rsid w:val="00110BDA"/>
    <w:rsid w:val="00110CD4"/>
    <w:rsid w:val="00111B3A"/>
    <w:rsid w:val="001167CD"/>
    <w:rsid w:val="001218DC"/>
    <w:rsid w:val="00124BB9"/>
    <w:rsid w:val="001255C3"/>
    <w:rsid w:val="0012566E"/>
    <w:rsid w:val="001337B5"/>
    <w:rsid w:val="00133D25"/>
    <w:rsid w:val="00135594"/>
    <w:rsid w:val="00140540"/>
    <w:rsid w:val="00142382"/>
    <w:rsid w:val="00145D2C"/>
    <w:rsid w:val="00147273"/>
    <w:rsid w:val="00157CD2"/>
    <w:rsid w:val="00163CFC"/>
    <w:rsid w:val="00166282"/>
    <w:rsid w:val="00166B7C"/>
    <w:rsid w:val="00166E56"/>
    <w:rsid w:val="00183068"/>
    <w:rsid w:val="00184986"/>
    <w:rsid w:val="0018517C"/>
    <w:rsid w:val="00192872"/>
    <w:rsid w:val="00192ECE"/>
    <w:rsid w:val="001972A3"/>
    <w:rsid w:val="001A3BA5"/>
    <w:rsid w:val="001A6983"/>
    <w:rsid w:val="001B02B2"/>
    <w:rsid w:val="001B7BD5"/>
    <w:rsid w:val="001B7FF6"/>
    <w:rsid w:val="001C3354"/>
    <w:rsid w:val="001C44ED"/>
    <w:rsid w:val="001C685E"/>
    <w:rsid w:val="001C728B"/>
    <w:rsid w:val="001D0F2E"/>
    <w:rsid w:val="001D40B2"/>
    <w:rsid w:val="001D7757"/>
    <w:rsid w:val="001E39E4"/>
    <w:rsid w:val="001E6551"/>
    <w:rsid w:val="001F5854"/>
    <w:rsid w:val="001F6B73"/>
    <w:rsid w:val="00201C5F"/>
    <w:rsid w:val="002061A8"/>
    <w:rsid w:val="002113FB"/>
    <w:rsid w:val="00211A7B"/>
    <w:rsid w:val="00211ABF"/>
    <w:rsid w:val="00212962"/>
    <w:rsid w:val="00217BB5"/>
    <w:rsid w:val="00224590"/>
    <w:rsid w:val="002250B2"/>
    <w:rsid w:val="00232A97"/>
    <w:rsid w:val="00232F40"/>
    <w:rsid w:val="00234B95"/>
    <w:rsid w:val="00235EE7"/>
    <w:rsid w:val="002368D8"/>
    <w:rsid w:val="00236FB0"/>
    <w:rsid w:val="0024235D"/>
    <w:rsid w:val="00243B36"/>
    <w:rsid w:val="00245C2A"/>
    <w:rsid w:val="00251EB5"/>
    <w:rsid w:val="00254B47"/>
    <w:rsid w:val="00256B34"/>
    <w:rsid w:val="002633F0"/>
    <w:rsid w:val="00270B5A"/>
    <w:rsid w:val="00270FFB"/>
    <w:rsid w:val="00282876"/>
    <w:rsid w:val="002906C2"/>
    <w:rsid w:val="002908EB"/>
    <w:rsid w:val="002B08EC"/>
    <w:rsid w:val="002B0959"/>
    <w:rsid w:val="002B0EE9"/>
    <w:rsid w:val="002B2A53"/>
    <w:rsid w:val="002B46FA"/>
    <w:rsid w:val="002B6A86"/>
    <w:rsid w:val="002C2013"/>
    <w:rsid w:val="002C231C"/>
    <w:rsid w:val="002C3001"/>
    <w:rsid w:val="002D006F"/>
    <w:rsid w:val="002D77E9"/>
    <w:rsid w:val="002E707D"/>
    <w:rsid w:val="002F0B62"/>
    <w:rsid w:val="00303745"/>
    <w:rsid w:val="00307315"/>
    <w:rsid w:val="00311CBA"/>
    <w:rsid w:val="003279E1"/>
    <w:rsid w:val="00332C67"/>
    <w:rsid w:val="003341B9"/>
    <w:rsid w:val="00336A49"/>
    <w:rsid w:val="00340A39"/>
    <w:rsid w:val="00342F88"/>
    <w:rsid w:val="003515DA"/>
    <w:rsid w:val="00351730"/>
    <w:rsid w:val="00353014"/>
    <w:rsid w:val="00353AC2"/>
    <w:rsid w:val="003610A3"/>
    <w:rsid w:val="0036676F"/>
    <w:rsid w:val="003702BB"/>
    <w:rsid w:val="0037202C"/>
    <w:rsid w:val="00372FAD"/>
    <w:rsid w:val="003751EF"/>
    <w:rsid w:val="00376AB3"/>
    <w:rsid w:val="00376C29"/>
    <w:rsid w:val="003774CB"/>
    <w:rsid w:val="00377FBF"/>
    <w:rsid w:val="00380304"/>
    <w:rsid w:val="00390A32"/>
    <w:rsid w:val="00392C61"/>
    <w:rsid w:val="0039464B"/>
    <w:rsid w:val="00396318"/>
    <w:rsid w:val="00396E45"/>
    <w:rsid w:val="003A14ED"/>
    <w:rsid w:val="003B14D9"/>
    <w:rsid w:val="003B45B7"/>
    <w:rsid w:val="003B4AA4"/>
    <w:rsid w:val="003C729E"/>
    <w:rsid w:val="003D2A02"/>
    <w:rsid w:val="003D2DBD"/>
    <w:rsid w:val="003D6C36"/>
    <w:rsid w:val="003E1043"/>
    <w:rsid w:val="003F6435"/>
    <w:rsid w:val="0040261D"/>
    <w:rsid w:val="0040680D"/>
    <w:rsid w:val="00411190"/>
    <w:rsid w:val="0041316E"/>
    <w:rsid w:val="00413A8B"/>
    <w:rsid w:val="0042013C"/>
    <w:rsid w:val="0042030E"/>
    <w:rsid w:val="0042642F"/>
    <w:rsid w:val="00426516"/>
    <w:rsid w:val="00427FEC"/>
    <w:rsid w:val="00433C11"/>
    <w:rsid w:val="00433F57"/>
    <w:rsid w:val="00435A40"/>
    <w:rsid w:val="004426D5"/>
    <w:rsid w:val="00444DE2"/>
    <w:rsid w:val="004466B8"/>
    <w:rsid w:val="00452166"/>
    <w:rsid w:val="00452CBF"/>
    <w:rsid w:val="00453450"/>
    <w:rsid w:val="00455110"/>
    <w:rsid w:val="00457A28"/>
    <w:rsid w:val="004656D6"/>
    <w:rsid w:val="00465F58"/>
    <w:rsid w:val="004660BC"/>
    <w:rsid w:val="004704E5"/>
    <w:rsid w:val="00470A19"/>
    <w:rsid w:val="004712F1"/>
    <w:rsid w:val="00472128"/>
    <w:rsid w:val="00477143"/>
    <w:rsid w:val="00484891"/>
    <w:rsid w:val="0049478E"/>
    <w:rsid w:val="00494ED6"/>
    <w:rsid w:val="00497058"/>
    <w:rsid w:val="004A0A47"/>
    <w:rsid w:val="004A0F48"/>
    <w:rsid w:val="004A67B7"/>
    <w:rsid w:val="004A696B"/>
    <w:rsid w:val="004B2F9A"/>
    <w:rsid w:val="004B6940"/>
    <w:rsid w:val="004C706C"/>
    <w:rsid w:val="004C712C"/>
    <w:rsid w:val="004C7333"/>
    <w:rsid w:val="004C7B63"/>
    <w:rsid w:val="004D32B4"/>
    <w:rsid w:val="004D53BD"/>
    <w:rsid w:val="004E08F3"/>
    <w:rsid w:val="004E1734"/>
    <w:rsid w:val="004E1FEF"/>
    <w:rsid w:val="004F2148"/>
    <w:rsid w:val="004F3FCB"/>
    <w:rsid w:val="004F53FA"/>
    <w:rsid w:val="004F65BF"/>
    <w:rsid w:val="004F6B00"/>
    <w:rsid w:val="005066C5"/>
    <w:rsid w:val="005112E7"/>
    <w:rsid w:val="0051270A"/>
    <w:rsid w:val="00515DDF"/>
    <w:rsid w:val="00520B37"/>
    <w:rsid w:val="00521138"/>
    <w:rsid w:val="005236CF"/>
    <w:rsid w:val="00523F58"/>
    <w:rsid w:val="0052540C"/>
    <w:rsid w:val="0052766C"/>
    <w:rsid w:val="00530AC2"/>
    <w:rsid w:val="00530CA8"/>
    <w:rsid w:val="00532DE2"/>
    <w:rsid w:val="00542797"/>
    <w:rsid w:val="00550367"/>
    <w:rsid w:val="005509C6"/>
    <w:rsid w:val="00551002"/>
    <w:rsid w:val="005546EA"/>
    <w:rsid w:val="005552CA"/>
    <w:rsid w:val="0055670E"/>
    <w:rsid w:val="00562314"/>
    <w:rsid w:val="00562A50"/>
    <w:rsid w:val="00565A46"/>
    <w:rsid w:val="005671BE"/>
    <w:rsid w:val="00572383"/>
    <w:rsid w:val="005734A4"/>
    <w:rsid w:val="005808A7"/>
    <w:rsid w:val="00583C7C"/>
    <w:rsid w:val="00591056"/>
    <w:rsid w:val="005918B2"/>
    <w:rsid w:val="005923A2"/>
    <w:rsid w:val="00596491"/>
    <w:rsid w:val="00597247"/>
    <w:rsid w:val="005978C2"/>
    <w:rsid w:val="005B0072"/>
    <w:rsid w:val="005B0249"/>
    <w:rsid w:val="005B20E8"/>
    <w:rsid w:val="005B6886"/>
    <w:rsid w:val="005C05F3"/>
    <w:rsid w:val="005E7948"/>
    <w:rsid w:val="005F0BFF"/>
    <w:rsid w:val="005F0F8E"/>
    <w:rsid w:val="005F26A8"/>
    <w:rsid w:val="005F4ED7"/>
    <w:rsid w:val="005F52D0"/>
    <w:rsid w:val="00601719"/>
    <w:rsid w:val="0060425D"/>
    <w:rsid w:val="006049BB"/>
    <w:rsid w:val="006166A0"/>
    <w:rsid w:val="00620811"/>
    <w:rsid w:val="006278F1"/>
    <w:rsid w:val="006339FA"/>
    <w:rsid w:val="00633AF5"/>
    <w:rsid w:val="006359CB"/>
    <w:rsid w:val="006374A2"/>
    <w:rsid w:val="00637F06"/>
    <w:rsid w:val="006408EA"/>
    <w:rsid w:val="006470E1"/>
    <w:rsid w:val="006504E6"/>
    <w:rsid w:val="00651625"/>
    <w:rsid w:val="006528A2"/>
    <w:rsid w:val="0066094E"/>
    <w:rsid w:val="00661795"/>
    <w:rsid w:val="006676B8"/>
    <w:rsid w:val="00672BD3"/>
    <w:rsid w:val="006763E2"/>
    <w:rsid w:val="0068035C"/>
    <w:rsid w:val="006805F0"/>
    <w:rsid w:val="00681212"/>
    <w:rsid w:val="00681B38"/>
    <w:rsid w:val="00682EB6"/>
    <w:rsid w:val="00686B71"/>
    <w:rsid w:val="00691B19"/>
    <w:rsid w:val="00693858"/>
    <w:rsid w:val="006A1348"/>
    <w:rsid w:val="006A3130"/>
    <w:rsid w:val="006A4D21"/>
    <w:rsid w:val="006B6686"/>
    <w:rsid w:val="006C4DB2"/>
    <w:rsid w:val="006C7C68"/>
    <w:rsid w:val="006D2F57"/>
    <w:rsid w:val="006E201A"/>
    <w:rsid w:val="006E462D"/>
    <w:rsid w:val="006F79BB"/>
    <w:rsid w:val="0070549D"/>
    <w:rsid w:val="00706B5E"/>
    <w:rsid w:val="00711063"/>
    <w:rsid w:val="00715C3B"/>
    <w:rsid w:val="007224B3"/>
    <w:rsid w:val="007263E7"/>
    <w:rsid w:val="00733252"/>
    <w:rsid w:val="00747ABE"/>
    <w:rsid w:val="00751C5F"/>
    <w:rsid w:val="00756C3E"/>
    <w:rsid w:val="00756CBC"/>
    <w:rsid w:val="00767E3D"/>
    <w:rsid w:val="00771505"/>
    <w:rsid w:val="007775AE"/>
    <w:rsid w:val="007866F1"/>
    <w:rsid w:val="00793E5B"/>
    <w:rsid w:val="00796A10"/>
    <w:rsid w:val="007A0077"/>
    <w:rsid w:val="007A53A1"/>
    <w:rsid w:val="007A61B5"/>
    <w:rsid w:val="007A7B65"/>
    <w:rsid w:val="007B1311"/>
    <w:rsid w:val="007B7741"/>
    <w:rsid w:val="007C0BA6"/>
    <w:rsid w:val="007C1C4A"/>
    <w:rsid w:val="007C2A82"/>
    <w:rsid w:val="007C40AB"/>
    <w:rsid w:val="007C5193"/>
    <w:rsid w:val="007C6D72"/>
    <w:rsid w:val="007C7002"/>
    <w:rsid w:val="007D1775"/>
    <w:rsid w:val="007D317C"/>
    <w:rsid w:val="007D37C4"/>
    <w:rsid w:val="007D63F7"/>
    <w:rsid w:val="007E285A"/>
    <w:rsid w:val="007F2252"/>
    <w:rsid w:val="007F6770"/>
    <w:rsid w:val="0080616A"/>
    <w:rsid w:val="00811295"/>
    <w:rsid w:val="0081236E"/>
    <w:rsid w:val="00813EF7"/>
    <w:rsid w:val="00814042"/>
    <w:rsid w:val="00817099"/>
    <w:rsid w:val="00825F85"/>
    <w:rsid w:val="00826A1B"/>
    <w:rsid w:val="0082764D"/>
    <w:rsid w:val="00832FED"/>
    <w:rsid w:val="00837605"/>
    <w:rsid w:val="00841023"/>
    <w:rsid w:val="00842F8D"/>
    <w:rsid w:val="00843451"/>
    <w:rsid w:val="008454AF"/>
    <w:rsid w:val="00845D0C"/>
    <w:rsid w:val="00853460"/>
    <w:rsid w:val="00855685"/>
    <w:rsid w:val="008574FD"/>
    <w:rsid w:val="00862E05"/>
    <w:rsid w:val="008654A3"/>
    <w:rsid w:val="008678AF"/>
    <w:rsid w:val="008718E9"/>
    <w:rsid w:val="0087333D"/>
    <w:rsid w:val="00875809"/>
    <w:rsid w:val="0087614C"/>
    <w:rsid w:val="008878D1"/>
    <w:rsid w:val="008953A2"/>
    <w:rsid w:val="008A21CC"/>
    <w:rsid w:val="008A5A53"/>
    <w:rsid w:val="008B1057"/>
    <w:rsid w:val="008B445A"/>
    <w:rsid w:val="008B45AB"/>
    <w:rsid w:val="008B68C2"/>
    <w:rsid w:val="008B7AFF"/>
    <w:rsid w:val="008C25B3"/>
    <w:rsid w:val="008D1D36"/>
    <w:rsid w:val="008D36F8"/>
    <w:rsid w:val="008D4CFB"/>
    <w:rsid w:val="008D4FB4"/>
    <w:rsid w:val="008D7404"/>
    <w:rsid w:val="008F0F2F"/>
    <w:rsid w:val="008F2C17"/>
    <w:rsid w:val="008F4D61"/>
    <w:rsid w:val="00912202"/>
    <w:rsid w:val="009208AA"/>
    <w:rsid w:val="00926DCF"/>
    <w:rsid w:val="0093424E"/>
    <w:rsid w:val="00937610"/>
    <w:rsid w:val="00937FF6"/>
    <w:rsid w:val="00940A5B"/>
    <w:rsid w:val="00944045"/>
    <w:rsid w:val="0094424E"/>
    <w:rsid w:val="0094456E"/>
    <w:rsid w:val="009454C7"/>
    <w:rsid w:val="0094708E"/>
    <w:rsid w:val="009518D2"/>
    <w:rsid w:val="009525F5"/>
    <w:rsid w:val="00952D95"/>
    <w:rsid w:val="00953A1A"/>
    <w:rsid w:val="0095402A"/>
    <w:rsid w:val="00955176"/>
    <w:rsid w:val="009608D0"/>
    <w:rsid w:val="00960DBF"/>
    <w:rsid w:val="009627EC"/>
    <w:rsid w:val="009637EF"/>
    <w:rsid w:val="0096493B"/>
    <w:rsid w:val="00967C5A"/>
    <w:rsid w:val="00977DFD"/>
    <w:rsid w:val="009812D6"/>
    <w:rsid w:val="00982C1D"/>
    <w:rsid w:val="009837D3"/>
    <w:rsid w:val="009842EF"/>
    <w:rsid w:val="009872E7"/>
    <w:rsid w:val="00991826"/>
    <w:rsid w:val="009930B1"/>
    <w:rsid w:val="00994228"/>
    <w:rsid w:val="00994646"/>
    <w:rsid w:val="009A1078"/>
    <w:rsid w:val="009A4C87"/>
    <w:rsid w:val="009A4DF4"/>
    <w:rsid w:val="009A78C8"/>
    <w:rsid w:val="009B4F82"/>
    <w:rsid w:val="009B5879"/>
    <w:rsid w:val="009C1404"/>
    <w:rsid w:val="009C4939"/>
    <w:rsid w:val="009C7DF9"/>
    <w:rsid w:val="009D0305"/>
    <w:rsid w:val="009D0D40"/>
    <w:rsid w:val="009D59D6"/>
    <w:rsid w:val="009D7183"/>
    <w:rsid w:val="009E6988"/>
    <w:rsid w:val="009F256E"/>
    <w:rsid w:val="009F25D6"/>
    <w:rsid w:val="009F41C6"/>
    <w:rsid w:val="009F4300"/>
    <w:rsid w:val="00A047A2"/>
    <w:rsid w:val="00A1155D"/>
    <w:rsid w:val="00A115CA"/>
    <w:rsid w:val="00A11F8B"/>
    <w:rsid w:val="00A2067E"/>
    <w:rsid w:val="00A20838"/>
    <w:rsid w:val="00A210AB"/>
    <w:rsid w:val="00A2149D"/>
    <w:rsid w:val="00A27AF7"/>
    <w:rsid w:val="00A35D60"/>
    <w:rsid w:val="00A45A68"/>
    <w:rsid w:val="00A473C1"/>
    <w:rsid w:val="00A47BF2"/>
    <w:rsid w:val="00A5285E"/>
    <w:rsid w:val="00A52FB7"/>
    <w:rsid w:val="00A53EF4"/>
    <w:rsid w:val="00A54AD3"/>
    <w:rsid w:val="00A55FB8"/>
    <w:rsid w:val="00A576B3"/>
    <w:rsid w:val="00A62687"/>
    <w:rsid w:val="00A76FDF"/>
    <w:rsid w:val="00A8569A"/>
    <w:rsid w:val="00A876E0"/>
    <w:rsid w:val="00A922B7"/>
    <w:rsid w:val="00A95990"/>
    <w:rsid w:val="00AA199C"/>
    <w:rsid w:val="00AA47D9"/>
    <w:rsid w:val="00AB1561"/>
    <w:rsid w:val="00AB34D4"/>
    <w:rsid w:val="00AB3AC8"/>
    <w:rsid w:val="00AB3F3A"/>
    <w:rsid w:val="00AB423C"/>
    <w:rsid w:val="00AC1456"/>
    <w:rsid w:val="00AD2AEE"/>
    <w:rsid w:val="00AD593D"/>
    <w:rsid w:val="00AE0133"/>
    <w:rsid w:val="00AE10EA"/>
    <w:rsid w:val="00AE3683"/>
    <w:rsid w:val="00AF1ABC"/>
    <w:rsid w:val="00AF1B26"/>
    <w:rsid w:val="00AF4775"/>
    <w:rsid w:val="00AF603B"/>
    <w:rsid w:val="00AF622F"/>
    <w:rsid w:val="00AF6FE1"/>
    <w:rsid w:val="00AF7097"/>
    <w:rsid w:val="00B00F5D"/>
    <w:rsid w:val="00B01EC0"/>
    <w:rsid w:val="00B03A78"/>
    <w:rsid w:val="00B0650B"/>
    <w:rsid w:val="00B10E41"/>
    <w:rsid w:val="00B20FD2"/>
    <w:rsid w:val="00B2724A"/>
    <w:rsid w:val="00B27A59"/>
    <w:rsid w:val="00B31FE8"/>
    <w:rsid w:val="00B333B2"/>
    <w:rsid w:val="00B42A01"/>
    <w:rsid w:val="00B42D2A"/>
    <w:rsid w:val="00B43B2E"/>
    <w:rsid w:val="00B475F6"/>
    <w:rsid w:val="00B54079"/>
    <w:rsid w:val="00B54160"/>
    <w:rsid w:val="00B678C1"/>
    <w:rsid w:val="00B7194F"/>
    <w:rsid w:val="00B76846"/>
    <w:rsid w:val="00B828A8"/>
    <w:rsid w:val="00B838A0"/>
    <w:rsid w:val="00B83AE9"/>
    <w:rsid w:val="00B83E25"/>
    <w:rsid w:val="00B85244"/>
    <w:rsid w:val="00B87C09"/>
    <w:rsid w:val="00B945AA"/>
    <w:rsid w:val="00B9764E"/>
    <w:rsid w:val="00B97C04"/>
    <w:rsid w:val="00BA3C79"/>
    <w:rsid w:val="00BA5F01"/>
    <w:rsid w:val="00BB1B90"/>
    <w:rsid w:val="00BB3168"/>
    <w:rsid w:val="00BC4809"/>
    <w:rsid w:val="00BC5645"/>
    <w:rsid w:val="00BD4325"/>
    <w:rsid w:val="00BE5457"/>
    <w:rsid w:val="00BE5A5B"/>
    <w:rsid w:val="00BE7F59"/>
    <w:rsid w:val="00BF28A2"/>
    <w:rsid w:val="00C0693A"/>
    <w:rsid w:val="00C076A4"/>
    <w:rsid w:val="00C11058"/>
    <w:rsid w:val="00C1499F"/>
    <w:rsid w:val="00C16B6A"/>
    <w:rsid w:val="00C230D9"/>
    <w:rsid w:val="00C237D9"/>
    <w:rsid w:val="00C23C27"/>
    <w:rsid w:val="00C258B7"/>
    <w:rsid w:val="00C2731C"/>
    <w:rsid w:val="00C27728"/>
    <w:rsid w:val="00C312D0"/>
    <w:rsid w:val="00C31CF1"/>
    <w:rsid w:val="00C32EBD"/>
    <w:rsid w:val="00C33241"/>
    <w:rsid w:val="00C35129"/>
    <w:rsid w:val="00C42200"/>
    <w:rsid w:val="00C42903"/>
    <w:rsid w:val="00C4621B"/>
    <w:rsid w:val="00C50F9D"/>
    <w:rsid w:val="00C50FAD"/>
    <w:rsid w:val="00C549EA"/>
    <w:rsid w:val="00C55570"/>
    <w:rsid w:val="00C604E2"/>
    <w:rsid w:val="00C669EB"/>
    <w:rsid w:val="00C84226"/>
    <w:rsid w:val="00C8678E"/>
    <w:rsid w:val="00C87BD1"/>
    <w:rsid w:val="00C97858"/>
    <w:rsid w:val="00CA5330"/>
    <w:rsid w:val="00CA56E1"/>
    <w:rsid w:val="00CB016C"/>
    <w:rsid w:val="00CB11F8"/>
    <w:rsid w:val="00CB1359"/>
    <w:rsid w:val="00CB6E67"/>
    <w:rsid w:val="00CC1D5A"/>
    <w:rsid w:val="00CC30BB"/>
    <w:rsid w:val="00CD245F"/>
    <w:rsid w:val="00CD2E3F"/>
    <w:rsid w:val="00CD4690"/>
    <w:rsid w:val="00CD5BAF"/>
    <w:rsid w:val="00CE2EBC"/>
    <w:rsid w:val="00CE3931"/>
    <w:rsid w:val="00CE4587"/>
    <w:rsid w:val="00CE4EB2"/>
    <w:rsid w:val="00CE775F"/>
    <w:rsid w:val="00D03B2E"/>
    <w:rsid w:val="00D16468"/>
    <w:rsid w:val="00D175A2"/>
    <w:rsid w:val="00D278A5"/>
    <w:rsid w:val="00D316B7"/>
    <w:rsid w:val="00D37258"/>
    <w:rsid w:val="00D405B6"/>
    <w:rsid w:val="00D4257C"/>
    <w:rsid w:val="00D442B7"/>
    <w:rsid w:val="00D45AD5"/>
    <w:rsid w:val="00D53F1C"/>
    <w:rsid w:val="00D56314"/>
    <w:rsid w:val="00D56459"/>
    <w:rsid w:val="00D56BA5"/>
    <w:rsid w:val="00D63349"/>
    <w:rsid w:val="00D6352B"/>
    <w:rsid w:val="00D64067"/>
    <w:rsid w:val="00D70BDE"/>
    <w:rsid w:val="00D70C6D"/>
    <w:rsid w:val="00D73370"/>
    <w:rsid w:val="00D80263"/>
    <w:rsid w:val="00D85DCD"/>
    <w:rsid w:val="00D86FCF"/>
    <w:rsid w:val="00D90230"/>
    <w:rsid w:val="00D90894"/>
    <w:rsid w:val="00D90BF8"/>
    <w:rsid w:val="00D970EA"/>
    <w:rsid w:val="00DA22C8"/>
    <w:rsid w:val="00DA41C8"/>
    <w:rsid w:val="00DB23C1"/>
    <w:rsid w:val="00DB2B6D"/>
    <w:rsid w:val="00DB4525"/>
    <w:rsid w:val="00DB6CD9"/>
    <w:rsid w:val="00DC0614"/>
    <w:rsid w:val="00DC1D01"/>
    <w:rsid w:val="00DC4F53"/>
    <w:rsid w:val="00DD376F"/>
    <w:rsid w:val="00DD4C66"/>
    <w:rsid w:val="00DD5E57"/>
    <w:rsid w:val="00DE0242"/>
    <w:rsid w:val="00DF03F4"/>
    <w:rsid w:val="00E013C4"/>
    <w:rsid w:val="00E02734"/>
    <w:rsid w:val="00E02CEC"/>
    <w:rsid w:val="00E04827"/>
    <w:rsid w:val="00E06A70"/>
    <w:rsid w:val="00E104A2"/>
    <w:rsid w:val="00E10BD3"/>
    <w:rsid w:val="00E10C19"/>
    <w:rsid w:val="00E13B91"/>
    <w:rsid w:val="00E15952"/>
    <w:rsid w:val="00E20055"/>
    <w:rsid w:val="00E20F40"/>
    <w:rsid w:val="00E227C4"/>
    <w:rsid w:val="00E30779"/>
    <w:rsid w:val="00E30968"/>
    <w:rsid w:val="00E34316"/>
    <w:rsid w:val="00E35BE0"/>
    <w:rsid w:val="00E466D1"/>
    <w:rsid w:val="00E46E06"/>
    <w:rsid w:val="00E47A82"/>
    <w:rsid w:val="00E551AB"/>
    <w:rsid w:val="00E57177"/>
    <w:rsid w:val="00E625D5"/>
    <w:rsid w:val="00E65423"/>
    <w:rsid w:val="00E702ED"/>
    <w:rsid w:val="00E70EC7"/>
    <w:rsid w:val="00E743DF"/>
    <w:rsid w:val="00E848BC"/>
    <w:rsid w:val="00E87D63"/>
    <w:rsid w:val="00E91FF0"/>
    <w:rsid w:val="00E97CD4"/>
    <w:rsid w:val="00EA25D2"/>
    <w:rsid w:val="00EA34B1"/>
    <w:rsid w:val="00EC467D"/>
    <w:rsid w:val="00EC497C"/>
    <w:rsid w:val="00EC5008"/>
    <w:rsid w:val="00EC64FC"/>
    <w:rsid w:val="00ED09DD"/>
    <w:rsid w:val="00EE3B6B"/>
    <w:rsid w:val="00EE3BE3"/>
    <w:rsid w:val="00EE5AF5"/>
    <w:rsid w:val="00EF5CAC"/>
    <w:rsid w:val="00EF6CDD"/>
    <w:rsid w:val="00EF6F71"/>
    <w:rsid w:val="00EF788E"/>
    <w:rsid w:val="00F04471"/>
    <w:rsid w:val="00F10189"/>
    <w:rsid w:val="00F1200B"/>
    <w:rsid w:val="00F146FE"/>
    <w:rsid w:val="00F14FD1"/>
    <w:rsid w:val="00F16B13"/>
    <w:rsid w:val="00F2705D"/>
    <w:rsid w:val="00F358EC"/>
    <w:rsid w:val="00F3657B"/>
    <w:rsid w:val="00F40162"/>
    <w:rsid w:val="00F42CB2"/>
    <w:rsid w:val="00F46C24"/>
    <w:rsid w:val="00F47902"/>
    <w:rsid w:val="00F505B5"/>
    <w:rsid w:val="00F513EA"/>
    <w:rsid w:val="00F51CB0"/>
    <w:rsid w:val="00F65237"/>
    <w:rsid w:val="00F66463"/>
    <w:rsid w:val="00F71FAC"/>
    <w:rsid w:val="00F72CCB"/>
    <w:rsid w:val="00F73588"/>
    <w:rsid w:val="00F74A00"/>
    <w:rsid w:val="00F766A8"/>
    <w:rsid w:val="00F812DD"/>
    <w:rsid w:val="00F82AC4"/>
    <w:rsid w:val="00F834E2"/>
    <w:rsid w:val="00F953D1"/>
    <w:rsid w:val="00FA2252"/>
    <w:rsid w:val="00FA337C"/>
    <w:rsid w:val="00FA4B38"/>
    <w:rsid w:val="00FA6DBA"/>
    <w:rsid w:val="00FA76DB"/>
    <w:rsid w:val="00FA78EA"/>
    <w:rsid w:val="00FA7C96"/>
    <w:rsid w:val="00FC10C1"/>
    <w:rsid w:val="00FC37DC"/>
    <w:rsid w:val="00FC5C3C"/>
    <w:rsid w:val="00FC5DE4"/>
    <w:rsid w:val="00FD0D3C"/>
    <w:rsid w:val="00FD491B"/>
    <w:rsid w:val="00FD50A0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BBE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245F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CD245F"/>
    <w:pPr>
      <w:keepNext/>
      <w:outlineLvl w:val="0"/>
    </w:pPr>
    <w:rPr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CD245F"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D245F"/>
    <w:pPr>
      <w:keepNext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D245F"/>
    <w:pPr>
      <w:keepNext/>
      <w:framePr w:hSpace="180" w:wrap="around" w:vAnchor="text" w:hAnchor="margin" w:xAlign="right" w:y="107"/>
      <w:suppressOverlap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CD245F"/>
    <w:pPr>
      <w:keepNext/>
      <w:framePr w:hSpace="180" w:wrap="around" w:vAnchor="text" w:hAnchor="margin" w:xAlign="right" w:y="20"/>
      <w:suppressOverlap/>
      <w:jc w:val="both"/>
      <w:outlineLvl w:val="4"/>
    </w:pPr>
    <w:rPr>
      <w:rFonts w:ascii="Univers" w:hAnsi="Univers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CD245F"/>
    <w:pPr>
      <w:keepNext/>
      <w:framePr w:hSpace="180" w:wrap="around" w:vAnchor="text" w:hAnchor="page" w:x="1033" w:y="-50"/>
      <w:suppressOverlap/>
      <w:outlineLvl w:val="5"/>
    </w:pPr>
    <w:rPr>
      <w:rFonts w:ascii="Arial" w:hAnsi="Arial" w:cs="Arial"/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CD245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CD245F"/>
    <w:pPr>
      <w:keepNext/>
      <w:outlineLvl w:val="7"/>
    </w:pPr>
    <w:rPr>
      <w:rFonts w:ascii="Arial" w:hAnsi="Arial" w:cs="Arial"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CD245F"/>
    <w:pPr>
      <w:keepNext/>
      <w:outlineLvl w:val="8"/>
    </w:pPr>
    <w:rPr>
      <w:rFonts w:ascii="Univers" w:hAnsi="Univer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30C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30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30CA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30CA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30CA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530CA8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530CA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30CA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30CA8"/>
    <w:rPr>
      <w:rFonts w:ascii="Cambria" w:hAnsi="Cambria" w:cs="Times New Roman"/>
      <w:sz w:val="22"/>
      <w:szCs w:val="22"/>
    </w:rPr>
  </w:style>
  <w:style w:type="character" w:styleId="FootnoteReference">
    <w:name w:val="footnote reference"/>
    <w:semiHidden/>
    <w:rsid w:val="00CD245F"/>
    <w:rPr>
      <w:rFonts w:cs="Times New Roman"/>
    </w:rPr>
  </w:style>
  <w:style w:type="paragraph" w:styleId="BodyText">
    <w:name w:val="Body Text"/>
    <w:basedOn w:val="Normal"/>
    <w:link w:val="BodyTextChar"/>
    <w:rsid w:val="00CD245F"/>
    <w:rPr>
      <w:rFonts w:ascii="Times New Roman" w:hAnsi="Times New Roman"/>
    </w:rPr>
  </w:style>
  <w:style w:type="character" w:customStyle="1" w:styleId="BodyTextChar">
    <w:name w:val="Body Text Char"/>
    <w:link w:val="BodyText"/>
    <w:semiHidden/>
    <w:locked/>
    <w:rsid w:val="00530CA8"/>
    <w:rPr>
      <w:rFonts w:ascii="Courier" w:hAnsi="Courier" w:cs="Times New Roman"/>
      <w:sz w:val="24"/>
    </w:rPr>
  </w:style>
  <w:style w:type="paragraph" w:styleId="BodyText2">
    <w:name w:val="Body Text 2"/>
    <w:basedOn w:val="Normal"/>
    <w:link w:val="BodyText2Char"/>
    <w:rsid w:val="00CD245F"/>
    <w:rPr>
      <w:rFonts w:ascii="Times New Roman" w:hAnsi="Times New Roman"/>
      <w:sz w:val="20"/>
    </w:rPr>
  </w:style>
  <w:style w:type="character" w:customStyle="1" w:styleId="BodyText2Char">
    <w:name w:val="Body Text 2 Char"/>
    <w:link w:val="BodyText2"/>
    <w:semiHidden/>
    <w:locked/>
    <w:rsid w:val="00530CA8"/>
    <w:rPr>
      <w:rFonts w:ascii="Courier" w:hAnsi="Courier" w:cs="Times New Roman"/>
      <w:sz w:val="24"/>
    </w:rPr>
  </w:style>
  <w:style w:type="paragraph" w:styleId="Header">
    <w:name w:val="header"/>
    <w:basedOn w:val="Normal"/>
    <w:link w:val="HeaderChar"/>
    <w:rsid w:val="00CD24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30CA8"/>
    <w:rPr>
      <w:rFonts w:ascii="Courier" w:hAnsi="Courier" w:cs="Times New Roman"/>
      <w:sz w:val="24"/>
    </w:rPr>
  </w:style>
  <w:style w:type="paragraph" w:styleId="Footer">
    <w:name w:val="footer"/>
    <w:basedOn w:val="Normal"/>
    <w:link w:val="FooterChar"/>
    <w:rsid w:val="00CD24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530CA8"/>
    <w:rPr>
      <w:rFonts w:ascii="Courier" w:hAnsi="Courier" w:cs="Times New Roman"/>
      <w:sz w:val="24"/>
    </w:rPr>
  </w:style>
  <w:style w:type="paragraph" w:styleId="Caption">
    <w:name w:val="caption"/>
    <w:basedOn w:val="Normal"/>
    <w:next w:val="Normal"/>
    <w:qFormat/>
    <w:rsid w:val="00CD245F"/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link w:val="BodyText3Char"/>
    <w:rsid w:val="00CD245F"/>
    <w:rPr>
      <w:rFonts w:ascii="Univers" w:hAnsi="Univers"/>
      <w:sz w:val="22"/>
    </w:rPr>
  </w:style>
  <w:style w:type="character" w:customStyle="1" w:styleId="BodyText3Char">
    <w:name w:val="Body Text 3 Char"/>
    <w:link w:val="BodyText3"/>
    <w:semiHidden/>
    <w:locked/>
    <w:rsid w:val="00530CA8"/>
    <w:rPr>
      <w:rFonts w:ascii="Courier" w:hAnsi="Courier" w:cs="Times New Roman"/>
      <w:sz w:val="16"/>
      <w:szCs w:val="16"/>
    </w:rPr>
  </w:style>
  <w:style w:type="character" w:styleId="Hyperlink">
    <w:name w:val="Hyperlink"/>
    <w:rsid w:val="00CD24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8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30CA8"/>
    <w:rPr>
      <w:rFonts w:cs="Times New Roman"/>
      <w:sz w:val="2"/>
    </w:rPr>
  </w:style>
  <w:style w:type="paragraph" w:styleId="CommentText">
    <w:name w:val="annotation text"/>
    <w:basedOn w:val="Normal"/>
    <w:link w:val="CommentTextChar"/>
    <w:semiHidden/>
    <w:locked/>
    <w:rsid w:val="00BB1B90"/>
    <w:rPr>
      <w:sz w:val="20"/>
    </w:rPr>
  </w:style>
  <w:style w:type="character" w:customStyle="1" w:styleId="CommentTextChar">
    <w:name w:val="Comment Text Char"/>
    <w:link w:val="CommentText"/>
    <w:semiHidden/>
    <w:locked/>
    <w:rsid w:val="00BB1B90"/>
    <w:rPr>
      <w:rFonts w:ascii="Courier" w:hAnsi="Courier"/>
      <w:lang w:val="en-US" w:eastAsia="en-US" w:bidi="ar-SA"/>
    </w:rPr>
  </w:style>
  <w:style w:type="character" w:styleId="CommentReference">
    <w:name w:val="annotation reference"/>
    <w:semiHidden/>
    <w:locked/>
    <w:rsid w:val="00433F5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locked/>
    <w:rsid w:val="00433F57"/>
    <w:rPr>
      <w:b/>
      <w:bCs/>
    </w:rPr>
  </w:style>
  <w:style w:type="paragraph" w:styleId="DocumentMap">
    <w:name w:val="Document Map"/>
    <w:basedOn w:val="Normal"/>
    <w:semiHidden/>
    <w:locked/>
    <w:rsid w:val="00163CFC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0D0504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5B024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locked/>
    <w:rsid w:val="004848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6408EA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locked/>
    <w:rsid w:val="000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006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245F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CD245F"/>
    <w:pPr>
      <w:keepNext/>
      <w:outlineLvl w:val="0"/>
    </w:pPr>
    <w:rPr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CD245F"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D245F"/>
    <w:pPr>
      <w:keepNext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D245F"/>
    <w:pPr>
      <w:keepNext/>
      <w:framePr w:hSpace="180" w:wrap="around" w:vAnchor="text" w:hAnchor="margin" w:xAlign="right" w:y="107"/>
      <w:suppressOverlap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CD245F"/>
    <w:pPr>
      <w:keepNext/>
      <w:framePr w:hSpace="180" w:wrap="around" w:vAnchor="text" w:hAnchor="margin" w:xAlign="right" w:y="20"/>
      <w:suppressOverlap/>
      <w:jc w:val="both"/>
      <w:outlineLvl w:val="4"/>
    </w:pPr>
    <w:rPr>
      <w:rFonts w:ascii="Univers" w:hAnsi="Univers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CD245F"/>
    <w:pPr>
      <w:keepNext/>
      <w:framePr w:hSpace="180" w:wrap="around" w:vAnchor="text" w:hAnchor="page" w:x="1033" w:y="-50"/>
      <w:suppressOverlap/>
      <w:outlineLvl w:val="5"/>
    </w:pPr>
    <w:rPr>
      <w:rFonts w:ascii="Arial" w:hAnsi="Arial" w:cs="Arial"/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CD245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CD245F"/>
    <w:pPr>
      <w:keepNext/>
      <w:outlineLvl w:val="7"/>
    </w:pPr>
    <w:rPr>
      <w:rFonts w:ascii="Arial" w:hAnsi="Arial" w:cs="Arial"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CD245F"/>
    <w:pPr>
      <w:keepNext/>
      <w:outlineLvl w:val="8"/>
    </w:pPr>
    <w:rPr>
      <w:rFonts w:ascii="Univers" w:hAnsi="Univer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30C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30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30CA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30CA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30CA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530CA8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530CA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30CA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30CA8"/>
    <w:rPr>
      <w:rFonts w:ascii="Cambria" w:hAnsi="Cambria" w:cs="Times New Roman"/>
      <w:sz w:val="22"/>
      <w:szCs w:val="22"/>
    </w:rPr>
  </w:style>
  <w:style w:type="character" w:styleId="FootnoteReference">
    <w:name w:val="footnote reference"/>
    <w:semiHidden/>
    <w:rsid w:val="00CD245F"/>
    <w:rPr>
      <w:rFonts w:cs="Times New Roman"/>
    </w:rPr>
  </w:style>
  <w:style w:type="paragraph" w:styleId="BodyText">
    <w:name w:val="Body Text"/>
    <w:basedOn w:val="Normal"/>
    <w:link w:val="BodyTextChar"/>
    <w:rsid w:val="00CD245F"/>
    <w:rPr>
      <w:rFonts w:ascii="Times New Roman" w:hAnsi="Times New Roman"/>
    </w:rPr>
  </w:style>
  <w:style w:type="character" w:customStyle="1" w:styleId="BodyTextChar">
    <w:name w:val="Body Text Char"/>
    <w:link w:val="BodyText"/>
    <w:semiHidden/>
    <w:locked/>
    <w:rsid w:val="00530CA8"/>
    <w:rPr>
      <w:rFonts w:ascii="Courier" w:hAnsi="Courier" w:cs="Times New Roman"/>
      <w:sz w:val="24"/>
    </w:rPr>
  </w:style>
  <w:style w:type="paragraph" w:styleId="BodyText2">
    <w:name w:val="Body Text 2"/>
    <w:basedOn w:val="Normal"/>
    <w:link w:val="BodyText2Char"/>
    <w:rsid w:val="00CD245F"/>
    <w:rPr>
      <w:rFonts w:ascii="Times New Roman" w:hAnsi="Times New Roman"/>
      <w:sz w:val="20"/>
    </w:rPr>
  </w:style>
  <w:style w:type="character" w:customStyle="1" w:styleId="BodyText2Char">
    <w:name w:val="Body Text 2 Char"/>
    <w:link w:val="BodyText2"/>
    <w:semiHidden/>
    <w:locked/>
    <w:rsid w:val="00530CA8"/>
    <w:rPr>
      <w:rFonts w:ascii="Courier" w:hAnsi="Courier" w:cs="Times New Roman"/>
      <w:sz w:val="24"/>
    </w:rPr>
  </w:style>
  <w:style w:type="paragraph" w:styleId="Header">
    <w:name w:val="header"/>
    <w:basedOn w:val="Normal"/>
    <w:link w:val="HeaderChar"/>
    <w:rsid w:val="00CD24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30CA8"/>
    <w:rPr>
      <w:rFonts w:ascii="Courier" w:hAnsi="Courier" w:cs="Times New Roman"/>
      <w:sz w:val="24"/>
    </w:rPr>
  </w:style>
  <w:style w:type="paragraph" w:styleId="Footer">
    <w:name w:val="footer"/>
    <w:basedOn w:val="Normal"/>
    <w:link w:val="FooterChar"/>
    <w:rsid w:val="00CD24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530CA8"/>
    <w:rPr>
      <w:rFonts w:ascii="Courier" w:hAnsi="Courier" w:cs="Times New Roman"/>
      <w:sz w:val="24"/>
    </w:rPr>
  </w:style>
  <w:style w:type="paragraph" w:styleId="Caption">
    <w:name w:val="caption"/>
    <w:basedOn w:val="Normal"/>
    <w:next w:val="Normal"/>
    <w:qFormat/>
    <w:rsid w:val="00CD245F"/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link w:val="BodyText3Char"/>
    <w:rsid w:val="00CD245F"/>
    <w:rPr>
      <w:rFonts w:ascii="Univers" w:hAnsi="Univers"/>
      <w:sz w:val="22"/>
    </w:rPr>
  </w:style>
  <w:style w:type="character" w:customStyle="1" w:styleId="BodyText3Char">
    <w:name w:val="Body Text 3 Char"/>
    <w:link w:val="BodyText3"/>
    <w:semiHidden/>
    <w:locked/>
    <w:rsid w:val="00530CA8"/>
    <w:rPr>
      <w:rFonts w:ascii="Courier" w:hAnsi="Courier" w:cs="Times New Roman"/>
      <w:sz w:val="16"/>
      <w:szCs w:val="16"/>
    </w:rPr>
  </w:style>
  <w:style w:type="character" w:styleId="Hyperlink">
    <w:name w:val="Hyperlink"/>
    <w:rsid w:val="00CD24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8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30CA8"/>
    <w:rPr>
      <w:rFonts w:cs="Times New Roman"/>
      <w:sz w:val="2"/>
    </w:rPr>
  </w:style>
  <w:style w:type="paragraph" w:styleId="CommentText">
    <w:name w:val="annotation text"/>
    <w:basedOn w:val="Normal"/>
    <w:link w:val="CommentTextChar"/>
    <w:semiHidden/>
    <w:locked/>
    <w:rsid w:val="00BB1B90"/>
    <w:rPr>
      <w:sz w:val="20"/>
    </w:rPr>
  </w:style>
  <w:style w:type="character" w:customStyle="1" w:styleId="CommentTextChar">
    <w:name w:val="Comment Text Char"/>
    <w:link w:val="CommentText"/>
    <w:semiHidden/>
    <w:locked/>
    <w:rsid w:val="00BB1B90"/>
    <w:rPr>
      <w:rFonts w:ascii="Courier" w:hAnsi="Courier"/>
      <w:lang w:val="en-US" w:eastAsia="en-US" w:bidi="ar-SA"/>
    </w:rPr>
  </w:style>
  <w:style w:type="character" w:styleId="CommentReference">
    <w:name w:val="annotation reference"/>
    <w:semiHidden/>
    <w:locked/>
    <w:rsid w:val="00433F5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locked/>
    <w:rsid w:val="00433F57"/>
    <w:rPr>
      <w:b/>
      <w:bCs/>
    </w:rPr>
  </w:style>
  <w:style w:type="paragraph" w:styleId="DocumentMap">
    <w:name w:val="Document Map"/>
    <w:basedOn w:val="Normal"/>
    <w:semiHidden/>
    <w:locked/>
    <w:rsid w:val="00163CFC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0D0504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5B024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locked/>
    <w:rsid w:val="004848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6408EA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locked/>
    <w:rsid w:val="000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006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9A13-5F80-4454-869E-04ACCE54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State Laboratory Institute</Company>
  <LinksUpToDate>false</LinksUpToDate>
  <CharactersWithSpaces>4735</CharactersWithSpaces>
  <SharedDoc>false</SharedDoc>
  <HLinks>
    <vt:vector size="6" baseType="variant"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http://www.mass.gov/dph/cdc/tb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 kgadani</cp:lastModifiedBy>
  <cp:revision>5</cp:revision>
  <cp:lastPrinted>2018-03-16T17:51:00Z</cp:lastPrinted>
  <dcterms:created xsi:type="dcterms:W3CDTF">2019-03-14T17:02:00Z</dcterms:created>
  <dcterms:modified xsi:type="dcterms:W3CDTF">2019-03-15T13:57:00Z</dcterms:modified>
</cp:coreProperties>
</file>