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1793" w14:textId="77777777" w:rsidR="00955690" w:rsidRDefault="00955690" w:rsidP="00955690">
      <w:pPr>
        <w:shd w:val="clear" w:color="auto" w:fill="FFFFFF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Title V Maternal and Child Health Block Grant</w:t>
      </w:r>
    </w:p>
    <w:p w14:paraId="2C5729CF" w14:textId="407B6CB1" w:rsidR="00955690" w:rsidRDefault="00955690" w:rsidP="00955690">
      <w:pPr>
        <w:shd w:val="clear" w:color="auto" w:fill="FFFFFF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FY23 Application/FY21 Annual Report</w:t>
      </w:r>
    </w:p>
    <w:p w14:paraId="26EBC803" w14:textId="77777777" w:rsidR="00955690" w:rsidRDefault="00955690" w:rsidP="00955690">
      <w:pPr>
        <w:shd w:val="clear" w:color="auto" w:fill="FFFFFF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Executive Summary</w:t>
      </w:r>
    </w:p>
    <w:p w14:paraId="6213A611" w14:textId="77777777" w:rsidR="00955690" w:rsidRDefault="00955690">
      <w:pPr>
        <w:shd w:val="clear" w:color="auto" w:fill="FFFFFF"/>
        <w:rPr>
          <w:rFonts w:eastAsia="Arial" w:cs="Arial"/>
          <w:b/>
          <w:bCs/>
        </w:rPr>
      </w:pPr>
    </w:p>
    <w:p w14:paraId="77DBC59E" w14:textId="1C040A81" w:rsidR="0068714E" w:rsidRPr="000D506F" w:rsidRDefault="004E3119">
      <w:pPr>
        <w:shd w:val="clear" w:color="auto" w:fill="FFFFFF"/>
      </w:pPr>
      <w:r w:rsidRPr="000D506F">
        <w:rPr>
          <w:rFonts w:eastAsia="Arial" w:cs="Arial"/>
          <w:b/>
          <w:bCs/>
        </w:rPr>
        <w:t>Maternal and Child Health in Massachusetts</w:t>
      </w:r>
    </w:p>
    <w:p w14:paraId="45393C34" w14:textId="0A1131C9" w:rsidR="0068714E" w:rsidRPr="000D506F" w:rsidRDefault="004E3119">
      <w:pPr>
        <w:shd w:val="clear" w:color="auto" w:fill="FFFFFF"/>
      </w:pPr>
      <w:r w:rsidRPr="000D506F">
        <w:rPr>
          <w:rFonts w:eastAsia="Arial" w:cs="Arial"/>
        </w:rPr>
        <w:t xml:space="preserve">Massachusetts (MA) is committed to ensuring that all residents have the opportunity </w:t>
      </w:r>
      <w:r w:rsidR="00C8475B">
        <w:rPr>
          <w:rFonts w:eastAsia="Arial" w:cs="Arial"/>
        </w:rPr>
        <w:t xml:space="preserve">for </w:t>
      </w:r>
      <w:r w:rsidRPr="000D506F">
        <w:rPr>
          <w:rFonts w:eastAsia="Arial" w:cs="Arial"/>
        </w:rPr>
        <w:t>optimal health regardless of race, ethnicity, socioeconomic status, physical ability</w:t>
      </w:r>
      <w:r w:rsidR="00F94AFA">
        <w:rPr>
          <w:rFonts w:eastAsia="Arial" w:cs="Arial"/>
        </w:rPr>
        <w:t>, or other factors</w:t>
      </w:r>
      <w:r w:rsidRPr="000D506F">
        <w:rPr>
          <w:rFonts w:eastAsia="Arial" w:cs="Arial"/>
        </w:rPr>
        <w:t xml:space="preserve">. This vision is supported by a strong public health infrastructure and health care delivery system, led by the MA Department of Public Health (MDPH), which provides outcome-driven, evidence-based programming to prevent illness, injury, and premature death, ensures access to high quality health services, and promotes wellness and health equity. </w:t>
      </w:r>
    </w:p>
    <w:p w14:paraId="3FC76FD5" w14:textId="77777777" w:rsidR="0068714E" w:rsidRPr="000D506F" w:rsidRDefault="0068714E">
      <w:pPr>
        <w:shd w:val="clear" w:color="auto" w:fill="FFFFFF"/>
      </w:pPr>
    </w:p>
    <w:p w14:paraId="0339486C" w14:textId="771E4FB0" w:rsidR="00261AD4" w:rsidRPr="00261AD4" w:rsidRDefault="004E3119">
      <w:pPr>
        <w:rPr>
          <w:rFonts w:eastAsia="Arial" w:cs="Arial"/>
        </w:rPr>
      </w:pPr>
      <w:r w:rsidRPr="000D506F">
        <w:rPr>
          <w:rFonts w:eastAsia="Arial" w:cs="Arial"/>
        </w:rPr>
        <w:t>MA has a h</w:t>
      </w:r>
      <w:r w:rsidR="00BA108E">
        <w:rPr>
          <w:rFonts w:eastAsia="Arial" w:cs="Arial"/>
        </w:rPr>
        <w:t xml:space="preserve">istory of </w:t>
      </w:r>
      <w:r w:rsidRPr="000D506F">
        <w:rPr>
          <w:rFonts w:eastAsia="Arial" w:cs="Arial"/>
        </w:rPr>
        <w:t xml:space="preserve">strong funding </w:t>
      </w:r>
      <w:r w:rsidR="00B356A3">
        <w:rPr>
          <w:rFonts w:eastAsia="Arial" w:cs="Arial"/>
        </w:rPr>
        <w:t xml:space="preserve">for </w:t>
      </w:r>
      <w:r w:rsidRPr="000D506F">
        <w:rPr>
          <w:rFonts w:eastAsia="Arial" w:cs="Arial"/>
        </w:rPr>
        <w:t xml:space="preserve">health and social service programs, of which maternal and child health (MCH) is an important investment. MA is a national leader in MCH programs and policy, being the first state, for example, </w:t>
      </w:r>
      <w:r w:rsidR="00F40B34" w:rsidRPr="00F40B34">
        <w:rPr>
          <w:rFonts w:eastAsia="Arial"/>
        </w:rPr>
        <w:t>to link</w:t>
      </w:r>
      <w:r w:rsidR="00F40B34" w:rsidRPr="00F40B34">
        <w:t xml:space="preserve"> disparate data together to</w:t>
      </w:r>
      <w:r w:rsidR="00F40B34">
        <w:t xml:space="preserve"> study the opioid epidemic.</w:t>
      </w:r>
      <w:r w:rsidRPr="000D506F">
        <w:rPr>
          <w:rFonts w:eastAsia="Arial" w:cs="Arial"/>
        </w:rPr>
        <w:t xml:space="preserve"> </w:t>
      </w:r>
      <w:r w:rsidR="00B356A3">
        <w:rPr>
          <w:rFonts w:eastAsia="Arial" w:cs="Arial"/>
        </w:rPr>
        <w:t>MA</w:t>
      </w:r>
      <w:r w:rsidRPr="000D506F">
        <w:rPr>
          <w:rFonts w:eastAsia="Arial" w:cs="Arial"/>
        </w:rPr>
        <w:t xml:space="preserve"> reports state match that is much higher than the required $3 for </w:t>
      </w:r>
      <w:r w:rsidRPr="006524DF">
        <w:rPr>
          <w:rFonts w:eastAsia="Arial" w:cs="Arial"/>
          <w:color w:val="000000" w:themeColor="text1"/>
        </w:rPr>
        <w:t>every $4 federal</w:t>
      </w:r>
      <w:r w:rsidR="00467C3A" w:rsidRPr="006524DF">
        <w:rPr>
          <w:rFonts w:eastAsia="Arial" w:cs="Arial"/>
          <w:color w:val="000000" w:themeColor="text1"/>
        </w:rPr>
        <w:t>. Based on FY</w:t>
      </w:r>
      <w:r w:rsidR="008457AC">
        <w:rPr>
          <w:rFonts w:eastAsia="Arial" w:cs="Arial"/>
          <w:color w:val="000000" w:themeColor="text1"/>
        </w:rPr>
        <w:t>2</w:t>
      </w:r>
      <w:r w:rsidR="00261AD4">
        <w:rPr>
          <w:rFonts w:eastAsia="Arial" w:cs="Arial"/>
          <w:color w:val="000000" w:themeColor="text1"/>
        </w:rPr>
        <w:t>1</w:t>
      </w:r>
      <w:r w:rsidRPr="006524DF">
        <w:rPr>
          <w:rFonts w:eastAsia="Arial" w:cs="Arial"/>
          <w:color w:val="000000" w:themeColor="text1"/>
        </w:rPr>
        <w:t xml:space="preserve"> fed</w:t>
      </w:r>
      <w:r w:rsidR="00467C3A" w:rsidRPr="006524DF">
        <w:rPr>
          <w:rFonts w:eastAsia="Arial" w:cs="Arial"/>
          <w:color w:val="000000" w:themeColor="text1"/>
        </w:rPr>
        <w:t xml:space="preserve">eral expenditures of </w:t>
      </w:r>
      <w:r w:rsidR="00261AD4" w:rsidRPr="00261AD4">
        <w:rPr>
          <w:rFonts w:eastAsia="Arial" w:cs="Arial"/>
          <w:color w:val="000000" w:themeColor="text1"/>
        </w:rPr>
        <w:t>$11,109,052</w:t>
      </w:r>
      <w:r w:rsidR="00A74F9A">
        <w:rPr>
          <w:rFonts w:eastAsia="Arial" w:cs="Arial"/>
          <w:color w:val="000000" w:themeColor="text1"/>
        </w:rPr>
        <w:t xml:space="preserve">, </w:t>
      </w:r>
      <w:r w:rsidR="00827A76">
        <w:rPr>
          <w:rFonts w:eastAsia="Arial" w:cs="Arial"/>
          <w:color w:val="000000" w:themeColor="text1"/>
        </w:rPr>
        <w:t xml:space="preserve">required </w:t>
      </w:r>
      <w:r w:rsidR="00A74F9A">
        <w:rPr>
          <w:rFonts w:eastAsia="Arial" w:cs="Arial"/>
          <w:color w:val="000000" w:themeColor="text1"/>
        </w:rPr>
        <w:t>sta</w:t>
      </w:r>
      <w:r w:rsidRPr="006524DF">
        <w:rPr>
          <w:rFonts w:eastAsia="Arial" w:cs="Arial"/>
          <w:color w:val="000000" w:themeColor="text1"/>
        </w:rPr>
        <w:t>t</w:t>
      </w:r>
      <w:r w:rsidR="00A74F9A">
        <w:rPr>
          <w:rFonts w:eastAsia="Arial" w:cs="Arial"/>
          <w:color w:val="000000" w:themeColor="text1"/>
        </w:rPr>
        <w:t>e m</w:t>
      </w:r>
      <w:r w:rsidR="008E34EB" w:rsidRPr="006524DF">
        <w:rPr>
          <w:rFonts w:eastAsia="Arial" w:cs="Arial"/>
          <w:color w:val="000000" w:themeColor="text1"/>
        </w:rPr>
        <w:t xml:space="preserve">atch expenditures were </w:t>
      </w:r>
      <w:r w:rsidR="00261AD4" w:rsidRPr="00261AD4">
        <w:rPr>
          <w:bCs/>
        </w:rPr>
        <w:t>$8,331,789</w:t>
      </w:r>
      <w:r w:rsidR="00261AD4" w:rsidRPr="00CE2217">
        <w:t xml:space="preserve"> </w:t>
      </w:r>
      <w:r w:rsidR="000370C9">
        <w:rPr>
          <w:rFonts w:eastAsia="Arial" w:cs="Arial"/>
          <w:color w:val="000000" w:themeColor="text1"/>
        </w:rPr>
        <w:t xml:space="preserve">and </w:t>
      </w:r>
      <w:r w:rsidR="008E34EB" w:rsidRPr="006524DF">
        <w:rPr>
          <w:rFonts w:eastAsia="Arial" w:cs="Arial"/>
          <w:color w:val="000000" w:themeColor="text1"/>
        </w:rPr>
        <w:t xml:space="preserve">over-match expenditures were </w:t>
      </w:r>
      <w:r w:rsidR="008457AC" w:rsidRPr="008457AC">
        <w:rPr>
          <w:rFonts w:eastAsia="Arial" w:cs="Arial"/>
          <w:color w:val="000000" w:themeColor="text1"/>
        </w:rPr>
        <w:t>$</w:t>
      </w:r>
      <w:r w:rsidR="00261AD4" w:rsidRPr="00261AD4">
        <w:rPr>
          <w:bCs/>
        </w:rPr>
        <w:t>42,799,446</w:t>
      </w:r>
      <w:r w:rsidR="00B356A3">
        <w:rPr>
          <w:rFonts w:eastAsia="Arial" w:cs="Arial"/>
          <w:color w:val="000000" w:themeColor="text1"/>
        </w:rPr>
        <w:t xml:space="preserve">. </w:t>
      </w:r>
      <w:r w:rsidR="003A7DC4">
        <w:rPr>
          <w:rFonts w:eastAsia="Arial" w:cs="Arial"/>
        </w:rPr>
        <w:t>In FY</w:t>
      </w:r>
      <w:r w:rsidR="00405FDF">
        <w:rPr>
          <w:rFonts w:eastAsia="Arial" w:cs="Arial"/>
        </w:rPr>
        <w:t>2</w:t>
      </w:r>
      <w:r w:rsidR="0010296F">
        <w:rPr>
          <w:rFonts w:eastAsia="Arial" w:cs="Arial"/>
        </w:rPr>
        <w:t>1</w:t>
      </w:r>
      <w:r w:rsidR="00DE1139">
        <w:rPr>
          <w:rFonts w:eastAsia="Arial" w:cs="Arial"/>
        </w:rPr>
        <w:t>,</w:t>
      </w:r>
      <w:r w:rsidRPr="000D506F">
        <w:rPr>
          <w:rFonts w:eastAsia="Arial" w:cs="Arial"/>
        </w:rPr>
        <w:t xml:space="preserve"> Title V provided di</w:t>
      </w:r>
      <w:r w:rsidR="00A8316B">
        <w:rPr>
          <w:rFonts w:eastAsia="Arial" w:cs="Arial"/>
        </w:rPr>
        <w:t xml:space="preserve">rect and enabling </w:t>
      </w:r>
      <w:r w:rsidRPr="000D506F">
        <w:rPr>
          <w:rFonts w:eastAsia="Arial" w:cs="Arial"/>
        </w:rPr>
        <w:t xml:space="preserve">services to </w:t>
      </w:r>
      <w:r w:rsidR="00405FDF">
        <w:rPr>
          <w:rFonts w:eastAsia="Arial" w:cs="Arial"/>
        </w:rPr>
        <w:t>over 8</w:t>
      </w:r>
      <w:r w:rsidR="0010296F">
        <w:rPr>
          <w:rFonts w:eastAsia="Arial" w:cs="Arial"/>
        </w:rPr>
        <w:t>6</w:t>
      </w:r>
      <w:r w:rsidR="00405FDF">
        <w:rPr>
          <w:rFonts w:eastAsia="Arial" w:cs="Arial"/>
        </w:rPr>
        <w:t>0,000</w:t>
      </w:r>
      <w:r w:rsidRPr="000D506F">
        <w:rPr>
          <w:rFonts w:eastAsia="Arial" w:cs="Arial"/>
        </w:rPr>
        <w:t xml:space="preserve"> pregnant women, infants, children, and children and youth </w:t>
      </w:r>
      <w:r w:rsidR="00705059">
        <w:rPr>
          <w:rFonts w:eastAsia="Arial" w:cs="Arial"/>
        </w:rPr>
        <w:t>with special health needs (CYSH</w:t>
      </w:r>
      <w:r w:rsidR="008841C9">
        <w:rPr>
          <w:rFonts w:eastAsia="Arial" w:cs="Arial"/>
        </w:rPr>
        <w:t>N).</w:t>
      </w:r>
    </w:p>
    <w:p w14:paraId="17E0AC0F" w14:textId="111E7C62" w:rsidR="00F40B34" w:rsidRPr="00F40B34" w:rsidRDefault="004E3119">
      <w:pPr>
        <w:rPr>
          <w:rFonts w:eastAsia="Arial" w:cs="Arial"/>
        </w:rPr>
      </w:pPr>
      <w:r w:rsidRPr="000D506F">
        <w:rPr>
          <w:rFonts w:eastAsia="Arial" w:cs="Arial"/>
        </w:rPr>
        <w:t> </w:t>
      </w:r>
    </w:p>
    <w:p w14:paraId="6BB1C4D1" w14:textId="32C2D5A4" w:rsidR="0068714E" w:rsidRPr="000D506F" w:rsidRDefault="004E3119">
      <w:r w:rsidRPr="000D506F">
        <w:rPr>
          <w:rFonts w:eastAsia="Arial" w:cs="Arial"/>
          <w:b/>
          <w:bCs/>
        </w:rPr>
        <w:t xml:space="preserve">Role of Title V  </w:t>
      </w:r>
    </w:p>
    <w:p w14:paraId="1DD87BF1" w14:textId="4DA7EFF9" w:rsidR="0068714E" w:rsidRPr="000D506F" w:rsidRDefault="004E3119">
      <w:r w:rsidRPr="000D506F">
        <w:rPr>
          <w:rFonts w:eastAsia="Arial" w:cs="Arial"/>
        </w:rPr>
        <w:t xml:space="preserve">MA Title V supports a statewide system of services that is comprehensive, community-based, </w:t>
      </w:r>
      <w:r w:rsidR="001344D4">
        <w:rPr>
          <w:rFonts w:eastAsia="Arial" w:cs="Arial"/>
        </w:rPr>
        <w:t>and family-centered</w:t>
      </w:r>
      <w:r w:rsidR="00B61953">
        <w:rPr>
          <w:rFonts w:eastAsia="Arial" w:cs="Arial"/>
        </w:rPr>
        <w:t>.</w:t>
      </w:r>
      <w:r w:rsidRPr="000D506F">
        <w:rPr>
          <w:rFonts w:eastAsia="Arial" w:cs="Arial"/>
        </w:rPr>
        <w:t xml:space="preserve"> Title V </w:t>
      </w:r>
      <w:r w:rsidR="003D0185">
        <w:rPr>
          <w:rFonts w:eastAsia="Arial" w:cs="Arial"/>
        </w:rPr>
        <w:t xml:space="preserve">sits </w:t>
      </w:r>
      <w:r w:rsidRPr="000D506F">
        <w:rPr>
          <w:rFonts w:eastAsia="Arial" w:cs="Arial"/>
        </w:rPr>
        <w:t>in the Bureau of Family Health and Nutrition (BFHN), which houses other important MCH programs such as WIC</w:t>
      </w:r>
      <w:r w:rsidR="002024A9">
        <w:rPr>
          <w:rFonts w:eastAsia="Arial" w:cs="Arial"/>
        </w:rPr>
        <w:t>,</w:t>
      </w:r>
      <w:r w:rsidRPr="000D506F">
        <w:rPr>
          <w:rFonts w:eastAsia="Arial" w:cs="Arial"/>
        </w:rPr>
        <w:t xml:space="preserve"> Early Intervention (EI)</w:t>
      </w:r>
      <w:r w:rsidR="002024A9">
        <w:rPr>
          <w:rFonts w:eastAsia="Arial" w:cs="Arial"/>
        </w:rPr>
        <w:t xml:space="preserve"> and Maternal</w:t>
      </w:r>
      <w:r w:rsidR="00025092">
        <w:rPr>
          <w:rFonts w:eastAsia="Arial" w:cs="Arial"/>
        </w:rPr>
        <w:t>,</w:t>
      </w:r>
      <w:r w:rsidR="002024A9">
        <w:rPr>
          <w:rFonts w:eastAsia="Arial" w:cs="Arial"/>
        </w:rPr>
        <w:t xml:space="preserve"> Infant</w:t>
      </w:r>
      <w:r w:rsidR="00025092">
        <w:rPr>
          <w:rFonts w:eastAsia="Arial" w:cs="Arial"/>
        </w:rPr>
        <w:t xml:space="preserve">, and </w:t>
      </w:r>
      <w:r w:rsidR="002024A9">
        <w:rPr>
          <w:rFonts w:eastAsia="Arial" w:cs="Arial"/>
        </w:rPr>
        <w:t>Early Childhood Home Visiting (MIECHV)</w:t>
      </w:r>
      <w:r w:rsidRPr="000D506F">
        <w:rPr>
          <w:rFonts w:eastAsia="Arial" w:cs="Arial"/>
        </w:rPr>
        <w:t xml:space="preserve">. The Bureau of Community Health and Prevention (BCHAP) is a key partner. BFHN and BCHAP maintain staff in regional offices who work directly with families and support systems-building activities. The statewide reach of staff and integration of Title V across Bureaus </w:t>
      </w:r>
      <w:r w:rsidR="00C62478">
        <w:rPr>
          <w:rFonts w:eastAsia="Arial" w:cs="Arial"/>
        </w:rPr>
        <w:t>are key</w:t>
      </w:r>
      <w:r w:rsidRPr="000D506F">
        <w:rPr>
          <w:rFonts w:eastAsia="Arial" w:cs="Arial"/>
        </w:rPr>
        <w:t xml:space="preserve"> to address</w:t>
      </w:r>
      <w:r w:rsidR="00C62478">
        <w:rPr>
          <w:rFonts w:eastAsia="Arial" w:cs="Arial"/>
        </w:rPr>
        <w:t>ing</w:t>
      </w:r>
      <w:r w:rsidRPr="000D506F">
        <w:rPr>
          <w:rFonts w:eastAsia="Arial" w:cs="Arial"/>
        </w:rPr>
        <w:t xml:space="preserve"> </w:t>
      </w:r>
      <w:r w:rsidR="003D0185">
        <w:rPr>
          <w:rFonts w:eastAsia="Arial" w:cs="Arial"/>
        </w:rPr>
        <w:t>MCH</w:t>
      </w:r>
      <w:r w:rsidRPr="000D506F">
        <w:rPr>
          <w:rFonts w:eastAsia="Arial" w:cs="Arial"/>
        </w:rPr>
        <w:t xml:space="preserve"> needs. Coordinated and integrated systems of care are</w:t>
      </w:r>
      <w:r w:rsidR="00933A30">
        <w:rPr>
          <w:rFonts w:eastAsia="Arial" w:cs="Arial"/>
        </w:rPr>
        <w:t xml:space="preserve"> a priority</w:t>
      </w:r>
      <w:r w:rsidR="00DE1139">
        <w:rPr>
          <w:rFonts w:eastAsia="Arial" w:cs="Arial"/>
        </w:rPr>
        <w:t xml:space="preserve"> across all MCH programs, and especially for</w:t>
      </w:r>
      <w:r w:rsidR="00933A30">
        <w:rPr>
          <w:rFonts w:eastAsia="Arial" w:cs="Arial"/>
        </w:rPr>
        <w:t xml:space="preserve"> CYSH</w:t>
      </w:r>
      <w:r w:rsidRPr="000D506F">
        <w:rPr>
          <w:rFonts w:eastAsia="Arial" w:cs="Arial"/>
        </w:rPr>
        <w:t>N</w:t>
      </w:r>
      <w:r w:rsidR="00405FDF">
        <w:rPr>
          <w:rFonts w:eastAsia="Arial" w:cs="Arial"/>
        </w:rPr>
        <w:t xml:space="preserve">, </w:t>
      </w:r>
      <w:r w:rsidRPr="000D506F">
        <w:rPr>
          <w:rFonts w:eastAsia="Arial" w:cs="Arial"/>
        </w:rPr>
        <w:t xml:space="preserve">a population uniquely served by Title V. BFHN manages a continuum of linked services to ensure </w:t>
      </w:r>
      <w:r w:rsidR="00933A30">
        <w:rPr>
          <w:rFonts w:eastAsia="Arial" w:cs="Arial"/>
        </w:rPr>
        <w:t>that CYSH</w:t>
      </w:r>
      <w:r w:rsidRPr="000D506F">
        <w:rPr>
          <w:rFonts w:eastAsia="Arial" w:cs="Arial"/>
        </w:rPr>
        <w:t xml:space="preserve">N are connected to and supported by health, education, and social services in </w:t>
      </w:r>
      <w:r w:rsidR="00B37241">
        <w:rPr>
          <w:rFonts w:eastAsia="Arial" w:cs="Arial"/>
        </w:rPr>
        <w:t>their communities</w:t>
      </w:r>
      <w:r w:rsidRPr="000D506F">
        <w:rPr>
          <w:rFonts w:eastAsia="Arial" w:cs="Arial"/>
        </w:rPr>
        <w:t xml:space="preserve">. </w:t>
      </w:r>
      <w:r w:rsidR="00503DAF">
        <w:rPr>
          <w:rFonts w:eastAsia="Arial" w:cs="Arial"/>
        </w:rPr>
        <w:t>A</w:t>
      </w:r>
      <w:r w:rsidR="00D667F5">
        <w:rPr>
          <w:rFonts w:eastAsia="Arial" w:cs="Arial"/>
        </w:rPr>
        <w:t xml:space="preserve">n </w:t>
      </w:r>
      <w:r w:rsidRPr="000D506F">
        <w:rPr>
          <w:rFonts w:eastAsia="Arial" w:cs="Arial"/>
        </w:rPr>
        <w:t>Office of Family Initiatives support</w:t>
      </w:r>
      <w:r w:rsidR="008A7924">
        <w:rPr>
          <w:rFonts w:eastAsia="Arial" w:cs="Arial"/>
        </w:rPr>
        <w:t>s</w:t>
      </w:r>
      <w:r w:rsidRPr="000D506F">
        <w:rPr>
          <w:rFonts w:eastAsia="Arial" w:cs="Arial"/>
        </w:rPr>
        <w:t xml:space="preserve"> this effort. </w:t>
      </w:r>
      <w:r w:rsidR="0090257D">
        <w:rPr>
          <w:rFonts w:eastAsia="Arial" w:cs="Arial"/>
        </w:rPr>
        <w:t xml:space="preserve"> </w:t>
      </w:r>
      <w:r w:rsidR="00292F5D">
        <w:rPr>
          <w:rFonts w:eastAsia="Arial" w:cs="Arial"/>
        </w:rPr>
        <w:t xml:space="preserve"> </w:t>
      </w:r>
    </w:p>
    <w:p w14:paraId="15178354" w14:textId="77777777" w:rsidR="0068714E" w:rsidRPr="000D506F" w:rsidRDefault="0068714E"/>
    <w:p w14:paraId="4215D886" w14:textId="5D4753FA" w:rsidR="0068714E" w:rsidRPr="000D506F" w:rsidRDefault="004E3119">
      <w:r w:rsidRPr="000D506F">
        <w:rPr>
          <w:rFonts w:eastAsia="Arial" w:cs="Arial"/>
        </w:rPr>
        <w:t xml:space="preserve">Title V </w:t>
      </w:r>
      <w:r w:rsidR="00025092">
        <w:rPr>
          <w:rFonts w:eastAsia="Arial" w:cs="Arial"/>
        </w:rPr>
        <w:t>plays</w:t>
      </w:r>
      <w:r w:rsidRPr="000D506F">
        <w:rPr>
          <w:rFonts w:eastAsia="Arial" w:cs="Arial"/>
        </w:rPr>
        <w:t xml:space="preserve"> an important policy and systems-building </w:t>
      </w:r>
      <w:r w:rsidR="00025092" w:rsidRPr="000D506F">
        <w:rPr>
          <w:rFonts w:eastAsia="Arial" w:cs="Arial"/>
        </w:rPr>
        <w:t>role,</w:t>
      </w:r>
      <w:r w:rsidR="00025092">
        <w:rPr>
          <w:rFonts w:eastAsia="Arial" w:cs="Arial"/>
        </w:rPr>
        <w:t xml:space="preserve"> and</w:t>
      </w:r>
      <w:r w:rsidRPr="000D506F">
        <w:rPr>
          <w:rFonts w:eastAsia="Arial" w:cs="Arial"/>
        </w:rPr>
        <w:t xml:space="preserve"> </w:t>
      </w:r>
      <w:r w:rsidR="007562E9" w:rsidRPr="000D506F">
        <w:rPr>
          <w:rFonts w:eastAsia="Arial" w:cs="Arial"/>
        </w:rPr>
        <w:t xml:space="preserve">most </w:t>
      </w:r>
      <w:r w:rsidRPr="000D506F">
        <w:rPr>
          <w:rFonts w:eastAsia="Arial" w:cs="Arial"/>
        </w:rPr>
        <w:t xml:space="preserve">funding is dedicated to </w:t>
      </w:r>
      <w:r w:rsidR="00283F2D">
        <w:rPr>
          <w:rFonts w:eastAsia="Arial" w:cs="Arial"/>
        </w:rPr>
        <w:t xml:space="preserve">population-based and </w:t>
      </w:r>
      <w:r w:rsidRPr="000D506F">
        <w:rPr>
          <w:rFonts w:eastAsia="Arial" w:cs="Arial"/>
        </w:rPr>
        <w:t>enabling services, suc</w:t>
      </w:r>
      <w:r w:rsidR="000B42DA">
        <w:rPr>
          <w:rFonts w:eastAsia="Arial" w:cs="Arial"/>
        </w:rPr>
        <w:t xml:space="preserve">h as maternal mortality </w:t>
      </w:r>
      <w:r w:rsidR="00DE1139">
        <w:rPr>
          <w:rFonts w:eastAsia="Arial" w:cs="Arial"/>
        </w:rPr>
        <w:t xml:space="preserve">and morbidity </w:t>
      </w:r>
      <w:r w:rsidR="000B42DA">
        <w:rPr>
          <w:rFonts w:eastAsia="Arial" w:cs="Arial"/>
        </w:rPr>
        <w:t xml:space="preserve">review and </w:t>
      </w:r>
      <w:r w:rsidR="00797189">
        <w:rPr>
          <w:rFonts w:eastAsia="Arial" w:cs="Arial"/>
        </w:rPr>
        <w:t>injury surveillance</w:t>
      </w:r>
      <w:r w:rsidRPr="000D506F">
        <w:rPr>
          <w:rFonts w:eastAsia="Arial" w:cs="Arial"/>
        </w:rPr>
        <w:t>. Title V is a convener and collabo</w:t>
      </w:r>
      <w:r w:rsidR="00494896">
        <w:rPr>
          <w:rFonts w:eastAsia="Arial" w:cs="Arial"/>
        </w:rPr>
        <w:t>rator in addressing MCH issues and enhances</w:t>
      </w:r>
      <w:r w:rsidRPr="000D506F">
        <w:rPr>
          <w:rFonts w:eastAsia="Arial" w:cs="Arial"/>
        </w:rPr>
        <w:t xml:space="preserve"> initiatives funded through other sources</w:t>
      </w:r>
      <w:r w:rsidR="008C4A86">
        <w:rPr>
          <w:rFonts w:eastAsia="Arial" w:cs="Arial"/>
        </w:rPr>
        <w:t xml:space="preserve">, such as </w:t>
      </w:r>
      <w:r w:rsidR="00025092">
        <w:rPr>
          <w:rFonts w:eastAsia="Arial" w:cs="Arial"/>
        </w:rPr>
        <w:t>MIECHV</w:t>
      </w:r>
      <w:r w:rsidRPr="000D506F">
        <w:rPr>
          <w:rFonts w:eastAsia="Arial" w:cs="Arial"/>
        </w:rPr>
        <w:t>. Federal Title V funding is critical to support program managers, epidemiologists, and other staff who are not covered by state funding. Within MDPH the Title V priorities and performance measure framework provide a unifying vision and strategic plan for MCH programs resulting in improved communication and greater collective impact.</w:t>
      </w:r>
      <w:r w:rsidR="00283F2D" w:rsidRPr="00283F2D">
        <w:t xml:space="preserve"> </w:t>
      </w:r>
    </w:p>
    <w:p w14:paraId="1D0BA9A7" w14:textId="77777777" w:rsidR="00276EBF" w:rsidRPr="000D506F" w:rsidRDefault="00276EBF">
      <w:pPr>
        <w:shd w:val="clear" w:color="auto" w:fill="FFFFFF"/>
      </w:pPr>
    </w:p>
    <w:p w14:paraId="63781F5E" w14:textId="6D034D8C" w:rsidR="0068714E" w:rsidRPr="000D506F" w:rsidRDefault="004E3119">
      <w:r w:rsidRPr="000D506F">
        <w:rPr>
          <w:rFonts w:eastAsia="Arial" w:cs="Arial"/>
        </w:rPr>
        <w:t xml:space="preserve">Partnerships are critical in serving the MCH population and expanding Title V’s reach. MDPH collaborates with </w:t>
      </w:r>
      <w:r w:rsidR="00903C16">
        <w:rPr>
          <w:rFonts w:eastAsia="Arial" w:cs="Arial"/>
        </w:rPr>
        <w:t xml:space="preserve">families, </w:t>
      </w:r>
      <w:r w:rsidRPr="000D506F">
        <w:rPr>
          <w:rFonts w:eastAsia="Arial" w:cs="Arial"/>
        </w:rPr>
        <w:t>community-based agencies, federal, state</w:t>
      </w:r>
      <w:r w:rsidR="004B78E3">
        <w:rPr>
          <w:rFonts w:eastAsia="Arial" w:cs="Arial"/>
        </w:rPr>
        <w:t>,</w:t>
      </w:r>
      <w:r w:rsidRPr="000D506F">
        <w:rPr>
          <w:rFonts w:eastAsia="Arial" w:cs="Arial"/>
        </w:rPr>
        <w:t xml:space="preserve"> and local government, </w:t>
      </w:r>
      <w:r w:rsidRPr="000D506F">
        <w:rPr>
          <w:rFonts w:eastAsia="Arial" w:cs="Arial"/>
        </w:rPr>
        <w:lastRenderedPageBreak/>
        <w:t>hospitals and clinical providers, academia, and public health organizations</w:t>
      </w:r>
      <w:r w:rsidR="005A0B83">
        <w:rPr>
          <w:rFonts w:eastAsia="Arial" w:cs="Arial"/>
        </w:rPr>
        <w:t xml:space="preserve">, which </w:t>
      </w:r>
      <w:r w:rsidRPr="000D506F">
        <w:rPr>
          <w:rFonts w:eastAsia="Arial" w:cs="Arial"/>
        </w:rPr>
        <w:t xml:space="preserve">allow Title </w:t>
      </w:r>
      <w:r w:rsidR="00DE41F8">
        <w:rPr>
          <w:rFonts w:eastAsia="Arial" w:cs="Arial"/>
        </w:rPr>
        <w:t>V to have an impact beyond individuals</w:t>
      </w:r>
      <w:r w:rsidR="00487908">
        <w:rPr>
          <w:rFonts w:eastAsia="Arial" w:cs="Arial"/>
        </w:rPr>
        <w:t xml:space="preserve"> served through direct and </w:t>
      </w:r>
      <w:r w:rsidRPr="000D506F">
        <w:rPr>
          <w:rFonts w:eastAsia="Arial" w:cs="Arial"/>
        </w:rPr>
        <w:t>enabling services.</w:t>
      </w:r>
    </w:p>
    <w:p w14:paraId="12583FBA" w14:textId="133840E8" w:rsidR="0068714E" w:rsidRDefault="0068714E">
      <w:pPr>
        <w:shd w:val="clear" w:color="auto" w:fill="FFFFFF"/>
      </w:pPr>
    </w:p>
    <w:p w14:paraId="6864DDA7" w14:textId="7CE4ACA1" w:rsidR="0039589A" w:rsidRDefault="0039589A" w:rsidP="0039589A">
      <w:pPr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Impact of COVID-19</w:t>
      </w:r>
    </w:p>
    <w:p w14:paraId="2B13E11B" w14:textId="6368EE49" w:rsidR="0016198E" w:rsidRPr="00817DA5" w:rsidRDefault="0016198E" w:rsidP="0016198E">
      <w:pPr>
        <w:rPr>
          <w:rFonts w:eastAsia="Arial"/>
        </w:rPr>
      </w:pPr>
      <w:r w:rsidRPr="00684BA6">
        <w:rPr>
          <w:iCs/>
        </w:rPr>
        <w:t xml:space="preserve">The </w:t>
      </w:r>
      <w:r>
        <w:rPr>
          <w:iCs/>
        </w:rPr>
        <w:t xml:space="preserve">COVID-19 </w:t>
      </w:r>
      <w:r w:rsidRPr="00684BA6">
        <w:rPr>
          <w:iCs/>
        </w:rPr>
        <w:t xml:space="preserve">pandemic </w:t>
      </w:r>
      <w:r w:rsidR="00797189">
        <w:rPr>
          <w:iCs/>
        </w:rPr>
        <w:t>has</w:t>
      </w:r>
      <w:r w:rsidRPr="00684BA6">
        <w:rPr>
          <w:iCs/>
        </w:rPr>
        <w:t xml:space="preserve"> exacerbat</w:t>
      </w:r>
      <w:r w:rsidR="00797189">
        <w:rPr>
          <w:iCs/>
        </w:rPr>
        <w:t>ed</w:t>
      </w:r>
      <w:r w:rsidRPr="00684BA6">
        <w:rPr>
          <w:iCs/>
        </w:rPr>
        <w:t xml:space="preserve"> existing public health concerns and creat</w:t>
      </w:r>
      <w:r w:rsidR="00797189">
        <w:rPr>
          <w:iCs/>
        </w:rPr>
        <w:t>ed</w:t>
      </w:r>
      <w:r w:rsidRPr="00684BA6">
        <w:rPr>
          <w:iCs/>
        </w:rPr>
        <w:t xml:space="preserve"> new health crises. </w:t>
      </w:r>
      <w:r w:rsidR="00817DA5">
        <w:rPr>
          <w:iCs/>
        </w:rPr>
        <w:t>Findings from the</w:t>
      </w:r>
      <w:r w:rsidR="00A55995">
        <w:rPr>
          <w:iCs/>
        </w:rPr>
        <w:t xml:space="preserve"> MA</w:t>
      </w:r>
      <w:r>
        <w:rPr>
          <w:iCs/>
        </w:rPr>
        <w:t xml:space="preserve"> </w:t>
      </w:r>
      <w:hyperlink r:id="rId7" w:history="1">
        <w:r w:rsidRPr="00A55995">
          <w:rPr>
            <w:rStyle w:val="Hyperlink"/>
            <w:iCs/>
          </w:rPr>
          <w:t>COVID-19 Community Impact Survey (CCIS)</w:t>
        </w:r>
      </w:hyperlink>
      <w:r w:rsidR="00817DA5">
        <w:rPr>
          <w:iCs/>
        </w:rPr>
        <w:t xml:space="preserve">, conducted from September-November 2020, are being used to </w:t>
      </w:r>
      <w:r w:rsidRPr="00436E20">
        <w:rPr>
          <w:iCs/>
        </w:rPr>
        <w:t>understand the immediate and long-term health needs</w:t>
      </w:r>
      <w:r w:rsidR="00817DA5">
        <w:rPr>
          <w:iCs/>
        </w:rPr>
        <w:t xml:space="preserve"> of people in</w:t>
      </w:r>
      <w:r w:rsidR="003D0185">
        <w:rPr>
          <w:iCs/>
        </w:rPr>
        <w:t xml:space="preserve"> MA </w:t>
      </w:r>
      <w:r w:rsidR="00817DA5">
        <w:rPr>
          <w:iCs/>
        </w:rPr>
        <w:t xml:space="preserve">and </w:t>
      </w:r>
      <w:r w:rsidRPr="00684BA6">
        <w:rPr>
          <w:iCs/>
        </w:rPr>
        <w:t>create new, collaborative solutions with community partners.</w:t>
      </w:r>
      <w:r w:rsidR="00817DA5">
        <w:rPr>
          <w:iCs/>
        </w:rPr>
        <w:t xml:space="preserve"> The CCIS illustrated the impact of the pandemic on families and youth in MA, including </w:t>
      </w:r>
      <w:r w:rsidR="00817DA5" w:rsidRPr="00817DA5">
        <w:rPr>
          <w:iCs/>
        </w:rPr>
        <w:t>disrupt</w:t>
      </w:r>
      <w:r w:rsidR="00817DA5">
        <w:rPr>
          <w:iCs/>
        </w:rPr>
        <w:t>ions in</w:t>
      </w:r>
      <w:r w:rsidR="00817DA5" w:rsidRPr="00817DA5">
        <w:rPr>
          <w:iCs/>
        </w:rPr>
        <w:t xml:space="preserve"> healthcare </w:t>
      </w:r>
      <w:r w:rsidR="00817DA5">
        <w:rPr>
          <w:iCs/>
        </w:rPr>
        <w:t>access, increasing mental health concerns and use of substances, food insecurity, loss of employment, and the</w:t>
      </w:r>
      <w:r w:rsidR="00817DA5" w:rsidRPr="00817DA5">
        <w:rPr>
          <w:iCs/>
        </w:rPr>
        <w:t xml:space="preserve"> twin pandemics of COVID-19 and </w:t>
      </w:r>
      <w:r w:rsidR="00817DA5">
        <w:rPr>
          <w:iCs/>
        </w:rPr>
        <w:t>racism.</w:t>
      </w:r>
      <w:r w:rsidR="00817DA5" w:rsidRPr="00817DA5">
        <w:t xml:space="preserve"> </w:t>
      </w:r>
      <w:r w:rsidR="00817DA5">
        <w:rPr>
          <w:iCs/>
        </w:rPr>
        <w:t xml:space="preserve"> </w:t>
      </w:r>
    </w:p>
    <w:p w14:paraId="0062417C" w14:textId="77777777" w:rsidR="00817DA5" w:rsidRDefault="00817DA5" w:rsidP="0016198E">
      <w:pPr>
        <w:rPr>
          <w:iCs/>
        </w:rPr>
      </w:pPr>
    </w:p>
    <w:p w14:paraId="54193C98" w14:textId="02E7ECFD" w:rsidR="0039589A" w:rsidRPr="0039589A" w:rsidRDefault="0039589A" w:rsidP="0039589A">
      <w:pPr>
        <w:rPr>
          <w:rFonts w:eastAsia="Arial"/>
        </w:rPr>
      </w:pPr>
      <w:r w:rsidRPr="0039589A">
        <w:rPr>
          <w:rFonts w:eastAsia="Arial"/>
        </w:rPr>
        <w:t xml:space="preserve">Title V staff have supported </w:t>
      </w:r>
      <w:r w:rsidR="00817DA5">
        <w:rPr>
          <w:rFonts w:eastAsia="Arial"/>
        </w:rPr>
        <w:t>the MCH population</w:t>
      </w:r>
      <w:r w:rsidRPr="0039589A">
        <w:rPr>
          <w:rFonts w:eastAsia="Arial"/>
        </w:rPr>
        <w:t xml:space="preserve"> through</w:t>
      </w:r>
      <w:r>
        <w:rPr>
          <w:rFonts w:eastAsia="Arial"/>
        </w:rPr>
        <w:t xml:space="preserve">out </w:t>
      </w:r>
      <w:r w:rsidRPr="0039589A">
        <w:rPr>
          <w:rFonts w:eastAsia="Arial"/>
        </w:rPr>
        <w:t xml:space="preserve">the pandemic in a variety of ways, </w:t>
      </w:r>
      <w:bookmarkStart w:id="0" w:name="_Hlk70575807"/>
      <w:r w:rsidR="00817DA5">
        <w:rPr>
          <w:rFonts w:eastAsia="Arial"/>
        </w:rPr>
        <w:t>such as</w:t>
      </w:r>
      <w:r>
        <w:rPr>
          <w:rFonts w:eastAsia="Arial"/>
        </w:rPr>
        <w:t>:</w:t>
      </w:r>
      <w:r w:rsidRPr="0039589A">
        <w:rPr>
          <w:rFonts w:eastAsia="Arial"/>
        </w:rPr>
        <w:t xml:space="preserve"> offering services virtually; </w:t>
      </w:r>
      <w:r>
        <w:t>f</w:t>
      </w:r>
      <w:r w:rsidRPr="0039589A">
        <w:rPr>
          <w:rFonts w:eastAsia="Arial"/>
        </w:rPr>
        <w:t>acilitating access to concrete supports;</w:t>
      </w:r>
      <w:r>
        <w:rPr>
          <w:rFonts w:eastAsia="Arial"/>
        </w:rPr>
        <w:t xml:space="preserve"> </w:t>
      </w:r>
      <w:r w:rsidR="00717F49">
        <w:t>r</w:t>
      </w:r>
      <w:r w:rsidR="00717F49" w:rsidRPr="0039589A">
        <w:t>aising awareness for families and providers of the importance of emergency care planning</w:t>
      </w:r>
      <w:r w:rsidR="00025092">
        <w:t>;</w:t>
      </w:r>
      <w:r w:rsidR="00717F49">
        <w:t xml:space="preserve"> </w:t>
      </w:r>
      <w:r w:rsidR="00591543">
        <w:rPr>
          <w:rFonts w:eastAsia="Arial"/>
        </w:rPr>
        <w:t xml:space="preserve">and </w:t>
      </w:r>
      <w:r w:rsidRPr="0039589A">
        <w:rPr>
          <w:rFonts w:eastAsia="Arial"/>
        </w:rPr>
        <w:t xml:space="preserve">supporting data collection and surveillance for pregnant </w:t>
      </w:r>
      <w:r w:rsidR="00591543">
        <w:rPr>
          <w:rFonts w:eastAsia="Arial"/>
        </w:rPr>
        <w:t>people</w:t>
      </w:r>
      <w:r w:rsidR="006F6A18">
        <w:rPr>
          <w:rFonts w:eastAsia="Arial"/>
        </w:rPr>
        <w:t>, fathers, and infants.</w:t>
      </w:r>
      <w:r w:rsidRPr="0039589A">
        <w:rPr>
          <w:rFonts w:eastAsia="Arial"/>
        </w:rPr>
        <w:t xml:space="preserve"> </w:t>
      </w:r>
      <w:r w:rsidR="00A942FE">
        <w:rPr>
          <w:rFonts w:eastAsia="Arial"/>
        </w:rPr>
        <w:t xml:space="preserve">Many </w:t>
      </w:r>
      <w:r>
        <w:rPr>
          <w:shd w:val="clear" w:color="auto" w:fill="FFFFFF"/>
        </w:rPr>
        <w:t xml:space="preserve">Title V </w:t>
      </w:r>
      <w:r w:rsidRPr="00BD60E1">
        <w:rPr>
          <w:shd w:val="clear" w:color="auto" w:fill="FFFFFF"/>
        </w:rPr>
        <w:t xml:space="preserve">staff have </w:t>
      </w:r>
      <w:r w:rsidR="00797189">
        <w:rPr>
          <w:shd w:val="clear" w:color="auto" w:fill="FFFFFF"/>
        </w:rPr>
        <w:t>also supported</w:t>
      </w:r>
      <w:r w:rsidRPr="00BD60E1">
        <w:rPr>
          <w:shd w:val="clear" w:color="auto" w:fill="FFFFFF"/>
        </w:rPr>
        <w:t xml:space="preserve"> the state’s vaccination effort</w:t>
      </w:r>
      <w:r w:rsidR="00A942FE">
        <w:rPr>
          <w:shd w:val="clear" w:color="auto" w:fill="FFFFFF"/>
        </w:rPr>
        <w:t>s</w:t>
      </w:r>
      <w:r w:rsidR="00A95606">
        <w:rPr>
          <w:shd w:val="clear" w:color="auto" w:fill="FFFFFF"/>
        </w:rPr>
        <w:t>. For example, they</w:t>
      </w:r>
      <w:r>
        <w:rPr>
          <w:shd w:val="clear" w:color="auto" w:fill="FFFFFF"/>
        </w:rPr>
        <w:t xml:space="preserve"> </w:t>
      </w:r>
      <w:r w:rsidR="00A95606">
        <w:rPr>
          <w:shd w:val="clear" w:color="auto" w:fill="FFFFFF"/>
        </w:rPr>
        <w:t xml:space="preserve">serve </w:t>
      </w:r>
      <w:r w:rsidRPr="0039589A">
        <w:rPr>
          <w:shd w:val="clear" w:color="auto" w:fill="FFFFFF"/>
        </w:rPr>
        <w:t xml:space="preserve">as liaisons </w:t>
      </w:r>
      <w:r>
        <w:rPr>
          <w:shd w:val="clear" w:color="auto" w:fill="FFFFFF"/>
        </w:rPr>
        <w:t>to</w:t>
      </w:r>
      <w:r w:rsidRPr="0039589A">
        <w:rPr>
          <w:shd w:val="clear" w:color="auto" w:fill="FFFFFF"/>
        </w:rPr>
        <w:t xml:space="preserve"> municipalities to develop community tailored solutions</w:t>
      </w:r>
      <w:r w:rsidR="00A95606">
        <w:rPr>
          <w:shd w:val="clear" w:color="auto" w:fill="FFFFFF"/>
        </w:rPr>
        <w:t xml:space="preserve"> </w:t>
      </w:r>
      <w:r w:rsidR="003D0185">
        <w:rPr>
          <w:shd w:val="clear" w:color="auto" w:fill="FFFFFF"/>
        </w:rPr>
        <w:t xml:space="preserve">to address vaccination </w:t>
      </w:r>
      <w:r w:rsidR="004B78E3">
        <w:rPr>
          <w:shd w:val="clear" w:color="auto" w:fill="FFFFFF"/>
        </w:rPr>
        <w:t>barriers</w:t>
      </w:r>
      <w:r w:rsidR="00797189">
        <w:rPr>
          <w:shd w:val="clear" w:color="auto" w:fill="FFFFFF"/>
        </w:rPr>
        <w:t>, act as MDPH ambassadors to provide clear, accurate, consistent</w:t>
      </w:r>
      <w:r w:rsidR="00A5677E">
        <w:rPr>
          <w:shd w:val="clear" w:color="auto" w:fill="FFFFFF"/>
        </w:rPr>
        <w:t>, culturally sensitive</w:t>
      </w:r>
      <w:r w:rsidR="00797189">
        <w:rPr>
          <w:shd w:val="clear" w:color="auto" w:fill="FFFFFF"/>
        </w:rPr>
        <w:t xml:space="preserve"> information</w:t>
      </w:r>
      <w:r w:rsidR="006F6A18">
        <w:rPr>
          <w:shd w:val="clear" w:color="auto" w:fill="FFFFFF"/>
        </w:rPr>
        <w:t xml:space="preserve"> about the vaccine</w:t>
      </w:r>
      <w:r w:rsidR="00797189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bookmarkEnd w:id="0"/>
      <w:r w:rsidR="00797189">
        <w:rPr>
          <w:shd w:val="clear" w:color="auto" w:fill="FFFFFF"/>
        </w:rPr>
        <w:t>and l</w:t>
      </w:r>
      <w:r w:rsidR="00797189" w:rsidRPr="00797189">
        <w:rPr>
          <w:shd w:val="clear" w:color="auto" w:fill="FFFFFF"/>
        </w:rPr>
        <w:t xml:space="preserve">ead </w:t>
      </w:r>
      <w:r w:rsidR="00797189">
        <w:rPr>
          <w:shd w:val="clear" w:color="auto" w:fill="FFFFFF"/>
        </w:rPr>
        <w:t xml:space="preserve">efforts </w:t>
      </w:r>
      <w:r w:rsidR="006F6A18">
        <w:rPr>
          <w:shd w:val="clear" w:color="auto" w:fill="FFFFFF"/>
        </w:rPr>
        <w:t>to</w:t>
      </w:r>
      <w:r w:rsidR="00797189" w:rsidRPr="00797189">
        <w:rPr>
          <w:shd w:val="clear" w:color="auto" w:fill="FFFFFF"/>
        </w:rPr>
        <w:t xml:space="preserve"> increas</w:t>
      </w:r>
      <w:r w:rsidR="006F6A18">
        <w:rPr>
          <w:shd w:val="clear" w:color="auto" w:fill="FFFFFF"/>
        </w:rPr>
        <w:t>e</w:t>
      </w:r>
      <w:r w:rsidR="00797189" w:rsidRPr="00797189">
        <w:rPr>
          <w:shd w:val="clear" w:color="auto" w:fill="FFFFFF"/>
        </w:rPr>
        <w:t xml:space="preserve"> vaccination among children and their families.</w:t>
      </w:r>
      <w:r w:rsidR="00A5677E">
        <w:rPr>
          <w:shd w:val="clear" w:color="auto" w:fill="FFFFFF"/>
        </w:rPr>
        <w:t xml:space="preserve"> </w:t>
      </w:r>
    </w:p>
    <w:p w14:paraId="701ECB29" w14:textId="77777777" w:rsidR="0039589A" w:rsidRPr="000D506F" w:rsidRDefault="0039589A">
      <w:pPr>
        <w:shd w:val="clear" w:color="auto" w:fill="FFFFFF"/>
      </w:pPr>
    </w:p>
    <w:p w14:paraId="5E918F98" w14:textId="225A0C78" w:rsidR="0068714E" w:rsidRPr="000D506F" w:rsidRDefault="004E3119">
      <w:r w:rsidRPr="000D506F">
        <w:rPr>
          <w:rFonts w:eastAsia="Arial" w:cs="Arial"/>
          <w:b/>
          <w:bCs/>
        </w:rPr>
        <w:t xml:space="preserve">Program Framework </w:t>
      </w:r>
      <w:r w:rsidR="0090692B">
        <w:rPr>
          <w:rFonts w:eastAsia="Arial" w:cs="Arial"/>
          <w:b/>
          <w:bCs/>
        </w:rPr>
        <w:t xml:space="preserve">&amp; </w:t>
      </w:r>
      <w:r w:rsidR="0090692B">
        <w:rPr>
          <w:b/>
        </w:rPr>
        <w:t xml:space="preserve">State </w:t>
      </w:r>
      <w:r w:rsidR="0090692B" w:rsidRPr="0059402B">
        <w:rPr>
          <w:b/>
        </w:rPr>
        <w:t>Action Plan</w:t>
      </w:r>
    </w:p>
    <w:p w14:paraId="113EAFEF" w14:textId="022A1EA7" w:rsidR="004212B5" w:rsidRPr="00E450C5" w:rsidRDefault="004212B5" w:rsidP="004212B5">
      <w:r w:rsidRPr="00E450C5">
        <w:rPr>
          <w:rFonts w:eastAsia="Arial" w:cs="Arial"/>
        </w:rPr>
        <w:t>Racial equity and the life</w:t>
      </w:r>
      <w:r w:rsidR="008C1BFE">
        <w:rPr>
          <w:rFonts w:eastAsia="Arial" w:cs="Arial"/>
        </w:rPr>
        <w:t xml:space="preserve"> </w:t>
      </w:r>
      <w:r w:rsidRPr="00E450C5">
        <w:rPr>
          <w:rFonts w:eastAsia="Arial" w:cs="Arial"/>
        </w:rPr>
        <w:t xml:space="preserve">course model are guiding frameworks for Title V. Health inequities exist due to structural racism – the ways in which institutions and social norms systematically </w:t>
      </w:r>
      <w:r w:rsidR="007562E9">
        <w:rPr>
          <w:rFonts w:eastAsia="Arial" w:cs="Arial"/>
        </w:rPr>
        <w:t>advantage White people and oppress</w:t>
      </w:r>
      <w:r w:rsidRPr="00E450C5">
        <w:rPr>
          <w:rFonts w:eastAsia="Arial" w:cs="Arial"/>
        </w:rPr>
        <w:t xml:space="preserve"> </w:t>
      </w:r>
      <w:r w:rsidR="00F657E6">
        <w:rPr>
          <w:rFonts w:eastAsia="Arial" w:cs="Arial"/>
        </w:rPr>
        <w:t>Black, Indigenous, and P</w:t>
      </w:r>
      <w:r w:rsidRPr="00E450C5">
        <w:rPr>
          <w:rFonts w:eastAsia="Arial" w:cs="Arial"/>
        </w:rPr>
        <w:t xml:space="preserve">eople of </w:t>
      </w:r>
      <w:r w:rsidR="00F657E6">
        <w:rPr>
          <w:rFonts w:eastAsia="Arial" w:cs="Arial"/>
        </w:rPr>
        <w:t>C</w:t>
      </w:r>
      <w:r w:rsidRPr="00E450C5">
        <w:rPr>
          <w:rFonts w:eastAsia="Arial" w:cs="Arial"/>
        </w:rPr>
        <w:t>olor – leading to differential access to opportunities and resources that negatively affect MCH outcomes. The life</w:t>
      </w:r>
      <w:r w:rsidR="008C1BFE">
        <w:rPr>
          <w:rFonts w:eastAsia="Arial" w:cs="Arial"/>
        </w:rPr>
        <w:t xml:space="preserve"> </w:t>
      </w:r>
      <w:r w:rsidRPr="00E450C5">
        <w:rPr>
          <w:rFonts w:eastAsia="Arial" w:cs="Arial"/>
        </w:rPr>
        <w:t xml:space="preserve">course model posits that there </w:t>
      </w:r>
      <w:r w:rsidRPr="00E450C5">
        <w:t xml:space="preserve">are critical periods in life that shape our health, </w:t>
      </w:r>
      <w:r w:rsidRPr="00E450C5">
        <w:rPr>
          <w:rFonts w:eastAsia="Arial" w:cs="Arial"/>
        </w:rPr>
        <w:t xml:space="preserve">and that </w:t>
      </w:r>
      <w:r w:rsidR="00A72130">
        <w:t>exposure</w:t>
      </w:r>
      <w:r w:rsidRPr="00E450C5">
        <w:t xml:space="preserve"> to risk and protective factors impact both </w:t>
      </w:r>
      <w:r w:rsidR="00B56C25">
        <w:t>an individual’s life</w:t>
      </w:r>
      <w:r w:rsidRPr="00E450C5">
        <w:t>span and future generations.</w:t>
      </w:r>
    </w:p>
    <w:p w14:paraId="52E45609" w14:textId="735F1949" w:rsidR="00AC61C3" w:rsidRPr="0059402B" w:rsidRDefault="00AC61C3">
      <w:pPr>
        <w:shd w:val="clear" w:color="auto" w:fill="FFFFFF"/>
        <w:rPr>
          <w:b/>
        </w:rPr>
      </w:pPr>
    </w:p>
    <w:p w14:paraId="6ED14416" w14:textId="7C608BB9" w:rsidR="00514522" w:rsidRDefault="0090692B">
      <w:pPr>
        <w:shd w:val="clear" w:color="auto" w:fill="FFFFFF"/>
      </w:pPr>
      <w:r>
        <w:rPr>
          <w:rFonts w:eastAsia="Arial" w:cs="Arial"/>
        </w:rPr>
        <w:t xml:space="preserve">In </w:t>
      </w:r>
      <w:r w:rsidR="002F1515">
        <w:rPr>
          <w:rFonts w:eastAsia="Arial" w:cs="Arial"/>
        </w:rPr>
        <w:t>2019-</w:t>
      </w:r>
      <w:r>
        <w:rPr>
          <w:rFonts w:eastAsia="Arial" w:cs="Arial"/>
        </w:rPr>
        <w:t xml:space="preserve">2020, </w:t>
      </w:r>
      <w:r w:rsidR="002F1515">
        <w:rPr>
          <w:rFonts w:eastAsia="Arial" w:cs="Arial"/>
        </w:rPr>
        <w:t xml:space="preserve">MA </w:t>
      </w:r>
      <w:r w:rsidR="004E3119" w:rsidRPr="000D506F">
        <w:rPr>
          <w:rFonts w:eastAsia="Arial" w:cs="Arial"/>
        </w:rPr>
        <w:t>conducted a statewide needs assessment to understand strengths and gaps in services, prioritize MCH needs, and devel</w:t>
      </w:r>
      <w:r w:rsidR="007E057A">
        <w:rPr>
          <w:rFonts w:eastAsia="Arial" w:cs="Arial"/>
        </w:rPr>
        <w:t>op a five-year state</w:t>
      </w:r>
      <w:r w:rsidR="00C511D8">
        <w:rPr>
          <w:rFonts w:eastAsia="Arial" w:cs="Arial"/>
        </w:rPr>
        <w:t xml:space="preserve"> </w:t>
      </w:r>
      <w:r w:rsidR="004E3119" w:rsidRPr="000D506F">
        <w:rPr>
          <w:rFonts w:eastAsia="Arial" w:cs="Arial"/>
        </w:rPr>
        <w:t>action plan. The table below l</w:t>
      </w:r>
      <w:r w:rsidR="00CC5ACF">
        <w:rPr>
          <w:rFonts w:eastAsia="Arial" w:cs="Arial"/>
        </w:rPr>
        <w:t>ists Title V priorities for 2020-2025</w:t>
      </w:r>
      <w:r w:rsidR="004E3119" w:rsidRPr="000D506F">
        <w:rPr>
          <w:rFonts w:eastAsia="Arial" w:cs="Arial"/>
        </w:rPr>
        <w:t xml:space="preserve"> and the corresponding National and State Performance Measures.</w:t>
      </w:r>
      <w:r w:rsidR="005F4E10">
        <w:rPr>
          <w:rFonts w:eastAsia="Arial" w:cs="Arial"/>
        </w:rPr>
        <w:t xml:space="preserve"> </w:t>
      </w:r>
      <w:r w:rsidR="00AE7F08">
        <w:t xml:space="preserve">Key accomplishments, challenges, and plans </w:t>
      </w:r>
      <w:r w:rsidR="002F1515">
        <w:t xml:space="preserve">for </w:t>
      </w:r>
      <w:r w:rsidR="00A942FE">
        <w:t>each</w:t>
      </w:r>
      <w:r>
        <w:t xml:space="preserve"> </w:t>
      </w:r>
      <w:r w:rsidR="00AE7F08">
        <w:t>priorit</w:t>
      </w:r>
      <w:r w:rsidR="00A942FE">
        <w:t>y</w:t>
      </w:r>
      <w:r w:rsidR="00AE7F08">
        <w:t xml:space="preserve"> are described below.</w:t>
      </w:r>
      <w:r w:rsidR="00DF3D14" w:rsidRPr="00006801">
        <w:t xml:space="preserve"> </w:t>
      </w:r>
      <w:r w:rsidR="00AE7F08">
        <w:t xml:space="preserve"> </w:t>
      </w:r>
    </w:p>
    <w:p w14:paraId="7C33FD19" w14:textId="77777777" w:rsidR="003D0185" w:rsidRPr="000D506F" w:rsidRDefault="003D0185">
      <w:pPr>
        <w:shd w:val="clear" w:color="auto" w:fill="FFFFFF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627"/>
        <w:gridCol w:w="4241"/>
        <w:gridCol w:w="3937"/>
      </w:tblGrid>
      <w:tr w:rsidR="003D0185" w:rsidRPr="00CD5600" w14:paraId="43412B3E" w14:textId="77777777" w:rsidTr="006F6A18">
        <w:tc>
          <w:tcPr>
            <w:tcW w:w="1627" w:type="dxa"/>
            <w:shd w:val="clear" w:color="auto" w:fill="F2F2F2" w:themeFill="background1" w:themeFillShade="F2"/>
          </w:tcPr>
          <w:p w14:paraId="18ECE853" w14:textId="77777777" w:rsidR="003D0185" w:rsidRPr="00CD5600" w:rsidRDefault="003D0185" w:rsidP="00C02D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</w:t>
            </w:r>
          </w:p>
        </w:tc>
        <w:tc>
          <w:tcPr>
            <w:tcW w:w="4241" w:type="dxa"/>
            <w:shd w:val="clear" w:color="auto" w:fill="F2F2F2" w:themeFill="background1" w:themeFillShade="F2"/>
          </w:tcPr>
          <w:p w14:paraId="539977FE" w14:textId="77777777" w:rsidR="003D0185" w:rsidRPr="00CD5600" w:rsidRDefault="003D0185" w:rsidP="00C02D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3937" w:type="dxa"/>
            <w:shd w:val="clear" w:color="auto" w:fill="F2F2F2" w:themeFill="background1" w:themeFillShade="F2"/>
          </w:tcPr>
          <w:p w14:paraId="419D1BD2" w14:textId="77777777" w:rsidR="003D0185" w:rsidRPr="00CD5600" w:rsidRDefault="003D0185" w:rsidP="00C02D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Performance Measure</w:t>
            </w:r>
          </w:p>
        </w:tc>
      </w:tr>
      <w:tr w:rsidR="003D0185" w:rsidRPr="00CD5600" w14:paraId="08463475" w14:textId="77777777" w:rsidTr="006F6A18">
        <w:tc>
          <w:tcPr>
            <w:tcW w:w="1627" w:type="dxa"/>
            <w:vMerge w:val="restart"/>
          </w:tcPr>
          <w:p w14:paraId="3624CF34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Maternal/Women</w:t>
            </w:r>
          </w:p>
        </w:tc>
        <w:tc>
          <w:tcPr>
            <w:tcW w:w="4241" w:type="dxa"/>
          </w:tcPr>
          <w:p w14:paraId="3D2DC406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Maternal morbidity and mortality: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Reduce rates of and eliminate inequities in maternal morbidity and mortality.</w:t>
            </w:r>
          </w:p>
        </w:tc>
        <w:tc>
          <w:tcPr>
            <w:tcW w:w="3937" w:type="dxa"/>
          </w:tcPr>
          <w:p w14:paraId="1FC5F49F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SPM 1: % of cases reviewed by the Maternal Mortality and Morbidity Review Committee within 2 years of maternal death</w:t>
            </w:r>
          </w:p>
        </w:tc>
      </w:tr>
      <w:tr w:rsidR="003D0185" w:rsidRPr="00CD5600" w14:paraId="0A6AA0E3" w14:textId="77777777" w:rsidTr="006F6A18">
        <w:tc>
          <w:tcPr>
            <w:tcW w:w="1627" w:type="dxa"/>
            <w:vMerge/>
          </w:tcPr>
          <w:p w14:paraId="085724EE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12306953" w14:textId="6F5EA62F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Substance use prevention: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Prevent the use of substances, including alcohol, tobacco, marijuana, and opioids, among youth and pregnant </w:t>
            </w:r>
            <w:r w:rsidR="006F6A18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37" w:type="dxa"/>
          </w:tcPr>
          <w:p w14:paraId="664544BB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NPM 14: % of women who smoke during pregnancy</w:t>
            </w:r>
          </w:p>
        </w:tc>
      </w:tr>
      <w:tr w:rsidR="003D0185" w:rsidRPr="00CD5600" w14:paraId="767ED6EB" w14:textId="77777777" w:rsidTr="006F6A18">
        <w:tc>
          <w:tcPr>
            <w:tcW w:w="1627" w:type="dxa"/>
            <w:vMerge/>
          </w:tcPr>
          <w:p w14:paraId="37AAEDF8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33782434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Mental health and emotional well-being: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Strengthen the capacity of the health system to promote mental health and emotional well-being.</w:t>
            </w:r>
          </w:p>
        </w:tc>
        <w:tc>
          <w:tcPr>
            <w:tcW w:w="3937" w:type="dxa"/>
          </w:tcPr>
          <w:p w14:paraId="2311A1F4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See Child domain</w:t>
            </w:r>
          </w:p>
        </w:tc>
      </w:tr>
      <w:tr w:rsidR="003D0185" w:rsidRPr="00CD5600" w14:paraId="57612467" w14:textId="77777777" w:rsidTr="006F6A18">
        <w:tc>
          <w:tcPr>
            <w:tcW w:w="1627" w:type="dxa"/>
          </w:tcPr>
          <w:p w14:paraId="7B07E7EF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Perinatal/Infant</w:t>
            </w:r>
          </w:p>
        </w:tc>
        <w:tc>
          <w:tcPr>
            <w:tcW w:w="4241" w:type="dxa"/>
          </w:tcPr>
          <w:p w14:paraId="7959B1AF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 and physical activity: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Foster health nutrition and physical activity through equitable systems and policy improvements.</w:t>
            </w:r>
          </w:p>
        </w:tc>
        <w:tc>
          <w:tcPr>
            <w:tcW w:w="3937" w:type="dxa"/>
          </w:tcPr>
          <w:p w14:paraId="01027C24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NPM 4: % of infants who are ever breastfed and % of infants breastfed exclusively through 6 months</w:t>
            </w:r>
          </w:p>
        </w:tc>
      </w:tr>
      <w:tr w:rsidR="003D0185" w:rsidRPr="00CD5600" w14:paraId="0FEBE32A" w14:textId="77777777" w:rsidTr="006F6A18">
        <w:tc>
          <w:tcPr>
            <w:tcW w:w="1627" w:type="dxa"/>
            <w:vMerge w:val="restart"/>
          </w:tcPr>
          <w:p w14:paraId="44BE6D85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Child</w:t>
            </w:r>
          </w:p>
        </w:tc>
        <w:tc>
          <w:tcPr>
            <w:tcW w:w="4241" w:type="dxa"/>
          </w:tcPr>
          <w:p w14:paraId="587C4E0C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Mental health and emotional well-being: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Strengthen the capacity of the health system to promote mental health and emotional well-being.</w:t>
            </w:r>
          </w:p>
        </w:tc>
        <w:tc>
          <w:tcPr>
            <w:tcW w:w="3937" w:type="dxa"/>
          </w:tcPr>
          <w:p w14:paraId="33CB0E2F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NPM 5: % of children, ages 9-35 months, who received a developmental screening using a parent-completed tool in the past year</w:t>
            </w:r>
          </w:p>
        </w:tc>
      </w:tr>
      <w:tr w:rsidR="003D0185" w:rsidRPr="00CD5600" w14:paraId="1F059DC5" w14:textId="77777777" w:rsidTr="006F6A18">
        <w:tc>
          <w:tcPr>
            <w:tcW w:w="1627" w:type="dxa"/>
            <w:vMerge/>
          </w:tcPr>
          <w:p w14:paraId="67767DAD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47C03143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 and physical activity: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Foster health nutrition and physical activity through equitable systems and policy improvements.</w:t>
            </w:r>
          </w:p>
        </w:tc>
        <w:tc>
          <w:tcPr>
            <w:tcW w:w="3937" w:type="dxa"/>
          </w:tcPr>
          <w:p w14:paraId="332EA1E5" w14:textId="4BA18049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See </w:t>
            </w:r>
            <w:r w:rsidR="008C1BFE">
              <w:rPr>
                <w:rFonts w:ascii="Times New Roman" w:hAnsi="Times New Roman" w:cs="Times New Roman"/>
                <w:sz w:val="20"/>
                <w:szCs w:val="20"/>
              </w:rPr>
              <w:t>Perinatal/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Infant domain</w:t>
            </w:r>
          </w:p>
        </w:tc>
      </w:tr>
      <w:tr w:rsidR="003D0185" w:rsidRPr="00CD5600" w14:paraId="737A73AD" w14:textId="77777777" w:rsidTr="006F6A18">
        <w:tc>
          <w:tcPr>
            <w:tcW w:w="1627" w:type="dxa"/>
            <w:vMerge w:val="restart"/>
          </w:tcPr>
          <w:p w14:paraId="35823E4C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</w:p>
        </w:tc>
        <w:tc>
          <w:tcPr>
            <w:tcW w:w="4241" w:type="dxa"/>
          </w:tcPr>
          <w:p w14:paraId="609CB822" w14:textId="77777777" w:rsidR="003D0185" w:rsidRPr="00CD5600" w:rsidRDefault="003D0185" w:rsidP="00C02D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Sexual and reproductive health: 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Promote equitable access to sexuality education and sexual and reproductive health services.</w:t>
            </w:r>
          </w:p>
        </w:tc>
        <w:tc>
          <w:tcPr>
            <w:tcW w:w="3937" w:type="dxa"/>
          </w:tcPr>
          <w:p w14:paraId="0467D4A9" w14:textId="1FF97603" w:rsidR="008C1BFE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SPM 2: Rate of teen births among Latinx adolescents </w:t>
            </w:r>
          </w:p>
          <w:p w14:paraId="7750D7F9" w14:textId="1A27D01E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NPM 10: % of adolescents ages 12-17 with a preventive medical visit in the past year </w:t>
            </w:r>
          </w:p>
        </w:tc>
      </w:tr>
      <w:tr w:rsidR="003D0185" w:rsidRPr="00CD5600" w14:paraId="04504174" w14:textId="77777777" w:rsidTr="006F6A18">
        <w:tc>
          <w:tcPr>
            <w:tcW w:w="1627" w:type="dxa"/>
            <w:vMerge/>
          </w:tcPr>
          <w:p w14:paraId="3BB49661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19F9DBAF" w14:textId="46C48E04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Substance use prevention: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Prevent the use of substances, including alcohol, tobacco, marijuana, and opioids, among youth and pregnant </w:t>
            </w:r>
            <w:r w:rsidR="006F6A18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37" w:type="dxa"/>
          </w:tcPr>
          <w:p w14:paraId="216D9740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See Maternal/Women domain </w:t>
            </w:r>
          </w:p>
        </w:tc>
      </w:tr>
      <w:tr w:rsidR="003D0185" w:rsidRPr="00CD5600" w14:paraId="7DA83813" w14:textId="77777777" w:rsidTr="006F6A18">
        <w:tc>
          <w:tcPr>
            <w:tcW w:w="1627" w:type="dxa"/>
            <w:vMerge/>
          </w:tcPr>
          <w:p w14:paraId="15EBB265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0E278976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Mental health and emotional well-being: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Strengthen the capacity of the health system to promote mental health and emotional well-being.</w:t>
            </w:r>
          </w:p>
        </w:tc>
        <w:tc>
          <w:tcPr>
            <w:tcW w:w="3937" w:type="dxa"/>
          </w:tcPr>
          <w:p w14:paraId="1DD13342" w14:textId="77777777" w:rsidR="003D0185" w:rsidRPr="00CD5600" w:rsidRDefault="003D0185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See Child domain</w:t>
            </w:r>
          </w:p>
        </w:tc>
      </w:tr>
      <w:tr w:rsidR="00405FDF" w:rsidRPr="00CD5600" w14:paraId="07D87825" w14:textId="77777777" w:rsidTr="006F6A18">
        <w:tc>
          <w:tcPr>
            <w:tcW w:w="1627" w:type="dxa"/>
            <w:vMerge w:val="restart"/>
          </w:tcPr>
          <w:p w14:paraId="397C2D95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Children and Youth with Special Health Needs</w:t>
            </w:r>
          </w:p>
          <w:p w14:paraId="6BED908E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13CF9937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 transition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: Support effective health-related transition to adulthood for adolescents with special health needs.</w:t>
            </w:r>
          </w:p>
        </w:tc>
        <w:tc>
          <w:tcPr>
            <w:tcW w:w="3937" w:type="dxa"/>
          </w:tcPr>
          <w:p w14:paraId="1E358FC0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NPM 12: % of adolescents ages 12-17 who received services necessary to transition to adult health care.</w:t>
            </w:r>
          </w:p>
        </w:tc>
      </w:tr>
      <w:tr w:rsidR="00405FDF" w:rsidRPr="00CD5600" w14:paraId="4DB5C3B8" w14:textId="77777777" w:rsidTr="006F6A18">
        <w:tc>
          <w:tcPr>
            <w:tcW w:w="1627" w:type="dxa"/>
            <w:vMerge/>
          </w:tcPr>
          <w:p w14:paraId="1685CA2F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25AA1D08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Mental health and emotional well-being: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Strengthen the capacity of the health system to promote mental health and emotional well-being.</w:t>
            </w:r>
          </w:p>
        </w:tc>
        <w:tc>
          <w:tcPr>
            <w:tcW w:w="3937" w:type="dxa"/>
          </w:tcPr>
          <w:p w14:paraId="0A2878FA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See Child domain</w:t>
            </w:r>
          </w:p>
        </w:tc>
      </w:tr>
      <w:tr w:rsidR="00405FDF" w:rsidRPr="00CD5600" w14:paraId="048F9C97" w14:textId="77777777" w:rsidTr="006F6A18">
        <w:tc>
          <w:tcPr>
            <w:tcW w:w="1627" w:type="dxa"/>
            <w:vMerge w:val="restart"/>
          </w:tcPr>
          <w:p w14:paraId="51224CD3" w14:textId="7C903CC5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Crosscutting</w:t>
            </w:r>
          </w:p>
        </w:tc>
        <w:tc>
          <w:tcPr>
            <w:tcW w:w="4241" w:type="dxa"/>
          </w:tcPr>
          <w:p w14:paraId="2BEA1278" w14:textId="0501DE8A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Racial equity: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Eliminate institutional and structural racism in MDPH programs, policies, and practices to improve maternal </w:t>
            </w:r>
            <w:r w:rsidR="00CF5F7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child health. </w:t>
            </w:r>
          </w:p>
        </w:tc>
        <w:tc>
          <w:tcPr>
            <w:tcW w:w="3937" w:type="dxa"/>
          </w:tcPr>
          <w:p w14:paraId="4DD35AF0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SPM 3: % of Bureau staff who have used any racial equity tool or resource in their work</w:t>
            </w:r>
          </w:p>
          <w:p w14:paraId="40547EC2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FDF" w:rsidRPr="00CD5600" w14:paraId="32CF80D2" w14:textId="77777777" w:rsidTr="006F6A18">
        <w:tc>
          <w:tcPr>
            <w:tcW w:w="1627" w:type="dxa"/>
            <w:vMerge/>
          </w:tcPr>
          <w:p w14:paraId="1477049B" w14:textId="142F7B0C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34F8672E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Family, father, and youth engagement: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Engage families, </w:t>
            </w:r>
            <w:proofErr w:type="gramStart"/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fathers</w:t>
            </w:r>
            <w:proofErr w:type="gramEnd"/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and youth with diverse life experiences through shared power and leadership to improve MCH services.</w:t>
            </w:r>
          </w:p>
        </w:tc>
        <w:tc>
          <w:tcPr>
            <w:tcW w:w="3937" w:type="dxa"/>
          </w:tcPr>
          <w:p w14:paraId="389B2461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SPM 4: % </w:t>
            </w:r>
            <w:r w:rsidRPr="00CD56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of Title V programs that offer compensated family engagement and leadership opportunities.  </w:t>
            </w:r>
          </w:p>
        </w:tc>
      </w:tr>
      <w:tr w:rsidR="00405FDF" w:rsidRPr="00CD5600" w14:paraId="0A65DC5C" w14:textId="77777777" w:rsidTr="006F6A18">
        <w:tc>
          <w:tcPr>
            <w:tcW w:w="1627" w:type="dxa"/>
            <w:vMerge/>
          </w:tcPr>
          <w:p w14:paraId="5D8DBB20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2B7EE95A" w14:textId="3632FDD0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determinants of health: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Eliminate health inequities caused by unjust social, economic, and environmental systems, policies</w:t>
            </w:r>
            <w:r w:rsidR="006F6A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and practices. </w:t>
            </w:r>
          </w:p>
        </w:tc>
        <w:tc>
          <w:tcPr>
            <w:tcW w:w="3937" w:type="dxa"/>
          </w:tcPr>
          <w:p w14:paraId="3ECAEFFF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SPM 5: % of families who have had difficulty since their child was born covering basics, like food or housing, on their income.</w:t>
            </w:r>
          </w:p>
        </w:tc>
      </w:tr>
      <w:tr w:rsidR="00405FDF" w:rsidRPr="00CD5600" w14:paraId="42993AB6" w14:textId="77777777" w:rsidTr="006F6A18">
        <w:tc>
          <w:tcPr>
            <w:tcW w:w="1627" w:type="dxa"/>
            <w:vMerge/>
          </w:tcPr>
          <w:p w14:paraId="00C37D48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14:paraId="66A9EE0C" w14:textId="319B8655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Healing and trauma: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Support equitable healing centered systems and approaches to mitigate the effects of trauma, including racial, historical, structural, community, family, </w:t>
            </w:r>
            <w:r w:rsidR="006F6A1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 xml:space="preserve"> childhood trauma.</w:t>
            </w:r>
          </w:p>
        </w:tc>
        <w:tc>
          <w:tcPr>
            <w:tcW w:w="3937" w:type="dxa"/>
          </w:tcPr>
          <w:p w14:paraId="201E39B9" w14:textId="77777777" w:rsidR="00405FDF" w:rsidRPr="00CD5600" w:rsidRDefault="00405FDF" w:rsidP="00C0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00">
              <w:rPr>
                <w:rFonts w:ascii="Times New Roman" w:hAnsi="Times New Roman" w:cs="Times New Roman"/>
                <w:sz w:val="20"/>
                <w:szCs w:val="20"/>
              </w:rPr>
              <w:t>SPM 6: % of staff that report a workplace culture that reflects a safe and supportive environment to mitigate primary and secondary trauma</w:t>
            </w:r>
          </w:p>
        </w:tc>
      </w:tr>
    </w:tbl>
    <w:p w14:paraId="1816E84B" w14:textId="436E4A46" w:rsidR="0090692B" w:rsidRPr="00D846AA" w:rsidRDefault="0090692B" w:rsidP="0090692B">
      <w:pPr>
        <w:shd w:val="clear" w:color="auto" w:fill="FFFFFF"/>
      </w:pPr>
    </w:p>
    <w:p w14:paraId="41DA489B" w14:textId="77777777" w:rsidR="0090692B" w:rsidRPr="0090692B" w:rsidRDefault="0090692B" w:rsidP="0090692B">
      <w:pPr>
        <w:shd w:val="clear" w:color="auto" w:fill="FFFFFF"/>
        <w:tabs>
          <w:tab w:val="left" w:pos="1296"/>
        </w:tabs>
        <w:rPr>
          <w:iCs/>
          <w:u w:val="single"/>
        </w:rPr>
      </w:pPr>
      <w:r w:rsidRPr="0090692B">
        <w:rPr>
          <w:iCs/>
          <w:u w:val="single"/>
        </w:rPr>
        <w:t>Maternal morbidity and mortality</w:t>
      </w:r>
    </w:p>
    <w:p w14:paraId="6ACB0376" w14:textId="30D692BD" w:rsidR="00A942FE" w:rsidRPr="00A942FE" w:rsidRDefault="0090692B" w:rsidP="00A942FE">
      <w:r>
        <w:t>P</w:t>
      </w:r>
      <w:r w:rsidRPr="00D846AA">
        <w:t xml:space="preserve">regnancy-associated mortality rates increased 33% </w:t>
      </w:r>
      <w:r>
        <w:t>between</w:t>
      </w:r>
      <w:r w:rsidRPr="00D846AA">
        <w:t xml:space="preserve"> 2012 </w:t>
      </w:r>
      <w:r>
        <w:t>and</w:t>
      </w:r>
      <w:r w:rsidRPr="00D846AA">
        <w:t xml:space="preserve"> 2017</w:t>
      </w:r>
      <w:r>
        <w:t xml:space="preserve"> in MA</w:t>
      </w:r>
      <w:r w:rsidRPr="00D846AA">
        <w:t xml:space="preserve">, with stark racial inequities. MDPH </w:t>
      </w:r>
      <w:r>
        <w:t>convenes</w:t>
      </w:r>
      <w:r w:rsidRPr="00D846AA">
        <w:t xml:space="preserve"> the Maternal Mortality and Morbidity Review Committee </w:t>
      </w:r>
      <w:r>
        <w:t xml:space="preserve">(MMMRC) </w:t>
      </w:r>
      <w:r w:rsidRPr="00D846AA">
        <w:t xml:space="preserve">to review maternal deaths and make recommendations to improve outcomes. </w:t>
      </w:r>
      <w:r>
        <w:t xml:space="preserve">The five-year action plan </w:t>
      </w:r>
      <w:r w:rsidR="00025092">
        <w:t>aims</w:t>
      </w:r>
      <w:r>
        <w:t xml:space="preserve"> </w:t>
      </w:r>
      <w:r w:rsidR="00025092">
        <w:t>to</w:t>
      </w:r>
      <w:r w:rsidRPr="00D846AA">
        <w:t xml:space="preserve"> improv</w:t>
      </w:r>
      <w:r w:rsidR="00025092">
        <w:t>e</w:t>
      </w:r>
      <w:r w:rsidRPr="00D846AA">
        <w:t xml:space="preserve"> the timeliness of the review proces</w:t>
      </w:r>
      <w:r>
        <w:t>s, engag</w:t>
      </w:r>
      <w:r w:rsidR="00025092">
        <w:t>e</w:t>
      </w:r>
      <w:r w:rsidRPr="00D846AA">
        <w:t xml:space="preserve"> community </w:t>
      </w:r>
      <w:r>
        <w:t>members, and leverag</w:t>
      </w:r>
      <w:r w:rsidR="00025092">
        <w:t>e</w:t>
      </w:r>
      <w:r w:rsidRPr="00D846AA">
        <w:t xml:space="preserve"> collaborative partnerships to disseminate </w:t>
      </w:r>
      <w:r>
        <w:t xml:space="preserve">MMMRC </w:t>
      </w:r>
      <w:r w:rsidRPr="00D846AA">
        <w:t>recommendations</w:t>
      </w:r>
      <w:r>
        <w:t>.</w:t>
      </w:r>
      <w:r w:rsidR="00A942FE" w:rsidRPr="00A942FE">
        <w:t xml:space="preserve"> </w:t>
      </w:r>
      <w:r w:rsidR="00025092">
        <w:t>Due to c</w:t>
      </w:r>
      <w:r w:rsidR="00A942FE" w:rsidRPr="00A942FE">
        <w:t xml:space="preserve">ompeting demands </w:t>
      </w:r>
      <w:r w:rsidR="00591543">
        <w:t>of</w:t>
      </w:r>
      <w:r w:rsidR="00A942FE" w:rsidRPr="00A942FE">
        <w:t xml:space="preserve"> the COVID-19 pandemic</w:t>
      </w:r>
      <w:r w:rsidR="00025092">
        <w:t xml:space="preserve">, </w:t>
      </w:r>
      <w:r w:rsidR="00A942FE" w:rsidRPr="00A942FE">
        <w:t>0% of pregnancy-associated deaths were reviewed within two years</w:t>
      </w:r>
      <w:r w:rsidR="00025092">
        <w:t xml:space="preserve"> in FY21</w:t>
      </w:r>
      <w:r w:rsidR="005507C9">
        <w:t xml:space="preserve">. </w:t>
      </w:r>
      <w:r w:rsidR="00A942FE" w:rsidRPr="00A942FE">
        <w:t>MDPH</w:t>
      </w:r>
      <w:r w:rsidR="00591543">
        <w:t xml:space="preserve"> recently hired staff to support this effort and</w:t>
      </w:r>
      <w:r w:rsidR="005507C9">
        <w:t xml:space="preserve"> participat</w:t>
      </w:r>
      <w:r w:rsidR="00591543">
        <w:t>ed</w:t>
      </w:r>
      <w:r w:rsidR="00A942FE" w:rsidRPr="00A942FE">
        <w:t xml:space="preserve"> </w:t>
      </w:r>
      <w:r w:rsidR="00A942FE">
        <w:t xml:space="preserve">in </w:t>
      </w:r>
      <w:r w:rsidR="00A942FE" w:rsidRPr="00A942FE">
        <w:t xml:space="preserve">a </w:t>
      </w:r>
      <w:r w:rsidR="00A942FE">
        <w:t xml:space="preserve">Lean Six Sigma </w:t>
      </w:r>
      <w:r w:rsidR="00A942FE" w:rsidRPr="00A942FE">
        <w:t>quality improvement training</w:t>
      </w:r>
      <w:r w:rsidR="00A942FE">
        <w:t xml:space="preserve"> to</w:t>
      </w:r>
      <w:r w:rsidR="00A942FE" w:rsidRPr="00A942FE">
        <w:t xml:space="preserve"> </w:t>
      </w:r>
      <w:r w:rsidR="00591543">
        <w:t xml:space="preserve">identify activities that would </w:t>
      </w:r>
      <w:r w:rsidR="00A942FE" w:rsidRPr="00A942FE">
        <w:t>improve</w:t>
      </w:r>
      <w:r w:rsidR="00591543">
        <w:t xml:space="preserve"> the</w:t>
      </w:r>
      <w:r w:rsidR="00A942FE" w:rsidRPr="00A942FE">
        <w:t xml:space="preserve"> timeliness of</w:t>
      </w:r>
      <w:r w:rsidR="00591543">
        <w:t xml:space="preserve"> the</w:t>
      </w:r>
      <w:r w:rsidR="00A942FE" w:rsidRPr="00A942FE">
        <w:t xml:space="preserve"> review and community contribution</w:t>
      </w:r>
      <w:r w:rsidR="00285F3D">
        <w:t>s</w:t>
      </w:r>
      <w:r w:rsidR="00A942FE" w:rsidRPr="00A942FE">
        <w:t xml:space="preserve"> to the process</w:t>
      </w:r>
      <w:r w:rsidR="00591543">
        <w:t>.</w:t>
      </w:r>
    </w:p>
    <w:p w14:paraId="31B9AE0B" w14:textId="77777777" w:rsidR="0090692B" w:rsidRPr="00564DEA" w:rsidRDefault="0090692B" w:rsidP="0090692B">
      <w:pPr>
        <w:shd w:val="clear" w:color="auto" w:fill="FFFFFF"/>
        <w:rPr>
          <w:rFonts w:eastAsia="Arial" w:cs="Arial"/>
          <w:i/>
          <w:iCs/>
          <w:highlight w:val="yellow"/>
        </w:rPr>
      </w:pPr>
    </w:p>
    <w:p w14:paraId="3B56B396" w14:textId="77777777" w:rsidR="0090692B" w:rsidRPr="0090692B" w:rsidRDefault="0090692B" w:rsidP="0090692B">
      <w:pPr>
        <w:shd w:val="clear" w:color="auto" w:fill="FFFFFF"/>
        <w:rPr>
          <w:u w:val="single"/>
        </w:rPr>
      </w:pPr>
      <w:r w:rsidRPr="0090692B">
        <w:rPr>
          <w:rFonts w:eastAsia="Arial" w:cs="Arial"/>
          <w:u w:val="single"/>
        </w:rPr>
        <w:t>Substance use prevention</w:t>
      </w:r>
    </w:p>
    <w:p w14:paraId="200497B2" w14:textId="4C7660F8" w:rsidR="00A942FE" w:rsidRDefault="00A942FE" w:rsidP="00D92E74">
      <w:r w:rsidRPr="00786C2C">
        <w:t>Title V plays an important role in preventing substance use during pregnancy and among youth, critical periods of development in the life</w:t>
      </w:r>
      <w:r w:rsidR="008C1BFE">
        <w:t xml:space="preserve"> </w:t>
      </w:r>
      <w:r w:rsidRPr="00786C2C">
        <w:t xml:space="preserve">course. </w:t>
      </w:r>
      <w:r w:rsidR="005507C9">
        <w:t>T</w:t>
      </w:r>
      <w:r w:rsidR="00115E85">
        <w:t xml:space="preserve">he </w:t>
      </w:r>
      <w:r w:rsidR="00115E85" w:rsidRPr="00222F35">
        <w:t xml:space="preserve">percentage of women who report smoking </w:t>
      </w:r>
      <w:r w:rsidR="00115E85" w:rsidRPr="00222F35">
        <w:lastRenderedPageBreak/>
        <w:t>during pregnancy</w:t>
      </w:r>
      <w:r w:rsidR="005507C9">
        <w:t xml:space="preserve"> decreased</w:t>
      </w:r>
      <w:r w:rsidR="00115E85" w:rsidRPr="00222F35">
        <w:t xml:space="preserve"> from</w:t>
      </w:r>
      <w:r w:rsidR="00115E85">
        <w:t xml:space="preserve"> 4.3% in 2018 to 3.</w:t>
      </w:r>
      <w:r w:rsidR="00591543">
        <w:t>5</w:t>
      </w:r>
      <w:r w:rsidR="00115E85">
        <w:t>% in 20</w:t>
      </w:r>
      <w:r w:rsidR="00591543">
        <w:t>20</w:t>
      </w:r>
      <w:r w:rsidR="005507C9">
        <w:t>.</w:t>
      </w:r>
      <w:r w:rsidR="00115E85">
        <w:t xml:space="preserve"> </w:t>
      </w:r>
      <w:r w:rsidR="005507C9">
        <w:t xml:space="preserve">However, </w:t>
      </w:r>
      <w:r w:rsidR="00115E85">
        <w:t>CCIS findings indicate s</w:t>
      </w:r>
      <w:r w:rsidR="00115E85" w:rsidRPr="00786C2C">
        <w:t xml:space="preserve">ubstance use has increased during the pandemic, including among people </w:t>
      </w:r>
      <w:r w:rsidR="00115E85">
        <w:t xml:space="preserve">with a </w:t>
      </w:r>
      <w:r w:rsidR="00115E85" w:rsidRPr="00786C2C">
        <w:rPr>
          <w:bCs/>
          <w:iCs/>
        </w:rPr>
        <w:t>cognitive disability, youth in rural areas, and parents of children with special needs</w:t>
      </w:r>
      <w:r w:rsidR="00115E85">
        <w:rPr>
          <w:bCs/>
          <w:iCs/>
        </w:rPr>
        <w:t>.</w:t>
      </w:r>
      <w:r w:rsidR="00115E85">
        <w:t xml:space="preserve"> </w:t>
      </w:r>
      <w:r w:rsidRPr="00786C2C">
        <w:t>Title V</w:t>
      </w:r>
      <w:r w:rsidR="0090692B" w:rsidRPr="00786C2C">
        <w:t xml:space="preserve"> </w:t>
      </w:r>
      <w:r w:rsidR="00786C2C">
        <w:t>focuses on</w:t>
      </w:r>
      <w:r w:rsidR="0090692B" w:rsidRPr="00786C2C">
        <w:t xml:space="preserve"> </w:t>
      </w:r>
      <w:r w:rsidR="005507C9" w:rsidRPr="00786C2C">
        <w:t>preventi</w:t>
      </w:r>
      <w:r w:rsidR="005507C9">
        <w:t>ng use</w:t>
      </w:r>
      <w:r w:rsidR="005507C9" w:rsidRPr="00786C2C">
        <w:t xml:space="preserve"> </w:t>
      </w:r>
      <w:r w:rsidRPr="00786C2C">
        <w:t>of substances including tobacco, alcohol, marijuana, and opioids</w:t>
      </w:r>
      <w:r w:rsidR="0090692B" w:rsidRPr="00786C2C">
        <w:t>.</w:t>
      </w:r>
      <w:r w:rsidR="004B78E3">
        <w:t xml:space="preserve"> Central to the state action plan is </w:t>
      </w:r>
      <w:r w:rsidR="004B78E3">
        <w:rPr>
          <w:rFonts w:eastAsia="Arial"/>
        </w:rPr>
        <w:t>r</w:t>
      </w:r>
      <w:r w:rsidR="0090692B" w:rsidRPr="00786C2C">
        <w:rPr>
          <w:rFonts w:eastAsia="Arial"/>
        </w:rPr>
        <w:t xml:space="preserve">evising the PRAMS survey to improve the measurement of tobacco, marijuana, and alcohol use during pregnancy and </w:t>
      </w:r>
      <w:r w:rsidR="0090692B" w:rsidRPr="00786C2C">
        <w:t>partnering with school districts and school-based health centers to promote screening, brief intervention, and referral to treatment.</w:t>
      </w:r>
      <w:r w:rsidR="0090692B" w:rsidRPr="0051489E">
        <w:t xml:space="preserve"> </w:t>
      </w:r>
      <w:r w:rsidR="00786C2C">
        <w:rPr>
          <w:bCs/>
          <w:iCs/>
        </w:rPr>
        <w:t xml:space="preserve"> </w:t>
      </w:r>
    </w:p>
    <w:p w14:paraId="0430BDAA" w14:textId="77777777" w:rsidR="00A942FE" w:rsidRDefault="00A942FE" w:rsidP="00D92E74"/>
    <w:p w14:paraId="3B9C20CD" w14:textId="1D7225B7" w:rsidR="00F63019" w:rsidRPr="0090692B" w:rsidRDefault="00F63019" w:rsidP="00F63019">
      <w:pPr>
        <w:shd w:val="clear" w:color="auto" w:fill="FFFFFF"/>
        <w:rPr>
          <w:u w:val="single"/>
        </w:rPr>
      </w:pPr>
      <w:r w:rsidRPr="0090692B">
        <w:rPr>
          <w:rFonts w:eastAsia="Arial" w:cs="Arial"/>
          <w:u w:val="single"/>
        </w:rPr>
        <w:t>Mental health and emotional well-being</w:t>
      </w:r>
    </w:p>
    <w:p w14:paraId="6FA330BC" w14:textId="0DDA9204" w:rsidR="00CF4413" w:rsidRPr="00195D42" w:rsidRDefault="009E1D98" w:rsidP="00195D42">
      <w:pPr>
        <w:shd w:val="clear" w:color="auto" w:fill="FFFFFF"/>
      </w:pPr>
      <w:r>
        <w:rPr>
          <w:rFonts w:eastAsia="Arial" w:cs="Arial"/>
          <w:iCs/>
        </w:rPr>
        <w:t>Barriers</w:t>
      </w:r>
      <w:r w:rsidR="00AA6055" w:rsidRPr="00857DC7">
        <w:rPr>
          <w:rFonts w:eastAsia="Arial" w:cs="Arial"/>
          <w:iCs/>
        </w:rPr>
        <w:t xml:space="preserve"> </w:t>
      </w:r>
      <w:r w:rsidR="00AD568F" w:rsidRPr="00857DC7">
        <w:rPr>
          <w:rFonts w:eastAsia="Arial" w:cs="Arial"/>
          <w:iCs/>
        </w:rPr>
        <w:t xml:space="preserve">to promoting mental health and emotional well-being </w:t>
      </w:r>
      <w:r w:rsidR="006402AF">
        <w:rPr>
          <w:rFonts w:eastAsia="Arial" w:cs="Arial"/>
          <w:iCs/>
        </w:rPr>
        <w:t xml:space="preserve">in </w:t>
      </w:r>
      <w:r w:rsidR="00AD568F" w:rsidRPr="00857DC7">
        <w:rPr>
          <w:rFonts w:eastAsia="Arial" w:cs="Arial"/>
          <w:iCs/>
        </w:rPr>
        <w:t xml:space="preserve">MA include </w:t>
      </w:r>
      <w:r w:rsidR="003400BA" w:rsidRPr="00857DC7">
        <w:rPr>
          <w:rFonts w:eastAsia="Arial" w:cs="Arial"/>
          <w:iCs/>
        </w:rPr>
        <w:t>a</w:t>
      </w:r>
      <w:r w:rsidR="00AA6055" w:rsidRPr="00857DC7">
        <w:rPr>
          <w:rFonts w:eastAsia="Arial" w:cs="Arial"/>
          <w:iCs/>
        </w:rPr>
        <w:t xml:space="preserve"> </w:t>
      </w:r>
      <w:r w:rsidR="00AA6055">
        <w:t xml:space="preserve">shortage of </w:t>
      </w:r>
      <w:r w:rsidR="00EB119A">
        <w:t xml:space="preserve">culturally and linguistically diverse providers </w:t>
      </w:r>
      <w:r w:rsidR="0016749D">
        <w:t xml:space="preserve">and </w:t>
      </w:r>
      <w:r w:rsidR="00B0089C">
        <w:t>a focus on interve</w:t>
      </w:r>
      <w:r w:rsidR="00A87A4F">
        <w:t>ntion rather than prevention</w:t>
      </w:r>
      <w:r w:rsidR="00AA6055" w:rsidRPr="00AB5356">
        <w:t>.</w:t>
      </w:r>
      <w:r w:rsidR="00B43C37">
        <w:t xml:space="preserve"> Mental health concerns have been exacerbated by the COVID-19 pandemic.</w:t>
      </w:r>
      <w:r w:rsidR="00195D42">
        <w:t xml:space="preserve"> </w:t>
      </w:r>
      <w:r w:rsidR="00731B77" w:rsidRPr="002D1EE7">
        <w:rPr>
          <w:rFonts w:eastAsia="Arial" w:cs="Arial"/>
        </w:rPr>
        <w:t xml:space="preserve">Key strategies to address this </w:t>
      </w:r>
      <w:r w:rsidR="00965D12">
        <w:rPr>
          <w:rFonts w:eastAsia="Arial" w:cs="Arial"/>
        </w:rPr>
        <w:t>priority among women and children</w:t>
      </w:r>
      <w:r w:rsidR="00731B77" w:rsidRPr="002D1EE7">
        <w:rPr>
          <w:rFonts w:eastAsia="Arial" w:cs="Arial"/>
        </w:rPr>
        <w:t xml:space="preserve"> </w:t>
      </w:r>
      <w:r w:rsidR="00457A1B">
        <w:rPr>
          <w:rFonts w:eastAsia="Arial" w:cs="Arial"/>
        </w:rPr>
        <w:t xml:space="preserve">include </w:t>
      </w:r>
      <w:r w:rsidR="00591543">
        <w:rPr>
          <w:rFonts w:eastAsia="Arial" w:cs="Arial"/>
        </w:rPr>
        <w:t>providing training and technical assistance</w:t>
      </w:r>
      <w:r w:rsidR="001C287A" w:rsidRPr="002D1EE7">
        <w:rPr>
          <w:rFonts w:eastAsia="Arial" w:cs="Arial"/>
        </w:rPr>
        <w:t xml:space="preserve"> </w:t>
      </w:r>
      <w:r w:rsidR="00591543">
        <w:rPr>
          <w:rFonts w:eastAsia="Arial" w:cs="Arial"/>
        </w:rPr>
        <w:t xml:space="preserve">on </w:t>
      </w:r>
      <w:r w:rsidR="001C287A" w:rsidRPr="002D1EE7">
        <w:rPr>
          <w:rFonts w:eastAsia="Arial" w:cs="Arial"/>
        </w:rPr>
        <w:t>perinatal me</w:t>
      </w:r>
      <w:r w:rsidR="002F7EF4" w:rsidRPr="002D1EE7">
        <w:rPr>
          <w:rFonts w:eastAsia="Arial" w:cs="Arial"/>
        </w:rPr>
        <w:t xml:space="preserve">ntal health </w:t>
      </w:r>
      <w:r w:rsidR="00591543">
        <w:rPr>
          <w:rFonts w:eastAsia="Arial" w:cs="Arial"/>
        </w:rPr>
        <w:t xml:space="preserve">to providers and state agencies </w:t>
      </w:r>
      <w:r w:rsidR="004C3836" w:rsidRPr="00531271">
        <w:rPr>
          <w:rFonts w:eastAsia="Arial" w:cs="Arial"/>
        </w:rPr>
        <w:t>and</w:t>
      </w:r>
      <w:r w:rsidR="009E0EBD" w:rsidRPr="00531271">
        <w:rPr>
          <w:rFonts w:eastAsia="Arial" w:cs="Arial"/>
        </w:rPr>
        <w:t xml:space="preserve"> </w:t>
      </w:r>
      <w:r w:rsidR="00531271" w:rsidRPr="00531271">
        <w:rPr>
          <w:rFonts w:eastAsia="Arial" w:cs="Arial"/>
        </w:rPr>
        <w:t>promoting</w:t>
      </w:r>
      <w:r w:rsidR="00536420" w:rsidRPr="00531271">
        <w:rPr>
          <w:rFonts w:eastAsia="Arial" w:cs="Arial"/>
        </w:rPr>
        <w:t xml:space="preserve"> </w:t>
      </w:r>
      <w:r w:rsidR="00531271" w:rsidRPr="00531271">
        <w:t xml:space="preserve">understanding of </w:t>
      </w:r>
      <w:r w:rsidR="00CB60C4">
        <w:t xml:space="preserve">and screening for </w:t>
      </w:r>
      <w:r w:rsidR="00531271" w:rsidRPr="00531271">
        <w:t xml:space="preserve">infant and early childhood mental health. </w:t>
      </w:r>
      <w:r w:rsidR="00911E2B" w:rsidRPr="00531271">
        <w:rPr>
          <w:rFonts w:eastAsia="Arial" w:cs="Arial"/>
        </w:rPr>
        <w:t xml:space="preserve">Among </w:t>
      </w:r>
      <w:r w:rsidR="00911E2B" w:rsidRPr="008E2995">
        <w:rPr>
          <w:rFonts w:eastAsia="Arial" w:cs="Arial"/>
        </w:rPr>
        <w:t xml:space="preserve">adolescents and CYSHN, </w:t>
      </w:r>
      <w:r w:rsidR="00FD7454" w:rsidRPr="008E2995">
        <w:t xml:space="preserve">Title V </w:t>
      </w:r>
      <w:r w:rsidR="00B43C37">
        <w:t>is</w:t>
      </w:r>
      <w:r w:rsidR="000D6590" w:rsidRPr="008E2995">
        <w:t xml:space="preserve"> </w:t>
      </w:r>
      <w:r w:rsidR="00A95872" w:rsidRPr="008E2995">
        <w:t>integrat</w:t>
      </w:r>
      <w:r w:rsidR="00B43C37">
        <w:t>ing</w:t>
      </w:r>
      <w:r w:rsidR="00933EE3" w:rsidRPr="008E2995">
        <w:t xml:space="preserve"> positive youth development principles</w:t>
      </w:r>
      <w:r w:rsidR="00BE6016" w:rsidRPr="008E2995">
        <w:t xml:space="preserve"> in MDPH-funded programs</w:t>
      </w:r>
      <w:r w:rsidR="00933EE3" w:rsidRPr="008E2995">
        <w:t xml:space="preserve"> to</w:t>
      </w:r>
      <w:r w:rsidR="004C453C" w:rsidRPr="008E2995">
        <w:t xml:space="preserve"> foster protective factors</w:t>
      </w:r>
      <w:r w:rsidR="00417D70" w:rsidRPr="008E2995">
        <w:t xml:space="preserve">, </w:t>
      </w:r>
      <w:r w:rsidR="00CB60C4">
        <w:t xml:space="preserve">providing mental health support in schools, </w:t>
      </w:r>
      <w:r w:rsidR="00CB60C4" w:rsidRPr="00CB60C4">
        <w:t>rais</w:t>
      </w:r>
      <w:r w:rsidR="00CB60C4">
        <w:t>ing</w:t>
      </w:r>
      <w:r w:rsidR="00CB60C4" w:rsidRPr="00CB60C4">
        <w:t xml:space="preserve"> awareness of mental health concerns and resources for treatment among </w:t>
      </w:r>
      <w:r w:rsidR="00CB60C4">
        <w:t>CYSHN</w:t>
      </w:r>
      <w:r w:rsidR="00CB60C4" w:rsidRPr="00CB60C4">
        <w:t xml:space="preserve"> and their families</w:t>
      </w:r>
      <w:r w:rsidR="005210BD">
        <w:rPr>
          <w:rFonts w:ascii="Times" w:hAnsi="Times"/>
        </w:rPr>
        <w:t>,</w:t>
      </w:r>
      <w:r w:rsidR="008E2995" w:rsidRPr="008E2995">
        <w:t xml:space="preserve"> </w:t>
      </w:r>
      <w:r w:rsidR="008E2995" w:rsidRPr="008E2995">
        <w:rPr>
          <w:rFonts w:eastAsia="Arial" w:cs="Arial"/>
          <w:iCs/>
        </w:rPr>
        <w:t xml:space="preserve">and </w:t>
      </w:r>
      <w:r w:rsidR="008E2995" w:rsidRPr="008E2995">
        <w:rPr>
          <w:rFonts w:ascii="Times" w:hAnsi="Times"/>
        </w:rPr>
        <w:t>partner</w:t>
      </w:r>
      <w:r w:rsidR="00B43C37">
        <w:rPr>
          <w:rFonts w:ascii="Times" w:hAnsi="Times"/>
        </w:rPr>
        <w:t>ing</w:t>
      </w:r>
      <w:r w:rsidR="008E2995" w:rsidRPr="008E2995">
        <w:rPr>
          <w:rFonts w:ascii="Times" w:hAnsi="Times"/>
        </w:rPr>
        <w:t xml:space="preserve"> with racially diverse communities to understand cultural differences </w:t>
      </w:r>
      <w:r w:rsidR="00CB60C4">
        <w:rPr>
          <w:rFonts w:ascii="Times" w:hAnsi="Times"/>
        </w:rPr>
        <w:t xml:space="preserve">for families with CYSHN </w:t>
      </w:r>
      <w:r w:rsidR="008E2995" w:rsidRPr="008E2995">
        <w:rPr>
          <w:rFonts w:ascii="Times" w:hAnsi="Times"/>
        </w:rPr>
        <w:t>and develop strategies to reduce stigma.</w:t>
      </w:r>
    </w:p>
    <w:p w14:paraId="0BB4527D" w14:textId="77777777" w:rsidR="0090692B" w:rsidRDefault="0090692B" w:rsidP="0090692B">
      <w:pPr>
        <w:shd w:val="clear" w:color="auto" w:fill="FFFFFF"/>
        <w:rPr>
          <w:rFonts w:eastAsia="Arial" w:cs="Arial"/>
          <w:u w:val="single"/>
        </w:rPr>
      </w:pPr>
    </w:p>
    <w:p w14:paraId="15BA0B75" w14:textId="1169321E" w:rsidR="0090692B" w:rsidRPr="0090692B" w:rsidRDefault="0090692B" w:rsidP="0090692B">
      <w:pPr>
        <w:shd w:val="clear" w:color="auto" w:fill="FFFFFF"/>
        <w:rPr>
          <w:u w:val="single"/>
        </w:rPr>
      </w:pPr>
      <w:r w:rsidRPr="0090692B">
        <w:rPr>
          <w:rFonts w:eastAsia="Arial" w:cs="Arial"/>
          <w:u w:val="single"/>
        </w:rPr>
        <w:t>Nutrition and physical activity</w:t>
      </w:r>
    </w:p>
    <w:p w14:paraId="1D564386" w14:textId="57A096E6" w:rsidR="0090692B" w:rsidRPr="00B43C37" w:rsidRDefault="00B43C37" w:rsidP="00B43C37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Among 201</w:t>
      </w:r>
      <w:r w:rsidR="00CB60C4">
        <w:rPr>
          <w:color w:val="000000" w:themeColor="text1"/>
        </w:rPr>
        <w:t>8</w:t>
      </w:r>
      <w:r w:rsidRPr="007A7A90">
        <w:rPr>
          <w:color w:val="000000" w:themeColor="text1"/>
        </w:rPr>
        <w:t xml:space="preserve"> births, 8</w:t>
      </w:r>
      <w:r w:rsidR="00CB60C4">
        <w:rPr>
          <w:color w:val="000000" w:themeColor="text1"/>
        </w:rPr>
        <w:t>4</w:t>
      </w:r>
      <w:r w:rsidRPr="007A7A90">
        <w:rPr>
          <w:color w:val="000000" w:themeColor="text1"/>
        </w:rPr>
        <w:t>.</w:t>
      </w:r>
      <w:r w:rsidR="00CB60C4">
        <w:rPr>
          <w:color w:val="000000" w:themeColor="text1"/>
        </w:rPr>
        <w:t>8</w:t>
      </w:r>
      <w:r w:rsidRPr="007A7A90">
        <w:rPr>
          <w:color w:val="000000" w:themeColor="text1"/>
        </w:rPr>
        <w:t xml:space="preserve">% of </w:t>
      </w:r>
      <w:r>
        <w:rPr>
          <w:color w:val="000000" w:themeColor="text1"/>
        </w:rPr>
        <w:t>MA</w:t>
      </w:r>
      <w:r w:rsidRPr="007A7A90">
        <w:rPr>
          <w:color w:val="000000" w:themeColor="text1"/>
        </w:rPr>
        <w:t xml:space="preserve"> infants were ever breastfed</w:t>
      </w:r>
      <w:r>
        <w:rPr>
          <w:color w:val="000000" w:themeColor="text1"/>
        </w:rPr>
        <w:t xml:space="preserve"> compared to </w:t>
      </w:r>
      <w:r w:rsidRPr="007A7A90">
        <w:rPr>
          <w:color w:val="000000" w:themeColor="text1"/>
        </w:rPr>
        <w:t>8</w:t>
      </w:r>
      <w:r w:rsidR="00CB60C4">
        <w:rPr>
          <w:color w:val="000000" w:themeColor="text1"/>
        </w:rPr>
        <w:t>3</w:t>
      </w:r>
      <w:r w:rsidRPr="007A7A90">
        <w:rPr>
          <w:color w:val="000000" w:themeColor="text1"/>
        </w:rPr>
        <w:t>.</w:t>
      </w:r>
      <w:r w:rsidR="00CB60C4">
        <w:rPr>
          <w:color w:val="000000" w:themeColor="text1"/>
        </w:rPr>
        <w:t>9</w:t>
      </w:r>
      <w:r w:rsidRPr="007A7A90">
        <w:rPr>
          <w:color w:val="000000" w:themeColor="text1"/>
        </w:rPr>
        <w:t>%</w:t>
      </w:r>
      <w:r>
        <w:rPr>
          <w:color w:val="000000" w:themeColor="text1"/>
        </w:rPr>
        <w:t xml:space="preserve"> </w:t>
      </w:r>
      <w:r w:rsidRPr="007A7A90">
        <w:rPr>
          <w:color w:val="000000" w:themeColor="text1"/>
        </w:rPr>
        <w:t>national</w:t>
      </w:r>
      <w:r>
        <w:rPr>
          <w:color w:val="000000" w:themeColor="text1"/>
        </w:rPr>
        <w:t>ly</w:t>
      </w:r>
      <w:r w:rsidRPr="007A7A90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Pr="007A7A90">
        <w:rPr>
          <w:color w:val="000000" w:themeColor="text1"/>
        </w:rPr>
        <w:t xml:space="preserve"> the Healthy People 2020 goal of 81.9%. </w:t>
      </w:r>
      <w:r w:rsidR="00CB60C4">
        <w:rPr>
          <w:color w:val="000000" w:themeColor="text1"/>
        </w:rPr>
        <w:t>However, t</w:t>
      </w:r>
      <w:r w:rsidR="00CB60C4" w:rsidRPr="00CB60C4">
        <w:rPr>
          <w:color w:val="000000" w:themeColor="text1"/>
        </w:rPr>
        <w:t xml:space="preserve">here </w:t>
      </w:r>
      <w:r w:rsidR="007C4539">
        <w:rPr>
          <w:color w:val="000000" w:themeColor="text1"/>
        </w:rPr>
        <w:t>remain</w:t>
      </w:r>
      <w:r w:rsidR="00CB60C4" w:rsidRPr="00CB60C4">
        <w:rPr>
          <w:color w:val="000000" w:themeColor="text1"/>
        </w:rPr>
        <w:t xml:space="preserve"> </w:t>
      </w:r>
      <w:r w:rsidR="00CB60C4">
        <w:rPr>
          <w:color w:val="000000" w:themeColor="text1"/>
        </w:rPr>
        <w:t>inequities</w:t>
      </w:r>
      <w:r w:rsidR="00CB60C4" w:rsidRPr="00CB60C4">
        <w:rPr>
          <w:color w:val="000000" w:themeColor="text1"/>
        </w:rPr>
        <w:t xml:space="preserve"> in breastfeeding outcomes by race/ethnicity and socioeconomic status</w:t>
      </w:r>
      <w:r w:rsidR="00CB60C4">
        <w:rPr>
          <w:color w:val="000000" w:themeColor="text1"/>
        </w:rPr>
        <w:t>.</w:t>
      </w:r>
      <w:r w:rsidR="00CB60C4" w:rsidRPr="00CB60C4">
        <w:rPr>
          <w:color w:val="000000" w:themeColor="text1"/>
        </w:rPr>
        <w:t xml:space="preserve"> </w:t>
      </w:r>
      <w:r w:rsidR="00A55995" w:rsidRPr="007C4539">
        <w:t>According to the 201</w:t>
      </w:r>
      <w:r w:rsidR="007C4539" w:rsidRPr="007C4539">
        <w:t>9</w:t>
      </w:r>
      <w:r w:rsidR="00A55995" w:rsidRPr="007C4539">
        <w:t>-20</w:t>
      </w:r>
      <w:r w:rsidR="007C4539" w:rsidRPr="007C4539">
        <w:t>20</w:t>
      </w:r>
      <w:r w:rsidR="00A55995" w:rsidRPr="007C4539">
        <w:t xml:space="preserve"> </w:t>
      </w:r>
      <w:r w:rsidR="00C15CC6" w:rsidRPr="007C4539">
        <w:t>National Survey of Children’s Health</w:t>
      </w:r>
      <w:r w:rsidR="00A55995" w:rsidRPr="007C4539">
        <w:t xml:space="preserve">, </w:t>
      </w:r>
      <w:r w:rsidR="007C4539" w:rsidRPr="007C4539">
        <w:t>84</w:t>
      </w:r>
      <w:r w:rsidR="00A55995" w:rsidRPr="007C4539">
        <w:t xml:space="preserve">.3% of families </w:t>
      </w:r>
      <w:r w:rsidR="007C4539" w:rsidRPr="007C4539">
        <w:t xml:space="preserve">with children ages 0-5 </w:t>
      </w:r>
      <w:r w:rsidR="00A55995" w:rsidRPr="007C4539">
        <w:t>could always afford to eat good nutritious meals</w:t>
      </w:r>
      <w:r w:rsidR="007C4539" w:rsidRPr="007C4539">
        <w:t xml:space="preserve">. </w:t>
      </w:r>
      <w:r w:rsidR="007C4539">
        <w:t>Th</w:t>
      </w:r>
      <w:r w:rsidR="007C4539" w:rsidRPr="007C4539">
        <w:t xml:space="preserve">e pandemic </w:t>
      </w:r>
      <w:r w:rsidR="007C4539">
        <w:t>has made it more difficult for</w:t>
      </w:r>
      <w:r w:rsidR="007C4539" w:rsidRPr="007C4539">
        <w:t xml:space="preserve"> </w:t>
      </w:r>
      <w:r w:rsidR="00356622">
        <w:t>families</w:t>
      </w:r>
      <w:r w:rsidR="007C4539" w:rsidRPr="007C4539">
        <w:t xml:space="preserve"> to purchase enough food or healthy food. </w:t>
      </w:r>
      <w:r w:rsidR="0090692B">
        <w:rPr>
          <w:rFonts w:eastAsia="Arial" w:cs="Arial"/>
        </w:rPr>
        <w:t xml:space="preserve">Key strategies to address this priority </w:t>
      </w:r>
      <w:r w:rsidR="00A95606">
        <w:rPr>
          <w:rFonts w:eastAsia="Arial" w:cs="Arial"/>
        </w:rPr>
        <w:t>are to</w:t>
      </w:r>
      <w:r w:rsidR="0090692B">
        <w:rPr>
          <w:rFonts w:eastAsia="Arial" w:cs="Arial"/>
        </w:rPr>
        <w:t xml:space="preserve"> </w:t>
      </w:r>
      <w:r w:rsidR="00D667F5" w:rsidRPr="00D667F5">
        <w:rPr>
          <w:rFonts w:eastAsia="Arial" w:cs="Arial"/>
        </w:rPr>
        <w:t>support hospital policies that promote breastfeeding for all people giving birth</w:t>
      </w:r>
      <w:r w:rsidR="00356622">
        <w:rPr>
          <w:rFonts w:eastAsia="Arial" w:cs="Arial"/>
        </w:rPr>
        <w:t>;</w:t>
      </w:r>
      <w:r w:rsidR="0090692B">
        <w:rPr>
          <w:rFonts w:eastAsia="Arial" w:cs="Arial"/>
        </w:rPr>
        <w:t xml:space="preserve"> </w:t>
      </w:r>
      <w:r w:rsidR="00CB60C4">
        <w:rPr>
          <w:rFonts w:eastAsia="Arial" w:cs="Arial"/>
        </w:rPr>
        <w:t xml:space="preserve">partner with MassHealth and other agencies to </w:t>
      </w:r>
      <w:r w:rsidR="0090692B">
        <w:rPr>
          <w:rFonts w:eastAsia="Arial" w:cs="Arial"/>
        </w:rPr>
        <w:t>maximiz</w:t>
      </w:r>
      <w:r w:rsidR="00A95606">
        <w:rPr>
          <w:rFonts w:eastAsia="Arial" w:cs="Arial"/>
        </w:rPr>
        <w:t>e</w:t>
      </w:r>
      <w:r w:rsidR="0090692B">
        <w:rPr>
          <w:rFonts w:eastAsia="Arial" w:cs="Arial"/>
        </w:rPr>
        <w:t xml:space="preserve"> families’ access to affordable, nutritious food</w:t>
      </w:r>
      <w:r w:rsidR="00356622">
        <w:rPr>
          <w:rFonts w:eastAsia="Arial" w:cs="Arial"/>
        </w:rPr>
        <w:t>;</w:t>
      </w:r>
      <w:r w:rsidR="0090692B">
        <w:rPr>
          <w:rFonts w:eastAsia="Arial" w:cs="Arial"/>
        </w:rPr>
        <w:t xml:space="preserve"> and </w:t>
      </w:r>
      <w:r w:rsidR="0090692B">
        <w:t>promot</w:t>
      </w:r>
      <w:r w:rsidR="00A95606">
        <w:t>e</w:t>
      </w:r>
      <w:r w:rsidR="0090692B" w:rsidRPr="00A36C28">
        <w:t xml:space="preserve"> safe physical activity through injury prevention initiatives </w:t>
      </w:r>
      <w:r w:rsidR="0090692B">
        <w:t>such as</w:t>
      </w:r>
      <w:r w:rsidR="0090692B" w:rsidRPr="00A36C28">
        <w:t xml:space="preserve"> management</w:t>
      </w:r>
      <w:r w:rsidR="0090692B">
        <w:t xml:space="preserve"> of sports-related concussions.  </w:t>
      </w:r>
    </w:p>
    <w:p w14:paraId="62919B73" w14:textId="77777777" w:rsidR="00C65CE2" w:rsidRPr="00C65CE2" w:rsidRDefault="00C65CE2" w:rsidP="00C65CE2">
      <w:pPr>
        <w:rPr>
          <w:rFonts w:eastAsia="Arial" w:cs="Arial"/>
        </w:rPr>
      </w:pPr>
    </w:p>
    <w:p w14:paraId="07056E10" w14:textId="77777777" w:rsidR="00567F79" w:rsidRPr="0090692B" w:rsidRDefault="00462846" w:rsidP="00567F79">
      <w:pPr>
        <w:shd w:val="clear" w:color="auto" w:fill="FFFFFF"/>
        <w:rPr>
          <w:u w:val="single"/>
        </w:rPr>
      </w:pPr>
      <w:r w:rsidRPr="0090692B">
        <w:rPr>
          <w:rFonts w:eastAsia="Arial" w:cs="Arial"/>
          <w:u w:val="single"/>
        </w:rPr>
        <w:t xml:space="preserve">Sexual and </w:t>
      </w:r>
      <w:r w:rsidR="006077B3" w:rsidRPr="0090692B">
        <w:rPr>
          <w:rFonts w:eastAsia="Arial" w:cs="Arial"/>
          <w:u w:val="single"/>
        </w:rPr>
        <w:t>reproductive h</w:t>
      </w:r>
      <w:r w:rsidRPr="0090692B">
        <w:rPr>
          <w:rFonts w:eastAsia="Arial" w:cs="Arial"/>
          <w:u w:val="single"/>
        </w:rPr>
        <w:t>ealth</w:t>
      </w:r>
    </w:p>
    <w:p w14:paraId="765C02C6" w14:textId="38E4FC6B" w:rsidR="003020AA" w:rsidRPr="008601E6" w:rsidRDefault="00594E5C" w:rsidP="00567F79">
      <w:pPr>
        <w:shd w:val="clear" w:color="auto" w:fill="FFFFFF"/>
      </w:pPr>
      <w:r>
        <w:t>Although the MA</w:t>
      </w:r>
      <w:r w:rsidRPr="00740E71">
        <w:t xml:space="preserve"> teen birth rate </w:t>
      </w:r>
      <w:r>
        <w:t>decreased</w:t>
      </w:r>
      <w:r w:rsidRPr="00740E71">
        <w:t xml:space="preserve"> 64% </w:t>
      </w:r>
      <w:r>
        <w:t>between</w:t>
      </w:r>
      <w:r w:rsidRPr="00740E71">
        <w:t xml:space="preserve"> 2008</w:t>
      </w:r>
      <w:r>
        <w:t xml:space="preserve"> and 2018, rates for Black and Hispanic youth</w:t>
      </w:r>
      <w:r w:rsidRPr="00740E71">
        <w:t xml:space="preserve"> </w:t>
      </w:r>
      <w:r w:rsidR="002922AB">
        <w:t>are</w:t>
      </w:r>
      <w:r w:rsidRPr="00740E71">
        <w:t xml:space="preserve"> </w:t>
      </w:r>
      <w:r w:rsidR="00A55995">
        <w:t>three</w:t>
      </w:r>
      <w:r w:rsidRPr="00740E71">
        <w:t xml:space="preserve"> and eight times higher than for Whites, respectively. </w:t>
      </w:r>
      <w:r w:rsidR="00053439">
        <w:t>Improvements can be made in the availability of</w:t>
      </w:r>
      <w:r w:rsidR="00053439" w:rsidRPr="00272530">
        <w:rPr>
          <w:rStyle w:val="m7536958043733288593gmail-m-958610149705781120gmail-im"/>
        </w:rPr>
        <w:t xml:space="preserve"> inclusive, age-appropriate, and evidence based sexual health education and resources</w:t>
      </w:r>
      <w:r w:rsidR="008955D0">
        <w:rPr>
          <w:rStyle w:val="m7536958043733288593gmail-m-958610149705781120gmail-im"/>
        </w:rPr>
        <w:t>.</w:t>
      </w:r>
      <w:r w:rsidR="00D441AF">
        <w:rPr>
          <w:rStyle w:val="m7536958043733288593gmail-m-958610149705781120gmail-im"/>
        </w:rPr>
        <w:t xml:space="preserve"> </w:t>
      </w:r>
      <w:r w:rsidR="00A55995">
        <w:t>Key</w:t>
      </w:r>
      <w:r w:rsidR="003020AA" w:rsidRPr="008601E6">
        <w:t xml:space="preserve"> strategies to address this priority focus on </w:t>
      </w:r>
      <w:r w:rsidR="00833F2F">
        <w:t>e</w:t>
      </w:r>
      <w:r w:rsidR="00833F2F" w:rsidRPr="00160B5A">
        <w:t>nsur</w:t>
      </w:r>
      <w:r w:rsidR="00833F2F">
        <w:t>ing</w:t>
      </w:r>
      <w:r w:rsidR="00833F2F" w:rsidRPr="00160B5A">
        <w:t xml:space="preserve"> sexual </w:t>
      </w:r>
      <w:r w:rsidR="004E7554" w:rsidRPr="00160B5A">
        <w:t xml:space="preserve">and </w:t>
      </w:r>
      <w:r w:rsidR="00833F2F" w:rsidRPr="00160B5A">
        <w:t>reproductive health clinical services are accessible to Latinx and Black youth</w:t>
      </w:r>
      <w:r w:rsidR="004E7554">
        <w:t xml:space="preserve">, </w:t>
      </w:r>
      <w:r w:rsidR="005431E8">
        <w:t xml:space="preserve">integrating </w:t>
      </w:r>
      <w:r w:rsidR="003020AA" w:rsidRPr="008601E6">
        <w:t>reproductive justice principles into the delivery of sexuality education and sexual a</w:t>
      </w:r>
      <w:r w:rsidR="00FD57DA">
        <w:t>nd reproductive health services,</w:t>
      </w:r>
      <w:r w:rsidR="003020AA" w:rsidRPr="008601E6">
        <w:t xml:space="preserve"> and </w:t>
      </w:r>
      <w:r w:rsidR="003020AA" w:rsidRPr="008601E6">
        <w:rPr>
          <w:color w:val="000000"/>
        </w:rPr>
        <w:t xml:space="preserve">promoting access to preventive care at school-based health centers and with </w:t>
      </w:r>
      <w:r w:rsidR="003020AA" w:rsidRPr="008601E6">
        <w:t>clinical sexual and reproductive health providers</w:t>
      </w:r>
      <w:r w:rsidR="00EA4FBB" w:rsidRPr="008601E6">
        <w:t>.</w:t>
      </w:r>
    </w:p>
    <w:p w14:paraId="42E35127" w14:textId="61CBB500" w:rsidR="003020AA" w:rsidRDefault="003020AA" w:rsidP="00567F79">
      <w:pPr>
        <w:shd w:val="clear" w:color="auto" w:fill="FFFFFF"/>
        <w:rPr>
          <w:highlight w:val="yellow"/>
        </w:rPr>
      </w:pPr>
    </w:p>
    <w:p w14:paraId="25AD1C50" w14:textId="77777777" w:rsidR="00567F79" w:rsidRPr="0090692B" w:rsidRDefault="006077B3" w:rsidP="00567F79">
      <w:pPr>
        <w:shd w:val="clear" w:color="auto" w:fill="FFFFFF"/>
        <w:rPr>
          <w:iCs/>
          <w:u w:val="single"/>
        </w:rPr>
      </w:pPr>
      <w:r w:rsidRPr="0090692B">
        <w:rPr>
          <w:iCs/>
          <w:u w:val="single"/>
        </w:rPr>
        <w:t>Health t</w:t>
      </w:r>
      <w:r w:rsidR="00D07953" w:rsidRPr="0090692B">
        <w:rPr>
          <w:iCs/>
          <w:u w:val="single"/>
        </w:rPr>
        <w:t>ransition</w:t>
      </w:r>
    </w:p>
    <w:p w14:paraId="6F3A06F4" w14:textId="22C224C1" w:rsidR="008F050B" w:rsidRDefault="0028458C" w:rsidP="0090692B">
      <w:pPr>
        <w:widowControl w:val="0"/>
        <w:autoSpaceDE w:val="0"/>
        <w:autoSpaceDN w:val="0"/>
        <w:adjustRightInd w:val="0"/>
      </w:pPr>
      <w:bookmarkStart w:id="1" w:name="_Hlk104461208"/>
      <w:r w:rsidRPr="00571E00">
        <w:t>NSCH 201</w:t>
      </w:r>
      <w:r w:rsidR="007C4539">
        <w:t>9</w:t>
      </w:r>
      <w:r w:rsidRPr="00571E00">
        <w:t>-20</w:t>
      </w:r>
      <w:r w:rsidR="007C4539">
        <w:t>20</w:t>
      </w:r>
      <w:r w:rsidRPr="00571E00">
        <w:t xml:space="preserve"> data indicate that </w:t>
      </w:r>
      <w:r w:rsidR="007C4539">
        <w:t>26</w:t>
      </w:r>
      <w:r w:rsidRPr="00571E00">
        <w:t>.</w:t>
      </w:r>
      <w:r w:rsidR="007C4539">
        <w:t>3</w:t>
      </w:r>
      <w:r w:rsidRPr="00571E00">
        <w:t xml:space="preserve">% of </w:t>
      </w:r>
      <w:r w:rsidR="00A95606">
        <w:t>MA youth with special health needs</w:t>
      </w:r>
      <w:r w:rsidRPr="00571E00">
        <w:t xml:space="preserve"> aged 12</w:t>
      </w:r>
      <w:r w:rsidR="00A95606">
        <w:t>-</w:t>
      </w:r>
      <w:r w:rsidRPr="00571E00">
        <w:t xml:space="preserve">17 received the services necessary to make transitions </w:t>
      </w:r>
      <w:r w:rsidR="00151277">
        <w:t xml:space="preserve">to </w:t>
      </w:r>
      <w:r w:rsidRPr="00571E00">
        <w:t>adult health care</w:t>
      </w:r>
      <w:r w:rsidR="008F050B">
        <w:t>. Although this is</w:t>
      </w:r>
      <w:r w:rsidR="00A95606">
        <w:t xml:space="preserve"> </w:t>
      </w:r>
      <w:r w:rsidR="009C72A1">
        <w:t>a decrease</w:t>
      </w:r>
      <w:r w:rsidR="00A95606">
        <w:t xml:space="preserve"> from</w:t>
      </w:r>
      <w:r>
        <w:t xml:space="preserve"> </w:t>
      </w:r>
      <w:r w:rsidR="009C72A1">
        <w:rPr>
          <w:rFonts w:eastAsia="Arial" w:cs="Arial"/>
        </w:rPr>
        <w:t>3</w:t>
      </w:r>
      <w:r w:rsidRPr="00BF32FC">
        <w:rPr>
          <w:rFonts w:eastAsia="Arial" w:cs="Arial"/>
        </w:rPr>
        <w:t>7.</w:t>
      </w:r>
      <w:r w:rsidR="009C72A1">
        <w:rPr>
          <w:rFonts w:eastAsia="Arial" w:cs="Arial"/>
        </w:rPr>
        <w:t>2</w:t>
      </w:r>
      <w:r w:rsidRPr="00BF32FC">
        <w:rPr>
          <w:rFonts w:eastAsia="Arial" w:cs="Arial"/>
        </w:rPr>
        <w:t>%</w:t>
      </w:r>
      <w:r>
        <w:rPr>
          <w:rFonts w:eastAsia="Arial" w:cs="Arial"/>
        </w:rPr>
        <w:t xml:space="preserve"> in </w:t>
      </w:r>
      <w:r>
        <w:t>201</w:t>
      </w:r>
      <w:r w:rsidR="009C72A1">
        <w:t>8</w:t>
      </w:r>
      <w:r>
        <w:t>-201</w:t>
      </w:r>
      <w:r w:rsidR="009C72A1">
        <w:t>9</w:t>
      </w:r>
      <w:bookmarkEnd w:id="1"/>
      <w:r w:rsidR="008F050B">
        <w:t xml:space="preserve">, </w:t>
      </w:r>
      <w:r w:rsidR="00CF5F74">
        <w:t>previous</w:t>
      </w:r>
      <w:r w:rsidR="008F050B">
        <w:t xml:space="preserve"> data had to be interpreted with caution due to small </w:t>
      </w:r>
      <w:r w:rsidR="008F050B">
        <w:lastRenderedPageBreak/>
        <w:t xml:space="preserve">sample size and large confidence intervals. NSCH 2019-2020 data still exceeds the 2016-2017 baseline of 17.9%. </w:t>
      </w:r>
      <w:r w:rsidR="00D07953" w:rsidRPr="00BF32FC">
        <w:rPr>
          <w:rFonts w:eastAsia="Arial" w:cs="Arial"/>
        </w:rPr>
        <w:t>T</w:t>
      </w:r>
      <w:r w:rsidR="00A95606">
        <w:rPr>
          <w:rFonts w:eastAsia="Arial" w:cs="Arial"/>
        </w:rPr>
        <w:t>o support</w:t>
      </w:r>
      <w:r w:rsidR="00CA6135" w:rsidRPr="00BF32FC">
        <w:rPr>
          <w:rFonts w:eastAsia="Arial" w:cs="Arial"/>
        </w:rPr>
        <w:t xml:space="preserve"> continue</w:t>
      </w:r>
      <w:r w:rsidR="00A95606">
        <w:rPr>
          <w:rFonts w:eastAsia="Arial" w:cs="Arial"/>
        </w:rPr>
        <w:t>d improvement, Title V will</w:t>
      </w:r>
      <w:r w:rsidR="00CA6135" w:rsidRPr="00BF32FC">
        <w:rPr>
          <w:rFonts w:eastAsia="Arial" w:cs="Arial"/>
        </w:rPr>
        <w:t xml:space="preserve"> increase</w:t>
      </w:r>
      <w:r w:rsidR="00D07953" w:rsidRPr="00BF32FC">
        <w:rPr>
          <w:rFonts w:eastAsia="Arial" w:cs="Arial"/>
        </w:rPr>
        <w:t xml:space="preserve"> the availability of youth health transition information and resources, </w:t>
      </w:r>
      <w:r w:rsidR="00BC0ADB" w:rsidRPr="00BF32FC">
        <w:t>provide culturally</w:t>
      </w:r>
      <w:r w:rsidR="008E4D67">
        <w:t xml:space="preserve"> and</w:t>
      </w:r>
      <w:r w:rsidR="00BC0ADB" w:rsidRPr="00BF32FC">
        <w:t xml:space="preserve"> linguistically appropriate services and support</w:t>
      </w:r>
      <w:r w:rsidR="008E4D67">
        <w:t>s</w:t>
      </w:r>
      <w:r w:rsidR="00BC0ADB" w:rsidRPr="00BF32FC">
        <w:t xml:space="preserve"> to youth and their families based on individual needs prior to and throughout the transition process, </w:t>
      </w:r>
      <w:r w:rsidR="00D667F5">
        <w:t>include</w:t>
      </w:r>
      <w:r w:rsidR="00BC0ADB" w:rsidRPr="00BF32FC">
        <w:t xml:space="preserve"> youth voice in efforts to </w:t>
      </w:r>
      <w:r w:rsidR="00C11945">
        <w:t>determine</w:t>
      </w:r>
      <w:r w:rsidR="008E4D67">
        <w:t xml:space="preserve"> </w:t>
      </w:r>
      <w:r w:rsidR="00C11945" w:rsidRPr="00C11945">
        <w:t xml:space="preserve">systems improvement </w:t>
      </w:r>
      <w:r w:rsidR="00C11945">
        <w:t>work</w:t>
      </w:r>
      <w:r w:rsidR="006A09F5">
        <w:t xml:space="preserve"> </w:t>
      </w:r>
      <w:r w:rsidR="00BC0ADB" w:rsidRPr="00BF32FC">
        <w:t>around health transition, and e</w:t>
      </w:r>
      <w:r w:rsidR="00A012E0" w:rsidRPr="00BF32FC">
        <w:t xml:space="preserve">ngage internal </w:t>
      </w:r>
      <w:r w:rsidR="00BC0ADB" w:rsidRPr="00BF32FC">
        <w:t>and external partners to strengthen the system and align services around health transition for young adults.</w:t>
      </w:r>
    </w:p>
    <w:p w14:paraId="745B19A0" w14:textId="77777777" w:rsidR="00A55995" w:rsidRPr="0090692B" w:rsidRDefault="00A55995" w:rsidP="0090692B">
      <w:pPr>
        <w:widowControl w:val="0"/>
        <w:autoSpaceDE w:val="0"/>
        <w:autoSpaceDN w:val="0"/>
        <w:adjustRightInd w:val="0"/>
      </w:pPr>
    </w:p>
    <w:p w14:paraId="54283781" w14:textId="77777777" w:rsidR="0090692B" w:rsidRPr="006C4E58" w:rsidRDefault="0090692B" w:rsidP="0090692B">
      <w:pPr>
        <w:shd w:val="clear" w:color="auto" w:fill="FFFFFF"/>
        <w:rPr>
          <w:u w:val="single"/>
        </w:rPr>
      </w:pPr>
      <w:r w:rsidRPr="006C4E58">
        <w:rPr>
          <w:u w:val="single"/>
        </w:rPr>
        <w:t>Racial equity</w:t>
      </w:r>
    </w:p>
    <w:p w14:paraId="62AAF93B" w14:textId="09240A86" w:rsidR="0090692B" w:rsidRDefault="0090692B" w:rsidP="005934AC">
      <w:pPr>
        <w:shd w:val="clear" w:color="auto" w:fill="FFFFFF"/>
        <w:tabs>
          <w:tab w:val="left" w:pos="1296"/>
        </w:tabs>
        <w:rPr>
          <w:rFonts w:eastAsia="Calibri"/>
        </w:rPr>
      </w:pPr>
      <w:r w:rsidRPr="00405FDF">
        <w:rPr>
          <w:rFonts w:eastAsia="Arial"/>
        </w:rPr>
        <w:t xml:space="preserve">Although MA is a healthy state overall, racial inequities persist in many MCH outcomes, </w:t>
      </w:r>
      <w:r w:rsidR="00093700" w:rsidRPr="00405FDF">
        <w:rPr>
          <w:rFonts w:eastAsia="Arial"/>
        </w:rPr>
        <w:t>such as</w:t>
      </w:r>
      <w:r w:rsidRPr="00405FDF">
        <w:rPr>
          <w:rFonts w:eastAsia="Arial"/>
        </w:rPr>
        <w:t xml:space="preserve"> infant mortality and teen birth</w:t>
      </w:r>
      <w:r w:rsidR="00151277" w:rsidRPr="00405FDF">
        <w:rPr>
          <w:rFonts w:eastAsia="Arial"/>
        </w:rPr>
        <w:t>s</w:t>
      </w:r>
      <w:r w:rsidRPr="00405FDF">
        <w:rPr>
          <w:rFonts w:eastAsia="Arial"/>
        </w:rPr>
        <w:t xml:space="preserve">. Title V aims to </w:t>
      </w:r>
      <w:r w:rsidR="006C4E58" w:rsidRPr="00405FDF">
        <w:rPr>
          <w:rFonts w:eastAsia="Arial"/>
        </w:rPr>
        <w:t xml:space="preserve">address root causes of these inequities by working to </w:t>
      </w:r>
      <w:r w:rsidRPr="00405FDF">
        <w:rPr>
          <w:color w:val="000000"/>
        </w:rPr>
        <w:t xml:space="preserve">eliminate institutional and structural racism in its programs, policies, and practices </w:t>
      </w:r>
      <w:r w:rsidR="00151277" w:rsidRPr="00405FDF">
        <w:rPr>
          <w:color w:val="000000"/>
        </w:rPr>
        <w:t>by engaging</w:t>
      </w:r>
      <w:r w:rsidRPr="00405FDF">
        <w:rPr>
          <w:color w:val="000000"/>
        </w:rPr>
        <w:t xml:space="preserve"> with the</w:t>
      </w:r>
      <w:r w:rsidRPr="00405FDF">
        <w:t xml:space="preserve"> MDPH </w:t>
      </w:r>
      <w:r w:rsidRPr="00405FDF">
        <w:rPr>
          <w:rStyle w:val="table0020gridchar"/>
        </w:rPr>
        <w:t>Racial Equity Movement</w:t>
      </w:r>
      <w:r w:rsidRPr="00405FDF">
        <w:rPr>
          <w:color w:val="000000"/>
        </w:rPr>
        <w:t xml:space="preserve">. </w:t>
      </w:r>
      <w:r w:rsidR="00093700" w:rsidRPr="00405FDF">
        <w:rPr>
          <w:color w:val="000000"/>
        </w:rPr>
        <w:t xml:space="preserve">Key strategies </w:t>
      </w:r>
      <w:r w:rsidRPr="00405FDF">
        <w:rPr>
          <w:color w:val="000000"/>
        </w:rPr>
        <w:t>include</w:t>
      </w:r>
      <w:r w:rsidRPr="00405FDF">
        <w:rPr>
          <w:rStyle w:val="table0020gridchar"/>
        </w:rPr>
        <w:t xml:space="preserve"> </w:t>
      </w:r>
      <w:r w:rsidRPr="00D667F5">
        <w:rPr>
          <w:rStyle w:val="table0020gridchar"/>
        </w:rPr>
        <w:t xml:space="preserve">developing tools and resources to address institutional racism within core elements of public health work, such as procurement and data </w:t>
      </w:r>
      <w:r w:rsidR="009C72A1">
        <w:rPr>
          <w:rStyle w:val="table0020gridchar"/>
        </w:rPr>
        <w:t xml:space="preserve">collection and </w:t>
      </w:r>
      <w:r w:rsidRPr="00D667F5">
        <w:rPr>
          <w:rStyle w:val="table0020gridchar"/>
        </w:rPr>
        <w:t xml:space="preserve">analysis; </w:t>
      </w:r>
      <w:r w:rsidRPr="00D667F5">
        <w:t>fostering a workplace culture that acknowledges and addresses the impact of systems of oppression on MDPH staff; and changing hiring practices to increase employment of staff with intersectional identities.</w:t>
      </w:r>
    </w:p>
    <w:p w14:paraId="345FCAE1" w14:textId="77777777" w:rsidR="00D667F5" w:rsidRPr="00564DEA" w:rsidRDefault="00D667F5" w:rsidP="005934AC">
      <w:pPr>
        <w:shd w:val="clear" w:color="auto" w:fill="FFFFFF"/>
        <w:tabs>
          <w:tab w:val="left" w:pos="1296"/>
        </w:tabs>
        <w:rPr>
          <w:i/>
          <w:highlight w:val="yellow"/>
        </w:rPr>
      </w:pPr>
    </w:p>
    <w:p w14:paraId="36FD57A4" w14:textId="77777777" w:rsidR="005934AC" w:rsidRPr="0090692B" w:rsidRDefault="005934AC" w:rsidP="005934AC">
      <w:pPr>
        <w:shd w:val="clear" w:color="auto" w:fill="FFFFFF"/>
        <w:tabs>
          <w:tab w:val="left" w:pos="1296"/>
        </w:tabs>
        <w:rPr>
          <w:iCs/>
          <w:u w:val="single"/>
        </w:rPr>
      </w:pPr>
      <w:r w:rsidRPr="0090692B">
        <w:rPr>
          <w:iCs/>
          <w:u w:val="single"/>
        </w:rPr>
        <w:t>Family, father, and youth engagement</w:t>
      </w:r>
    </w:p>
    <w:p w14:paraId="3018074B" w14:textId="62B85338" w:rsidR="00D33CD8" w:rsidRPr="00AB5356" w:rsidRDefault="00BD715F" w:rsidP="00BD715F">
      <w:r w:rsidRPr="00A24699">
        <w:t xml:space="preserve">Effective engagement acknowledges that the </w:t>
      </w:r>
      <w:r w:rsidR="00BC6C0A">
        <w:t>families with</w:t>
      </w:r>
      <w:r w:rsidRPr="00A24699">
        <w:t xml:space="preserve"> lived experience </w:t>
      </w:r>
      <w:r w:rsidR="00BC6C0A">
        <w:t>bring valuable expertise</w:t>
      </w:r>
      <w:r w:rsidRPr="00A24699">
        <w:t xml:space="preserve"> to </w:t>
      </w:r>
      <w:r w:rsidR="00DC478D">
        <w:t>a</w:t>
      </w:r>
      <w:r w:rsidRPr="00A24699">
        <w:t xml:space="preserve"> partnership </w:t>
      </w:r>
      <w:r w:rsidR="00BC6C0A">
        <w:t xml:space="preserve">and </w:t>
      </w:r>
      <w:r w:rsidRPr="00A24699">
        <w:t xml:space="preserve">should be compensated in meaningful ways. </w:t>
      </w:r>
      <w:r w:rsidR="00093700">
        <w:t>In FY2</w:t>
      </w:r>
      <w:r w:rsidR="00F92C48">
        <w:t>1</w:t>
      </w:r>
      <w:r w:rsidR="00093700">
        <w:t>, 3</w:t>
      </w:r>
      <w:r w:rsidR="00075A9E">
        <w:t>4</w:t>
      </w:r>
      <w:r w:rsidR="00093700">
        <w:t>.</w:t>
      </w:r>
      <w:r w:rsidR="00075A9E">
        <w:t>7</w:t>
      </w:r>
      <w:r w:rsidR="00093700">
        <w:t>% of programs funded by Title V offered compensated opportunities for families, fathers, and youth, a slight decrease from 3</w:t>
      </w:r>
      <w:r w:rsidR="00F92C48">
        <w:t>6</w:t>
      </w:r>
      <w:r w:rsidR="00093700">
        <w:t>.</w:t>
      </w:r>
      <w:r w:rsidR="00F92C48">
        <w:t>6</w:t>
      </w:r>
      <w:r w:rsidR="00093700">
        <w:t>% in FY</w:t>
      </w:r>
      <w:r w:rsidR="00F92C48">
        <w:t>20</w:t>
      </w:r>
      <w:r w:rsidR="00093700">
        <w:t xml:space="preserve">; the goal is to reach 50% by 2025. Title </w:t>
      </w:r>
      <w:r w:rsidR="004C2325">
        <w:t xml:space="preserve">V </w:t>
      </w:r>
      <w:r w:rsidR="00093700">
        <w:t>is</w:t>
      </w:r>
      <w:r w:rsidR="004C2325">
        <w:t xml:space="preserve"> </w:t>
      </w:r>
      <w:r w:rsidR="00E23842">
        <w:t>a</w:t>
      </w:r>
      <w:r w:rsidR="00E23842" w:rsidRPr="006A4265">
        <w:t>ddress</w:t>
      </w:r>
      <w:r w:rsidR="00093700">
        <w:t>ing</w:t>
      </w:r>
      <w:r w:rsidR="00E23842" w:rsidRPr="006A4265">
        <w:t xml:space="preserve"> institutional barriers to ensuring </w:t>
      </w:r>
      <w:r w:rsidR="00E23842">
        <w:t>families and youth</w:t>
      </w:r>
      <w:r w:rsidR="00E23842" w:rsidRPr="006A4265">
        <w:t xml:space="preserve"> receive financial compensation for their part</w:t>
      </w:r>
      <w:r w:rsidR="00E23842">
        <w:t>nership and leadership roles</w:t>
      </w:r>
      <w:r w:rsidR="001337B0">
        <w:t>;</w:t>
      </w:r>
      <w:r w:rsidR="00E23842">
        <w:t xml:space="preserve"> b</w:t>
      </w:r>
      <w:r w:rsidR="00E23842" w:rsidRPr="00D33CD8">
        <w:t>uild</w:t>
      </w:r>
      <w:r w:rsidR="00093700">
        <w:t>ing</w:t>
      </w:r>
      <w:r w:rsidR="00E23842" w:rsidRPr="00D33CD8">
        <w:t xml:space="preserve"> and sustain</w:t>
      </w:r>
      <w:r w:rsidR="00093700">
        <w:t>ing</w:t>
      </w:r>
      <w:r w:rsidR="00E23842" w:rsidRPr="00D33CD8">
        <w:t xml:space="preserve"> relationships with families to share power in the </w:t>
      </w:r>
      <w:r w:rsidR="00E23842">
        <w:t>design and delivery of services</w:t>
      </w:r>
      <w:r w:rsidR="001337B0">
        <w:t>;</w:t>
      </w:r>
      <w:r w:rsidR="00E23842">
        <w:t xml:space="preserve"> </w:t>
      </w:r>
      <w:r w:rsidR="00AE54D7">
        <w:t>implement</w:t>
      </w:r>
      <w:r w:rsidR="00093700">
        <w:t>ing</w:t>
      </w:r>
      <w:r w:rsidR="00AE54D7">
        <w:t xml:space="preserve"> </w:t>
      </w:r>
      <w:r w:rsidR="00B3575E">
        <w:t>a</w:t>
      </w:r>
      <w:r w:rsidR="00AE54D7">
        <w:t xml:space="preserve"> statewide Family Engagement </w:t>
      </w:r>
      <w:r w:rsidR="00B20A6F">
        <w:t>F</w:t>
      </w:r>
      <w:r w:rsidR="00AE54D7">
        <w:t>ramework</w:t>
      </w:r>
      <w:r w:rsidR="001337B0">
        <w:t>;</w:t>
      </w:r>
      <w:r w:rsidR="004C61C4">
        <w:t xml:space="preserve"> </w:t>
      </w:r>
      <w:r w:rsidR="00DA30D0">
        <w:t xml:space="preserve">and </w:t>
      </w:r>
      <w:r w:rsidR="001337B0">
        <w:t>d</w:t>
      </w:r>
      <w:r w:rsidR="001337B0" w:rsidRPr="001337B0">
        <w:t>evelop</w:t>
      </w:r>
      <w:r w:rsidR="001337B0">
        <w:t>ing</w:t>
      </w:r>
      <w:r w:rsidR="001337B0" w:rsidRPr="001337B0">
        <w:t xml:space="preserve"> best practices for virtual engagement of families, fathers, and youth beyond the COVID-19 pandemic that maintain quality of engagement and equity of opportunity.  </w:t>
      </w:r>
    </w:p>
    <w:p w14:paraId="24DCA47C" w14:textId="77777777" w:rsidR="005934AC" w:rsidRPr="00564DEA" w:rsidRDefault="005934AC" w:rsidP="00567F79">
      <w:pPr>
        <w:shd w:val="clear" w:color="auto" w:fill="FFFFFF"/>
        <w:tabs>
          <w:tab w:val="left" w:pos="1296"/>
        </w:tabs>
        <w:rPr>
          <w:i/>
          <w:highlight w:val="yellow"/>
        </w:rPr>
      </w:pPr>
    </w:p>
    <w:p w14:paraId="3F9EF387" w14:textId="77777777" w:rsidR="00567F79" w:rsidRPr="00A44788" w:rsidRDefault="00995DE9" w:rsidP="00567F79">
      <w:pPr>
        <w:shd w:val="clear" w:color="auto" w:fill="FFFFFF"/>
        <w:tabs>
          <w:tab w:val="left" w:pos="1296"/>
        </w:tabs>
        <w:rPr>
          <w:iCs/>
          <w:u w:val="single"/>
        </w:rPr>
      </w:pPr>
      <w:bookmarkStart w:id="2" w:name="_Hlk77141977"/>
      <w:r w:rsidRPr="00A44788">
        <w:rPr>
          <w:iCs/>
          <w:u w:val="single"/>
        </w:rPr>
        <w:t>Social determinants of health</w:t>
      </w:r>
    </w:p>
    <w:p w14:paraId="310325C2" w14:textId="32E74ECE" w:rsidR="00093700" w:rsidRDefault="00077034" w:rsidP="00093700">
      <w:r w:rsidRPr="006F6A18">
        <w:t>Access to affordable, accessible, and safe housing, transportation, and employment are pressing needs in MA,</w:t>
      </w:r>
      <w:r w:rsidR="00093700" w:rsidRPr="006F6A18">
        <w:t xml:space="preserve"> and many families and youth are experiencing negative social and economic consequences due to</w:t>
      </w:r>
      <w:r w:rsidRPr="006F6A18">
        <w:t xml:space="preserve"> COVID-19. </w:t>
      </w:r>
      <w:r w:rsidR="006C3D10" w:rsidRPr="006F6A18">
        <w:rPr>
          <w:bCs/>
        </w:rPr>
        <w:t xml:space="preserve">To address this priority, Title V </w:t>
      </w:r>
      <w:r w:rsidR="007C136E" w:rsidRPr="006F6A18">
        <w:rPr>
          <w:bCs/>
        </w:rPr>
        <w:t>will</w:t>
      </w:r>
      <w:r w:rsidR="00A44788" w:rsidRPr="006F6A18">
        <w:t xml:space="preserve"> support and advise external coalitions and agencies to promote equitable access to childcare and educational opportunities for all children</w:t>
      </w:r>
      <w:r w:rsidR="006F6A18" w:rsidRPr="006F6A18">
        <w:t xml:space="preserve">, </w:t>
      </w:r>
      <w:r w:rsidR="00D3121E" w:rsidRPr="006F6A18">
        <w:t xml:space="preserve">support families in accessing concrete supports such as housing, </w:t>
      </w:r>
      <w:r w:rsidR="006F6A18">
        <w:t>job training</w:t>
      </w:r>
      <w:r w:rsidR="00D3121E" w:rsidRPr="006F6A18">
        <w:t xml:space="preserve">, and </w:t>
      </w:r>
      <w:r w:rsidR="006F6A18">
        <w:t>public</w:t>
      </w:r>
      <w:r w:rsidR="00D3121E" w:rsidRPr="006F6A18">
        <w:t xml:space="preserve"> </w:t>
      </w:r>
      <w:r w:rsidR="00A44788" w:rsidRPr="006F6A18">
        <w:t>benefits</w:t>
      </w:r>
      <w:r w:rsidR="006F6A18">
        <w:t xml:space="preserve">, and </w:t>
      </w:r>
      <w:r w:rsidR="006F6A18" w:rsidRPr="006F6A18">
        <w:t xml:space="preserve">promote best practices for access to virtual health and social services </w:t>
      </w:r>
      <w:r w:rsidR="006F6A18">
        <w:t xml:space="preserve">to </w:t>
      </w:r>
      <w:r w:rsidR="006F6A18" w:rsidRPr="006F6A18">
        <w:t>help bridge the digital and economic divide</w:t>
      </w:r>
      <w:r w:rsidR="006F6A18">
        <w:t>.</w:t>
      </w:r>
    </w:p>
    <w:bookmarkEnd w:id="2"/>
    <w:p w14:paraId="76C99C84" w14:textId="77777777" w:rsidR="005934AC" w:rsidRPr="00564DEA" w:rsidRDefault="005934AC" w:rsidP="00567F79">
      <w:pPr>
        <w:shd w:val="clear" w:color="auto" w:fill="FFFFFF"/>
        <w:tabs>
          <w:tab w:val="left" w:pos="1296"/>
        </w:tabs>
        <w:rPr>
          <w:i/>
          <w:highlight w:val="yellow"/>
        </w:rPr>
      </w:pPr>
    </w:p>
    <w:p w14:paraId="2F866878" w14:textId="77777777" w:rsidR="00567F79" w:rsidRPr="0090692B" w:rsidRDefault="00995DE9" w:rsidP="00567F79">
      <w:pPr>
        <w:shd w:val="clear" w:color="auto" w:fill="FFFFFF"/>
        <w:tabs>
          <w:tab w:val="left" w:pos="1296"/>
        </w:tabs>
        <w:rPr>
          <w:iCs/>
          <w:u w:val="single"/>
        </w:rPr>
      </w:pPr>
      <w:r w:rsidRPr="0090692B">
        <w:rPr>
          <w:iCs/>
          <w:u w:val="single"/>
        </w:rPr>
        <w:t>Healing and t</w:t>
      </w:r>
      <w:r w:rsidR="00567F79" w:rsidRPr="0090692B">
        <w:rPr>
          <w:iCs/>
          <w:u w:val="single"/>
        </w:rPr>
        <w:t>rauma</w:t>
      </w:r>
    </w:p>
    <w:p w14:paraId="5BC5E010" w14:textId="427A8463" w:rsidR="0068714E" w:rsidRDefault="009C2C03" w:rsidP="0090692B">
      <w:r w:rsidRPr="00DB36D9">
        <w:t xml:space="preserve">Trauma affects individuals, communities, and systems. </w:t>
      </w:r>
      <w:r w:rsidR="00786C2C" w:rsidRPr="00786C2C">
        <w:rPr>
          <w:bCs/>
        </w:rPr>
        <w:t>The performance measure for this priority tracks Title V efforts to improve policies, practices, and conditions to increase MDPH’s capacity to operate as a healing-centered organization</w:t>
      </w:r>
      <w:r w:rsidR="003E19DC">
        <w:rPr>
          <w:bCs/>
        </w:rPr>
        <w:t xml:space="preserve"> to mitigate the effects of trauma</w:t>
      </w:r>
      <w:r w:rsidR="00786C2C" w:rsidRPr="00786C2C">
        <w:rPr>
          <w:bCs/>
        </w:rPr>
        <w:t xml:space="preserve">. </w:t>
      </w:r>
      <w:r w:rsidR="00786C2C">
        <w:rPr>
          <w:bCs/>
        </w:rPr>
        <w:t xml:space="preserve">The data source for this measure </w:t>
      </w:r>
      <w:r w:rsidR="00A44788">
        <w:rPr>
          <w:bCs/>
        </w:rPr>
        <w:t>is in</w:t>
      </w:r>
      <w:r w:rsidR="00786C2C">
        <w:rPr>
          <w:bCs/>
        </w:rPr>
        <w:t xml:space="preserve"> develop</w:t>
      </w:r>
      <w:r w:rsidR="00A44788">
        <w:rPr>
          <w:bCs/>
        </w:rPr>
        <w:t>ment</w:t>
      </w:r>
      <w:r w:rsidR="00786C2C">
        <w:rPr>
          <w:bCs/>
        </w:rPr>
        <w:t xml:space="preserve">. </w:t>
      </w:r>
      <w:r w:rsidRPr="00DB36D9">
        <w:t xml:space="preserve">Title V </w:t>
      </w:r>
      <w:r w:rsidR="00786C2C">
        <w:t>will implement</w:t>
      </w:r>
      <w:r w:rsidR="00D67C54">
        <w:t xml:space="preserve"> change</w:t>
      </w:r>
      <w:r w:rsidR="00786C2C">
        <w:t>s in</w:t>
      </w:r>
      <w:r w:rsidR="00D67C54">
        <w:t xml:space="preserve"> </w:t>
      </w:r>
      <w:r w:rsidR="00950A5D">
        <w:t xml:space="preserve">policies, </w:t>
      </w:r>
      <w:r w:rsidR="00FE055C">
        <w:t>practices,</w:t>
      </w:r>
      <w:r w:rsidR="00950A5D">
        <w:t xml:space="preserve"> and </w:t>
      </w:r>
      <w:r w:rsidR="00D67C54" w:rsidRPr="00DB36D9">
        <w:t>workplace culture</w:t>
      </w:r>
      <w:r w:rsidR="00742B2E">
        <w:t>;</w:t>
      </w:r>
      <w:r w:rsidRPr="00DB36D9">
        <w:t xml:space="preserve"> develop a data dashboard </w:t>
      </w:r>
      <w:r w:rsidR="00742B2E">
        <w:t>to measure</w:t>
      </w:r>
      <w:r w:rsidRPr="00DB36D9">
        <w:t xml:space="preserve"> community, family and child factors that reflect </w:t>
      </w:r>
      <w:r w:rsidR="006936E6">
        <w:t>healing-</w:t>
      </w:r>
      <w:r w:rsidRPr="00DB36D9">
        <w:t>centered systems of care</w:t>
      </w:r>
      <w:r w:rsidR="00AB20B2">
        <w:t>;</w:t>
      </w:r>
      <w:r w:rsidRPr="00DB36D9">
        <w:t xml:space="preserve"> and ensure principles of </w:t>
      </w:r>
      <w:r w:rsidR="003E19DC">
        <w:t>healing centered</w:t>
      </w:r>
      <w:r w:rsidRPr="00DB36D9">
        <w:t xml:space="preserve"> engagement are embedded within MDPH-funded programs.</w:t>
      </w:r>
    </w:p>
    <w:p w14:paraId="7EC01AA1" w14:textId="2ACAA187" w:rsidR="0090692B" w:rsidRDefault="0090692B">
      <w:pPr>
        <w:shd w:val="clear" w:color="auto" w:fill="FFFFFF"/>
      </w:pPr>
    </w:p>
    <w:p w14:paraId="3512D1AB" w14:textId="35982AE2" w:rsidR="00A95606" w:rsidRPr="00A95606" w:rsidRDefault="0090692B" w:rsidP="0090692B">
      <w:pPr>
        <w:contextualSpacing/>
        <w:rPr>
          <w:rFonts w:eastAsia="Arial" w:cs="Arial"/>
        </w:rPr>
      </w:pPr>
      <w:r w:rsidRPr="007D2F38">
        <w:rPr>
          <w:shd w:val="clear" w:color="auto" w:fill="FFFFFF"/>
        </w:rPr>
        <w:t xml:space="preserve">COVID-19 continues to change both the lives of families and children and the public health system in innumerable ways. </w:t>
      </w:r>
      <w:r w:rsidR="00A44788">
        <w:rPr>
          <w:shd w:val="clear" w:color="auto" w:fill="FFFFFF"/>
        </w:rPr>
        <w:t>The</w:t>
      </w:r>
      <w:r w:rsidRPr="00CE369D">
        <w:t xml:space="preserve"> Title V program is well positioned to contribute to the response and recovery from the COVID-19 pandemic and to improve </w:t>
      </w:r>
      <w:r w:rsidRPr="000D506F">
        <w:rPr>
          <w:rFonts w:eastAsia="Arial" w:cs="Arial"/>
        </w:rPr>
        <w:t xml:space="preserve">the health and well-being of </w:t>
      </w:r>
      <w:r w:rsidR="00A44788">
        <w:rPr>
          <w:rFonts w:eastAsia="Arial" w:cs="Arial"/>
        </w:rPr>
        <w:t>parents</w:t>
      </w:r>
      <w:r w:rsidRPr="000D506F">
        <w:rPr>
          <w:rFonts w:eastAsia="Arial" w:cs="Arial"/>
        </w:rPr>
        <w:t xml:space="preserve">, children, and </w:t>
      </w:r>
      <w:r>
        <w:rPr>
          <w:rFonts w:eastAsia="Arial" w:cs="Arial"/>
        </w:rPr>
        <w:t>families across the life</w:t>
      </w:r>
      <w:r w:rsidR="009D258E">
        <w:rPr>
          <w:rFonts w:eastAsia="Arial" w:cs="Arial"/>
        </w:rPr>
        <w:t xml:space="preserve"> </w:t>
      </w:r>
      <w:r>
        <w:rPr>
          <w:rFonts w:eastAsia="Arial" w:cs="Arial"/>
        </w:rPr>
        <w:t>course.</w:t>
      </w:r>
      <w:r w:rsidR="004E3119" w:rsidRPr="000D506F">
        <w:rPr>
          <w:rFonts w:eastAsia="Arial" w:cs="Arial"/>
        </w:rPr>
        <w:t xml:space="preserve"> </w:t>
      </w:r>
    </w:p>
    <w:sectPr w:rsidR="00A95606" w:rsidRPr="00A9560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E1B8" w14:textId="77777777" w:rsidR="007E4DCE" w:rsidRDefault="007E4DCE" w:rsidP="00840E02">
      <w:r>
        <w:separator/>
      </w:r>
    </w:p>
  </w:endnote>
  <w:endnote w:type="continuationSeparator" w:id="0">
    <w:p w14:paraId="1DD574F6" w14:textId="77777777" w:rsidR="007E4DCE" w:rsidRDefault="007E4DCE" w:rsidP="0084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49C1" w14:textId="77777777" w:rsidR="007E4DCE" w:rsidRDefault="007E4DCE" w:rsidP="00840E02">
      <w:r>
        <w:separator/>
      </w:r>
    </w:p>
  </w:footnote>
  <w:footnote w:type="continuationSeparator" w:id="0">
    <w:p w14:paraId="6F4A7922" w14:textId="77777777" w:rsidR="007E4DCE" w:rsidRDefault="007E4DCE" w:rsidP="0084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4C74" w14:textId="230A5C44" w:rsidR="00955690" w:rsidRDefault="00955690">
    <w:pPr>
      <w:pStyle w:val="Header"/>
    </w:pPr>
    <w:r>
      <w:rPr>
        <w:noProof/>
      </w:rPr>
      <w:drawing>
        <wp:inline distT="0" distB="0" distL="0" distR="0" wp14:anchorId="5F826010" wp14:editId="27AC2AF8">
          <wp:extent cx="480447" cy="480447"/>
          <wp:effectExtent l="0" t="0" r="0" b="0"/>
          <wp:docPr id="2" name="Picture 2" descr="DPH Logo" title="DP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238" cy="480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7A7"/>
    <w:multiLevelType w:val="hybridMultilevel"/>
    <w:tmpl w:val="3C2E4248"/>
    <w:lvl w:ilvl="0" w:tplc="2398EF3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35B4"/>
    <w:multiLevelType w:val="hybridMultilevel"/>
    <w:tmpl w:val="0E34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B4EB1"/>
    <w:multiLevelType w:val="hybridMultilevel"/>
    <w:tmpl w:val="ABBE187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770F3D4D"/>
    <w:multiLevelType w:val="hybridMultilevel"/>
    <w:tmpl w:val="E9BEBA8A"/>
    <w:lvl w:ilvl="0" w:tplc="F092AAE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920720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54753">
    <w:abstractNumId w:val="2"/>
  </w:num>
  <w:num w:numId="2" w16cid:durableId="1934706746">
    <w:abstractNumId w:val="0"/>
  </w:num>
  <w:num w:numId="3" w16cid:durableId="1517453181">
    <w:abstractNumId w:val="1"/>
  </w:num>
  <w:num w:numId="4" w16cid:durableId="121060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31E"/>
    <w:rsid w:val="00007505"/>
    <w:rsid w:val="00012832"/>
    <w:rsid w:val="0001760A"/>
    <w:rsid w:val="00017806"/>
    <w:rsid w:val="00025092"/>
    <w:rsid w:val="00027F04"/>
    <w:rsid w:val="00034369"/>
    <w:rsid w:val="000370C9"/>
    <w:rsid w:val="00042851"/>
    <w:rsid w:val="00045B24"/>
    <w:rsid w:val="00045E71"/>
    <w:rsid w:val="00047355"/>
    <w:rsid w:val="00051223"/>
    <w:rsid w:val="000512AA"/>
    <w:rsid w:val="00053439"/>
    <w:rsid w:val="00063A8B"/>
    <w:rsid w:val="00064396"/>
    <w:rsid w:val="000644A4"/>
    <w:rsid w:val="0007340B"/>
    <w:rsid w:val="00075A9E"/>
    <w:rsid w:val="00077034"/>
    <w:rsid w:val="00077FD9"/>
    <w:rsid w:val="000817AE"/>
    <w:rsid w:val="00086FE8"/>
    <w:rsid w:val="00090D71"/>
    <w:rsid w:val="00093700"/>
    <w:rsid w:val="000A0C0D"/>
    <w:rsid w:val="000A6DD6"/>
    <w:rsid w:val="000B2763"/>
    <w:rsid w:val="000B319D"/>
    <w:rsid w:val="000B42DA"/>
    <w:rsid w:val="000C4A92"/>
    <w:rsid w:val="000C6F5F"/>
    <w:rsid w:val="000D506F"/>
    <w:rsid w:val="000D6590"/>
    <w:rsid w:val="000D6721"/>
    <w:rsid w:val="000D7291"/>
    <w:rsid w:val="000E3B29"/>
    <w:rsid w:val="000E6C58"/>
    <w:rsid w:val="000E7E91"/>
    <w:rsid w:val="000F0090"/>
    <w:rsid w:val="000F3D6D"/>
    <w:rsid w:val="000F5CA4"/>
    <w:rsid w:val="0010296F"/>
    <w:rsid w:val="001043D7"/>
    <w:rsid w:val="001076CF"/>
    <w:rsid w:val="00110142"/>
    <w:rsid w:val="00115E85"/>
    <w:rsid w:val="00122F69"/>
    <w:rsid w:val="00124052"/>
    <w:rsid w:val="00126052"/>
    <w:rsid w:val="0012785E"/>
    <w:rsid w:val="00131F26"/>
    <w:rsid w:val="001337B0"/>
    <w:rsid w:val="001344D4"/>
    <w:rsid w:val="00137BAA"/>
    <w:rsid w:val="001437A6"/>
    <w:rsid w:val="001442C7"/>
    <w:rsid w:val="0014526C"/>
    <w:rsid w:val="00145775"/>
    <w:rsid w:val="00147A0C"/>
    <w:rsid w:val="00147F88"/>
    <w:rsid w:val="00151277"/>
    <w:rsid w:val="001521A7"/>
    <w:rsid w:val="001575EF"/>
    <w:rsid w:val="0015785E"/>
    <w:rsid w:val="00161915"/>
    <w:rsid w:val="0016198E"/>
    <w:rsid w:val="00161BE7"/>
    <w:rsid w:val="001648A4"/>
    <w:rsid w:val="0016749D"/>
    <w:rsid w:val="00171C0D"/>
    <w:rsid w:val="00182BB1"/>
    <w:rsid w:val="00182EC1"/>
    <w:rsid w:val="00182ED3"/>
    <w:rsid w:val="00186F47"/>
    <w:rsid w:val="00187513"/>
    <w:rsid w:val="00187B83"/>
    <w:rsid w:val="00193E5D"/>
    <w:rsid w:val="00195C4A"/>
    <w:rsid w:val="00195D42"/>
    <w:rsid w:val="00195FB9"/>
    <w:rsid w:val="001A214C"/>
    <w:rsid w:val="001A2641"/>
    <w:rsid w:val="001A29F1"/>
    <w:rsid w:val="001A695B"/>
    <w:rsid w:val="001A729E"/>
    <w:rsid w:val="001A7747"/>
    <w:rsid w:val="001B05CD"/>
    <w:rsid w:val="001B11FD"/>
    <w:rsid w:val="001B2851"/>
    <w:rsid w:val="001B3A4D"/>
    <w:rsid w:val="001B46A2"/>
    <w:rsid w:val="001B4F0D"/>
    <w:rsid w:val="001B544D"/>
    <w:rsid w:val="001C09A0"/>
    <w:rsid w:val="001C1454"/>
    <w:rsid w:val="001C287A"/>
    <w:rsid w:val="001C752E"/>
    <w:rsid w:val="001E64B5"/>
    <w:rsid w:val="001F3DF5"/>
    <w:rsid w:val="001F5117"/>
    <w:rsid w:val="002024A9"/>
    <w:rsid w:val="00204855"/>
    <w:rsid w:val="0021166C"/>
    <w:rsid w:val="0021609A"/>
    <w:rsid w:val="00221732"/>
    <w:rsid w:val="00221882"/>
    <w:rsid w:val="00232FE6"/>
    <w:rsid w:val="00234FDA"/>
    <w:rsid w:val="0024081B"/>
    <w:rsid w:val="00240933"/>
    <w:rsid w:val="0024144D"/>
    <w:rsid w:val="00241A25"/>
    <w:rsid w:val="00242A9F"/>
    <w:rsid w:val="00243C6A"/>
    <w:rsid w:val="00245201"/>
    <w:rsid w:val="00251BB4"/>
    <w:rsid w:val="0025475A"/>
    <w:rsid w:val="002560EB"/>
    <w:rsid w:val="00256AB6"/>
    <w:rsid w:val="00257B62"/>
    <w:rsid w:val="00261132"/>
    <w:rsid w:val="00261AD4"/>
    <w:rsid w:val="00264C9A"/>
    <w:rsid w:val="00270E99"/>
    <w:rsid w:val="00274CDF"/>
    <w:rsid w:val="00276EBF"/>
    <w:rsid w:val="00281253"/>
    <w:rsid w:val="002832D0"/>
    <w:rsid w:val="00283F2D"/>
    <w:rsid w:val="0028458C"/>
    <w:rsid w:val="00285F3D"/>
    <w:rsid w:val="00286259"/>
    <w:rsid w:val="00287A07"/>
    <w:rsid w:val="002922AB"/>
    <w:rsid w:val="002927AE"/>
    <w:rsid w:val="00292F5D"/>
    <w:rsid w:val="002935F9"/>
    <w:rsid w:val="002A02EB"/>
    <w:rsid w:val="002A29D0"/>
    <w:rsid w:val="002B015D"/>
    <w:rsid w:val="002B3ABE"/>
    <w:rsid w:val="002C2CE1"/>
    <w:rsid w:val="002C3471"/>
    <w:rsid w:val="002C38D5"/>
    <w:rsid w:val="002D0599"/>
    <w:rsid w:val="002D1EE7"/>
    <w:rsid w:val="002E197D"/>
    <w:rsid w:val="002E1F88"/>
    <w:rsid w:val="002E2C0A"/>
    <w:rsid w:val="002E329A"/>
    <w:rsid w:val="002E3410"/>
    <w:rsid w:val="002E41A6"/>
    <w:rsid w:val="002F1515"/>
    <w:rsid w:val="002F7E20"/>
    <w:rsid w:val="002F7EF4"/>
    <w:rsid w:val="00300467"/>
    <w:rsid w:val="003020AA"/>
    <w:rsid w:val="003045BC"/>
    <w:rsid w:val="0030528D"/>
    <w:rsid w:val="003052FB"/>
    <w:rsid w:val="003057F3"/>
    <w:rsid w:val="00310ABC"/>
    <w:rsid w:val="003148F5"/>
    <w:rsid w:val="003161E9"/>
    <w:rsid w:val="003176C6"/>
    <w:rsid w:val="003222A3"/>
    <w:rsid w:val="00322C21"/>
    <w:rsid w:val="00323B4E"/>
    <w:rsid w:val="00331DF1"/>
    <w:rsid w:val="00334738"/>
    <w:rsid w:val="003355B4"/>
    <w:rsid w:val="00337374"/>
    <w:rsid w:val="003400BA"/>
    <w:rsid w:val="00345472"/>
    <w:rsid w:val="0035039F"/>
    <w:rsid w:val="00355D50"/>
    <w:rsid w:val="00356622"/>
    <w:rsid w:val="0036215A"/>
    <w:rsid w:val="00367947"/>
    <w:rsid w:val="00373896"/>
    <w:rsid w:val="00381265"/>
    <w:rsid w:val="00390F71"/>
    <w:rsid w:val="0039589A"/>
    <w:rsid w:val="003A1F7D"/>
    <w:rsid w:val="003A1FB8"/>
    <w:rsid w:val="003A4BF4"/>
    <w:rsid w:val="003A7DC4"/>
    <w:rsid w:val="003B11F3"/>
    <w:rsid w:val="003B1295"/>
    <w:rsid w:val="003B2C2C"/>
    <w:rsid w:val="003B2CD0"/>
    <w:rsid w:val="003B423C"/>
    <w:rsid w:val="003C08CB"/>
    <w:rsid w:val="003C3195"/>
    <w:rsid w:val="003C3AB5"/>
    <w:rsid w:val="003C6AAA"/>
    <w:rsid w:val="003D0185"/>
    <w:rsid w:val="003D0D83"/>
    <w:rsid w:val="003D560A"/>
    <w:rsid w:val="003D7191"/>
    <w:rsid w:val="003E12D5"/>
    <w:rsid w:val="003E19DC"/>
    <w:rsid w:val="003E1D1B"/>
    <w:rsid w:val="003E3213"/>
    <w:rsid w:val="003F302A"/>
    <w:rsid w:val="003F37E5"/>
    <w:rsid w:val="003F3B4C"/>
    <w:rsid w:val="003F4F46"/>
    <w:rsid w:val="0040278D"/>
    <w:rsid w:val="00402AB3"/>
    <w:rsid w:val="00402E41"/>
    <w:rsid w:val="00403146"/>
    <w:rsid w:val="0040534C"/>
    <w:rsid w:val="00405FDF"/>
    <w:rsid w:val="00407488"/>
    <w:rsid w:val="00410973"/>
    <w:rsid w:val="00411CC7"/>
    <w:rsid w:val="004130E5"/>
    <w:rsid w:val="004149D5"/>
    <w:rsid w:val="004165BC"/>
    <w:rsid w:val="00417D70"/>
    <w:rsid w:val="004212B5"/>
    <w:rsid w:val="00423BDC"/>
    <w:rsid w:val="00425F4B"/>
    <w:rsid w:val="00430563"/>
    <w:rsid w:val="004323B4"/>
    <w:rsid w:val="00433B58"/>
    <w:rsid w:val="004416A9"/>
    <w:rsid w:val="00445AFA"/>
    <w:rsid w:val="00450D01"/>
    <w:rsid w:val="00455AC6"/>
    <w:rsid w:val="00456189"/>
    <w:rsid w:val="00457A1B"/>
    <w:rsid w:val="00462192"/>
    <w:rsid w:val="00462846"/>
    <w:rsid w:val="00467AD4"/>
    <w:rsid w:val="00467C3A"/>
    <w:rsid w:val="004719D6"/>
    <w:rsid w:val="004750BF"/>
    <w:rsid w:val="004755B3"/>
    <w:rsid w:val="00480050"/>
    <w:rsid w:val="004818A8"/>
    <w:rsid w:val="004877E8"/>
    <w:rsid w:val="00487908"/>
    <w:rsid w:val="00487D58"/>
    <w:rsid w:val="0049174E"/>
    <w:rsid w:val="00492446"/>
    <w:rsid w:val="00494896"/>
    <w:rsid w:val="00494AA0"/>
    <w:rsid w:val="00495208"/>
    <w:rsid w:val="00495FB2"/>
    <w:rsid w:val="00497295"/>
    <w:rsid w:val="004A66EC"/>
    <w:rsid w:val="004A67EB"/>
    <w:rsid w:val="004B0955"/>
    <w:rsid w:val="004B5F78"/>
    <w:rsid w:val="004B78E3"/>
    <w:rsid w:val="004C1A38"/>
    <w:rsid w:val="004C2325"/>
    <w:rsid w:val="004C3836"/>
    <w:rsid w:val="004C428F"/>
    <w:rsid w:val="004C453C"/>
    <w:rsid w:val="004C61C4"/>
    <w:rsid w:val="004C6A9E"/>
    <w:rsid w:val="004D1D45"/>
    <w:rsid w:val="004D21CA"/>
    <w:rsid w:val="004D56C1"/>
    <w:rsid w:val="004D5FB6"/>
    <w:rsid w:val="004D6C3B"/>
    <w:rsid w:val="004D7DCA"/>
    <w:rsid w:val="004E3119"/>
    <w:rsid w:val="004E4FE7"/>
    <w:rsid w:val="004E5B2E"/>
    <w:rsid w:val="004E6EC9"/>
    <w:rsid w:val="004E7554"/>
    <w:rsid w:val="004E7F20"/>
    <w:rsid w:val="004F0A3E"/>
    <w:rsid w:val="004F1969"/>
    <w:rsid w:val="004F66B6"/>
    <w:rsid w:val="00503292"/>
    <w:rsid w:val="00503DAF"/>
    <w:rsid w:val="0050602B"/>
    <w:rsid w:val="00506A77"/>
    <w:rsid w:val="00507D03"/>
    <w:rsid w:val="0051220C"/>
    <w:rsid w:val="00512287"/>
    <w:rsid w:val="005132F0"/>
    <w:rsid w:val="00514522"/>
    <w:rsid w:val="0051489E"/>
    <w:rsid w:val="005210BD"/>
    <w:rsid w:val="005217D6"/>
    <w:rsid w:val="0052528A"/>
    <w:rsid w:val="00530A16"/>
    <w:rsid w:val="00531271"/>
    <w:rsid w:val="00533FA3"/>
    <w:rsid w:val="00536420"/>
    <w:rsid w:val="005431E8"/>
    <w:rsid w:val="00547511"/>
    <w:rsid w:val="005507C9"/>
    <w:rsid w:val="005507F3"/>
    <w:rsid w:val="005508D6"/>
    <w:rsid w:val="0055365A"/>
    <w:rsid w:val="00564DEA"/>
    <w:rsid w:val="00566E20"/>
    <w:rsid w:val="00567F79"/>
    <w:rsid w:val="00570047"/>
    <w:rsid w:val="0057224B"/>
    <w:rsid w:val="005723B0"/>
    <w:rsid w:val="00572DC8"/>
    <w:rsid w:val="005775A8"/>
    <w:rsid w:val="005861FB"/>
    <w:rsid w:val="005901D6"/>
    <w:rsid w:val="00590641"/>
    <w:rsid w:val="00591543"/>
    <w:rsid w:val="005931F9"/>
    <w:rsid w:val="005934AC"/>
    <w:rsid w:val="00594000"/>
    <w:rsid w:val="0059402B"/>
    <w:rsid w:val="00594E5C"/>
    <w:rsid w:val="00597060"/>
    <w:rsid w:val="005A0B83"/>
    <w:rsid w:val="005B5252"/>
    <w:rsid w:val="005B6FE5"/>
    <w:rsid w:val="005C1CDF"/>
    <w:rsid w:val="005C772C"/>
    <w:rsid w:val="005D05FE"/>
    <w:rsid w:val="005D08EF"/>
    <w:rsid w:val="005D3641"/>
    <w:rsid w:val="005D4917"/>
    <w:rsid w:val="005D49F9"/>
    <w:rsid w:val="005D6483"/>
    <w:rsid w:val="005E4F47"/>
    <w:rsid w:val="005E5E06"/>
    <w:rsid w:val="005F4E10"/>
    <w:rsid w:val="005F5662"/>
    <w:rsid w:val="005F7508"/>
    <w:rsid w:val="00600167"/>
    <w:rsid w:val="00602A44"/>
    <w:rsid w:val="00602C41"/>
    <w:rsid w:val="00604655"/>
    <w:rsid w:val="00605DEA"/>
    <w:rsid w:val="00606E64"/>
    <w:rsid w:val="006077B3"/>
    <w:rsid w:val="00610CF0"/>
    <w:rsid w:val="00613FE0"/>
    <w:rsid w:val="00614B03"/>
    <w:rsid w:val="00622991"/>
    <w:rsid w:val="0062349F"/>
    <w:rsid w:val="00625727"/>
    <w:rsid w:val="00626509"/>
    <w:rsid w:val="00631DFE"/>
    <w:rsid w:val="006345C4"/>
    <w:rsid w:val="006402AF"/>
    <w:rsid w:val="00644308"/>
    <w:rsid w:val="00644DFA"/>
    <w:rsid w:val="00645A04"/>
    <w:rsid w:val="00646D10"/>
    <w:rsid w:val="006524DF"/>
    <w:rsid w:val="006527B1"/>
    <w:rsid w:val="00652BBD"/>
    <w:rsid w:val="00654067"/>
    <w:rsid w:val="00655884"/>
    <w:rsid w:val="0065772F"/>
    <w:rsid w:val="006579AE"/>
    <w:rsid w:val="00664E11"/>
    <w:rsid w:val="00671720"/>
    <w:rsid w:val="00680B9B"/>
    <w:rsid w:val="00684BF8"/>
    <w:rsid w:val="00686728"/>
    <w:rsid w:val="0068714E"/>
    <w:rsid w:val="006921C1"/>
    <w:rsid w:val="006936E6"/>
    <w:rsid w:val="0069536F"/>
    <w:rsid w:val="00695D62"/>
    <w:rsid w:val="006A09F5"/>
    <w:rsid w:val="006A2171"/>
    <w:rsid w:val="006A4265"/>
    <w:rsid w:val="006B1327"/>
    <w:rsid w:val="006C0ED4"/>
    <w:rsid w:val="006C3D10"/>
    <w:rsid w:val="006C48BE"/>
    <w:rsid w:val="006C4E58"/>
    <w:rsid w:val="006D096A"/>
    <w:rsid w:val="006D468E"/>
    <w:rsid w:val="006E0507"/>
    <w:rsid w:val="006E07B2"/>
    <w:rsid w:val="006E0ACB"/>
    <w:rsid w:val="006E4AA5"/>
    <w:rsid w:val="006F6A18"/>
    <w:rsid w:val="00700850"/>
    <w:rsid w:val="00702277"/>
    <w:rsid w:val="00705059"/>
    <w:rsid w:val="007067C6"/>
    <w:rsid w:val="00714B5D"/>
    <w:rsid w:val="00717EC5"/>
    <w:rsid w:val="00717F49"/>
    <w:rsid w:val="0072004C"/>
    <w:rsid w:val="007206D6"/>
    <w:rsid w:val="00722B34"/>
    <w:rsid w:val="00722F7D"/>
    <w:rsid w:val="007300DC"/>
    <w:rsid w:val="00731B77"/>
    <w:rsid w:val="007351AF"/>
    <w:rsid w:val="00736614"/>
    <w:rsid w:val="00737276"/>
    <w:rsid w:val="00740E71"/>
    <w:rsid w:val="00742B2E"/>
    <w:rsid w:val="00754755"/>
    <w:rsid w:val="0075611E"/>
    <w:rsid w:val="007562E9"/>
    <w:rsid w:val="00757A69"/>
    <w:rsid w:val="00757B59"/>
    <w:rsid w:val="00760C68"/>
    <w:rsid w:val="00765FC7"/>
    <w:rsid w:val="007718D6"/>
    <w:rsid w:val="0077275F"/>
    <w:rsid w:val="007751C6"/>
    <w:rsid w:val="0077571E"/>
    <w:rsid w:val="00780C6E"/>
    <w:rsid w:val="00783944"/>
    <w:rsid w:val="00786C2C"/>
    <w:rsid w:val="00790400"/>
    <w:rsid w:val="00792877"/>
    <w:rsid w:val="007939C1"/>
    <w:rsid w:val="00797189"/>
    <w:rsid w:val="007974D7"/>
    <w:rsid w:val="00797FC6"/>
    <w:rsid w:val="007A1109"/>
    <w:rsid w:val="007A1A8E"/>
    <w:rsid w:val="007A31AB"/>
    <w:rsid w:val="007A4F84"/>
    <w:rsid w:val="007A7231"/>
    <w:rsid w:val="007B17BC"/>
    <w:rsid w:val="007B2AA6"/>
    <w:rsid w:val="007B41DF"/>
    <w:rsid w:val="007B5F80"/>
    <w:rsid w:val="007C136E"/>
    <w:rsid w:val="007C4539"/>
    <w:rsid w:val="007C55AC"/>
    <w:rsid w:val="007E057A"/>
    <w:rsid w:val="007E0851"/>
    <w:rsid w:val="007E4DCE"/>
    <w:rsid w:val="007E4FA0"/>
    <w:rsid w:val="007E7A55"/>
    <w:rsid w:val="007F2C32"/>
    <w:rsid w:val="007F4068"/>
    <w:rsid w:val="007F46C0"/>
    <w:rsid w:val="007F512A"/>
    <w:rsid w:val="00813553"/>
    <w:rsid w:val="008138BC"/>
    <w:rsid w:val="00817DA5"/>
    <w:rsid w:val="0082217B"/>
    <w:rsid w:val="00827583"/>
    <w:rsid w:val="00827A76"/>
    <w:rsid w:val="00831327"/>
    <w:rsid w:val="008326F9"/>
    <w:rsid w:val="00833F2F"/>
    <w:rsid w:val="008344D7"/>
    <w:rsid w:val="00835E49"/>
    <w:rsid w:val="00840574"/>
    <w:rsid w:val="00840A57"/>
    <w:rsid w:val="00840B16"/>
    <w:rsid w:val="00840E02"/>
    <w:rsid w:val="00842F28"/>
    <w:rsid w:val="008457AC"/>
    <w:rsid w:val="0084624D"/>
    <w:rsid w:val="00857DC7"/>
    <w:rsid w:val="008601E6"/>
    <w:rsid w:val="00867A97"/>
    <w:rsid w:val="0087144F"/>
    <w:rsid w:val="00875AC0"/>
    <w:rsid w:val="00876FF9"/>
    <w:rsid w:val="008831F6"/>
    <w:rsid w:val="008841C9"/>
    <w:rsid w:val="00885EFA"/>
    <w:rsid w:val="00887914"/>
    <w:rsid w:val="0089176D"/>
    <w:rsid w:val="0089337C"/>
    <w:rsid w:val="008942D0"/>
    <w:rsid w:val="00894976"/>
    <w:rsid w:val="008955D0"/>
    <w:rsid w:val="00897440"/>
    <w:rsid w:val="00897492"/>
    <w:rsid w:val="008A0111"/>
    <w:rsid w:val="008A185D"/>
    <w:rsid w:val="008A4E40"/>
    <w:rsid w:val="008A7924"/>
    <w:rsid w:val="008B1130"/>
    <w:rsid w:val="008B1269"/>
    <w:rsid w:val="008B4822"/>
    <w:rsid w:val="008B5459"/>
    <w:rsid w:val="008C1BFE"/>
    <w:rsid w:val="008C47A9"/>
    <w:rsid w:val="008C4A86"/>
    <w:rsid w:val="008C50D6"/>
    <w:rsid w:val="008D0355"/>
    <w:rsid w:val="008D241A"/>
    <w:rsid w:val="008D4E9B"/>
    <w:rsid w:val="008D5170"/>
    <w:rsid w:val="008D649A"/>
    <w:rsid w:val="008E0B49"/>
    <w:rsid w:val="008E2995"/>
    <w:rsid w:val="008E34EB"/>
    <w:rsid w:val="008E3EDB"/>
    <w:rsid w:val="008E407C"/>
    <w:rsid w:val="008E4D67"/>
    <w:rsid w:val="008E5449"/>
    <w:rsid w:val="008E6B16"/>
    <w:rsid w:val="008F050B"/>
    <w:rsid w:val="008F201F"/>
    <w:rsid w:val="0090257D"/>
    <w:rsid w:val="00903C16"/>
    <w:rsid w:val="0090692B"/>
    <w:rsid w:val="00911E2B"/>
    <w:rsid w:val="00913248"/>
    <w:rsid w:val="009157A4"/>
    <w:rsid w:val="00916A90"/>
    <w:rsid w:val="009200FB"/>
    <w:rsid w:val="009216E3"/>
    <w:rsid w:val="009313FC"/>
    <w:rsid w:val="00932991"/>
    <w:rsid w:val="00933A30"/>
    <w:rsid w:val="00933EE3"/>
    <w:rsid w:val="00943EEC"/>
    <w:rsid w:val="00944D89"/>
    <w:rsid w:val="00950A5D"/>
    <w:rsid w:val="00951CFC"/>
    <w:rsid w:val="00953162"/>
    <w:rsid w:val="00953533"/>
    <w:rsid w:val="00953913"/>
    <w:rsid w:val="0095442B"/>
    <w:rsid w:val="009549C5"/>
    <w:rsid w:val="00955690"/>
    <w:rsid w:val="00963F49"/>
    <w:rsid w:val="00965D12"/>
    <w:rsid w:val="0097158B"/>
    <w:rsid w:val="009725B7"/>
    <w:rsid w:val="00973A8F"/>
    <w:rsid w:val="00976170"/>
    <w:rsid w:val="0098301A"/>
    <w:rsid w:val="00983AE0"/>
    <w:rsid w:val="00984A1D"/>
    <w:rsid w:val="00984AE4"/>
    <w:rsid w:val="00986748"/>
    <w:rsid w:val="00986B8C"/>
    <w:rsid w:val="00986F25"/>
    <w:rsid w:val="009905D8"/>
    <w:rsid w:val="009931B6"/>
    <w:rsid w:val="009939CA"/>
    <w:rsid w:val="00995DE9"/>
    <w:rsid w:val="009A3DD7"/>
    <w:rsid w:val="009A5D05"/>
    <w:rsid w:val="009B4A60"/>
    <w:rsid w:val="009C0468"/>
    <w:rsid w:val="009C1E11"/>
    <w:rsid w:val="009C2C03"/>
    <w:rsid w:val="009C390C"/>
    <w:rsid w:val="009C40AC"/>
    <w:rsid w:val="009C72A1"/>
    <w:rsid w:val="009D258E"/>
    <w:rsid w:val="009D28B4"/>
    <w:rsid w:val="009D3A1A"/>
    <w:rsid w:val="009E0EBD"/>
    <w:rsid w:val="009E1D98"/>
    <w:rsid w:val="009E376E"/>
    <w:rsid w:val="009E4BF4"/>
    <w:rsid w:val="009F3DB6"/>
    <w:rsid w:val="009F50A9"/>
    <w:rsid w:val="009F54A9"/>
    <w:rsid w:val="00A012E0"/>
    <w:rsid w:val="00A049E7"/>
    <w:rsid w:val="00A05107"/>
    <w:rsid w:val="00A10EA0"/>
    <w:rsid w:val="00A11637"/>
    <w:rsid w:val="00A121B5"/>
    <w:rsid w:val="00A12303"/>
    <w:rsid w:val="00A12C2E"/>
    <w:rsid w:val="00A1589F"/>
    <w:rsid w:val="00A21642"/>
    <w:rsid w:val="00A24244"/>
    <w:rsid w:val="00A24699"/>
    <w:rsid w:val="00A440FA"/>
    <w:rsid w:val="00A44788"/>
    <w:rsid w:val="00A45255"/>
    <w:rsid w:val="00A46D28"/>
    <w:rsid w:val="00A47653"/>
    <w:rsid w:val="00A52B43"/>
    <w:rsid w:val="00A5355F"/>
    <w:rsid w:val="00A53F05"/>
    <w:rsid w:val="00A55995"/>
    <w:rsid w:val="00A565D8"/>
    <w:rsid w:val="00A5677E"/>
    <w:rsid w:val="00A60B1A"/>
    <w:rsid w:val="00A62627"/>
    <w:rsid w:val="00A72130"/>
    <w:rsid w:val="00A74F9A"/>
    <w:rsid w:val="00A7719D"/>
    <w:rsid w:val="00A772B0"/>
    <w:rsid w:val="00A7798B"/>
    <w:rsid w:val="00A77B3E"/>
    <w:rsid w:val="00A8316B"/>
    <w:rsid w:val="00A83A7F"/>
    <w:rsid w:val="00A83C0B"/>
    <w:rsid w:val="00A85152"/>
    <w:rsid w:val="00A85AE3"/>
    <w:rsid w:val="00A87A4F"/>
    <w:rsid w:val="00A87E8F"/>
    <w:rsid w:val="00A901B5"/>
    <w:rsid w:val="00A942FE"/>
    <w:rsid w:val="00A95606"/>
    <w:rsid w:val="00A95872"/>
    <w:rsid w:val="00A967CF"/>
    <w:rsid w:val="00A9701C"/>
    <w:rsid w:val="00AA6055"/>
    <w:rsid w:val="00AB20B2"/>
    <w:rsid w:val="00AB31B7"/>
    <w:rsid w:val="00AB3DE8"/>
    <w:rsid w:val="00AB69B4"/>
    <w:rsid w:val="00AC3993"/>
    <w:rsid w:val="00AC61C3"/>
    <w:rsid w:val="00AD3B8E"/>
    <w:rsid w:val="00AD568F"/>
    <w:rsid w:val="00AD67D4"/>
    <w:rsid w:val="00AE1693"/>
    <w:rsid w:val="00AE33A0"/>
    <w:rsid w:val="00AE54D7"/>
    <w:rsid w:val="00AE7F08"/>
    <w:rsid w:val="00AF4F87"/>
    <w:rsid w:val="00AF76A8"/>
    <w:rsid w:val="00B0089C"/>
    <w:rsid w:val="00B050AD"/>
    <w:rsid w:val="00B05DC1"/>
    <w:rsid w:val="00B1107F"/>
    <w:rsid w:val="00B14FC1"/>
    <w:rsid w:val="00B15796"/>
    <w:rsid w:val="00B201FA"/>
    <w:rsid w:val="00B20A6F"/>
    <w:rsid w:val="00B222E4"/>
    <w:rsid w:val="00B2537A"/>
    <w:rsid w:val="00B2604A"/>
    <w:rsid w:val="00B31DEC"/>
    <w:rsid w:val="00B33659"/>
    <w:rsid w:val="00B34E2A"/>
    <w:rsid w:val="00B356A3"/>
    <w:rsid w:val="00B3575E"/>
    <w:rsid w:val="00B366F1"/>
    <w:rsid w:val="00B37241"/>
    <w:rsid w:val="00B4052C"/>
    <w:rsid w:val="00B41E27"/>
    <w:rsid w:val="00B43C37"/>
    <w:rsid w:val="00B45FAF"/>
    <w:rsid w:val="00B47BC3"/>
    <w:rsid w:val="00B5284D"/>
    <w:rsid w:val="00B53A19"/>
    <w:rsid w:val="00B56C25"/>
    <w:rsid w:val="00B61953"/>
    <w:rsid w:val="00B6588B"/>
    <w:rsid w:val="00B70960"/>
    <w:rsid w:val="00B853D7"/>
    <w:rsid w:val="00B87AE6"/>
    <w:rsid w:val="00B91F6B"/>
    <w:rsid w:val="00B9373D"/>
    <w:rsid w:val="00BA108E"/>
    <w:rsid w:val="00BA6854"/>
    <w:rsid w:val="00BB10C4"/>
    <w:rsid w:val="00BC054D"/>
    <w:rsid w:val="00BC0ADB"/>
    <w:rsid w:val="00BC237B"/>
    <w:rsid w:val="00BC2FF1"/>
    <w:rsid w:val="00BC3B08"/>
    <w:rsid w:val="00BC5758"/>
    <w:rsid w:val="00BC6C0A"/>
    <w:rsid w:val="00BD2AD2"/>
    <w:rsid w:val="00BD3262"/>
    <w:rsid w:val="00BD5571"/>
    <w:rsid w:val="00BD5A56"/>
    <w:rsid w:val="00BD6656"/>
    <w:rsid w:val="00BD715F"/>
    <w:rsid w:val="00BD7931"/>
    <w:rsid w:val="00BE0E0F"/>
    <w:rsid w:val="00BE6016"/>
    <w:rsid w:val="00BF044E"/>
    <w:rsid w:val="00BF25B6"/>
    <w:rsid w:val="00BF32FC"/>
    <w:rsid w:val="00C01D47"/>
    <w:rsid w:val="00C020A1"/>
    <w:rsid w:val="00C046CC"/>
    <w:rsid w:val="00C0675D"/>
    <w:rsid w:val="00C1141F"/>
    <w:rsid w:val="00C11945"/>
    <w:rsid w:val="00C13604"/>
    <w:rsid w:val="00C15CC6"/>
    <w:rsid w:val="00C2294F"/>
    <w:rsid w:val="00C22F19"/>
    <w:rsid w:val="00C31DFB"/>
    <w:rsid w:val="00C321B4"/>
    <w:rsid w:val="00C3379B"/>
    <w:rsid w:val="00C33F6F"/>
    <w:rsid w:val="00C479D7"/>
    <w:rsid w:val="00C506DB"/>
    <w:rsid w:val="00C511D8"/>
    <w:rsid w:val="00C52809"/>
    <w:rsid w:val="00C548CB"/>
    <w:rsid w:val="00C55C18"/>
    <w:rsid w:val="00C57D09"/>
    <w:rsid w:val="00C60FF3"/>
    <w:rsid w:val="00C62478"/>
    <w:rsid w:val="00C625A4"/>
    <w:rsid w:val="00C65CE2"/>
    <w:rsid w:val="00C71670"/>
    <w:rsid w:val="00C71E3E"/>
    <w:rsid w:val="00C721EC"/>
    <w:rsid w:val="00C80922"/>
    <w:rsid w:val="00C8475B"/>
    <w:rsid w:val="00C9213D"/>
    <w:rsid w:val="00C96E7F"/>
    <w:rsid w:val="00C976DE"/>
    <w:rsid w:val="00CA2A55"/>
    <w:rsid w:val="00CA33DD"/>
    <w:rsid w:val="00CA6135"/>
    <w:rsid w:val="00CA7C43"/>
    <w:rsid w:val="00CB0D81"/>
    <w:rsid w:val="00CB19E0"/>
    <w:rsid w:val="00CB3ED8"/>
    <w:rsid w:val="00CB5152"/>
    <w:rsid w:val="00CB5704"/>
    <w:rsid w:val="00CB60C4"/>
    <w:rsid w:val="00CB7234"/>
    <w:rsid w:val="00CC031B"/>
    <w:rsid w:val="00CC48C8"/>
    <w:rsid w:val="00CC5ACF"/>
    <w:rsid w:val="00CC7749"/>
    <w:rsid w:val="00CD5CC0"/>
    <w:rsid w:val="00CD75D6"/>
    <w:rsid w:val="00CE1A17"/>
    <w:rsid w:val="00CE20A5"/>
    <w:rsid w:val="00CE4F78"/>
    <w:rsid w:val="00CF14D7"/>
    <w:rsid w:val="00CF1F2A"/>
    <w:rsid w:val="00CF4413"/>
    <w:rsid w:val="00CF5F74"/>
    <w:rsid w:val="00CF736B"/>
    <w:rsid w:val="00D01D5C"/>
    <w:rsid w:val="00D0428A"/>
    <w:rsid w:val="00D0519D"/>
    <w:rsid w:val="00D06522"/>
    <w:rsid w:val="00D07953"/>
    <w:rsid w:val="00D1114B"/>
    <w:rsid w:val="00D1459F"/>
    <w:rsid w:val="00D158AD"/>
    <w:rsid w:val="00D167D5"/>
    <w:rsid w:val="00D16CAF"/>
    <w:rsid w:val="00D17513"/>
    <w:rsid w:val="00D17FCE"/>
    <w:rsid w:val="00D21C3E"/>
    <w:rsid w:val="00D27A4B"/>
    <w:rsid w:val="00D3121E"/>
    <w:rsid w:val="00D33CD8"/>
    <w:rsid w:val="00D33FB1"/>
    <w:rsid w:val="00D34234"/>
    <w:rsid w:val="00D35746"/>
    <w:rsid w:val="00D35847"/>
    <w:rsid w:val="00D40F76"/>
    <w:rsid w:val="00D441AF"/>
    <w:rsid w:val="00D52C8C"/>
    <w:rsid w:val="00D5454F"/>
    <w:rsid w:val="00D56E8E"/>
    <w:rsid w:val="00D572C5"/>
    <w:rsid w:val="00D6225A"/>
    <w:rsid w:val="00D62874"/>
    <w:rsid w:val="00D62DE9"/>
    <w:rsid w:val="00D6345B"/>
    <w:rsid w:val="00D6474D"/>
    <w:rsid w:val="00D64A33"/>
    <w:rsid w:val="00D65D3D"/>
    <w:rsid w:val="00D667F5"/>
    <w:rsid w:val="00D67C54"/>
    <w:rsid w:val="00D67EF4"/>
    <w:rsid w:val="00D73103"/>
    <w:rsid w:val="00D73342"/>
    <w:rsid w:val="00D83625"/>
    <w:rsid w:val="00D846AA"/>
    <w:rsid w:val="00D86C53"/>
    <w:rsid w:val="00D92E74"/>
    <w:rsid w:val="00D97417"/>
    <w:rsid w:val="00DA120B"/>
    <w:rsid w:val="00DA2661"/>
    <w:rsid w:val="00DA30D0"/>
    <w:rsid w:val="00DA4749"/>
    <w:rsid w:val="00DA5529"/>
    <w:rsid w:val="00DB1261"/>
    <w:rsid w:val="00DB36D9"/>
    <w:rsid w:val="00DB71AF"/>
    <w:rsid w:val="00DC0468"/>
    <w:rsid w:val="00DC353B"/>
    <w:rsid w:val="00DC3FF8"/>
    <w:rsid w:val="00DC478D"/>
    <w:rsid w:val="00DC4DC7"/>
    <w:rsid w:val="00DD4491"/>
    <w:rsid w:val="00DD5E32"/>
    <w:rsid w:val="00DD61CF"/>
    <w:rsid w:val="00DE1139"/>
    <w:rsid w:val="00DE41F8"/>
    <w:rsid w:val="00DE5EF5"/>
    <w:rsid w:val="00DE7146"/>
    <w:rsid w:val="00DF0D7D"/>
    <w:rsid w:val="00DF17F3"/>
    <w:rsid w:val="00DF2B2D"/>
    <w:rsid w:val="00DF2FD8"/>
    <w:rsid w:val="00DF3D14"/>
    <w:rsid w:val="00DF4AF3"/>
    <w:rsid w:val="00DF5322"/>
    <w:rsid w:val="00DF539B"/>
    <w:rsid w:val="00DF5A10"/>
    <w:rsid w:val="00E07110"/>
    <w:rsid w:val="00E07924"/>
    <w:rsid w:val="00E106E6"/>
    <w:rsid w:val="00E109CC"/>
    <w:rsid w:val="00E1206E"/>
    <w:rsid w:val="00E16333"/>
    <w:rsid w:val="00E17E1B"/>
    <w:rsid w:val="00E23842"/>
    <w:rsid w:val="00E259DC"/>
    <w:rsid w:val="00E26E32"/>
    <w:rsid w:val="00E30EAF"/>
    <w:rsid w:val="00E450C5"/>
    <w:rsid w:val="00E506B8"/>
    <w:rsid w:val="00E52D55"/>
    <w:rsid w:val="00E53335"/>
    <w:rsid w:val="00E5360A"/>
    <w:rsid w:val="00E63BD2"/>
    <w:rsid w:val="00E67F57"/>
    <w:rsid w:val="00E7180C"/>
    <w:rsid w:val="00E72726"/>
    <w:rsid w:val="00E73D1B"/>
    <w:rsid w:val="00E75344"/>
    <w:rsid w:val="00E75A81"/>
    <w:rsid w:val="00E82533"/>
    <w:rsid w:val="00E8522A"/>
    <w:rsid w:val="00E872FE"/>
    <w:rsid w:val="00E90935"/>
    <w:rsid w:val="00E9333A"/>
    <w:rsid w:val="00E95907"/>
    <w:rsid w:val="00EA181E"/>
    <w:rsid w:val="00EA1BB7"/>
    <w:rsid w:val="00EA4FBB"/>
    <w:rsid w:val="00EA5104"/>
    <w:rsid w:val="00EA759E"/>
    <w:rsid w:val="00EB119A"/>
    <w:rsid w:val="00EB395A"/>
    <w:rsid w:val="00EB41AC"/>
    <w:rsid w:val="00EB541E"/>
    <w:rsid w:val="00EB54E2"/>
    <w:rsid w:val="00ED37C3"/>
    <w:rsid w:val="00ED52A5"/>
    <w:rsid w:val="00EE60CD"/>
    <w:rsid w:val="00EF2942"/>
    <w:rsid w:val="00EF6BF7"/>
    <w:rsid w:val="00F01BBE"/>
    <w:rsid w:val="00F036D5"/>
    <w:rsid w:val="00F03DFF"/>
    <w:rsid w:val="00F0596D"/>
    <w:rsid w:val="00F07D36"/>
    <w:rsid w:val="00F07E3F"/>
    <w:rsid w:val="00F12B01"/>
    <w:rsid w:val="00F15BAB"/>
    <w:rsid w:val="00F227C9"/>
    <w:rsid w:val="00F23AB6"/>
    <w:rsid w:val="00F27FDC"/>
    <w:rsid w:val="00F32C29"/>
    <w:rsid w:val="00F359AE"/>
    <w:rsid w:val="00F40B34"/>
    <w:rsid w:val="00F458A8"/>
    <w:rsid w:val="00F579EA"/>
    <w:rsid w:val="00F6156C"/>
    <w:rsid w:val="00F61FD6"/>
    <w:rsid w:val="00F63019"/>
    <w:rsid w:val="00F63D75"/>
    <w:rsid w:val="00F657E6"/>
    <w:rsid w:val="00F65EC9"/>
    <w:rsid w:val="00F665A0"/>
    <w:rsid w:val="00F705D9"/>
    <w:rsid w:val="00F70A3C"/>
    <w:rsid w:val="00F713DE"/>
    <w:rsid w:val="00F80D54"/>
    <w:rsid w:val="00F81A78"/>
    <w:rsid w:val="00F824A5"/>
    <w:rsid w:val="00F8429A"/>
    <w:rsid w:val="00F86578"/>
    <w:rsid w:val="00F86E66"/>
    <w:rsid w:val="00F9071B"/>
    <w:rsid w:val="00F91BA4"/>
    <w:rsid w:val="00F92C48"/>
    <w:rsid w:val="00F93125"/>
    <w:rsid w:val="00F94AFA"/>
    <w:rsid w:val="00F97024"/>
    <w:rsid w:val="00F97E86"/>
    <w:rsid w:val="00FA0D59"/>
    <w:rsid w:val="00FA422F"/>
    <w:rsid w:val="00FA5DD3"/>
    <w:rsid w:val="00FA63FE"/>
    <w:rsid w:val="00FB0341"/>
    <w:rsid w:val="00FC1BEA"/>
    <w:rsid w:val="00FC55DF"/>
    <w:rsid w:val="00FC603F"/>
    <w:rsid w:val="00FD57DA"/>
    <w:rsid w:val="00FD710B"/>
    <w:rsid w:val="00FD7454"/>
    <w:rsid w:val="00FE055C"/>
    <w:rsid w:val="00FE1872"/>
    <w:rsid w:val="00FE209F"/>
    <w:rsid w:val="00FE33B0"/>
    <w:rsid w:val="00FE7176"/>
    <w:rsid w:val="00FF1F18"/>
    <w:rsid w:val="00FF3E5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F44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E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0E02"/>
    <w:rPr>
      <w:sz w:val="24"/>
      <w:szCs w:val="24"/>
    </w:rPr>
  </w:style>
  <w:style w:type="paragraph" w:styleId="Footer">
    <w:name w:val="footer"/>
    <w:basedOn w:val="Normal"/>
    <w:link w:val="FooterChar"/>
    <w:rsid w:val="00840E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0E02"/>
    <w:rPr>
      <w:sz w:val="24"/>
      <w:szCs w:val="24"/>
    </w:rPr>
  </w:style>
  <w:style w:type="character" w:styleId="CommentReference">
    <w:name w:val="annotation reference"/>
    <w:basedOn w:val="DefaultParagraphFont"/>
    <w:rsid w:val="00840E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0E02"/>
  </w:style>
  <w:style w:type="character" w:customStyle="1" w:styleId="CommentTextChar">
    <w:name w:val="Comment Text Char"/>
    <w:basedOn w:val="DefaultParagraphFont"/>
    <w:link w:val="CommentText"/>
    <w:rsid w:val="00840E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0E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40E0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40E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0E02"/>
    <w:rPr>
      <w:rFonts w:ascii="Lucida Grande" w:hAnsi="Lucida Grande" w:cs="Lucida Grande"/>
      <w:sz w:val="18"/>
      <w:szCs w:val="18"/>
    </w:rPr>
  </w:style>
  <w:style w:type="paragraph" w:customStyle="1" w:styleId="Text1">
    <w:name w:val="Text1"/>
    <w:basedOn w:val="Normal"/>
    <w:link w:val="Text1Char"/>
    <w:qFormat/>
    <w:rsid w:val="00F03DFF"/>
    <w:pPr>
      <w:spacing w:before="240" w:after="120"/>
    </w:pPr>
    <w:rPr>
      <w:rFonts w:ascii="Calibri" w:eastAsia="Calibri" w:hAnsi="Calibri"/>
    </w:rPr>
  </w:style>
  <w:style w:type="character" w:customStyle="1" w:styleId="Text1Char">
    <w:name w:val="Text1 Char"/>
    <w:basedOn w:val="DefaultParagraphFont"/>
    <w:link w:val="Text1"/>
    <w:locked/>
    <w:rsid w:val="00F03DFF"/>
    <w:rPr>
      <w:rFonts w:ascii="Calibri" w:eastAsia="Calibri" w:hAnsi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429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0596D"/>
  </w:style>
  <w:style w:type="character" w:customStyle="1" w:styleId="table0020gridchar">
    <w:name w:val="table_0020grid__char"/>
    <w:basedOn w:val="DefaultParagraphFont"/>
    <w:rsid w:val="00BD715F"/>
  </w:style>
  <w:style w:type="paragraph" w:styleId="ListParagraph">
    <w:name w:val="List Paragraph"/>
    <w:basedOn w:val="Normal"/>
    <w:uiPriority w:val="34"/>
    <w:qFormat/>
    <w:rsid w:val="00731B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7536958043733288593gmail-m-958610149705781120gmail-im">
    <w:name w:val="m_7536958043733288593gmail-m-958610149705781120gmail-im"/>
    <w:basedOn w:val="DefaultParagraphFont"/>
    <w:rsid w:val="00053439"/>
  </w:style>
  <w:style w:type="character" w:styleId="PlaceholderText">
    <w:name w:val="Placeholder Text"/>
    <w:basedOn w:val="DefaultParagraphFont"/>
    <w:uiPriority w:val="99"/>
    <w:semiHidden/>
    <w:rsid w:val="00A85AE3"/>
    <w:rPr>
      <w:color w:val="808080"/>
    </w:rPr>
  </w:style>
  <w:style w:type="character" w:customStyle="1" w:styleId="normaltextrun">
    <w:name w:val="normaltextrun"/>
    <w:basedOn w:val="DefaultParagraphFont"/>
    <w:rsid w:val="00A942FE"/>
  </w:style>
  <w:style w:type="character" w:customStyle="1" w:styleId="eop">
    <w:name w:val="eop"/>
    <w:basedOn w:val="DefaultParagraphFont"/>
    <w:rsid w:val="00A942FE"/>
  </w:style>
  <w:style w:type="character" w:styleId="Hyperlink">
    <w:name w:val="Hyperlink"/>
    <w:basedOn w:val="DefaultParagraphFont"/>
    <w:unhideWhenUsed/>
    <w:rsid w:val="00A559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9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01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4E5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community-impact-sur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2658</Words>
  <Characters>15157</Characters>
  <Application>Microsoft Office Word</Application>
  <DocSecurity>0</DocSecurity>
  <Lines>126</Lines>
  <Paragraphs>35</Paragraphs>
  <ScaleCrop>false</ScaleCrop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2022-09-28T18:10:00Z</dcterms:created>
  <dcterms:modified xsi:type="dcterms:W3CDTF">2022-09-28T18:10:00Z</dcterms:modified>
</cp:coreProperties>
</file>