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E7E" w:rsidRDefault="00DF2E7E" w:rsidP="003C736E">
      <w:pPr>
        <w:jc w:val="center"/>
      </w:pPr>
    </w:p>
    <w:p w:rsidR="003C736E" w:rsidRDefault="003C736E" w:rsidP="003C736E">
      <w:pPr>
        <w:jc w:val="center"/>
      </w:pPr>
    </w:p>
    <w:p w:rsidR="003C736E" w:rsidRPr="003C736E" w:rsidRDefault="003C736E" w:rsidP="003C736E">
      <w:pPr>
        <w:jc w:val="center"/>
        <w:rPr>
          <w:b/>
          <w:color w:val="2E74B5" w:themeColor="accent1" w:themeShade="BF"/>
          <w:sz w:val="32"/>
          <w:szCs w:val="32"/>
        </w:rPr>
      </w:pPr>
      <w:r w:rsidRPr="003C736E">
        <w:rPr>
          <w:b/>
          <w:color w:val="2E74B5" w:themeColor="accent1" w:themeShade="BF"/>
          <w:sz w:val="32"/>
          <w:szCs w:val="32"/>
        </w:rPr>
        <w:t>MASSACHUSETTS DEPARTMENT OF</w:t>
      </w:r>
    </w:p>
    <w:p w:rsidR="003C736E" w:rsidRPr="003C736E" w:rsidRDefault="003C736E" w:rsidP="003C736E">
      <w:pPr>
        <w:jc w:val="center"/>
        <w:rPr>
          <w:b/>
          <w:color w:val="2E74B5" w:themeColor="accent1" w:themeShade="BF"/>
          <w:sz w:val="32"/>
          <w:szCs w:val="32"/>
        </w:rPr>
      </w:pPr>
      <w:r w:rsidRPr="003C736E">
        <w:rPr>
          <w:b/>
          <w:color w:val="2E74B5" w:themeColor="accent1" w:themeShade="BF"/>
          <w:sz w:val="32"/>
          <w:szCs w:val="32"/>
        </w:rPr>
        <w:t>HOUSING AND COMMUNITY DEVELOPMENT</w:t>
      </w:r>
    </w:p>
    <w:p w:rsidR="003C736E" w:rsidRPr="003C736E" w:rsidRDefault="003C736E" w:rsidP="003C736E">
      <w:pPr>
        <w:jc w:val="center"/>
        <w:rPr>
          <w:b/>
          <w:color w:val="2E74B5" w:themeColor="accent1" w:themeShade="BF"/>
          <w:sz w:val="32"/>
          <w:szCs w:val="32"/>
        </w:rPr>
      </w:pPr>
    </w:p>
    <w:p w:rsidR="003C736E" w:rsidRDefault="003C736E" w:rsidP="003C736E">
      <w:pPr>
        <w:jc w:val="center"/>
        <w:rPr>
          <w:b/>
          <w:color w:val="2E74B5" w:themeColor="accent1" w:themeShade="BF"/>
          <w:sz w:val="28"/>
          <w:szCs w:val="28"/>
        </w:rPr>
      </w:pPr>
    </w:p>
    <w:p w:rsidR="003C736E" w:rsidRDefault="003C736E" w:rsidP="003C736E">
      <w:pPr>
        <w:jc w:val="center"/>
        <w:rPr>
          <w:b/>
          <w:color w:val="2E74B5" w:themeColor="accent1" w:themeShade="BF"/>
          <w:sz w:val="28"/>
          <w:szCs w:val="28"/>
        </w:rPr>
      </w:pPr>
    </w:p>
    <w:p w:rsidR="003C736E" w:rsidRDefault="003C736E" w:rsidP="003C736E">
      <w:pPr>
        <w:jc w:val="center"/>
        <w:rPr>
          <w:b/>
          <w:color w:val="2E74B5" w:themeColor="accent1" w:themeShade="BF"/>
          <w:sz w:val="28"/>
          <w:szCs w:val="28"/>
        </w:rPr>
      </w:pPr>
    </w:p>
    <w:p w:rsidR="003C736E" w:rsidRDefault="003C736E" w:rsidP="003C736E">
      <w:pPr>
        <w:jc w:val="center"/>
        <w:rPr>
          <w:b/>
          <w:color w:val="2E74B5" w:themeColor="accent1" w:themeShade="BF"/>
          <w:sz w:val="28"/>
          <w:szCs w:val="28"/>
        </w:rPr>
      </w:pPr>
    </w:p>
    <w:p w:rsidR="003C736E" w:rsidRDefault="003C736E" w:rsidP="003C736E">
      <w:pPr>
        <w:jc w:val="center"/>
        <w:rPr>
          <w:b/>
          <w:color w:val="2E74B5" w:themeColor="accent1" w:themeShade="BF"/>
          <w:sz w:val="28"/>
          <w:szCs w:val="28"/>
        </w:rPr>
      </w:pPr>
    </w:p>
    <w:p w:rsidR="00FD0E47" w:rsidRPr="00F34571" w:rsidRDefault="003C736E" w:rsidP="003C736E">
      <w:pPr>
        <w:jc w:val="center"/>
        <w:rPr>
          <w:b/>
          <w:sz w:val="60"/>
          <w:szCs w:val="60"/>
        </w:rPr>
      </w:pPr>
      <w:r w:rsidRPr="00F34571">
        <w:rPr>
          <w:b/>
          <w:sz w:val="60"/>
          <w:szCs w:val="60"/>
        </w:rPr>
        <w:t>National Housing</w:t>
      </w:r>
      <w:r w:rsidR="00FD0E47" w:rsidRPr="00F34571">
        <w:rPr>
          <w:b/>
          <w:sz w:val="60"/>
          <w:szCs w:val="60"/>
        </w:rPr>
        <w:t xml:space="preserve"> </w:t>
      </w:r>
      <w:r w:rsidRPr="00F34571">
        <w:rPr>
          <w:b/>
          <w:sz w:val="60"/>
          <w:szCs w:val="60"/>
        </w:rPr>
        <w:t>Trust Fund</w:t>
      </w:r>
    </w:p>
    <w:p w:rsidR="003C736E" w:rsidRDefault="003C736E" w:rsidP="003C736E">
      <w:pPr>
        <w:jc w:val="center"/>
        <w:rPr>
          <w:b/>
          <w:sz w:val="60"/>
          <w:szCs w:val="60"/>
        </w:rPr>
      </w:pPr>
      <w:r w:rsidRPr="00F34571">
        <w:rPr>
          <w:b/>
          <w:sz w:val="60"/>
          <w:szCs w:val="60"/>
        </w:rPr>
        <w:t>(HTF)</w:t>
      </w:r>
    </w:p>
    <w:p w:rsidR="00F34571" w:rsidRPr="00F34571" w:rsidRDefault="00F34571" w:rsidP="003C736E">
      <w:pPr>
        <w:jc w:val="center"/>
        <w:rPr>
          <w:b/>
          <w:sz w:val="60"/>
          <w:szCs w:val="60"/>
        </w:rPr>
      </w:pPr>
    </w:p>
    <w:p w:rsidR="003C736E" w:rsidRPr="00F34571" w:rsidRDefault="003C736E" w:rsidP="003C736E">
      <w:pPr>
        <w:jc w:val="center"/>
        <w:rPr>
          <w:b/>
          <w:sz w:val="50"/>
          <w:szCs w:val="50"/>
        </w:rPr>
      </w:pPr>
      <w:r w:rsidRPr="00F34571">
        <w:rPr>
          <w:b/>
          <w:sz w:val="50"/>
          <w:szCs w:val="50"/>
        </w:rPr>
        <w:t>ALLOCATION PLAN</w:t>
      </w:r>
    </w:p>
    <w:p w:rsidR="00F34571" w:rsidRDefault="00F34571" w:rsidP="00FD0E47">
      <w:pPr>
        <w:jc w:val="center"/>
        <w:rPr>
          <w:b/>
          <w:sz w:val="32"/>
          <w:szCs w:val="32"/>
        </w:rPr>
      </w:pPr>
    </w:p>
    <w:p w:rsidR="003C736E" w:rsidRPr="00F34571" w:rsidRDefault="00767A7E" w:rsidP="00FD0E47">
      <w:pPr>
        <w:jc w:val="center"/>
        <w:rPr>
          <w:b/>
          <w:sz w:val="40"/>
          <w:szCs w:val="40"/>
        </w:rPr>
      </w:pPr>
      <w:r>
        <w:rPr>
          <w:b/>
          <w:sz w:val="40"/>
          <w:szCs w:val="40"/>
        </w:rPr>
        <w:t>201</w:t>
      </w:r>
      <w:r w:rsidR="00DF3151">
        <w:rPr>
          <w:b/>
          <w:sz w:val="40"/>
          <w:szCs w:val="40"/>
        </w:rPr>
        <w:t>9</w:t>
      </w:r>
    </w:p>
    <w:p w:rsidR="003C736E" w:rsidRDefault="003C736E">
      <w:pPr>
        <w:rPr>
          <w:b/>
          <w:sz w:val="40"/>
          <w:szCs w:val="40"/>
        </w:rPr>
      </w:pPr>
      <w:r>
        <w:rPr>
          <w:b/>
          <w:sz w:val="40"/>
          <w:szCs w:val="40"/>
        </w:rPr>
        <w:br w:type="page"/>
      </w:r>
    </w:p>
    <w:p w:rsidR="003C736E" w:rsidRPr="00116496" w:rsidRDefault="003C736E" w:rsidP="003C736E">
      <w:pPr>
        <w:jc w:val="center"/>
        <w:rPr>
          <w:b/>
          <w:sz w:val="28"/>
          <w:szCs w:val="28"/>
          <w:u w:val="single"/>
        </w:rPr>
      </w:pPr>
      <w:r w:rsidRPr="00116496">
        <w:rPr>
          <w:b/>
          <w:sz w:val="28"/>
          <w:szCs w:val="28"/>
          <w:u w:val="single"/>
        </w:rPr>
        <w:lastRenderedPageBreak/>
        <w:t>TABLE OF CONTENTS</w:t>
      </w:r>
    </w:p>
    <w:p w:rsidR="003C736E" w:rsidRDefault="003C736E" w:rsidP="003C736E">
      <w:pPr>
        <w:rPr>
          <w:b/>
        </w:rPr>
      </w:pPr>
    </w:p>
    <w:p w:rsidR="003C736E" w:rsidRDefault="003C736E" w:rsidP="003C736E">
      <w:pPr>
        <w:rPr>
          <w:b/>
        </w:rPr>
      </w:pPr>
    </w:p>
    <w:p w:rsidR="003C736E" w:rsidRPr="00BA624E" w:rsidRDefault="003C736E" w:rsidP="003C736E"/>
    <w:p w:rsidR="003C736E" w:rsidRDefault="003C736E" w:rsidP="003C736E">
      <w:pPr>
        <w:pStyle w:val="ListParagraph"/>
        <w:numPr>
          <w:ilvl w:val="0"/>
          <w:numId w:val="1"/>
        </w:numPr>
        <w:tabs>
          <w:tab w:val="right" w:leader="dot" w:pos="9180"/>
        </w:tabs>
        <w:spacing w:line="360" w:lineRule="auto"/>
        <w:ind w:left="720"/>
      </w:pPr>
      <w:r>
        <w:t>Background and Purpose of the National Housing Trust Fund (HTF)</w:t>
      </w:r>
      <w:r>
        <w:tab/>
      </w:r>
      <w:r w:rsidR="00735616">
        <w:t>1</w:t>
      </w:r>
    </w:p>
    <w:p w:rsidR="003C736E" w:rsidRDefault="003C736E" w:rsidP="003C736E">
      <w:pPr>
        <w:tabs>
          <w:tab w:val="right" w:leader="dot" w:pos="9180"/>
        </w:tabs>
        <w:spacing w:line="360" w:lineRule="auto"/>
        <w:ind w:left="720" w:hanging="720"/>
      </w:pPr>
    </w:p>
    <w:p w:rsidR="003C736E" w:rsidRDefault="00182395" w:rsidP="003C736E">
      <w:pPr>
        <w:pStyle w:val="ListParagraph"/>
        <w:numPr>
          <w:ilvl w:val="0"/>
          <w:numId w:val="1"/>
        </w:numPr>
        <w:tabs>
          <w:tab w:val="right" w:leader="dot" w:pos="9180"/>
        </w:tabs>
        <w:spacing w:line="360" w:lineRule="auto"/>
        <w:ind w:left="720"/>
      </w:pPr>
      <w:r>
        <w:t xml:space="preserve">HTF </w:t>
      </w:r>
      <w:r w:rsidR="00185D52">
        <w:t>and Supportive Housing in Massachusetts</w:t>
      </w:r>
      <w:r w:rsidR="003C736E">
        <w:tab/>
      </w:r>
      <w:r w:rsidR="00735616">
        <w:t>1</w:t>
      </w:r>
    </w:p>
    <w:p w:rsidR="003C736E" w:rsidRDefault="003C736E" w:rsidP="003C736E">
      <w:pPr>
        <w:tabs>
          <w:tab w:val="right" w:leader="dot" w:pos="9180"/>
        </w:tabs>
        <w:spacing w:line="360" w:lineRule="auto"/>
        <w:ind w:left="720" w:hanging="720"/>
      </w:pPr>
    </w:p>
    <w:p w:rsidR="003C736E" w:rsidRDefault="00182395" w:rsidP="003C736E">
      <w:pPr>
        <w:pStyle w:val="ListParagraph"/>
        <w:numPr>
          <w:ilvl w:val="0"/>
          <w:numId w:val="1"/>
        </w:numPr>
        <w:tabs>
          <w:tab w:val="right" w:leader="dot" w:pos="9180"/>
        </w:tabs>
        <w:spacing w:line="360" w:lineRule="auto"/>
        <w:ind w:left="720"/>
      </w:pPr>
      <w:r>
        <w:t>Eligibility Requirements</w:t>
      </w:r>
      <w:r w:rsidR="003C736E">
        <w:tab/>
      </w:r>
      <w:r w:rsidR="00185D52">
        <w:t>3</w:t>
      </w:r>
    </w:p>
    <w:p w:rsidR="003C736E" w:rsidRDefault="003C736E" w:rsidP="003C736E">
      <w:pPr>
        <w:tabs>
          <w:tab w:val="right" w:leader="dot" w:pos="9180"/>
        </w:tabs>
        <w:spacing w:line="360" w:lineRule="auto"/>
        <w:ind w:left="720" w:hanging="720"/>
      </w:pPr>
    </w:p>
    <w:p w:rsidR="003C736E" w:rsidRDefault="00182395" w:rsidP="003C736E">
      <w:pPr>
        <w:pStyle w:val="ListParagraph"/>
        <w:numPr>
          <w:ilvl w:val="0"/>
          <w:numId w:val="1"/>
        </w:numPr>
        <w:tabs>
          <w:tab w:val="right" w:leader="dot" w:pos="9180"/>
        </w:tabs>
        <w:spacing w:line="360" w:lineRule="auto"/>
        <w:ind w:left="720"/>
      </w:pPr>
      <w:r>
        <w:t>Application Requirements</w:t>
      </w:r>
      <w:r w:rsidR="00735616">
        <w:tab/>
        <w:t>3</w:t>
      </w:r>
    </w:p>
    <w:p w:rsidR="003C736E" w:rsidRDefault="003C736E" w:rsidP="003C736E">
      <w:pPr>
        <w:tabs>
          <w:tab w:val="right" w:leader="dot" w:pos="9180"/>
        </w:tabs>
        <w:spacing w:line="360" w:lineRule="auto"/>
        <w:ind w:left="720" w:hanging="720"/>
      </w:pPr>
    </w:p>
    <w:p w:rsidR="003C736E" w:rsidRDefault="00182395" w:rsidP="003C736E">
      <w:pPr>
        <w:pStyle w:val="ListParagraph"/>
        <w:numPr>
          <w:ilvl w:val="0"/>
          <w:numId w:val="1"/>
        </w:numPr>
        <w:tabs>
          <w:tab w:val="right" w:leader="dot" w:pos="9180"/>
        </w:tabs>
        <w:spacing w:line="360" w:lineRule="auto"/>
        <w:ind w:left="720"/>
      </w:pPr>
      <w:r>
        <w:t>Selection Criteria</w:t>
      </w:r>
      <w:r w:rsidR="003C736E">
        <w:tab/>
      </w:r>
      <w:r w:rsidR="00185D52">
        <w:t>3</w:t>
      </w:r>
    </w:p>
    <w:p w:rsidR="003C736E" w:rsidRDefault="003C736E" w:rsidP="003C736E">
      <w:pPr>
        <w:tabs>
          <w:tab w:val="right" w:leader="dot" w:pos="9180"/>
        </w:tabs>
        <w:spacing w:line="360" w:lineRule="auto"/>
        <w:ind w:left="720" w:hanging="720"/>
      </w:pPr>
    </w:p>
    <w:p w:rsidR="003C736E" w:rsidRDefault="00182395" w:rsidP="003C736E">
      <w:pPr>
        <w:pStyle w:val="ListParagraph"/>
        <w:numPr>
          <w:ilvl w:val="0"/>
          <w:numId w:val="1"/>
        </w:numPr>
        <w:tabs>
          <w:tab w:val="right" w:leader="dot" w:pos="9180"/>
        </w:tabs>
        <w:spacing w:line="360" w:lineRule="auto"/>
        <w:ind w:left="720"/>
      </w:pPr>
      <w:r>
        <w:t>Eligible Activities and Certification</w:t>
      </w:r>
      <w:r w:rsidR="00735616">
        <w:tab/>
      </w:r>
      <w:r w:rsidR="00185D52">
        <w:t>4</w:t>
      </w:r>
    </w:p>
    <w:p w:rsidR="00182395" w:rsidRDefault="00182395" w:rsidP="00BF771D"/>
    <w:p w:rsidR="00182395" w:rsidRDefault="00182395" w:rsidP="003C736E">
      <w:pPr>
        <w:pStyle w:val="ListParagraph"/>
        <w:numPr>
          <w:ilvl w:val="0"/>
          <w:numId w:val="1"/>
        </w:numPr>
        <w:tabs>
          <w:tab w:val="right" w:leader="dot" w:pos="9180"/>
        </w:tabs>
        <w:spacing w:line="360" w:lineRule="auto"/>
        <w:ind w:left="720"/>
      </w:pPr>
      <w:r>
        <w:t>Maximum Per-Unit Subsidy Amount……………………………………………</w:t>
      </w:r>
      <w:r w:rsidR="00185D52">
        <w:t>...</w:t>
      </w:r>
      <w:r>
        <w:t>…</w:t>
      </w:r>
      <w:r w:rsidR="00185D52">
        <w:t>5</w:t>
      </w:r>
    </w:p>
    <w:p w:rsidR="00ED7DDB" w:rsidRDefault="00ED7DDB" w:rsidP="00ED7DDB">
      <w:pPr>
        <w:pStyle w:val="ListParagraph"/>
      </w:pPr>
    </w:p>
    <w:p w:rsidR="00ED7DDB" w:rsidRDefault="00ED7DDB" w:rsidP="003C736E">
      <w:pPr>
        <w:pStyle w:val="ListParagraph"/>
        <w:numPr>
          <w:ilvl w:val="0"/>
          <w:numId w:val="1"/>
        </w:numPr>
        <w:tabs>
          <w:tab w:val="right" w:leader="dot" w:pos="9180"/>
        </w:tabs>
        <w:spacing w:line="360" w:lineRule="auto"/>
        <w:ind w:left="720"/>
      </w:pPr>
      <w:r>
        <w:t xml:space="preserve">Additional </w:t>
      </w:r>
      <w:r w:rsidR="00201717">
        <w:t>Resources</w:t>
      </w:r>
      <w:r w:rsidR="007821C3">
        <w:t>…………………………………………………………………6</w:t>
      </w:r>
    </w:p>
    <w:p w:rsidR="007821C3" w:rsidRDefault="007821C3" w:rsidP="007821C3">
      <w:pPr>
        <w:pStyle w:val="ListParagraph"/>
      </w:pPr>
    </w:p>
    <w:p w:rsidR="00182395" w:rsidRDefault="00182395" w:rsidP="00ED7DDB"/>
    <w:p w:rsidR="00182395" w:rsidRDefault="00182395" w:rsidP="00182395">
      <w:pPr>
        <w:pStyle w:val="ListParagraph"/>
      </w:pPr>
    </w:p>
    <w:p w:rsidR="00EE2BCE" w:rsidRDefault="00EE2BCE" w:rsidP="00EE2BCE">
      <w:pPr>
        <w:pStyle w:val="ListParagraph"/>
        <w:tabs>
          <w:tab w:val="right" w:leader="dot" w:pos="9180"/>
        </w:tabs>
        <w:spacing w:line="360" w:lineRule="auto"/>
      </w:pPr>
    </w:p>
    <w:p w:rsidR="003C736E" w:rsidRDefault="003C736E" w:rsidP="003C736E"/>
    <w:p w:rsidR="003C736E" w:rsidRDefault="003C736E" w:rsidP="003C736E"/>
    <w:p w:rsidR="003C736E" w:rsidRPr="00116496" w:rsidRDefault="003C736E" w:rsidP="003C736E">
      <w:pPr>
        <w:rPr>
          <w:u w:val="single"/>
        </w:rPr>
      </w:pPr>
      <w:r w:rsidRPr="00116496">
        <w:rPr>
          <w:u w:val="single"/>
        </w:rPr>
        <w:t>ATTACHMENTS</w:t>
      </w:r>
    </w:p>
    <w:p w:rsidR="003C736E" w:rsidRDefault="003C736E" w:rsidP="003C736E">
      <w:pPr>
        <w:rPr>
          <w:b/>
        </w:rPr>
      </w:pPr>
    </w:p>
    <w:p w:rsidR="003C736E" w:rsidRPr="003C736E" w:rsidRDefault="003C736E" w:rsidP="003C736E">
      <w:pPr>
        <w:pStyle w:val="PlainText"/>
        <w:ind w:left="1980" w:right="547" w:hanging="1980"/>
        <w:rPr>
          <w:rFonts w:ascii="Arial" w:hAnsi="Arial" w:cs="Arial"/>
        </w:rPr>
      </w:pPr>
      <w:r w:rsidRPr="003C736E">
        <w:rPr>
          <w:rFonts w:ascii="Arial" w:hAnsi="Arial" w:cs="Arial"/>
          <w:b/>
        </w:rPr>
        <w:t>Attachment A</w:t>
      </w:r>
      <w:r w:rsidRPr="003C736E">
        <w:rPr>
          <w:rFonts w:ascii="Arial" w:hAnsi="Arial" w:cs="Arial"/>
        </w:rPr>
        <w:t xml:space="preserve"> –</w:t>
      </w:r>
      <w:r>
        <w:rPr>
          <w:rFonts w:ascii="Arial" w:hAnsi="Arial" w:cs="Arial"/>
        </w:rPr>
        <w:tab/>
      </w:r>
      <w:r w:rsidRPr="003C736E">
        <w:rPr>
          <w:rFonts w:ascii="Arial" w:hAnsi="Arial" w:cs="Arial"/>
        </w:rPr>
        <w:t>DHCD and Supportive Services</w:t>
      </w:r>
    </w:p>
    <w:p w:rsidR="003C736E" w:rsidRPr="003C736E" w:rsidRDefault="003C736E" w:rsidP="003C736E">
      <w:pPr>
        <w:pStyle w:val="PlainText"/>
        <w:ind w:left="1980" w:right="547" w:hanging="1980"/>
        <w:rPr>
          <w:rFonts w:ascii="Arial" w:hAnsi="Arial" w:cs="Arial"/>
        </w:rPr>
      </w:pPr>
      <w:r w:rsidRPr="003C736E">
        <w:rPr>
          <w:rFonts w:ascii="Arial" w:hAnsi="Arial" w:cs="Arial"/>
        </w:rPr>
        <w:tab/>
      </w:r>
    </w:p>
    <w:p w:rsidR="003C736E" w:rsidRPr="003C736E" w:rsidRDefault="003C736E" w:rsidP="003C736E">
      <w:pPr>
        <w:pStyle w:val="PlainText"/>
        <w:ind w:left="1980" w:right="547" w:hanging="1980"/>
        <w:rPr>
          <w:rFonts w:ascii="Arial" w:hAnsi="Arial" w:cs="Arial"/>
        </w:rPr>
      </w:pPr>
      <w:r w:rsidRPr="003C736E">
        <w:rPr>
          <w:rFonts w:ascii="Arial" w:hAnsi="Arial" w:cs="Arial"/>
          <w:b/>
        </w:rPr>
        <w:t>Attachment B</w:t>
      </w:r>
      <w:r w:rsidRPr="003C736E">
        <w:rPr>
          <w:rFonts w:ascii="Arial" w:hAnsi="Arial" w:cs="Arial"/>
        </w:rPr>
        <w:t xml:space="preserve"> –</w:t>
      </w:r>
      <w:r>
        <w:rPr>
          <w:rFonts w:ascii="Arial" w:hAnsi="Arial" w:cs="Arial"/>
        </w:rPr>
        <w:tab/>
      </w:r>
      <w:r w:rsidRPr="003C736E">
        <w:rPr>
          <w:rFonts w:ascii="Arial" w:hAnsi="Arial" w:cs="Arial"/>
        </w:rPr>
        <w:t>HTF Rehabilitation Standards</w:t>
      </w:r>
    </w:p>
    <w:p w:rsidR="003C736E" w:rsidRPr="003C736E" w:rsidRDefault="003C736E" w:rsidP="003C736E">
      <w:pPr>
        <w:pStyle w:val="PlainText"/>
        <w:ind w:left="1980" w:right="547" w:hanging="1980"/>
        <w:rPr>
          <w:rFonts w:ascii="Arial" w:hAnsi="Arial" w:cs="Arial"/>
        </w:rPr>
      </w:pPr>
      <w:r w:rsidRPr="003C736E">
        <w:rPr>
          <w:rFonts w:ascii="Arial" w:hAnsi="Arial" w:cs="Arial"/>
        </w:rPr>
        <w:tab/>
      </w:r>
    </w:p>
    <w:p w:rsidR="003C736E" w:rsidRPr="003C736E" w:rsidRDefault="003C736E" w:rsidP="003C736E">
      <w:pPr>
        <w:pStyle w:val="PlainText"/>
        <w:ind w:left="1980" w:right="547" w:hanging="1980"/>
        <w:rPr>
          <w:rFonts w:ascii="Arial" w:hAnsi="Arial" w:cs="Arial"/>
        </w:rPr>
      </w:pPr>
      <w:r w:rsidRPr="003C736E">
        <w:rPr>
          <w:rFonts w:ascii="Arial" w:hAnsi="Arial" w:cs="Arial"/>
          <w:b/>
        </w:rPr>
        <w:t>Attachment C</w:t>
      </w:r>
      <w:r w:rsidRPr="00C5655F">
        <w:rPr>
          <w:rFonts w:ascii="Arial" w:hAnsi="Arial" w:cs="Arial"/>
        </w:rPr>
        <w:t xml:space="preserve"> –</w:t>
      </w:r>
      <w:r>
        <w:rPr>
          <w:rFonts w:ascii="Arial" w:hAnsi="Arial" w:cs="Arial"/>
        </w:rPr>
        <w:tab/>
      </w:r>
      <w:r w:rsidRPr="00105225">
        <w:rPr>
          <w:rFonts w:ascii="Arial" w:hAnsi="Arial" w:cs="Arial"/>
        </w:rPr>
        <w:t>Recommended Cost Limits for M</w:t>
      </w:r>
      <w:r>
        <w:rPr>
          <w:rFonts w:ascii="Arial" w:hAnsi="Arial" w:cs="Arial"/>
        </w:rPr>
        <w:t>assachusetts Multifamily Rental P</w:t>
      </w:r>
      <w:r w:rsidRPr="00105225">
        <w:rPr>
          <w:rFonts w:ascii="Arial" w:hAnsi="Arial" w:cs="Arial"/>
        </w:rPr>
        <w:t>rojects with DHCD Assistance</w:t>
      </w:r>
    </w:p>
    <w:p w:rsidR="003C736E" w:rsidRPr="00392FE8" w:rsidRDefault="003C736E" w:rsidP="003C736E">
      <w:pPr>
        <w:pStyle w:val="PlainText"/>
        <w:ind w:left="1980" w:right="547" w:hanging="1980"/>
        <w:rPr>
          <w:rFonts w:ascii="Arial" w:hAnsi="Arial" w:cs="Arial"/>
        </w:rPr>
      </w:pPr>
    </w:p>
    <w:p w:rsidR="003C736E" w:rsidRPr="003C736E" w:rsidRDefault="003C736E" w:rsidP="003C736E">
      <w:pPr>
        <w:pStyle w:val="PlainText"/>
        <w:ind w:left="1980" w:right="547" w:hanging="1980"/>
        <w:rPr>
          <w:rFonts w:ascii="Arial" w:hAnsi="Arial" w:cs="Arial"/>
        </w:rPr>
      </w:pPr>
      <w:r w:rsidRPr="003C736E">
        <w:rPr>
          <w:rFonts w:ascii="Arial" w:hAnsi="Arial" w:cs="Arial"/>
          <w:b/>
        </w:rPr>
        <w:t xml:space="preserve">Attachment </w:t>
      </w:r>
      <w:r w:rsidR="00AB3277">
        <w:rPr>
          <w:rFonts w:ascii="Arial" w:hAnsi="Arial" w:cs="Arial"/>
          <w:b/>
        </w:rPr>
        <w:t>D</w:t>
      </w:r>
      <w:r w:rsidR="00AB3277" w:rsidRPr="003C736E">
        <w:rPr>
          <w:rFonts w:ascii="Arial" w:hAnsi="Arial" w:cs="Arial"/>
        </w:rPr>
        <w:t xml:space="preserve"> </w:t>
      </w:r>
      <w:r w:rsidRPr="003C736E">
        <w:rPr>
          <w:rFonts w:ascii="Arial" w:hAnsi="Arial" w:cs="Arial"/>
        </w:rPr>
        <w:t>–</w:t>
      </w:r>
      <w:r>
        <w:rPr>
          <w:rFonts w:ascii="Arial" w:hAnsi="Arial" w:cs="Arial"/>
        </w:rPr>
        <w:tab/>
      </w:r>
      <w:r w:rsidRPr="003C736E">
        <w:rPr>
          <w:rFonts w:ascii="Arial" w:hAnsi="Arial" w:cs="Arial"/>
        </w:rPr>
        <w:t>Uniform Physical Condition Standards for Multifamily Housing Rehabilitation - August 2016</w:t>
      </w:r>
      <w:r w:rsidRPr="003C736E">
        <w:rPr>
          <w:rFonts w:ascii="Arial" w:hAnsi="Arial" w:cs="Arial"/>
        </w:rPr>
        <w:tab/>
      </w:r>
    </w:p>
    <w:p w:rsidR="00D56E7C" w:rsidRDefault="00D56E7C" w:rsidP="003C736E">
      <w:pPr>
        <w:jc w:val="center"/>
        <w:sectPr w:rsidR="00D56E7C" w:rsidSect="00D56E7C">
          <w:pgSz w:w="12240" w:h="15840"/>
          <w:pgMar w:top="1440" w:right="1440" w:bottom="1440" w:left="1440" w:header="720" w:footer="720" w:gutter="0"/>
          <w:pgNumType w:start="0"/>
          <w:cols w:space="720"/>
          <w:titlePg/>
          <w:docGrid w:linePitch="360"/>
        </w:sectPr>
      </w:pPr>
    </w:p>
    <w:p w:rsidR="003C736E" w:rsidRPr="00076405" w:rsidRDefault="003C736E" w:rsidP="003C736E">
      <w:pPr>
        <w:jc w:val="center"/>
        <w:rPr>
          <w:b/>
        </w:rPr>
      </w:pPr>
      <w:r w:rsidRPr="00076405">
        <w:rPr>
          <w:b/>
        </w:rPr>
        <w:lastRenderedPageBreak/>
        <w:t>NATIONAL HOUSING TRUST FUND</w:t>
      </w:r>
    </w:p>
    <w:p w:rsidR="003C736E" w:rsidRPr="00076405" w:rsidRDefault="003C736E" w:rsidP="003C736E">
      <w:pPr>
        <w:jc w:val="center"/>
        <w:rPr>
          <w:b/>
        </w:rPr>
      </w:pPr>
      <w:r w:rsidRPr="00076405">
        <w:rPr>
          <w:b/>
        </w:rPr>
        <w:t>Allocation Plan</w:t>
      </w:r>
    </w:p>
    <w:p w:rsidR="003C736E" w:rsidRPr="00076405" w:rsidRDefault="003C736E" w:rsidP="003C736E">
      <w:pPr>
        <w:jc w:val="center"/>
        <w:rPr>
          <w:b/>
        </w:rPr>
      </w:pPr>
    </w:p>
    <w:p w:rsidR="003C736E" w:rsidRPr="00076405" w:rsidRDefault="003C736E" w:rsidP="003C736E">
      <w:pPr>
        <w:jc w:val="center"/>
        <w:rPr>
          <w:b/>
        </w:rPr>
      </w:pPr>
      <w:r w:rsidRPr="00076405">
        <w:rPr>
          <w:b/>
        </w:rPr>
        <w:t>Massachusetts Department of Housing and Community Development</w:t>
      </w:r>
    </w:p>
    <w:p w:rsidR="003C736E" w:rsidRPr="00076405" w:rsidRDefault="00201717" w:rsidP="003C736E">
      <w:pPr>
        <w:jc w:val="center"/>
        <w:rPr>
          <w:b/>
        </w:rPr>
      </w:pPr>
      <w:r>
        <w:rPr>
          <w:b/>
        </w:rPr>
        <w:t>June 201</w:t>
      </w:r>
      <w:r w:rsidR="00E21A8B">
        <w:rPr>
          <w:b/>
        </w:rPr>
        <w:t>9</w:t>
      </w:r>
    </w:p>
    <w:p w:rsidR="003C736E" w:rsidRPr="00076405" w:rsidRDefault="003C736E" w:rsidP="003C736E">
      <w:pPr>
        <w:rPr>
          <w:b/>
        </w:rPr>
      </w:pPr>
    </w:p>
    <w:p w:rsidR="003C736E" w:rsidRPr="00076405" w:rsidRDefault="003C736E" w:rsidP="003C736E">
      <w:pPr>
        <w:rPr>
          <w:b/>
        </w:rPr>
      </w:pPr>
    </w:p>
    <w:p w:rsidR="003C736E" w:rsidRPr="00BB5B2D" w:rsidRDefault="003C736E" w:rsidP="003C736E">
      <w:pPr>
        <w:pStyle w:val="ListParagraph"/>
        <w:numPr>
          <w:ilvl w:val="0"/>
          <w:numId w:val="17"/>
        </w:numPr>
        <w:ind w:left="720"/>
        <w:rPr>
          <w:b/>
        </w:rPr>
      </w:pPr>
      <w:r w:rsidRPr="00BB5B2D">
        <w:rPr>
          <w:b/>
        </w:rPr>
        <w:t>Background and Purpose of the National Housing Trust Fund (HTF)</w:t>
      </w:r>
    </w:p>
    <w:p w:rsidR="003C736E" w:rsidRDefault="003C736E" w:rsidP="003C736E">
      <w:pPr>
        <w:rPr>
          <w:u w:val="single"/>
        </w:rPr>
      </w:pPr>
    </w:p>
    <w:p w:rsidR="003C736E" w:rsidRDefault="003C736E" w:rsidP="003C736E">
      <w:pPr>
        <w:jc w:val="both"/>
        <w:rPr>
          <w:rStyle w:val="tgc"/>
          <w:bCs/>
          <w:color w:val="222222"/>
          <w:lang w:val="en"/>
        </w:rPr>
      </w:pPr>
      <w:r>
        <w:t xml:space="preserve">The National Housing Trust Fund (HTF) is </w:t>
      </w:r>
      <w:r w:rsidR="004E01D4">
        <w:t xml:space="preserve">a </w:t>
      </w:r>
      <w:r>
        <w:t>federal program to support the development of affordable housing for low-income individuals and households.  The HTF will be funded annually with certain proceeds available from two government-</w:t>
      </w:r>
      <w:r w:rsidR="000D15B8">
        <w:t>sponsor</w:t>
      </w:r>
      <w:r>
        <w:t xml:space="preserve">ed entities – the Federal National Mortgage Association (Fannie Mae) and the </w:t>
      </w:r>
      <w:r>
        <w:rPr>
          <w:rStyle w:val="tgc"/>
          <w:bCs/>
          <w:color w:val="222222"/>
          <w:lang w:val="en"/>
        </w:rPr>
        <w:t>Federal Home Loan Mortgage Corporation</w:t>
      </w:r>
      <w:r>
        <w:rPr>
          <w:rStyle w:val="tgc"/>
          <w:color w:val="222222"/>
          <w:lang w:val="en"/>
        </w:rPr>
        <w:t xml:space="preserve"> (</w:t>
      </w:r>
      <w:r>
        <w:rPr>
          <w:rStyle w:val="tgc"/>
          <w:bCs/>
          <w:color w:val="222222"/>
          <w:lang w:val="en"/>
        </w:rPr>
        <w:t>Freddie Mac).  The U.S. Department of Housing and Urban Development (HUD) will administer the HTF at the federal level and will distribute trust funds to participating states in accordance with an established formula.  Each participating state must identify one qualified housing agency to allocate the funds made available through HTF.  In addition, each state must prepare and submit for HUD approval an allocation plan outlining the process it intends to follow to distribute the HTF monies.  The HTF allocation process must be referenced both in the state’s Consolidated Plan (within the annual action plan) and in the state’s Qualified Allocation Plan (QAP) governing the administration of the Low Income Housing Tax Credit Program (LIHTC). The National Housing Trust Fund Interim Rule can be found at 24 CFR Parts 91 and 93.</w:t>
      </w:r>
    </w:p>
    <w:p w:rsidR="003C736E" w:rsidRDefault="003C736E" w:rsidP="003C736E">
      <w:pPr>
        <w:jc w:val="both"/>
        <w:rPr>
          <w:rStyle w:val="tgc"/>
          <w:bCs/>
          <w:color w:val="222222"/>
          <w:lang w:val="en"/>
        </w:rPr>
      </w:pPr>
    </w:p>
    <w:p w:rsidR="001C6158" w:rsidRDefault="003C736E" w:rsidP="003C736E">
      <w:pPr>
        <w:jc w:val="both"/>
        <w:rPr>
          <w:rStyle w:val="tgc"/>
          <w:bCs/>
          <w:color w:val="222222"/>
          <w:lang w:val="en"/>
        </w:rPr>
      </w:pPr>
      <w:r>
        <w:rPr>
          <w:rStyle w:val="tgc"/>
          <w:bCs/>
          <w:color w:val="222222"/>
          <w:lang w:val="en"/>
        </w:rPr>
        <w:t xml:space="preserve">In the Commonwealth of Massachusetts, Governor Charles D. Baker has identified the Department of Housing and Community Development (DHCD) as the allocating agency for the HTF. </w:t>
      </w:r>
      <w:r w:rsidR="001C6158">
        <w:rPr>
          <w:rStyle w:val="tgc"/>
          <w:bCs/>
          <w:color w:val="222222"/>
          <w:lang w:val="en"/>
        </w:rPr>
        <w:t xml:space="preserve">Massachusetts does not intend to appoint </w:t>
      </w:r>
      <w:proofErr w:type="spellStart"/>
      <w:r w:rsidR="001C6158">
        <w:rPr>
          <w:rStyle w:val="tgc"/>
          <w:bCs/>
          <w:color w:val="222222"/>
          <w:lang w:val="en"/>
        </w:rPr>
        <w:t>subgrantees</w:t>
      </w:r>
      <w:proofErr w:type="spellEnd"/>
      <w:r w:rsidR="001C6158">
        <w:rPr>
          <w:rStyle w:val="tgc"/>
          <w:bCs/>
          <w:color w:val="222222"/>
          <w:lang w:val="en"/>
        </w:rPr>
        <w:t xml:space="preserve"> for HTF and will distribute funds directly to recipients</w:t>
      </w:r>
      <w:r w:rsidR="00201717">
        <w:rPr>
          <w:rStyle w:val="tgc"/>
          <w:bCs/>
          <w:color w:val="222222"/>
          <w:lang w:val="en"/>
        </w:rPr>
        <w:t xml:space="preserve">, defined as </w:t>
      </w:r>
      <w:r w:rsidR="001C6158">
        <w:rPr>
          <w:rStyle w:val="tgc"/>
          <w:bCs/>
          <w:color w:val="222222"/>
          <w:lang w:val="en"/>
        </w:rPr>
        <w:t>“organizations, agencies, or other entities that receive HTF funds</w:t>
      </w:r>
      <w:r w:rsidR="00BB079D">
        <w:rPr>
          <w:rStyle w:val="tgc"/>
          <w:bCs/>
          <w:color w:val="222222"/>
          <w:lang w:val="en"/>
        </w:rPr>
        <w:t xml:space="preserve"> to unde</w:t>
      </w:r>
      <w:r w:rsidR="001C6158">
        <w:rPr>
          <w:rStyle w:val="tgc"/>
          <w:bCs/>
          <w:color w:val="222222"/>
          <w:lang w:val="en"/>
        </w:rPr>
        <w:t>rtake an eligible project.</w:t>
      </w:r>
      <w:r w:rsidR="00201717">
        <w:rPr>
          <w:rStyle w:val="tgc"/>
          <w:bCs/>
          <w:color w:val="222222"/>
          <w:lang w:val="en"/>
        </w:rPr>
        <w:t>”</w:t>
      </w:r>
      <w:r w:rsidR="001C6158">
        <w:rPr>
          <w:rStyle w:val="tgc"/>
          <w:bCs/>
          <w:color w:val="222222"/>
          <w:lang w:val="en"/>
        </w:rPr>
        <w:t xml:space="preserve">  </w:t>
      </w:r>
    </w:p>
    <w:p w:rsidR="001C6158" w:rsidRDefault="001C6158" w:rsidP="003C736E">
      <w:pPr>
        <w:jc w:val="both"/>
        <w:rPr>
          <w:rStyle w:val="tgc"/>
          <w:bCs/>
          <w:color w:val="222222"/>
          <w:lang w:val="en"/>
        </w:rPr>
      </w:pPr>
    </w:p>
    <w:p w:rsidR="003C736E" w:rsidRDefault="003C736E" w:rsidP="003C736E">
      <w:pPr>
        <w:jc w:val="both"/>
        <w:rPr>
          <w:rStyle w:val="tgc"/>
          <w:bCs/>
          <w:color w:val="222222"/>
          <w:lang w:val="en"/>
        </w:rPr>
      </w:pPr>
      <w:r>
        <w:rPr>
          <w:rStyle w:val="tgc"/>
          <w:bCs/>
          <w:color w:val="222222"/>
          <w:lang w:val="en"/>
        </w:rPr>
        <w:t xml:space="preserve">It is DHCD’s intent to award </w:t>
      </w:r>
      <w:r w:rsidR="004E01D4">
        <w:rPr>
          <w:rStyle w:val="tgc"/>
          <w:bCs/>
          <w:color w:val="222222"/>
          <w:lang w:val="en"/>
        </w:rPr>
        <w:t xml:space="preserve">HTF </w:t>
      </w:r>
      <w:r>
        <w:rPr>
          <w:rStyle w:val="tgc"/>
          <w:bCs/>
          <w:color w:val="222222"/>
          <w:lang w:val="en"/>
        </w:rPr>
        <w:t xml:space="preserve">funds as rapidly and efficiently as possible.  Given the amount of HTF currently available and the critical need in Massachusetts for housing with services, DHCD will </w:t>
      </w:r>
      <w:r w:rsidR="00A362F5">
        <w:rPr>
          <w:rStyle w:val="tgc"/>
          <w:bCs/>
          <w:color w:val="222222"/>
          <w:lang w:val="en"/>
        </w:rPr>
        <w:t>continue its practice</w:t>
      </w:r>
      <w:r w:rsidR="004E01D4">
        <w:rPr>
          <w:rStyle w:val="tgc"/>
          <w:bCs/>
          <w:color w:val="222222"/>
          <w:lang w:val="en"/>
        </w:rPr>
        <w:t>, established in 2016,</w:t>
      </w:r>
      <w:r w:rsidR="00A362F5">
        <w:rPr>
          <w:rStyle w:val="tgc"/>
          <w:bCs/>
          <w:color w:val="222222"/>
          <w:lang w:val="en"/>
        </w:rPr>
        <w:t xml:space="preserve"> of </w:t>
      </w:r>
      <w:r>
        <w:rPr>
          <w:rStyle w:val="tgc"/>
          <w:bCs/>
          <w:color w:val="222222"/>
          <w:lang w:val="en"/>
        </w:rPr>
        <w:t>award</w:t>
      </w:r>
      <w:r w:rsidR="00A362F5">
        <w:rPr>
          <w:rStyle w:val="tgc"/>
          <w:bCs/>
          <w:color w:val="222222"/>
          <w:lang w:val="en"/>
        </w:rPr>
        <w:t>ing</w:t>
      </w:r>
      <w:r>
        <w:rPr>
          <w:rStyle w:val="tgc"/>
          <w:bCs/>
          <w:color w:val="222222"/>
          <w:lang w:val="en"/>
        </w:rPr>
        <w:t xml:space="preserve"> HTF exclusively to housing with services.  </w:t>
      </w:r>
    </w:p>
    <w:p w:rsidR="003C736E" w:rsidRDefault="003C736E" w:rsidP="003C736E">
      <w:pPr>
        <w:rPr>
          <w:rStyle w:val="tgc"/>
          <w:b/>
          <w:bCs/>
          <w:color w:val="222222"/>
          <w:lang w:val="en"/>
        </w:rPr>
      </w:pPr>
    </w:p>
    <w:p w:rsidR="003C736E" w:rsidRDefault="003C736E" w:rsidP="003C736E">
      <w:pPr>
        <w:rPr>
          <w:rStyle w:val="tgc"/>
          <w:b/>
          <w:bCs/>
          <w:color w:val="222222"/>
          <w:lang w:val="en"/>
        </w:rPr>
      </w:pPr>
    </w:p>
    <w:p w:rsidR="005F35E4" w:rsidRPr="005F35E4" w:rsidRDefault="00EE2BCE" w:rsidP="005F35E4">
      <w:pPr>
        <w:pStyle w:val="ListParagraph"/>
        <w:numPr>
          <w:ilvl w:val="0"/>
          <w:numId w:val="17"/>
        </w:numPr>
        <w:ind w:left="720"/>
        <w:rPr>
          <w:rStyle w:val="tgc"/>
          <w:rFonts w:cs="Arial"/>
          <w:b/>
          <w:bCs/>
          <w:color w:val="222222"/>
          <w:lang w:val="en"/>
        </w:rPr>
      </w:pPr>
      <w:r w:rsidRPr="00EE2BCE">
        <w:rPr>
          <w:b/>
        </w:rPr>
        <w:t xml:space="preserve">HTF </w:t>
      </w:r>
      <w:r w:rsidR="001C6158">
        <w:rPr>
          <w:b/>
        </w:rPr>
        <w:t>and Supportive Housing</w:t>
      </w:r>
      <w:r w:rsidRPr="00EE2BCE">
        <w:rPr>
          <w:rStyle w:val="tgc"/>
          <w:rFonts w:cs="Arial"/>
          <w:b/>
          <w:bCs/>
          <w:color w:val="222222"/>
          <w:lang w:val="en"/>
        </w:rPr>
        <w:t xml:space="preserve"> </w:t>
      </w:r>
      <w:r w:rsidR="00185D52">
        <w:rPr>
          <w:rStyle w:val="tgc"/>
          <w:rFonts w:cs="Arial"/>
          <w:b/>
          <w:bCs/>
          <w:color w:val="222222"/>
          <w:lang w:val="en"/>
        </w:rPr>
        <w:t>in Massachusetts</w:t>
      </w:r>
    </w:p>
    <w:p w:rsidR="00615A4E" w:rsidRDefault="001C6158" w:rsidP="001C6158">
      <w:pPr>
        <w:jc w:val="both"/>
        <w:rPr>
          <w:rStyle w:val="tgc"/>
          <w:bCs/>
          <w:color w:val="222222"/>
          <w:lang w:val="en"/>
        </w:rPr>
      </w:pPr>
      <w:r>
        <w:t xml:space="preserve">DHCD has a long and successful history of providing federal and state funds to service-enriched housing – typically defined as units in multifamily rental projects with appropriate services available to tenants who need them.  DHCD is strongly committed to the development of housing with services for special populations, including individuals or households </w:t>
      </w:r>
      <w:r w:rsidR="00EF505B">
        <w:rPr>
          <w:rStyle w:val="tgc"/>
          <w:bCs/>
          <w:color w:val="222222"/>
          <w:lang w:val="en"/>
        </w:rPr>
        <w:t>who are either very low-income (VLI) or extremely low-income (ELI)</w:t>
      </w:r>
      <w:r w:rsidR="00615A4E">
        <w:rPr>
          <w:rStyle w:val="tgc"/>
          <w:bCs/>
          <w:color w:val="222222"/>
          <w:lang w:val="en"/>
        </w:rPr>
        <w:t>.</w:t>
      </w:r>
      <w:r w:rsidR="00EF505B">
        <w:rPr>
          <w:rStyle w:val="tgc"/>
          <w:bCs/>
          <w:color w:val="222222"/>
          <w:lang w:val="en"/>
        </w:rPr>
        <w:t xml:space="preserve"> Individuals or households are defined as VLI if their incomes are less than 50% of area median income (AMI).  Individuals or households are defined as ELI if their incomes are less than 30% of AMI.  </w:t>
      </w:r>
    </w:p>
    <w:p w:rsidR="00615A4E" w:rsidRDefault="00615A4E" w:rsidP="00615A4E">
      <w:pPr>
        <w:jc w:val="both"/>
      </w:pPr>
      <w:r>
        <w:lastRenderedPageBreak/>
        <w:t xml:space="preserve">VLI and ELI individuals or households often face other life challenges, including difficulty in paying for food, transportation, health care, child care, and other life necessities.  Some VLI or ELI individuals or households face further special challenges.  Low-income homeless veterans frequently cope with difficult medical challenges, including substance abuse, post-traumatic stress disorder, and difficulty in accessing necessary services.  Frail seniors who are VLI or ELI may live in apartments or houses that are not suitable for persons with mobility issues and service needs.  At the other end of the age spectrum, young adults who are aging out of state foster care systems often are VLI or ELI and face huge life challenges.  Almost by definition, they have very limited support systems and are particularly vulnerable to substance abuse and homelessness. </w:t>
      </w:r>
    </w:p>
    <w:p w:rsidR="00615A4E" w:rsidRDefault="00615A4E" w:rsidP="00615A4E"/>
    <w:p w:rsidR="00615A4E" w:rsidRDefault="00615A4E" w:rsidP="00615A4E">
      <w:pPr>
        <w:jc w:val="both"/>
      </w:pPr>
      <w:r>
        <w:t>These highly vulnerable populations clearly need housing they can afford, but they frequently need support services as well.  No housing program – federal, state, or local – can ever address all the life challenges encountered by people with very low or extremely low incomes.  But the new Housing Trust Fund offers agencies such as DHCD the opportunity to award capital dollars to produce deeply affordable units in combination with other resources to help fund services for new HTF residents.  DHCD has the ability to help fund these support services through the state’s rental voucher program, known as MRVP (Massachusetts Rental Voucher Program).  The Department currently plans to set aside MRVP vouchers</w:t>
      </w:r>
      <w:r w:rsidR="0097572B">
        <w:t xml:space="preserve"> in support of HTF units in 201</w:t>
      </w:r>
      <w:r w:rsidR="00E21A8B">
        <w:t>9</w:t>
      </w:r>
      <w:r>
        <w:t>.  Each voucher that DHCD awards will include up to $1,500 annually in service funding for these units</w:t>
      </w:r>
      <w:r w:rsidR="00201717">
        <w:t xml:space="preserve">, in order to help provide </w:t>
      </w:r>
      <w:r>
        <w:t>supportive services including but not limited to:</w:t>
      </w:r>
    </w:p>
    <w:p w:rsidR="00615A4E" w:rsidRDefault="00615A4E" w:rsidP="001C6158">
      <w:pPr>
        <w:jc w:val="both"/>
        <w:rPr>
          <w:rStyle w:val="tgc"/>
          <w:bCs/>
          <w:color w:val="222222"/>
          <w:lang w:val="en"/>
        </w:rPr>
      </w:pPr>
    </w:p>
    <w:p w:rsidR="001C6158" w:rsidRDefault="001C6158" w:rsidP="001C6158">
      <w:pPr>
        <w:pStyle w:val="ListParagraph"/>
        <w:numPr>
          <w:ilvl w:val="0"/>
          <w:numId w:val="30"/>
        </w:numPr>
      </w:pPr>
      <w:r>
        <w:t>Job search and training</w:t>
      </w:r>
    </w:p>
    <w:p w:rsidR="001C6158" w:rsidRDefault="001C6158" w:rsidP="001C6158">
      <w:pPr>
        <w:pStyle w:val="ListParagraph"/>
        <w:numPr>
          <w:ilvl w:val="0"/>
          <w:numId w:val="30"/>
        </w:numPr>
      </w:pPr>
      <w:r>
        <w:t>Financial literacy and planning</w:t>
      </w:r>
    </w:p>
    <w:p w:rsidR="001C6158" w:rsidRDefault="001C6158" w:rsidP="001C6158">
      <w:pPr>
        <w:pStyle w:val="ListParagraph"/>
        <w:numPr>
          <w:ilvl w:val="0"/>
          <w:numId w:val="30"/>
        </w:numPr>
      </w:pPr>
      <w:r>
        <w:t>Self-sufficiency training and coaching</w:t>
      </w:r>
    </w:p>
    <w:p w:rsidR="001C6158" w:rsidRDefault="001C6158" w:rsidP="001C6158">
      <w:pPr>
        <w:pStyle w:val="ListParagraph"/>
        <w:numPr>
          <w:ilvl w:val="0"/>
          <w:numId w:val="30"/>
        </w:numPr>
      </w:pPr>
      <w:r>
        <w:t>Counseling</w:t>
      </w:r>
    </w:p>
    <w:p w:rsidR="001C6158" w:rsidRDefault="001C6158" w:rsidP="001C6158">
      <w:pPr>
        <w:pStyle w:val="ListParagraph"/>
        <w:numPr>
          <w:ilvl w:val="0"/>
          <w:numId w:val="30"/>
        </w:numPr>
      </w:pPr>
      <w:r>
        <w:t>Parenting classes</w:t>
      </w:r>
    </w:p>
    <w:p w:rsidR="001C6158" w:rsidRDefault="001C6158" w:rsidP="001C6158">
      <w:pPr>
        <w:pStyle w:val="ListParagraph"/>
        <w:numPr>
          <w:ilvl w:val="0"/>
          <w:numId w:val="30"/>
        </w:numPr>
      </w:pPr>
      <w:r>
        <w:t>Early education and childcare services</w:t>
      </w:r>
    </w:p>
    <w:p w:rsidR="001C6158" w:rsidRDefault="001C6158" w:rsidP="001C6158">
      <w:pPr>
        <w:pStyle w:val="ListParagraph"/>
        <w:numPr>
          <w:ilvl w:val="0"/>
          <w:numId w:val="30"/>
        </w:numPr>
      </w:pPr>
      <w:r>
        <w:t>Mental health and addiction treatment</w:t>
      </w:r>
    </w:p>
    <w:p w:rsidR="001C6158" w:rsidRDefault="001C6158" w:rsidP="001C6158">
      <w:pPr>
        <w:pStyle w:val="ListParagraph"/>
        <w:numPr>
          <w:ilvl w:val="0"/>
          <w:numId w:val="30"/>
        </w:numPr>
      </w:pPr>
      <w:r>
        <w:t>Adult education and GED</w:t>
      </w:r>
    </w:p>
    <w:p w:rsidR="001C6158" w:rsidRDefault="001C6158" w:rsidP="001C6158">
      <w:pPr>
        <w:pStyle w:val="ListParagraph"/>
        <w:numPr>
          <w:ilvl w:val="0"/>
          <w:numId w:val="30"/>
        </w:numPr>
      </w:pPr>
      <w:r>
        <w:t>Skills training, etc.</w:t>
      </w:r>
    </w:p>
    <w:p w:rsidR="001C6158" w:rsidRDefault="001C6158" w:rsidP="001C6158"/>
    <w:p w:rsidR="001C6158" w:rsidRPr="009F0288" w:rsidRDefault="001C6158" w:rsidP="001C6158">
      <w:r>
        <w:t>Like in</w:t>
      </w:r>
      <w:r w:rsidRPr="009F0288">
        <w:t xml:space="preserve"> its </w:t>
      </w:r>
      <w:r w:rsidR="0097572B">
        <w:t>prior</w:t>
      </w:r>
      <w:r w:rsidRPr="009F0288">
        <w:t xml:space="preserve"> HTF </w:t>
      </w:r>
      <w:r>
        <w:t>allocation</w:t>
      </w:r>
      <w:r w:rsidR="0097572B">
        <w:t>s</w:t>
      </w:r>
      <w:r>
        <w:t xml:space="preserve">, </w:t>
      </w:r>
      <w:r w:rsidRPr="009F0288">
        <w:t xml:space="preserve">DHCD will prioritize </w:t>
      </w:r>
      <w:r>
        <w:t xml:space="preserve">HTF funds for </w:t>
      </w:r>
      <w:r w:rsidRPr="009F0288">
        <w:t xml:space="preserve">projects that will provide service-enriched housing and housing for homeless families and individuals. The tenant preferences for each project will be evaluated as part of DHCD’s </w:t>
      </w:r>
      <w:r>
        <w:t>competition for HTF funds</w:t>
      </w:r>
      <w:r w:rsidRPr="009F0288">
        <w:t>. As indicated</w:t>
      </w:r>
      <w:r w:rsidR="00615A4E">
        <w:t xml:space="preserve"> below</w:t>
      </w:r>
      <w:r w:rsidRPr="009F0288">
        <w:t>, in the evaluation process, DHCD will give priority to projects with tenant selection plans that include some of the following criteria:</w:t>
      </w:r>
    </w:p>
    <w:p w:rsidR="001C6158" w:rsidRPr="009F0288" w:rsidRDefault="001C6158" w:rsidP="001C6158">
      <w:pPr>
        <w:jc w:val="both"/>
      </w:pPr>
    </w:p>
    <w:p w:rsidR="001C6158" w:rsidRPr="009F0288" w:rsidRDefault="001C6158" w:rsidP="001C6158">
      <w:pPr>
        <w:pStyle w:val="ListParagraph"/>
        <w:numPr>
          <w:ilvl w:val="0"/>
          <w:numId w:val="28"/>
        </w:numPr>
        <w:jc w:val="both"/>
      </w:pPr>
      <w:r w:rsidRPr="009F0288">
        <w:t>Preference for homeless families</w:t>
      </w:r>
    </w:p>
    <w:p w:rsidR="001C6158" w:rsidRPr="009F0288" w:rsidRDefault="001C6158" w:rsidP="001C6158">
      <w:pPr>
        <w:pStyle w:val="ListParagraph"/>
        <w:numPr>
          <w:ilvl w:val="0"/>
          <w:numId w:val="28"/>
        </w:numPr>
        <w:jc w:val="both"/>
      </w:pPr>
      <w:r w:rsidRPr="009F0288">
        <w:t>Preference for homeless individuals</w:t>
      </w:r>
    </w:p>
    <w:p w:rsidR="001C6158" w:rsidRPr="009F0288" w:rsidRDefault="001C6158" w:rsidP="001C6158">
      <w:pPr>
        <w:pStyle w:val="ListParagraph"/>
        <w:numPr>
          <w:ilvl w:val="0"/>
          <w:numId w:val="28"/>
        </w:numPr>
        <w:jc w:val="both"/>
      </w:pPr>
      <w:r w:rsidRPr="009F0288">
        <w:t>Preference for veterans</w:t>
      </w:r>
    </w:p>
    <w:p w:rsidR="001C6158" w:rsidRPr="009F0288" w:rsidRDefault="001C6158" w:rsidP="001C6158">
      <w:pPr>
        <w:pStyle w:val="ListParagraph"/>
        <w:numPr>
          <w:ilvl w:val="0"/>
          <w:numId w:val="28"/>
        </w:numPr>
        <w:jc w:val="both"/>
      </w:pPr>
      <w:r w:rsidRPr="009F0288">
        <w:t>Preference for persons with disabilities</w:t>
      </w:r>
    </w:p>
    <w:p w:rsidR="001C6158" w:rsidRPr="009F0288" w:rsidRDefault="001C6158" w:rsidP="001C6158">
      <w:pPr>
        <w:pStyle w:val="ListParagraph"/>
        <w:numPr>
          <w:ilvl w:val="0"/>
          <w:numId w:val="28"/>
        </w:numPr>
        <w:jc w:val="both"/>
      </w:pPr>
      <w:r w:rsidRPr="009F0288">
        <w:t>Preference for other vulnerable populations, such as the frail elderly</w:t>
      </w:r>
    </w:p>
    <w:p w:rsidR="00EE2BCE" w:rsidRDefault="00EE2BCE" w:rsidP="00EE2BCE">
      <w:pPr>
        <w:rPr>
          <w:rStyle w:val="tgc"/>
          <w:b/>
          <w:bCs/>
          <w:color w:val="222222"/>
          <w:lang w:val="en"/>
        </w:rPr>
      </w:pPr>
      <w:r>
        <w:rPr>
          <w:rStyle w:val="tgc"/>
          <w:bCs/>
          <w:color w:val="222222"/>
          <w:lang w:val="en"/>
        </w:rPr>
        <w:t xml:space="preserve">  </w:t>
      </w:r>
    </w:p>
    <w:p w:rsidR="00394DF1" w:rsidRDefault="00394DF1" w:rsidP="00394DF1">
      <w:pPr>
        <w:jc w:val="both"/>
      </w:pPr>
      <w:r>
        <w:lastRenderedPageBreak/>
        <w:t xml:space="preserve">Recipients should note that DHCD has certain standards for the support services to be delivered to tenants in supportive housing units.  It is the Department’s expectation that recipients of projects seeking HTF in Massachusetts will adhere to DHCD’s standards and policies for services and service delivery, appended to this document as Attachment A.  </w:t>
      </w:r>
    </w:p>
    <w:p w:rsidR="00EE2BCE" w:rsidRPr="00EE2BCE" w:rsidRDefault="00EE2BCE" w:rsidP="00EE2BCE">
      <w:pPr>
        <w:rPr>
          <w:rStyle w:val="tgc"/>
          <w:b/>
          <w:bCs/>
          <w:color w:val="222222"/>
          <w:lang w:val="en"/>
        </w:rPr>
      </w:pPr>
    </w:p>
    <w:p w:rsidR="005F35E4" w:rsidRPr="005F35E4" w:rsidRDefault="00EE2BCE" w:rsidP="005F35E4">
      <w:pPr>
        <w:pStyle w:val="ListParagraph"/>
        <w:numPr>
          <w:ilvl w:val="0"/>
          <w:numId w:val="17"/>
        </w:numPr>
        <w:ind w:left="720"/>
        <w:rPr>
          <w:rStyle w:val="tgc"/>
          <w:rFonts w:cs="Arial"/>
          <w:b/>
          <w:bCs/>
          <w:lang w:val="en"/>
        </w:rPr>
      </w:pPr>
      <w:r w:rsidRPr="00910FBA">
        <w:rPr>
          <w:b/>
        </w:rPr>
        <w:t>Eligibility Requirements</w:t>
      </w:r>
      <w:r w:rsidRPr="00910FBA">
        <w:rPr>
          <w:rStyle w:val="tgc"/>
          <w:rFonts w:cs="Arial"/>
          <w:b/>
          <w:bCs/>
          <w:lang w:val="en"/>
        </w:rPr>
        <w:t xml:space="preserve"> </w:t>
      </w:r>
    </w:p>
    <w:p w:rsidR="00910FBA" w:rsidRDefault="00910FBA" w:rsidP="00910FBA">
      <w:pPr>
        <w:jc w:val="both"/>
      </w:pPr>
      <w:r>
        <w:t xml:space="preserve">To be eligible </w:t>
      </w:r>
      <w:r w:rsidR="001C6158">
        <w:t xml:space="preserve">for </w:t>
      </w:r>
      <w:r w:rsidRPr="00C869A9">
        <w:t>HTF</w:t>
      </w:r>
      <w:r>
        <w:t xml:space="preserve">, </w:t>
      </w:r>
      <w:r w:rsidR="000D15B8">
        <w:t>sponsor</w:t>
      </w:r>
      <w:r>
        <w:t xml:space="preserve">s must be non-profit entities or developers partnered with non-profit entities that receive support service funds from federal sources, from private foundations or sources, from the Executive Office of Health and Human Services, and/or from the Executive Office of Elder Affairs. Eligible </w:t>
      </w:r>
      <w:r w:rsidR="00615A4E">
        <w:t>recipient</w:t>
      </w:r>
      <w:r>
        <w:t>s will have the opportunity to apply for HTF, as well as cert</w:t>
      </w:r>
      <w:r w:rsidR="0097572B">
        <w:t>ain state bond funds and MRVPs,</w:t>
      </w:r>
      <w:r>
        <w:t xml:space="preserve"> </w:t>
      </w:r>
      <w:r w:rsidR="0097572B">
        <w:t xml:space="preserve">a </w:t>
      </w:r>
      <w:r>
        <w:t>special competition</w:t>
      </w:r>
      <w:r w:rsidR="0097572B">
        <w:t xml:space="preserve"> to be held in 201</w:t>
      </w:r>
      <w:r w:rsidR="00E21A8B">
        <w:t>9</w:t>
      </w:r>
      <w:r>
        <w:t xml:space="preserve">. DHCD intends to commit its full allocation of HTF through this competition, however, it may be necessary to make HTF resources available in other rental competitions held by the department throughout the year. DHCD further anticipates allocating at least half of its HTF to units reserved for individuals or households making the transition from homelessness, as reflected in project tenant selection plans and affordable fair housing marketing plans.  </w:t>
      </w:r>
    </w:p>
    <w:p w:rsidR="00910FBA" w:rsidRDefault="00910FBA" w:rsidP="00910FBA"/>
    <w:p w:rsidR="00910FBA" w:rsidRDefault="00910FBA" w:rsidP="00910FBA">
      <w:pPr>
        <w:jc w:val="both"/>
      </w:pPr>
      <w:r>
        <w:t xml:space="preserve">Interested </w:t>
      </w:r>
      <w:r w:rsidR="000D15B8">
        <w:t>sponsor</w:t>
      </w:r>
      <w:r>
        <w:t xml:space="preserve">s should note that DHCD will award HTF as subordinate debt and will close all HTF assistance through the </w:t>
      </w:r>
      <w:proofErr w:type="spellStart"/>
      <w:r>
        <w:t>MassDocs</w:t>
      </w:r>
      <w:proofErr w:type="spellEnd"/>
      <w:r>
        <w:t xml:space="preserve"> process.  </w:t>
      </w:r>
    </w:p>
    <w:p w:rsidR="00EE2BCE" w:rsidRPr="00EE2BCE" w:rsidRDefault="00EE2BCE" w:rsidP="00EE2BCE">
      <w:pPr>
        <w:rPr>
          <w:rStyle w:val="tgc"/>
          <w:b/>
          <w:bCs/>
          <w:color w:val="222222"/>
          <w:lang w:val="en"/>
        </w:rPr>
      </w:pPr>
    </w:p>
    <w:p w:rsidR="005F35E4" w:rsidRPr="005F35E4" w:rsidRDefault="00910FBA" w:rsidP="005F35E4">
      <w:pPr>
        <w:pStyle w:val="ListParagraph"/>
        <w:numPr>
          <w:ilvl w:val="0"/>
          <w:numId w:val="17"/>
        </w:numPr>
        <w:ind w:left="720"/>
        <w:rPr>
          <w:rStyle w:val="tgc"/>
          <w:rFonts w:cs="Arial"/>
          <w:b/>
          <w:bCs/>
          <w:color w:val="222222"/>
          <w:lang w:val="en"/>
        </w:rPr>
      </w:pPr>
      <w:r>
        <w:rPr>
          <w:rStyle w:val="tgc"/>
          <w:rFonts w:cs="Arial"/>
          <w:b/>
          <w:bCs/>
          <w:color w:val="222222"/>
          <w:lang w:val="en"/>
        </w:rPr>
        <w:t>Application Requirements</w:t>
      </w:r>
    </w:p>
    <w:p w:rsidR="00910FBA" w:rsidRDefault="00910FBA" w:rsidP="00910FBA">
      <w:pPr>
        <w:jc w:val="both"/>
      </w:pPr>
      <w:r>
        <w:t xml:space="preserve">The Department will issue a Notice of Funding Availability (NOFA) for </w:t>
      </w:r>
      <w:r w:rsidR="00201717">
        <w:t xml:space="preserve">the </w:t>
      </w:r>
      <w:r>
        <w:t xml:space="preserve">HTF and several additional DHCD resources.  Consistent with DHCD’s past practice, the NOFA will include the deadlines by which </w:t>
      </w:r>
      <w:r w:rsidR="000D15B8">
        <w:t>sponsor</w:t>
      </w:r>
      <w:r>
        <w:t xml:space="preserve">s interested in HTF must submit their pre-applications for DHCD review.  The full funding competition for HTF and other DHCD monies will be invitation-only.  Those </w:t>
      </w:r>
      <w:r w:rsidR="000D15B8">
        <w:t>sponsor</w:t>
      </w:r>
      <w:r>
        <w:t>s whose pre-applications are approved by DHCD will be invited to submit full funding applications for HTF and other DHCD resources.  The deadline for invitation-only, full funding applications will be included in the NOFA.  Both pre-applications and full funding applications (</w:t>
      </w:r>
      <w:proofErr w:type="spellStart"/>
      <w:r>
        <w:t>OneStop</w:t>
      </w:r>
      <w:proofErr w:type="spellEnd"/>
      <w:r>
        <w:t xml:space="preserve">+ applications) must be submitted through DHCD’s online </w:t>
      </w:r>
      <w:proofErr w:type="spellStart"/>
      <w:r>
        <w:t>OneStop</w:t>
      </w:r>
      <w:proofErr w:type="spellEnd"/>
      <w:r>
        <w:t xml:space="preserve">+ </w:t>
      </w:r>
      <w:proofErr w:type="spellStart"/>
      <w:r>
        <w:t>Intelligrants</w:t>
      </w:r>
      <w:proofErr w:type="spellEnd"/>
      <w:r>
        <w:t xml:space="preserve"> system.</w:t>
      </w:r>
    </w:p>
    <w:p w:rsidR="00910FBA" w:rsidRDefault="00910FBA" w:rsidP="00910FBA"/>
    <w:p w:rsidR="005F35E4" w:rsidRPr="005F35E4" w:rsidRDefault="009C0863" w:rsidP="005F35E4">
      <w:pPr>
        <w:pStyle w:val="ListParagraph"/>
        <w:numPr>
          <w:ilvl w:val="0"/>
          <w:numId w:val="17"/>
        </w:numPr>
        <w:spacing w:line="259" w:lineRule="auto"/>
        <w:ind w:left="720"/>
        <w:rPr>
          <w:b/>
        </w:rPr>
      </w:pPr>
      <w:r w:rsidRPr="009C0863">
        <w:rPr>
          <w:b/>
        </w:rPr>
        <w:t xml:space="preserve">Selection </w:t>
      </w:r>
      <w:r w:rsidR="00185D52">
        <w:rPr>
          <w:b/>
        </w:rPr>
        <w:t>Criteria</w:t>
      </w:r>
    </w:p>
    <w:p w:rsidR="00910FBA" w:rsidRDefault="00910FBA" w:rsidP="009C0863">
      <w:pPr>
        <w:spacing w:line="259" w:lineRule="auto"/>
      </w:pPr>
      <w:r w:rsidRPr="00226C37">
        <w:t xml:space="preserve">In general, the evaluation criteria for all applications will include, but will not be limited to, the following: </w:t>
      </w:r>
    </w:p>
    <w:p w:rsidR="00910FBA" w:rsidRPr="00226C37" w:rsidRDefault="00910FBA" w:rsidP="00910FBA">
      <w:pPr>
        <w:spacing w:line="259" w:lineRule="auto"/>
      </w:pPr>
    </w:p>
    <w:p w:rsidR="00910FBA" w:rsidRPr="00226C37" w:rsidRDefault="00910FBA" w:rsidP="00910FBA">
      <w:pPr>
        <w:numPr>
          <w:ilvl w:val="0"/>
          <w:numId w:val="23"/>
        </w:numPr>
        <w:spacing w:after="160" w:line="259" w:lineRule="auto"/>
        <w:ind w:left="1440" w:hanging="720"/>
        <w:contextualSpacing/>
      </w:pPr>
      <w:r w:rsidRPr="00226C37">
        <w:t>Strength of overall concept</w:t>
      </w:r>
    </w:p>
    <w:p w:rsidR="00910FBA" w:rsidRPr="00226C37" w:rsidRDefault="00910FBA" w:rsidP="00910FBA">
      <w:pPr>
        <w:numPr>
          <w:ilvl w:val="0"/>
          <w:numId w:val="23"/>
        </w:numPr>
        <w:spacing w:after="160" w:line="259" w:lineRule="auto"/>
        <w:ind w:left="1440" w:hanging="720"/>
        <w:contextualSpacing/>
      </w:pPr>
      <w:r w:rsidRPr="00226C37">
        <w:t>Percentage of units to be reserved for homeless families or individual</w:t>
      </w:r>
    </w:p>
    <w:p w:rsidR="00910FBA" w:rsidRPr="00F01115" w:rsidRDefault="00910FBA" w:rsidP="00910FBA">
      <w:pPr>
        <w:numPr>
          <w:ilvl w:val="0"/>
          <w:numId w:val="23"/>
        </w:numPr>
        <w:spacing w:after="160" w:line="259" w:lineRule="auto"/>
        <w:ind w:left="1440" w:hanging="720"/>
        <w:contextualSpacing/>
      </w:pPr>
      <w:r w:rsidRPr="00F01115">
        <w:t>Strength of development team</w:t>
      </w:r>
    </w:p>
    <w:p w:rsidR="00910FBA" w:rsidRPr="00F01115" w:rsidRDefault="00910FBA" w:rsidP="00910FBA">
      <w:pPr>
        <w:numPr>
          <w:ilvl w:val="0"/>
          <w:numId w:val="23"/>
        </w:numPr>
        <w:spacing w:after="160" w:line="259" w:lineRule="auto"/>
        <w:ind w:left="1440" w:hanging="720"/>
        <w:contextualSpacing/>
      </w:pPr>
      <w:r w:rsidRPr="00F01115">
        <w:t>Appropriateness of tenant selection plan</w:t>
      </w:r>
    </w:p>
    <w:p w:rsidR="00910FBA" w:rsidRPr="00F01115" w:rsidRDefault="00910FBA" w:rsidP="00910FBA">
      <w:pPr>
        <w:numPr>
          <w:ilvl w:val="0"/>
          <w:numId w:val="23"/>
        </w:numPr>
        <w:spacing w:after="160" w:line="259" w:lineRule="auto"/>
        <w:ind w:left="1440" w:hanging="720"/>
        <w:contextualSpacing/>
      </w:pPr>
      <w:r w:rsidRPr="00F01115">
        <w:t>Evidence of market feasibility</w:t>
      </w:r>
    </w:p>
    <w:p w:rsidR="00910FBA" w:rsidRPr="00226C37" w:rsidRDefault="00910FBA" w:rsidP="00910FBA">
      <w:pPr>
        <w:numPr>
          <w:ilvl w:val="0"/>
          <w:numId w:val="23"/>
        </w:numPr>
        <w:spacing w:after="160" w:line="259" w:lineRule="auto"/>
        <w:ind w:left="1440" w:hanging="720"/>
        <w:contextualSpacing/>
      </w:pPr>
      <w:r w:rsidRPr="00226C37">
        <w:t>Demonstrated need for project in the target neighborhood</w:t>
      </w:r>
    </w:p>
    <w:p w:rsidR="00910FBA" w:rsidRPr="00226C37" w:rsidRDefault="00910FBA" w:rsidP="00910FBA">
      <w:pPr>
        <w:numPr>
          <w:ilvl w:val="0"/>
          <w:numId w:val="23"/>
        </w:numPr>
        <w:spacing w:after="160" w:line="259" w:lineRule="auto"/>
        <w:ind w:left="1440" w:hanging="720"/>
        <w:contextualSpacing/>
      </w:pPr>
      <w:r w:rsidRPr="00226C37">
        <w:t>Financial viability of the project</w:t>
      </w:r>
    </w:p>
    <w:p w:rsidR="00910FBA" w:rsidRPr="00226C37" w:rsidRDefault="00910FBA" w:rsidP="00910FBA">
      <w:pPr>
        <w:numPr>
          <w:ilvl w:val="0"/>
          <w:numId w:val="23"/>
        </w:numPr>
        <w:spacing w:after="160" w:line="259" w:lineRule="auto"/>
        <w:ind w:left="1440" w:hanging="720"/>
        <w:contextualSpacing/>
      </w:pPr>
      <w:r w:rsidRPr="00226C37">
        <w:t>Degree of local support, including local funding commitments</w:t>
      </w:r>
    </w:p>
    <w:p w:rsidR="00910FBA" w:rsidRPr="00226C37" w:rsidRDefault="00910FBA" w:rsidP="00910FBA">
      <w:pPr>
        <w:numPr>
          <w:ilvl w:val="0"/>
          <w:numId w:val="23"/>
        </w:numPr>
        <w:spacing w:after="160" w:line="259" w:lineRule="auto"/>
        <w:ind w:left="1440" w:hanging="720"/>
        <w:contextualSpacing/>
      </w:pPr>
      <w:r w:rsidRPr="00226C37">
        <w:lastRenderedPageBreak/>
        <w:t>Degree to which the project maximizes green building standards and sustainable development principles</w:t>
      </w:r>
    </w:p>
    <w:p w:rsidR="00910FBA" w:rsidRPr="00226C37" w:rsidRDefault="00910FBA" w:rsidP="00910FBA">
      <w:pPr>
        <w:numPr>
          <w:ilvl w:val="0"/>
          <w:numId w:val="23"/>
        </w:numPr>
        <w:spacing w:after="160" w:line="259" w:lineRule="auto"/>
        <w:ind w:left="1440" w:hanging="720"/>
        <w:contextualSpacing/>
      </w:pPr>
      <w:r w:rsidRPr="00226C37">
        <w:t>Evidence of intent to create units for residents who face multiple barriers to securing and/or maintaining permanent housing</w:t>
      </w:r>
    </w:p>
    <w:p w:rsidR="00910FBA" w:rsidRDefault="00910FBA" w:rsidP="00910FBA">
      <w:pPr>
        <w:numPr>
          <w:ilvl w:val="0"/>
          <w:numId w:val="23"/>
        </w:numPr>
        <w:spacing w:after="160" w:line="259" w:lineRule="auto"/>
        <w:ind w:left="1440" w:hanging="720"/>
        <w:contextualSpacing/>
      </w:pPr>
      <w:r w:rsidRPr="00226C37">
        <w:t>Demonstrated ability to provide effective stabilization and support</w:t>
      </w:r>
      <w:r>
        <w:t>ive</w:t>
      </w:r>
      <w:r w:rsidRPr="00226C37">
        <w:t xml:space="preserve"> services to establish and maintain successful tenancies  </w:t>
      </w:r>
    </w:p>
    <w:p w:rsidR="00910FBA" w:rsidRDefault="00910FBA" w:rsidP="00910FBA">
      <w:pPr>
        <w:numPr>
          <w:ilvl w:val="0"/>
          <w:numId w:val="23"/>
        </w:numPr>
        <w:spacing w:after="160" w:line="259" w:lineRule="auto"/>
        <w:ind w:left="1440" w:hanging="720"/>
        <w:contextualSpacing/>
      </w:pPr>
      <w:r w:rsidRPr="00F01115">
        <w:t>Geographic location of project</w:t>
      </w:r>
    </w:p>
    <w:p w:rsidR="00910FBA" w:rsidRPr="00F01115" w:rsidRDefault="00910FBA" w:rsidP="00910FBA">
      <w:pPr>
        <w:numPr>
          <w:ilvl w:val="0"/>
          <w:numId w:val="23"/>
        </w:numPr>
        <w:spacing w:after="160" w:line="259" w:lineRule="auto"/>
        <w:ind w:left="1440" w:hanging="720"/>
        <w:contextualSpacing/>
      </w:pPr>
      <w:r>
        <w:t>Degree to which proposed rents are affordable to ELI/VLI households</w:t>
      </w:r>
    </w:p>
    <w:p w:rsidR="00910FBA" w:rsidRPr="00F01115" w:rsidRDefault="00910FBA" w:rsidP="00910FBA">
      <w:pPr>
        <w:numPr>
          <w:ilvl w:val="0"/>
          <w:numId w:val="23"/>
        </w:numPr>
        <w:spacing w:after="160" w:line="259" w:lineRule="auto"/>
        <w:ind w:left="1440" w:hanging="720"/>
        <w:contextualSpacing/>
      </w:pPr>
      <w:r w:rsidRPr="00F01115">
        <w:t>Minimum term of affordability:  at least 30 years</w:t>
      </w:r>
    </w:p>
    <w:p w:rsidR="00910FBA" w:rsidRPr="00F01115" w:rsidRDefault="00910FBA" w:rsidP="00910FBA">
      <w:pPr>
        <w:jc w:val="both"/>
      </w:pPr>
    </w:p>
    <w:p w:rsidR="00910FBA" w:rsidRDefault="00910FBA" w:rsidP="00910FBA">
      <w:pPr>
        <w:jc w:val="both"/>
      </w:pPr>
      <w:r w:rsidRPr="00F01115">
        <w:t xml:space="preserve">It is DHCD’s intent to award HTF and state resources </w:t>
      </w:r>
      <w:r>
        <w:t xml:space="preserve">to projects that are highly ready to proceed.  Further, it is DHCD’s intent to award the funds to </w:t>
      </w:r>
      <w:r w:rsidR="00615A4E">
        <w:t>recipient</w:t>
      </w:r>
      <w:r>
        <w:t xml:space="preserve">s with extensive experience and strong track records in the development and operation of housing with support services.  </w:t>
      </w:r>
      <w:r w:rsidR="0056139D">
        <w:t>Sponsor</w:t>
      </w:r>
      <w:r>
        <w:t xml:space="preserve"> experience and capacity will be critical elements in the DHCD review process.  The degree of readiness of a project and its ability to move through the loan closing process to construction also will be critical review components.  It is the Department’s expectation that projects receiving HTF and/or</w:t>
      </w:r>
      <w:r w:rsidR="00733088">
        <w:t xml:space="preserve"> state resources during the 201</w:t>
      </w:r>
      <w:r w:rsidR="00E21A8B">
        <w:t>9</w:t>
      </w:r>
      <w:r>
        <w:t xml:space="preserve"> </w:t>
      </w:r>
      <w:r w:rsidR="0056139D">
        <w:t xml:space="preserve">HTF </w:t>
      </w:r>
      <w:r>
        <w:t>competition will pro</w:t>
      </w:r>
      <w:r w:rsidR="00733088">
        <w:t>ceed to construction during 20</w:t>
      </w:r>
      <w:r w:rsidR="00E21A8B">
        <w:t>20</w:t>
      </w:r>
      <w:r>
        <w:t xml:space="preserve">.  </w:t>
      </w:r>
    </w:p>
    <w:p w:rsidR="00910FBA" w:rsidRPr="00910FBA" w:rsidRDefault="00910FBA" w:rsidP="00910FBA">
      <w:pPr>
        <w:rPr>
          <w:rStyle w:val="tgc"/>
          <w:b/>
          <w:bCs/>
          <w:color w:val="222222"/>
          <w:lang w:val="en"/>
        </w:rPr>
      </w:pPr>
    </w:p>
    <w:p w:rsidR="00185D52" w:rsidRDefault="00185D52" w:rsidP="00185D52">
      <w:pPr>
        <w:pStyle w:val="ListParagraph"/>
        <w:rPr>
          <w:rStyle w:val="tgc"/>
          <w:rFonts w:cs="Arial"/>
          <w:b/>
          <w:bCs/>
          <w:color w:val="222222"/>
          <w:lang w:val="en"/>
        </w:rPr>
      </w:pPr>
    </w:p>
    <w:p w:rsidR="003C736E" w:rsidRDefault="009C0863" w:rsidP="003C736E">
      <w:pPr>
        <w:pStyle w:val="ListParagraph"/>
        <w:numPr>
          <w:ilvl w:val="0"/>
          <w:numId w:val="17"/>
        </w:numPr>
        <w:ind w:left="720"/>
        <w:rPr>
          <w:rStyle w:val="tgc"/>
          <w:rFonts w:cs="Arial"/>
          <w:b/>
          <w:bCs/>
          <w:color w:val="222222"/>
          <w:lang w:val="en"/>
        </w:rPr>
      </w:pPr>
      <w:r>
        <w:rPr>
          <w:rStyle w:val="tgc"/>
          <w:rFonts w:cs="Arial"/>
          <w:b/>
          <w:bCs/>
          <w:color w:val="222222"/>
          <w:lang w:val="en"/>
        </w:rPr>
        <w:t>Eligible Activities and Certification</w:t>
      </w:r>
    </w:p>
    <w:p w:rsidR="009C0863" w:rsidRDefault="009C0863" w:rsidP="009C0863">
      <w:pPr>
        <w:keepNext/>
        <w:keepLines/>
        <w:jc w:val="both"/>
      </w:pPr>
      <w:r>
        <w:t>In accordance with HUD guidance, the funds available through HTF can only be used to directly support housing units for the target income groups (VLI and ELI individuals or households).  HTF units can be included in projects that also serve higher income level tenants, but the HTF monies can only sup</w:t>
      </w:r>
      <w:r w:rsidR="005F35E4">
        <w:t xml:space="preserve">port the HTF-designated units.  </w:t>
      </w:r>
      <w:r>
        <w:t>All HTF-assisted rental housing must meet a 30</w:t>
      </w:r>
      <w:r>
        <w:noBreakHyphen/>
        <w:t xml:space="preserve">year affordability period.  </w:t>
      </w:r>
    </w:p>
    <w:p w:rsidR="009C0863" w:rsidRDefault="009C0863" w:rsidP="009C0863"/>
    <w:p w:rsidR="009C0863" w:rsidRDefault="009C0863" w:rsidP="009C0863">
      <w:pPr>
        <w:jc w:val="both"/>
      </w:pPr>
      <w:r>
        <w:t xml:space="preserve">HTF funds may be used for the production or preservation of affordable housing through the acquisition, new construction, reconstruction and/or rehabilitation of non-luxury </w:t>
      </w:r>
      <w:r w:rsidR="00EF3C5C">
        <w:t xml:space="preserve">rental </w:t>
      </w:r>
      <w:r>
        <w:t xml:space="preserve">housing with suitable amenities.  All HTF applications must include a description of the eligible activities to be conducted with HTF funds.   Funds may be used to support: </w:t>
      </w:r>
    </w:p>
    <w:p w:rsidR="009C0863" w:rsidRDefault="009C0863" w:rsidP="009C0863">
      <w:pPr>
        <w:jc w:val="both"/>
      </w:pPr>
    </w:p>
    <w:p w:rsidR="009C0863" w:rsidRDefault="009C0863" w:rsidP="00EF3C5C">
      <w:pPr>
        <w:pStyle w:val="ListParagraph"/>
        <w:numPr>
          <w:ilvl w:val="0"/>
          <w:numId w:val="32"/>
        </w:numPr>
        <w:ind w:left="720"/>
        <w:jc w:val="both"/>
      </w:pPr>
      <w:r>
        <w:t>Real property acquisition</w:t>
      </w:r>
    </w:p>
    <w:p w:rsidR="009C0863" w:rsidRDefault="009C0863" w:rsidP="00EF3C5C">
      <w:pPr>
        <w:pStyle w:val="ListParagraph"/>
        <w:numPr>
          <w:ilvl w:val="0"/>
          <w:numId w:val="32"/>
        </w:numPr>
        <w:ind w:left="720"/>
        <w:jc w:val="both"/>
      </w:pPr>
      <w:r>
        <w:t>Site improvements and development hard costs</w:t>
      </w:r>
    </w:p>
    <w:p w:rsidR="009C0863" w:rsidRDefault="009C0863" w:rsidP="00EF3C5C">
      <w:pPr>
        <w:pStyle w:val="ListParagraph"/>
        <w:numPr>
          <w:ilvl w:val="0"/>
          <w:numId w:val="32"/>
        </w:numPr>
        <w:ind w:left="720"/>
        <w:jc w:val="both"/>
      </w:pPr>
      <w:r>
        <w:t>Related soft costs</w:t>
      </w:r>
    </w:p>
    <w:p w:rsidR="009C0863" w:rsidRDefault="009C0863" w:rsidP="00EF3C5C">
      <w:pPr>
        <w:pStyle w:val="ListParagraph"/>
        <w:numPr>
          <w:ilvl w:val="0"/>
          <w:numId w:val="32"/>
        </w:numPr>
        <w:ind w:left="720"/>
        <w:jc w:val="both"/>
      </w:pPr>
      <w:r>
        <w:t>Demolition</w:t>
      </w:r>
    </w:p>
    <w:p w:rsidR="009C0863" w:rsidRDefault="009C0863" w:rsidP="00EF3C5C">
      <w:pPr>
        <w:pStyle w:val="ListParagraph"/>
        <w:numPr>
          <w:ilvl w:val="0"/>
          <w:numId w:val="32"/>
        </w:numPr>
        <w:ind w:left="720"/>
        <w:jc w:val="both"/>
      </w:pPr>
      <w:r>
        <w:t>Financing costs</w:t>
      </w:r>
    </w:p>
    <w:p w:rsidR="009C0863" w:rsidRDefault="009C0863" w:rsidP="00EF3C5C">
      <w:pPr>
        <w:pStyle w:val="ListParagraph"/>
        <w:numPr>
          <w:ilvl w:val="0"/>
          <w:numId w:val="32"/>
        </w:numPr>
        <w:ind w:left="720"/>
        <w:jc w:val="both"/>
      </w:pPr>
      <w:r>
        <w:t>Relocation assistance</w:t>
      </w:r>
    </w:p>
    <w:p w:rsidR="00EF3C5C" w:rsidRDefault="00EF3C5C" w:rsidP="00EF3C5C">
      <w:pPr>
        <w:pStyle w:val="ListParagraph"/>
        <w:ind w:left="1440"/>
        <w:jc w:val="both"/>
      </w:pPr>
    </w:p>
    <w:p w:rsidR="009C0863" w:rsidRPr="00113E6D" w:rsidRDefault="00EF3C5C" w:rsidP="00113E6D">
      <w:pPr>
        <w:ind w:left="360"/>
      </w:pPr>
      <w:r w:rsidRPr="00113E6D">
        <w:t xml:space="preserve">Additionally, HTF funds may be used to refinance </w:t>
      </w:r>
      <w:r w:rsidR="005A3FF1" w:rsidRPr="00113E6D">
        <w:t xml:space="preserve">existing debt secured by rental </w:t>
      </w:r>
      <w:r w:rsidRPr="00113E6D">
        <w:t xml:space="preserve">housing units that are being rehabilitated with HTF funds. </w:t>
      </w:r>
      <w:r w:rsidR="005A3FF1" w:rsidRPr="00113E6D">
        <w:t>Refinancing may be permitted in order to reduce interest or</w:t>
      </w:r>
      <w:r w:rsidR="00113E6D">
        <w:t xml:space="preserve"> other payments on primary debt</w:t>
      </w:r>
      <w:r w:rsidR="005A3FF1" w:rsidRPr="00113E6D">
        <w:t xml:space="preserve"> </w:t>
      </w:r>
      <w:r w:rsidR="00113E6D">
        <w:t>when the added revenue will enable</w:t>
      </w:r>
      <w:r w:rsidR="005A3FF1" w:rsidRPr="00113E6D">
        <w:t xml:space="preserve"> the project to remain solvent, increase contributions to replacement reserve, or reduce costs to a state agency that pays some or all of operating costs</w:t>
      </w:r>
      <w:r w:rsidR="00113E6D">
        <w:t>. Refinancing may also be permitted in order to create</w:t>
      </w:r>
      <w:r w:rsidR="00113E6D" w:rsidRPr="005A3FF1">
        <w:t xml:space="preserve"> an increase in </w:t>
      </w:r>
      <w:r w:rsidR="00113E6D" w:rsidRPr="005A3FF1">
        <w:lastRenderedPageBreak/>
        <w:t xml:space="preserve">debt </w:t>
      </w:r>
      <w:r w:rsidR="00113E6D">
        <w:t>that enables</w:t>
      </w:r>
      <w:r w:rsidR="00113E6D" w:rsidRPr="005A3FF1">
        <w:t xml:space="preserve"> essential improvements s</w:t>
      </w:r>
      <w:r w:rsidR="00113E6D">
        <w:t xml:space="preserve">uch as life-safety systems or </w:t>
      </w:r>
      <w:r w:rsidR="00113E6D" w:rsidRPr="005A3FF1">
        <w:t xml:space="preserve">accessibility.  Such improvements must enhance safety and quality of life for the residents. </w:t>
      </w:r>
      <w:r w:rsidR="00113E6D">
        <w:t>R</w:t>
      </w:r>
      <w:r w:rsidRPr="00113E6D">
        <w:t>efinancing costs are only permitted when:</w:t>
      </w:r>
    </w:p>
    <w:p w:rsidR="00EF3C5C" w:rsidRPr="00113E6D" w:rsidRDefault="00EF3C5C" w:rsidP="00113E6D">
      <w:pPr>
        <w:pStyle w:val="ListParagraph"/>
        <w:numPr>
          <w:ilvl w:val="0"/>
          <w:numId w:val="33"/>
        </w:numPr>
        <w:ind w:left="720"/>
        <w:jc w:val="both"/>
        <w:rPr>
          <w:rFonts w:cs="Arial"/>
        </w:rPr>
      </w:pPr>
      <w:r w:rsidRPr="00113E6D">
        <w:rPr>
          <w:rFonts w:cs="Arial"/>
        </w:rPr>
        <w:t>Rehabilitation is the primary eligible activity</w:t>
      </w:r>
    </w:p>
    <w:p w:rsidR="00EF3C5C" w:rsidRPr="00113E6D" w:rsidRDefault="00EF3C5C" w:rsidP="00113E6D">
      <w:pPr>
        <w:pStyle w:val="ListParagraph"/>
        <w:numPr>
          <w:ilvl w:val="0"/>
          <w:numId w:val="33"/>
        </w:numPr>
        <w:ind w:left="720"/>
        <w:jc w:val="both"/>
        <w:rPr>
          <w:rFonts w:cs="Arial"/>
        </w:rPr>
      </w:pPr>
      <w:r w:rsidRPr="00113E6D">
        <w:rPr>
          <w:rFonts w:cs="Arial"/>
        </w:rPr>
        <w:t>Refinancing is necessary to reduce the overall housing cost and to make the housing more affordable an</w:t>
      </w:r>
      <w:r w:rsidR="005A3FF1" w:rsidRPr="00113E6D">
        <w:rPr>
          <w:rFonts w:cs="Arial"/>
        </w:rPr>
        <w:t>d</w:t>
      </w:r>
      <w:r w:rsidRPr="00113E6D">
        <w:rPr>
          <w:rFonts w:cs="Arial"/>
        </w:rPr>
        <w:t xml:space="preserve"> is proportional to the number of HTF-assisted units in the rental project; and</w:t>
      </w:r>
    </w:p>
    <w:p w:rsidR="00EF3C5C" w:rsidRDefault="00EF3C5C" w:rsidP="00113E6D">
      <w:pPr>
        <w:pStyle w:val="ListParagraph"/>
        <w:numPr>
          <w:ilvl w:val="0"/>
          <w:numId w:val="33"/>
        </w:numPr>
        <w:ind w:left="720"/>
        <w:jc w:val="both"/>
      </w:pPr>
      <w:r w:rsidRPr="00113E6D">
        <w:rPr>
          <w:rFonts w:cs="Arial"/>
        </w:rPr>
        <w:t>The rehabilitation cost attributable to the HTF units is greater than the amount of debt to be refinanced that is attributable to the</w:t>
      </w:r>
      <w:r>
        <w:t xml:space="preserve"> HTF units. </w:t>
      </w:r>
    </w:p>
    <w:p w:rsidR="005A3FF1" w:rsidRDefault="005A3FF1" w:rsidP="00113E6D">
      <w:pPr>
        <w:pStyle w:val="ListParagraph"/>
        <w:jc w:val="both"/>
      </w:pPr>
    </w:p>
    <w:p w:rsidR="00EF3C5C" w:rsidRDefault="00EF3C5C" w:rsidP="009C0863">
      <w:pPr>
        <w:jc w:val="both"/>
      </w:pPr>
    </w:p>
    <w:p w:rsidR="009C0863" w:rsidRDefault="009C0863" w:rsidP="009C0863">
      <w:pPr>
        <w:jc w:val="both"/>
      </w:pPr>
      <w:r>
        <w:t xml:space="preserve">HUD requires that each </w:t>
      </w:r>
      <w:r w:rsidR="00615A4E">
        <w:t>recipient</w:t>
      </w:r>
      <w:r>
        <w:t xml:space="preserve"> of </w:t>
      </w:r>
      <w:r w:rsidR="0056139D">
        <w:t>an HTF award</w:t>
      </w:r>
      <w:r>
        <w:t xml:space="preserve"> certify the number of </w:t>
      </w:r>
      <w:r w:rsidR="0056139D">
        <w:t xml:space="preserve">HTF </w:t>
      </w:r>
      <w:r>
        <w:t xml:space="preserve">units by income group. In addition, </w:t>
      </w:r>
      <w:r w:rsidR="00615A4E">
        <w:t>recipient</w:t>
      </w:r>
      <w:r>
        <w:t>s must certify that:</w:t>
      </w:r>
    </w:p>
    <w:p w:rsidR="009C0863" w:rsidRDefault="009C0863" w:rsidP="009C0863">
      <w:pPr>
        <w:jc w:val="both"/>
      </w:pPr>
    </w:p>
    <w:p w:rsidR="009C0863" w:rsidRDefault="009C0863" w:rsidP="009C0863">
      <w:pPr>
        <w:pStyle w:val="ListParagraph"/>
        <w:numPr>
          <w:ilvl w:val="0"/>
          <w:numId w:val="29"/>
        </w:numPr>
        <w:jc w:val="both"/>
      </w:pPr>
      <w:r>
        <w:t>All tenants in HTF-assisted units meet the income limits as required by program guidelines</w:t>
      </w:r>
    </w:p>
    <w:p w:rsidR="009C0863" w:rsidRDefault="009C0863" w:rsidP="009C0863">
      <w:pPr>
        <w:pStyle w:val="ListParagraph"/>
        <w:numPr>
          <w:ilvl w:val="0"/>
          <w:numId w:val="29"/>
        </w:numPr>
        <w:jc w:val="both"/>
      </w:pPr>
      <w:r>
        <w:t xml:space="preserve">The </w:t>
      </w:r>
      <w:r w:rsidR="00615A4E">
        <w:t>recipient</w:t>
      </w:r>
      <w:r>
        <w:t xml:space="preserve"> will comply with rent limits, determined to be no more than 30% of 30% of area median income</w:t>
      </w:r>
    </w:p>
    <w:p w:rsidR="009C0863" w:rsidRPr="009C0863" w:rsidRDefault="009C0863" w:rsidP="009C0863">
      <w:pPr>
        <w:rPr>
          <w:rStyle w:val="tgc"/>
          <w:b/>
          <w:bCs/>
          <w:color w:val="222222"/>
          <w:lang w:val="en"/>
        </w:rPr>
      </w:pPr>
    </w:p>
    <w:p w:rsidR="003C736E" w:rsidRDefault="003C736E" w:rsidP="003C736E">
      <w:pPr>
        <w:rPr>
          <w:rStyle w:val="tgc"/>
          <w:bCs/>
          <w:color w:val="222222"/>
          <w:lang w:val="en"/>
        </w:rPr>
      </w:pPr>
    </w:p>
    <w:p w:rsidR="00BF771D" w:rsidRDefault="00BF771D" w:rsidP="003C736E">
      <w:pPr>
        <w:pStyle w:val="ListParagraph"/>
        <w:numPr>
          <w:ilvl w:val="0"/>
          <w:numId w:val="17"/>
        </w:numPr>
        <w:ind w:left="720"/>
        <w:rPr>
          <w:b/>
        </w:rPr>
      </w:pPr>
      <w:r>
        <w:rPr>
          <w:b/>
        </w:rPr>
        <w:t>Maximum Per-Unit Subsidy Amount</w:t>
      </w:r>
    </w:p>
    <w:p w:rsidR="00BF771D" w:rsidRDefault="00BF771D" w:rsidP="00BF771D">
      <w:pPr>
        <w:jc w:val="both"/>
      </w:pPr>
      <w:r w:rsidRPr="0094487E">
        <w:t xml:space="preserve">The U.S. Department of HUD </w:t>
      </w:r>
      <w:r>
        <w:t>requires all</w:t>
      </w:r>
      <w:r w:rsidRPr="0094487E">
        <w:t xml:space="preserve"> HTF allocating agencies to establish maximum per-unit subsidy limits for all projects that include HTF assistance.  </w:t>
      </w:r>
      <w:r>
        <w:t xml:space="preserve">The HUD guidance on establishing per-unit limits gives allocating agencies the option of </w:t>
      </w:r>
      <w:r w:rsidRPr="0094487E">
        <w:t>developing and implementing new per-unit subsidy l</w:t>
      </w:r>
      <w:r>
        <w:t xml:space="preserve">imits or using per-unit </w:t>
      </w:r>
      <w:r w:rsidRPr="0094487E">
        <w:t xml:space="preserve">limits established for other federal programs, such as the Low Income Housing Tax Credit program (LIHTC).  </w:t>
      </w:r>
    </w:p>
    <w:p w:rsidR="00BF771D" w:rsidRDefault="00BF771D" w:rsidP="00BF771D">
      <w:pPr>
        <w:jc w:val="both"/>
      </w:pPr>
    </w:p>
    <w:p w:rsidR="00BF771D" w:rsidRPr="008F50CD" w:rsidRDefault="00BF771D" w:rsidP="00BF771D">
      <w:pPr>
        <w:jc w:val="both"/>
      </w:pPr>
      <w:r w:rsidRPr="0094487E">
        <w:t>The Massachusetts Department of Housing and Community Development has served as the allocating agency for the LIHTC and the federal HOME program for over 24 years</w:t>
      </w:r>
      <w:r>
        <w:t xml:space="preserve"> and </w:t>
      </w:r>
      <w:r w:rsidRPr="008F50CD">
        <w:t>maintains an extensive database of multifamily rental projects funded throu</w:t>
      </w:r>
      <w:r w:rsidR="00EF505B">
        <w:t>gh federal and state resources.</w:t>
      </w:r>
      <w:r w:rsidRPr="008F50CD">
        <w:t xml:space="preserve"> The database currently contains information on more than 5,000 multifamily projects with 40,000 units and is updated with each new DHCD funding award or modification to an existing project. The information contained in the data base has been invaluable to DHCD in the development of numerous affordable housing policies. For example, during the past decade, the Department has been engaged in an ongoing effort to better manage the cost of developing affordable housing in Massachusetts. The information contained in the data base has helped DHCD make various determinations relative to appropriate project costs. Using the database and working with its quasi-public affiliate, the Massachusetts Housing Partnership, DHCD regularly updates statistics on cost. </w:t>
      </w:r>
      <w:r>
        <w:t xml:space="preserve"> </w:t>
      </w:r>
      <w:r w:rsidRPr="008F50CD">
        <w:t xml:space="preserve">Each year, in DHCD’s Qualified Allocation Plan (QAP) for the Low Income Housing Tax Credit (LIHTC), the Department uses the updated data to establish recommended cost limits per unit, based on project type, location, and size. The recommended cost limits per unit that apply to tax credit projects also apply to all other DHCD housing resources, including the HOME program and ten state-funded bond programs.  The recommended cost limits per unit also will apply to the new Housing </w:t>
      </w:r>
      <w:r w:rsidRPr="008F50CD">
        <w:lastRenderedPageBreak/>
        <w:t>Trust Fund.  The current recommended cost limits per unit are included wit</w:t>
      </w:r>
      <w:r>
        <w:t>h this document as Attachment C</w:t>
      </w:r>
      <w:r w:rsidRPr="008F50CD">
        <w:t>.</w:t>
      </w:r>
    </w:p>
    <w:p w:rsidR="00BF771D" w:rsidRPr="008F50CD" w:rsidRDefault="00BF771D" w:rsidP="00BF771D">
      <w:pPr>
        <w:pStyle w:val="ListParagraph"/>
        <w:ind w:left="1080"/>
        <w:jc w:val="both"/>
      </w:pPr>
    </w:p>
    <w:p w:rsidR="00BF771D" w:rsidRPr="008F50CD" w:rsidRDefault="00BF771D" w:rsidP="00BF771D">
      <w:pPr>
        <w:jc w:val="both"/>
      </w:pPr>
      <w:r w:rsidRPr="008F50CD">
        <w:t>As indicated, the recommended cost limits take into account geography as well as other project characteristics, such as construction type and bedroom mix.  For example, the DHCD database confirms what many lenders and developers understand anecdotally:  projects located in certain regions of the state – particularly western Massachusetts and northern Worcester County – cost less to build or preserve than projects located within the city of Boston and the immediate metropolitan area.  The recommended cost limits reflect these differences.  As another example, DHCD maintains different per-unit cost limits depending on the size of the project as defined by the bedroom mix.  DHCD categorizes projects that primarily feature studios and one-bedroom units as “smaller” projects.  Projects with a significant number of two- and three-bedroom units are characterized as “larger” projects.  In every region of the state, recommended cost limits are lower for smaller projects than for larger.</w:t>
      </w:r>
    </w:p>
    <w:p w:rsidR="00BF771D" w:rsidRPr="008F50CD" w:rsidRDefault="00BF771D" w:rsidP="001C6158">
      <w:pPr>
        <w:pStyle w:val="ListParagraph"/>
        <w:ind w:left="1080"/>
        <w:jc w:val="both"/>
      </w:pPr>
    </w:p>
    <w:p w:rsidR="00BF771D" w:rsidRPr="008F50CD" w:rsidRDefault="00BF771D" w:rsidP="001C6158">
      <w:pPr>
        <w:jc w:val="both"/>
      </w:pPr>
      <w:r w:rsidRPr="008F50CD">
        <w:t>For DHCD, there is a direct correlation between the recommended cost limits per unit and the Department’s commitment of subsidy per unit.  Historically, DHCD is willing to award subsidy to support approximately 25</w:t>
      </w:r>
      <w:r>
        <w:t>%</w:t>
      </w:r>
      <w:r w:rsidRPr="008F50CD">
        <w:t xml:space="preserve"> of the cost of producing or preserving an affordable unit.  It is the Department’s long-standing </w:t>
      </w:r>
      <w:r>
        <w:t xml:space="preserve">practice to inform </w:t>
      </w:r>
      <w:r w:rsidR="00615A4E">
        <w:t>recipient</w:t>
      </w:r>
      <w:r w:rsidRPr="008F50CD">
        <w:t xml:space="preserve">s that they must obtain the balance of the financing per unit from other private and/or public sources. DHCD intends to follow its long-standing policy on subsidy per-unit in making HTF awards.  For example, if a </w:t>
      </w:r>
      <w:r w:rsidR="00615A4E">
        <w:t>recipient</w:t>
      </w:r>
      <w:r w:rsidRPr="008F50CD">
        <w:t xml:space="preserve"> seeks HTF for a “small” </w:t>
      </w:r>
      <w:r>
        <w:t xml:space="preserve">production </w:t>
      </w:r>
      <w:r w:rsidRPr="008F50CD">
        <w:t xml:space="preserve">project located in Berkshire County, DHCD </w:t>
      </w:r>
      <w:r>
        <w:t xml:space="preserve">typically </w:t>
      </w:r>
      <w:r w:rsidRPr="008F50CD">
        <w:t xml:space="preserve">will hold the </w:t>
      </w:r>
      <w:r w:rsidR="00615A4E">
        <w:t>recipient</w:t>
      </w:r>
      <w:r w:rsidRPr="008F50CD">
        <w:t xml:space="preserve"> to a recommended TDC per unit of $</w:t>
      </w:r>
      <w:r>
        <w:t>199,000</w:t>
      </w:r>
      <w:r w:rsidRPr="008F50CD">
        <w:t xml:space="preserve"> and an HTF award, if t</w:t>
      </w:r>
      <w:r>
        <w:t xml:space="preserve">he project meets all criteria, </w:t>
      </w:r>
      <w:r w:rsidRPr="008F50CD">
        <w:t>not to exceed $</w:t>
      </w:r>
      <w:r>
        <w:t>49,750</w:t>
      </w:r>
      <w:r w:rsidRPr="008F50CD">
        <w:t xml:space="preserve">.  If a </w:t>
      </w:r>
      <w:r w:rsidR="00615A4E">
        <w:t>recipient</w:t>
      </w:r>
      <w:r w:rsidRPr="008F50CD">
        <w:t xml:space="preserve"> seeks HTF for a “larger” </w:t>
      </w:r>
      <w:r>
        <w:t xml:space="preserve">production </w:t>
      </w:r>
      <w:r w:rsidRPr="008F50CD">
        <w:t xml:space="preserve">project located in Suffolk County (City of Boston), DHCD </w:t>
      </w:r>
      <w:r>
        <w:t xml:space="preserve">typically </w:t>
      </w:r>
      <w:r w:rsidRPr="008F50CD">
        <w:t xml:space="preserve">will hold the </w:t>
      </w:r>
      <w:r w:rsidR="00615A4E">
        <w:t>recipient</w:t>
      </w:r>
      <w:r w:rsidRPr="008F50CD">
        <w:t xml:space="preserve"> to a recommended TDC per unit of $</w:t>
      </w:r>
      <w:r>
        <w:t xml:space="preserve">399,000 </w:t>
      </w:r>
      <w:r w:rsidRPr="008F50CD">
        <w:t xml:space="preserve">and an HTF award not </w:t>
      </w:r>
      <w:r>
        <w:t xml:space="preserve">to exceed $99,750.  If </w:t>
      </w:r>
      <w:r w:rsidRPr="008F50CD">
        <w:t xml:space="preserve">a </w:t>
      </w:r>
      <w:r w:rsidR="00615A4E">
        <w:t>recipient</w:t>
      </w:r>
      <w:r w:rsidRPr="008F50CD">
        <w:t xml:space="preserve"> seeks other DHCD resources in addition to HTF, as many are expected to do, the amount of HTF may be reduced below the typical limit as DHCD awards other sources to the project. </w:t>
      </w:r>
      <w:r>
        <w:t xml:space="preserve"> </w:t>
      </w:r>
      <w:r w:rsidRPr="008F50CD">
        <w:t xml:space="preserve">In general, </w:t>
      </w:r>
      <w:r w:rsidR="00615A4E">
        <w:t>recipient</w:t>
      </w:r>
      <w:r w:rsidRPr="008F50CD">
        <w:t xml:space="preserve">s should assume that DHCD typically will cap all HTF awards at </w:t>
      </w:r>
      <w:r>
        <w:t xml:space="preserve">approximately $50,000 to $100,000 per unit, depending on project characteristics </w:t>
      </w:r>
      <w:r w:rsidRPr="008F50CD">
        <w:t xml:space="preserve">and at $500,000 per project.  </w:t>
      </w:r>
    </w:p>
    <w:p w:rsidR="003C736E" w:rsidRDefault="003C736E" w:rsidP="003C736E"/>
    <w:p w:rsidR="003C736E" w:rsidRPr="009F0288" w:rsidRDefault="003C736E" w:rsidP="003C736E">
      <w:pPr>
        <w:jc w:val="both"/>
      </w:pPr>
    </w:p>
    <w:p w:rsidR="003C736E" w:rsidRPr="005F35E4" w:rsidRDefault="001C6158" w:rsidP="005F35E4">
      <w:pPr>
        <w:pStyle w:val="ListParagraph"/>
        <w:numPr>
          <w:ilvl w:val="0"/>
          <w:numId w:val="17"/>
        </w:numPr>
        <w:ind w:left="720"/>
        <w:rPr>
          <w:b/>
        </w:rPr>
      </w:pPr>
      <w:r w:rsidRPr="005F35E4">
        <w:rPr>
          <w:b/>
        </w:rPr>
        <w:t>Additional Information</w:t>
      </w:r>
    </w:p>
    <w:p w:rsidR="003C736E" w:rsidRDefault="000D15B8" w:rsidP="003C736E">
      <w:pPr>
        <w:jc w:val="both"/>
      </w:pPr>
      <w:r>
        <w:t>Sponsors</w:t>
      </w:r>
      <w:r w:rsidR="003C736E">
        <w:t xml:space="preserve"> of potential HTF projects for 201</w:t>
      </w:r>
      <w:r w:rsidR="00E21A8B">
        <w:t>9</w:t>
      </w:r>
      <w:r w:rsidR="003C736E">
        <w:t xml:space="preserve"> should note the following: </w:t>
      </w:r>
    </w:p>
    <w:p w:rsidR="003C736E" w:rsidRDefault="003C736E" w:rsidP="003C736E"/>
    <w:p w:rsidR="003C736E" w:rsidRDefault="003C736E" w:rsidP="000D7AB0">
      <w:pPr>
        <w:pStyle w:val="ListParagraph"/>
        <w:numPr>
          <w:ilvl w:val="0"/>
          <w:numId w:val="31"/>
        </w:numPr>
        <w:jc w:val="both"/>
      </w:pPr>
      <w:r>
        <w:t xml:space="preserve">In order to fund as many HTF units as possible, DHCD typically will cap the amount of HTF per eligible unit.  Details on per-unit caps are included </w:t>
      </w:r>
      <w:r w:rsidR="00ED7DDB">
        <w:t xml:space="preserve">in the previous section </w:t>
      </w:r>
      <w:r>
        <w:t xml:space="preserve">of this plan.  However, as previously indicated, </w:t>
      </w:r>
      <w:r w:rsidR="00615A4E">
        <w:t>recipient</w:t>
      </w:r>
      <w:r>
        <w:t xml:space="preserve">s also may seek certain additional state resources to complete their financing packages.  Overall, </w:t>
      </w:r>
      <w:r w:rsidR="00615A4E">
        <w:t>recipient</w:t>
      </w:r>
      <w:r>
        <w:t xml:space="preserve">s should assume that DHCD will cap all Department assistance, other than state rental assistance, at $125,000 per HTF unit, inclusive of the HTF per-unit cap.  </w:t>
      </w:r>
    </w:p>
    <w:p w:rsidR="003C736E" w:rsidRDefault="003C736E" w:rsidP="00FD0E47">
      <w:pPr>
        <w:ind w:left="1440" w:hanging="720"/>
        <w:jc w:val="both"/>
      </w:pPr>
    </w:p>
    <w:p w:rsidR="003C736E" w:rsidRDefault="003C736E" w:rsidP="000D7AB0">
      <w:pPr>
        <w:pStyle w:val="ListParagraph"/>
        <w:numPr>
          <w:ilvl w:val="0"/>
          <w:numId w:val="31"/>
        </w:numPr>
        <w:jc w:val="both"/>
      </w:pPr>
      <w:r>
        <w:lastRenderedPageBreak/>
        <w:t>In order to support multiple projects with HTF units, DHCD typically will cap the amount of HTF per project at $</w:t>
      </w:r>
      <w:r w:rsidR="00310FC5">
        <w:t>1,000,000.</w:t>
      </w:r>
      <w:r>
        <w:t xml:space="preserve">  </w:t>
      </w:r>
    </w:p>
    <w:p w:rsidR="003C736E" w:rsidRDefault="003C736E" w:rsidP="00FD0E47">
      <w:pPr>
        <w:pStyle w:val="ListParagraph"/>
        <w:jc w:val="both"/>
      </w:pPr>
    </w:p>
    <w:p w:rsidR="001C6158" w:rsidRDefault="003C736E" w:rsidP="001C6158">
      <w:pPr>
        <w:pStyle w:val="ListParagraph"/>
        <w:numPr>
          <w:ilvl w:val="0"/>
          <w:numId w:val="31"/>
        </w:numPr>
        <w:jc w:val="both"/>
      </w:pPr>
      <w:r>
        <w:t xml:space="preserve">Priority will be given to </w:t>
      </w:r>
      <w:r w:rsidR="0056139D">
        <w:t>applicant</w:t>
      </w:r>
      <w:r>
        <w:t xml:space="preserve">s who propose rents that are affordable to ELI households through the use of project-based rental assistance or other means such as cross subsidization of rents within the project. DHCD will set aside </w:t>
      </w:r>
      <w:r w:rsidRPr="00C869A9">
        <w:t>MRVP</w:t>
      </w:r>
      <w:r>
        <w:t xml:space="preserve"> vouchers to be available to </w:t>
      </w:r>
      <w:r w:rsidR="002E6F3F">
        <w:t xml:space="preserve">HTF </w:t>
      </w:r>
      <w:r>
        <w:t xml:space="preserve">applicants </w:t>
      </w:r>
      <w:r w:rsidR="00733088">
        <w:t>in 201</w:t>
      </w:r>
      <w:r w:rsidR="00E21A8B">
        <w:t>9</w:t>
      </w:r>
      <w:r w:rsidR="002E6F3F">
        <w:t>.</w:t>
      </w:r>
    </w:p>
    <w:p w:rsidR="003C736E" w:rsidRDefault="003C736E" w:rsidP="00FD0E47">
      <w:pPr>
        <w:ind w:left="1440" w:hanging="720"/>
        <w:jc w:val="both"/>
      </w:pPr>
    </w:p>
    <w:p w:rsidR="003C736E" w:rsidRPr="00640264" w:rsidRDefault="003C736E" w:rsidP="000D7AB0">
      <w:pPr>
        <w:pStyle w:val="ListParagraph"/>
        <w:numPr>
          <w:ilvl w:val="0"/>
          <w:numId w:val="31"/>
        </w:numPr>
        <w:jc w:val="both"/>
      </w:pPr>
      <w:r>
        <w:t xml:space="preserve">During the </w:t>
      </w:r>
      <w:r w:rsidR="002E6F3F">
        <w:t xml:space="preserve">HTF </w:t>
      </w:r>
      <w:r w:rsidR="00C869A9">
        <w:t>competition</w:t>
      </w:r>
      <w:r>
        <w:t xml:space="preserve">, DHCD will consider both new construction and preservation/rehabilitation projects for HTF.   Design and scope of work standards apply to both types of projects.  </w:t>
      </w:r>
      <w:r w:rsidR="0056139D">
        <w:t>Sponsors</w:t>
      </w:r>
      <w:r>
        <w:t xml:space="preserve"> who previously have received DHCD assistance on affordable housing projects are familiar with DHCD’s various standards.  The design and scope standards are delineated in the Department’s annual Qualified Allocation </w:t>
      </w:r>
      <w:r w:rsidRPr="00F0104C">
        <w:t xml:space="preserve">Plan (QAP) for the Low Income Housing Tax Credit. Standards also are delineated in the document entitled, “HTF Rehabilitation Standards” and included within this document as Attachment </w:t>
      </w:r>
      <w:r w:rsidRPr="00394DF1">
        <w:t>B</w:t>
      </w:r>
      <w:r w:rsidRPr="00F0104C">
        <w:t xml:space="preserve">. DHCD’s architects will review the design and scope components of all applications for HTF and </w:t>
      </w:r>
      <w:r w:rsidRPr="00640264">
        <w:t>state resources.</w:t>
      </w:r>
    </w:p>
    <w:p w:rsidR="001A76BB" w:rsidRPr="00640264" w:rsidRDefault="001A76BB" w:rsidP="001A76BB">
      <w:pPr>
        <w:pStyle w:val="ListParagraph"/>
      </w:pPr>
    </w:p>
    <w:p w:rsidR="00DF45EF" w:rsidRPr="00F01115" w:rsidRDefault="00BB5B70" w:rsidP="000D7AB0">
      <w:pPr>
        <w:pStyle w:val="ListParagraph"/>
        <w:numPr>
          <w:ilvl w:val="0"/>
          <w:numId w:val="31"/>
        </w:numPr>
        <w:autoSpaceDE w:val="0"/>
        <w:autoSpaceDN w:val="0"/>
        <w:adjustRightInd w:val="0"/>
        <w:jc w:val="both"/>
      </w:pPr>
      <w:r w:rsidRPr="00F01115">
        <w:t xml:space="preserve">The Department believes that there is a need for supportive housing units in every region of the state.  However, </w:t>
      </w:r>
      <w:r w:rsidR="003B6BB2" w:rsidRPr="00F01115">
        <w:t xml:space="preserve">in Massachusetts, </w:t>
      </w:r>
      <w:r w:rsidRPr="00F01115">
        <w:t xml:space="preserve">the number of homeless and extremely low income families and individuals is greatest in the </w:t>
      </w:r>
      <w:r w:rsidR="00F61A13" w:rsidRPr="00F01115">
        <w:t xml:space="preserve">City of Boston and the surrounding metropolitan area.  </w:t>
      </w:r>
      <w:r w:rsidR="003B6BB2" w:rsidRPr="00F01115">
        <w:t xml:space="preserve">In DHCD’s view, this area would be well served by HTF projects. </w:t>
      </w:r>
      <w:r w:rsidR="00F61A13" w:rsidRPr="00F01115">
        <w:t xml:space="preserve">In addition, DHCD always encourages the creation of units for ELI </w:t>
      </w:r>
      <w:r w:rsidR="003B6BB2" w:rsidRPr="00F01115">
        <w:t xml:space="preserve">individuals and families in </w:t>
      </w:r>
      <w:r w:rsidR="00F61A13" w:rsidRPr="00F01115">
        <w:t>so-ca</w:t>
      </w:r>
      <w:r w:rsidR="001A76BB" w:rsidRPr="00F01115">
        <w:t>l</w:t>
      </w:r>
      <w:r w:rsidR="00F61A13" w:rsidRPr="00F01115">
        <w:t>led “areas of opportunity</w:t>
      </w:r>
      <w:r w:rsidR="001A76BB" w:rsidRPr="00F01115">
        <w:t xml:space="preserve">.”  </w:t>
      </w:r>
      <w:r w:rsidR="00F61A13" w:rsidRPr="00F01115">
        <w:rPr>
          <w:rFonts w:ascii="TimesNewRomanPSMT" w:hAnsi="TimesNewRomanPSMT" w:cs="TimesNewRomanPSMT"/>
        </w:rPr>
        <w:t>The Department defines</w:t>
      </w:r>
      <w:r w:rsidR="001A76BB" w:rsidRPr="00F01115">
        <w:rPr>
          <w:rFonts w:ascii="TimesNewRomanPSMT" w:hAnsi="TimesNewRomanPSMT" w:cs="TimesNewRomanPSMT"/>
        </w:rPr>
        <w:t xml:space="preserve"> </w:t>
      </w:r>
      <w:r w:rsidR="00F61A13" w:rsidRPr="00F01115">
        <w:rPr>
          <w:rFonts w:cs="Arial"/>
        </w:rPr>
        <w:t>an area of opportunity</w:t>
      </w:r>
      <w:r w:rsidR="000D7AB0" w:rsidRPr="00F01115">
        <w:rPr>
          <w:rFonts w:cs="Arial"/>
        </w:rPr>
        <w:t>,</w:t>
      </w:r>
      <w:r w:rsidR="00F61A13" w:rsidRPr="00F01115">
        <w:rPr>
          <w:rFonts w:cs="Arial"/>
        </w:rPr>
        <w:t xml:space="preserve"> in part</w:t>
      </w:r>
      <w:r w:rsidR="000D7AB0" w:rsidRPr="00F01115">
        <w:rPr>
          <w:rFonts w:cs="Arial"/>
        </w:rPr>
        <w:t>,</w:t>
      </w:r>
      <w:r w:rsidR="00F61A13" w:rsidRPr="00F01115">
        <w:rPr>
          <w:rFonts w:cs="Arial"/>
        </w:rPr>
        <w:t xml:space="preserve"> as a neighborhood or community with a relatively low concentration of</w:t>
      </w:r>
      <w:r w:rsidR="001A76BB" w:rsidRPr="00F01115">
        <w:t xml:space="preserve"> </w:t>
      </w:r>
      <w:r w:rsidR="00F61A13" w:rsidRPr="00F01115">
        <w:rPr>
          <w:rFonts w:cs="Arial"/>
        </w:rPr>
        <w:t>poverty based on U.S. Department of HUD data. In addition, DHCD identifies an area of opportunity</w:t>
      </w:r>
      <w:r w:rsidR="001A76BB" w:rsidRPr="00F01115">
        <w:t xml:space="preserve"> </w:t>
      </w:r>
      <w:r w:rsidR="00F61A13" w:rsidRPr="00F01115">
        <w:rPr>
          <w:rFonts w:cs="Arial"/>
        </w:rPr>
        <w:t>as a neighborhood or community that offers access to jobs, health care, high</w:t>
      </w:r>
      <w:r w:rsidR="001A76BB" w:rsidRPr="00F01115">
        <w:t xml:space="preserve"> </w:t>
      </w:r>
      <w:r w:rsidR="00F61A13" w:rsidRPr="00F01115">
        <w:rPr>
          <w:rFonts w:cs="Arial"/>
        </w:rPr>
        <w:t>performing</w:t>
      </w:r>
      <w:r w:rsidR="001A76BB" w:rsidRPr="00F01115">
        <w:t xml:space="preserve"> </w:t>
      </w:r>
      <w:r w:rsidR="00F61A13" w:rsidRPr="00F01115">
        <w:rPr>
          <w:rFonts w:cs="Arial"/>
        </w:rPr>
        <w:t>school systems, higher education, retail and commercial enterprise, and public amenities.</w:t>
      </w:r>
      <w:r w:rsidR="001A76BB" w:rsidRPr="00F01115">
        <w:rPr>
          <w:rFonts w:cs="Arial"/>
        </w:rPr>
        <w:t xml:space="preserve">  </w:t>
      </w:r>
    </w:p>
    <w:p w:rsidR="003C736E" w:rsidRDefault="003C736E" w:rsidP="003C736E"/>
    <w:p w:rsidR="003C736E" w:rsidRDefault="00201717" w:rsidP="003C736E">
      <w:pPr>
        <w:jc w:val="both"/>
      </w:pPr>
      <w:r>
        <w:t>Additionally, sponsors</w:t>
      </w:r>
      <w:r w:rsidR="003C736E">
        <w:t xml:space="preserve"> interested in seeking HTF to support eligible units within their projects should review all the following materials related to HTF or to DHCD’s recent rental rounds:</w:t>
      </w:r>
    </w:p>
    <w:p w:rsidR="003C736E" w:rsidRDefault="003C736E" w:rsidP="003C736E"/>
    <w:p w:rsidR="003C736E" w:rsidRDefault="003C736E" w:rsidP="00201717">
      <w:pPr>
        <w:pStyle w:val="ListParagraph"/>
        <w:numPr>
          <w:ilvl w:val="0"/>
          <w:numId w:val="34"/>
        </w:numPr>
        <w:ind w:left="720"/>
      </w:pPr>
      <w:r>
        <w:t xml:space="preserve">The HUD interim rule for HTF at </w:t>
      </w:r>
      <w:hyperlink r:id="rId8" w:history="1">
        <w:r w:rsidRPr="004D142E">
          <w:rPr>
            <w:rStyle w:val="Hyperlink"/>
          </w:rPr>
          <w:t>https://www.gpo.gov/fdsys/pkg/FR-2015-01-30/pdf/2015-01642.pdf</w:t>
        </w:r>
      </w:hyperlink>
    </w:p>
    <w:p w:rsidR="003C736E" w:rsidRDefault="003C736E" w:rsidP="00C34E13">
      <w:pPr>
        <w:pStyle w:val="ListParagraph"/>
        <w:numPr>
          <w:ilvl w:val="0"/>
          <w:numId w:val="34"/>
        </w:numPr>
        <w:ind w:left="720"/>
      </w:pPr>
      <w:r>
        <w:t xml:space="preserve">DHCD’s Qualified Allocation Plan (QAP) for LIHTC (posted at </w:t>
      </w:r>
      <w:hyperlink r:id="rId9" w:history="1">
        <w:r w:rsidR="009F7B66">
          <w:rPr>
            <w:rStyle w:val="Hyperlink"/>
          </w:rPr>
          <w:t>https://www.mass.gov/doc/2018-2019-qap/download</w:t>
        </w:r>
      </w:hyperlink>
      <w:r w:rsidR="009F7B66">
        <w:t>)</w:t>
      </w:r>
    </w:p>
    <w:p w:rsidR="003C736E" w:rsidRDefault="00C34E13" w:rsidP="0006020B">
      <w:pPr>
        <w:pStyle w:val="ListParagraph"/>
        <w:numPr>
          <w:ilvl w:val="0"/>
          <w:numId w:val="34"/>
        </w:numPr>
        <w:spacing w:after="240"/>
        <w:ind w:left="720"/>
      </w:pPr>
      <w:r>
        <w:t>DHCD’s NOFA for the Winter 201</w:t>
      </w:r>
      <w:r w:rsidR="003A15B8">
        <w:t>9</w:t>
      </w:r>
      <w:r w:rsidR="003C736E">
        <w:t xml:space="preserve"> rental funding competition (posted at </w:t>
      </w:r>
      <w:hyperlink r:id="rId10" w:history="1">
        <w:r w:rsidR="009F7B66">
          <w:rPr>
            <w:rStyle w:val="Hyperlink"/>
          </w:rPr>
          <w:t>https://www.mass.gov/doc/nofa-winter-2019-affordable-housing-competition-for-rental-projects/download</w:t>
        </w:r>
      </w:hyperlink>
      <w:r w:rsidR="009F7B66">
        <w:t>)</w:t>
      </w:r>
      <w:bookmarkStart w:id="0" w:name="_GoBack"/>
      <w:bookmarkEnd w:id="0"/>
    </w:p>
    <w:p w:rsidR="003C736E" w:rsidRPr="008D3E42" w:rsidRDefault="003C736E" w:rsidP="003C736E">
      <w:pPr>
        <w:jc w:val="both"/>
      </w:pPr>
      <w:r>
        <w:t>For addit</w:t>
      </w:r>
      <w:r w:rsidR="00A428BF">
        <w:t xml:space="preserve">ional information on this </w:t>
      </w:r>
      <w:r>
        <w:t xml:space="preserve">allocation plan, please contact Catherine Racer or </w:t>
      </w:r>
      <w:r w:rsidR="00E21A8B">
        <w:t>Bronia Clifton</w:t>
      </w:r>
      <w:r>
        <w:t xml:space="preserve"> of DHCD at 617-573-1322 or 617-573-1305, respectively.</w:t>
      </w:r>
    </w:p>
    <w:p w:rsidR="00604808" w:rsidRDefault="00604808">
      <w:pPr>
        <w:sectPr w:rsidR="00604808" w:rsidSect="00D56E7C">
          <w:footerReference w:type="default" r:id="rId11"/>
          <w:footerReference w:type="first" r:id="rId12"/>
          <w:pgSz w:w="12240" w:h="15840"/>
          <w:pgMar w:top="1440" w:right="1440" w:bottom="1440" w:left="1440" w:header="720" w:footer="720" w:gutter="0"/>
          <w:pgNumType w:start="1"/>
          <w:cols w:space="720"/>
          <w:titlePg/>
          <w:docGrid w:linePitch="360"/>
        </w:sectPr>
      </w:pPr>
    </w:p>
    <w:p w:rsidR="00E60088" w:rsidRDefault="00E60088"/>
    <w:p w:rsidR="00325A6A" w:rsidRDefault="00325A6A" w:rsidP="00325A6A">
      <w:pPr>
        <w:jc w:val="center"/>
        <w:rPr>
          <w:b/>
          <w:sz w:val="56"/>
          <w:szCs w:val="56"/>
        </w:rPr>
      </w:pPr>
    </w:p>
    <w:p w:rsidR="00325A6A" w:rsidRDefault="00325A6A" w:rsidP="00325A6A">
      <w:pPr>
        <w:jc w:val="center"/>
        <w:rPr>
          <w:b/>
          <w:sz w:val="56"/>
          <w:szCs w:val="56"/>
        </w:rPr>
      </w:pPr>
    </w:p>
    <w:p w:rsidR="00325A6A" w:rsidRPr="00E60088" w:rsidRDefault="00325A6A" w:rsidP="00325A6A">
      <w:pPr>
        <w:jc w:val="center"/>
        <w:rPr>
          <w:b/>
          <w:sz w:val="56"/>
          <w:szCs w:val="56"/>
        </w:rPr>
      </w:pPr>
      <w:r w:rsidRPr="00E60088">
        <w:rPr>
          <w:b/>
          <w:sz w:val="56"/>
          <w:szCs w:val="56"/>
        </w:rPr>
        <w:t>ATTACHMENT A</w:t>
      </w:r>
    </w:p>
    <w:p w:rsidR="00604808" w:rsidRPr="00FD0E47" w:rsidRDefault="00604808" w:rsidP="00325A6A">
      <w:pPr>
        <w:jc w:val="center"/>
        <w:rPr>
          <w:sz w:val="56"/>
          <w:szCs w:val="56"/>
        </w:rPr>
      </w:pPr>
    </w:p>
    <w:p w:rsidR="00FD0E47" w:rsidRDefault="00FD0E47" w:rsidP="00325A6A">
      <w:pPr>
        <w:jc w:val="center"/>
        <w:rPr>
          <w:sz w:val="56"/>
          <w:szCs w:val="56"/>
        </w:rPr>
      </w:pPr>
    </w:p>
    <w:p w:rsidR="00FD0E47" w:rsidRPr="00AB3277" w:rsidRDefault="00FD0E47" w:rsidP="00325A6A">
      <w:pPr>
        <w:jc w:val="center"/>
        <w:rPr>
          <w:b/>
          <w:sz w:val="56"/>
          <w:szCs w:val="56"/>
        </w:rPr>
      </w:pPr>
      <w:r w:rsidRPr="00AB3277">
        <w:rPr>
          <w:b/>
          <w:sz w:val="56"/>
          <w:szCs w:val="56"/>
        </w:rPr>
        <w:t xml:space="preserve">DHCD </w:t>
      </w:r>
      <w:r>
        <w:rPr>
          <w:b/>
          <w:sz w:val="56"/>
          <w:szCs w:val="56"/>
        </w:rPr>
        <w:t>and Support Services</w:t>
      </w:r>
    </w:p>
    <w:p w:rsidR="00FD0E47" w:rsidRDefault="00FD0E47" w:rsidP="00325A6A">
      <w:pPr>
        <w:jc w:val="center"/>
      </w:pPr>
    </w:p>
    <w:p w:rsidR="00FD0E47" w:rsidRDefault="00FD0E47" w:rsidP="00325A6A">
      <w:pPr>
        <w:jc w:val="center"/>
        <w:sectPr w:rsidR="00FD0E47" w:rsidSect="00D56E7C">
          <w:footerReference w:type="first" r:id="rId13"/>
          <w:pgSz w:w="12240" w:h="15840"/>
          <w:pgMar w:top="1440" w:right="1440" w:bottom="1440" w:left="1440" w:header="720" w:footer="720" w:gutter="0"/>
          <w:pgNumType w:start="1"/>
          <w:cols w:space="720"/>
          <w:titlePg/>
          <w:docGrid w:linePitch="360"/>
        </w:sectPr>
      </w:pPr>
    </w:p>
    <w:p w:rsidR="003C736E" w:rsidRDefault="003C736E" w:rsidP="00325A6A">
      <w:pPr>
        <w:jc w:val="center"/>
      </w:pPr>
      <w:r w:rsidRPr="007B27F1">
        <w:lastRenderedPageBreak/>
        <w:t>ATTACHMENT A</w:t>
      </w:r>
    </w:p>
    <w:p w:rsidR="003C736E" w:rsidRPr="007B27F1" w:rsidRDefault="003C736E" w:rsidP="003C736E">
      <w:pPr>
        <w:jc w:val="center"/>
      </w:pPr>
    </w:p>
    <w:p w:rsidR="003C736E" w:rsidRPr="00B2640B" w:rsidRDefault="003C736E" w:rsidP="003C736E">
      <w:pPr>
        <w:jc w:val="center"/>
        <w:rPr>
          <w:b/>
          <w:sz w:val="28"/>
          <w:szCs w:val="28"/>
        </w:rPr>
      </w:pPr>
      <w:r w:rsidRPr="00B2640B">
        <w:rPr>
          <w:b/>
          <w:sz w:val="28"/>
          <w:szCs w:val="28"/>
        </w:rPr>
        <w:t>DHCD and Support Services</w:t>
      </w:r>
    </w:p>
    <w:p w:rsidR="003C736E" w:rsidRDefault="003C736E" w:rsidP="003C736E"/>
    <w:p w:rsidR="00325A6A" w:rsidRDefault="00325A6A" w:rsidP="003C736E"/>
    <w:p w:rsidR="003C736E" w:rsidRDefault="003C736E" w:rsidP="003C736E">
      <w:pPr>
        <w:jc w:val="both"/>
      </w:pPr>
      <w:r>
        <w:t>The standards and policies described below apply to services to be funded through the HTF as well as other DHCD sources.</w:t>
      </w:r>
    </w:p>
    <w:p w:rsidR="003C736E" w:rsidRDefault="003C736E" w:rsidP="003C736E">
      <w:pPr>
        <w:jc w:val="both"/>
      </w:pPr>
    </w:p>
    <w:p w:rsidR="003C736E" w:rsidRDefault="003C736E" w:rsidP="003C736E">
      <w:pPr>
        <w:jc w:val="both"/>
      </w:pPr>
      <w:r>
        <w:t xml:space="preserve">Support services for individuals or families living in service-enriched housing units must be based on an individualized and detailed assessment of the individual or family’s strengths and areas of needed support and improvement.  In order for the assessments to be effective, the service provider must be experienced at individual or family outreach and engagement.  As part of any application to DHCD for supportive housing (SH) funds, the </w:t>
      </w:r>
      <w:r w:rsidR="00615A4E">
        <w:t>recipient</w:t>
      </w:r>
      <w:r>
        <w:t xml:space="preserve"> is expected to describe the method to be used to prepare individual or family assessments. </w:t>
      </w:r>
    </w:p>
    <w:p w:rsidR="003C736E" w:rsidRDefault="003C736E" w:rsidP="003C736E">
      <w:pPr>
        <w:jc w:val="both"/>
      </w:pPr>
    </w:p>
    <w:p w:rsidR="003C736E" w:rsidRDefault="003C736E" w:rsidP="003C736E">
      <w:pPr>
        <w:jc w:val="both"/>
      </w:pPr>
      <w:r>
        <w:t xml:space="preserve">DHCD will give preference in funding decisions to qualified applicants who intend to create SH units for individuals or families who face multiple barriers to securing permanent housing.  Multiple barriers may include poor credit, prior evictions, past criminal offenses, poor rental history, and multiple shelter placements. </w:t>
      </w:r>
    </w:p>
    <w:p w:rsidR="003C736E" w:rsidRDefault="003C736E" w:rsidP="003C736E">
      <w:pPr>
        <w:jc w:val="both"/>
      </w:pPr>
    </w:p>
    <w:p w:rsidR="003C736E" w:rsidRDefault="003C736E" w:rsidP="003C736E">
      <w:pPr>
        <w:jc w:val="both"/>
      </w:pPr>
      <w:r>
        <w:t xml:space="preserve">Effective stabilization and case management should assist an individual or family in maintaining a successful tenancy and increasing self-sufficiency.  After an initial assessment of each tenant household, the service provider will develop an individualized service plan with measurable goals and objectives.  The service plan should address the following:  1) maintaining a successful tenancy; 2) securing quality childcare, education, healthcare and recreational activities for any children in the household, 3) securing or improving adult education attainment and employment; 4) improving and maintaining behavioral and physical health; 5) improving financial and asset management skills; and 6) improving community connections. </w:t>
      </w:r>
    </w:p>
    <w:p w:rsidR="003C736E" w:rsidRDefault="003C736E" w:rsidP="003C736E">
      <w:pPr>
        <w:jc w:val="both"/>
      </w:pPr>
    </w:p>
    <w:p w:rsidR="003C736E" w:rsidRDefault="003C736E" w:rsidP="003C736E">
      <w:pPr>
        <w:jc w:val="both"/>
      </w:pPr>
      <w:r>
        <w:t xml:space="preserve">The entity providing stabilization services and case management must document the individual or family’s initial assessment and work plan and also must track and document the individual or family’s engagement and progress toward the goals and measures outlined in the work plan.  The services to be provided as well as the reporting requirements are subject to further DHCD guidance. </w:t>
      </w:r>
    </w:p>
    <w:p w:rsidR="003C736E" w:rsidRDefault="003C736E" w:rsidP="003C736E">
      <w:pPr>
        <w:jc w:val="both"/>
      </w:pPr>
    </w:p>
    <w:p w:rsidR="003C736E" w:rsidRDefault="003C736E" w:rsidP="003C736E">
      <w:pPr>
        <w:jc w:val="both"/>
      </w:pPr>
      <w:r>
        <w:t xml:space="preserve">If the service provider is a different entity from the owner of the property receiving DHCD funds, the provider and the owner should have a successful record of previous collaboration and should provide DHCD with documentation (such as an MOU) of their previous work together. </w:t>
      </w:r>
    </w:p>
    <w:p w:rsidR="003C736E" w:rsidRDefault="003C736E" w:rsidP="003C736E">
      <w:pPr>
        <w:jc w:val="both"/>
      </w:pPr>
    </w:p>
    <w:p w:rsidR="003C736E" w:rsidRDefault="003C736E" w:rsidP="003C736E">
      <w:pPr>
        <w:jc w:val="both"/>
      </w:pPr>
      <w:r>
        <w:t>Persons with disabilities will not be required to accept any medical or disability related services, although exceptions may apply to treatment for people with addictions.</w:t>
      </w:r>
    </w:p>
    <w:p w:rsidR="003C736E" w:rsidRDefault="003C736E" w:rsidP="003C736E"/>
    <w:p w:rsidR="003C736E" w:rsidRDefault="003C736E" w:rsidP="003C736E">
      <w:r>
        <w:br w:type="page"/>
      </w:r>
    </w:p>
    <w:p w:rsidR="00FD0E47" w:rsidRDefault="00FD0E47" w:rsidP="00325A6A">
      <w:pPr>
        <w:jc w:val="center"/>
        <w:rPr>
          <w:b/>
          <w:sz w:val="56"/>
          <w:szCs w:val="56"/>
        </w:rPr>
      </w:pPr>
    </w:p>
    <w:p w:rsidR="00FD0E47" w:rsidRDefault="00FD0E47" w:rsidP="00325A6A">
      <w:pPr>
        <w:jc w:val="center"/>
        <w:rPr>
          <w:b/>
          <w:sz w:val="56"/>
          <w:szCs w:val="56"/>
        </w:rPr>
      </w:pPr>
    </w:p>
    <w:p w:rsidR="00325A6A" w:rsidRPr="00E60088" w:rsidRDefault="00325A6A" w:rsidP="00325A6A">
      <w:pPr>
        <w:jc w:val="center"/>
        <w:rPr>
          <w:b/>
          <w:sz w:val="56"/>
          <w:szCs w:val="56"/>
        </w:rPr>
      </w:pPr>
      <w:r w:rsidRPr="00E60088">
        <w:rPr>
          <w:b/>
          <w:sz w:val="56"/>
          <w:szCs w:val="56"/>
        </w:rPr>
        <w:t xml:space="preserve">ATTACHMENT </w:t>
      </w:r>
      <w:r>
        <w:rPr>
          <w:b/>
          <w:sz w:val="56"/>
          <w:szCs w:val="56"/>
        </w:rPr>
        <w:t>B</w:t>
      </w:r>
    </w:p>
    <w:p w:rsidR="006F2222" w:rsidRPr="00AB3277" w:rsidRDefault="006F2222" w:rsidP="00325A6A">
      <w:pPr>
        <w:jc w:val="center"/>
        <w:rPr>
          <w:b/>
          <w:sz w:val="56"/>
          <w:szCs w:val="56"/>
        </w:rPr>
      </w:pPr>
    </w:p>
    <w:p w:rsidR="00FD0E47" w:rsidRDefault="00FD0E47" w:rsidP="00325A6A">
      <w:pPr>
        <w:jc w:val="center"/>
        <w:rPr>
          <w:b/>
          <w:sz w:val="56"/>
          <w:szCs w:val="56"/>
        </w:rPr>
      </w:pPr>
    </w:p>
    <w:p w:rsidR="00EB1E0E" w:rsidRDefault="00FD0E47" w:rsidP="00325A6A">
      <w:pPr>
        <w:jc w:val="center"/>
        <w:rPr>
          <w:b/>
          <w:sz w:val="54"/>
          <w:szCs w:val="54"/>
        </w:rPr>
      </w:pPr>
      <w:r w:rsidRPr="00AB3277">
        <w:rPr>
          <w:b/>
          <w:sz w:val="54"/>
          <w:szCs w:val="54"/>
        </w:rPr>
        <w:t>HTF REHABILITATION STANDARDS</w:t>
      </w:r>
    </w:p>
    <w:p w:rsidR="00EB1E0E" w:rsidRDefault="00EB1E0E">
      <w:pPr>
        <w:rPr>
          <w:b/>
          <w:sz w:val="54"/>
          <w:szCs w:val="54"/>
        </w:rPr>
      </w:pPr>
      <w:r>
        <w:rPr>
          <w:b/>
          <w:sz w:val="54"/>
          <w:szCs w:val="54"/>
        </w:rPr>
        <w:br w:type="page"/>
      </w:r>
    </w:p>
    <w:p w:rsidR="000770A5" w:rsidRDefault="000770A5" w:rsidP="000770A5">
      <w:pPr>
        <w:jc w:val="center"/>
        <w:rPr>
          <w:b/>
        </w:rPr>
      </w:pPr>
      <w:r w:rsidRPr="00EB1E0E">
        <w:rPr>
          <w:b/>
        </w:rPr>
        <w:lastRenderedPageBreak/>
        <w:t>ATTACHMENT B</w:t>
      </w:r>
    </w:p>
    <w:p w:rsidR="000770A5" w:rsidRDefault="000770A5" w:rsidP="000770A5">
      <w:pPr>
        <w:jc w:val="center"/>
        <w:rPr>
          <w:b/>
        </w:rPr>
      </w:pPr>
    </w:p>
    <w:p w:rsidR="000770A5" w:rsidRDefault="000770A5" w:rsidP="000770A5">
      <w:pPr>
        <w:jc w:val="center"/>
        <w:rPr>
          <w:b/>
        </w:rPr>
      </w:pPr>
      <w:r>
        <w:rPr>
          <w:b/>
        </w:rPr>
        <w:t>HTF REHABILITATION STANDARDS</w:t>
      </w:r>
    </w:p>
    <w:p w:rsidR="000770A5" w:rsidRDefault="000770A5" w:rsidP="000770A5">
      <w:pPr>
        <w:jc w:val="center"/>
        <w:rPr>
          <w:b/>
        </w:rPr>
      </w:pPr>
    </w:p>
    <w:p w:rsidR="000770A5" w:rsidRDefault="000770A5" w:rsidP="000770A5">
      <w:pPr>
        <w:jc w:val="center"/>
        <w:rPr>
          <w:b/>
        </w:rPr>
      </w:pPr>
    </w:p>
    <w:p w:rsidR="000770A5" w:rsidRDefault="000770A5" w:rsidP="000770A5">
      <w:pPr>
        <w:jc w:val="center"/>
        <w:rPr>
          <w:b/>
        </w:rPr>
      </w:pPr>
      <w:r>
        <w:rPr>
          <w:b/>
        </w:rPr>
        <w:t>TABLE OF CONTENTS</w:t>
      </w:r>
    </w:p>
    <w:p w:rsidR="000770A5" w:rsidRDefault="000770A5" w:rsidP="000770A5">
      <w:pPr>
        <w:jc w:val="center"/>
        <w:rPr>
          <w:b/>
        </w:rPr>
      </w:pPr>
    </w:p>
    <w:p w:rsidR="000770A5" w:rsidRDefault="000770A5" w:rsidP="000770A5">
      <w:pPr>
        <w:jc w:val="center"/>
        <w:rPr>
          <w:b/>
        </w:rPr>
      </w:pPr>
    </w:p>
    <w:p w:rsidR="000770A5" w:rsidRDefault="000770A5" w:rsidP="00AB3277">
      <w:pPr>
        <w:pStyle w:val="ListParagraph"/>
        <w:numPr>
          <w:ilvl w:val="0"/>
          <w:numId w:val="26"/>
        </w:numPr>
        <w:tabs>
          <w:tab w:val="left" w:leader="dot" w:pos="8640"/>
        </w:tabs>
        <w:spacing w:after="240"/>
        <w:ind w:left="720"/>
        <w:contextualSpacing w:val="0"/>
        <w:rPr>
          <w:b/>
        </w:rPr>
      </w:pPr>
      <w:r>
        <w:rPr>
          <w:b/>
        </w:rPr>
        <w:t>Health and Safety in Occupied Rehabilitation Projects</w:t>
      </w:r>
      <w:r>
        <w:rPr>
          <w:b/>
        </w:rPr>
        <w:tab/>
        <w:t>1</w:t>
      </w:r>
    </w:p>
    <w:p w:rsidR="000770A5" w:rsidRDefault="000770A5" w:rsidP="00AB3277">
      <w:pPr>
        <w:pStyle w:val="ListParagraph"/>
        <w:numPr>
          <w:ilvl w:val="0"/>
          <w:numId w:val="26"/>
        </w:numPr>
        <w:tabs>
          <w:tab w:val="left" w:leader="dot" w:pos="8640"/>
        </w:tabs>
        <w:spacing w:after="240"/>
        <w:ind w:left="720"/>
        <w:contextualSpacing w:val="0"/>
        <w:rPr>
          <w:b/>
        </w:rPr>
      </w:pPr>
      <w:r>
        <w:rPr>
          <w:b/>
        </w:rPr>
        <w:t>Major Systems</w:t>
      </w:r>
      <w:r>
        <w:rPr>
          <w:b/>
        </w:rPr>
        <w:tab/>
        <w:t>1</w:t>
      </w:r>
    </w:p>
    <w:p w:rsidR="000770A5" w:rsidRDefault="000770A5" w:rsidP="00AB3277">
      <w:pPr>
        <w:pStyle w:val="ListParagraph"/>
        <w:numPr>
          <w:ilvl w:val="0"/>
          <w:numId w:val="26"/>
        </w:numPr>
        <w:tabs>
          <w:tab w:val="left" w:leader="dot" w:pos="8640"/>
        </w:tabs>
        <w:spacing w:after="240"/>
        <w:ind w:left="720"/>
        <w:contextualSpacing w:val="0"/>
        <w:rPr>
          <w:b/>
        </w:rPr>
      </w:pPr>
      <w:r>
        <w:rPr>
          <w:b/>
        </w:rPr>
        <w:t>Energy Conservation and Green Design</w:t>
      </w:r>
      <w:r>
        <w:rPr>
          <w:b/>
        </w:rPr>
        <w:tab/>
        <w:t>2</w:t>
      </w:r>
    </w:p>
    <w:p w:rsidR="000770A5" w:rsidRDefault="000770A5" w:rsidP="00AB3277">
      <w:pPr>
        <w:pStyle w:val="ListParagraph"/>
        <w:numPr>
          <w:ilvl w:val="0"/>
          <w:numId w:val="26"/>
        </w:numPr>
        <w:tabs>
          <w:tab w:val="left" w:leader="dot" w:pos="8640"/>
        </w:tabs>
        <w:spacing w:after="240"/>
        <w:ind w:left="720"/>
        <w:contextualSpacing w:val="0"/>
        <w:rPr>
          <w:b/>
        </w:rPr>
      </w:pPr>
      <w:r>
        <w:rPr>
          <w:b/>
        </w:rPr>
        <w:t>Lead-Based Paint</w:t>
      </w:r>
      <w:r>
        <w:rPr>
          <w:b/>
        </w:rPr>
        <w:tab/>
        <w:t>3</w:t>
      </w:r>
    </w:p>
    <w:p w:rsidR="000770A5" w:rsidRDefault="000770A5" w:rsidP="00AB3277">
      <w:pPr>
        <w:pStyle w:val="ListParagraph"/>
        <w:numPr>
          <w:ilvl w:val="0"/>
          <w:numId w:val="26"/>
        </w:numPr>
        <w:tabs>
          <w:tab w:val="left" w:leader="dot" w:pos="8640"/>
        </w:tabs>
        <w:spacing w:after="240"/>
        <w:ind w:left="720"/>
        <w:contextualSpacing w:val="0"/>
        <w:rPr>
          <w:b/>
        </w:rPr>
      </w:pPr>
      <w:r>
        <w:rPr>
          <w:b/>
        </w:rPr>
        <w:t>Accessibility</w:t>
      </w:r>
      <w:r>
        <w:rPr>
          <w:b/>
        </w:rPr>
        <w:tab/>
        <w:t>3</w:t>
      </w:r>
    </w:p>
    <w:p w:rsidR="000770A5" w:rsidRDefault="00735616" w:rsidP="00AB3277">
      <w:pPr>
        <w:pStyle w:val="ListParagraph"/>
        <w:numPr>
          <w:ilvl w:val="0"/>
          <w:numId w:val="26"/>
        </w:numPr>
        <w:tabs>
          <w:tab w:val="left" w:leader="dot" w:pos="8640"/>
        </w:tabs>
        <w:spacing w:after="240"/>
        <w:ind w:left="720"/>
        <w:contextualSpacing w:val="0"/>
        <w:rPr>
          <w:b/>
        </w:rPr>
      </w:pPr>
      <w:r>
        <w:rPr>
          <w:b/>
        </w:rPr>
        <w:t>Disaster Mitigation</w:t>
      </w:r>
      <w:r>
        <w:rPr>
          <w:b/>
        </w:rPr>
        <w:tab/>
        <w:t>4</w:t>
      </w:r>
    </w:p>
    <w:p w:rsidR="000770A5" w:rsidRDefault="000770A5" w:rsidP="00AB3277">
      <w:pPr>
        <w:pStyle w:val="ListParagraph"/>
        <w:numPr>
          <w:ilvl w:val="0"/>
          <w:numId w:val="26"/>
        </w:numPr>
        <w:tabs>
          <w:tab w:val="left" w:leader="dot" w:pos="8640"/>
        </w:tabs>
        <w:spacing w:after="240"/>
        <w:ind w:left="720"/>
        <w:contextualSpacing w:val="0"/>
        <w:rPr>
          <w:b/>
        </w:rPr>
      </w:pPr>
      <w:r>
        <w:rPr>
          <w:b/>
        </w:rPr>
        <w:t>State and Local Codes</w:t>
      </w:r>
      <w:r>
        <w:rPr>
          <w:b/>
        </w:rPr>
        <w:tab/>
        <w:t>4</w:t>
      </w:r>
    </w:p>
    <w:p w:rsidR="000770A5" w:rsidRDefault="000770A5" w:rsidP="00AB3277">
      <w:pPr>
        <w:pStyle w:val="ListParagraph"/>
        <w:numPr>
          <w:ilvl w:val="0"/>
          <w:numId w:val="26"/>
        </w:numPr>
        <w:tabs>
          <w:tab w:val="left" w:leader="dot" w:pos="8640"/>
        </w:tabs>
        <w:spacing w:after="240"/>
        <w:ind w:left="720"/>
        <w:contextualSpacing w:val="0"/>
        <w:rPr>
          <w:b/>
        </w:rPr>
      </w:pPr>
      <w:r>
        <w:rPr>
          <w:b/>
        </w:rPr>
        <w:t>Uniform Physical Condition Standards (UPCS)</w:t>
      </w:r>
      <w:r>
        <w:rPr>
          <w:b/>
        </w:rPr>
        <w:tab/>
        <w:t>4</w:t>
      </w:r>
    </w:p>
    <w:p w:rsidR="000770A5" w:rsidRDefault="000770A5" w:rsidP="00AB3277">
      <w:pPr>
        <w:pStyle w:val="ListParagraph"/>
        <w:numPr>
          <w:ilvl w:val="0"/>
          <w:numId w:val="26"/>
        </w:numPr>
        <w:tabs>
          <w:tab w:val="left" w:leader="dot" w:pos="8640"/>
        </w:tabs>
        <w:spacing w:after="240"/>
        <w:ind w:left="720"/>
        <w:contextualSpacing w:val="0"/>
        <w:rPr>
          <w:b/>
        </w:rPr>
      </w:pPr>
      <w:r>
        <w:rPr>
          <w:b/>
        </w:rPr>
        <w:t>Additional DHCD Standards for Multifamily Rehabilitation Projects</w:t>
      </w:r>
      <w:r>
        <w:rPr>
          <w:b/>
        </w:rPr>
        <w:tab/>
        <w:t>5</w:t>
      </w:r>
    </w:p>
    <w:p w:rsidR="000770A5" w:rsidRDefault="000770A5" w:rsidP="00AB3277">
      <w:pPr>
        <w:pStyle w:val="ListParagraph"/>
        <w:numPr>
          <w:ilvl w:val="0"/>
          <w:numId w:val="26"/>
        </w:numPr>
        <w:tabs>
          <w:tab w:val="left" w:leader="dot" w:pos="8640"/>
        </w:tabs>
        <w:spacing w:after="240"/>
        <w:ind w:left="720"/>
        <w:contextualSpacing w:val="0"/>
        <w:rPr>
          <w:b/>
        </w:rPr>
      </w:pPr>
      <w:r>
        <w:rPr>
          <w:b/>
        </w:rPr>
        <w:t>Required Architectural Submission (Multifamily Rental Rehabilitation Projects)</w:t>
      </w:r>
      <w:r>
        <w:rPr>
          <w:b/>
        </w:rPr>
        <w:tab/>
        <w:t>9</w:t>
      </w:r>
    </w:p>
    <w:p w:rsidR="000770A5" w:rsidRPr="00AB3277" w:rsidRDefault="000770A5" w:rsidP="00AB3277">
      <w:pPr>
        <w:pStyle w:val="ListParagraph"/>
        <w:numPr>
          <w:ilvl w:val="0"/>
          <w:numId w:val="26"/>
        </w:numPr>
        <w:tabs>
          <w:tab w:val="left" w:leader="dot" w:pos="8640"/>
        </w:tabs>
        <w:spacing w:after="240"/>
        <w:ind w:left="720"/>
        <w:contextualSpacing w:val="0"/>
        <w:rPr>
          <w:b/>
        </w:rPr>
      </w:pPr>
      <w:r>
        <w:rPr>
          <w:b/>
        </w:rPr>
        <w:t>Landscaping Guidelines</w:t>
      </w:r>
      <w:r>
        <w:rPr>
          <w:b/>
        </w:rPr>
        <w:tab/>
        <w:t>10</w:t>
      </w:r>
    </w:p>
    <w:p w:rsidR="00FD0E47" w:rsidRDefault="00FD0E47" w:rsidP="00325A6A">
      <w:pPr>
        <w:jc w:val="center"/>
      </w:pPr>
    </w:p>
    <w:p w:rsidR="000770A5" w:rsidRPr="00EB1E0E" w:rsidRDefault="000770A5" w:rsidP="00325A6A">
      <w:pPr>
        <w:jc w:val="center"/>
        <w:sectPr w:rsidR="000770A5" w:rsidRPr="00EB1E0E" w:rsidSect="00D56E7C">
          <w:footerReference w:type="default" r:id="rId14"/>
          <w:pgSz w:w="12240" w:h="15840"/>
          <w:pgMar w:top="1440" w:right="1440" w:bottom="1440" w:left="1440" w:header="720" w:footer="720" w:gutter="0"/>
          <w:pgNumType w:start="1"/>
          <w:cols w:space="720"/>
          <w:titlePg/>
          <w:docGrid w:linePitch="360"/>
        </w:sectPr>
      </w:pPr>
    </w:p>
    <w:p w:rsidR="003C736E" w:rsidRPr="00325A6A" w:rsidRDefault="003C736E" w:rsidP="00325A6A">
      <w:pPr>
        <w:jc w:val="center"/>
      </w:pPr>
      <w:r w:rsidRPr="00325A6A">
        <w:lastRenderedPageBreak/>
        <w:t>ATTACHMENT B</w:t>
      </w:r>
    </w:p>
    <w:p w:rsidR="00325A6A" w:rsidRPr="00325A6A" w:rsidRDefault="00325A6A" w:rsidP="00325A6A">
      <w:pPr>
        <w:jc w:val="center"/>
      </w:pPr>
    </w:p>
    <w:p w:rsidR="003C736E" w:rsidRPr="00325A6A" w:rsidRDefault="003C736E" w:rsidP="003C736E">
      <w:pPr>
        <w:jc w:val="center"/>
        <w:rPr>
          <w:b/>
        </w:rPr>
      </w:pPr>
      <w:r w:rsidRPr="00325A6A">
        <w:rPr>
          <w:b/>
        </w:rPr>
        <w:t>HTF REHABILITATION STANDARDS</w:t>
      </w:r>
    </w:p>
    <w:p w:rsidR="003C736E" w:rsidRPr="00325A6A" w:rsidRDefault="003C736E" w:rsidP="003C736E"/>
    <w:p w:rsidR="003C736E" w:rsidRPr="00325A6A" w:rsidRDefault="003C736E" w:rsidP="003C736E">
      <w:pPr>
        <w:spacing w:after="240"/>
        <w:jc w:val="both"/>
      </w:pPr>
      <w:r w:rsidRPr="00325A6A">
        <w:t>In May 2016, the U.S. Department of HUD issued Frequently Asked Questions (FAQs) on the rehabilitation standards to be established by state allocating agencies for rental or homebuyer housing with HTF assistance.  Although the Massachusetts Department of Housing and Community Development (DHCD) has had extensive experience in establishing and implementing rehabilitation standards for programs including HOME and the Low Income Housing Tax Credit, DHCD has modified its existing rehabilitation standards in order to conform as closely as possible to the guidance published by HUD in the May 2016 FAQs.</w:t>
      </w:r>
    </w:p>
    <w:p w:rsidR="003C736E" w:rsidRPr="00325A6A" w:rsidRDefault="003C736E" w:rsidP="003C736E">
      <w:pPr>
        <w:spacing w:after="240"/>
        <w:jc w:val="both"/>
      </w:pPr>
      <w:r w:rsidRPr="00325A6A">
        <w:t xml:space="preserve">During the first implementation year for HTF, DHCD will allocate the new funds only to multifamily rental projects.  All </w:t>
      </w:r>
      <w:r w:rsidR="00615A4E">
        <w:t>recipient</w:t>
      </w:r>
      <w:r w:rsidRPr="00325A6A">
        <w:t xml:space="preserve">s of multifamily rental projects seeking HTF assistance must ensure that their projects conform to all the rehabilitation standards identified in this memorandum. </w:t>
      </w:r>
    </w:p>
    <w:p w:rsidR="003C736E" w:rsidRPr="00FD0E47" w:rsidRDefault="003C736E" w:rsidP="00325A6A">
      <w:pPr>
        <w:numPr>
          <w:ilvl w:val="0"/>
          <w:numId w:val="22"/>
        </w:numPr>
        <w:spacing w:after="240"/>
        <w:ind w:left="720"/>
        <w:jc w:val="both"/>
        <w:rPr>
          <w:b/>
        </w:rPr>
      </w:pPr>
      <w:r w:rsidRPr="00FD0E47">
        <w:rPr>
          <w:b/>
        </w:rPr>
        <w:t>Health and Safety In Occupied Rehabilitation Projects</w:t>
      </w:r>
    </w:p>
    <w:p w:rsidR="003C736E" w:rsidRPr="001A6178" w:rsidRDefault="003C736E" w:rsidP="00325A6A">
      <w:pPr>
        <w:spacing w:before="240" w:after="240"/>
        <w:jc w:val="both"/>
      </w:pPr>
      <w:r w:rsidRPr="00325A6A">
        <w:t xml:space="preserve">As part of the funding application to DHCD, each </w:t>
      </w:r>
      <w:r w:rsidR="00615A4E">
        <w:t>recipient</w:t>
      </w:r>
      <w:r w:rsidRPr="00325A6A">
        <w:t xml:space="preserve"> of an occupied project must provide a narrative describing the existing condition of the property and must identify any life-threatening deficiencies and a plan for addressing such deficiencies prior to commencement of renovation activities. The </w:t>
      </w:r>
      <w:r w:rsidR="00615A4E">
        <w:t>recipient</w:t>
      </w:r>
      <w:r w:rsidRPr="00325A6A">
        <w:t xml:space="preserve"> must describe how residents who will remain in structures under renovation will be assured of safe egress, protection from fire hazards, noxious fumes, </w:t>
      </w:r>
      <w:proofErr w:type="gramStart"/>
      <w:r w:rsidRPr="00325A6A">
        <w:t>exposure</w:t>
      </w:r>
      <w:proofErr w:type="gramEnd"/>
      <w:r w:rsidRPr="00325A6A">
        <w:t xml:space="preserve"> to hazardous materials, and loss of security for themselves and their possessions.  This narrative is a mandatory requirement for occupied rental projects whose </w:t>
      </w:r>
      <w:r w:rsidR="00615A4E">
        <w:t>recipient</w:t>
      </w:r>
      <w:r w:rsidRPr="00325A6A">
        <w:t xml:space="preserve">s are seeking HTF.  The narrative will be reviewed by DHCD’s architects as well as other Department staff, and DHCD will conduct an </w:t>
      </w:r>
      <w:r w:rsidRPr="001A6178">
        <w:t>inspection of the property prior to making a funding decision.</w:t>
      </w:r>
    </w:p>
    <w:p w:rsidR="009906EB" w:rsidRPr="001A6178" w:rsidRDefault="009906EB" w:rsidP="009906EB">
      <w:pPr>
        <w:spacing w:after="240"/>
        <w:jc w:val="both"/>
        <w:rPr>
          <w:sz w:val="23"/>
          <w:szCs w:val="23"/>
        </w:rPr>
      </w:pPr>
      <w:r w:rsidRPr="001A6178">
        <w:rPr>
          <w:sz w:val="23"/>
          <w:szCs w:val="23"/>
        </w:rPr>
        <w:t>Certain health and safety issues must be addressed immediately when a unit is already occupied. These items include:</w:t>
      </w:r>
    </w:p>
    <w:p w:rsidR="009906EB" w:rsidRPr="001A6178" w:rsidRDefault="009906EB" w:rsidP="009906EB">
      <w:pPr>
        <w:numPr>
          <w:ilvl w:val="0"/>
          <w:numId w:val="27"/>
        </w:numPr>
        <w:spacing w:after="240"/>
        <w:contextualSpacing/>
        <w:jc w:val="both"/>
        <w:rPr>
          <w:sz w:val="23"/>
          <w:szCs w:val="23"/>
        </w:rPr>
      </w:pPr>
      <w:r w:rsidRPr="001A6178">
        <w:rPr>
          <w:sz w:val="23"/>
          <w:szCs w:val="23"/>
        </w:rPr>
        <w:t>Air Quality - Propane/Natural Gas/Methane Gas Detected</w:t>
      </w:r>
    </w:p>
    <w:p w:rsidR="009906EB" w:rsidRPr="001A6178" w:rsidRDefault="009906EB" w:rsidP="009906EB">
      <w:pPr>
        <w:numPr>
          <w:ilvl w:val="0"/>
          <w:numId w:val="27"/>
        </w:numPr>
        <w:spacing w:after="240"/>
        <w:contextualSpacing/>
        <w:jc w:val="both"/>
        <w:rPr>
          <w:sz w:val="23"/>
          <w:szCs w:val="23"/>
        </w:rPr>
      </w:pPr>
      <w:r w:rsidRPr="001A6178">
        <w:rPr>
          <w:sz w:val="23"/>
          <w:szCs w:val="23"/>
        </w:rPr>
        <w:t>Blocked Egress/Ladders</w:t>
      </w:r>
    </w:p>
    <w:p w:rsidR="009906EB" w:rsidRPr="001A6178" w:rsidRDefault="009906EB" w:rsidP="009906EB">
      <w:pPr>
        <w:numPr>
          <w:ilvl w:val="0"/>
          <w:numId w:val="27"/>
        </w:numPr>
        <w:spacing w:after="240"/>
        <w:contextualSpacing/>
        <w:jc w:val="both"/>
        <w:rPr>
          <w:sz w:val="23"/>
          <w:szCs w:val="23"/>
        </w:rPr>
      </w:pPr>
      <w:r w:rsidRPr="001A6178">
        <w:rPr>
          <w:sz w:val="23"/>
          <w:szCs w:val="23"/>
        </w:rPr>
        <w:t>Electrical Hazards - Exposed Wires/Open Panels</w:t>
      </w:r>
    </w:p>
    <w:p w:rsidR="009906EB" w:rsidRPr="001A6178" w:rsidRDefault="009906EB" w:rsidP="009906EB">
      <w:pPr>
        <w:numPr>
          <w:ilvl w:val="0"/>
          <w:numId w:val="27"/>
        </w:numPr>
        <w:spacing w:after="240"/>
        <w:contextualSpacing/>
        <w:jc w:val="both"/>
        <w:rPr>
          <w:sz w:val="23"/>
          <w:szCs w:val="23"/>
        </w:rPr>
      </w:pPr>
      <w:r w:rsidRPr="001A6178">
        <w:rPr>
          <w:sz w:val="23"/>
          <w:szCs w:val="23"/>
        </w:rPr>
        <w:t>Electrical Hazards - Water Leaks on/near Electrical Equipment</w:t>
      </w:r>
    </w:p>
    <w:p w:rsidR="009906EB" w:rsidRPr="001A6178" w:rsidRDefault="009906EB" w:rsidP="009906EB">
      <w:pPr>
        <w:numPr>
          <w:ilvl w:val="0"/>
          <w:numId w:val="27"/>
        </w:numPr>
        <w:spacing w:after="240"/>
        <w:contextualSpacing/>
        <w:jc w:val="both"/>
        <w:rPr>
          <w:sz w:val="23"/>
          <w:szCs w:val="23"/>
        </w:rPr>
      </w:pPr>
      <w:r w:rsidRPr="001A6178">
        <w:rPr>
          <w:sz w:val="23"/>
          <w:szCs w:val="23"/>
        </w:rPr>
        <w:t>Emergency Fire Exits - Emergency/Fire Exits Blocked/Unusable</w:t>
      </w:r>
    </w:p>
    <w:p w:rsidR="009906EB" w:rsidRPr="001A6178" w:rsidRDefault="009906EB" w:rsidP="009906EB">
      <w:pPr>
        <w:numPr>
          <w:ilvl w:val="0"/>
          <w:numId w:val="27"/>
        </w:numPr>
        <w:spacing w:after="240"/>
        <w:contextualSpacing/>
        <w:jc w:val="both"/>
        <w:rPr>
          <w:sz w:val="23"/>
          <w:szCs w:val="23"/>
        </w:rPr>
      </w:pPr>
      <w:r w:rsidRPr="001A6178">
        <w:rPr>
          <w:sz w:val="23"/>
          <w:szCs w:val="23"/>
        </w:rPr>
        <w:t>Missing Outlet Covers</w:t>
      </w:r>
    </w:p>
    <w:p w:rsidR="009906EB" w:rsidRPr="001A6178" w:rsidRDefault="009906EB" w:rsidP="009906EB">
      <w:pPr>
        <w:numPr>
          <w:ilvl w:val="0"/>
          <w:numId w:val="27"/>
        </w:numPr>
        <w:spacing w:after="240"/>
        <w:contextualSpacing/>
        <w:jc w:val="both"/>
        <w:rPr>
          <w:sz w:val="23"/>
          <w:szCs w:val="23"/>
        </w:rPr>
      </w:pPr>
      <w:r w:rsidRPr="001A6178">
        <w:rPr>
          <w:sz w:val="23"/>
          <w:szCs w:val="23"/>
        </w:rPr>
        <w:t>Missing/Damaged/Expired Extinguishers</w:t>
      </w:r>
    </w:p>
    <w:p w:rsidR="009906EB" w:rsidRPr="001A6178" w:rsidRDefault="009906EB" w:rsidP="009906EB">
      <w:pPr>
        <w:numPr>
          <w:ilvl w:val="0"/>
          <w:numId w:val="27"/>
        </w:numPr>
        <w:spacing w:after="240"/>
        <w:contextualSpacing/>
        <w:jc w:val="both"/>
        <w:rPr>
          <w:sz w:val="23"/>
          <w:szCs w:val="23"/>
        </w:rPr>
      </w:pPr>
      <w:r w:rsidRPr="001A6178">
        <w:rPr>
          <w:sz w:val="23"/>
          <w:szCs w:val="23"/>
        </w:rPr>
        <w:t>Misaligned Chimney/Ventilation System</w:t>
      </w:r>
    </w:p>
    <w:p w:rsidR="009906EB" w:rsidRPr="001A6178" w:rsidRDefault="009906EB" w:rsidP="009906EB">
      <w:pPr>
        <w:numPr>
          <w:ilvl w:val="0"/>
          <w:numId w:val="27"/>
        </w:numPr>
        <w:spacing w:after="240"/>
        <w:contextualSpacing/>
        <w:jc w:val="both"/>
        <w:rPr>
          <w:sz w:val="23"/>
          <w:szCs w:val="23"/>
        </w:rPr>
      </w:pPr>
      <w:r w:rsidRPr="001A6178">
        <w:rPr>
          <w:sz w:val="23"/>
          <w:szCs w:val="23"/>
        </w:rPr>
        <w:t>Outlets/Switches/Cover Plates - Missing/Broken</w:t>
      </w:r>
    </w:p>
    <w:p w:rsidR="009906EB" w:rsidRPr="001A6178" w:rsidRDefault="009906EB" w:rsidP="009906EB">
      <w:pPr>
        <w:numPr>
          <w:ilvl w:val="0"/>
          <w:numId w:val="27"/>
        </w:numPr>
        <w:spacing w:after="240"/>
        <w:contextualSpacing/>
        <w:jc w:val="both"/>
        <w:rPr>
          <w:sz w:val="23"/>
          <w:szCs w:val="23"/>
        </w:rPr>
      </w:pPr>
      <w:r w:rsidRPr="001A6178">
        <w:rPr>
          <w:sz w:val="23"/>
          <w:szCs w:val="23"/>
        </w:rPr>
        <w:t xml:space="preserve">Smoke Detector - Missing/Inoperable </w:t>
      </w:r>
    </w:p>
    <w:p w:rsidR="009906EB" w:rsidRPr="001A6178" w:rsidRDefault="009906EB" w:rsidP="009906EB">
      <w:pPr>
        <w:numPr>
          <w:ilvl w:val="0"/>
          <w:numId w:val="27"/>
        </w:numPr>
        <w:spacing w:after="240"/>
        <w:contextualSpacing/>
        <w:jc w:val="both"/>
        <w:rPr>
          <w:sz w:val="23"/>
          <w:szCs w:val="23"/>
        </w:rPr>
      </w:pPr>
      <w:r w:rsidRPr="001A6178">
        <w:rPr>
          <w:sz w:val="23"/>
          <w:szCs w:val="23"/>
        </w:rPr>
        <w:t>Windows - Security Bars Prevent Egress</w:t>
      </w:r>
    </w:p>
    <w:p w:rsidR="009906EB" w:rsidRPr="001A6178" w:rsidRDefault="009906EB" w:rsidP="009906EB">
      <w:pPr>
        <w:spacing w:after="240"/>
        <w:contextualSpacing/>
        <w:jc w:val="both"/>
        <w:rPr>
          <w:sz w:val="23"/>
          <w:szCs w:val="23"/>
        </w:rPr>
      </w:pPr>
    </w:p>
    <w:p w:rsidR="009906EB" w:rsidRPr="001A6178" w:rsidRDefault="009906EB" w:rsidP="009906EB">
      <w:pPr>
        <w:spacing w:after="240"/>
        <w:contextualSpacing/>
        <w:jc w:val="both"/>
        <w:rPr>
          <w:sz w:val="23"/>
          <w:szCs w:val="23"/>
        </w:rPr>
      </w:pPr>
      <w:r w:rsidRPr="001A6178">
        <w:rPr>
          <w:sz w:val="23"/>
          <w:szCs w:val="23"/>
        </w:rPr>
        <w:t>For a complete list of health and safety requirements</w:t>
      </w:r>
      <w:r w:rsidR="00574446" w:rsidRPr="001A6178">
        <w:rPr>
          <w:sz w:val="23"/>
          <w:szCs w:val="23"/>
        </w:rPr>
        <w:t xml:space="preserve">, </w:t>
      </w:r>
      <w:r w:rsidRPr="001A6178">
        <w:rPr>
          <w:sz w:val="23"/>
          <w:szCs w:val="23"/>
        </w:rPr>
        <w:t xml:space="preserve">please see Attachment D. </w:t>
      </w:r>
    </w:p>
    <w:p w:rsidR="003C736E" w:rsidRPr="001A6178" w:rsidRDefault="003C736E" w:rsidP="00325A6A">
      <w:pPr>
        <w:numPr>
          <w:ilvl w:val="0"/>
          <w:numId w:val="22"/>
        </w:numPr>
        <w:spacing w:after="240"/>
        <w:ind w:left="720"/>
        <w:jc w:val="both"/>
        <w:rPr>
          <w:b/>
        </w:rPr>
      </w:pPr>
      <w:r w:rsidRPr="001A6178">
        <w:rPr>
          <w:b/>
        </w:rPr>
        <w:lastRenderedPageBreak/>
        <w:t>Major Systems</w:t>
      </w:r>
    </w:p>
    <w:p w:rsidR="003C736E" w:rsidRPr="00325A6A" w:rsidRDefault="003C736E" w:rsidP="003C736E">
      <w:pPr>
        <w:spacing w:after="240"/>
        <w:jc w:val="both"/>
      </w:pPr>
      <w:r w:rsidRPr="00325A6A">
        <w:t xml:space="preserve">The HUD FAQs from May 2016 identify major systems as structural support; roofing; cladding and weather proofing (e.g., windows, doors, siding, gutters); plumbing; electrical; heating, ventilation, and air conditioning.  As part of the application to DHCD for HTF, each </w:t>
      </w:r>
      <w:r w:rsidR="00615A4E">
        <w:t>recipient</w:t>
      </w:r>
      <w:r w:rsidRPr="00325A6A">
        <w:t xml:space="preserve"> – regardless of the size of the project – must commission a capital needs study to be performed by a third party entity acceptable to DHCD.  The capital needs study must address all major systems as defined by HUD as well as other components of the proposed project including fire suppression and/or detection, security, </w:t>
      </w:r>
      <w:proofErr w:type="spellStart"/>
      <w:r w:rsidRPr="00325A6A">
        <w:t>tel</w:t>
      </w:r>
      <w:proofErr w:type="spellEnd"/>
      <w:r w:rsidRPr="00325A6A">
        <w:t xml:space="preserve">/data, </w:t>
      </w:r>
      <w:proofErr w:type="spellStart"/>
      <w:r w:rsidRPr="00325A6A">
        <w:t>stormwater</w:t>
      </w:r>
      <w:proofErr w:type="spellEnd"/>
      <w:r w:rsidRPr="00325A6A">
        <w:t xml:space="preserve"> management systems, basic livability requirements mandated by the Massachusetts State Sanitary Code, as well as requirements of the Massachusetts Architectural Access Board and applicable Federal accessibility standards. In addition, each </w:t>
      </w:r>
      <w:r w:rsidR="00615A4E">
        <w:t>recipient</w:t>
      </w:r>
      <w:r w:rsidRPr="00325A6A">
        <w:t xml:space="preserve">’s architect must complete a systems checklist identifying each major system, its current condition, the proposed scope of rehabilitation, and the expected useful life of the system following rehabilitation.  DHCD’s reviewing architects will evaluate the capital needs assessment as well as the systems checklist and all other components of the </w:t>
      </w:r>
      <w:r w:rsidR="00615A4E">
        <w:t>recipient</w:t>
      </w:r>
      <w:r w:rsidRPr="00325A6A">
        <w:t>’s design and scope submission.</w:t>
      </w:r>
    </w:p>
    <w:p w:rsidR="003C736E" w:rsidRPr="00325A6A" w:rsidRDefault="003C736E" w:rsidP="003C736E">
      <w:pPr>
        <w:spacing w:after="240"/>
        <w:jc w:val="both"/>
      </w:pPr>
      <w:r w:rsidRPr="00325A6A">
        <w:t xml:space="preserve">The term of affordability for all DHCD-funded HTF projects will be at least 30 years.  If DHCD and its reviewing architects conclude that the useful life of one or more major systems in the proposed project does not meet the minimum period of affordability, the Department will require the </w:t>
      </w:r>
      <w:r w:rsidR="00615A4E">
        <w:t>recipient</w:t>
      </w:r>
      <w:r w:rsidRPr="00325A6A">
        <w:t xml:space="preserve"> to establish an appropriately-funded replacement reserve.  If the project is funded, the Department will monitor the performance of the various systems over time and the </w:t>
      </w:r>
      <w:r w:rsidR="00615A4E">
        <w:t>recipient</w:t>
      </w:r>
      <w:r w:rsidRPr="00325A6A">
        <w:t>’s response to systems deficiencies.  Every DHCD-funded HTF project must meet health and safety standards as well as all applicable code requirements throughout the term of HTF affordability.</w:t>
      </w:r>
    </w:p>
    <w:p w:rsidR="003C736E" w:rsidRPr="00FD0E47" w:rsidRDefault="003C736E" w:rsidP="00325A6A">
      <w:pPr>
        <w:numPr>
          <w:ilvl w:val="0"/>
          <w:numId w:val="22"/>
        </w:numPr>
        <w:spacing w:after="240"/>
        <w:ind w:left="720"/>
        <w:jc w:val="both"/>
        <w:rPr>
          <w:b/>
        </w:rPr>
      </w:pPr>
      <w:r w:rsidRPr="00FD0E47">
        <w:rPr>
          <w:b/>
        </w:rPr>
        <w:t>Energy Conservation and Green Design</w:t>
      </w:r>
    </w:p>
    <w:p w:rsidR="003C736E" w:rsidRPr="00325A6A" w:rsidRDefault="003C736E" w:rsidP="00325A6A">
      <w:pPr>
        <w:spacing w:after="240"/>
        <w:jc w:val="both"/>
      </w:pPr>
      <w:r w:rsidRPr="00325A6A">
        <w:t xml:space="preserve">DHCD has a long history of encouraging and requiring </w:t>
      </w:r>
      <w:r w:rsidR="00615A4E">
        <w:t>recipient</w:t>
      </w:r>
      <w:r w:rsidRPr="00325A6A">
        <w:t xml:space="preserve">s of affordable housing projects to incorporate energy conservation measures and other thoughtful approaches to green design into their projects. </w:t>
      </w:r>
      <w:r w:rsidR="00615A4E">
        <w:t>Recipient</w:t>
      </w:r>
      <w:r w:rsidRPr="00325A6A">
        <w:t>s of rehabilitation projects seeking HTF will be required to provide information on energy efficiency and green design in their applications to DHCD, in particular, aspects of developments that exceed requirements of the base Massachusetts Building Code, or the “Stretch Code” if adopted by the locality</w:t>
      </w:r>
    </w:p>
    <w:p w:rsidR="003C736E" w:rsidRPr="00325A6A" w:rsidRDefault="003C736E" w:rsidP="00325A6A">
      <w:pPr>
        <w:numPr>
          <w:ilvl w:val="0"/>
          <w:numId w:val="18"/>
        </w:numPr>
        <w:spacing w:after="240"/>
        <w:ind w:left="1440" w:hanging="720"/>
        <w:jc w:val="both"/>
      </w:pPr>
      <w:r w:rsidRPr="00325A6A">
        <w:t xml:space="preserve">The project </w:t>
      </w:r>
      <w:r w:rsidR="00615A4E">
        <w:t>recipient</w:t>
      </w:r>
      <w:r w:rsidRPr="00325A6A">
        <w:t xml:space="preserve"> must address how the site layout and site design adequately address environmental issues; vehicular and pedestrian circulation, parking needs; </w:t>
      </w:r>
      <w:proofErr w:type="spellStart"/>
      <w:r w:rsidRPr="00325A6A">
        <w:t>stormwater</w:t>
      </w:r>
      <w:proofErr w:type="spellEnd"/>
      <w:r w:rsidRPr="00325A6A">
        <w:t xml:space="preserve"> management; trash management, appropriate open space requirements; landscaping, outdoor amenities appropriate for the target population, accessibility to public ways and common amenities, </w:t>
      </w:r>
      <w:proofErr w:type="spellStart"/>
      <w:r w:rsidRPr="00325A6A">
        <w:t>visitability</w:t>
      </w:r>
      <w:proofErr w:type="spellEnd"/>
      <w:r w:rsidRPr="00325A6A">
        <w:t>, etc.</w:t>
      </w:r>
    </w:p>
    <w:p w:rsidR="003C736E" w:rsidRPr="00325A6A" w:rsidRDefault="003C736E" w:rsidP="00325A6A">
      <w:pPr>
        <w:numPr>
          <w:ilvl w:val="0"/>
          <w:numId w:val="18"/>
        </w:numPr>
        <w:spacing w:after="240"/>
        <w:ind w:left="1440" w:hanging="720"/>
        <w:jc w:val="both"/>
      </w:pPr>
      <w:r w:rsidRPr="00325A6A">
        <w:t xml:space="preserve">The project </w:t>
      </w:r>
      <w:r w:rsidR="00615A4E">
        <w:t>recipient</w:t>
      </w:r>
      <w:r w:rsidRPr="00325A6A">
        <w:t xml:space="preserve"> must address whether the project complies with energy efficient building envelope guidelines such as EPA’s Energy Star standards (including regular quality control inspections during construction), </w:t>
      </w:r>
      <w:r w:rsidRPr="00325A6A">
        <w:lastRenderedPageBreak/>
        <w:t>for appliance and light fixture selection as well as air sealing and insulation measures.</w:t>
      </w:r>
    </w:p>
    <w:p w:rsidR="003C736E" w:rsidRPr="00325A6A" w:rsidRDefault="003C736E" w:rsidP="00325A6A">
      <w:pPr>
        <w:numPr>
          <w:ilvl w:val="0"/>
          <w:numId w:val="18"/>
        </w:numPr>
        <w:spacing w:after="240"/>
        <w:ind w:left="1440" w:hanging="720"/>
        <w:jc w:val="both"/>
      </w:pPr>
      <w:r w:rsidRPr="00325A6A">
        <w:t xml:space="preserve">The project </w:t>
      </w:r>
      <w:r w:rsidR="00615A4E">
        <w:t>recipient</w:t>
      </w:r>
      <w:r w:rsidRPr="00325A6A">
        <w:t xml:space="preserve"> must address how the project will incorporate materials and equipment consistent with promoting a healthful interior environmental quality, including mechanical ventilation measures to provide fresh air, control humidity, exhaust bathrooms and kitchens, and generally promote good indoor air quality.</w:t>
      </w:r>
    </w:p>
    <w:p w:rsidR="003C736E" w:rsidRPr="00325A6A" w:rsidRDefault="003C736E" w:rsidP="00325A6A">
      <w:pPr>
        <w:numPr>
          <w:ilvl w:val="0"/>
          <w:numId w:val="18"/>
        </w:numPr>
        <w:spacing w:after="240"/>
        <w:ind w:left="1440" w:hanging="720"/>
        <w:jc w:val="both"/>
      </w:pPr>
      <w:r w:rsidRPr="00325A6A">
        <w:t xml:space="preserve">The project </w:t>
      </w:r>
      <w:r w:rsidR="00615A4E">
        <w:t>recipient</w:t>
      </w:r>
      <w:r w:rsidRPr="00325A6A">
        <w:t xml:space="preserve"> must confirm that the project will provide interior CO detectors as mandated by state regulations.</w:t>
      </w:r>
    </w:p>
    <w:p w:rsidR="003C736E" w:rsidRPr="00325A6A" w:rsidRDefault="003C736E" w:rsidP="00325A6A">
      <w:pPr>
        <w:numPr>
          <w:ilvl w:val="0"/>
          <w:numId w:val="18"/>
        </w:numPr>
        <w:spacing w:after="240"/>
        <w:ind w:left="1440" w:hanging="720"/>
        <w:jc w:val="both"/>
      </w:pPr>
      <w:r w:rsidRPr="00325A6A">
        <w:t xml:space="preserve">The project </w:t>
      </w:r>
      <w:r w:rsidR="00615A4E">
        <w:t>recipient</w:t>
      </w:r>
      <w:r w:rsidRPr="00325A6A">
        <w:t xml:space="preserve"> must confirm that the proposed project, at a minimum, will conform to state and local code-mandated regulations for water conservation (low flush volume. toilets, low-flow faucet and showerhead devices, etc.) as well as storm water management.  The </w:t>
      </w:r>
      <w:r w:rsidR="00615A4E">
        <w:t>recipient</w:t>
      </w:r>
      <w:r w:rsidRPr="00325A6A">
        <w:t xml:space="preserve"> should identify all water conservation measures that go beyond state/local regulations.</w:t>
      </w:r>
    </w:p>
    <w:p w:rsidR="003C736E" w:rsidRPr="00325A6A" w:rsidRDefault="003C736E" w:rsidP="00325A6A">
      <w:pPr>
        <w:numPr>
          <w:ilvl w:val="0"/>
          <w:numId w:val="18"/>
        </w:numPr>
        <w:spacing w:after="240"/>
        <w:ind w:left="1440" w:hanging="720"/>
        <w:jc w:val="both"/>
      </w:pPr>
      <w:r w:rsidRPr="00325A6A">
        <w:t xml:space="preserve">The project </w:t>
      </w:r>
      <w:r w:rsidR="00615A4E">
        <w:t>recipient</w:t>
      </w:r>
      <w:r w:rsidRPr="00325A6A">
        <w:t xml:space="preserve"> must confirm that there will be sufficient construction oversight, building envelope testing, and building system commissioning to ensure that all systems  are properly installed, adjusted, and meet all specified performance criteria. .</w:t>
      </w:r>
    </w:p>
    <w:p w:rsidR="003C736E" w:rsidRPr="00325A6A" w:rsidRDefault="003C736E" w:rsidP="00325A6A">
      <w:pPr>
        <w:numPr>
          <w:ilvl w:val="0"/>
          <w:numId w:val="18"/>
        </w:numPr>
        <w:spacing w:after="240"/>
        <w:ind w:left="1440" w:hanging="720"/>
        <w:jc w:val="both"/>
      </w:pPr>
      <w:r w:rsidRPr="00325A6A">
        <w:t xml:space="preserve">The project </w:t>
      </w:r>
      <w:r w:rsidR="00615A4E">
        <w:t>recipient</w:t>
      </w:r>
      <w:r w:rsidRPr="00325A6A">
        <w:t xml:space="preserve"> must confirm that he/she has employed effective cost management techniques in the design process, including but not limited to Integrated Project Delivery methods, and significant involvement by contractors or other cost estimation professionals early on, and throughout the design process. In rehabilitation (as in new construction), DHCD strongly prefers project designs that incorporate site planning, exterior envelope, detailing, and mechanical system technologies to achieve energy efficiency.  DHCD strongly encourages demolition and rehabilitation processes that result in waste reduction and conservation of resources. DHCD also encourages the use of building materials that are local in origin and durable and that incorporate recycled context. DHCD also strongly encourages </w:t>
      </w:r>
      <w:r w:rsidR="00615A4E">
        <w:t>recipient</w:t>
      </w:r>
      <w:r w:rsidRPr="00325A6A">
        <w:t xml:space="preserve">s to avoid the use of toxic materials. </w:t>
      </w:r>
    </w:p>
    <w:p w:rsidR="003C736E" w:rsidRPr="00FD0E47" w:rsidRDefault="003C736E" w:rsidP="00325A6A">
      <w:pPr>
        <w:numPr>
          <w:ilvl w:val="0"/>
          <w:numId w:val="22"/>
        </w:numPr>
        <w:spacing w:after="240"/>
        <w:ind w:left="720"/>
        <w:jc w:val="both"/>
        <w:rPr>
          <w:b/>
        </w:rPr>
      </w:pPr>
      <w:r w:rsidRPr="00FD0E47">
        <w:rPr>
          <w:b/>
        </w:rPr>
        <w:t>Lead-Based Paint</w:t>
      </w:r>
    </w:p>
    <w:p w:rsidR="003C736E" w:rsidRPr="00325A6A" w:rsidRDefault="00615A4E" w:rsidP="003C736E">
      <w:pPr>
        <w:spacing w:after="240"/>
        <w:jc w:val="both"/>
      </w:pPr>
      <w:r>
        <w:t>Recipient</w:t>
      </w:r>
      <w:r w:rsidR="003C736E" w:rsidRPr="00325A6A">
        <w:t xml:space="preserve">s of rehabilitation projects seeking HTF from DHCD must conform to all applicable provisions of 24 CFR Part 35 regarding lead-based paint.  </w:t>
      </w:r>
      <w:r>
        <w:t>Recipient</w:t>
      </w:r>
      <w:r w:rsidR="003C736E" w:rsidRPr="00325A6A">
        <w:t>s also must conform to all Massachusetts laws and regulations, as well as EPA requirements regarding lead-based paint, including protection of workers who may be exposed to lead paint during the construction process. .</w:t>
      </w:r>
    </w:p>
    <w:p w:rsidR="004300D7" w:rsidRDefault="004300D7" w:rsidP="004300D7">
      <w:pPr>
        <w:spacing w:after="240"/>
        <w:ind w:left="720"/>
        <w:jc w:val="both"/>
        <w:rPr>
          <w:b/>
        </w:rPr>
      </w:pPr>
    </w:p>
    <w:p w:rsidR="003C736E" w:rsidRPr="00FD0E47" w:rsidRDefault="003C736E" w:rsidP="00325A6A">
      <w:pPr>
        <w:numPr>
          <w:ilvl w:val="0"/>
          <w:numId w:val="22"/>
        </w:numPr>
        <w:spacing w:after="240"/>
        <w:ind w:left="720"/>
        <w:jc w:val="both"/>
        <w:rPr>
          <w:b/>
        </w:rPr>
      </w:pPr>
      <w:r w:rsidRPr="00FD0E47">
        <w:rPr>
          <w:b/>
        </w:rPr>
        <w:lastRenderedPageBreak/>
        <w:t>Accessibility</w:t>
      </w:r>
    </w:p>
    <w:p w:rsidR="003C736E" w:rsidRPr="00325A6A" w:rsidRDefault="00615A4E" w:rsidP="003C736E">
      <w:pPr>
        <w:spacing w:after="240"/>
        <w:jc w:val="both"/>
      </w:pPr>
      <w:r>
        <w:t>Recipient</w:t>
      </w:r>
      <w:r w:rsidR="003C736E" w:rsidRPr="00325A6A">
        <w:t>s of all rehabilitation projects seeking HTF must conform to all accessibility requirements of 24 CFR Part 8 (</w:t>
      </w:r>
      <w:hyperlink r:id="rId15" w:history="1">
        <w:r w:rsidR="003C736E" w:rsidRPr="00325A6A">
          <w:rPr>
            <w:color w:val="0563C1" w:themeColor="hyperlink"/>
            <w:u w:val="single"/>
          </w:rPr>
          <w:t>http://www.ecfr.gov/cgi-bin/text-idx?rgn=div5&amp;node= 24:1.1.1.1.8</w:t>
        </w:r>
      </w:hyperlink>
      <w:r w:rsidR="003C736E" w:rsidRPr="00325A6A">
        <w:t>) implementing Section 504 of the Rehabilitation Act of 1973) and Titles II and III of the Americans with Disabilities Act implemented at 28 CFR Parts 35 and 36)</w:t>
      </w:r>
    </w:p>
    <w:p w:rsidR="003C736E" w:rsidRPr="00325A6A" w:rsidRDefault="003C736E" w:rsidP="003C736E">
      <w:pPr>
        <w:spacing w:after="240"/>
        <w:jc w:val="both"/>
      </w:pPr>
      <w:r w:rsidRPr="00325A6A">
        <w:t>For “covered multifamily dwellings”, as defined at 24 CFR 100.205 (</w:t>
      </w:r>
      <w:hyperlink r:id="rId16" w:history="1">
        <w:r w:rsidRPr="00325A6A">
          <w:rPr>
            <w:color w:val="0563C1" w:themeColor="hyperlink"/>
            <w:u w:val="single"/>
          </w:rPr>
          <w:t>http://www.ecfr.gov/cgi-bin/text-idx?tpl=/ecfrbrowse/Title24/24cfr100_main_02.tpl</w:t>
        </w:r>
      </w:hyperlink>
      <w:r w:rsidRPr="00325A6A">
        <w:t xml:space="preserve">), DHCD will require </w:t>
      </w:r>
      <w:r w:rsidR="00615A4E">
        <w:t>recipient</w:t>
      </w:r>
      <w:r w:rsidRPr="00325A6A">
        <w:t>s to meet the design and construction requirements at 24 CFR 100.205.</w:t>
      </w:r>
    </w:p>
    <w:p w:rsidR="003C736E" w:rsidRPr="00325A6A" w:rsidRDefault="003C736E" w:rsidP="003C736E">
      <w:pPr>
        <w:spacing w:after="240"/>
        <w:jc w:val="both"/>
      </w:pPr>
      <w:r w:rsidRPr="00325A6A">
        <w:t xml:space="preserve">In addition, </w:t>
      </w:r>
      <w:r w:rsidR="00615A4E">
        <w:t>recipient</w:t>
      </w:r>
      <w:r w:rsidRPr="00325A6A">
        <w:t xml:space="preserve">s must conform to any and all applicable Massachusetts laws and regulations regarding accessibility, including, in renovation projects, obtaining all necessary variances from the Massachusetts Architectural Access Board.  </w:t>
      </w:r>
      <w:r w:rsidR="00615A4E">
        <w:t>Recipient</w:t>
      </w:r>
      <w:r w:rsidRPr="00325A6A">
        <w:t xml:space="preserve">s must complete the DHCD accessibility checklist appended to this memorandum. </w:t>
      </w:r>
    </w:p>
    <w:p w:rsidR="003C736E" w:rsidRPr="00FD0E47" w:rsidRDefault="003C736E" w:rsidP="00FD0E47">
      <w:pPr>
        <w:keepNext/>
        <w:keepLines/>
        <w:numPr>
          <w:ilvl w:val="0"/>
          <w:numId w:val="22"/>
        </w:numPr>
        <w:spacing w:after="240"/>
        <w:ind w:left="720"/>
        <w:jc w:val="both"/>
        <w:rPr>
          <w:b/>
        </w:rPr>
      </w:pPr>
      <w:r w:rsidRPr="00FD0E47">
        <w:rPr>
          <w:b/>
        </w:rPr>
        <w:t>Disaster Mitigation</w:t>
      </w:r>
    </w:p>
    <w:p w:rsidR="003C736E" w:rsidRPr="00325A6A" w:rsidRDefault="00615A4E" w:rsidP="00FD0E47">
      <w:pPr>
        <w:keepNext/>
        <w:keepLines/>
        <w:spacing w:after="240"/>
        <w:jc w:val="both"/>
      </w:pPr>
      <w:r>
        <w:t>Recipient</w:t>
      </w:r>
      <w:r w:rsidR="003C736E" w:rsidRPr="00325A6A">
        <w:t xml:space="preserve">s must ensure that projects conform or exceed all federal and state requirements and best practices to mitigate the potential impact of disasters or disruptions, such as extended power outages, earthquakes, hurricanes, floods, and wildfires in accordance with state or local codes, ordinances, and requirements. </w:t>
      </w:r>
      <w:r>
        <w:t>Recipient</w:t>
      </w:r>
      <w:r w:rsidR="003C736E" w:rsidRPr="00325A6A">
        <w:t xml:space="preserve">s shall submit a “resiliency narrative” that describes all such measure incorporated into the project. </w:t>
      </w:r>
    </w:p>
    <w:p w:rsidR="003C736E" w:rsidRPr="00FD0E47" w:rsidRDefault="003C736E" w:rsidP="00325A6A">
      <w:pPr>
        <w:numPr>
          <w:ilvl w:val="0"/>
          <w:numId w:val="22"/>
        </w:numPr>
        <w:spacing w:after="240"/>
        <w:ind w:left="720"/>
        <w:jc w:val="both"/>
        <w:rPr>
          <w:b/>
        </w:rPr>
      </w:pPr>
      <w:r w:rsidRPr="00FD0E47">
        <w:rPr>
          <w:b/>
        </w:rPr>
        <w:t>State and Local Codes</w:t>
      </w:r>
    </w:p>
    <w:p w:rsidR="003C736E" w:rsidRPr="00325A6A" w:rsidRDefault="003C736E" w:rsidP="003C736E">
      <w:pPr>
        <w:spacing w:after="240"/>
        <w:jc w:val="both"/>
      </w:pPr>
      <w:r w:rsidRPr="00325A6A">
        <w:t xml:space="preserve">All </w:t>
      </w:r>
      <w:r w:rsidR="00615A4E">
        <w:t>recipient</w:t>
      </w:r>
      <w:r w:rsidRPr="00325A6A">
        <w:t xml:space="preserve">s seeking HTF from DHCD must meet all applicable Massachusetts </w:t>
      </w:r>
      <w:proofErr w:type="gramStart"/>
      <w:r w:rsidRPr="00325A6A">
        <w:t>state</w:t>
      </w:r>
      <w:proofErr w:type="gramEnd"/>
      <w:r w:rsidRPr="00325A6A">
        <w:t xml:space="preserve"> and local codes, ordinances, and requirements including but not limited to the following:</w:t>
      </w:r>
    </w:p>
    <w:p w:rsidR="003C736E" w:rsidRPr="00325A6A" w:rsidRDefault="003C736E" w:rsidP="00325A6A">
      <w:pPr>
        <w:numPr>
          <w:ilvl w:val="0"/>
          <w:numId w:val="19"/>
        </w:numPr>
        <w:spacing w:after="240"/>
        <w:ind w:left="1440" w:hanging="720"/>
        <w:contextualSpacing/>
        <w:jc w:val="both"/>
      </w:pPr>
      <w:r w:rsidRPr="00325A6A">
        <w:t>Local Zoning Ordinances</w:t>
      </w:r>
    </w:p>
    <w:p w:rsidR="003C736E" w:rsidRPr="00325A6A" w:rsidRDefault="003C736E" w:rsidP="00325A6A">
      <w:pPr>
        <w:numPr>
          <w:ilvl w:val="0"/>
          <w:numId w:val="19"/>
        </w:numPr>
        <w:spacing w:after="240"/>
        <w:ind w:left="1440" w:hanging="720"/>
        <w:contextualSpacing/>
        <w:jc w:val="both"/>
      </w:pPr>
      <w:r w:rsidRPr="00325A6A">
        <w:t>Massachusetts State Building Code</w:t>
      </w:r>
    </w:p>
    <w:p w:rsidR="003C736E" w:rsidRPr="00325A6A" w:rsidRDefault="003C736E" w:rsidP="00325A6A">
      <w:pPr>
        <w:numPr>
          <w:ilvl w:val="0"/>
          <w:numId w:val="19"/>
        </w:numPr>
        <w:spacing w:after="240"/>
        <w:ind w:left="1440" w:hanging="720"/>
        <w:contextualSpacing/>
        <w:jc w:val="both"/>
      </w:pPr>
      <w:r w:rsidRPr="00325A6A">
        <w:t>National Electrical Code</w:t>
      </w:r>
    </w:p>
    <w:p w:rsidR="003C736E" w:rsidRPr="00325A6A" w:rsidRDefault="003C736E" w:rsidP="00325A6A">
      <w:pPr>
        <w:numPr>
          <w:ilvl w:val="0"/>
          <w:numId w:val="19"/>
        </w:numPr>
        <w:spacing w:after="240"/>
        <w:ind w:left="1440" w:hanging="720"/>
        <w:contextualSpacing/>
        <w:jc w:val="both"/>
      </w:pPr>
      <w:r w:rsidRPr="00325A6A">
        <w:t>Massachusetts Fuel Gas and Plumbing Code</w:t>
      </w:r>
    </w:p>
    <w:p w:rsidR="003C736E" w:rsidRPr="00325A6A" w:rsidRDefault="003C736E" w:rsidP="00325A6A">
      <w:pPr>
        <w:numPr>
          <w:ilvl w:val="0"/>
          <w:numId w:val="19"/>
        </w:numPr>
        <w:spacing w:after="240"/>
        <w:ind w:left="1440" w:hanging="720"/>
        <w:contextualSpacing/>
        <w:jc w:val="both"/>
      </w:pPr>
      <w:r w:rsidRPr="00325A6A">
        <w:t>Massachusetts Fire Regulations</w:t>
      </w:r>
    </w:p>
    <w:p w:rsidR="003C736E" w:rsidRPr="00325A6A" w:rsidRDefault="003C736E" w:rsidP="00325A6A">
      <w:pPr>
        <w:numPr>
          <w:ilvl w:val="0"/>
          <w:numId w:val="19"/>
        </w:numPr>
        <w:spacing w:after="240"/>
        <w:ind w:left="1440" w:hanging="720"/>
        <w:contextualSpacing/>
        <w:jc w:val="both"/>
      </w:pPr>
      <w:r w:rsidRPr="00325A6A">
        <w:t>Massachusetts Elevator Regulations</w:t>
      </w:r>
    </w:p>
    <w:p w:rsidR="003C736E" w:rsidRPr="00325A6A" w:rsidRDefault="003C736E" w:rsidP="00325A6A">
      <w:pPr>
        <w:numPr>
          <w:ilvl w:val="0"/>
          <w:numId w:val="19"/>
        </w:numPr>
        <w:spacing w:after="240"/>
        <w:ind w:left="1440" w:hanging="720"/>
        <w:contextualSpacing/>
        <w:jc w:val="both"/>
      </w:pPr>
      <w:r w:rsidRPr="00325A6A">
        <w:t>Massachusetts Sanitary Code</w:t>
      </w:r>
    </w:p>
    <w:p w:rsidR="003C736E" w:rsidRPr="00325A6A" w:rsidRDefault="003C736E" w:rsidP="00325A6A">
      <w:pPr>
        <w:numPr>
          <w:ilvl w:val="0"/>
          <w:numId w:val="19"/>
        </w:numPr>
        <w:spacing w:after="240"/>
        <w:ind w:left="1440" w:hanging="720"/>
        <w:contextualSpacing/>
        <w:jc w:val="both"/>
      </w:pPr>
      <w:r w:rsidRPr="00325A6A">
        <w:t>Massachusetts Department of Public Health Requirements</w:t>
      </w:r>
    </w:p>
    <w:p w:rsidR="003C736E" w:rsidRPr="00325A6A" w:rsidRDefault="003C736E" w:rsidP="00325A6A">
      <w:pPr>
        <w:numPr>
          <w:ilvl w:val="0"/>
          <w:numId w:val="19"/>
        </w:numPr>
        <w:spacing w:after="240"/>
        <w:ind w:left="1440" w:hanging="720"/>
        <w:contextualSpacing/>
        <w:jc w:val="both"/>
      </w:pPr>
      <w:r w:rsidRPr="00325A6A">
        <w:t>Massachusetts Historic Commission Regulations</w:t>
      </w:r>
    </w:p>
    <w:p w:rsidR="003C736E" w:rsidRPr="00325A6A" w:rsidRDefault="003C736E" w:rsidP="00325A6A">
      <w:pPr>
        <w:numPr>
          <w:ilvl w:val="0"/>
          <w:numId w:val="19"/>
        </w:numPr>
        <w:spacing w:after="240"/>
        <w:ind w:left="1440" w:hanging="720"/>
        <w:contextualSpacing/>
        <w:jc w:val="both"/>
      </w:pPr>
      <w:r w:rsidRPr="00325A6A">
        <w:t>U.S. Department of Energy Regulations</w:t>
      </w:r>
    </w:p>
    <w:p w:rsidR="003C736E" w:rsidRPr="00325A6A" w:rsidRDefault="003C736E" w:rsidP="00325A6A">
      <w:pPr>
        <w:numPr>
          <w:ilvl w:val="0"/>
          <w:numId w:val="19"/>
        </w:numPr>
        <w:spacing w:after="240"/>
        <w:ind w:left="1440" w:hanging="720"/>
        <w:contextualSpacing/>
        <w:jc w:val="both"/>
      </w:pPr>
      <w:r w:rsidRPr="00325A6A">
        <w:t>Massachusetts Department of Environmental Protection Regulations</w:t>
      </w:r>
    </w:p>
    <w:p w:rsidR="003C736E" w:rsidRPr="00325A6A" w:rsidRDefault="003C736E" w:rsidP="00325A6A">
      <w:pPr>
        <w:numPr>
          <w:ilvl w:val="0"/>
          <w:numId w:val="19"/>
        </w:numPr>
        <w:spacing w:after="240"/>
        <w:ind w:left="1440" w:hanging="720"/>
        <w:contextualSpacing/>
        <w:jc w:val="both"/>
      </w:pPr>
      <w:r w:rsidRPr="00325A6A">
        <w:t>HUD Rehabilitation Guidelines</w:t>
      </w:r>
    </w:p>
    <w:p w:rsidR="003C736E" w:rsidRPr="00325A6A" w:rsidRDefault="003C736E" w:rsidP="00325A6A">
      <w:pPr>
        <w:numPr>
          <w:ilvl w:val="0"/>
          <w:numId w:val="19"/>
        </w:numPr>
        <w:spacing w:after="240"/>
        <w:ind w:left="1440" w:hanging="720"/>
        <w:contextualSpacing/>
        <w:jc w:val="both"/>
      </w:pPr>
      <w:r w:rsidRPr="00325A6A">
        <w:t>HUD Section 8 Housing Quality Standards</w:t>
      </w:r>
    </w:p>
    <w:p w:rsidR="003C736E" w:rsidRPr="00325A6A" w:rsidRDefault="003C736E" w:rsidP="00325A6A">
      <w:pPr>
        <w:numPr>
          <w:ilvl w:val="0"/>
          <w:numId w:val="19"/>
        </w:numPr>
        <w:spacing w:after="240"/>
        <w:ind w:left="1440" w:hanging="720"/>
        <w:contextualSpacing/>
        <w:jc w:val="both"/>
      </w:pPr>
      <w:r w:rsidRPr="00325A6A">
        <w:t>Americans with Disabilities Act</w:t>
      </w:r>
    </w:p>
    <w:p w:rsidR="003C736E" w:rsidRPr="00325A6A" w:rsidRDefault="003C736E" w:rsidP="00325A6A">
      <w:pPr>
        <w:numPr>
          <w:ilvl w:val="0"/>
          <w:numId w:val="19"/>
        </w:numPr>
        <w:ind w:left="1440" w:hanging="720"/>
        <w:contextualSpacing/>
        <w:jc w:val="both"/>
      </w:pPr>
      <w:r w:rsidRPr="00325A6A">
        <w:t>Massachusetts Architectural Access Board Regulations</w:t>
      </w:r>
    </w:p>
    <w:p w:rsidR="003C736E" w:rsidRPr="00325A6A" w:rsidRDefault="003C736E" w:rsidP="00325A6A">
      <w:pPr>
        <w:numPr>
          <w:ilvl w:val="0"/>
          <w:numId w:val="19"/>
        </w:numPr>
        <w:ind w:left="1440" w:hanging="720"/>
        <w:jc w:val="both"/>
      </w:pPr>
      <w:r w:rsidRPr="00325A6A">
        <w:t>Local, State and Federal Requirements Related to Sewage/Septic Systems</w:t>
      </w:r>
    </w:p>
    <w:p w:rsidR="003C736E" w:rsidRPr="00325A6A" w:rsidRDefault="003C736E" w:rsidP="00325A6A">
      <w:pPr>
        <w:numPr>
          <w:ilvl w:val="0"/>
          <w:numId w:val="19"/>
        </w:numPr>
        <w:ind w:left="1440" w:hanging="720"/>
        <w:jc w:val="both"/>
      </w:pPr>
      <w:r w:rsidRPr="00325A6A">
        <w:lastRenderedPageBreak/>
        <w:t>Requirements for Housing Trust Fund Environmental Provisions</w:t>
      </w:r>
    </w:p>
    <w:p w:rsidR="003C736E" w:rsidRPr="00325A6A" w:rsidRDefault="003C736E" w:rsidP="003C736E">
      <w:pPr>
        <w:ind w:left="720"/>
        <w:jc w:val="both"/>
      </w:pPr>
    </w:p>
    <w:p w:rsidR="003C736E" w:rsidRPr="00FD0E47" w:rsidRDefault="003C736E" w:rsidP="00325A6A">
      <w:pPr>
        <w:numPr>
          <w:ilvl w:val="0"/>
          <w:numId w:val="22"/>
        </w:numPr>
        <w:spacing w:after="240"/>
        <w:ind w:left="720"/>
        <w:jc w:val="both"/>
        <w:rPr>
          <w:b/>
        </w:rPr>
      </w:pPr>
      <w:r w:rsidRPr="00FD0E47">
        <w:rPr>
          <w:b/>
        </w:rPr>
        <w:t>Uniform Physical Condition Standards (UPCS)</w:t>
      </w:r>
    </w:p>
    <w:p w:rsidR="003C736E" w:rsidRPr="00325A6A" w:rsidRDefault="003C736E" w:rsidP="003C736E">
      <w:pPr>
        <w:spacing w:after="240"/>
        <w:jc w:val="both"/>
      </w:pPr>
      <w:r w:rsidRPr="00325A6A">
        <w:t xml:space="preserve">DHCD will require all </w:t>
      </w:r>
      <w:r w:rsidR="00615A4E">
        <w:t>recipient</w:t>
      </w:r>
      <w:r w:rsidRPr="00325A6A">
        <w:t>s to ensure that HTF-assisted housing will be decent, safe, sanitary, and in good repair as described in 24 CFR 5.703 (</w:t>
      </w:r>
      <w:hyperlink r:id="rId17" w:history="1">
        <w:r w:rsidRPr="00325A6A">
          <w:rPr>
            <w:color w:val="0563C1" w:themeColor="hyperlink"/>
            <w:u w:val="single"/>
          </w:rPr>
          <w:t>http://www.ecfr.gov/cgi-bin/text-idx?rgn=div5&amp;node=24:1.1.1.1.5</w:t>
        </w:r>
      </w:hyperlink>
      <w:r w:rsidRPr="00325A6A">
        <w:t xml:space="preserve">).  As it monitors HTF-assisted projects, DHCD will include the UPCS </w:t>
      </w:r>
      <w:proofErr w:type="spellStart"/>
      <w:r w:rsidRPr="00325A6A">
        <w:t>inspectable</w:t>
      </w:r>
      <w:proofErr w:type="spellEnd"/>
      <w:r w:rsidRPr="00325A6A">
        <w:t xml:space="preserve"> items and observable deficiencies for the site, building exterior, building systems (multifamily housing only), common areas (multifamily housing only), and units identified on the following.  </w:t>
      </w:r>
      <w:r w:rsidR="00615A4E">
        <w:t>Recipient</w:t>
      </w:r>
      <w:r w:rsidRPr="00325A6A">
        <w:t>s should review the HTF FAQ appendices:  Uniform Physical Condition Standards for Multifamily and Single Family Housing Rehabilitation (/onecpd/assets/File/HTF-FAQ-Appendices-UPCS-for-Multifamily-and-Single-Family-Housing-Rehabilitation.pdf) as well as Attachment E to the HTF Allocation Plan, Uniform Physical Condition Standards for Multifamily Housing Rehabilitation - August 2016.</w:t>
      </w:r>
    </w:p>
    <w:p w:rsidR="003C736E" w:rsidRPr="00FD0E47" w:rsidRDefault="003C736E" w:rsidP="00325A6A">
      <w:pPr>
        <w:keepNext/>
        <w:keepLines/>
        <w:numPr>
          <w:ilvl w:val="0"/>
          <w:numId w:val="22"/>
        </w:numPr>
        <w:spacing w:after="240"/>
        <w:ind w:left="720"/>
        <w:jc w:val="both"/>
        <w:rPr>
          <w:b/>
        </w:rPr>
      </w:pPr>
      <w:r w:rsidRPr="00FD0E47">
        <w:rPr>
          <w:b/>
        </w:rPr>
        <w:t>Additional DHCD Standards for Multifamily Rehabilitation Projects</w:t>
      </w:r>
    </w:p>
    <w:p w:rsidR="003C736E" w:rsidRPr="00325A6A" w:rsidRDefault="003C736E" w:rsidP="00325A6A">
      <w:pPr>
        <w:keepNext/>
        <w:keepLines/>
        <w:spacing w:after="240"/>
        <w:jc w:val="both"/>
      </w:pPr>
      <w:r w:rsidRPr="00325A6A">
        <w:t xml:space="preserve">As indicated, the Department has maintained design and scope standards for multifamily rental rehabilitation projects for many years.  DHCD encourages </w:t>
      </w:r>
      <w:r w:rsidR="00615A4E">
        <w:t>recipient</w:t>
      </w:r>
      <w:r w:rsidRPr="00325A6A">
        <w:t>s of multifamily rental projects to follow its standards as closely as possible and to discuss their projects</w:t>
      </w:r>
      <w:r w:rsidR="00325A6A">
        <w:t> </w:t>
      </w:r>
      <w:r w:rsidR="00325A6A">
        <w:noBreakHyphen/>
      </w:r>
      <w:r w:rsidR="00325A6A">
        <w:noBreakHyphen/>
      </w:r>
      <w:r w:rsidRPr="00325A6A">
        <w:t xml:space="preserve"> prior to submission -- with Department staff.</w:t>
      </w:r>
    </w:p>
    <w:p w:rsidR="003C736E" w:rsidRPr="00325A6A" w:rsidRDefault="003C736E" w:rsidP="003C736E">
      <w:pPr>
        <w:spacing w:after="240"/>
        <w:jc w:val="both"/>
        <w:rPr>
          <w:b/>
        </w:rPr>
      </w:pPr>
      <w:r w:rsidRPr="00325A6A">
        <w:rPr>
          <w:b/>
        </w:rPr>
        <w:t>Overall Unit Size:</w:t>
      </w:r>
    </w:p>
    <w:p w:rsidR="003C736E" w:rsidRPr="00325A6A" w:rsidRDefault="003C736E" w:rsidP="003C736E">
      <w:pPr>
        <w:numPr>
          <w:ilvl w:val="0"/>
          <w:numId w:val="19"/>
        </w:numPr>
        <w:spacing w:after="240"/>
        <w:ind w:left="1440" w:hanging="720"/>
        <w:contextualSpacing/>
        <w:jc w:val="both"/>
      </w:pPr>
      <w:r w:rsidRPr="00325A6A">
        <w:t>SRO:  120 square feet (sf)</w:t>
      </w:r>
    </w:p>
    <w:p w:rsidR="003C736E" w:rsidRPr="00325A6A" w:rsidRDefault="003C736E" w:rsidP="003C736E">
      <w:pPr>
        <w:numPr>
          <w:ilvl w:val="0"/>
          <w:numId w:val="19"/>
        </w:numPr>
        <w:spacing w:after="240"/>
        <w:ind w:left="1440" w:hanging="720"/>
        <w:contextualSpacing/>
        <w:jc w:val="both"/>
      </w:pPr>
      <w:r w:rsidRPr="00325A6A">
        <w:t>Enhanced SRO:  175 sf (includes food preparation area and bathroom)</w:t>
      </w:r>
    </w:p>
    <w:p w:rsidR="003C736E" w:rsidRPr="00325A6A" w:rsidRDefault="003C736E" w:rsidP="003C736E">
      <w:pPr>
        <w:numPr>
          <w:ilvl w:val="0"/>
          <w:numId w:val="19"/>
        </w:numPr>
        <w:spacing w:after="240"/>
        <w:ind w:left="1440" w:hanging="720"/>
        <w:contextualSpacing/>
        <w:jc w:val="both"/>
      </w:pPr>
      <w:r w:rsidRPr="00325A6A">
        <w:t>One-bedroom unit:  600 sf (or applicable HUD program standards; for example for Section 202)</w:t>
      </w:r>
    </w:p>
    <w:p w:rsidR="003C736E" w:rsidRPr="00325A6A" w:rsidRDefault="003C736E" w:rsidP="003C736E">
      <w:pPr>
        <w:numPr>
          <w:ilvl w:val="0"/>
          <w:numId w:val="19"/>
        </w:numPr>
        <w:spacing w:after="240"/>
        <w:ind w:left="1440" w:hanging="720"/>
        <w:contextualSpacing/>
        <w:jc w:val="both"/>
      </w:pPr>
      <w:r w:rsidRPr="00325A6A">
        <w:t>Two-bedroom unit:  850 sf</w:t>
      </w:r>
    </w:p>
    <w:p w:rsidR="003C736E" w:rsidRPr="00325A6A" w:rsidRDefault="003C736E" w:rsidP="003C736E">
      <w:pPr>
        <w:numPr>
          <w:ilvl w:val="0"/>
          <w:numId w:val="19"/>
        </w:numPr>
        <w:spacing w:after="240"/>
        <w:ind w:left="1440" w:hanging="720"/>
        <w:contextualSpacing/>
        <w:jc w:val="both"/>
      </w:pPr>
      <w:r w:rsidRPr="00325A6A">
        <w:t>Three-bedroom unit:  950 sf</w:t>
      </w:r>
    </w:p>
    <w:p w:rsidR="003C736E" w:rsidRPr="00325A6A" w:rsidRDefault="003C736E" w:rsidP="003C736E">
      <w:pPr>
        <w:numPr>
          <w:ilvl w:val="0"/>
          <w:numId w:val="19"/>
        </w:numPr>
        <w:spacing w:after="240"/>
        <w:ind w:left="1440" w:hanging="720"/>
        <w:jc w:val="both"/>
      </w:pPr>
      <w:r w:rsidRPr="00325A6A">
        <w:t>Four- or more bedroom unit:  1,100 sf</w:t>
      </w:r>
    </w:p>
    <w:p w:rsidR="003C736E" w:rsidRPr="00325A6A" w:rsidRDefault="003C736E" w:rsidP="003C736E">
      <w:pPr>
        <w:spacing w:after="240"/>
        <w:jc w:val="both"/>
        <w:rPr>
          <w:b/>
        </w:rPr>
      </w:pPr>
      <w:r w:rsidRPr="00325A6A">
        <w:rPr>
          <w:b/>
        </w:rPr>
        <w:t>Minimum Room Size:</w:t>
      </w:r>
    </w:p>
    <w:p w:rsidR="003C736E" w:rsidRPr="00325A6A" w:rsidRDefault="003C736E" w:rsidP="003C736E">
      <w:pPr>
        <w:spacing w:after="240"/>
        <w:jc w:val="both"/>
      </w:pPr>
      <w:r w:rsidRPr="00325A6A">
        <w:t>Rooms in rehabilitation projects shall meet the following minimums (including a dimensional minimum):</w:t>
      </w:r>
    </w:p>
    <w:p w:rsidR="003C736E" w:rsidRPr="00325A6A" w:rsidRDefault="003C736E" w:rsidP="003C736E">
      <w:pPr>
        <w:numPr>
          <w:ilvl w:val="0"/>
          <w:numId w:val="19"/>
        </w:numPr>
        <w:spacing w:after="240"/>
        <w:ind w:left="1440" w:hanging="720"/>
        <w:contextualSpacing/>
        <w:jc w:val="both"/>
        <w:rPr>
          <w:b/>
        </w:rPr>
      </w:pPr>
      <w:r w:rsidRPr="00325A6A">
        <w:t>Primary bedrooms:  120 sf (10.5 ft.)</w:t>
      </w:r>
    </w:p>
    <w:p w:rsidR="003C736E" w:rsidRPr="00325A6A" w:rsidRDefault="003C736E" w:rsidP="003C736E">
      <w:pPr>
        <w:numPr>
          <w:ilvl w:val="0"/>
          <w:numId w:val="19"/>
        </w:numPr>
        <w:spacing w:after="240"/>
        <w:ind w:left="1440" w:hanging="720"/>
        <w:contextualSpacing/>
        <w:jc w:val="both"/>
        <w:rPr>
          <w:b/>
        </w:rPr>
      </w:pPr>
      <w:r w:rsidRPr="00325A6A">
        <w:t>Secondary bedrooms:  100 sf (9.5 ft.)</w:t>
      </w:r>
    </w:p>
    <w:p w:rsidR="003C736E" w:rsidRPr="00325A6A" w:rsidRDefault="003C736E" w:rsidP="003C736E">
      <w:pPr>
        <w:numPr>
          <w:ilvl w:val="0"/>
          <w:numId w:val="19"/>
        </w:numPr>
        <w:spacing w:after="240"/>
        <w:ind w:left="1440" w:hanging="720"/>
        <w:contextualSpacing/>
        <w:jc w:val="both"/>
        <w:rPr>
          <w:b/>
        </w:rPr>
      </w:pPr>
      <w:r w:rsidRPr="00325A6A">
        <w:t>Living room:  150 sf (12 ft.)</w:t>
      </w:r>
    </w:p>
    <w:p w:rsidR="003C736E" w:rsidRPr="00325A6A" w:rsidRDefault="003C736E" w:rsidP="003C736E">
      <w:pPr>
        <w:numPr>
          <w:ilvl w:val="0"/>
          <w:numId w:val="19"/>
        </w:numPr>
        <w:spacing w:after="240"/>
        <w:ind w:left="1440" w:hanging="720"/>
        <w:contextualSpacing/>
        <w:jc w:val="both"/>
        <w:rPr>
          <w:b/>
        </w:rPr>
      </w:pPr>
      <w:r w:rsidRPr="00325A6A">
        <w:t>Dining room:  100 sf (10 ft.)</w:t>
      </w:r>
    </w:p>
    <w:p w:rsidR="003C736E" w:rsidRPr="00325A6A" w:rsidRDefault="003C736E" w:rsidP="003C736E">
      <w:pPr>
        <w:numPr>
          <w:ilvl w:val="0"/>
          <w:numId w:val="19"/>
        </w:numPr>
        <w:spacing w:after="240"/>
        <w:ind w:left="1440" w:hanging="720"/>
        <w:contextualSpacing/>
        <w:jc w:val="both"/>
        <w:rPr>
          <w:b/>
        </w:rPr>
      </w:pPr>
      <w:r w:rsidRPr="00325A6A">
        <w:t>Living/dining room combo:  200 sf (12 ft.)</w:t>
      </w:r>
    </w:p>
    <w:p w:rsidR="003C736E" w:rsidRPr="00325A6A" w:rsidRDefault="003C736E" w:rsidP="003C736E">
      <w:pPr>
        <w:numPr>
          <w:ilvl w:val="0"/>
          <w:numId w:val="19"/>
        </w:numPr>
        <w:spacing w:after="240"/>
        <w:ind w:left="1440" w:hanging="720"/>
        <w:jc w:val="both"/>
        <w:rPr>
          <w:b/>
        </w:rPr>
      </w:pPr>
      <w:r w:rsidRPr="00325A6A">
        <w:t>Full bathroom:  40 sf (5 ft.)</w:t>
      </w:r>
    </w:p>
    <w:p w:rsidR="003C736E" w:rsidRPr="00325A6A" w:rsidRDefault="003C736E" w:rsidP="003C736E">
      <w:pPr>
        <w:spacing w:after="240"/>
        <w:jc w:val="both"/>
      </w:pPr>
      <w:r w:rsidRPr="00325A6A">
        <w:lastRenderedPageBreak/>
        <w:t>If a room has a sloped ceiling, any portion of the room measuring less than 5 feet from the finished floor to the finished ceiling shall not be included in the measurements of the floor area.</w:t>
      </w:r>
    </w:p>
    <w:p w:rsidR="003C736E" w:rsidRPr="00325A6A" w:rsidRDefault="003C736E" w:rsidP="003C736E">
      <w:pPr>
        <w:spacing w:after="240"/>
        <w:jc w:val="both"/>
      </w:pPr>
      <w:r w:rsidRPr="00325A6A">
        <w:t>Closets and storage cannot be included in the measurement of the floor area.</w:t>
      </w:r>
    </w:p>
    <w:p w:rsidR="003C736E" w:rsidRPr="00325A6A" w:rsidRDefault="003C736E" w:rsidP="003C736E">
      <w:pPr>
        <w:spacing w:after="240"/>
        <w:jc w:val="both"/>
        <w:rPr>
          <w:b/>
        </w:rPr>
      </w:pPr>
      <w:r w:rsidRPr="00325A6A">
        <w:rPr>
          <w:b/>
        </w:rPr>
        <w:t>Kitchen:</w:t>
      </w:r>
    </w:p>
    <w:p w:rsidR="003C736E" w:rsidRPr="00325A6A" w:rsidRDefault="003C736E" w:rsidP="003C736E">
      <w:pPr>
        <w:spacing w:after="240"/>
        <w:jc w:val="both"/>
      </w:pPr>
      <w:r w:rsidRPr="00325A6A">
        <w:t>The size of the unit should determine the amount of counter space to be provided: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2730"/>
        <w:gridCol w:w="3120"/>
      </w:tblGrid>
      <w:tr w:rsidR="003C736E" w:rsidRPr="00325A6A" w:rsidTr="00D04E4C">
        <w:tc>
          <w:tcPr>
            <w:tcW w:w="3510" w:type="dxa"/>
          </w:tcPr>
          <w:p w:rsidR="003C736E" w:rsidRPr="00325A6A" w:rsidRDefault="003C736E" w:rsidP="003C736E">
            <w:pPr>
              <w:spacing w:after="240"/>
              <w:jc w:val="both"/>
            </w:pPr>
          </w:p>
        </w:tc>
        <w:tc>
          <w:tcPr>
            <w:tcW w:w="2730" w:type="dxa"/>
          </w:tcPr>
          <w:p w:rsidR="003C736E" w:rsidRPr="00325A6A" w:rsidRDefault="003C736E" w:rsidP="003C736E">
            <w:pPr>
              <w:spacing w:after="240"/>
              <w:jc w:val="center"/>
              <w:rPr>
                <w:i/>
              </w:rPr>
            </w:pPr>
            <w:r w:rsidRPr="00325A6A">
              <w:rPr>
                <w:i/>
              </w:rPr>
              <w:t>counter space length</w:t>
            </w:r>
          </w:p>
        </w:tc>
        <w:tc>
          <w:tcPr>
            <w:tcW w:w="3120" w:type="dxa"/>
          </w:tcPr>
          <w:p w:rsidR="003C736E" w:rsidRPr="00325A6A" w:rsidRDefault="003C736E" w:rsidP="003C736E">
            <w:pPr>
              <w:spacing w:after="240"/>
              <w:jc w:val="center"/>
              <w:rPr>
                <w:i/>
              </w:rPr>
            </w:pPr>
            <w:r w:rsidRPr="00325A6A">
              <w:rPr>
                <w:i/>
              </w:rPr>
              <w:t>minimum circulation width</w:t>
            </w:r>
          </w:p>
        </w:tc>
      </w:tr>
      <w:tr w:rsidR="003C736E" w:rsidRPr="00325A6A" w:rsidTr="00D04E4C">
        <w:tc>
          <w:tcPr>
            <w:tcW w:w="3510" w:type="dxa"/>
          </w:tcPr>
          <w:p w:rsidR="003C736E" w:rsidRPr="00325A6A" w:rsidRDefault="003C736E" w:rsidP="003C736E">
            <w:pPr>
              <w:numPr>
                <w:ilvl w:val="0"/>
                <w:numId w:val="20"/>
              </w:numPr>
              <w:ind w:left="342"/>
              <w:contextualSpacing/>
              <w:jc w:val="both"/>
            </w:pPr>
            <w:r w:rsidRPr="00325A6A">
              <w:t>One-bedroom unit</w:t>
            </w:r>
          </w:p>
        </w:tc>
        <w:tc>
          <w:tcPr>
            <w:tcW w:w="2730" w:type="dxa"/>
          </w:tcPr>
          <w:p w:rsidR="003C736E" w:rsidRPr="00325A6A" w:rsidRDefault="003C736E" w:rsidP="003C736E">
            <w:pPr>
              <w:jc w:val="center"/>
            </w:pPr>
            <w:r w:rsidRPr="00325A6A">
              <w:t>6 linear feet</w:t>
            </w:r>
          </w:p>
        </w:tc>
        <w:tc>
          <w:tcPr>
            <w:tcW w:w="3120" w:type="dxa"/>
          </w:tcPr>
          <w:p w:rsidR="003C736E" w:rsidRPr="00325A6A" w:rsidRDefault="003C736E" w:rsidP="003C736E">
            <w:pPr>
              <w:jc w:val="center"/>
            </w:pPr>
            <w:r w:rsidRPr="00325A6A">
              <w:t>4 feet</w:t>
            </w:r>
          </w:p>
        </w:tc>
      </w:tr>
      <w:tr w:rsidR="003C736E" w:rsidRPr="00325A6A" w:rsidTr="00D04E4C">
        <w:tc>
          <w:tcPr>
            <w:tcW w:w="3510" w:type="dxa"/>
          </w:tcPr>
          <w:p w:rsidR="003C736E" w:rsidRPr="00325A6A" w:rsidRDefault="003C736E" w:rsidP="003C736E">
            <w:pPr>
              <w:numPr>
                <w:ilvl w:val="0"/>
                <w:numId w:val="20"/>
              </w:numPr>
              <w:ind w:left="342"/>
              <w:contextualSpacing/>
              <w:jc w:val="both"/>
            </w:pPr>
            <w:r w:rsidRPr="00325A6A">
              <w:t>Two-bedroom unit</w:t>
            </w:r>
          </w:p>
        </w:tc>
        <w:tc>
          <w:tcPr>
            <w:tcW w:w="2730" w:type="dxa"/>
          </w:tcPr>
          <w:p w:rsidR="003C736E" w:rsidRPr="00325A6A" w:rsidRDefault="003C736E" w:rsidP="003C736E">
            <w:pPr>
              <w:jc w:val="center"/>
            </w:pPr>
            <w:r w:rsidRPr="00325A6A">
              <w:t>8 linear feet</w:t>
            </w:r>
          </w:p>
        </w:tc>
        <w:tc>
          <w:tcPr>
            <w:tcW w:w="3120" w:type="dxa"/>
          </w:tcPr>
          <w:p w:rsidR="003C736E" w:rsidRPr="00325A6A" w:rsidRDefault="003C736E" w:rsidP="003C736E">
            <w:pPr>
              <w:jc w:val="center"/>
            </w:pPr>
            <w:r w:rsidRPr="00325A6A">
              <w:t>4 feet</w:t>
            </w:r>
          </w:p>
        </w:tc>
      </w:tr>
      <w:tr w:rsidR="003C736E" w:rsidRPr="00325A6A" w:rsidTr="00D04E4C">
        <w:tc>
          <w:tcPr>
            <w:tcW w:w="3510" w:type="dxa"/>
          </w:tcPr>
          <w:p w:rsidR="003C736E" w:rsidRPr="00325A6A" w:rsidRDefault="003C736E" w:rsidP="003C736E">
            <w:pPr>
              <w:numPr>
                <w:ilvl w:val="0"/>
                <w:numId w:val="20"/>
              </w:numPr>
              <w:spacing w:after="240"/>
              <w:ind w:left="342"/>
              <w:jc w:val="both"/>
            </w:pPr>
            <w:r w:rsidRPr="00325A6A">
              <w:t>Three or more bedroom unit</w:t>
            </w:r>
          </w:p>
        </w:tc>
        <w:tc>
          <w:tcPr>
            <w:tcW w:w="2730" w:type="dxa"/>
          </w:tcPr>
          <w:p w:rsidR="003C736E" w:rsidRPr="00325A6A" w:rsidRDefault="003C736E" w:rsidP="003C736E">
            <w:pPr>
              <w:spacing w:after="240"/>
              <w:jc w:val="center"/>
            </w:pPr>
            <w:r w:rsidRPr="00325A6A">
              <w:t>10 linear feet</w:t>
            </w:r>
          </w:p>
        </w:tc>
        <w:tc>
          <w:tcPr>
            <w:tcW w:w="3120" w:type="dxa"/>
          </w:tcPr>
          <w:p w:rsidR="003C736E" w:rsidRPr="00325A6A" w:rsidRDefault="003C736E" w:rsidP="003C736E">
            <w:pPr>
              <w:spacing w:after="240"/>
              <w:jc w:val="center"/>
            </w:pPr>
            <w:r w:rsidRPr="00325A6A">
              <w:t>4 feet</w:t>
            </w:r>
          </w:p>
        </w:tc>
      </w:tr>
    </w:tbl>
    <w:p w:rsidR="003C736E" w:rsidRPr="00325A6A" w:rsidRDefault="003C736E" w:rsidP="003C736E">
      <w:pPr>
        <w:spacing w:after="240"/>
        <w:jc w:val="both"/>
      </w:pPr>
      <w:r w:rsidRPr="00325A6A">
        <w:t>The minimum total linear feet of counter cannot include the space occupied by the sink, stove, and refrigerator.</w:t>
      </w:r>
    </w:p>
    <w:p w:rsidR="003C736E" w:rsidRPr="00325A6A" w:rsidRDefault="003C736E" w:rsidP="003C736E">
      <w:pPr>
        <w:spacing w:after="240"/>
        <w:jc w:val="both"/>
        <w:rPr>
          <w:b/>
        </w:rPr>
      </w:pPr>
      <w:r w:rsidRPr="00325A6A">
        <w:rPr>
          <w:b/>
        </w:rPr>
        <w:t>Bathrooms:</w:t>
      </w:r>
    </w:p>
    <w:p w:rsidR="003C736E" w:rsidRPr="00325A6A" w:rsidRDefault="003C736E" w:rsidP="003C736E">
      <w:pPr>
        <w:spacing w:after="240"/>
        <w:jc w:val="both"/>
      </w:pPr>
      <w:r w:rsidRPr="00325A6A">
        <w:t>The number of bedrooms within the unit determines the number of bathrooms: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0"/>
        <w:gridCol w:w="5040"/>
      </w:tblGrid>
      <w:tr w:rsidR="003C736E" w:rsidRPr="00325A6A" w:rsidTr="00D04E4C">
        <w:tc>
          <w:tcPr>
            <w:tcW w:w="4320" w:type="dxa"/>
          </w:tcPr>
          <w:p w:rsidR="003C736E" w:rsidRPr="00325A6A" w:rsidRDefault="003C736E" w:rsidP="003C736E">
            <w:pPr>
              <w:numPr>
                <w:ilvl w:val="0"/>
                <w:numId w:val="20"/>
              </w:numPr>
              <w:ind w:left="342"/>
              <w:contextualSpacing/>
              <w:jc w:val="both"/>
            </w:pPr>
            <w:r w:rsidRPr="00325A6A">
              <w:t>One-bedroom unit</w:t>
            </w:r>
          </w:p>
        </w:tc>
        <w:tc>
          <w:tcPr>
            <w:tcW w:w="5040" w:type="dxa"/>
          </w:tcPr>
          <w:p w:rsidR="003C736E" w:rsidRPr="00325A6A" w:rsidRDefault="003C736E" w:rsidP="003C736E">
            <w:r w:rsidRPr="00325A6A">
              <w:t>One bathroom</w:t>
            </w:r>
          </w:p>
        </w:tc>
      </w:tr>
      <w:tr w:rsidR="003C736E" w:rsidRPr="00325A6A" w:rsidTr="00D04E4C">
        <w:tc>
          <w:tcPr>
            <w:tcW w:w="4320" w:type="dxa"/>
          </w:tcPr>
          <w:p w:rsidR="003C736E" w:rsidRPr="00325A6A" w:rsidRDefault="003C736E" w:rsidP="003C736E">
            <w:pPr>
              <w:numPr>
                <w:ilvl w:val="0"/>
                <w:numId w:val="20"/>
              </w:numPr>
              <w:ind w:left="342"/>
              <w:contextualSpacing/>
              <w:jc w:val="both"/>
            </w:pPr>
            <w:r w:rsidRPr="00325A6A">
              <w:t>Two-bedroom unit</w:t>
            </w:r>
          </w:p>
        </w:tc>
        <w:tc>
          <w:tcPr>
            <w:tcW w:w="5040" w:type="dxa"/>
          </w:tcPr>
          <w:p w:rsidR="003C736E" w:rsidRPr="00325A6A" w:rsidRDefault="003C736E" w:rsidP="003C736E">
            <w:r w:rsidRPr="00325A6A">
              <w:t>One bathroom</w:t>
            </w:r>
          </w:p>
        </w:tc>
      </w:tr>
      <w:tr w:rsidR="003C736E" w:rsidRPr="00325A6A" w:rsidTr="00D04E4C">
        <w:tc>
          <w:tcPr>
            <w:tcW w:w="4320" w:type="dxa"/>
          </w:tcPr>
          <w:p w:rsidR="003C736E" w:rsidRPr="00325A6A" w:rsidRDefault="003C736E" w:rsidP="003C736E">
            <w:pPr>
              <w:numPr>
                <w:ilvl w:val="0"/>
                <w:numId w:val="20"/>
              </w:numPr>
              <w:ind w:left="342"/>
              <w:jc w:val="both"/>
            </w:pPr>
            <w:r w:rsidRPr="00325A6A">
              <w:t>Three bedroom unit</w:t>
            </w:r>
          </w:p>
        </w:tc>
        <w:tc>
          <w:tcPr>
            <w:tcW w:w="5040" w:type="dxa"/>
          </w:tcPr>
          <w:p w:rsidR="003C736E" w:rsidRPr="00325A6A" w:rsidRDefault="003C736E" w:rsidP="003C736E">
            <w:r w:rsidRPr="00325A6A">
              <w:t>One-and-a-half bathrooms (minimum)</w:t>
            </w:r>
          </w:p>
        </w:tc>
      </w:tr>
      <w:tr w:rsidR="003C736E" w:rsidRPr="00325A6A" w:rsidTr="00D04E4C">
        <w:tc>
          <w:tcPr>
            <w:tcW w:w="4320" w:type="dxa"/>
          </w:tcPr>
          <w:p w:rsidR="003C736E" w:rsidRPr="00325A6A" w:rsidRDefault="003C736E" w:rsidP="003C736E">
            <w:pPr>
              <w:numPr>
                <w:ilvl w:val="0"/>
                <w:numId w:val="20"/>
              </w:numPr>
              <w:spacing w:after="240"/>
              <w:ind w:left="342"/>
              <w:jc w:val="both"/>
            </w:pPr>
            <w:r w:rsidRPr="00325A6A">
              <w:t>Four or more bedroom units</w:t>
            </w:r>
          </w:p>
        </w:tc>
        <w:tc>
          <w:tcPr>
            <w:tcW w:w="5040" w:type="dxa"/>
          </w:tcPr>
          <w:p w:rsidR="003C736E" w:rsidRPr="00325A6A" w:rsidRDefault="003C736E" w:rsidP="003C736E">
            <w:pPr>
              <w:spacing w:after="240"/>
            </w:pPr>
            <w:r w:rsidRPr="00325A6A">
              <w:t>Two bathrooms</w:t>
            </w:r>
          </w:p>
        </w:tc>
      </w:tr>
    </w:tbl>
    <w:p w:rsidR="003C736E" w:rsidRPr="00325A6A" w:rsidRDefault="003C736E" w:rsidP="003C736E">
      <w:pPr>
        <w:spacing w:after="240"/>
        <w:jc w:val="both"/>
        <w:rPr>
          <w:b/>
        </w:rPr>
      </w:pPr>
      <w:r w:rsidRPr="00325A6A">
        <w:rPr>
          <w:b/>
        </w:rPr>
        <w:t>Reusable and Sustainable Material Use:</w:t>
      </w:r>
    </w:p>
    <w:p w:rsidR="003C736E" w:rsidRPr="00325A6A" w:rsidRDefault="00615A4E" w:rsidP="003C736E">
      <w:pPr>
        <w:spacing w:after="240"/>
        <w:jc w:val="both"/>
      </w:pPr>
      <w:r>
        <w:t>Recipient</w:t>
      </w:r>
      <w:r w:rsidR="003C736E" w:rsidRPr="00325A6A">
        <w:t>s are asked to:</w:t>
      </w:r>
    </w:p>
    <w:p w:rsidR="003C736E" w:rsidRPr="00325A6A" w:rsidRDefault="003C736E" w:rsidP="003C736E">
      <w:pPr>
        <w:numPr>
          <w:ilvl w:val="0"/>
          <w:numId w:val="20"/>
        </w:numPr>
        <w:spacing w:after="240"/>
        <w:ind w:left="1440" w:hanging="720"/>
        <w:contextualSpacing/>
        <w:jc w:val="both"/>
      </w:pPr>
      <w:r w:rsidRPr="00325A6A">
        <w:t>Use fewer building materials thorough advanced framing techniques or other systems approach to building construction.</w:t>
      </w:r>
    </w:p>
    <w:p w:rsidR="003C736E" w:rsidRPr="00325A6A" w:rsidRDefault="003C736E" w:rsidP="003C736E">
      <w:pPr>
        <w:numPr>
          <w:ilvl w:val="0"/>
          <w:numId w:val="20"/>
        </w:numPr>
        <w:spacing w:after="240"/>
        <w:ind w:left="1440" w:hanging="720"/>
        <w:contextualSpacing/>
        <w:jc w:val="both"/>
      </w:pPr>
      <w:r w:rsidRPr="00325A6A">
        <w:t>Use recycled content such as:</w:t>
      </w:r>
    </w:p>
    <w:p w:rsidR="003C736E" w:rsidRPr="00325A6A" w:rsidRDefault="003C736E" w:rsidP="003C736E">
      <w:pPr>
        <w:numPr>
          <w:ilvl w:val="0"/>
          <w:numId w:val="21"/>
        </w:numPr>
        <w:spacing w:after="240"/>
        <w:ind w:left="2160" w:hanging="720"/>
        <w:contextualSpacing/>
        <w:jc w:val="both"/>
      </w:pPr>
      <w:r w:rsidRPr="00325A6A">
        <w:t>High fly ash content concrete in foundations, wall systems and finish floors.</w:t>
      </w:r>
    </w:p>
    <w:p w:rsidR="003C736E" w:rsidRPr="00325A6A" w:rsidRDefault="003C736E" w:rsidP="003C736E">
      <w:pPr>
        <w:numPr>
          <w:ilvl w:val="0"/>
          <w:numId w:val="21"/>
        </w:numPr>
        <w:spacing w:after="240"/>
        <w:ind w:left="2160" w:hanging="720"/>
        <w:contextualSpacing/>
        <w:jc w:val="both"/>
      </w:pPr>
      <w:r w:rsidRPr="00325A6A">
        <w:t>Cementitious siding or stucco with high fly ash content.</w:t>
      </w:r>
    </w:p>
    <w:p w:rsidR="003C736E" w:rsidRPr="00325A6A" w:rsidRDefault="003C736E" w:rsidP="003C736E">
      <w:pPr>
        <w:numPr>
          <w:ilvl w:val="0"/>
          <w:numId w:val="20"/>
        </w:numPr>
        <w:spacing w:after="240"/>
        <w:ind w:left="1440" w:hanging="720"/>
        <w:contextualSpacing/>
        <w:jc w:val="both"/>
      </w:pPr>
      <w:r w:rsidRPr="00325A6A">
        <w:t>Composite framing such as engineered joists instead of dimensional lumber:</w:t>
      </w:r>
    </w:p>
    <w:p w:rsidR="003C736E" w:rsidRPr="00325A6A" w:rsidRDefault="003C736E" w:rsidP="003C736E">
      <w:pPr>
        <w:numPr>
          <w:ilvl w:val="0"/>
          <w:numId w:val="21"/>
        </w:numPr>
        <w:spacing w:after="240"/>
        <w:ind w:left="2160" w:hanging="720"/>
        <w:contextualSpacing/>
        <w:jc w:val="both"/>
      </w:pPr>
      <w:r w:rsidRPr="00325A6A">
        <w:t>Light-gauge steel in whole house or interior walls.  (Verify that thermal bridging is avoided if steel is used in exterior walls.)</w:t>
      </w:r>
    </w:p>
    <w:p w:rsidR="003C736E" w:rsidRPr="00325A6A" w:rsidRDefault="003C736E" w:rsidP="003C736E">
      <w:pPr>
        <w:numPr>
          <w:ilvl w:val="0"/>
          <w:numId w:val="21"/>
        </w:numPr>
        <w:spacing w:after="240"/>
        <w:ind w:left="2160" w:hanging="720"/>
        <w:contextualSpacing/>
        <w:jc w:val="both"/>
      </w:pPr>
      <w:r w:rsidRPr="00325A6A">
        <w:t>Rapidly renewable resource materials for flooring and finishes, such as wheat straw board.</w:t>
      </w:r>
    </w:p>
    <w:p w:rsidR="003C736E" w:rsidRPr="00325A6A" w:rsidRDefault="003C736E" w:rsidP="003C736E">
      <w:pPr>
        <w:numPr>
          <w:ilvl w:val="0"/>
          <w:numId w:val="21"/>
        </w:numPr>
        <w:spacing w:after="240"/>
        <w:ind w:left="2160" w:hanging="720"/>
        <w:contextualSpacing/>
        <w:jc w:val="both"/>
      </w:pPr>
      <w:r w:rsidRPr="00325A6A">
        <w:t>Insulation made of renewable, easily recyclable material or recycled content such as recycled newspaper (cellulose), soy-based foam, cotton fiber, or other when appropriate.</w:t>
      </w:r>
    </w:p>
    <w:p w:rsidR="003C736E" w:rsidRPr="00325A6A" w:rsidRDefault="003C736E" w:rsidP="003C736E">
      <w:pPr>
        <w:numPr>
          <w:ilvl w:val="0"/>
          <w:numId w:val="20"/>
        </w:numPr>
        <w:spacing w:after="240"/>
        <w:ind w:left="1440" w:hanging="720"/>
        <w:contextualSpacing/>
        <w:jc w:val="both"/>
      </w:pPr>
      <w:r w:rsidRPr="00325A6A">
        <w:lastRenderedPageBreak/>
        <w:t>Use locally available building materials, such as:</w:t>
      </w:r>
    </w:p>
    <w:p w:rsidR="003C736E" w:rsidRPr="00325A6A" w:rsidRDefault="003C736E" w:rsidP="003C736E">
      <w:pPr>
        <w:numPr>
          <w:ilvl w:val="0"/>
          <w:numId w:val="21"/>
        </w:numPr>
        <w:spacing w:after="240"/>
        <w:ind w:left="2160" w:hanging="720"/>
        <w:contextualSpacing/>
        <w:jc w:val="both"/>
      </w:pPr>
      <w:r w:rsidRPr="00325A6A">
        <w:t>Locally produced masonry</w:t>
      </w:r>
    </w:p>
    <w:p w:rsidR="003C736E" w:rsidRPr="00325A6A" w:rsidRDefault="003C736E" w:rsidP="003C736E">
      <w:pPr>
        <w:numPr>
          <w:ilvl w:val="0"/>
          <w:numId w:val="16"/>
        </w:numPr>
        <w:spacing w:after="240"/>
        <w:ind w:left="2160" w:hanging="720"/>
        <w:contextualSpacing/>
        <w:jc w:val="both"/>
      </w:pPr>
      <w:r w:rsidRPr="00325A6A">
        <w:t>Recycled lumber or locally milled timber or Forest Stewardship Council (FSC) certified lumber or other recycled materials.</w:t>
      </w:r>
    </w:p>
    <w:p w:rsidR="003C736E" w:rsidRPr="00325A6A" w:rsidRDefault="003C736E" w:rsidP="003C736E">
      <w:pPr>
        <w:numPr>
          <w:ilvl w:val="0"/>
          <w:numId w:val="16"/>
        </w:numPr>
        <w:spacing w:after="240"/>
        <w:ind w:left="2160" w:hanging="720"/>
        <w:jc w:val="both"/>
      </w:pPr>
      <w:r w:rsidRPr="00325A6A">
        <w:t>Recycled aggregate from demolition of existing site work or structure or nearby source.</w:t>
      </w:r>
    </w:p>
    <w:p w:rsidR="003C736E" w:rsidRPr="00325A6A" w:rsidRDefault="003C736E" w:rsidP="003C736E">
      <w:pPr>
        <w:spacing w:after="240"/>
        <w:jc w:val="both"/>
        <w:rPr>
          <w:b/>
        </w:rPr>
      </w:pPr>
      <w:r w:rsidRPr="00325A6A">
        <w:rPr>
          <w:b/>
        </w:rPr>
        <w:t>Energy Efficiency:</w:t>
      </w:r>
    </w:p>
    <w:p w:rsidR="003C736E" w:rsidRPr="00325A6A" w:rsidRDefault="00615A4E" w:rsidP="003C736E">
      <w:pPr>
        <w:spacing w:after="240"/>
        <w:jc w:val="both"/>
      </w:pPr>
      <w:r>
        <w:t>Recipient</w:t>
      </w:r>
      <w:r w:rsidR="003C736E" w:rsidRPr="00325A6A">
        <w:t>s are asked to:</w:t>
      </w:r>
    </w:p>
    <w:p w:rsidR="003C736E" w:rsidRPr="00325A6A" w:rsidRDefault="003C736E" w:rsidP="003C736E">
      <w:pPr>
        <w:numPr>
          <w:ilvl w:val="0"/>
          <w:numId w:val="13"/>
        </w:numPr>
        <w:spacing w:after="240"/>
        <w:ind w:left="1440" w:hanging="720"/>
        <w:contextualSpacing/>
        <w:jc w:val="both"/>
        <w:rPr>
          <w:b/>
        </w:rPr>
      </w:pPr>
      <w:r w:rsidRPr="00325A6A">
        <w:t>Use properly sized and designed sealed combustion boilers or furnaces and distribution systems or other low-energy use heating.</w:t>
      </w:r>
    </w:p>
    <w:p w:rsidR="003C736E" w:rsidRPr="00325A6A" w:rsidRDefault="003C736E" w:rsidP="003C736E">
      <w:pPr>
        <w:numPr>
          <w:ilvl w:val="0"/>
          <w:numId w:val="13"/>
        </w:numPr>
        <w:spacing w:after="240"/>
        <w:ind w:left="1440" w:hanging="720"/>
        <w:contextualSpacing/>
        <w:jc w:val="both"/>
        <w:rPr>
          <w:b/>
        </w:rPr>
      </w:pPr>
      <w:r w:rsidRPr="00325A6A">
        <w:t xml:space="preserve">Use </w:t>
      </w:r>
      <w:proofErr w:type="spellStart"/>
      <w:r w:rsidRPr="00325A6A">
        <w:t>tankless</w:t>
      </w:r>
      <w:proofErr w:type="spellEnd"/>
      <w:r w:rsidRPr="00325A6A">
        <w:t xml:space="preserve"> water heaters, indirect water heaters, sealed combustion water heaters, or solar hot water heaters.</w:t>
      </w:r>
    </w:p>
    <w:p w:rsidR="003C736E" w:rsidRPr="00325A6A" w:rsidRDefault="003C736E" w:rsidP="003C736E">
      <w:pPr>
        <w:numPr>
          <w:ilvl w:val="0"/>
          <w:numId w:val="13"/>
        </w:numPr>
        <w:spacing w:after="240"/>
        <w:ind w:left="1440" w:hanging="720"/>
        <w:contextualSpacing/>
        <w:jc w:val="both"/>
        <w:rPr>
          <w:b/>
        </w:rPr>
      </w:pPr>
      <w:r w:rsidRPr="00325A6A">
        <w:t>Specify LED fixtures.</w:t>
      </w:r>
    </w:p>
    <w:p w:rsidR="003C736E" w:rsidRPr="00325A6A" w:rsidRDefault="003C736E" w:rsidP="003C736E">
      <w:pPr>
        <w:numPr>
          <w:ilvl w:val="0"/>
          <w:numId w:val="13"/>
        </w:numPr>
        <w:spacing w:after="240"/>
        <w:ind w:left="1440" w:hanging="720"/>
        <w:contextualSpacing/>
        <w:jc w:val="both"/>
        <w:rPr>
          <w:b/>
        </w:rPr>
      </w:pPr>
      <w:r w:rsidRPr="00325A6A">
        <w:t>Specify insulation as required by Energy Star standards and above code where feasible and contributing to significant energy savings.</w:t>
      </w:r>
    </w:p>
    <w:p w:rsidR="003C736E" w:rsidRPr="00325A6A" w:rsidRDefault="003C736E" w:rsidP="003C736E">
      <w:pPr>
        <w:numPr>
          <w:ilvl w:val="0"/>
          <w:numId w:val="13"/>
        </w:numPr>
        <w:spacing w:after="240"/>
        <w:ind w:left="1440" w:hanging="720"/>
        <w:contextualSpacing/>
        <w:jc w:val="both"/>
        <w:rPr>
          <w:b/>
        </w:rPr>
      </w:pPr>
      <w:r w:rsidRPr="00325A6A">
        <w:t xml:space="preserve">If possible, avoid or minimize air-conditioning with natural ventilation or other passive cooling strategy. Ensure that adequate cooling is included in all elderly developments. </w:t>
      </w:r>
    </w:p>
    <w:p w:rsidR="003C736E" w:rsidRPr="00325A6A" w:rsidRDefault="003C736E" w:rsidP="003C736E">
      <w:pPr>
        <w:numPr>
          <w:ilvl w:val="0"/>
          <w:numId w:val="13"/>
        </w:numPr>
        <w:spacing w:after="240"/>
        <w:ind w:left="1440" w:hanging="720"/>
        <w:jc w:val="both"/>
        <w:rPr>
          <w:b/>
        </w:rPr>
      </w:pPr>
      <w:r w:rsidRPr="00325A6A">
        <w:t>Consider renewable energy sources such as solar thermal collectors, photovoltaics (or pre-wire and provide adequate roof structure so that systems can be added when feasible), or wind turbines, using research grants and rebates when possible.</w:t>
      </w:r>
    </w:p>
    <w:p w:rsidR="003C736E" w:rsidRPr="00325A6A" w:rsidRDefault="003C736E" w:rsidP="003C736E">
      <w:pPr>
        <w:spacing w:after="240"/>
        <w:jc w:val="both"/>
        <w:rPr>
          <w:b/>
        </w:rPr>
      </w:pPr>
      <w:r w:rsidRPr="00325A6A">
        <w:rPr>
          <w:b/>
        </w:rPr>
        <w:t>Indoor Environmental Quality – Healthy Buildings:</w:t>
      </w:r>
    </w:p>
    <w:p w:rsidR="003C736E" w:rsidRPr="00325A6A" w:rsidRDefault="00615A4E" w:rsidP="003C736E">
      <w:pPr>
        <w:spacing w:after="240"/>
        <w:jc w:val="both"/>
      </w:pPr>
      <w:r>
        <w:t>Recipient</w:t>
      </w:r>
      <w:r w:rsidR="003C736E" w:rsidRPr="00325A6A">
        <w:t>s are asked to:</w:t>
      </w:r>
    </w:p>
    <w:p w:rsidR="003C736E" w:rsidRPr="00325A6A" w:rsidRDefault="003C736E" w:rsidP="003C736E">
      <w:pPr>
        <w:numPr>
          <w:ilvl w:val="0"/>
          <w:numId w:val="13"/>
        </w:numPr>
        <w:spacing w:after="240"/>
        <w:ind w:left="1440" w:hanging="720"/>
        <w:contextualSpacing/>
        <w:jc w:val="both"/>
      </w:pPr>
      <w:r w:rsidRPr="00325A6A">
        <w:t>Detail building envelope to shed water with adequate flashing and a continuous drainage plane (rain-screen).  Design walls to be able to dry to the interior, exterior, or both as appropriate.</w:t>
      </w:r>
    </w:p>
    <w:p w:rsidR="003C736E" w:rsidRPr="00325A6A" w:rsidRDefault="003C736E" w:rsidP="003C736E">
      <w:pPr>
        <w:numPr>
          <w:ilvl w:val="0"/>
          <w:numId w:val="13"/>
        </w:numPr>
        <w:spacing w:after="240"/>
        <w:ind w:left="1440" w:hanging="720"/>
        <w:contextualSpacing/>
        <w:jc w:val="both"/>
      </w:pPr>
      <w:r w:rsidRPr="00325A6A">
        <w:t>Provide operable windows with screens to take advantage of natural cross-ventilation when possible.</w:t>
      </w:r>
    </w:p>
    <w:p w:rsidR="003C736E" w:rsidRPr="00325A6A" w:rsidRDefault="003C736E" w:rsidP="003C736E">
      <w:pPr>
        <w:numPr>
          <w:ilvl w:val="0"/>
          <w:numId w:val="13"/>
        </w:numPr>
        <w:spacing w:after="240"/>
        <w:ind w:left="1440" w:hanging="720"/>
        <w:contextualSpacing/>
        <w:jc w:val="both"/>
      </w:pPr>
      <w:r w:rsidRPr="00325A6A">
        <w:t xml:space="preserve">Provide continuously running, dual-speed exhaust fans in all bathrooms. </w:t>
      </w:r>
    </w:p>
    <w:p w:rsidR="003C736E" w:rsidRPr="00325A6A" w:rsidRDefault="003C736E" w:rsidP="003C736E">
      <w:pPr>
        <w:numPr>
          <w:ilvl w:val="0"/>
          <w:numId w:val="13"/>
        </w:numPr>
        <w:spacing w:after="240"/>
        <w:ind w:left="1440" w:hanging="720"/>
        <w:contextualSpacing/>
        <w:jc w:val="both"/>
      </w:pPr>
      <w:r w:rsidRPr="00325A6A">
        <w:t xml:space="preserve">Provide kitchen range hoods that are ducted to the outdoors, preferably exhausted at roof level. </w:t>
      </w:r>
    </w:p>
    <w:p w:rsidR="003C736E" w:rsidRPr="00325A6A" w:rsidRDefault="003C736E" w:rsidP="003C736E">
      <w:pPr>
        <w:numPr>
          <w:ilvl w:val="0"/>
          <w:numId w:val="13"/>
        </w:numPr>
        <w:spacing w:after="240"/>
        <w:ind w:left="1440" w:hanging="720"/>
        <w:contextualSpacing/>
        <w:jc w:val="both"/>
      </w:pPr>
      <w:r w:rsidRPr="00325A6A">
        <w:t xml:space="preserve">Use air sealing techniques during construction to compartmentalize units to minimize unwanted air transmission. </w:t>
      </w:r>
    </w:p>
    <w:p w:rsidR="003C736E" w:rsidRPr="00325A6A" w:rsidRDefault="003C736E" w:rsidP="003C736E">
      <w:pPr>
        <w:numPr>
          <w:ilvl w:val="0"/>
          <w:numId w:val="13"/>
        </w:numPr>
        <w:spacing w:after="240"/>
        <w:ind w:left="1440" w:hanging="720"/>
        <w:contextualSpacing/>
        <w:jc w:val="both"/>
      </w:pPr>
      <w:r w:rsidRPr="00325A6A">
        <w:t>Provide mechanical ventilation to remove excess moisture and indoor pollutants from living spaces and to provide an adequate amount of outside air, preferably individually supplied to each dwelling unit.</w:t>
      </w:r>
    </w:p>
    <w:p w:rsidR="003C736E" w:rsidRPr="00325A6A" w:rsidRDefault="003C736E" w:rsidP="003C736E">
      <w:pPr>
        <w:numPr>
          <w:ilvl w:val="0"/>
          <w:numId w:val="13"/>
        </w:numPr>
        <w:spacing w:after="240"/>
        <w:ind w:left="1440" w:hanging="720"/>
        <w:contextualSpacing/>
        <w:jc w:val="both"/>
      </w:pPr>
      <w:r w:rsidRPr="00325A6A">
        <w:t>Specify sealed combustion boilers, furnaces, and water heaters.</w:t>
      </w:r>
    </w:p>
    <w:p w:rsidR="003C736E" w:rsidRPr="00325A6A" w:rsidRDefault="003C736E" w:rsidP="003C736E">
      <w:pPr>
        <w:numPr>
          <w:ilvl w:val="0"/>
          <w:numId w:val="13"/>
        </w:numPr>
        <w:spacing w:after="240"/>
        <w:ind w:left="1440" w:hanging="720"/>
        <w:contextualSpacing/>
        <w:jc w:val="both"/>
      </w:pPr>
      <w:r w:rsidRPr="00325A6A">
        <w:t>Use only low volatile organic compound (VOC) paints, sealants, and finishes.</w:t>
      </w:r>
    </w:p>
    <w:p w:rsidR="003C736E" w:rsidRPr="00325A6A" w:rsidRDefault="003C736E" w:rsidP="003C736E">
      <w:pPr>
        <w:numPr>
          <w:ilvl w:val="0"/>
          <w:numId w:val="13"/>
        </w:numPr>
        <w:spacing w:after="240"/>
        <w:ind w:left="1440" w:hanging="720"/>
        <w:contextualSpacing/>
        <w:jc w:val="both"/>
      </w:pPr>
      <w:r w:rsidRPr="00325A6A">
        <w:lastRenderedPageBreak/>
        <w:t>Use paperless gypsum board or cement board substrates at all damp areas.</w:t>
      </w:r>
    </w:p>
    <w:p w:rsidR="003C736E" w:rsidRPr="00325A6A" w:rsidRDefault="003C736E" w:rsidP="003C736E">
      <w:pPr>
        <w:numPr>
          <w:ilvl w:val="0"/>
          <w:numId w:val="13"/>
        </w:numPr>
        <w:spacing w:after="240"/>
        <w:ind w:left="1440" w:hanging="720"/>
        <w:contextualSpacing/>
        <w:jc w:val="both"/>
      </w:pPr>
      <w:r w:rsidRPr="00325A6A">
        <w:t>Install flooring with low or no off-gassing such as concrete, ceramic tile, FSC certified wood flooring, linseed-oil based resilient flooring, or bamboo with low urea formaldehyde content. If wood flooring is finished on site, use low VOC water-based polyurethane finish.</w:t>
      </w:r>
    </w:p>
    <w:p w:rsidR="003C736E" w:rsidRPr="00325A6A" w:rsidRDefault="003C736E" w:rsidP="003C736E">
      <w:pPr>
        <w:numPr>
          <w:ilvl w:val="0"/>
          <w:numId w:val="13"/>
        </w:numPr>
        <w:spacing w:after="240"/>
        <w:ind w:left="1440" w:hanging="720"/>
        <w:contextualSpacing/>
        <w:jc w:val="both"/>
      </w:pPr>
      <w:r w:rsidRPr="00325A6A">
        <w:t>Minimize the use of carpeting, which can hold dirt, mold, and other allergens.  If carpeting is necessary, specify carpet with low VOCs recyclable fiber and backing content.  If available, install carpeting that can be recycled.</w:t>
      </w:r>
    </w:p>
    <w:p w:rsidR="003C736E" w:rsidRPr="00325A6A" w:rsidRDefault="003C736E" w:rsidP="003C736E">
      <w:pPr>
        <w:numPr>
          <w:ilvl w:val="0"/>
          <w:numId w:val="13"/>
        </w:numPr>
        <w:spacing w:after="240"/>
        <w:ind w:left="1440" w:hanging="720"/>
        <w:contextualSpacing/>
        <w:jc w:val="both"/>
      </w:pPr>
      <w:r w:rsidRPr="00325A6A">
        <w:t>Install carbon monoxide detectors in living areas as well as garages.</w:t>
      </w:r>
    </w:p>
    <w:p w:rsidR="003C736E" w:rsidRPr="00325A6A" w:rsidRDefault="003C736E" w:rsidP="003C736E">
      <w:pPr>
        <w:numPr>
          <w:ilvl w:val="0"/>
          <w:numId w:val="13"/>
        </w:numPr>
        <w:spacing w:after="240"/>
        <w:ind w:left="1440" w:hanging="720"/>
        <w:contextualSpacing/>
        <w:jc w:val="both"/>
      </w:pPr>
      <w:r w:rsidRPr="00325A6A">
        <w:t>Perform fresh air flushing before occupancy.</w:t>
      </w:r>
    </w:p>
    <w:p w:rsidR="003C736E" w:rsidRPr="00325A6A" w:rsidRDefault="003C736E" w:rsidP="003C736E">
      <w:pPr>
        <w:numPr>
          <w:ilvl w:val="0"/>
          <w:numId w:val="13"/>
        </w:numPr>
        <w:spacing w:after="240"/>
        <w:ind w:left="1440" w:hanging="720"/>
        <w:contextualSpacing/>
        <w:jc w:val="both"/>
      </w:pPr>
      <w:r w:rsidRPr="00325A6A">
        <w:t>Educate tenants or owners by providing user manuals on use of systems, their required maintenance such as changing of filters and batteries.  Use filters that remove allergens in forced-air units.</w:t>
      </w:r>
    </w:p>
    <w:p w:rsidR="003C736E" w:rsidRPr="00325A6A" w:rsidRDefault="003C736E" w:rsidP="003C736E">
      <w:pPr>
        <w:numPr>
          <w:ilvl w:val="0"/>
          <w:numId w:val="13"/>
        </w:numPr>
        <w:spacing w:after="240"/>
        <w:ind w:left="1440" w:hanging="720"/>
        <w:contextualSpacing/>
        <w:jc w:val="both"/>
      </w:pPr>
      <w:r w:rsidRPr="00325A6A">
        <w:t>Protect onsite building materials from rain during construction to prevent mold growth.</w:t>
      </w:r>
    </w:p>
    <w:p w:rsidR="003C736E" w:rsidRPr="00325A6A" w:rsidRDefault="003C736E" w:rsidP="003C736E">
      <w:pPr>
        <w:numPr>
          <w:ilvl w:val="0"/>
          <w:numId w:val="13"/>
        </w:numPr>
        <w:spacing w:after="240"/>
        <w:ind w:left="1440" w:hanging="720"/>
        <w:jc w:val="both"/>
        <w:rPr>
          <w:b/>
        </w:rPr>
      </w:pPr>
      <w:r w:rsidRPr="00325A6A">
        <w:t>Design wall and ceiling assemblies to mitigate impact sound and air-borne sound transmission between units, preferably at a level that exceeds building code requirements. .</w:t>
      </w:r>
    </w:p>
    <w:p w:rsidR="003C736E" w:rsidRPr="00325A6A" w:rsidRDefault="003C736E" w:rsidP="003C736E">
      <w:pPr>
        <w:keepNext/>
        <w:keepLines/>
        <w:spacing w:after="240"/>
        <w:jc w:val="both"/>
        <w:rPr>
          <w:b/>
          <w:u w:val="single"/>
        </w:rPr>
      </w:pPr>
      <w:r w:rsidRPr="00325A6A">
        <w:rPr>
          <w:b/>
          <w:u w:val="single"/>
        </w:rPr>
        <w:t>Additional Design Considerations for Multifamily Rehabilitation Projects</w:t>
      </w:r>
      <w:r w:rsidRPr="00325A6A">
        <w:rPr>
          <w:b/>
        </w:rPr>
        <w:t>:</w:t>
      </w:r>
    </w:p>
    <w:p w:rsidR="003C736E" w:rsidRPr="00325A6A" w:rsidRDefault="00615A4E" w:rsidP="003C736E">
      <w:pPr>
        <w:keepNext/>
        <w:keepLines/>
        <w:spacing w:after="240"/>
        <w:jc w:val="both"/>
      </w:pPr>
      <w:r>
        <w:t>Recipient</w:t>
      </w:r>
      <w:r w:rsidR="003C736E" w:rsidRPr="00325A6A">
        <w:t>s should note:</w:t>
      </w:r>
    </w:p>
    <w:p w:rsidR="003C736E" w:rsidRPr="00325A6A" w:rsidRDefault="003C736E" w:rsidP="003C736E">
      <w:pPr>
        <w:numPr>
          <w:ilvl w:val="0"/>
          <w:numId w:val="13"/>
        </w:numPr>
        <w:spacing w:after="240"/>
        <w:ind w:left="1440" w:hanging="720"/>
        <w:contextualSpacing/>
        <w:jc w:val="both"/>
      </w:pPr>
      <w:r w:rsidRPr="00325A6A">
        <w:t>Rehabilitation projects funded with federal funds must be demonstrably improved in order to mitigate the impact of potential natural disasters or service disruptions (e.g., significant power outages, earthquakes, hurricanes, floods) in accordance with applicable state and local ordinances.</w:t>
      </w:r>
    </w:p>
    <w:p w:rsidR="003C736E" w:rsidRPr="00325A6A" w:rsidRDefault="003C736E" w:rsidP="003C736E">
      <w:pPr>
        <w:numPr>
          <w:ilvl w:val="0"/>
          <w:numId w:val="13"/>
        </w:numPr>
        <w:spacing w:after="240"/>
        <w:ind w:left="1440" w:hanging="720"/>
        <w:contextualSpacing/>
        <w:jc w:val="both"/>
      </w:pPr>
      <w:r w:rsidRPr="00325A6A">
        <w:t>Kitchens must be designed with a pantry or broom closet.</w:t>
      </w:r>
    </w:p>
    <w:p w:rsidR="003C736E" w:rsidRPr="00325A6A" w:rsidRDefault="003C736E" w:rsidP="003C736E">
      <w:pPr>
        <w:numPr>
          <w:ilvl w:val="0"/>
          <w:numId w:val="13"/>
        </w:numPr>
        <w:spacing w:after="240"/>
        <w:ind w:left="1440" w:hanging="720"/>
        <w:contextualSpacing/>
        <w:jc w:val="both"/>
      </w:pPr>
      <w:r w:rsidRPr="00325A6A">
        <w:t>All applicable appliances must be Energy Star* rated.</w:t>
      </w:r>
    </w:p>
    <w:p w:rsidR="003C736E" w:rsidRPr="00325A6A" w:rsidRDefault="003C736E" w:rsidP="003C736E">
      <w:pPr>
        <w:numPr>
          <w:ilvl w:val="0"/>
          <w:numId w:val="13"/>
        </w:numPr>
        <w:spacing w:after="240"/>
        <w:ind w:left="1440" w:hanging="720"/>
        <w:contextualSpacing/>
        <w:jc w:val="both"/>
      </w:pPr>
      <w:r w:rsidRPr="00325A6A">
        <w:t>Range hood vented to outdoors.</w:t>
      </w:r>
    </w:p>
    <w:p w:rsidR="003C736E" w:rsidRPr="00325A6A" w:rsidRDefault="003C736E" w:rsidP="003C736E">
      <w:pPr>
        <w:numPr>
          <w:ilvl w:val="0"/>
          <w:numId w:val="13"/>
        </w:numPr>
        <w:spacing w:after="240"/>
        <w:ind w:left="1440" w:hanging="720"/>
        <w:contextualSpacing/>
        <w:jc w:val="both"/>
      </w:pPr>
      <w:r w:rsidRPr="00325A6A">
        <w:t>Garbage disposal, ¾ HP minimum.</w:t>
      </w:r>
    </w:p>
    <w:p w:rsidR="003C736E" w:rsidRPr="00325A6A" w:rsidRDefault="003C736E" w:rsidP="003C736E">
      <w:pPr>
        <w:numPr>
          <w:ilvl w:val="0"/>
          <w:numId w:val="13"/>
        </w:numPr>
        <w:spacing w:after="240"/>
        <w:ind w:left="1440" w:hanging="720"/>
        <w:contextualSpacing/>
        <w:jc w:val="both"/>
      </w:pPr>
      <w:r w:rsidRPr="00325A6A">
        <w:t>30” range with self-cleaning oven.</w:t>
      </w:r>
    </w:p>
    <w:p w:rsidR="003C736E" w:rsidRPr="00325A6A" w:rsidRDefault="003C736E" w:rsidP="003C736E">
      <w:pPr>
        <w:numPr>
          <w:ilvl w:val="0"/>
          <w:numId w:val="13"/>
        </w:numPr>
        <w:spacing w:after="240"/>
        <w:ind w:left="1440" w:hanging="720"/>
        <w:contextualSpacing/>
        <w:jc w:val="both"/>
      </w:pPr>
      <w:r w:rsidRPr="00325A6A">
        <w:t xml:space="preserve">Dishwasher, if the unit includes a full kitchen </w:t>
      </w:r>
      <w:r w:rsidR="00576760">
        <w:t>and is larger than one-bedroom.</w:t>
      </w:r>
    </w:p>
    <w:p w:rsidR="003C736E" w:rsidRPr="00325A6A" w:rsidRDefault="003C736E" w:rsidP="003C736E">
      <w:pPr>
        <w:numPr>
          <w:ilvl w:val="0"/>
          <w:numId w:val="13"/>
        </w:numPr>
        <w:spacing w:after="240"/>
        <w:ind w:left="1440" w:hanging="720"/>
        <w:contextualSpacing/>
        <w:jc w:val="both"/>
      </w:pPr>
      <w:r w:rsidRPr="00325A6A">
        <w:t>Refrigerator sized for maximum energy savings.</w:t>
      </w:r>
    </w:p>
    <w:p w:rsidR="003C736E" w:rsidRPr="00325A6A" w:rsidRDefault="003C736E" w:rsidP="003C736E">
      <w:pPr>
        <w:numPr>
          <w:ilvl w:val="0"/>
          <w:numId w:val="13"/>
        </w:numPr>
        <w:spacing w:after="240"/>
        <w:ind w:left="1440" w:hanging="720"/>
        <w:contextualSpacing/>
        <w:jc w:val="both"/>
      </w:pPr>
      <w:r w:rsidRPr="00325A6A">
        <w:t>Storage space within units or in central storage spaces should be provided wherever possible.</w:t>
      </w:r>
    </w:p>
    <w:p w:rsidR="003C736E" w:rsidRPr="00325A6A" w:rsidRDefault="003C736E" w:rsidP="003C736E">
      <w:pPr>
        <w:numPr>
          <w:ilvl w:val="0"/>
          <w:numId w:val="13"/>
        </w:numPr>
        <w:spacing w:after="240"/>
        <w:ind w:left="1440" w:hanging="720"/>
        <w:contextualSpacing/>
        <w:jc w:val="both"/>
      </w:pPr>
      <w:r w:rsidRPr="00325A6A">
        <w:t xml:space="preserve">The design should optimize the use of space.  Unit size and layout should maximize efficiency and minimize circulation (hallways), provide spacious </w:t>
      </w:r>
      <w:proofErr w:type="spellStart"/>
      <w:r w:rsidRPr="00325A6A">
        <w:t>furnishable</w:t>
      </w:r>
      <w:proofErr w:type="spellEnd"/>
      <w:r w:rsidRPr="00325A6A">
        <w:t xml:space="preserve"> main living areas and provide adequate storage.</w:t>
      </w:r>
    </w:p>
    <w:p w:rsidR="003C736E" w:rsidRPr="00325A6A" w:rsidRDefault="003C736E" w:rsidP="003C736E">
      <w:pPr>
        <w:numPr>
          <w:ilvl w:val="0"/>
          <w:numId w:val="13"/>
        </w:numPr>
        <w:spacing w:after="240"/>
        <w:ind w:left="1440" w:hanging="720"/>
        <w:contextualSpacing/>
        <w:jc w:val="both"/>
      </w:pPr>
      <w:r w:rsidRPr="00325A6A">
        <w:t>For all buildings under rehabilitation, designs shall include durable, low maintenance, energy efficient systems and materials.  Electric heat is not acceptable.</w:t>
      </w:r>
    </w:p>
    <w:p w:rsidR="003C736E" w:rsidRPr="00325A6A" w:rsidRDefault="003C736E" w:rsidP="003C736E">
      <w:pPr>
        <w:numPr>
          <w:ilvl w:val="0"/>
          <w:numId w:val="13"/>
        </w:numPr>
        <w:spacing w:after="240"/>
        <w:ind w:left="1440" w:hanging="720"/>
        <w:contextualSpacing/>
        <w:jc w:val="both"/>
      </w:pPr>
      <w:r w:rsidRPr="00325A6A">
        <w:lastRenderedPageBreak/>
        <w:t xml:space="preserve">Cementitious siding materials, such as </w:t>
      </w:r>
      <w:proofErr w:type="spellStart"/>
      <w:r w:rsidRPr="00325A6A">
        <w:t>Hardi</w:t>
      </w:r>
      <w:proofErr w:type="spellEnd"/>
      <w:r w:rsidRPr="00325A6A">
        <w:t xml:space="preserve">-plank or </w:t>
      </w:r>
      <w:proofErr w:type="spellStart"/>
      <w:r w:rsidRPr="00325A6A">
        <w:t>Cem</w:t>
      </w:r>
      <w:proofErr w:type="spellEnd"/>
      <w:r w:rsidRPr="00325A6A">
        <w:t>-plank is the preferred exterior siding, as opposed to vinyl cladding for residential buildings.</w:t>
      </w:r>
    </w:p>
    <w:p w:rsidR="003C736E" w:rsidRPr="00325A6A" w:rsidRDefault="003C736E" w:rsidP="003C736E">
      <w:pPr>
        <w:numPr>
          <w:ilvl w:val="0"/>
          <w:numId w:val="13"/>
        </w:numPr>
        <w:spacing w:after="240"/>
        <w:ind w:left="1440" w:hanging="720"/>
        <w:contextualSpacing/>
        <w:jc w:val="both"/>
      </w:pPr>
      <w:r w:rsidRPr="00325A6A">
        <w:t>Specifications should include fiberglass/asphalt roofing shingles with a minimum of a 25-year warranty or light-colored TPO membrane for flat roofs.  All pitched roofs must have a ridge and soffit venting system when appropriate.</w:t>
      </w:r>
    </w:p>
    <w:p w:rsidR="003C736E" w:rsidRPr="00325A6A" w:rsidRDefault="003C736E" w:rsidP="003C736E">
      <w:pPr>
        <w:numPr>
          <w:ilvl w:val="0"/>
          <w:numId w:val="13"/>
        </w:numPr>
        <w:spacing w:after="240"/>
        <w:ind w:left="1440" w:hanging="720"/>
        <w:contextualSpacing/>
        <w:jc w:val="both"/>
      </w:pPr>
      <w:r w:rsidRPr="00325A6A">
        <w:t>Window guards, window sash limiters, and heavyweight screening must be installed in windows of housing units where a child age 6 or under may live or regularly visit.</w:t>
      </w:r>
    </w:p>
    <w:p w:rsidR="003C736E" w:rsidRPr="00325A6A" w:rsidRDefault="003C736E" w:rsidP="003C736E">
      <w:pPr>
        <w:numPr>
          <w:ilvl w:val="0"/>
          <w:numId w:val="13"/>
        </w:numPr>
        <w:spacing w:after="240"/>
        <w:ind w:left="1440" w:hanging="720"/>
        <w:contextualSpacing/>
        <w:jc w:val="both"/>
      </w:pPr>
      <w:r w:rsidRPr="00325A6A">
        <w:t>Painted finishes should have a one-coat primer and two finish coats.</w:t>
      </w:r>
    </w:p>
    <w:p w:rsidR="003C736E" w:rsidRPr="00325A6A" w:rsidRDefault="003C736E" w:rsidP="003C736E">
      <w:pPr>
        <w:numPr>
          <w:ilvl w:val="0"/>
          <w:numId w:val="13"/>
        </w:numPr>
        <w:spacing w:after="240"/>
        <w:ind w:left="1440" w:hanging="720"/>
        <w:contextualSpacing/>
        <w:jc w:val="both"/>
      </w:pPr>
      <w:r w:rsidRPr="00325A6A">
        <w:t>Bathroom floors must be tiled with a floor grade, non-slip glazed or unglazed ceramic tile or sheet vinyl.  VCT is not approved for bathrooms.  If carpeting is installed, 26 oz. minimum fabric face weight per square yard is the standard.  Specify carpet with low VOCs and recyclable fiber and backing content.  If available, install carpeting that can be recycled.</w:t>
      </w:r>
    </w:p>
    <w:p w:rsidR="003C736E" w:rsidRPr="00325A6A" w:rsidRDefault="003C736E" w:rsidP="003C736E">
      <w:pPr>
        <w:numPr>
          <w:ilvl w:val="0"/>
          <w:numId w:val="13"/>
        </w:numPr>
        <w:spacing w:after="240"/>
        <w:ind w:left="1440" w:hanging="720"/>
        <w:contextualSpacing/>
        <w:jc w:val="both"/>
      </w:pPr>
      <w:r w:rsidRPr="00325A6A">
        <w:t>Stacked plumbing with suitable shut-offs to facilitate maintenance is strongly recommended in order to reduce material and construction costs, centralize water supply and drain lines.</w:t>
      </w:r>
    </w:p>
    <w:p w:rsidR="003C736E" w:rsidRPr="00325A6A" w:rsidRDefault="003C736E" w:rsidP="003C736E">
      <w:pPr>
        <w:numPr>
          <w:ilvl w:val="0"/>
          <w:numId w:val="13"/>
        </w:numPr>
        <w:spacing w:after="240"/>
        <w:ind w:left="1440" w:hanging="720"/>
        <w:contextualSpacing/>
        <w:jc w:val="both"/>
      </w:pPr>
      <w:r w:rsidRPr="00325A6A">
        <w:t>All outdoor mechanical equipment should be located and installed so that it cannot be seen from the surrounding street.  Special attention must be given to adhere to all standards promulgated to prevent excessive noise or other kinds of annoyance from any mechanical equipment.</w:t>
      </w:r>
    </w:p>
    <w:p w:rsidR="003C736E" w:rsidRPr="00325A6A" w:rsidRDefault="003C736E" w:rsidP="003C736E">
      <w:pPr>
        <w:numPr>
          <w:ilvl w:val="0"/>
          <w:numId w:val="13"/>
        </w:numPr>
        <w:spacing w:after="240"/>
        <w:ind w:left="1440" w:hanging="720"/>
        <w:jc w:val="both"/>
      </w:pPr>
      <w:r w:rsidRPr="00325A6A">
        <w:t xml:space="preserve">As previously indicated, if the useful life of one or more major systems (including structural support, roofing, cladding, weatherproofing, plumbing, electrical and HVAC) is less than the applicable period of affordability, the </w:t>
      </w:r>
      <w:r w:rsidR="00615A4E">
        <w:t>recipient</w:t>
      </w:r>
      <w:r w:rsidRPr="00325A6A">
        <w:t xml:space="preserve"> must ensure that a replacement reserve is established to replace systems as needed.</w:t>
      </w:r>
    </w:p>
    <w:p w:rsidR="003C736E" w:rsidRPr="00325A6A" w:rsidRDefault="003C736E" w:rsidP="003C736E">
      <w:pPr>
        <w:spacing w:after="240"/>
        <w:jc w:val="both"/>
      </w:pPr>
      <w:r w:rsidRPr="00325A6A">
        <w:t>Any proposed deviations from design recommendations should include a narrative describing why an alternative approach/material is preferred.</w:t>
      </w:r>
    </w:p>
    <w:p w:rsidR="003C736E" w:rsidRPr="00EB6561" w:rsidRDefault="003C736E" w:rsidP="00325A6A">
      <w:pPr>
        <w:numPr>
          <w:ilvl w:val="0"/>
          <w:numId w:val="22"/>
        </w:numPr>
        <w:spacing w:after="240"/>
        <w:ind w:left="720"/>
        <w:jc w:val="both"/>
        <w:rPr>
          <w:b/>
        </w:rPr>
      </w:pPr>
      <w:r w:rsidRPr="00EB6561">
        <w:rPr>
          <w:b/>
        </w:rPr>
        <w:t>Required Architectural Submission (Multifamily Rental Rehabilitation Projects)</w:t>
      </w:r>
    </w:p>
    <w:p w:rsidR="003C736E" w:rsidRPr="00325A6A" w:rsidRDefault="003C736E" w:rsidP="003C736E">
      <w:pPr>
        <w:spacing w:after="240"/>
        <w:jc w:val="both"/>
      </w:pPr>
      <w:r w:rsidRPr="00325A6A">
        <w:t xml:space="preserve">This section outlines the type of drawings and other documentation that </w:t>
      </w:r>
      <w:r w:rsidR="00615A4E">
        <w:t>recipient</w:t>
      </w:r>
      <w:r w:rsidRPr="00325A6A">
        <w:t>s must submit for rehabilitation projects that fall within these guidelines.  DHCD requires that an architect and/or construction cost estimator prepare the plans and construction budgets for each project.</w:t>
      </w:r>
    </w:p>
    <w:p w:rsidR="003C736E" w:rsidRPr="00325A6A" w:rsidRDefault="003C736E" w:rsidP="003C736E">
      <w:pPr>
        <w:spacing w:after="240"/>
        <w:jc w:val="both"/>
        <w:rPr>
          <w:b/>
        </w:rPr>
      </w:pPr>
      <w:r w:rsidRPr="00325A6A">
        <w:rPr>
          <w:b/>
        </w:rPr>
        <w:t>Site Plan:</w:t>
      </w:r>
      <w:r w:rsidRPr="00325A6A">
        <w:t xml:space="preserve">  Indicate the location of the building, property lines, access to the building from the street, landscape, curb cuts, driveways, orientation (north arrow), at an appropriate  scale</w:t>
      </w:r>
      <w:r w:rsidRPr="00325A6A">
        <w:rPr>
          <w:b/>
        </w:rPr>
        <w:t>.</w:t>
      </w:r>
    </w:p>
    <w:p w:rsidR="003C736E" w:rsidRPr="00325A6A" w:rsidRDefault="003C736E" w:rsidP="003C736E">
      <w:pPr>
        <w:spacing w:after="240"/>
        <w:jc w:val="both"/>
      </w:pPr>
      <w:r w:rsidRPr="00325A6A">
        <w:rPr>
          <w:b/>
        </w:rPr>
        <w:t>Existing Floor Plan:</w:t>
      </w:r>
      <w:r w:rsidRPr="00325A6A">
        <w:t xml:space="preserve">  Include plans for each floor, including basement and roof.  Drawings should be drawn at an appropriate scale.  The existing floor plans should include the following information:</w:t>
      </w:r>
    </w:p>
    <w:p w:rsidR="003C736E" w:rsidRPr="00325A6A" w:rsidRDefault="003C736E" w:rsidP="003C736E">
      <w:pPr>
        <w:numPr>
          <w:ilvl w:val="0"/>
          <w:numId w:val="13"/>
        </w:numPr>
        <w:spacing w:after="240"/>
        <w:ind w:left="1440" w:hanging="720"/>
        <w:contextualSpacing/>
        <w:jc w:val="both"/>
      </w:pPr>
      <w:r w:rsidRPr="00325A6A">
        <w:lastRenderedPageBreak/>
        <w:t>Structural elements such as existing bearing walls, columns (indicate this with a note or graphically, e.g.:  shade in the structural walls).</w:t>
      </w:r>
    </w:p>
    <w:p w:rsidR="003C736E" w:rsidRPr="00325A6A" w:rsidRDefault="003C736E" w:rsidP="003C736E">
      <w:pPr>
        <w:numPr>
          <w:ilvl w:val="0"/>
          <w:numId w:val="13"/>
        </w:numPr>
        <w:spacing w:after="240"/>
        <w:ind w:left="1440" w:hanging="720"/>
        <w:contextualSpacing/>
        <w:jc w:val="both"/>
      </w:pPr>
      <w:r w:rsidRPr="00325A6A">
        <w:t>Direction of floor joists if structural changes are being made.</w:t>
      </w:r>
    </w:p>
    <w:p w:rsidR="003C736E" w:rsidRPr="00325A6A" w:rsidRDefault="003C736E" w:rsidP="003C736E">
      <w:pPr>
        <w:numPr>
          <w:ilvl w:val="0"/>
          <w:numId w:val="13"/>
        </w:numPr>
        <w:spacing w:after="240"/>
        <w:ind w:left="1440" w:hanging="720"/>
        <w:jc w:val="both"/>
      </w:pPr>
      <w:r w:rsidRPr="00325A6A">
        <w:t>Existing plumbing, ventilation chase, fireplaces and any other information that affects design.</w:t>
      </w:r>
    </w:p>
    <w:p w:rsidR="003C736E" w:rsidRPr="00325A6A" w:rsidRDefault="003C736E" w:rsidP="003C736E">
      <w:pPr>
        <w:spacing w:after="240"/>
        <w:jc w:val="both"/>
      </w:pPr>
      <w:r w:rsidRPr="00325A6A">
        <w:rPr>
          <w:b/>
        </w:rPr>
        <w:t>Proposed Floor Plans:</w:t>
      </w:r>
      <w:r w:rsidRPr="00325A6A">
        <w:t xml:space="preserve">  Drawings should address changes of layout, removal of walls or structural elements, or any other changes.  The proposed floor plans should include the following information:</w:t>
      </w:r>
    </w:p>
    <w:p w:rsidR="003C736E" w:rsidRPr="00325A6A" w:rsidRDefault="003C736E" w:rsidP="003C736E">
      <w:pPr>
        <w:numPr>
          <w:ilvl w:val="0"/>
          <w:numId w:val="13"/>
        </w:numPr>
        <w:spacing w:after="240"/>
        <w:ind w:left="1440" w:hanging="720"/>
        <w:contextualSpacing/>
        <w:jc w:val="both"/>
      </w:pPr>
      <w:r w:rsidRPr="00325A6A">
        <w:t>Unit Floor Area (i.e., the total area within the unit exterior walls).</w:t>
      </w:r>
    </w:p>
    <w:p w:rsidR="003C736E" w:rsidRPr="00325A6A" w:rsidRDefault="003C736E" w:rsidP="003C736E">
      <w:pPr>
        <w:numPr>
          <w:ilvl w:val="0"/>
          <w:numId w:val="13"/>
        </w:numPr>
        <w:spacing w:after="240"/>
        <w:ind w:left="1440" w:hanging="720"/>
        <w:contextualSpacing/>
        <w:jc w:val="both"/>
      </w:pPr>
      <w:r w:rsidRPr="00325A6A">
        <w:t>Room Areas (i.e., the area within the perimeter wall of the room excluding storage and closet space).</w:t>
      </w:r>
    </w:p>
    <w:p w:rsidR="003C736E" w:rsidRPr="00325A6A" w:rsidRDefault="003C736E" w:rsidP="003C736E">
      <w:pPr>
        <w:numPr>
          <w:ilvl w:val="0"/>
          <w:numId w:val="13"/>
        </w:numPr>
        <w:spacing w:after="240"/>
        <w:ind w:left="1440" w:hanging="720"/>
        <w:contextualSpacing/>
        <w:jc w:val="both"/>
      </w:pPr>
      <w:r w:rsidRPr="00325A6A">
        <w:t>Critical overall and interior dimensions.</w:t>
      </w:r>
    </w:p>
    <w:p w:rsidR="003C736E" w:rsidRPr="00325A6A" w:rsidRDefault="003C736E" w:rsidP="003C736E">
      <w:pPr>
        <w:numPr>
          <w:ilvl w:val="0"/>
          <w:numId w:val="13"/>
        </w:numPr>
        <w:spacing w:after="240"/>
        <w:ind w:left="1440" w:hanging="720"/>
        <w:contextualSpacing/>
        <w:jc w:val="both"/>
      </w:pPr>
      <w:r w:rsidRPr="00325A6A">
        <w:t>Vertical structural elements.</w:t>
      </w:r>
    </w:p>
    <w:p w:rsidR="003C736E" w:rsidRPr="00325A6A" w:rsidRDefault="003C736E" w:rsidP="003C736E">
      <w:pPr>
        <w:numPr>
          <w:ilvl w:val="0"/>
          <w:numId w:val="13"/>
        </w:numPr>
        <w:spacing w:after="240"/>
        <w:ind w:left="1440" w:hanging="720"/>
        <w:contextualSpacing/>
        <w:jc w:val="both"/>
      </w:pPr>
      <w:r w:rsidRPr="00325A6A">
        <w:t>Wall thickness to scale.</w:t>
      </w:r>
    </w:p>
    <w:p w:rsidR="003C736E" w:rsidRPr="00325A6A" w:rsidRDefault="003C736E" w:rsidP="003C736E">
      <w:pPr>
        <w:numPr>
          <w:ilvl w:val="0"/>
          <w:numId w:val="13"/>
        </w:numPr>
        <w:spacing w:after="240"/>
        <w:ind w:left="1440" w:hanging="720"/>
        <w:contextualSpacing/>
        <w:jc w:val="both"/>
      </w:pPr>
      <w:r w:rsidRPr="00325A6A">
        <w:t>Location and size of windows, indicating the window-sill height (measured from the finished floor).</w:t>
      </w:r>
    </w:p>
    <w:p w:rsidR="003C736E" w:rsidRPr="00325A6A" w:rsidRDefault="003C736E" w:rsidP="003C736E">
      <w:pPr>
        <w:numPr>
          <w:ilvl w:val="0"/>
          <w:numId w:val="13"/>
        </w:numPr>
        <w:spacing w:after="240"/>
        <w:ind w:left="1440" w:hanging="720"/>
        <w:contextualSpacing/>
        <w:jc w:val="both"/>
      </w:pPr>
      <w:r w:rsidRPr="00325A6A">
        <w:t>Ceiling heights.</w:t>
      </w:r>
    </w:p>
    <w:p w:rsidR="003C736E" w:rsidRPr="00325A6A" w:rsidRDefault="003C736E" w:rsidP="003C736E">
      <w:pPr>
        <w:numPr>
          <w:ilvl w:val="0"/>
          <w:numId w:val="13"/>
        </w:numPr>
        <w:spacing w:after="240"/>
        <w:ind w:left="1440" w:hanging="720"/>
        <w:contextualSpacing/>
        <w:jc w:val="both"/>
      </w:pPr>
      <w:r w:rsidRPr="00325A6A">
        <w:t>Location of mechanical equipment, meters, and electric service panels.</w:t>
      </w:r>
    </w:p>
    <w:p w:rsidR="003C736E" w:rsidRPr="00325A6A" w:rsidRDefault="003C736E" w:rsidP="003C736E">
      <w:pPr>
        <w:numPr>
          <w:ilvl w:val="0"/>
          <w:numId w:val="13"/>
        </w:numPr>
        <w:spacing w:after="240"/>
        <w:ind w:left="1440" w:hanging="720"/>
        <w:contextualSpacing/>
        <w:jc w:val="both"/>
      </w:pPr>
      <w:r w:rsidRPr="00325A6A">
        <w:t>Location of water, gas, sewer, and electric services.</w:t>
      </w:r>
    </w:p>
    <w:p w:rsidR="003C736E" w:rsidRPr="00325A6A" w:rsidRDefault="003C736E" w:rsidP="003C736E">
      <w:pPr>
        <w:numPr>
          <w:ilvl w:val="0"/>
          <w:numId w:val="13"/>
        </w:numPr>
        <w:spacing w:after="240"/>
        <w:ind w:left="1440" w:hanging="720"/>
        <w:contextualSpacing/>
        <w:jc w:val="both"/>
      </w:pPr>
      <w:r w:rsidRPr="00325A6A">
        <w:t>In the case of attic renovation, drawings should be provided indicating ceiling heights, knee wall heights, dormers location, etc.</w:t>
      </w:r>
    </w:p>
    <w:p w:rsidR="003C736E" w:rsidRPr="00325A6A" w:rsidRDefault="003C736E" w:rsidP="003C736E">
      <w:pPr>
        <w:numPr>
          <w:ilvl w:val="0"/>
          <w:numId w:val="13"/>
        </w:numPr>
        <w:spacing w:after="240"/>
        <w:ind w:left="1440" w:hanging="720"/>
        <w:jc w:val="both"/>
      </w:pPr>
      <w:r w:rsidRPr="00325A6A">
        <w:t xml:space="preserve">All units should be built with internet connectivity, COAX cable for TV and CAT5e or better for </w:t>
      </w:r>
      <w:proofErr w:type="spellStart"/>
      <w:r w:rsidRPr="00325A6A">
        <w:t>tel</w:t>
      </w:r>
      <w:proofErr w:type="spellEnd"/>
      <w:r w:rsidRPr="00325A6A">
        <w:t>/data.</w:t>
      </w:r>
    </w:p>
    <w:p w:rsidR="003C736E" w:rsidRPr="00325A6A" w:rsidRDefault="003C736E" w:rsidP="003C736E">
      <w:pPr>
        <w:spacing w:after="240"/>
        <w:jc w:val="both"/>
      </w:pPr>
      <w:r w:rsidRPr="00325A6A">
        <w:rPr>
          <w:b/>
        </w:rPr>
        <w:t>Elevations:</w:t>
      </w:r>
      <w:r w:rsidRPr="00325A6A">
        <w:t xml:space="preserve">  Drawings should include all elevations impacted by the scope of work. .</w:t>
      </w:r>
    </w:p>
    <w:p w:rsidR="003C736E" w:rsidRPr="00EB6561" w:rsidRDefault="003C736E" w:rsidP="00EB6561">
      <w:pPr>
        <w:keepNext/>
        <w:keepLines/>
        <w:numPr>
          <w:ilvl w:val="0"/>
          <w:numId w:val="22"/>
        </w:numPr>
        <w:spacing w:after="240"/>
        <w:ind w:left="720"/>
        <w:jc w:val="both"/>
        <w:rPr>
          <w:b/>
        </w:rPr>
      </w:pPr>
      <w:r w:rsidRPr="00EB6561">
        <w:rPr>
          <w:b/>
        </w:rPr>
        <w:t>Landscaping Guidelines</w:t>
      </w:r>
    </w:p>
    <w:p w:rsidR="003C736E" w:rsidRPr="00325A6A" w:rsidRDefault="003C736E" w:rsidP="003C736E">
      <w:pPr>
        <w:keepNext/>
        <w:keepLines/>
        <w:spacing w:after="240"/>
        <w:jc w:val="both"/>
      </w:pPr>
      <w:r w:rsidRPr="00325A6A">
        <w:t>This section outlines suggestions for site improvements and landscaping for projects that all under these guidelines.</w:t>
      </w:r>
    </w:p>
    <w:p w:rsidR="003C736E" w:rsidRPr="00325A6A" w:rsidRDefault="003C736E" w:rsidP="003C736E">
      <w:pPr>
        <w:spacing w:after="240"/>
        <w:jc w:val="both"/>
        <w:rPr>
          <w:b/>
        </w:rPr>
      </w:pPr>
      <w:r w:rsidRPr="00325A6A">
        <w:rPr>
          <w:b/>
        </w:rPr>
        <w:t>Site Design:</w:t>
      </w:r>
    </w:p>
    <w:p w:rsidR="003C736E" w:rsidRPr="00325A6A" w:rsidRDefault="003C736E" w:rsidP="003C736E">
      <w:pPr>
        <w:numPr>
          <w:ilvl w:val="0"/>
          <w:numId w:val="13"/>
        </w:numPr>
        <w:spacing w:after="240"/>
        <w:ind w:left="1440" w:hanging="720"/>
        <w:contextualSpacing/>
        <w:jc w:val="both"/>
      </w:pPr>
      <w:r w:rsidRPr="00325A6A">
        <w:t>Where possible and feasible, provide usable areas such as the following where the community can meet and gather:</w:t>
      </w:r>
    </w:p>
    <w:p w:rsidR="003C736E" w:rsidRPr="00325A6A" w:rsidRDefault="003C736E" w:rsidP="003C736E">
      <w:pPr>
        <w:numPr>
          <w:ilvl w:val="0"/>
          <w:numId w:val="16"/>
        </w:numPr>
        <w:spacing w:after="240"/>
        <w:ind w:left="2160" w:hanging="720"/>
        <w:contextualSpacing/>
        <w:jc w:val="both"/>
      </w:pPr>
      <w:r w:rsidRPr="00325A6A">
        <w:t>Safe play areas for children in multifamily developments.</w:t>
      </w:r>
    </w:p>
    <w:p w:rsidR="003C736E" w:rsidRPr="00325A6A" w:rsidRDefault="003C736E" w:rsidP="003C736E">
      <w:pPr>
        <w:numPr>
          <w:ilvl w:val="0"/>
          <w:numId w:val="16"/>
        </w:numPr>
        <w:spacing w:after="240"/>
        <w:ind w:left="2160" w:hanging="720"/>
        <w:contextualSpacing/>
        <w:jc w:val="both"/>
      </w:pPr>
      <w:r w:rsidRPr="00325A6A">
        <w:t>Community garden areas, including planters for vegetables, herbs, flowers. .</w:t>
      </w:r>
    </w:p>
    <w:p w:rsidR="003C736E" w:rsidRPr="00325A6A" w:rsidRDefault="003C736E" w:rsidP="003C736E">
      <w:pPr>
        <w:numPr>
          <w:ilvl w:val="0"/>
          <w:numId w:val="16"/>
        </w:numPr>
        <w:spacing w:after="240"/>
        <w:ind w:left="2160" w:hanging="720"/>
        <w:contextualSpacing/>
        <w:jc w:val="both"/>
      </w:pPr>
      <w:r w:rsidRPr="00325A6A">
        <w:t>Semi-public open spaces.</w:t>
      </w:r>
    </w:p>
    <w:p w:rsidR="003C736E" w:rsidRPr="00325A6A" w:rsidRDefault="003C736E" w:rsidP="003C736E">
      <w:pPr>
        <w:numPr>
          <w:ilvl w:val="0"/>
          <w:numId w:val="16"/>
        </w:numPr>
        <w:spacing w:after="240"/>
        <w:ind w:left="2160" w:hanging="720"/>
        <w:contextualSpacing/>
        <w:jc w:val="both"/>
      </w:pPr>
      <w:r w:rsidRPr="00325A6A">
        <w:t>Patios, front yards, porches, or balconies to encourage community interaction and provide eyes-on-the-street surveillance.</w:t>
      </w:r>
    </w:p>
    <w:p w:rsidR="003C736E" w:rsidRPr="00325A6A" w:rsidRDefault="003C736E" w:rsidP="003C736E">
      <w:pPr>
        <w:numPr>
          <w:ilvl w:val="0"/>
          <w:numId w:val="13"/>
        </w:numPr>
        <w:spacing w:after="240"/>
        <w:ind w:left="1440" w:hanging="720"/>
        <w:contextualSpacing/>
        <w:jc w:val="both"/>
      </w:pPr>
      <w:r w:rsidRPr="00325A6A">
        <w:t>Provide for alternative transportation, e.g., bike paths and storage, pedestrian links, car shares.</w:t>
      </w:r>
    </w:p>
    <w:p w:rsidR="003C736E" w:rsidRPr="00325A6A" w:rsidRDefault="003C736E" w:rsidP="003C736E">
      <w:pPr>
        <w:numPr>
          <w:ilvl w:val="0"/>
          <w:numId w:val="13"/>
        </w:numPr>
        <w:spacing w:after="240"/>
        <w:ind w:left="1440" w:hanging="720"/>
        <w:contextualSpacing/>
        <w:jc w:val="both"/>
      </w:pPr>
      <w:r w:rsidRPr="00325A6A">
        <w:lastRenderedPageBreak/>
        <w:t>Provide all required accessible routes of travel, and in general, avoid use of stairs, wherever the terrain permits.</w:t>
      </w:r>
    </w:p>
    <w:p w:rsidR="003C736E" w:rsidRPr="00325A6A" w:rsidRDefault="003C736E" w:rsidP="003C736E">
      <w:r w:rsidRPr="00325A6A">
        <w:t>Prioritize pedestrian over vehicular traffic and use traffic calming devices.  Incorporate attractive well-lit pedestrian paths wherever possible</w:t>
      </w:r>
    </w:p>
    <w:p w:rsidR="003C736E" w:rsidRPr="00325A6A" w:rsidRDefault="003C736E" w:rsidP="003C736E"/>
    <w:p w:rsidR="003C736E" w:rsidRPr="00325A6A" w:rsidRDefault="003C736E" w:rsidP="003C736E">
      <w:pPr>
        <w:rPr>
          <w:b/>
        </w:rPr>
      </w:pPr>
      <w:r w:rsidRPr="00325A6A">
        <w:rPr>
          <w:b/>
        </w:rPr>
        <w:t>Site Demolition and Clearing:</w:t>
      </w:r>
    </w:p>
    <w:p w:rsidR="003C736E" w:rsidRPr="00325A6A" w:rsidRDefault="003C736E" w:rsidP="003C736E">
      <w:pPr>
        <w:numPr>
          <w:ilvl w:val="0"/>
          <w:numId w:val="13"/>
        </w:numPr>
        <w:spacing w:after="240"/>
        <w:ind w:left="1440" w:hanging="720"/>
        <w:contextualSpacing/>
        <w:jc w:val="both"/>
      </w:pPr>
      <w:r w:rsidRPr="00325A6A">
        <w:t>Remediate all hazardous materials such as asbestos (ACMs),  lead (LCMs), PCB’s, VOC’s, Arsenic, etc. carried out in accordance with all applicable local, state and federal regulations.</w:t>
      </w:r>
    </w:p>
    <w:p w:rsidR="003C736E" w:rsidRPr="00325A6A" w:rsidRDefault="003C736E" w:rsidP="003C736E">
      <w:pPr>
        <w:numPr>
          <w:ilvl w:val="0"/>
          <w:numId w:val="13"/>
        </w:numPr>
        <w:spacing w:after="240"/>
        <w:ind w:left="1440" w:hanging="720"/>
        <w:jc w:val="both"/>
      </w:pPr>
      <w:r w:rsidRPr="00325A6A">
        <w:t>Provide a summary and accurate estimate of the site remediation plan, if applicable, along with grading plans.</w:t>
      </w:r>
    </w:p>
    <w:p w:rsidR="003C736E" w:rsidRPr="00325A6A" w:rsidRDefault="003C736E" w:rsidP="003C736E">
      <w:pPr>
        <w:spacing w:after="240"/>
        <w:jc w:val="both"/>
        <w:rPr>
          <w:b/>
        </w:rPr>
      </w:pPr>
      <w:r w:rsidRPr="00325A6A">
        <w:rPr>
          <w:b/>
        </w:rPr>
        <w:t>Tree/Shrub Pruning and Removal:</w:t>
      </w:r>
    </w:p>
    <w:p w:rsidR="003C736E" w:rsidRPr="00325A6A" w:rsidRDefault="003C736E" w:rsidP="003C736E">
      <w:pPr>
        <w:numPr>
          <w:ilvl w:val="0"/>
          <w:numId w:val="13"/>
        </w:numPr>
        <w:spacing w:after="240"/>
        <w:ind w:left="1440" w:hanging="720"/>
        <w:contextualSpacing/>
        <w:jc w:val="both"/>
      </w:pPr>
      <w:r w:rsidRPr="00325A6A">
        <w:t>Remove trees that originate at foundation wall of building or present a hazard to the structure.</w:t>
      </w:r>
    </w:p>
    <w:p w:rsidR="003C736E" w:rsidRPr="00325A6A" w:rsidRDefault="003C736E" w:rsidP="003C736E">
      <w:pPr>
        <w:numPr>
          <w:ilvl w:val="0"/>
          <w:numId w:val="13"/>
        </w:numPr>
        <w:spacing w:after="240"/>
        <w:ind w:left="1440" w:hanging="720"/>
        <w:contextualSpacing/>
        <w:jc w:val="both"/>
      </w:pPr>
      <w:r w:rsidRPr="00325A6A">
        <w:t>Remove dead trees.</w:t>
      </w:r>
    </w:p>
    <w:p w:rsidR="003C736E" w:rsidRPr="00325A6A" w:rsidRDefault="003C736E" w:rsidP="003C736E">
      <w:pPr>
        <w:numPr>
          <w:ilvl w:val="0"/>
          <w:numId w:val="13"/>
        </w:numPr>
        <w:spacing w:after="240"/>
        <w:ind w:left="1440" w:hanging="720"/>
        <w:contextualSpacing/>
        <w:jc w:val="both"/>
      </w:pPr>
      <w:r w:rsidRPr="00325A6A">
        <w:t>Trim stump to below grade.</w:t>
      </w:r>
    </w:p>
    <w:p w:rsidR="003C736E" w:rsidRPr="00325A6A" w:rsidRDefault="003C736E" w:rsidP="003C736E">
      <w:pPr>
        <w:numPr>
          <w:ilvl w:val="0"/>
          <w:numId w:val="13"/>
        </w:numPr>
        <w:spacing w:after="240"/>
        <w:ind w:left="1440" w:hanging="720"/>
        <w:contextualSpacing/>
        <w:jc w:val="both"/>
      </w:pPr>
      <w:r w:rsidRPr="00325A6A">
        <w:t>Prune back branches that overhang roof or brush walls of building.</w:t>
      </w:r>
    </w:p>
    <w:p w:rsidR="003C736E" w:rsidRPr="00325A6A" w:rsidRDefault="003C736E" w:rsidP="003C736E">
      <w:pPr>
        <w:numPr>
          <w:ilvl w:val="0"/>
          <w:numId w:val="13"/>
        </w:numPr>
        <w:spacing w:after="240"/>
        <w:ind w:left="1440" w:hanging="720"/>
        <w:contextualSpacing/>
        <w:jc w:val="both"/>
      </w:pPr>
      <w:r w:rsidRPr="00325A6A">
        <w:t>Prune branches that may threaten utility connections.</w:t>
      </w:r>
    </w:p>
    <w:p w:rsidR="003C736E" w:rsidRPr="00325A6A" w:rsidRDefault="003C736E" w:rsidP="003C736E">
      <w:pPr>
        <w:numPr>
          <w:ilvl w:val="0"/>
          <w:numId w:val="13"/>
        </w:numPr>
        <w:spacing w:after="240"/>
        <w:ind w:left="1440" w:hanging="720"/>
        <w:contextualSpacing/>
        <w:jc w:val="both"/>
      </w:pPr>
      <w:r w:rsidRPr="00325A6A">
        <w:t>Clean up and properly dispose of brush and wood.</w:t>
      </w:r>
    </w:p>
    <w:p w:rsidR="003C736E" w:rsidRPr="00325A6A" w:rsidRDefault="003C736E" w:rsidP="003C736E">
      <w:pPr>
        <w:numPr>
          <w:ilvl w:val="0"/>
          <w:numId w:val="13"/>
        </w:numPr>
        <w:spacing w:after="240"/>
        <w:ind w:left="1440" w:hanging="720"/>
        <w:jc w:val="both"/>
      </w:pPr>
      <w:r w:rsidRPr="00325A6A">
        <w:t>Remove shrubs that are diseased, those that obstruct walkways, drives and pathways, and those that obstruct windows.</w:t>
      </w:r>
    </w:p>
    <w:p w:rsidR="003C736E" w:rsidRPr="00325A6A" w:rsidRDefault="003C736E" w:rsidP="003C736E">
      <w:pPr>
        <w:spacing w:after="240"/>
        <w:jc w:val="both"/>
      </w:pPr>
      <w:r w:rsidRPr="00325A6A">
        <w:rPr>
          <w:b/>
        </w:rPr>
        <w:t>Grading:</w:t>
      </w:r>
      <w:r w:rsidRPr="00325A6A">
        <w:t xml:space="preserve">  Restore grade to include, when appropriate, a 6” minimum deep planting bed of clean loam/topsoil.  New grade should slope away from buildings and fit the existing neighboring grades, particularly at street or sidewalk.  Grades for usable lawn areas should not exceed twenty percent.  The grade across paved areas should not exceed four percent, or any applicable maximum slope required by accessibility or applicable site engineering standards.</w:t>
      </w:r>
    </w:p>
    <w:p w:rsidR="003C736E" w:rsidRPr="00325A6A" w:rsidRDefault="003C736E" w:rsidP="003C736E">
      <w:pPr>
        <w:keepNext/>
        <w:keepLines/>
        <w:spacing w:after="240"/>
        <w:jc w:val="both"/>
        <w:rPr>
          <w:b/>
        </w:rPr>
      </w:pPr>
      <w:r w:rsidRPr="00325A6A">
        <w:rPr>
          <w:b/>
        </w:rPr>
        <w:t>Paving, Fencing and Walls:</w:t>
      </w:r>
    </w:p>
    <w:p w:rsidR="003C736E" w:rsidRPr="00325A6A" w:rsidRDefault="003C736E" w:rsidP="003C736E">
      <w:pPr>
        <w:keepNext/>
        <w:keepLines/>
        <w:numPr>
          <w:ilvl w:val="0"/>
          <w:numId w:val="13"/>
        </w:numPr>
        <w:spacing w:after="240"/>
        <w:ind w:left="1440" w:hanging="720"/>
        <w:contextualSpacing/>
        <w:jc w:val="both"/>
        <w:rPr>
          <w:b/>
        </w:rPr>
      </w:pPr>
      <w:r w:rsidRPr="00325A6A">
        <w:t>Restore walks and driveways to good condition.</w:t>
      </w:r>
    </w:p>
    <w:p w:rsidR="003C736E" w:rsidRPr="00325A6A" w:rsidRDefault="003C736E" w:rsidP="003C736E">
      <w:pPr>
        <w:numPr>
          <w:ilvl w:val="0"/>
          <w:numId w:val="13"/>
        </w:numPr>
        <w:spacing w:after="240"/>
        <w:ind w:left="1440" w:hanging="720"/>
        <w:jc w:val="both"/>
      </w:pPr>
      <w:r w:rsidRPr="00325A6A">
        <w:t>Fences should generally never exceed a height of 6 feet.  Material and style should be appropriate to surrounding neighborhood.</w:t>
      </w:r>
    </w:p>
    <w:p w:rsidR="003C736E" w:rsidRPr="00325A6A" w:rsidRDefault="003C736E" w:rsidP="003C736E">
      <w:pPr>
        <w:spacing w:after="240"/>
        <w:jc w:val="both"/>
        <w:rPr>
          <w:b/>
        </w:rPr>
      </w:pPr>
      <w:r w:rsidRPr="00325A6A">
        <w:rPr>
          <w:b/>
        </w:rPr>
        <w:t>Lawns:</w:t>
      </w:r>
    </w:p>
    <w:p w:rsidR="003C736E" w:rsidRPr="00325A6A" w:rsidRDefault="003C736E" w:rsidP="003C736E">
      <w:pPr>
        <w:numPr>
          <w:ilvl w:val="0"/>
          <w:numId w:val="13"/>
        </w:numPr>
        <w:spacing w:after="240"/>
        <w:ind w:left="1440" w:hanging="720"/>
        <w:contextualSpacing/>
        <w:jc w:val="both"/>
      </w:pPr>
      <w:r w:rsidRPr="00325A6A">
        <w:t xml:space="preserve">Sod or seed new lawns.  If seeded, pegged cloth or salt hay should be used to prevent erosion on slopes in excess of six percent.  If lawn area is shady, seed or sod should include appropriate mix of fescues or other low-maintenance grasses, which will tolerate shade.  </w:t>
      </w:r>
    </w:p>
    <w:p w:rsidR="003C736E" w:rsidRPr="00325A6A" w:rsidRDefault="003C736E" w:rsidP="003C736E">
      <w:pPr>
        <w:numPr>
          <w:ilvl w:val="0"/>
          <w:numId w:val="13"/>
        </w:numPr>
        <w:spacing w:after="240"/>
        <w:ind w:left="1440" w:hanging="720"/>
        <w:jc w:val="both"/>
      </w:pPr>
      <w:r w:rsidRPr="00325A6A">
        <w:t xml:space="preserve">Require general contractor to maintain all lawns throughout applicable warranty periods. </w:t>
      </w:r>
    </w:p>
    <w:p w:rsidR="003C736E" w:rsidRPr="00325A6A" w:rsidRDefault="003C736E" w:rsidP="003C736E">
      <w:pPr>
        <w:spacing w:after="240"/>
        <w:jc w:val="both"/>
      </w:pPr>
      <w:r w:rsidRPr="00325A6A">
        <w:rPr>
          <w:b/>
        </w:rPr>
        <w:lastRenderedPageBreak/>
        <w:t>Plantings:</w:t>
      </w:r>
      <w:r w:rsidRPr="00325A6A">
        <w:t xml:space="preserve">  Select hardy, maintainable, regional stock.  All plantings should be placed in a manner that enhances the appearance of the property and is in keeping with the surrounding neighborhood.</w:t>
      </w:r>
    </w:p>
    <w:p w:rsidR="003C736E" w:rsidRPr="00325A6A" w:rsidRDefault="003C736E" w:rsidP="003C736E">
      <w:pPr>
        <w:spacing w:after="240"/>
        <w:jc w:val="both"/>
        <w:rPr>
          <w:b/>
        </w:rPr>
      </w:pPr>
    </w:p>
    <w:p w:rsidR="003C736E" w:rsidRPr="00325A6A" w:rsidRDefault="003C736E" w:rsidP="003C736E">
      <w:pPr>
        <w:spacing w:after="240"/>
        <w:jc w:val="both"/>
        <w:rPr>
          <w:b/>
        </w:rPr>
      </w:pPr>
      <w:r w:rsidRPr="00325A6A">
        <w:rPr>
          <w:b/>
        </w:rPr>
        <w:t xml:space="preserve">All </w:t>
      </w:r>
      <w:r w:rsidR="00615A4E">
        <w:rPr>
          <w:b/>
        </w:rPr>
        <w:t>recipient</w:t>
      </w:r>
      <w:r w:rsidRPr="00325A6A">
        <w:rPr>
          <w:b/>
        </w:rPr>
        <w:t xml:space="preserve">s and/or other development team members should contact DHCD staff in advance of submitting applications for HTF assistance.  DHCD staff members are available to answer questions on rehabilitation standards as well as other aspects of HTF.  </w:t>
      </w:r>
    </w:p>
    <w:p w:rsidR="00EB6561" w:rsidRDefault="00EB6561" w:rsidP="003C736E">
      <w:pPr>
        <w:spacing w:after="240"/>
        <w:jc w:val="both"/>
        <w:rPr>
          <w:b/>
        </w:rPr>
        <w:sectPr w:rsidR="00EB6561" w:rsidSect="00D56E7C">
          <w:footerReference w:type="default" r:id="rId18"/>
          <w:footerReference w:type="first" r:id="rId19"/>
          <w:pgSz w:w="12240" w:h="15840"/>
          <w:pgMar w:top="1440" w:right="1440" w:bottom="1440" w:left="1440" w:header="720" w:footer="720" w:gutter="0"/>
          <w:pgNumType w:start="1"/>
          <w:cols w:space="720"/>
          <w:titlePg/>
          <w:docGrid w:linePitch="360"/>
        </w:sectPr>
      </w:pPr>
    </w:p>
    <w:p w:rsidR="00325A6A" w:rsidRDefault="00325A6A" w:rsidP="00325A6A">
      <w:pPr>
        <w:jc w:val="center"/>
        <w:rPr>
          <w:b/>
          <w:sz w:val="56"/>
          <w:szCs w:val="56"/>
        </w:rPr>
      </w:pPr>
    </w:p>
    <w:p w:rsidR="00325A6A" w:rsidRDefault="00325A6A" w:rsidP="00325A6A">
      <w:pPr>
        <w:jc w:val="center"/>
        <w:rPr>
          <w:b/>
          <w:sz w:val="56"/>
          <w:szCs w:val="56"/>
        </w:rPr>
      </w:pPr>
    </w:p>
    <w:p w:rsidR="00325A6A" w:rsidRDefault="00325A6A" w:rsidP="00325A6A">
      <w:pPr>
        <w:jc w:val="center"/>
        <w:rPr>
          <w:b/>
          <w:sz w:val="56"/>
          <w:szCs w:val="56"/>
        </w:rPr>
      </w:pPr>
      <w:r w:rsidRPr="00E60088">
        <w:rPr>
          <w:b/>
          <w:sz w:val="56"/>
          <w:szCs w:val="56"/>
        </w:rPr>
        <w:t>ATTACHMENT C</w:t>
      </w:r>
    </w:p>
    <w:p w:rsidR="00EB6561" w:rsidRDefault="00EB6561" w:rsidP="00325A6A">
      <w:pPr>
        <w:jc w:val="center"/>
        <w:rPr>
          <w:b/>
          <w:sz w:val="56"/>
          <w:szCs w:val="56"/>
        </w:rPr>
      </w:pPr>
    </w:p>
    <w:p w:rsidR="00EB6561" w:rsidRDefault="00EB6561" w:rsidP="00325A6A">
      <w:pPr>
        <w:jc w:val="center"/>
        <w:rPr>
          <w:b/>
          <w:sz w:val="56"/>
          <w:szCs w:val="56"/>
        </w:rPr>
      </w:pPr>
    </w:p>
    <w:p w:rsidR="00EB6561" w:rsidRDefault="00EB6561" w:rsidP="00325A6A">
      <w:pPr>
        <w:jc w:val="center"/>
        <w:rPr>
          <w:b/>
          <w:sz w:val="56"/>
          <w:szCs w:val="56"/>
        </w:rPr>
      </w:pPr>
      <w:r>
        <w:rPr>
          <w:b/>
          <w:sz w:val="56"/>
          <w:szCs w:val="56"/>
        </w:rPr>
        <w:t>Recommended Cost Limits for</w:t>
      </w:r>
    </w:p>
    <w:p w:rsidR="00EB6561" w:rsidRDefault="00EB6561" w:rsidP="00325A6A">
      <w:pPr>
        <w:jc w:val="center"/>
        <w:rPr>
          <w:b/>
          <w:sz w:val="56"/>
          <w:szCs w:val="56"/>
        </w:rPr>
      </w:pPr>
      <w:r>
        <w:rPr>
          <w:b/>
          <w:sz w:val="56"/>
          <w:szCs w:val="56"/>
        </w:rPr>
        <w:t>Massachusetts Multifamily</w:t>
      </w:r>
    </w:p>
    <w:p w:rsidR="00EB6561" w:rsidRDefault="00EB6561" w:rsidP="00325A6A">
      <w:pPr>
        <w:jc w:val="center"/>
        <w:rPr>
          <w:b/>
          <w:sz w:val="56"/>
          <w:szCs w:val="56"/>
        </w:rPr>
      </w:pPr>
      <w:r>
        <w:rPr>
          <w:b/>
          <w:sz w:val="56"/>
          <w:szCs w:val="56"/>
        </w:rPr>
        <w:t>Rental Projects With</w:t>
      </w:r>
    </w:p>
    <w:p w:rsidR="00EB6561" w:rsidRPr="00E60088" w:rsidRDefault="00EB6561" w:rsidP="00325A6A">
      <w:pPr>
        <w:jc w:val="center"/>
        <w:rPr>
          <w:b/>
          <w:sz w:val="56"/>
          <w:szCs w:val="56"/>
        </w:rPr>
      </w:pPr>
      <w:r>
        <w:rPr>
          <w:b/>
          <w:sz w:val="56"/>
          <w:szCs w:val="56"/>
        </w:rPr>
        <w:t>DHCD Assistance</w:t>
      </w:r>
    </w:p>
    <w:p w:rsidR="006F2222" w:rsidRDefault="006F2222" w:rsidP="00D56E7C">
      <w:pPr>
        <w:jc w:val="center"/>
        <w:sectPr w:rsidR="006F2222" w:rsidSect="00D56E7C">
          <w:footerReference w:type="first" r:id="rId20"/>
          <w:pgSz w:w="12240" w:h="15840"/>
          <w:pgMar w:top="1440" w:right="1440" w:bottom="1440" w:left="1440" w:header="720" w:footer="720" w:gutter="0"/>
          <w:pgNumType w:start="1"/>
          <w:cols w:space="720"/>
          <w:titlePg/>
          <w:docGrid w:linePitch="360"/>
        </w:sectPr>
      </w:pPr>
    </w:p>
    <w:p w:rsidR="00D56E7C" w:rsidRDefault="00D56E7C" w:rsidP="00D56E7C">
      <w:pPr>
        <w:jc w:val="center"/>
      </w:pPr>
      <w:r>
        <w:lastRenderedPageBreak/>
        <w:t>ATTACHMENT C</w:t>
      </w:r>
    </w:p>
    <w:p w:rsidR="006F2222" w:rsidRDefault="006F2222" w:rsidP="00D56E7C">
      <w:pPr>
        <w:pStyle w:val="PlainText"/>
        <w:ind w:right="547"/>
        <w:jc w:val="center"/>
        <w:rPr>
          <w:rFonts w:ascii="Arial" w:hAnsi="Arial" w:cs="Arial"/>
          <w:b/>
        </w:rPr>
      </w:pPr>
    </w:p>
    <w:p w:rsidR="00D56E7C" w:rsidRDefault="00D56E7C" w:rsidP="00D56E7C">
      <w:pPr>
        <w:pStyle w:val="PlainText"/>
        <w:ind w:right="547"/>
        <w:jc w:val="center"/>
        <w:rPr>
          <w:rFonts w:ascii="Arial" w:hAnsi="Arial" w:cs="Arial"/>
          <w:b/>
        </w:rPr>
      </w:pPr>
      <w:r>
        <w:rPr>
          <w:rFonts w:ascii="Arial" w:hAnsi="Arial" w:cs="Arial"/>
          <w:b/>
        </w:rPr>
        <w:t>Recommended Cost Limits for Massachusetts</w:t>
      </w:r>
    </w:p>
    <w:p w:rsidR="00D56E7C" w:rsidRPr="00055C49" w:rsidRDefault="00D56E7C" w:rsidP="00D56E7C">
      <w:pPr>
        <w:pStyle w:val="PlainText"/>
        <w:ind w:right="547"/>
        <w:jc w:val="center"/>
        <w:rPr>
          <w:rFonts w:ascii="Arial" w:hAnsi="Arial" w:cs="Arial"/>
          <w:b/>
        </w:rPr>
      </w:pPr>
      <w:r>
        <w:rPr>
          <w:rFonts w:ascii="Arial" w:hAnsi="Arial" w:cs="Arial"/>
          <w:b/>
        </w:rPr>
        <w:t>Multifamily Rental Projects with DHCD Assistance</w:t>
      </w:r>
    </w:p>
    <w:p w:rsidR="00D56E7C" w:rsidRDefault="00D56E7C" w:rsidP="00D56E7C">
      <w:pPr>
        <w:pStyle w:val="PlainText"/>
        <w:ind w:right="547"/>
        <w:jc w:val="center"/>
      </w:pPr>
    </w:p>
    <w:p w:rsidR="00D56E7C" w:rsidRPr="00055C49" w:rsidRDefault="00D56E7C" w:rsidP="00D56E7C">
      <w:pPr>
        <w:pStyle w:val="PlainText"/>
        <w:jc w:val="both"/>
        <w:rPr>
          <w:rFonts w:ascii="Arial" w:hAnsi="Arial" w:cs="Arial"/>
        </w:rPr>
      </w:pPr>
      <w:r w:rsidRPr="00055C49">
        <w:rPr>
          <w:rFonts w:ascii="Arial" w:hAnsi="Arial" w:cs="Arial"/>
        </w:rPr>
        <w:t xml:space="preserve">The Massachusetts Department of Housing and Community Development </w:t>
      </w:r>
      <w:r>
        <w:rPr>
          <w:rFonts w:ascii="Arial" w:hAnsi="Arial" w:cs="Arial"/>
        </w:rPr>
        <w:t xml:space="preserve">has implemented recommended cost limits per unit for multifamily rental projects, based on extensive data analysis, project location, and bedroom configuration. These limits typically are updated annually and will apply to HTF projects. </w:t>
      </w:r>
    </w:p>
    <w:p w:rsidR="00D56E7C" w:rsidRDefault="00D56E7C" w:rsidP="00D56E7C">
      <w:pPr>
        <w:pStyle w:val="PlainText"/>
        <w:ind w:right="547"/>
        <w:jc w:val="both"/>
      </w:pPr>
    </w:p>
    <w:tbl>
      <w:tblPr>
        <w:tblW w:w="0" w:type="auto"/>
        <w:tblInd w:w="115" w:type="dxa"/>
        <w:tblCellMar>
          <w:left w:w="0" w:type="dxa"/>
          <w:right w:w="0" w:type="dxa"/>
        </w:tblCellMar>
        <w:tblLook w:val="04A0" w:firstRow="1" w:lastRow="0" w:firstColumn="1" w:lastColumn="0" w:noHBand="0" w:noVBand="1"/>
      </w:tblPr>
      <w:tblGrid>
        <w:gridCol w:w="5889"/>
        <w:gridCol w:w="3356"/>
      </w:tblGrid>
      <w:tr w:rsidR="00D56E7C" w:rsidTr="00FD0E47">
        <w:tc>
          <w:tcPr>
            <w:tcW w:w="6143" w:type="dxa"/>
            <w:tcBorders>
              <w:top w:val="nil"/>
              <w:left w:val="nil"/>
              <w:bottom w:val="single" w:sz="12" w:space="0" w:color="auto"/>
              <w:right w:val="nil"/>
            </w:tcBorders>
            <w:tcMar>
              <w:top w:w="0" w:type="dxa"/>
              <w:left w:w="108" w:type="dxa"/>
              <w:bottom w:w="0" w:type="dxa"/>
              <w:right w:w="108" w:type="dxa"/>
            </w:tcMar>
            <w:vAlign w:val="bottom"/>
          </w:tcPr>
          <w:p w:rsidR="00D56E7C" w:rsidRDefault="00D56E7C" w:rsidP="00FD0E47">
            <w:pPr>
              <w:spacing w:before="14"/>
              <w:ind w:right="547"/>
              <w:jc w:val="both"/>
              <w:rPr>
                <w:b/>
                <w:bCs/>
              </w:rPr>
            </w:pPr>
          </w:p>
        </w:tc>
        <w:tc>
          <w:tcPr>
            <w:tcW w:w="3462" w:type="dxa"/>
            <w:tcBorders>
              <w:top w:val="nil"/>
              <w:left w:val="nil"/>
              <w:bottom w:val="single" w:sz="12" w:space="0" w:color="auto"/>
              <w:right w:val="nil"/>
            </w:tcBorders>
            <w:tcMar>
              <w:top w:w="0" w:type="dxa"/>
              <w:left w:w="108" w:type="dxa"/>
              <w:bottom w:w="0" w:type="dxa"/>
              <w:right w:w="108" w:type="dxa"/>
            </w:tcMar>
            <w:vAlign w:val="bottom"/>
          </w:tcPr>
          <w:p w:rsidR="00D56E7C" w:rsidRDefault="00D56E7C" w:rsidP="00FD0E47">
            <w:pPr>
              <w:spacing w:before="14"/>
              <w:ind w:right="547"/>
              <w:jc w:val="both"/>
              <w:rPr>
                <w:b/>
                <w:bCs/>
              </w:rPr>
            </w:pPr>
          </w:p>
        </w:tc>
      </w:tr>
      <w:tr w:rsidR="00D56E7C" w:rsidTr="00FD0E47">
        <w:tc>
          <w:tcPr>
            <w:tcW w:w="6143" w:type="dxa"/>
            <w:tcBorders>
              <w:top w:val="nil"/>
              <w:left w:val="nil"/>
              <w:bottom w:val="single" w:sz="12" w:space="0" w:color="auto"/>
              <w:right w:val="nil"/>
            </w:tcBorders>
            <w:tcMar>
              <w:top w:w="0" w:type="dxa"/>
              <w:left w:w="108" w:type="dxa"/>
              <w:bottom w:w="0" w:type="dxa"/>
              <w:right w:w="108" w:type="dxa"/>
            </w:tcMar>
            <w:vAlign w:val="bottom"/>
            <w:hideMark/>
          </w:tcPr>
          <w:p w:rsidR="00D56E7C" w:rsidRDefault="00D56E7C" w:rsidP="00FD0E47">
            <w:pPr>
              <w:spacing w:before="14"/>
              <w:ind w:right="547"/>
              <w:jc w:val="both"/>
              <w:rPr>
                <w:b/>
                <w:bCs/>
              </w:rPr>
            </w:pPr>
            <w:r>
              <w:rPr>
                <w:b/>
                <w:bCs/>
              </w:rPr>
              <w:t>Production Project</w:t>
            </w:r>
          </w:p>
        </w:tc>
        <w:tc>
          <w:tcPr>
            <w:tcW w:w="3462" w:type="dxa"/>
            <w:tcBorders>
              <w:top w:val="nil"/>
              <w:left w:val="nil"/>
              <w:bottom w:val="single" w:sz="12" w:space="0" w:color="auto"/>
              <w:right w:val="nil"/>
            </w:tcBorders>
            <w:tcMar>
              <w:top w:w="0" w:type="dxa"/>
              <w:left w:w="108" w:type="dxa"/>
              <w:bottom w:w="0" w:type="dxa"/>
              <w:right w:w="108" w:type="dxa"/>
            </w:tcMar>
            <w:vAlign w:val="bottom"/>
            <w:hideMark/>
          </w:tcPr>
          <w:p w:rsidR="00D56E7C" w:rsidRDefault="00D56E7C" w:rsidP="00FD0E47">
            <w:pPr>
              <w:spacing w:before="14"/>
              <w:ind w:right="547"/>
              <w:jc w:val="center"/>
              <w:rPr>
                <w:b/>
                <w:bCs/>
              </w:rPr>
            </w:pPr>
            <w:r>
              <w:rPr>
                <w:b/>
                <w:bCs/>
              </w:rPr>
              <w:t>(Residential TDC/Unit)</w:t>
            </w:r>
          </w:p>
        </w:tc>
      </w:tr>
      <w:tr w:rsidR="00D56E7C" w:rsidTr="00FD0E47">
        <w:tc>
          <w:tcPr>
            <w:tcW w:w="6143" w:type="dxa"/>
            <w:tcMar>
              <w:top w:w="0" w:type="dxa"/>
              <w:left w:w="108" w:type="dxa"/>
              <w:bottom w:w="0" w:type="dxa"/>
              <w:right w:w="108" w:type="dxa"/>
            </w:tcMar>
            <w:vAlign w:val="bottom"/>
            <w:hideMark/>
          </w:tcPr>
          <w:p w:rsidR="00D56E7C" w:rsidRDefault="00D56E7C" w:rsidP="00FD0E47">
            <w:pPr>
              <w:spacing w:line="259" w:lineRule="exact"/>
              <w:ind w:left="245" w:right="547"/>
              <w:jc w:val="both"/>
            </w:pPr>
            <w:r>
              <w:rPr>
                <w:b/>
                <w:bCs/>
                <w:i/>
                <w:iCs/>
                <w:position w:val="-1"/>
              </w:rPr>
              <w:t>Outside</w:t>
            </w:r>
            <w:r>
              <w:rPr>
                <w:b/>
                <w:bCs/>
                <w:i/>
                <w:iCs/>
                <w:spacing w:val="33"/>
                <w:position w:val="-1"/>
              </w:rPr>
              <w:t xml:space="preserve"> </w:t>
            </w:r>
            <w:r>
              <w:rPr>
                <w:b/>
                <w:bCs/>
                <w:i/>
                <w:iCs/>
                <w:position w:val="-1"/>
              </w:rPr>
              <w:t>Metro</w:t>
            </w:r>
            <w:r>
              <w:rPr>
                <w:b/>
                <w:bCs/>
                <w:i/>
                <w:iCs/>
                <w:spacing w:val="31"/>
                <w:position w:val="-1"/>
              </w:rPr>
              <w:t xml:space="preserve"> </w:t>
            </w:r>
            <w:r>
              <w:rPr>
                <w:b/>
                <w:bCs/>
                <w:i/>
                <w:iCs/>
                <w:position w:val="-1"/>
              </w:rPr>
              <w:t>Boston*</w:t>
            </w:r>
          </w:p>
        </w:tc>
        <w:tc>
          <w:tcPr>
            <w:tcW w:w="3462" w:type="dxa"/>
            <w:tcMar>
              <w:top w:w="0" w:type="dxa"/>
              <w:left w:w="108" w:type="dxa"/>
              <w:bottom w:w="0" w:type="dxa"/>
              <w:right w:w="108" w:type="dxa"/>
            </w:tcMar>
            <w:vAlign w:val="bottom"/>
          </w:tcPr>
          <w:p w:rsidR="00D56E7C" w:rsidRDefault="00D56E7C" w:rsidP="00FD0E47">
            <w:pPr>
              <w:spacing w:before="14"/>
              <w:ind w:right="547"/>
              <w:jc w:val="both"/>
            </w:pPr>
          </w:p>
        </w:tc>
      </w:tr>
      <w:tr w:rsidR="00D56E7C" w:rsidTr="00FD0E47">
        <w:tc>
          <w:tcPr>
            <w:tcW w:w="6143" w:type="dxa"/>
            <w:tcMar>
              <w:top w:w="0" w:type="dxa"/>
              <w:left w:w="108" w:type="dxa"/>
              <w:bottom w:w="0" w:type="dxa"/>
              <w:right w:w="108" w:type="dxa"/>
            </w:tcMar>
            <w:vAlign w:val="bottom"/>
            <w:hideMark/>
          </w:tcPr>
          <w:p w:rsidR="00D56E7C" w:rsidRDefault="00D56E7C" w:rsidP="00FD0E47">
            <w:pPr>
              <w:spacing w:before="30"/>
              <w:ind w:left="230" w:right="547"/>
            </w:pPr>
            <w:r>
              <w:t>Single</w:t>
            </w:r>
            <w:r>
              <w:rPr>
                <w:spacing w:val="32"/>
              </w:rPr>
              <w:t xml:space="preserve"> </w:t>
            </w:r>
            <w:r>
              <w:t>Room</w:t>
            </w:r>
            <w:r>
              <w:rPr>
                <w:spacing w:val="37"/>
              </w:rPr>
              <w:t xml:space="preserve"> </w:t>
            </w:r>
            <w:r>
              <w:t>Occupancy/Group</w:t>
            </w:r>
            <w:r>
              <w:rPr>
                <w:spacing w:val="39"/>
              </w:rPr>
              <w:t xml:space="preserve"> </w:t>
            </w:r>
            <w:r>
              <w:t>Homes/Assisted</w:t>
            </w:r>
          </w:p>
          <w:p w:rsidR="00D56E7C" w:rsidRDefault="00D56E7C" w:rsidP="00FD0E47">
            <w:pPr>
              <w:spacing w:before="16" w:line="259" w:lineRule="exact"/>
              <w:ind w:left="230" w:right="547"/>
              <w:jc w:val="both"/>
            </w:pPr>
            <w:r>
              <w:rPr>
                <w:position w:val="-1"/>
              </w:rPr>
              <w:t>Living/Small</w:t>
            </w:r>
            <w:r>
              <w:rPr>
                <w:spacing w:val="54"/>
                <w:position w:val="-1"/>
              </w:rPr>
              <w:t xml:space="preserve"> </w:t>
            </w:r>
            <w:r>
              <w:rPr>
                <w:position w:val="-1"/>
              </w:rPr>
              <w:t>Unit**</w:t>
            </w:r>
            <w:r>
              <w:rPr>
                <w:spacing w:val="14"/>
                <w:position w:val="-1"/>
              </w:rPr>
              <w:t xml:space="preserve"> </w:t>
            </w:r>
            <w:r>
              <w:rPr>
                <w:position w:val="-1"/>
              </w:rPr>
              <w:t>Supportive</w:t>
            </w:r>
            <w:r>
              <w:rPr>
                <w:spacing w:val="25"/>
                <w:position w:val="-1"/>
              </w:rPr>
              <w:t xml:space="preserve"> </w:t>
            </w:r>
            <w:r>
              <w:rPr>
                <w:position w:val="-1"/>
              </w:rPr>
              <w:t>Housing</w:t>
            </w:r>
          </w:p>
        </w:tc>
        <w:tc>
          <w:tcPr>
            <w:tcW w:w="3462" w:type="dxa"/>
            <w:tcMar>
              <w:top w:w="0" w:type="dxa"/>
              <w:left w:w="108" w:type="dxa"/>
              <w:bottom w:w="0" w:type="dxa"/>
              <w:right w:w="108" w:type="dxa"/>
            </w:tcMar>
            <w:vAlign w:val="bottom"/>
            <w:hideMark/>
          </w:tcPr>
          <w:p w:rsidR="00D56E7C" w:rsidRDefault="00D56E7C" w:rsidP="00FD0E47">
            <w:pPr>
              <w:spacing w:before="14"/>
              <w:ind w:right="547"/>
              <w:jc w:val="center"/>
            </w:pPr>
            <w:r>
              <w:t>$199,000</w:t>
            </w:r>
          </w:p>
        </w:tc>
      </w:tr>
      <w:tr w:rsidR="00D56E7C" w:rsidTr="00FD0E47">
        <w:tc>
          <w:tcPr>
            <w:tcW w:w="6143" w:type="dxa"/>
            <w:tcMar>
              <w:top w:w="0" w:type="dxa"/>
              <w:left w:w="108" w:type="dxa"/>
              <w:bottom w:w="0" w:type="dxa"/>
              <w:right w:w="108" w:type="dxa"/>
            </w:tcMar>
            <w:vAlign w:val="bottom"/>
            <w:hideMark/>
          </w:tcPr>
          <w:p w:rsidR="00D56E7C" w:rsidRDefault="00D56E7C" w:rsidP="00FD0E47">
            <w:pPr>
              <w:spacing w:before="14"/>
              <w:ind w:left="230" w:right="547"/>
              <w:jc w:val="both"/>
            </w:pPr>
            <w:r>
              <w:t>Suburban/Rural</w:t>
            </w:r>
            <w:r>
              <w:rPr>
                <w:spacing w:val="44"/>
              </w:rPr>
              <w:t xml:space="preserve"> </w:t>
            </w:r>
            <w:r>
              <w:t>Area</w:t>
            </w:r>
            <w:r>
              <w:rPr>
                <w:spacing w:val="13"/>
              </w:rPr>
              <w:t xml:space="preserve"> </w:t>
            </w:r>
            <w:r>
              <w:t>with</w:t>
            </w:r>
            <w:r>
              <w:rPr>
                <w:spacing w:val="8"/>
              </w:rPr>
              <w:t xml:space="preserve"> </w:t>
            </w:r>
            <w:r>
              <w:t>Small</w:t>
            </w:r>
            <w:r>
              <w:rPr>
                <w:spacing w:val="25"/>
              </w:rPr>
              <w:t xml:space="preserve"> </w:t>
            </w:r>
            <w:r>
              <w:t>Units</w:t>
            </w:r>
          </w:p>
        </w:tc>
        <w:tc>
          <w:tcPr>
            <w:tcW w:w="3462" w:type="dxa"/>
            <w:tcMar>
              <w:top w:w="0" w:type="dxa"/>
              <w:left w:w="108" w:type="dxa"/>
              <w:bottom w:w="0" w:type="dxa"/>
              <w:right w:w="108" w:type="dxa"/>
            </w:tcMar>
            <w:vAlign w:val="bottom"/>
            <w:hideMark/>
          </w:tcPr>
          <w:p w:rsidR="00D56E7C" w:rsidRDefault="00D56E7C" w:rsidP="00FD0E47">
            <w:pPr>
              <w:spacing w:before="14"/>
              <w:ind w:right="547"/>
              <w:jc w:val="center"/>
            </w:pPr>
            <w:r>
              <w:t>$279,000</w:t>
            </w:r>
          </w:p>
        </w:tc>
      </w:tr>
      <w:tr w:rsidR="00D56E7C" w:rsidTr="00FD0E47">
        <w:tc>
          <w:tcPr>
            <w:tcW w:w="6143" w:type="dxa"/>
            <w:tcMar>
              <w:top w:w="0" w:type="dxa"/>
              <w:left w:w="108" w:type="dxa"/>
              <w:bottom w:w="0" w:type="dxa"/>
              <w:right w:w="108" w:type="dxa"/>
            </w:tcMar>
            <w:vAlign w:val="bottom"/>
            <w:hideMark/>
          </w:tcPr>
          <w:p w:rsidR="00D56E7C" w:rsidRDefault="00D56E7C" w:rsidP="00FD0E47">
            <w:pPr>
              <w:spacing w:before="14"/>
              <w:ind w:left="230" w:right="547"/>
              <w:jc w:val="both"/>
            </w:pPr>
            <w:r>
              <w:t>Suburban/Rural Area* with Large** Units</w:t>
            </w:r>
          </w:p>
        </w:tc>
        <w:tc>
          <w:tcPr>
            <w:tcW w:w="3462" w:type="dxa"/>
            <w:tcMar>
              <w:top w:w="0" w:type="dxa"/>
              <w:left w:w="108" w:type="dxa"/>
              <w:bottom w:w="0" w:type="dxa"/>
              <w:right w:w="108" w:type="dxa"/>
            </w:tcMar>
            <w:vAlign w:val="bottom"/>
            <w:hideMark/>
          </w:tcPr>
          <w:p w:rsidR="00D56E7C" w:rsidRDefault="00D56E7C" w:rsidP="00FD0E47">
            <w:pPr>
              <w:spacing w:before="14"/>
              <w:ind w:right="547"/>
              <w:jc w:val="center"/>
            </w:pPr>
            <w:r>
              <w:t>$319,000</w:t>
            </w:r>
          </w:p>
        </w:tc>
      </w:tr>
      <w:tr w:rsidR="00D56E7C" w:rsidTr="00FD0E47">
        <w:tc>
          <w:tcPr>
            <w:tcW w:w="6143" w:type="dxa"/>
            <w:tcMar>
              <w:top w:w="0" w:type="dxa"/>
              <w:left w:w="108" w:type="dxa"/>
              <w:bottom w:w="0" w:type="dxa"/>
              <w:right w:w="108" w:type="dxa"/>
            </w:tcMar>
            <w:vAlign w:val="bottom"/>
            <w:hideMark/>
          </w:tcPr>
          <w:p w:rsidR="00D56E7C" w:rsidRDefault="00D56E7C" w:rsidP="00FD0E47">
            <w:pPr>
              <w:spacing w:before="9" w:line="259" w:lineRule="exact"/>
              <w:ind w:left="235" w:right="547"/>
              <w:jc w:val="both"/>
            </w:pPr>
            <w:r>
              <w:t>Urban*</w:t>
            </w:r>
            <w:r>
              <w:rPr>
                <w:spacing w:val="33"/>
              </w:rPr>
              <w:t xml:space="preserve"> </w:t>
            </w:r>
            <w:r>
              <w:t>Area</w:t>
            </w:r>
            <w:r>
              <w:rPr>
                <w:spacing w:val="21"/>
              </w:rPr>
              <w:t xml:space="preserve"> </w:t>
            </w:r>
            <w:r>
              <w:t>with</w:t>
            </w:r>
            <w:r>
              <w:rPr>
                <w:spacing w:val="17"/>
              </w:rPr>
              <w:t xml:space="preserve"> </w:t>
            </w:r>
            <w:r>
              <w:t>Small</w:t>
            </w:r>
            <w:r>
              <w:rPr>
                <w:spacing w:val="24"/>
              </w:rPr>
              <w:t xml:space="preserve"> </w:t>
            </w:r>
            <w:r>
              <w:t>Units</w:t>
            </w:r>
          </w:p>
        </w:tc>
        <w:tc>
          <w:tcPr>
            <w:tcW w:w="3462" w:type="dxa"/>
            <w:tcMar>
              <w:top w:w="0" w:type="dxa"/>
              <w:left w:w="108" w:type="dxa"/>
              <w:bottom w:w="0" w:type="dxa"/>
              <w:right w:w="108" w:type="dxa"/>
            </w:tcMar>
            <w:vAlign w:val="bottom"/>
            <w:hideMark/>
          </w:tcPr>
          <w:p w:rsidR="00D56E7C" w:rsidRDefault="00D56E7C" w:rsidP="00FD0E47">
            <w:pPr>
              <w:spacing w:before="9"/>
              <w:ind w:left="7" w:right="547"/>
              <w:jc w:val="center"/>
            </w:pPr>
            <w:r>
              <w:t>$35</w:t>
            </w:r>
            <w:r>
              <w:rPr>
                <w:spacing w:val="-9"/>
              </w:rPr>
              <w:t>9</w:t>
            </w:r>
            <w:r>
              <w:rPr>
                <w:spacing w:val="-8"/>
              </w:rPr>
              <w:t>,</w:t>
            </w:r>
            <w:r>
              <w:t>000</w:t>
            </w:r>
          </w:p>
        </w:tc>
      </w:tr>
      <w:tr w:rsidR="00D56E7C" w:rsidTr="00FD0E47">
        <w:tc>
          <w:tcPr>
            <w:tcW w:w="6143" w:type="dxa"/>
            <w:tcMar>
              <w:top w:w="0" w:type="dxa"/>
              <w:left w:w="108" w:type="dxa"/>
              <w:bottom w:w="0" w:type="dxa"/>
              <w:right w:w="108" w:type="dxa"/>
            </w:tcMar>
            <w:vAlign w:val="bottom"/>
            <w:hideMark/>
          </w:tcPr>
          <w:p w:rsidR="00D56E7C" w:rsidRDefault="00D56E7C" w:rsidP="00FD0E47">
            <w:pPr>
              <w:spacing w:before="14"/>
              <w:ind w:left="245" w:right="547"/>
              <w:jc w:val="both"/>
            </w:pPr>
            <w:r>
              <w:rPr>
                <w:position w:val="-1"/>
              </w:rPr>
              <w:t>Urban</w:t>
            </w:r>
            <w:r>
              <w:rPr>
                <w:spacing w:val="30"/>
                <w:position w:val="-1"/>
              </w:rPr>
              <w:t xml:space="preserve"> </w:t>
            </w:r>
            <w:r>
              <w:rPr>
                <w:position w:val="-1"/>
              </w:rPr>
              <w:t>Area</w:t>
            </w:r>
            <w:r>
              <w:rPr>
                <w:spacing w:val="21"/>
                <w:position w:val="-1"/>
              </w:rPr>
              <w:t xml:space="preserve"> </w:t>
            </w:r>
            <w:r>
              <w:rPr>
                <w:position w:val="-1"/>
              </w:rPr>
              <w:t>with</w:t>
            </w:r>
            <w:r>
              <w:rPr>
                <w:spacing w:val="19"/>
                <w:position w:val="-1"/>
              </w:rPr>
              <w:t xml:space="preserve"> </w:t>
            </w:r>
            <w:r>
              <w:rPr>
                <w:position w:val="-1"/>
              </w:rPr>
              <w:t>Large</w:t>
            </w:r>
            <w:r>
              <w:rPr>
                <w:spacing w:val="33"/>
                <w:position w:val="-1"/>
              </w:rPr>
              <w:t xml:space="preserve"> </w:t>
            </w:r>
            <w:r>
              <w:rPr>
                <w:position w:val="-1"/>
              </w:rPr>
              <w:t>Units</w:t>
            </w:r>
          </w:p>
        </w:tc>
        <w:tc>
          <w:tcPr>
            <w:tcW w:w="3462" w:type="dxa"/>
            <w:tcMar>
              <w:top w:w="0" w:type="dxa"/>
              <w:left w:w="108" w:type="dxa"/>
              <w:bottom w:w="0" w:type="dxa"/>
              <w:right w:w="108" w:type="dxa"/>
            </w:tcMar>
            <w:vAlign w:val="bottom"/>
            <w:hideMark/>
          </w:tcPr>
          <w:p w:rsidR="00D56E7C" w:rsidRDefault="00D56E7C" w:rsidP="00FD0E47">
            <w:pPr>
              <w:spacing w:before="9" w:line="259" w:lineRule="exact"/>
              <w:ind w:left="7" w:right="547"/>
              <w:jc w:val="center"/>
            </w:pPr>
            <w:r>
              <w:rPr>
                <w:position w:val="-1"/>
              </w:rPr>
              <w:t>$37</w:t>
            </w:r>
            <w:r>
              <w:rPr>
                <w:spacing w:val="-9"/>
                <w:position w:val="-1"/>
              </w:rPr>
              <w:t>9</w:t>
            </w:r>
            <w:r>
              <w:rPr>
                <w:spacing w:val="-20"/>
                <w:position w:val="-1"/>
              </w:rPr>
              <w:t>,</w:t>
            </w:r>
            <w:r>
              <w:rPr>
                <w:position w:val="-1"/>
              </w:rPr>
              <w:t>000</w:t>
            </w:r>
          </w:p>
        </w:tc>
      </w:tr>
      <w:tr w:rsidR="00D56E7C" w:rsidTr="00FD0E47">
        <w:tc>
          <w:tcPr>
            <w:tcW w:w="6143" w:type="dxa"/>
            <w:tcMar>
              <w:top w:w="0" w:type="dxa"/>
              <w:left w:w="108" w:type="dxa"/>
              <w:bottom w:w="0" w:type="dxa"/>
              <w:right w:w="108" w:type="dxa"/>
            </w:tcMar>
            <w:vAlign w:val="bottom"/>
            <w:hideMark/>
          </w:tcPr>
          <w:p w:rsidR="00D56E7C" w:rsidRDefault="00D56E7C" w:rsidP="00FD0E47">
            <w:pPr>
              <w:spacing w:before="29" w:line="271" w:lineRule="exact"/>
              <w:ind w:left="242" w:right="547"/>
              <w:jc w:val="both"/>
              <w:rPr>
                <w:b/>
                <w:bCs/>
              </w:rPr>
            </w:pPr>
            <w:r>
              <w:rPr>
                <w:b/>
                <w:bCs/>
                <w:i/>
                <w:iCs/>
                <w:position w:val="-1"/>
              </w:rPr>
              <w:t>Within</w:t>
            </w:r>
            <w:r>
              <w:rPr>
                <w:b/>
                <w:bCs/>
                <w:i/>
                <w:iCs/>
                <w:spacing w:val="62"/>
                <w:position w:val="-1"/>
              </w:rPr>
              <w:t xml:space="preserve"> </w:t>
            </w:r>
            <w:r>
              <w:rPr>
                <w:b/>
                <w:bCs/>
                <w:i/>
                <w:iCs/>
                <w:position w:val="-1"/>
              </w:rPr>
              <w:t>Metro</w:t>
            </w:r>
            <w:r>
              <w:rPr>
                <w:b/>
                <w:bCs/>
                <w:i/>
                <w:iCs/>
                <w:spacing w:val="47"/>
                <w:position w:val="-1"/>
              </w:rPr>
              <w:t xml:space="preserve"> </w:t>
            </w:r>
            <w:r>
              <w:rPr>
                <w:b/>
                <w:bCs/>
                <w:i/>
                <w:iCs/>
                <w:position w:val="-1"/>
              </w:rPr>
              <w:t>Boston*</w:t>
            </w:r>
          </w:p>
        </w:tc>
        <w:tc>
          <w:tcPr>
            <w:tcW w:w="3462" w:type="dxa"/>
            <w:tcMar>
              <w:top w:w="0" w:type="dxa"/>
              <w:left w:w="108" w:type="dxa"/>
              <w:bottom w:w="0" w:type="dxa"/>
              <w:right w:w="108" w:type="dxa"/>
            </w:tcMar>
            <w:vAlign w:val="bottom"/>
          </w:tcPr>
          <w:p w:rsidR="00D56E7C" w:rsidRDefault="00D56E7C" w:rsidP="00FD0E47">
            <w:pPr>
              <w:spacing w:before="9" w:line="259" w:lineRule="exact"/>
              <w:ind w:left="7" w:right="547"/>
              <w:jc w:val="center"/>
              <w:rPr>
                <w:position w:val="-1"/>
              </w:rPr>
            </w:pPr>
          </w:p>
        </w:tc>
      </w:tr>
      <w:tr w:rsidR="00D56E7C" w:rsidTr="00FD0E47">
        <w:tc>
          <w:tcPr>
            <w:tcW w:w="6143" w:type="dxa"/>
            <w:tcMar>
              <w:top w:w="0" w:type="dxa"/>
              <w:left w:w="108" w:type="dxa"/>
              <w:bottom w:w="0" w:type="dxa"/>
              <w:right w:w="108" w:type="dxa"/>
            </w:tcMar>
            <w:vAlign w:val="bottom"/>
            <w:hideMark/>
          </w:tcPr>
          <w:p w:rsidR="00D56E7C" w:rsidRDefault="00D56E7C" w:rsidP="00FD0E47">
            <w:pPr>
              <w:spacing w:before="30"/>
              <w:ind w:left="228" w:right="547"/>
            </w:pPr>
            <w:r>
              <w:t>Single</w:t>
            </w:r>
            <w:r>
              <w:rPr>
                <w:spacing w:val="25"/>
              </w:rPr>
              <w:t xml:space="preserve"> </w:t>
            </w:r>
            <w:r>
              <w:t>Room</w:t>
            </w:r>
            <w:r>
              <w:rPr>
                <w:spacing w:val="32"/>
              </w:rPr>
              <w:t xml:space="preserve"> </w:t>
            </w:r>
            <w:r>
              <w:t>Occupancy/Group</w:t>
            </w:r>
            <w:r>
              <w:rPr>
                <w:spacing w:val="57"/>
              </w:rPr>
              <w:t xml:space="preserve"> </w:t>
            </w:r>
            <w:r>
              <w:t>Homes/Assisted</w:t>
            </w:r>
          </w:p>
          <w:p w:rsidR="00D56E7C" w:rsidRDefault="00D56E7C" w:rsidP="00FD0E47">
            <w:pPr>
              <w:spacing w:before="9" w:line="259" w:lineRule="exact"/>
              <w:ind w:left="228" w:right="547"/>
              <w:jc w:val="both"/>
            </w:pPr>
            <w:r>
              <w:rPr>
                <w:position w:val="-1"/>
              </w:rPr>
              <w:t>Living/Small</w:t>
            </w:r>
            <w:r>
              <w:rPr>
                <w:spacing w:val="43"/>
                <w:position w:val="-1"/>
              </w:rPr>
              <w:t xml:space="preserve"> </w:t>
            </w:r>
            <w:r>
              <w:rPr>
                <w:position w:val="-1"/>
              </w:rPr>
              <w:t>Unit</w:t>
            </w:r>
            <w:r>
              <w:rPr>
                <w:spacing w:val="26"/>
                <w:position w:val="-1"/>
              </w:rPr>
              <w:t xml:space="preserve"> </w:t>
            </w:r>
            <w:r>
              <w:rPr>
                <w:position w:val="-1"/>
              </w:rPr>
              <w:t>Supportive</w:t>
            </w:r>
            <w:r>
              <w:rPr>
                <w:spacing w:val="33"/>
                <w:position w:val="-1"/>
              </w:rPr>
              <w:t xml:space="preserve"> </w:t>
            </w:r>
            <w:r>
              <w:rPr>
                <w:position w:val="-1"/>
              </w:rPr>
              <w:t>Housing</w:t>
            </w:r>
          </w:p>
        </w:tc>
        <w:tc>
          <w:tcPr>
            <w:tcW w:w="3462" w:type="dxa"/>
            <w:tcMar>
              <w:top w:w="0" w:type="dxa"/>
              <w:left w:w="108" w:type="dxa"/>
              <w:bottom w:w="0" w:type="dxa"/>
              <w:right w:w="108" w:type="dxa"/>
            </w:tcMar>
            <w:vAlign w:val="bottom"/>
            <w:hideMark/>
          </w:tcPr>
          <w:p w:rsidR="00D56E7C" w:rsidRDefault="00D56E7C" w:rsidP="00FD0E47">
            <w:pPr>
              <w:spacing w:before="9" w:line="259" w:lineRule="exact"/>
              <w:ind w:left="7" w:right="547"/>
              <w:jc w:val="center"/>
              <w:rPr>
                <w:position w:val="-1"/>
              </w:rPr>
            </w:pPr>
            <w:r>
              <w:t>$259,000</w:t>
            </w:r>
          </w:p>
        </w:tc>
      </w:tr>
      <w:tr w:rsidR="00D56E7C" w:rsidTr="00FD0E47">
        <w:tc>
          <w:tcPr>
            <w:tcW w:w="6143" w:type="dxa"/>
            <w:tcMar>
              <w:top w:w="0" w:type="dxa"/>
              <w:left w:w="108" w:type="dxa"/>
              <w:bottom w:w="0" w:type="dxa"/>
              <w:right w:w="108" w:type="dxa"/>
            </w:tcMar>
            <w:vAlign w:val="bottom"/>
            <w:hideMark/>
          </w:tcPr>
          <w:p w:rsidR="00D56E7C" w:rsidRDefault="00D56E7C" w:rsidP="00FD0E47">
            <w:pPr>
              <w:spacing w:before="14"/>
              <w:ind w:left="228" w:right="547"/>
              <w:jc w:val="both"/>
              <w:rPr>
                <w:position w:val="-1"/>
              </w:rPr>
            </w:pPr>
            <w:r>
              <w:t>Suburban</w:t>
            </w:r>
            <w:r>
              <w:rPr>
                <w:spacing w:val="38"/>
              </w:rPr>
              <w:t xml:space="preserve"> </w:t>
            </w:r>
            <w:r>
              <w:t>Area</w:t>
            </w:r>
            <w:r>
              <w:rPr>
                <w:spacing w:val="23"/>
              </w:rPr>
              <w:t xml:space="preserve"> </w:t>
            </w:r>
            <w:r>
              <w:t>with</w:t>
            </w:r>
            <w:r>
              <w:rPr>
                <w:spacing w:val="21"/>
              </w:rPr>
              <w:t xml:space="preserve"> </w:t>
            </w:r>
            <w:r>
              <w:t>Small</w:t>
            </w:r>
            <w:r>
              <w:rPr>
                <w:spacing w:val="26"/>
              </w:rPr>
              <w:t xml:space="preserve"> </w:t>
            </w:r>
            <w:r>
              <w:t>Units</w:t>
            </w:r>
          </w:p>
        </w:tc>
        <w:tc>
          <w:tcPr>
            <w:tcW w:w="3462" w:type="dxa"/>
            <w:tcMar>
              <w:top w:w="0" w:type="dxa"/>
              <w:left w:w="108" w:type="dxa"/>
              <w:bottom w:w="0" w:type="dxa"/>
              <w:right w:w="108" w:type="dxa"/>
            </w:tcMar>
            <w:vAlign w:val="bottom"/>
            <w:hideMark/>
          </w:tcPr>
          <w:p w:rsidR="00D56E7C" w:rsidRDefault="00D56E7C" w:rsidP="00FD0E47">
            <w:pPr>
              <w:spacing w:before="9" w:line="259" w:lineRule="exact"/>
              <w:ind w:left="7" w:right="547"/>
              <w:jc w:val="center"/>
              <w:rPr>
                <w:position w:val="-1"/>
              </w:rPr>
            </w:pPr>
            <w:r>
              <w:t>$329,000</w:t>
            </w:r>
          </w:p>
        </w:tc>
      </w:tr>
      <w:tr w:rsidR="00D56E7C" w:rsidTr="00FD0E47">
        <w:tc>
          <w:tcPr>
            <w:tcW w:w="6143" w:type="dxa"/>
            <w:tcMar>
              <w:top w:w="0" w:type="dxa"/>
              <w:left w:w="108" w:type="dxa"/>
              <w:bottom w:w="0" w:type="dxa"/>
              <w:right w:w="108" w:type="dxa"/>
            </w:tcMar>
            <w:vAlign w:val="bottom"/>
            <w:hideMark/>
          </w:tcPr>
          <w:p w:rsidR="00D56E7C" w:rsidRDefault="00D56E7C" w:rsidP="00FD0E47">
            <w:pPr>
              <w:spacing w:before="14"/>
              <w:ind w:left="228" w:right="547"/>
              <w:jc w:val="both"/>
              <w:rPr>
                <w:position w:val="-1"/>
              </w:rPr>
            </w:pPr>
            <w:r>
              <w:t>Suburban</w:t>
            </w:r>
            <w:r>
              <w:rPr>
                <w:spacing w:val="38"/>
              </w:rPr>
              <w:t xml:space="preserve"> </w:t>
            </w:r>
            <w:r>
              <w:t>Area</w:t>
            </w:r>
            <w:r>
              <w:rPr>
                <w:spacing w:val="23"/>
              </w:rPr>
              <w:t xml:space="preserve"> </w:t>
            </w:r>
            <w:r>
              <w:t>with</w:t>
            </w:r>
            <w:r>
              <w:rPr>
                <w:spacing w:val="30"/>
              </w:rPr>
              <w:t xml:space="preserve"> </w:t>
            </w:r>
            <w:r>
              <w:t>Large</w:t>
            </w:r>
            <w:r>
              <w:rPr>
                <w:spacing w:val="12"/>
              </w:rPr>
              <w:t xml:space="preserve"> </w:t>
            </w:r>
            <w:r>
              <w:t>Units</w:t>
            </w:r>
          </w:p>
        </w:tc>
        <w:tc>
          <w:tcPr>
            <w:tcW w:w="3462" w:type="dxa"/>
            <w:tcMar>
              <w:top w:w="0" w:type="dxa"/>
              <w:left w:w="108" w:type="dxa"/>
              <w:bottom w:w="0" w:type="dxa"/>
              <w:right w:w="108" w:type="dxa"/>
            </w:tcMar>
            <w:vAlign w:val="bottom"/>
            <w:hideMark/>
          </w:tcPr>
          <w:p w:rsidR="00D56E7C" w:rsidRDefault="00D56E7C" w:rsidP="00FD0E47">
            <w:pPr>
              <w:spacing w:before="9"/>
              <w:ind w:right="547"/>
              <w:jc w:val="center"/>
              <w:rPr>
                <w:position w:val="-1"/>
              </w:rPr>
            </w:pPr>
            <w:r>
              <w:t>$349,000</w:t>
            </w:r>
          </w:p>
        </w:tc>
      </w:tr>
      <w:tr w:rsidR="00D56E7C" w:rsidTr="00FD0E47">
        <w:tc>
          <w:tcPr>
            <w:tcW w:w="6143" w:type="dxa"/>
            <w:tcMar>
              <w:top w:w="0" w:type="dxa"/>
              <w:left w:w="108" w:type="dxa"/>
              <w:bottom w:w="0" w:type="dxa"/>
              <w:right w:w="108" w:type="dxa"/>
            </w:tcMar>
            <w:vAlign w:val="bottom"/>
            <w:hideMark/>
          </w:tcPr>
          <w:p w:rsidR="00D56E7C" w:rsidRDefault="00D56E7C" w:rsidP="00FD0E47">
            <w:pPr>
              <w:spacing w:before="30" w:line="244" w:lineRule="auto"/>
              <w:ind w:left="228" w:right="547"/>
              <w:jc w:val="both"/>
              <w:rPr>
                <w:position w:val="-1"/>
              </w:rPr>
            </w:pPr>
            <w:r>
              <w:t>Urban</w:t>
            </w:r>
            <w:r>
              <w:rPr>
                <w:spacing w:val="23"/>
              </w:rPr>
              <w:t xml:space="preserve"> </w:t>
            </w:r>
            <w:r>
              <w:t>Area</w:t>
            </w:r>
            <w:r>
              <w:rPr>
                <w:spacing w:val="23"/>
              </w:rPr>
              <w:t xml:space="preserve"> </w:t>
            </w:r>
            <w:r>
              <w:t>with</w:t>
            </w:r>
            <w:r>
              <w:rPr>
                <w:spacing w:val="21"/>
              </w:rPr>
              <w:t xml:space="preserve"> </w:t>
            </w:r>
            <w:r>
              <w:t>Small</w:t>
            </w:r>
            <w:r>
              <w:rPr>
                <w:spacing w:val="23"/>
              </w:rPr>
              <w:t xml:space="preserve"> </w:t>
            </w:r>
            <w:r>
              <w:t xml:space="preserve">Units </w:t>
            </w:r>
          </w:p>
        </w:tc>
        <w:tc>
          <w:tcPr>
            <w:tcW w:w="3462" w:type="dxa"/>
            <w:tcMar>
              <w:top w:w="0" w:type="dxa"/>
              <w:left w:w="108" w:type="dxa"/>
              <w:bottom w:w="0" w:type="dxa"/>
              <w:right w:w="108" w:type="dxa"/>
            </w:tcMar>
            <w:vAlign w:val="bottom"/>
            <w:hideMark/>
          </w:tcPr>
          <w:p w:rsidR="00D56E7C" w:rsidRDefault="00D56E7C" w:rsidP="00FD0E47">
            <w:pPr>
              <w:spacing w:before="17"/>
              <w:ind w:right="547"/>
              <w:jc w:val="center"/>
              <w:rPr>
                <w:position w:val="-1"/>
              </w:rPr>
            </w:pPr>
            <w:r>
              <w:t>$379,000</w:t>
            </w:r>
          </w:p>
        </w:tc>
      </w:tr>
      <w:tr w:rsidR="00D56E7C" w:rsidTr="00FD0E47">
        <w:tc>
          <w:tcPr>
            <w:tcW w:w="6143" w:type="dxa"/>
            <w:tcMar>
              <w:top w:w="0" w:type="dxa"/>
              <w:left w:w="108" w:type="dxa"/>
              <w:bottom w:w="0" w:type="dxa"/>
              <w:right w:w="108" w:type="dxa"/>
            </w:tcMar>
            <w:vAlign w:val="bottom"/>
            <w:hideMark/>
          </w:tcPr>
          <w:p w:rsidR="00D56E7C" w:rsidRDefault="00D56E7C" w:rsidP="00FD0E47">
            <w:pPr>
              <w:spacing w:before="30" w:line="244" w:lineRule="auto"/>
              <w:ind w:left="228" w:right="547"/>
              <w:jc w:val="both"/>
              <w:rPr>
                <w:position w:val="-1"/>
              </w:rPr>
            </w:pPr>
            <w:r>
              <w:t>Urban Area</w:t>
            </w:r>
            <w:r>
              <w:rPr>
                <w:spacing w:val="23"/>
              </w:rPr>
              <w:t xml:space="preserve"> </w:t>
            </w:r>
            <w:r>
              <w:t>with</w:t>
            </w:r>
            <w:r>
              <w:rPr>
                <w:spacing w:val="30"/>
              </w:rPr>
              <w:t xml:space="preserve"> </w:t>
            </w:r>
            <w:r>
              <w:t>Large</w:t>
            </w:r>
            <w:r>
              <w:rPr>
                <w:spacing w:val="26"/>
              </w:rPr>
              <w:t xml:space="preserve"> </w:t>
            </w:r>
            <w:r>
              <w:t>Units</w:t>
            </w:r>
          </w:p>
        </w:tc>
        <w:tc>
          <w:tcPr>
            <w:tcW w:w="3462" w:type="dxa"/>
            <w:tcMar>
              <w:top w:w="0" w:type="dxa"/>
              <w:left w:w="108" w:type="dxa"/>
              <w:bottom w:w="0" w:type="dxa"/>
              <w:right w:w="108" w:type="dxa"/>
            </w:tcMar>
            <w:vAlign w:val="bottom"/>
            <w:hideMark/>
          </w:tcPr>
          <w:p w:rsidR="00D56E7C" w:rsidRDefault="00D56E7C" w:rsidP="00FD0E47">
            <w:pPr>
              <w:spacing w:before="9" w:line="259" w:lineRule="exact"/>
              <w:ind w:left="7" w:right="547"/>
              <w:jc w:val="center"/>
              <w:rPr>
                <w:position w:val="-1"/>
              </w:rPr>
            </w:pPr>
            <w:r>
              <w:rPr>
                <w:position w:val="-1"/>
              </w:rPr>
              <w:t>$399,000</w:t>
            </w:r>
          </w:p>
        </w:tc>
      </w:tr>
      <w:tr w:rsidR="00D56E7C" w:rsidTr="00FD0E47">
        <w:tc>
          <w:tcPr>
            <w:tcW w:w="6143" w:type="dxa"/>
            <w:tcBorders>
              <w:top w:val="nil"/>
              <w:left w:val="nil"/>
              <w:bottom w:val="single" w:sz="12" w:space="0" w:color="auto"/>
              <w:right w:val="nil"/>
            </w:tcBorders>
            <w:tcMar>
              <w:top w:w="0" w:type="dxa"/>
              <w:left w:w="108" w:type="dxa"/>
              <w:bottom w:w="0" w:type="dxa"/>
              <w:right w:w="108" w:type="dxa"/>
            </w:tcMar>
            <w:vAlign w:val="bottom"/>
          </w:tcPr>
          <w:p w:rsidR="00D56E7C" w:rsidRDefault="00D56E7C" w:rsidP="00FD0E47">
            <w:pPr>
              <w:spacing w:before="14"/>
              <w:ind w:right="547"/>
              <w:jc w:val="both"/>
              <w:rPr>
                <w:rFonts w:ascii="Calibri" w:hAnsi="Calibri"/>
                <w:b/>
                <w:bCs/>
              </w:rPr>
            </w:pPr>
          </w:p>
        </w:tc>
        <w:tc>
          <w:tcPr>
            <w:tcW w:w="3462" w:type="dxa"/>
            <w:tcBorders>
              <w:top w:val="nil"/>
              <w:left w:val="nil"/>
              <w:bottom w:val="single" w:sz="12" w:space="0" w:color="auto"/>
              <w:right w:val="nil"/>
            </w:tcBorders>
            <w:tcMar>
              <w:top w:w="0" w:type="dxa"/>
              <w:left w:w="108" w:type="dxa"/>
              <w:bottom w:w="0" w:type="dxa"/>
              <w:right w:w="108" w:type="dxa"/>
            </w:tcMar>
            <w:vAlign w:val="bottom"/>
          </w:tcPr>
          <w:p w:rsidR="00D56E7C" w:rsidRDefault="00D56E7C" w:rsidP="00FD0E47">
            <w:pPr>
              <w:spacing w:before="14"/>
              <w:ind w:right="547"/>
              <w:jc w:val="both"/>
              <w:rPr>
                <w:rFonts w:ascii="Times New Roman" w:hAnsi="Times New Roman"/>
                <w:b/>
                <w:bCs/>
              </w:rPr>
            </w:pPr>
          </w:p>
        </w:tc>
      </w:tr>
      <w:tr w:rsidR="00D56E7C" w:rsidTr="00FD0E47">
        <w:tc>
          <w:tcPr>
            <w:tcW w:w="6143" w:type="dxa"/>
            <w:tcBorders>
              <w:top w:val="nil"/>
              <w:left w:val="nil"/>
              <w:bottom w:val="single" w:sz="12" w:space="0" w:color="auto"/>
              <w:right w:val="nil"/>
            </w:tcBorders>
            <w:tcMar>
              <w:top w:w="0" w:type="dxa"/>
              <w:left w:w="108" w:type="dxa"/>
              <w:bottom w:w="0" w:type="dxa"/>
              <w:right w:w="108" w:type="dxa"/>
            </w:tcMar>
            <w:vAlign w:val="bottom"/>
            <w:hideMark/>
          </w:tcPr>
          <w:p w:rsidR="00D56E7C" w:rsidRDefault="00D56E7C" w:rsidP="00FD0E47">
            <w:pPr>
              <w:spacing w:before="14"/>
              <w:ind w:right="547"/>
              <w:jc w:val="both"/>
              <w:rPr>
                <w:b/>
                <w:bCs/>
              </w:rPr>
            </w:pPr>
            <w:r>
              <w:rPr>
                <w:b/>
                <w:bCs/>
              </w:rPr>
              <w:t>Preservation Project</w:t>
            </w:r>
          </w:p>
        </w:tc>
        <w:tc>
          <w:tcPr>
            <w:tcW w:w="3462" w:type="dxa"/>
            <w:tcBorders>
              <w:top w:val="nil"/>
              <w:left w:val="nil"/>
              <w:bottom w:val="single" w:sz="12" w:space="0" w:color="auto"/>
              <w:right w:val="nil"/>
            </w:tcBorders>
            <w:tcMar>
              <w:top w:w="0" w:type="dxa"/>
              <w:left w:w="108" w:type="dxa"/>
              <w:bottom w:w="0" w:type="dxa"/>
              <w:right w:w="108" w:type="dxa"/>
            </w:tcMar>
            <w:vAlign w:val="bottom"/>
            <w:hideMark/>
          </w:tcPr>
          <w:p w:rsidR="00D56E7C" w:rsidRDefault="00D56E7C" w:rsidP="00FD0E47">
            <w:pPr>
              <w:spacing w:before="14"/>
              <w:ind w:right="547"/>
              <w:jc w:val="center"/>
              <w:rPr>
                <w:b/>
                <w:bCs/>
              </w:rPr>
            </w:pPr>
            <w:r>
              <w:rPr>
                <w:b/>
                <w:bCs/>
              </w:rPr>
              <w:t>(Residential TDC/Unit)</w:t>
            </w:r>
          </w:p>
        </w:tc>
      </w:tr>
      <w:tr w:rsidR="00D56E7C" w:rsidTr="00FD0E47">
        <w:tc>
          <w:tcPr>
            <w:tcW w:w="6143" w:type="dxa"/>
            <w:tcMar>
              <w:top w:w="0" w:type="dxa"/>
              <w:left w:w="108" w:type="dxa"/>
              <w:bottom w:w="0" w:type="dxa"/>
              <w:right w:w="108" w:type="dxa"/>
            </w:tcMar>
            <w:vAlign w:val="bottom"/>
            <w:hideMark/>
          </w:tcPr>
          <w:p w:rsidR="00D56E7C" w:rsidRDefault="00D56E7C" w:rsidP="00FD0E47">
            <w:pPr>
              <w:spacing w:line="259" w:lineRule="exact"/>
              <w:ind w:left="245" w:right="547"/>
              <w:jc w:val="both"/>
            </w:pPr>
            <w:r>
              <w:rPr>
                <w:b/>
                <w:bCs/>
                <w:i/>
                <w:iCs/>
                <w:position w:val="-1"/>
              </w:rPr>
              <w:t>Outside</w:t>
            </w:r>
            <w:r>
              <w:rPr>
                <w:b/>
                <w:bCs/>
                <w:i/>
                <w:iCs/>
                <w:spacing w:val="33"/>
                <w:position w:val="-1"/>
              </w:rPr>
              <w:t xml:space="preserve"> </w:t>
            </w:r>
            <w:r>
              <w:rPr>
                <w:b/>
                <w:bCs/>
                <w:i/>
                <w:iCs/>
                <w:position w:val="-1"/>
              </w:rPr>
              <w:t>Metro</w:t>
            </w:r>
            <w:r>
              <w:rPr>
                <w:b/>
                <w:bCs/>
                <w:i/>
                <w:iCs/>
                <w:spacing w:val="31"/>
                <w:position w:val="-1"/>
              </w:rPr>
              <w:t xml:space="preserve"> </w:t>
            </w:r>
            <w:r>
              <w:rPr>
                <w:b/>
                <w:bCs/>
                <w:i/>
                <w:iCs/>
                <w:position w:val="-1"/>
              </w:rPr>
              <w:t>Boston*</w:t>
            </w:r>
          </w:p>
        </w:tc>
        <w:tc>
          <w:tcPr>
            <w:tcW w:w="3462" w:type="dxa"/>
            <w:tcMar>
              <w:top w:w="0" w:type="dxa"/>
              <w:left w:w="108" w:type="dxa"/>
              <w:bottom w:w="0" w:type="dxa"/>
              <w:right w:w="108" w:type="dxa"/>
            </w:tcMar>
            <w:vAlign w:val="bottom"/>
          </w:tcPr>
          <w:p w:rsidR="00D56E7C" w:rsidRDefault="00D56E7C" w:rsidP="00FD0E47">
            <w:pPr>
              <w:spacing w:before="14"/>
              <w:ind w:right="547"/>
              <w:jc w:val="both"/>
            </w:pPr>
          </w:p>
        </w:tc>
      </w:tr>
      <w:tr w:rsidR="00D56E7C" w:rsidTr="00FD0E47">
        <w:tc>
          <w:tcPr>
            <w:tcW w:w="6143" w:type="dxa"/>
            <w:tcMar>
              <w:top w:w="0" w:type="dxa"/>
              <w:left w:w="108" w:type="dxa"/>
              <w:bottom w:w="0" w:type="dxa"/>
              <w:right w:w="108" w:type="dxa"/>
            </w:tcMar>
            <w:vAlign w:val="bottom"/>
            <w:hideMark/>
          </w:tcPr>
          <w:p w:rsidR="00D56E7C" w:rsidRDefault="00D56E7C" w:rsidP="00FD0E47">
            <w:pPr>
              <w:spacing w:before="30"/>
              <w:ind w:left="230" w:right="547"/>
            </w:pPr>
            <w:r>
              <w:t>Single</w:t>
            </w:r>
            <w:r>
              <w:rPr>
                <w:spacing w:val="32"/>
              </w:rPr>
              <w:t xml:space="preserve"> </w:t>
            </w:r>
            <w:r>
              <w:t>Room</w:t>
            </w:r>
            <w:r>
              <w:rPr>
                <w:spacing w:val="37"/>
              </w:rPr>
              <w:t xml:space="preserve"> </w:t>
            </w:r>
            <w:r>
              <w:t>Occupancy/Group</w:t>
            </w:r>
            <w:r>
              <w:rPr>
                <w:spacing w:val="39"/>
              </w:rPr>
              <w:t xml:space="preserve"> </w:t>
            </w:r>
            <w:r>
              <w:t>Homes/Assisted</w:t>
            </w:r>
          </w:p>
          <w:p w:rsidR="00D56E7C" w:rsidRDefault="00D56E7C" w:rsidP="00FD0E47">
            <w:pPr>
              <w:spacing w:before="16" w:line="259" w:lineRule="exact"/>
              <w:ind w:left="230" w:right="547"/>
              <w:jc w:val="both"/>
            </w:pPr>
            <w:r>
              <w:rPr>
                <w:position w:val="-1"/>
              </w:rPr>
              <w:t>Living/Small</w:t>
            </w:r>
            <w:r>
              <w:rPr>
                <w:spacing w:val="54"/>
                <w:position w:val="-1"/>
              </w:rPr>
              <w:t xml:space="preserve"> </w:t>
            </w:r>
            <w:r>
              <w:rPr>
                <w:position w:val="-1"/>
              </w:rPr>
              <w:t>Unit Supportive</w:t>
            </w:r>
            <w:r>
              <w:rPr>
                <w:spacing w:val="25"/>
                <w:position w:val="-1"/>
              </w:rPr>
              <w:t xml:space="preserve"> </w:t>
            </w:r>
            <w:r>
              <w:rPr>
                <w:position w:val="-1"/>
              </w:rPr>
              <w:t>Housing</w:t>
            </w:r>
          </w:p>
        </w:tc>
        <w:tc>
          <w:tcPr>
            <w:tcW w:w="3462" w:type="dxa"/>
            <w:tcMar>
              <w:top w:w="0" w:type="dxa"/>
              <w:left w:w="108" w:type="dxa"/>
              <w:bottom w:w="0" w:type="dxa"/>
              <w:right w:w="108" w:type="dxa"/>
            </w:tcMar>
            <w:vAlign w:val="bottom"/>
            <w:hideMark/>
          </w:tcPr>
          <w:p w:rsidR="00D56E7C" w:rsidRDefault="00D56E7C" w:rsidP="00FD0E47">
            <w:pPr>
              <w:spacing w:before="14"/>
              <w:ind w:right="547"/>
              <w:jc w:val="center"/>
            </w:pPr>
            <w:r>
              <w:t>$139,000</w:t>
            </w:r>
          </w:p>
        </w:tc>
      </w:tr>
      <w:tr w:rsidR="00D56E7C" w:rsidTr="00FD0E47">
        <w:tc>
          <w:tcPr>
            <w:tcW w:w="6143" w:type="dxa"/>
            <w:tcMar>
              <w:top w:w="0" w:type="dxa"/>
              <w:left w:w="108" w:type="dxa"/>
              <w:bottom w:w="0" w:type="dxa"/>
              <w:right w:w="108" w:type="dxa"/>
            </w:tcMar>
            <w:vAlign w:val="bottom"/>
            <w:hideMark/>
          </w:tcPr>
          <w:p w:rsidR="00D56E7C" w:rsidRDefault="00D56E7C" w:rsidP="00FD0E47">
            <w:pPr>
              <w:spacing w:before="14"/>
              <w:ind w:left="230" w:right="547"/>
              <w:jc w:val="both"/>
            </w:pPr>
            <w:r>
              <w:t>Suburban/Rural</w:t>
            </w:r>
            <w:r>
              <w:rPr>
                <w:spacing w:val="44"/>
              </w:rPr>
              <w:t xml:space="preserve"> </w:t>
            </w:r>
            <w:r>
              <w:t>Area, All</w:t>
            </w:r>
            <w:r>
              <w:rPr>
                <w:spacing w:val="25"/>
              </w:rPr>
              <w:t xml:space="preserve"> </w:t>
            </w:r>
            <w:r>
              <w:t>Unit Sizes</w:t>
            </w:r>
          </w:p>
        </w:tc>
        <w:tc>
          <w:tcPr>
            <w:tcW w:w="3462" w:type="dxa"/>
            <w:tcMar>
              <w:top w:w="0" w:type="dxa"/>
              <w:left w:w="108" w:type="dxa"/>
              <w:bottom w:w="0" w:type="dxa"/>
              <w:right w:w="108" w:type="dxa"/>
            </w:tcMar>
            <w:vAlign w:val="bottom"/>
            <w:hideMark/>
          </w:tcPr>
          <w:p w:rsidR="00D56E7C" w:rsidRDefault="00D56E7C" w:rsidP="00FD0E47">
            <w:pPr>
              <w:spacing w:before="14"/>
              <w:ind w:right="547"/>
              <w:jc w:val="center"/>
            </w:pPr>
            <w:r>
              <w:t>$199,000</w:t>
            </w:r>
          </w:p>
        </w:tc>
      </w:tr>
      <w:tr w:rsidR="00D56E7C" w:rsidTr="00FD0E47">
        <w:tc>
          <w:tcPr>
            <w:tcW w:w="6143" w:type="dxa"/>
            <w:tcMar>
              <w:top w:w="0" w:type="dxa"/>
              <w:left w:w="108" w:type="dxa"/>
              <w:bottom w:w="0" w:type="dxa"/>
              <w:right w:w="108" w:type="dxa"/>
            </w:tcMar>
            <w:vAlign w:val="bottom"/>
            <w:hideMark/>
          </w:tcPr>
          <w:p w:rsidR="00D56E7C" w:rsidRDefault="00D56E7C" w:rsidP="00FD0E47">
            <w:pPr>
              <w:spacing w:before="9" w:line="259" w:lineRule="exact"/>
              <w:ind w:left="235" w:right="547"/>
              <w:jc w:val="both"/>
            </w:pPr>
            <w:r>
              <w:t>Urban</w:t>
            </w:r>
            <w:r>
              <w:rPr>
                <w:spacing w:val="33"/>
              </w:rPr>
              <w:t xml:space="preserve"> </w:t>
            </w:r>
            <w:r>
              <w:t>Area</w:t>
            </w:r>
            <w:r>
              <w:rPr>
                <w:spacing w:val="21"/>
              </w:rPr>
              <w:t xml:space="preserve"> </w:t>
            </w:r>
            <w:r>
              <w:t>with</w:t>
            </w:r>
            <w:r>
              <w:rPr>
                <w:spacing w:val="17"/>
              </w:rPr>
              <w:t xml:space="preserve"> </w:t>
            </w:r>
            <w:r>
              <w:t>Small</w:t>
            </w:r>
            <w:r>
              <w:rPr>
                <w:spacing w:val="24"/>
              </w:rPr>
              <w:t xml:space="preserve"> </w:t>
            </w:r>
            <w:r>
              <w:t>Units</w:t>
            </w:r>
          </w:p>
        </w:tc>
        <w:tc>
          <w:tcPr>
            <w:tcW w:w="3462" w:type="dxa"/>
            <w:tcMar>
              <w:top w:w="0" w:type="dxa"/>
              <w:left w:w="108" w:type="dxa"/>
              <w:bottom w:w="0" w:type="dxa"/>
              <w:right w:w="108" w:type="dxa"/>
            </w:tcMar>
            <w:vAlign w:val="bottom"/>
            <w:hideMark/>
          </w:tcPr>
          <w:p w:rsidR="00D56E7C" w:rsidRDefault="00D56E7C" w:rsidP="00FD0E47">
            <w:pPr>
              <w:spacing w:before="9"/>
              <w:ind w:left="7" w:right="547"/>
              <w:jc w:val="center"/>
            </w:pPr>
            <w:r>
              <w:t>$20</w:t>
            </w:r>
            <w:r>
              <w:rPr>
                <w:spacing w:val="-9"/>
              </w:rPr>
              <w:t>9</w:t>
            </w:r>
            <w:r>
              <w:rPr>
                <w:spacing w:val="-8"/>
              </w:rPr>
              <w:t>,</w:t>
            </w:r>
            <w:r>
              <w:t>000</w:t>
            </w:r>
          </w:p>
        </w:tc>
      </w:tr>
      <w:tr w:rsidR="00D56E7C" w:rsidTr="00FD0E47">
        <w:tc>
          <w:tcPr>
            <w:tcW w:w="6143" w:type="dxa"/>
            <w:tcMar>
              <w:top w:w="0" w:type="dxa"/>
              <w:left w:w="108" w:type="dxa"/>
              <w:bottom w:w="0" w:type="dxa"/>
              <w:right w:w="108" w:type="dxa"/>
            </w:tcMar>
            <w:vAlign w:val="bottom"/>
            <w:hideMark/>
          </w:tcPr>
          <w:p w:rsidR="00D56E7C" w:rsidRDefault="00D56E7C" w:rsidP="00FD0E47">
            <w:pPr>
              <w:spacing w:before="14"/>
              <w:ind w:left="245" w:right="547"/>
              <w:jc w:val="both"/>
            </w:pPr>
            <w:r>
              <w:rPr>
                <w:position w:val="-1"/>
              </w:rPr>
              <w:t>Urban</w:t>
            </w:r>
            <w:r>
              <w:rPr>
                <w:spacing w:val="30"/>
                <w:position w:val="-1"/>
              </w:rPr>
              <w:t xml:space="preserve"> </w:t>
            </w:r>
            <w:r>
              <w:rPr>
                <w:position w:val="-1"/>
              </w:rPr>
              <w:t>Area</w:t>
            </w:r>
            <w:r>
              <w:rPr>
                <w:spacing w:val="21"/>
                <w:position w:val="-1"/>
              </w:rPr>
              <w:t xml:space="preserve"> </w:t>
            </w:r>
            <w:r>
              <w:rPr>
                <w:position w:val="-1"/>
              </w:rPr>
              <w:t>with</w:t>
            </w:r>
            <w:r>
              <w:rPr>
                <w:spacing w:val="19"/>
                <w:position w:val="-1"/>
              </w:rPr>
              <w:t xml:space="preserve"> </w:t>
            </w:r>
            <w:r>
              <w:rPr>
                <w:position w:val="-1"/>
              </w:rPr>
              <w:t>Large</w:t>
            </w:r>
            <w:r>
              <w:rPr>
                <w:spacing w:val="33"/>
                <w:position w:val="-1"/>
              </w:rPr>
              <w:t xml:space="preserve"> </w:t>
            </w:r>
            <w:r>
              <w:rPr>
                <w:position w:val="-1"/>
              </w:rPr>
              <w:t>Units</w:t>
            </w:r>
          </w:p>
        </w:tc>
        <w:tc>
          <w:tcPr>
            <w:tcW w:w="3462" w:type="dxa"/>
            <w:tcMar>
              <w:top w:w="0" w:type="dxa"/>
              <w:left w:w="108" w:type="dxa"/>
              <w:bottom w:w="0" w:type="dxa"/>
              <w:right w:w="108" w:type="dxa"/>
            </w:tcMar>
            <w:vAlign w:val="bottom"/>
            <w:hideMark/>
          </w:tcPr>
          <w:p w:rsidR="00D56E7C" w:rsidRDefault="00D56E7C" w:rsidP="00FD0E47">
            <w:pPr>
              <w:spacing w:before="9" w:line="259" w:lineRule="exact"/>
              <w:ind w:left="7" w:right="547"/>
              <w:jc w:val="center"/>
            </w:pPr>
            <w:r>
              <w:rPr>
                <w:position w:val="-1"/>
              </w:rPr>
              <w:t>$21</w:t>
            </w:r>
            <w:r>
              <w:rPr>
                <w:spacing w:val="-9"/>
                <w:position w:val="-1"/>
              </w:rPr>
              <w:t>9</w:t>
            </w:r>
            <w:r>
              <w:rPr>
                <w:spacing w:val="-20"/>
                <w:position w:val="-1"/>
              </w:rPr>
              <w:t>,</w:t>
            </w:r>
            <w:r>
              <w:rPr>
                <w:position w:val="-1"/>
              </w:rPr>
              <w:t>000</w:t>
            </w:r>
          </w:p>
        </w:tc>
      </w:tr>
    </w:tbl>
    <w:p w:rsidR="00D56E7C" w:rsidRDefault="00D56E7C" w:rsidP="00325A6A"/>
    <w:tbl>
      <w:tblPr>
        <w:tblW w:w="0" w:type="auto"/>
        <w:tblInd w:w="115" w:type="dxa"/>
        <w:tblCellMar>
          <w:left w:w="0" w:type="dxa"/>
          <w:right w:w="0" w:type="dxa"/>
        </w:tblCellMar>
        <w:tblLook w:val="04A0" w:firstRow="1" w:lastRow="0" w:firstColumn="1" w:lastColumn="0" w:noHBand="0" w:noVBand="1"/>
      </w:tblPr>
      <w:tblGrid>
        <w:gridCol w:w="5907"/>
        <w:gridCol w:w="3338"/>
      </w:tblGrid>
      <w:tr w:rsidR="00AB3277" w:rsidTr="00BB5B70">
        <w:tc>
          <w:tcPr>
            <w:tcW w:w="6143" w:type="dxa"/>
            <w:tcMar>
              <w:top w:w="0" w:type="dxa"/>
              <w:left w:w="108" w:type="dxa"/>
              <w:bottom w:w="0" w:type="dxa"/>
              <w:right w:w="108" w:type="dxa"/>
            </w:tcMar>
            <w:vAlign w:val="bottom"/>
          </w:tcPr>
          <w:p w:rsidR="00AB3277" w:rsidRDefault="00AB3277" w:rsidP="00BB5B70">
            <w:pPr>
              <w:keepNext/>
              <w:spacing w:before="29" w:line="271" w:lineRule="exact"/>
              <w:ind w:left="242" w:right="547"/>
              <w:jc w:val="both"/>
              <w:rPr>
                <w:b/>
                <w:bCs/>
                <w:i/>
                <w:iCs/>
                <w:position w:val="-1"/>
              </w:rPr>
            </w:pPr>
          </w:p>
        </w:tc>
        <w:tc>
          <w:tcPr>
            <w:tcW w:w="3462" w:type="dxa"/>
            <w:tcMar>
              <w:top w:w="0" w:type="dxa"/>
              <w:left w:w="108" w:type="dxa"/>
              <w:bottom w:w="0" w:type="dxa"/>
              <w:right w:w="108" w:type="dxa"/>
            </w:tcMar>
            <w:vAlign w:val="bottom"/>
          </w:tcPr>
          <w:p w:rsidR="00AB3277" w:rsidRDefault="00AB3277" w:rsidP="00BB5B70">
            <w:pPr>
              <w:keepNext/>
              <w:spacing w:before="9" w:line="259" w:lineRule="exact"/>
              <w:ind w:left="7" w:right="547"/>
              <w:jc w:val="center"/>
              <w:rPr>
                <w:position w:val="-1"/>
              </w:rPr>
            </w:pPr>
          </w:p>
        </w:tc>
      </w:tr>
      <w:tr w:rsidR="00AB3277" w:rsidTr="00BB5B70">
        <w:tc>
          <w:tcPr>
            <w:tcW w:w="6143" w:type="dxa"/>
            <w:tcMar>
              <w:top w:w="0" w:type="dxa"/>
              <w:left w:w="108" w:type="dxa"/>
              <w:bottom w:w="0" w:type="dxa"/>
              <w:right w:w="108" w:type="dxa"/>
            </w:tcMar>
            <w:vAlign w:val="bottom"/>
            <w:hideMark/>
          </w:tcPr>
          <w:p w:rsidR="00AB3277" w:rsidRDefault="00AB3277" w:rsidP="00BB5B70">
            <w:pPr>
              <w:keepNext/>
              <w:spacing w:before="29" w:line="271" w:lineRule="exact"/>
              <w:ind w:left="242" w:right="547"/>
              <w:jc w:val="both"/>
              <w:rPr>
                <w:b/>
                <w:bCs/>
              </w:rPr>
            </w:pPr>
            <w:r>
              <w:rPr>
                <w:b/>
                <w:bCs/>
                <w:i/>
                <w:iCs/>
                <w:position w:val="-1"/>
              </w:rPr>
              <w:t>Within</w:t>
            </w:r>
            <w:r>
              <w:rPr>
                <w:b/>
                <w:bCs/>
                <w:i/>
                <w:iCs/>
                <w:spacing w:val="62"/>
                <w:position w:val="-1"/>
              </w:rPr>
              <w:t xml:space="preserve"> </w:t>
            </w:r>
            <w:r>
              <w:rPr>
                <w:b/>
                <w:bCs/>
                <w:i/>
                <w:iCs/>
                <w:position w:val="-1"/>
              </w:rPr>
              <w:t>Metro</w:t>
            </w:r>
            <w:r>
              <w:rPr>
                <w:b/>
                <w:bCs/>
                <w:i/>
                <w:iCs/>
                <w:spacing w:val="47"/>
                <w:position w:val="-1"/>
              </w:rPr>
              <w:t xml:space="preserve"> </w:t>
            </w:r>
            <w:r>
              <w:rPr>
                <w:b/>
                <w:bCs/>
                <w:i/>
                <w:iCs/>
                <w:position w:val="-1"/>
              </w:rPr>
              <w:t>Boston*</w:t>
            </w:r>
          </w:p>
        </w:tc>
        <w:tc>
          <w:tcPr>
            <w:tcW w:w="3462" w:type="dxa"/>
            <w:tcMar>
              <w:top w:w="0" w:type="dxa"/>
              <w:left w:w="108" w:type="dxa"/>
              <w:bottom w:w="0" w:type="dxa"/>
              <w:right w:w="108" w:type="dxa"/>
            </w:tcMar>
            <w:vAlign w:val="bottom"/>
          </w:tcPr>
          <w:p w:rsidR="00AB3277" w:rsidRDefault="00AB3277" w:rsidP="00BB5B70">
            <w:pPr>
              <w:keepNext/>
              <w:spacing w:before="9" w:line="259" w:lineRule="exact"/>
              <w:ind w:left="7" w:right="547"/>
              <w:jc w:val="center"/>
              <w:rPr>
                <w:position w:val="-1"/>
              </w:rPr>
            </w:pPr>
          </w:p>
        </w:tc>
      </w:tr>
      <w:tr w:rsidR="00AB3277" w:rsidTr="00BB5B70">
        <w:tc>
          <w:tcPr>
            <w:tcW w:w="6143" w:type="dxa"/>
            <w:tcMar>
              <w:top w:w="0" w:type="dxa"/>
              <w:left w:w="108" w:type="dxa"/>
              <w:bottom w:w="0" w:type="dxa"/>
              <w:right w:w="108" w:type="dxa"/>
            </w:tcMar>
            <w:vAlign w:val="bottom"/>
            <w:hideMark/>
          </w:tcPr>
          <w:p w:rsidR="00AB3277" w:rsidRDefault="00AB3277" w:rsidP="00BB5B70">
            <w:pPr>
              <w:keepNext/>
              <w:spacing w:before="30"/>
              <w:ind w:left="228" w:right="547"/>
            </w:pPr>
            <w:r>
              <w:t>Single</w:t>
            </w:r>
            <w:r>
              <w:rPr>
                <w:spacing w:val="25"/>
              </w:rPr>
              <w:t xml:space="preserve"> </w:t>
            </w:r>
            <w:r>
              <w:t>Room</w:t>
            </w:r>
            <w:r>
              <w:rPr>
                <w:spacing w:val="32"/>
              </w:rPr>
              <w:t xml:space="preserve"> </w:t>
            </w:r>
            <w:r>
              <w:t>Occupancy/Group</w:t>
            </w:r>
            <w:r>
              <w:rPr>
                <w:spacing w:val="57"/>
              </w:rPr>
              <w:t xml:space="preserve"> </w:t>
            </w:r>
            <w:r>
              <w:t>Homes/Assisted</w:t>
            </w:r>
          </w:p>
          <w:p w:rsidR="00AB3277" w:rsidRDefault="00AB3277" w:rsidP="00BB5B70">
            <w:pPr>
              <w:keepNext/>
              <w:spacing w:before="9" w:line="259" w:lineRule="exact"/>
              <w:ind w:left="228" w:right="547"/>
              <w:jc w:val="both"/>
            </w:pPr>
            <w:r>
              <w:rPr>
                <w:position w:val="-1"/>
              </w:rPr>
              <w:t>Living/Small</w:t>
            </w:r>
            <w:r>
              <w:rPr>
                <w:spacing w:val="43"/>
                <w:position w:val="-1"/>
              </w:rPr>
              <w:t xml:space="preserve"> </w:t>
            </w:r>
            <w:r>
              <w:rPr>
                <w:position w:val="-1"/>
              </w:rPr>
              <w:t>Unit</w:t>
            </w:r>
            <w:r>
              <w:rPr>
                <w:spacing w:val="26"/>
                <w:position w:val="-1"/>
              </w:rPr>
              <w:t xml:space="preserve"> </w:t>
            </w:r>
            <w:r>
              <w:rPr>
                <w:position w:val="-1"/>
              </w:rPr>
              <w:t>Supportive</w:t>
            </w:r>
            <w:r>
              <w:rPr>
                <w:spacing w:val="33"/>
                <w:position w:val="-1"/>
              </w:rPr>
              <w:t xml:space="preserve"> </w:t>
            </w:r>
            <w:r>
              <w:rPr>
                <w:position w:val="-1"/>
              </w:rPr>
              <w:t>Housing</w:t>
            </w:r>
          </w:p>
        </w:tc>
        <w:tc>
          <w:tcPr>
            <w:tcW w:w="3462" w:type="dxa"/>
            <w:tcMar>
              <w:top w:w="0" w:type="dxa"/>
              <w:left w:w="108" w:type="dxa"/>
              <w:bottom w:w="0" w:type="dxa"/>
              <w:right w:w="108" w:type="dxa"/>
            </w:tcMar>
            <w:vAlign w:val="bottom"/>
            <w:hideMark/>
          </w:tcPr>
          <w:p w:rsidR="00AB3277" w:rsidRDefault="00AB3277" w:rsidP="00BB5B70">
            <w:pPr>
              <w:keepNext/>
              <w:spacing w:before="9" w:line="259" w:lineRule="exact"/>
              <w:ind w:left="7" w:right="547"/>
              <w:jc w:val="center"/>
              <w:rPr>
                <w:position w:val="-1"/>
              </w:rPr>
            </w:pPr>
            <w:r>
              <w:t>$189,000</w:t>
            </w:r>
          </w:p>
        </w:tc>
      </w:tr>
      <w:tr w:rsidR="00AB3277" w:rsidTr="00BB5B70">
        <w:tc>
          <w:tcPr>
            <w:tcW w:w="6143" w:type="dxa"/>
            <w:tcMar>
              <w:top w:w="0" w:type="dxa"/>
              <w:left w:w="108" w:type="dxa"/>
              <w:bottom w:w="0" w:type="dxa"/>
              <w:right w:w="108" w:type="dxa"/>
            </w:tcMar>
            <w:vAlign w:val="bottom"/>
            <w:hideMark/>
          </w:tcPr>
          <w:p w:rsidR="00AB3277" w:rsidRDefault="00AB3277" w:rsidP="00BB5B70">
            <w:pPr>
              <w:keepNext/>
              <w:spacing w:before="14"/>
              <w:ind w:left="228" w:right="547"/>
              <w:jc w:val="both"/>
            </w:pPr>
            <w:r>
              <w:t>Suburban/Rural Area, All Unit Sizes</w:t>
            </w:r>
          </w:p>
        </w:tc>
        <w:tc>
          <w:tcPr>
            <w:tcW w:w="3462" w:type="dxa"/>
            <w:tcMar>
              <w:top w:w="0" w:type="dxa"/>
              <w:left w:w="108" w:type="dxa"/>
              <w:bottom w:w="0" w:type="dxa"/>
              <w:right w:w="108" w:type="dxa"/>
            </w:tcMar>
            <w:vAlign w:val="bottom"/>
            <w:hideMark/>
          </w:tcPr>
          <w:p w:rsidR="00AB3277" w:rsidRDefault="00AB3277" w:rsidP="00BB5B70">
            <w:pPr>
              <w:keepNext/>
              <w:spacing w:before="9" w:line="259" w:lineRule="exact"/>
              <w:ind w:left="7" w:right="547"/>
              <w:jc w:val="center"/>
              <w:rPr>
                <w:position w:val="-1"/>
              </w:rPr>
            </w:pPr>
            <w:r>
              <w:t>$229,000</w:t>
            </w:r>
          </w:p>
        </w:tc>
      </w:tr>
      <w:tr w:rsidR="00AB3277" w:rsidTr="00BB5B70">
        <w:tc>
          <w:tcPr>
            <w:tcW w:w="6143" w:type="dxa"/>
            <w:tcMar>
              <w:top w:w="0" w:type="dxa"/>
              <w:left w:w="108" w:type="dxa"/>
              <w:bottom w:w="0" w:type="dxa"/>
              <w:right w:w="108" w:type="dxa"/>
            </w:tcMar>
            <w:vAlign w:val="bottom"/>
            <w:hideMark/>
          </w:tcPr>
          <w:p w:rsidR="00AB3277" w:rsidRDefault="00AB3277" w:rsidP="00BB5B70">
            <w:pPr>
              <w:keepNext/>
              <w:spacing w:before="30" w:line="244" w:lineRule="auto"/>
              <w:ind w:left="228" w:right="547"/>
              <w:jc w:val="both"/>
              <w:rPr>
                <w:position w:val="-1"/>
              </w:rPr>
            </w:pPr>
            <w:r>
              <w:t>Urban</w:t>
            </w:r>
            <w:r>
              <w:rPr>
                <w:spacing w:val="23"/>
              </w:rPr>
              <w:t xml:space="preserve"> </w:t>
            </w:r>
            <w:r>
              <w:t>Area</w:t>
            </w:r>
            <w:r>
              <w:rPr>
                <w:spacing w:val="23"/>
              </w:rPr>
              <w:t xml:space="preserve"> </w:t>
            </w:r>
            <w:r>
              <w:t>with</w:t>
            </w:r>
            <w:r>
              <w:rPr>
                <w:spacing w:val="21"/>
              </w:rPr>
              <w:t xml:space="preserve"> </w:t>
            </w:r>
            <w:r>
              <w:t>Small</w:t>
            </w:r>
            <w:r>
              <w:rPr>
                <w:spacing w:val="23"/>
              </w:rPr>
              <w:t xml:space="preserve"> </w:t>
            </w:r>
            <w:r>
              <w:t xml:space="preserve">Units </w:t>
            </w:r>
          </w:p>
        </w:tc>
        <w:tc>
          <w:tcPr>
            <w:tcW w:w="3462" w:type="dxa"/>
            <w:tcMar>
              <w:top w:w="0" w:type="dxa"/>
              <w:left w:w="108" w:type="dxa"/>
              <w:bottom w:w="0" w:type="dxa"/>
              <w:right w:w="108" w:type="dxa"/>
            </w:tcMar>
            <w:vAlign w:val="bottom"/>
            <w:hideMark/>
          </w:tcPr>
          <w:p w:rsidR="00AB3277" w:rsidRDefault="00AB3277" w:rsidP="00BB5B70">
            <w:pPr>
              <w:keepNext/>
              <w:spacing w:before="17"/>
              <w:ind w:right="547"/>
              <w:jc w:val="center"/>
              <w:rPr>
                <w:position w:val="-1"/>
              </w:rPr>
            </w:pPr>
            <w:r>
              <w:t>$299,000</w:t>
            </w:r>
          </w:p>
        </w:tc>
      </w:tr>
      <w:tr w:rsidR="00AB3277" w:rsidTr="00BB5B70">
        <w:tc>
          <w:tcPr>
            <w:tcW w:w="6143" w:type="dxa"/>
            <w:tcMar>
              <w:top w:w="0" w:type="dxa"/>
              <w:left w:w="108" w:type="dxa"/>
              <w:bottom w:w="0" w:type="dxa"/>
              <w:right w:w="108" w:type="dxa"/>
            </w:tcMar>
            <w:vAlign w:val="bottom"/>
            <w:hideMark/>
          </w:tcPr>
          <w:p w:rsidR="00AB3277" w:rsidRDefault="00AB3277" w:rsidP="00BB5B70">
            <w:pPr>
              <w:keepNext/>
              <w:spacing w:before="30" w:line="244" w:lineRule="auto"/>
              <w:ind w:left="228" w:right="547"/>
              <w:jc w:val="both"/>
              <w:rPr>
                <w:position w:val="-1"/>
              </w:rPr>
            </w:pPr>
            <w:r>
              <w:t>Urban Area</w:t>
            </w:r>
            <w:r>
              <w:rPr>
                <w:spacing w:val="23"/>
              </w:rPr>
              <w:t xml:space="preserve"> </w:t>
            </w:r>
            <w:r>
              <w:t>with</w:t>
            </w:r>
            <w:r>
              <w:rPr>
                <w:spacing w:val="30"/>
              </w:rPr>
              <w:t xml:space="preserve"> </w:t>
            </w:r>
            <w:r>
              <w:t>Large</w:t>
            </w:r>
            <w:r>
              <w:rPr>
                <w:spacing w:val="26"/>
              </w:rPr>
              <w:t xml:space="preserve"> </w:t>
            </w:r>
            <w:r>
              <w:t>Units</w:t>
            </w:r>
          </w:p>
        </w:tc>
        <w:tc>
          <w:tcPr>
            <w:tcW w:w="3462" w:type="dxa"/>
            <w:tcMar>
              <w:top w:w="0" w:type="dxa"/>
              <w:left w:w="108" w:type="dxa"/>
              <w:bottom w:w="0" w:type="dxa"/>
              <w:right w:w="108" w:type="dxa"/>
            </w:tcMar>
            <w:vAlign w:val="bottom"/>
            <w:hideMark/>
          </w:tcPr>
          <w:p w:rsidR="00AB3277" w:rsidRDefault="00AB3277" w:rsidP="00BB5B70">
            <w:pPr>
              <w:keepNext/>
              <w:spacing w:before="9" w:line="259" w:lineRule="exact"/>
              <w:ind w:left="7" w:right="547"/>
              <w:jc w:val="center"/>
              <w:rPr>
                <w:position w:val="-1"/>
              </w:rPr>
            </w:pPr>
            <w:r>
              <w:rPr>
                <w:position w:val="-1"/>
              </w:rPr>
              <w:t>$299,000</w:t>
            </w:r>
          </w:p>
        </w:tc>
      </w:tr>
    </w:tbl>
    <w:p w:rsidR="00AB3277" w:rsidRDefault="00AB3277" w:rsidP="00AB3277">
      <w:pPr>
        <w:spacing w:before="2" w:line="240" w:lineRule="exact"/>
        <w:ind w:right="540"/>
        <w:jc w:val="both"/>
        <w:rPr>
          <w:rFonts w:ascii="Cambria" w:hAnsi="Cambria"/>
          <w:sz w:val="23"/>
          <w:szCs w:val="23"/>
        </w:rPr>
      </w:pPr>
    </w:p>
    <w:p w:rsidR="00AB3277" w:rsidRDefault="00AB3277" w:rsidP="00AB3277">
      <w:pPr>
        <w:spacing w:before="2" w:line="240" w:lineRule="exact"/>
        <w:ind w:right="540"/>
        <w:jc w:val="both"/>
        <w:rPr>
          <w:rFonts w:ascii="Cambria" w:hAnsi="Cambria"/>
          <w:sz w:val="23"/>
          <w:szCs w:val="23"/>
        </w:rPr>
      </w:pPr>
    </w:p>
    <w:p w:rsidR="00AB3277" w:rsidRDefault="00AB3277" w:rsidP="00AB3277">
      <w:pPr>
        <w:keepNext/>
        <w:spacing w:before="35"/>
        <w:ind w:left="130" w:right="547"/>
        <w:jc w:val="both"/>
        <w:rPr>
          <w:rFonts w:ascii="Times New Roman" w:hAnsi="Times New Roman"/>
          <w:sz w:val="18"/>
          <w:szCs w:val="18"/>
        </w:rPr>
      </w:pPr>
      <w:r>
        <w:rPr>
          <w:sz w:val="18"/>
          <w:szCs w:val="18"/>
        </w:rPr>
        <w:t>*See</w:t>
      </w:r>
      <w:r>
        <w:rPr>
          <w:spacing w:val="24"/>
          <w:sz w:val="18"/>
          <w:szCs w:val="18"/>
        </w:rPr>
        <w:t xml:space="preserve"> </w:t>
      </w:r>
      <w:r>
        <w:rPr>
          <w:sz w:val="18"/>
          <w:szCs w:val="18"/>
        </w:rPr>
        <w:t>the</w:t>
      </w:r>
      <w:r>
        <w:rPr>
          <w:spacing w:val="19"/>
          <w:sz w:val="18"/>
          <w:szCs w:val="18"/>
        </w:rPr>
        <w:t xml:space="preserve"> </w:t>
      </w:r>
      <w:r>
        <w:rPr>
          <w:sz w:val="18"/>
          <w:szCs w:val="18"/>
        </w:rPr>
        <w:t>map below to</w:t>
      </w:r>
      <w:r>
        <w:rPr>
          <w:spacing w:val="2"/>
          <w:sz w:val="18"/>
          <w:szCs w:val="18"/>
        </w:rPr>
        <w:t xml:space="preserve"> </w:t>
      </w:r>
      <w:r>
        <w:rPr>
          <w:sz w:val="18"/>
          <w:szCs w:val="18"/>
        </w:rPr>
        <w:t>determine</w:t>
      </w:r>
      <w:r>
        <w:rPr>
          <w:spacing w:val="5"/>
          <w:sz w:val="18"/>
          <w:szCs w:val="18"/>
        </w:rPr>
        <w:t xml:space="preserve"> </w:t>
      </w:r>
      <w:r>
        <w:rPr>
          <w:sz w:val="18"/>
          <w:szCs w:val="18"/>
        </w:rPr>
        <w:t>the</w:t>
      </w:r>
      <w:r>
        <w:rPr>
          <w:spacing w:val="16"/>
          <w:sz w:val="18"/>
          <w:szCs w:val="18"/>
        </w:rPr>
        <w:t xml:space="preserve"> </w:t>
      </w:r>
      <w:r>
        <w:rPr>
          <w:sz w:val="18"/>
          <w:szCs w:val="18"/>
        </w:rPr>
        <w:t>proper</w:t>
      </w:r>
      <w:r>
        <w:rPr>
          <w:spacing w:val="7"/>
          <w:sz w:val="18"/>
          <w:szCs w:val="18"/>
        </w:rPr>
        <w:t xml:space="preserve"> </w:t>
      </w:r>
      <w:r>
        <w:rPr>
          <w:sz w:val="18"/>
          <w:szCs w:val="18"/>
        </w:rPr>
        <w:t>geographic</w:t>
      </w:r>
      <w:r>
        <w:rPr>
          <w:spacing w:val="38"/>
          <w:sz w:val="18"/>
          <w:szCs w:val="18"/>
        </w:rPr>
        <w:t xml:space="preserve"> </w:t>
      </w:r>
      <w:r>
        <w:rPr>
          <w:sz w:val="18"/>
          <w:szCs w:val="18"/>
        </w:rPr>
        <w:t>category</w:t>
      </w:r>
      <w:r>
        <w:rPr>
          <w:spacing w:val="28"/>
          <w:sz w:val="18"/>
          <w:szCs w:val="18"/>
        </w:rPr>
        <w:t xml:space="preserve"> </w:t>
      </w:r>
      <w:r>
        <w:rPr>
          <w:sz w:val="18"/>
          <w:szCs w:val="18"/>
        </w:rPr>
        <w:t>for</w:t>
      </w:r>
      <w:r>
        <w:rPr>
          <w:spacing w:val="13"/>
          <w:sz w:val="18"/>
          <w:szCs w:val="18"/>
        </w:rPr>
        <w:t xml:space="preserve"> </w:t>
      </w:r>
      <w:r>
        <w:rPr>
          <w:sz w:val="18"/>
          <w:szCs w:val="18"/>
        </w:rPr>
        <w:t>each</w:t>
      </w:r>
      <w:r>
        <w:rPr>
          <w:spacing w:val="21"/>
          <w:sz w:val="18"/>
          <w:szCs w:val="18"/>
        </w:rPr>
        <w:t xml:space="preserve"> </w:t>
      </w:r>
      <w:r>
        <w:rPr>
          <w:sz w:val="18"/>
          <w:szCs w:val="18"/>
        </w:rPr>
        <w:t>project</w:t>
      </w:r>
      <w:r>
        <w:rPr>
          <w:spacing w:val="18"/>
          <w:sz w:val="18"/>
          <w:szCs w:val="18"/>
        </w:rPr>
        <w:t xml:space="preserve"> </w:t>
      </w:r>
      <w:r>
        <w:rPr>
          <w:sz w:val="18"/>
          <w:szCs w:val="18"/>
        </w:rPr>
        <w:t>based</w:t>
      </w:r>
      <w:r>
        <w:rPr>
          <w:spacing w:val="20"/>
          <w:sz w:val="18"/>
          <w:szCs w:val="18"/>
        </w:rPr>
        <w:t xml:space="preserve"> </w:t>
      </w:r>
      <w:r>
        <w:rPr>
          <w:sz w:val="18"/>
          <w:szCs w:val="18"/>
        </w:rPr>
        <w:t>on</w:t>
      </w:r>
      <w:r>
        <w:rPr>
          <w:spacing w:val="10"/>
          <w:sz w:val="18"/>
          <w:szCs w:val="18"/>
        </w:rPr>
        <w:t xml:space="preserve"> </w:t>
      </w:r>
      <w:r>
        <w:rPr>
          <w:sz w:val="18"/>
          <w:szCs w:val="18"/>
        </w:rPr>
        <w:t>its</w:t>
      </w:r>
      <w:r>
        <w:rPr>
          <w:spacing w:val="16"/>
          <w:sz w:val="18"/>
          <w:szCs w:val="18"/>
        </w:rPr>
        <w:t xml:space="preserve"> </w:t>
      </w:r>
      <w:r>
        <w:rPr>
          <w:sz w:val="18"/>
          <w:szCs w:val="18"/>
        </w:rPr>
        <w:t>location.</w:t>
      </w:r>
    </w:p>
    <w:p w:rsidR="00D56E7C" w:rsidRDefault="00AB3277" w:rsidP="00AB3277">
      <w:r>
        <w:rPr>
          <w:sz w:val="18"/>
          <w:szCs w:val="18"/>
        </w:rPr>
        <w:t>**L</w:t>
      </w:r>
      <w:r>
        <w:rPr>
          <w:spacing w:val="-2"/>
          <w:sz w:val="18"/>
          <w:szCs w:val="18"/>
        </w:rPr>
        <w:t>a</w:t>
      </w:r>
      <w:r>
        <w:rPr>
          <w:sz w:val="18"/>
          <w:szCs w:val="18"/>
        </w:rPr>
        <w:t>rge</w:t>
      </w:r>
      <w:r>
        <w:rPr>
          <w:spacing w:val="41"/>
          <w:sz w:val="18"/>
          <w:szCs w:val="18"/>
        </w:rPr>
        <w:t xml:space="preserve"> </w:t>
      </w:r>
      <w:r>
        <w:rPr>
          <w:sz w:val="18"/>
          <w:szCs w:val="18"/>
        </w:rPr>
        <w:t>Unit</w:t>
      </w:r>
      <w:r>
        <w:rPr>
          <w:spacing w:val="17"/>
          <w:sz w:val="18"/>
          <w:szCs w:val="18"/>
        </w:rPr>
        <w:t xml:space="preserve"> </w:t>
      </w:r>
      <w:r>
        <w:rPr>
          <w:sz w:val="18"/>
          <w:szCs w:val="18"/>
        </w:rPr>
        <w:t>projects</w:t>
      </w:r>
      <w:r>
        <w:rPr>
          <w:spacing w:val="29"/>
          <w:sz w:val="18"/>
          <w:szCs w:val="18"/>
        </w:rPr>
        <w:t xml:space="preserve"> </w:t>
      </w:r>
      <w:r>
        <w:rPr>
          <w:sz w:val="18"/>
          <w:szCs w:val="18"/>
        </w:rPr>
        <w:t>must</w:t>
      </w:r>
      <w:r>
        <w:rPr>
          <w:spacing w:val="13"/>
          <w:sz w:val="18"/>
          <w:szCs w:val="18"/>
        </w:rPr>
        <w:t xml:space="preserve"> </w:t>
      </w:r>
      <w:r>
        <w:rPr>
          <w:sz w:val="18"/>
          <w:szCs w:val="18"/>
        </w:rPr>
        <w:t>have</w:t>
      </w:r>
      <w:r>
        <w:rPr>
          <w:spacing w:val="21"/>
          <w:sz w:val="18"/>
          <w:szCs w:val="18"/>
        </w:rPr>
        <w:t xml:space="preserve"> </w:t>
      </w:r>
      <w:r>
        <w:rPr>
          <w:sz w:val="18"/>
          <w:szCs w:val="18"/>
        </w:rPr>
        <w:t>an</w:t>
      </w:r>
      <w:r>
        <w:rPr>
          <w:spacing w:val="4"/>
          <w:sz w:val="18"/>
          <w:szCs w:val="18"/>
        </w:rPr>
        <w:t xml:space="preserve"> </w:t>
      </w:r>
      <w:r>
        <w:rPr>
          <w:sz w:val="18"/>
          <w:szCs w:val="18"/>
        </w:rPr>
        <w:t>average</w:t>
      </w:r>
      <w:r>
        <w:rPr>
          <w:spacing w:val="30"/>
          <w:sz w:val="18"/>
          <w:szCs w:val="18"/>
        </w:rPr>
        <w:t xml:space="preserve"> </w:t>
      </w:r>
      <w:r>
        <w:rPr>
          <w:sz w:val="18"/>
          <w:szCs w:val="18"/>
        </w:rPr>
        <w:t>of</w:t>
      </w:r>
      <w:r>
        <w:rPr>
          <w:spacing w:val="-2"/>
          <w:sz w:val="18"/>
          <w:szCs w:val="18"/>
        </w:rPr>
        <w:t xml:space="preserve"> </w:t>
      </w:r>
      <w:r>
        <w:rPr>
          <w:sz w:val="18"/>
          <w:szCs w:val="18"/>
        </w:rPr>
        <w:t>at</w:t>
      </w:r>
      <w:r>
        <w:rPr>
          <w:spacing w:val="17"/>
          <w:sz w:val="18"/>
          <w:szCs w:val="18"/>
        </w:rPr>
        <w:t xml:space="preserve"> </w:t>
      </w:r>
      <w:r>
        <w:rPr>
          <w:sz w:val="18"/>
          <w:szCs w:val="18"/>
        </w:rPr>
        <w:t>l</w:t>
      </w:r>
      <w:r>
        <w:rPr>
          <w:spacing w:val="3"/>
          <w:sz w:val="18"/>
          <w:szCs w:val="18"/>
        </w:rPr>
        <w:t>e</w:t>
      </w:r>
      <w:r>
        <w:rPr>
          <w:sz w:val="18"/>
          <w:szCs w:val="18"/>
        </w:rPr>
        <w:t>a</w:t>
      </w:r>
      <w:r>
        <w:rPr>
          <w:spacing w:val="-13"/>
          <w:sz w:val="18"/>
          <w:szCs w:val="18"/>
        </w:rPr>
        <w:t>s</w:t>
      </w:r>
      <w:r>
        <w:rPr>
          <w:sz w:val="18"/>
          <w:szCs w:val="18"/>
        </w:rPr>
        <w:t>t</w:t>
      </w:r>
      <w:r>
        <w:rPr>
          <w:spacing w:val="25"/>
          <w:sz w:val="18"/>
          <w:szCs w:val="18"/>
        </w:rPr>
        <w:t xml:space="preserve"> </w:t>
      </w:r>
      <w:r>
        <w:rPr>
          <w:sz w:val="18"/>
          <w:szCs w:val="18"/>
        </w:rPr>
        <w:t>two</w:t>
      </w:r>
      <w:r>
        <w:rPr>
          <w:spacing w:val="12"/>
          <w:sz w:val="18"/>
          <w:szCs w:val="18"/>
        </w:rPr>
        <w:t xml:space="preserve"> </w:t>
      </w:r>
      <w:r>
        <w:rPr>
          <w:sz w:val="18"/>
          <w:szCs w:val="18"/>
        </w:rPr>
        <w:t>bedrooms</w:t>
      </w:r>
      <w:r>
        <w:rPr>
          <w:spacing w:val="27"/>
          <w:sz w:val="18"/>
          <w:szCs w:val="18"/>
        </w:rPr>
        <w:t xml:space="preserve"> </w:t>
      </w:r>
      <w:r>
        <w:rPr>
          <w:sz w:val="18"/>
          <w:szCs w:val="18"/>
        </w:rPr>
        <w:t>per</w:t>
      </w:r>
      <w:r>
        <w:rPr>
          <w:spacing w:val="17"/>
          <w:sz w:val="18"/>
          <w:szCs w:val="18"/>
        </w:rPr>
        <w:t xml:space="preserve"> </w:t>
      </w:r>
      <w:r>
        <w:rPr>
          <w:sz w:val="18"/>
          <w:szCs w:val="18"/>
        </w:rPr>
        <w:t>unit</w:t>
      </w:r>
      <w:r>
        <w:rPr>
          <w:spacing w:val="1"/>
          <w:sz w:val="18"/>
          <w:szCs w:val="18"/>
        </w:rPr>
        <w:t xml:space="preserve"> </w:t>
      </w:r>
      <w:r>
        <w:rPr>
          <w:sz w:val="18"/>
          <w:szCs w:val="18"/>
        </w:rPr>
        <w:t>or</w:t>
      </w:r>
      <w:r>
        <w:rPr>
          <w:spacing w:val="12"/>
          <w:sz w:val="18"/>
          <w:szCs w:val="18"/>
        </w:rPr>
        <w:t xml:space="preserve"> </w:t>
      </w:r>
      <w:r>
        <w:rPr>
          <w:sz w:val="18"/>
          <w:szCs w:val="18"/>
        </w:rPr>
        <w:t>consist</w:t>
      </w:r>
      <w:r>
        <w:rPr>
          <w:spacing w:val="25"/>
          <w:sz w:val="18"/>
          <w:szCs w:val="18"/>
        </w:rPr>
        <w:t xml:space="preserve"> </w:t>
      </w:r>
      <w:r>
        <w:rPr>
          <w:sz w:val="18"/>
          <w:szCs w:val="18"/>
        </w:rPr>
        <w:t>of</w:t>
      </w:r>
      <w:r>
        <w:rPr>
          <w:spacing w:val="12"/>
          <w:sz w:val="18"/>
          <w:szCs w:val="18"/>
        </w:rPr>
        <w:t xml:space="preserve"> </w:t>
      </w:r>
      <w:r>
        <w:rPr>
          <w:sz w:val="18"/>
          <w:szCs w:val="18"/>
        </w:rPr>
        <w:t>at</w:t>
      </w:r>
      <w:r>
        <w:rPr>
          <w:spacing w:val="17"/>
          <w:sz w:val="18"/>
          <w:szCs w:val="18"/>
        </w:rPr>
        <w:t xml:space="preserve"> </w:t>
      </w:r>
      <w:r>
        <w:rPr>
          <w:sz w:val="18"/>
          <w:szCs w:val="18"/>
        </w:rPr>
        <w:t>le</w:t>
      </w:r>
      <w:r>
        <w:rPr>
          <w:spacing w:val="-10"/>
          <w:sz w:val="18"/>
          <w:szCs w:val="18"/>
        </w:rPr>
        <w:t>a</w:t>
      </w:r>
      <w:r>
        <w:rPr>
          <w:sz w:val="18"/>
          <w:szCs w:val="18"/>
        </w:rPr>
        <w:t>st</w:t>
      </w:r>
      <w:r>
        <w:rPr>
          <w:spacing w:val="14"/>
          <w:sz w:val="18"/>
          <w:szCs w:val="18"/>
        </w:rPr>
        <w:t xml:space="preserve"> </w:t>
      </w:r>
      <w:r>
        <w:rPr>
          <w:sz w:val="18"/>
          <w:szCs w:val="18"/>
        </w:rPr>
        <w:t>65%</w:t>
      </w:r>
      <w:r>
        <w:rPr>
          <w:spacing w:val="15"/>
          <w:sz w:val="18"/>
          <w:szCs w:val="18"/>
        </w:rPr>
        <w:t xml:space="preserve"> </w:t>
      </w:r>
      <w:r>
        <w:rPr>
          <w:sz w:val="18"/>
          <w:szCs w:val="18"/>
        </w:rPr>
        <w:t>two</w:t>
      </w:r>
      <w:r>
        <w:rPr>
          <w:spacing w:val="23"/>
          <w:sz w:val="18"/>
          <w:szCs w:val="18"/>
        </w:rPr>
        <w:t xml:space="preserve"> </w:t>
      </w:r>
      <w:r>
        <w:rPr>
          <w:sz w:val="18"/>
          <w:szCs w:val="18"/>
        </w:rPr>
        <w:t>or</w:t>
      </w:r>
      <w:r>
        <w:rPr>
          <w:spacing w:val="9"/>
          <w:sz w:val="18"/>
          <w:szCs w:val="18"/>
        </w:rPr>
        <w:t xml:space="preserve"> </w:t>
      </w:r>
      <w:r>
        <w:rPr>
          <w:sz w:val="18"/>
          <w:szCs w:val="18"/>
        </w:rPr>
        <w:t>more</w:t>
      </w:r>
      <w:r>
        <w:rPr>
          <w:spacing w:val="11"/>
          <w:sz w:val="18"/>
          <w:szCs w:val="18"/>
        </w:rPr>
        <w:t xml:space="preserve"> </w:t>
      </w:r>
      <w:r>
        <w:rPr>
          <w:sz w:val="18"/>
          <w:szCs w:val="18"/>
        </w:rPr>
        <w:t>bedroom units</w:t>
      </w:r>
      <w:r>
        <w:rPr>
          <w:spacing w:val="14"/>
          <w:sz w:val="18"/>
          <w:szCs w:val="18"/>
        </w:rPr>
        <w:t xml:space="preserve"> </w:t>
      </w:r>
      <w:r>
        <w:rPr>
          <w:sz w:val="18"/>
          <w:szCs w:val="18"/>
        </w:rPr>
        <w:t>and</w:t>
      </w:r>
      <w:r>
        <w:rPr>
          <w:spacing w:val="15"/>
          <w:sz w:val="18"/>
          <w:szCs w:val="18"/>
        </w:rPr>
        <w:t xml:space="preserve"> </w:t>
      </w:r>
      <w:r>
        <w:rPr>
          <w:sz w:val="18"/>
          <w:szCs w:val="18"/>
        </w:rPr>
        <w:t>10%</w:t>
      </w:r>
      <w:r>
        <w:rPr>
          <w:spacing w:val="21"/>
          <w:sz w:val="18"/>
          <w:szCs w:val="18"/>
        </w:rPr>
        <w:t xml:space="preserve"> </w:t>
      </w:r>
      <w:r>
        <w:rPr>
          <w:sz w:val="18"/>
          <w:szCs w:val="18"/>
        </w:rPr>
        <w:t>three</w:t>
      </w:r>
      <w:r>
        <w:rPr>
          <w:spacing w:val="18"/>
          <w:sz w:val="18"/>
          <w:szCs w:val="18"/>
        </w:rPr>
        <w:t xml:space="preserve"> </w:t>
      </w:r>
      <w:r>
        <w:rPr>
          <w:sz w:val="18"/>
          <w:szCs w:val="18"/>
        </w:rPr>
        <w:t>or</w:t>
      </w:r>
      <w:r>
        <w:rPr>
          <w:spacing w:val="17"/>
          <w:sz w:val="18"/>
          <w:szCs w:val="18"/>
        </w:rPr>
        <w:t xml:space="preserve"> </w:t>
      </w:r>
      <w:r>
        <w:rPr>
          <w:sz w:val="18"/>
          <w:szCs w:val="18"/>
        </w:rPr>
        <w:t>more</w:t>
      </w:r>
      <w:r>
        <w:rPr>
          <w:spacing w:val="23"/>
          <w:sz w:val="18"/>
          <w:szCs w:val="18"/>
        </w:rPr>
        <w:t xml:space="preserve"> </w:t>
      </w:r>
      <w:r>
        <w:rPr>
          <w:sz w:val="18"/>
          <w:szCs w:val="18"/>
        </w:rPr>
        <w:t>bedroom</w:t>
      </w:r>
      <w:r>
        <w:rPr>
          <w:spacing w:val="21"/>
          <w:sz w:val="18"/>
          <w:szCs w:val="18"/>
        </w:rPr>
        <w:t xml:space="preserve"> </w:t>
      </w:r>
      <w:r>
        <w:rPr>
          <w:sz w:val="18"/>
          <w:szCs w:val="18"/>
        </w:rPr>
        <w:t>uni</w:t>
      </w:r>
      <w:r>
        <w:rPr>
          <w:spacing w:val="-1"/>
          <w:sz w:val="18"/>
          <w:szCs w:val="18"/>
        </w:rPr>
        <w:t>t</w:t>
      </w:r>
      <w:r>
        <w:rPr>
          <w:sz w:val="18"/>
          <w:szCs w:val="18"/>
        </w:rPr>
        <w:t xml:space="preserve">s. </w:t>
      </w:r>
      <w:r>
        <w:rPr>
          <w:spacing w:val="8"/>
          <w:sz w:val="18"/>
          <w:szCs w:val="18"/>
        </w:rPr>
        <w:t> </w:t>
      </w:r>
      <w:r>
        <w:rPr>
          <w:sz w:val="18"/>
          <w:szCs w:val="18"/>
        </w:rPr>
        <w:t>All</w:t>
      </w:r>
      <w:r>
        <w:rPr>
          <w:spacing w:val="5"/>
          <w:sz w:val="18"/>
          <w:szCs w:val="18"/>
        </w:rPr>
        <w:t xml:space="preserve"> </w:t>
      </w:r>
      <w:r>
        <w:rPr>
          <w:sz w:val="18"/>
          <w:szCs w:val="18"/>
        </w:rPr>
        <w:t>other</w:t>
      </w:r>
      <w:r>
        <w:rPr>
          <w:spacing w:val="29"/>
          <w:sz w:val="18"/>
          <w:szCs w:val="18"/>
        </w:rPr>
        <w:t xml:space="preserve"> </w:t>
      </w:r>
      <w:r>
        <w:rPr>
          <w:sz w:val="18"/>
          <w:szCs w:val="18"/>
        </w:rPr>
        <w:t>projects</w:t>
      </w:r>
      <w:r>
        <w:rPr>
          <w:spacing w:val="12"/>
          <w:sz w:val="18"/>
          <w:szCs w:val="18"/>
        </w:rPr>
        <w:t xml:space="preserve"> </w:t>
      </w:r>
      <w:r>
        <w:rPr>
          <w:sz w:val="18"/>
          <w:szCs w:val="18"/>
        </w:rPr>
        <w:t>are</w:t>
      </w:r>
      <w:r>
        <w:rPr>
          <w:spacing w:val="21"/>
          <w:sz w:val="18"/>
          <w:szCs w:val="18"/>
        </w:rPr>
        <w:t xml:space="preserve"> </w:t>
      </w:r>
      <w:r>
        <w:rPr>
          <w:sz w:val="18"/>
          <w:szCs w:val="18"/>
        </w:rPr>
        <w:t>considered</w:t>
      </w:r>
      <w:r>
        <w:rPr>
          <w:spacing w:val="24"/>
          <w:sz w:val="18"/>
          <w:szCs w:val="18"/>
        </w:rPr>
        <w:t xml:space="preserve"> </w:t>
      </w:r>
      <w:r>
        <w:rPr>
          <w:sz w:val="18"/>
          <w:szCs w:val="18"/>
        </w:rPr>
        <w:t>Small</w:t>
      </w:r>
      <w:r>
        <w:rPr>
          <w:spacing w:val="31"/>
          <w:sz w:val="18"/>
          <w:szCs w:val="18"/>
        </w:rPr>
        <w:t xml:space="preserve"> </w:t>
      </w:r>
      <w:r>
        <w:rPr>
          <w:spacing w:val="4"/>
          <w:sz w:val="18"/>
          <w:szCs w:val="18"/>
        </w:rPr>
        <w:t>U</w:t>
      </w:r>
      <w:r>
        <w:rPr>
          <w:sz w:val="18"/>
          <w:szCs w:val="18"/>
        </w:rPr>
        <w:t>nit</w:t>
      </w:r>
      <w:r>
        <w:rPr>
          <w:spacing w:val="8"/>
          <w:sz w:val="18"/>
          <w:szCs w:val="18"/>
        </w:rPr>
        <w:t xml:space="preserve"> </w:t>
      </w:r>
      <w:r>
        <w:rPr>
          <w:sz w:val="18"/>
          <w:szCs w:val="18"/>
        </w:rPr>
        <w:t>projects.</w:t>
      </w:r>
      <w:r w:rsidR="00D56E7C">
        <w:br w:type="page"/>
      </w:r>
    </w:p>
    <w:p w:rsidR="006F2222" w:rsidRDefault="006F2222" w:rsidP="00D56E7C">
      <w:pPr>
        <w:jc w:val="center"/>
        <w:sectPr w:rsidR="006F2222" w:rsidSect="00D56E7C">
          <w:footerReference w:type="default" r:id="rId21"/>
          <w:pgSz w:w="12240" w:h="15840"/>
          <w:pgMar w:top="1440" w:right="1440" w:bottom="1440" w:left="1440" w:header="720" w:footer="720" w:gutter="0"/>
          <w:pgNumType w:start="1"/>
          <w:cols w:space="720"/>
          <w:titlePg/>
          <w:docGrid w:linePitch="360"/>
        </w:sectPr>
      </w:pPr>
    </w:p>
    <w:p w:rsidR="00D56E7C" w:rsidRDefault="00D56E7C" w:rsidP="00D56E7C">
      <w:pPr>
        <w:jc w:val="center"/>
        <w:rPr>
          <w:b/>
          <w:sz w:val="23"/>
          <w:szCs w:val="23"/>
        </w:rPr>
      </w:pPr>
      <w:r>
        <w:rPr>
          <w:noProof/>
        </w:rPr>
        <w:lastRenderedPageBreak/>
        <mc:AlternateContent>
          <mc:Choice Requires="wps">
            <w:drawing>
              <wp:anchor distT="0" distB="0" distL="114300" distR="114300" simplePos="0" relativeHeight="251659264" behindDoc="0" locked="0" layoutInCell="1" allowOverlap="1" wp14:anchorId="5287F5FA" wp14:editId="44F4478B">
                <wp:simplePos x="0" y="0"/>
                <wp:positionH relativeFrom="column">
                  <wp:posOffset>714375</wp:posOffset>
                </wp:positionH>
                <wp:positionV relativeFrom="paragraph">
                  <wp:posOffset>1905</wp:posOffset>
                </wp:positionV>
                <wp:extent cx="2095500" cy="352425"/>
                <wp:effectExtent l="0" t="0" r="0" b="9525"/>
                <wp:wrapNone/>
                <wp:docPr id="22" name="Rectangle 22"/>
                <wp:cNvGraphicFramePr/>
                <a:graphic xmlns:a="http://schemas.openxmlformats.org/drawingml/2006/main">
                  <a:graphicData uri="http://schemas.microsoft.com/office/word/2010/wordprocessingShape">
                    <wps:wsp>
                      <wps:cNvSpPr/>
                      <wps:spPr>
                        <a:xfrm>
                          <a:off x="0" y="0"/>
                          <a:ext cx="2095500"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761618" id="Rectangle 22" o:spid="_x0000_s1026" style="position:absolute;margin-left:56.25pt;margin-top:.15pt;width:16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Z+BkAIAAIYFAAAOAAAAZHJzL2Uyb0RvYy54bWysVMFu2zAMvQ/YPwi6r3a8ZGuDOkXQosOA&#10;oi3aDj0rshQbkERNUuJkXz9Kcpy2K3YYdpFFkXwkn0meX+y0IlvhfAemppOTkhJhODSdWdf0x9P1&#10;p1NKfGCmYQqMqOleeHqx+PjhvLdzUUELqhGOIIjx897WtA3BzovC81Zo5k/ACoNKCU6zgKJbF41j&#10;PaJrVVRl+aXowTXWARfe4+tVVtJFwpdS8HAnpReBqJpibiGdLp2reBaLczZfO2bbjg9psH/IQrPO&#10;YNAR6ooFRjau+wNKd9yBBxlOOOgCpOy4SDVgNZPyTTWPLbMi1YLkeDvS5P8fLL/d3jvSNTWtKkoM&#10;0/iPHpA1ZtZKEHxDgnrr52j3aO/dIHm8xmp30un4xTrILpG6H0kVu0A4Plbl2WxWIvccdZ9n1bSa&#10;RdDi6G2dD98EaBIvNXUYPnHJtjc+ZNODSQzmQXXNdadUEmKjiEvlyJbhL16tJwP4Kytloq2B6JUB&#10;40sRC8ulpFvYKxHtlHkQEjmJyadEUjcegzDOhQmTrGpZI3JsLBLLzPCjRyo0AUZkifFH7AHgdQEH&#10;7Awz2EdXkZp5dC7/llh2Hj1SZDBhdNadAfcegMKqhsjZ/kBSpiaytIJmjx3jII+St/y6w992w3y4&#10;Zw5nB/807oNwh4dU0NcUhhslLbhf771He2xp1FLS4yzW1P/cMCcoUd8NNvvZZDqNw5uE6exrhYJ7&#10;qVm91JiNvgTshQluHsvTNdoHdbhKB/oZ18YyRkUVMxxj15QHdxAuQ94RuHi4WC6TGQ6sZeHGPFoe&#10;wSOrsS2fds/M2aF3A3b9LRzmls3ftHC2jZ4GlpsAskv9feR14BuHPTXOsJjiNnkpJ6vj+lz8BgAA&#10;//8DAFBLAwQUAAYACAAAACEAgPV7+dwAAAAHAQAADwAAAGRycy9kb3ducmV2LnhtbEyOUUvDMBSF&#10;3wX/Q7iCL+LSLauMrulQQfDFB+eQPWbNtQlrktJkbeev9+7JPX6cwzlfuZlcywbsow1ewnyWAUNf&#10;B219I2H39fa4AhaT8lq1waOEM0bYVLc3pSp0GP0nDtvUMBrxsVASTEpdwXmsDToVZ6FDT9lP6J1K&#10;hH3Dda9GGnctX2TZE3fKenowqsNXg/Vxe3ISPs5CvA8P4jjurGjsL9+/fJsg5f3d9LwGlnBK/2W4&#10;6JM6VOR0CCevI2uJ54ucqhIEMIqXywseJOT5CnhV8mv/6g8AAP//AwBQSwECLQAUAAYACAAAACEA&#10;toM4kv4AAADhAQAAEwAAAAAAAAAAAAAAAAAAAAAAW0NvbnRlbnRfVHlwZXNdLnhtbFBLAQItABQA&#10;BgAIAAAAIQA4/SH/1gAAAJQBAAALAAAAAAAAAAAAAAAAAC8BAABfcmVscy8ucmVsc1BLAQItABQA&#10;BgAIAAAAIQCmtZ+BkAIAAIYFAAAOAAAAAAAAAAAAAAAAAC4CAABkcnMvZTJvRG9jLnhtbFBLAQIt&#10;ABQABgAIAAAAIQCA9Xv53AAAAAcBAAAPAAAAAAAAAAAAAAAAAOoEAABkcnMvZG93bnJldi54bWxQ&#10;SwUGAAAAAAQABADzAAAA8wUAAAAA&#10;" fillcolor="white [3212]" stroked="f" strokeweight="1pt"/>
            </w:pict>
          </mc:Fallback>
        </mc:AlternateContent>
      </w:r>
      <w:r>
        <w:rPr>
          <w:noProof/>
        </w:rPr>
        <w:drawing>
          <wp:inline distT="0" distB="0" distL="0" distR="0" wp14:anchorId="6A698386" wp14:editId="6CE79853">
            <wp:extent cx="7271385" cy="5524312"/>
            <wp:effectExtent l="0" t="0" r="5715" b="635"/>
            <wp:docPr id="18" name="Picture 18" descr="cid:image001.png@01D1F3C6.69234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1F3C6.69234B9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7284842" cy="5534536"/>
                    </a:xfrm>
                    <a:prstGeom prst="rect">
                      <a:avLst/>
                    </a:prstGeom>
                    <a:noFill/>
                    <a:ln>
                      <a:noFill/>
                    </a:ln>
                  </pic:spPr>
                </pic:pic>
              </a:graphicData>
            </a:graphic>
          </wp:inline>
        </w:drawing>
      </w:r>
    </w:p>
    <w:p w:rsidR="006F2222" w:rsidRDefault="006F2222">
      <w:pPr>
        <w:sectPr w:rsidR="006F2222" w:rsidSect="006F2222">
          <w:pgSz w:w="15840" w:h="12240" w:orient="landscape"/>
          <w:pgMar w:top="1440" w:right="1440" w:bottom="1440" w:left="1440" w:header="720" w:footer="720" w:gutter="0"/>
          <w:pgNumType w:start="1"/>
          <w:cols w:space="720"/>
          <w:titlePg/>
          <w:docGrid w:linePitch="360"/>
        </w:sectPr>
      </w:pPr>
    </w:p>
    <w:p w:rsidR="00D56E7C" w:rsidRDefault="00D56E7C" w:rsidP="00D56E7C">
      <w:pPr>
        <w:jc w:val="center"/>
        <w:rPr>
          <w:b/>
          <w:sz w:val="56"/>
          <w:szCs w:val="56"/>
        </w:rPr>
      </w:pPr>
    </w:p>
    <w:p w:rsidR="00EB6561" w:rsidRDefault="00EB6561" w:rsidP="00D56E7C">
      <w:pPr>
        <w:jc w:val="center"/>
        <w:rPr>
          <w:b/>
          <w:sz w:val="56"/>
          <w:szCs w:val="56"/>
        </w:rPr>
      </w:pPr>
    </w:p>
    <w:p w:rsidR="00D56E7C" w:rsidRDefault="00D56E7C" w:rsidP="00D56E7C">
      <w:pPr>
        <w:jc w:val="center"/>
        <w:rPr>
          <w:b/>
          <w:sz w:val="56"/>
          <w:szCs w:val="56"/>
        </w:rPr>
      </w:pPr>
      <w:r w:rsidRPr="00E60088">
        <w:rPr>
          <w:b/>
          <w:sz w:val="56"/>
          <w:szCs w:val="56"/>
        </w:rPr>
        <w:t xml:space="preserve">ATTACHMENT </w:t>
      </w:r>
      <w:r w:rsidR="00AB3277">
        <w:rPr>
          <w:b/>
          <w:sz w:val="56"/>
          <w:szCs w:val="56"/>
        </w:rPr>
        <w:t>D</w:t>
      </w:r>
    </w:p>
    <w:p w:rsidR="00EB6561" w:rsidRDefault="00EB6561" w:rsidP="00D56E7C">
      <w:pPr>
        <w:jc w:val="center"/>
        <w:rPr>
          <w:b/>
          <w:sz w:val="56"/>
          <w:szCs w:val="56"/>
        </w:rPr>
      </w:pPr>
    </w:p>
    <w:p w:rsidR="00212C6F" w:rsidRDefault="00212C6F" w:rsidP="00D56E7C">
      <w:pPr>
        <w:jc w:val="center"/>
        <w:rPr>
          <w:b/>
          <w:sz w:val="56"/>
          <w:szCs w:val="56"/>
        </w:rPr>
      </w:pPr>
      <w:r>
        <w:rPr>
          <w:b/>
          <w:sz w:val="56"/>
          <w:szCs w:val="56"/>
        </w:rPr>
        <w:t>MA DHCD HTF</w:t>
      </w:r>
    </w:p>
    <w:p w:rsidR="00212C6F" w:rsidRDefault="00212C6F" w:rsidP="00D56E7C">
      <w:pPr>
        <w:jc w:val="center"/>
        <w:rPr>
          <w:b/>
          <w:sz w:val="56"/>
          <w:szCs w:val="56"/>
        </w:rPr>
      </w:pPr>
    </w:p>
    <w:p w:rsidR="00212C6F" w:rsidRDefault="00212C6F" w:rsidP="00D56E7C">
      <w:pPr>
        <w:jc w:val="center"/>
        <w:rPr>
          <w:b/>
          <w:sz w:val="56"/>
          <w:szCs w:val="56"/>
        </w:rPr>
      </w:pPr>
      <w:r>
        <w:rPr>
          <w:b/>
          <w:sz w:val="56"/>
          <w:szCs w:val="56"/>
        </w:rPr>
        <w:t>Uniform Physical Condition</w:t>
      </w:r>
    </w:p>
    <w:p w:rsidR="00212C6F" w:rsidRDefault="00212C6F" w:rsidP="00D56E7C">
      <w:pPr>
        <w:jc w:val="center"/>
        <w:rPr>
          <w:b/>
          <w:sz w:val="56"/>
          <w:szCs w:val="56"/>
        </w:rPr>
      </w:pPr>
      <w:r>
        <w:rPr>
          <w:b/>
          <w:sz w:val="56"/>
          <w:szCs w:val="56"/>
        </w:rPr>
        <w:t>Standards for Multifamily</w:t>
      </w:r>
    </w:p>
    <w:p w:rsidR="00212C6F" w:rsidRDefault="00212C6F" w:rsidP="00D56E7C">
      <w:pPr>
        <w:jc w:val="center"/>
        <w:rPr>
          <w:b/>
          <w:sz w:val="56"/>
          <w:szCs w:val="56"/>
        </w:rPr>
      </w:pPr>
      <w:r>
        <w:rPr>
          <w:b/>
          <w:sz w:val="56"/>
          <w:szCs w:val="56"/>
        </w:rPr>
        <w:t>Housing Rehabilitation</w:t>
      </w:r>
    </w:p>
    <w:p w:rsidR="00212C6F" w:rsidRPr="00E60088" w:rsidRDefault="00212C6F" w:rsidP="00D56E7C">
      <w:pPr>
        <w:jc w:val="center"/>
        <w:rPr>
          <w:b/>
          <w:sz w:val="56"/>
          <w:szCs w:val="56"/>
        </w:rPr>
      </w:pPr>
      <w:r>
        <w:rPr>
          <w:b/>
          <w:sz w:val="56"/>
          <w:szCs w:val="56"/>
        </w:rPr>
        <w:t>August 2016</w:t>
      </w:r>
    </w:p>
    <w:p w:rsidR="00D56E7C" w:rsidRDefault="00D56E7C">
      <w:r>
        <w:br w:type="page"/>
      </w:r>
      <w:r w:rsidR="00212C6F" w:rsidRPr="00212C6F">
        <w:rPr>
          <w:noProof/>
        </w:rPr>
        <w:lastRenderedPageBreak/>
        <w:drawing>
          <wp:inline distT="0" distB="0" distL="0" distR="0">
            <wp:extent cx="6400551" cy="8267065"/>
            <wp:effectExtent l="0" t="0" r="635"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401795" cy="8268672"/>
                    </a:xfrm>
                    <a:prstGeom prst="rect">
                      <a:avLst/>
                    </a:prstGeom>
                    <a:noFill/>
                    <a:ln>
                      <a:noFill/>
                    </a:ln>
                  </pic:spPr>
                </pic:pic>
              </a:graphicData>
            </a:graphic>
          </wp:inline>
        </w:drawing>
      </w:r>
    </w:p>
    <w:p w:rsidR="00212C6F" w:rsidRDefault="00212C6F" w:rsidP="00D56E7C">
      <w:pPr>
        <w:jc w:val="center"/>
        <w:rPr>
          <w:b/>
          <w:sz w:val="56"/>
          <w:szCs w:val="56"/>
        </w:rPr>
      </w:pPr>
      <w:r w:rsidRPr="00212C6F">
        <w:rPr>
          <w:b/>
          <w:noProof/>
          <w:sz w:val="56"/>
          <w:szCs w:val="56"/>
        </w:rPr>
        <w:lastRenderedPageBreak/>
        <w:drawing>
          <wp:inline distT="0" distB="0" distL="0" distR="0">
            <wp:extent cx="6230938" cy="80479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231814" cy="8049122"/>
                    </a:xfrm>
                    <a:prstGeom prst="rect">
                      <a:avLst/>
                    </a:prstGeom>
                    <a:noFill/>
                    <a:ln>
                      <a:noFill/>
                    </a:ln>
                  </pic:spPr>
                </pic:pic>
              </a:graphicData>
            </a:graphic>
          </wp:inline>
        </w:drawing>
      </w:r>
    </w:p>
    <w:p w:rsidR="00212C6F" w:rsidRDefault="00212C6F" w:rsidP="00212C6F">
      <w:pPr>
        <w:rPr>
          <w:b/>
          <w:sz w:val="56"/>
          <w:szCs w:val="56"/>
        </w:rPr>
      </w:pPr>
      <w:r w:rsidRPr="00212C6F">
        <w:rPr>
          <w:b/>
          <w:noProof/>
          <w:sz w:val="56"/>
          <w:szCs w:val="56"/>
        </w:rPr>
        <w:lastRenderedPageBreak/>
        <w:drawing>
          <wp:inline distT="0" distB="0" distL="0" distR="0">
            <wp:extent cx="5943600" cy="7676858"/>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7676858"/>
                    </a:xfrm>
                    <a:prstGeom prst="rect">
                      <a:avLst/>
                    </a:prstGeom>
                    <a:noFill/>
                    <a:ln>
                      <a:noFill/>
                    </a:ln>
                  </pic:spPr>
                </pic:pic>
              </a:graphicData>
            </a:graphic>
          </wp:inline>
        </w:drawing>
      </w:r>
    </w:p>
    <w:p w:rsidR="00212C6F" w:rsidRDefault="00212C6F">
      <w:pPr>
        <w:rPr>
          <w:b/>
          <w:sz w:val="56"/>
          <w:szCs w:val="56"/>
        </w:rPr>
      </w:pPr>
      <w:r w:rsidRPr="00212C6F">
        <w:rPr>
          <w:b/>
          <w:noProof/>
          <w:sz w:val="56"/>
          <w:szCs w:val="56"/>
        </w:rPr>
        <w:lastRenderedPageBreak/>
        <w:drawing>
          <wp:inline distT="0" distB="0" distL="0" distR="0">
            <wp:extent cx="5943600" cy="7676858"/>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7676858"/>
                    </a:xfrm>
                    <a:prstGeom prst="rect">
                      <a:avLst/>
                    </a:prstGeom>
                    <a:noFill/>
                    <a:ln>
                      <a:noFill/>
                    </a:ln>
                  </pic:spPr>
                </pic:pic>
              </a:graphicData>
            </a:graphic>
          </wp:inline>
        </w:drawing>
      </w:r>
    </w:p>
    <w:p w:rsidR="00212C6F" w:rsidRDefault="00212C6F">
      <w:pPr>
        <w:rPr>
          <w:b/>
          <w:sz w:val="56"/>
          <w:szCs w:val="56"/>
        </w:rPr>
      </w:pPr>
      <w:r w:rsidRPr="00212C6F">
        <w:rPr>
          <w:b/>
          <w:noProof/>
          <w:sz w:val="56"/>
          <w:szCs w:val="56"/>
        </w:rPr>
        <w:lastRenderedPageBreak/>
        <w:drawing>
          <wp:inline distT="0" distB="0" distL="0" distR="0">
            <wp:extent cx="5943600" cy="7676858"/>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7676858"/>
                    </a:xfrm>
                    <a:prstGeom prst="rect">
                      <a:avLst/>
                    </a:prstGeom>
                    <a:noFill/>
                    <a:ln>
                      <a:noFill/>
                    </a:ln>
                  </pic:spPr>
                </pic:pic>
              </a:graphicData>
            </a:graphic>
          </wp:inline>
        </w:drawing>
      </w:r>
    </w:p>
    <w:p w:rsidR="00212C6F" w:rsidRDefault="00212C6F">
      <w:pPr>
        <w:rPr>
          <w:b/>
          <w:sz w:val="56"/>
          <w:szCs w:val="56"/>
        </w:rPr>
      </w:pPr>
      <w:r w:rsidRPr="00212C6F">
        <w:rPr>
          <w:b/>
          <w:noProof/>
          <w:sz w:val="56"/>
          <w:szCs w:val="56"/>
        </w:rPr>
        <w:lastRenderedPageBreak/>
        <w:drawing>
          <wp:inline distT="0" distB="0" distL="0" distR="0">
            <wp:extent cx="5943600" cy="7676858"/>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7676858"/>
                    </a:xfrm>
                    <a:prstGeom prst="rect">
                      <a:avLst/>
                    </a:prstGeom>
                    <a:noFill/>
                    <a:ln>
                      <a:noFill/>
                    </a:ln>
                  </pic:spPr>
                </pic:pic>
              </a:graphicData>
            </a:graphic>
          </wp:inline>
        </w:drawing>
      </w:r>
    </w:p>
    <w:p w:rsidR="00212C6F" w:rsidRDefault="00212C6F">
      <w:pPr>
        <w:rPr>
          <w:b/>
          <w:sz w:val="56"/>
          <w:szCs w:val="56"/>
        </w:rPr>
      </w:pPr>
      <w:r w:rsidRPr="00212C6F">
        <w:rPr>
          <w:b/>
          <w:noProof/>
          <w:sz w:val="56"/>
          <w:szCs w:val="56"/>
        </w:rPr>
        <w:lastRenderedPageBreak/>
        <w:drawing>
          <wp:inline distT="0" distB="0" distL="0" distR="0">
            <wp:extent cx="5943600" cy="7676858"/>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7676858"/>
                    </a:xfrm>
                    <a:prstGeom prst="rect">
                      <a:avLst/>
                    </a:prstGeom>
                    <a:noFill/>
                    <a:ln>
                      <a:noFill/>
                    </a:ln>
                  </pic:spPr>
                </pic:pic>
              </a:graphicData>
            </a:graphic>
          </wp:inline>
        </w:drawing>
      </w:r>
    </w:p>
    <w:p w:rsidR="00D56E7C" w:rsidRPr="006969F8" w:rsidRDefault="00D56E7C" w:rsidP="00D56E7C"/>
    <w:sectPr w:rsidR="00D56E7C" w:rsidRPr="006969F8" w:rsidSect="00456D3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A8B" w:rsidRDefault="00E21A8B" w:rsidP="00D56E7C">
      <w:r>
        <w:separator/>
      </w:r>
    </w:p>
  </w:endnote>
  <w:endnote w:type="continuationSeparator" w:id="0">
    <w:p w:rsidR="00E21A8B" w:rsidRDefault="00E21A8B" w:rsidP="00D56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0243183"/>
      <w:docPartObj>
        <w:docPartGallery w:val="Page Numbers (Bottom of Page)"/>
        <w:docPartUnique/>
      </w:docPartObj>
    </w:sdtPr>
    <w:sdtEndPr>
      <w:rPr>
        <w:noProof/>
      </w:rPr>
    </w:sdtEndPr>
    <w:sdtContent>
      <w:p w:rsidR="00E21A8B" w:rsidRDefault="00E21A8B" w:rsidP="00D56E7C">
        <w:pPr>
          <w:pStyle w:val="Footer"/>
          <w:jc w:val="center"/>
        </w:pPr>
        <w:r>
          <w:fldChar w:fldCharType="begin"/>
        </w:r>
        <w:r>
          <w:instrText xml:space="preserve"> PAGE   \* MERGEFORMAT </w:instrText>
        </w:r>
        <w:r>
          <w:fldChar w:fldCharType="separate"/>
        </w:r>
        <w:r w:rsidR="009F7B66">
          <w:rPr>
            <w:noProof/>
          </w:rPr>
          <w:t>7</w:t>
        </w:r>
        <w:r>
          <w:rPr>
            <w:noProof/>
          </w:rPr>
          <w:fldChar w:fldCharType="end"/>
        </w:r>
      </w:p>
    </w:sdtContent>
  </w:sdt>
  <w:p w:rsidR="00E21A8B" w:rsidRDefault="00E21A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4006537"/>
      <w:docPartObj>
        <w:docPartGallery w:val="Page Numbers (Bottom of Page)"/>
        <w:docPartUnique/>
      </w:docPartObj>
    </w:sdtPr>
    <w:sdtEndPr>
      <w:rPr>
        <w:noProof/>
      </w:rPr>
    </w:sdtEndPr>
    <w:sdtContent>
      <w:p w:rsidR="00E21A8B" w:rsidRDefault="00E21A8B" w:rsidP="00D56E7C">
        <w:pPr>
          <w:pStyle w:val="Footer"/>
          <w:jc w:val="center"/>
        </w:pPr>
        <w:r>
          <w:fldChar w:fldCharType="begin"/>
        </w:r>
        <w:r>
          <w:instrText xml:space="preserve"> PAGE   \* MERGEFORMAT </w:instrText>
        </w:r>
        <w:r>
          <w:fldChar w:fldCharType="separate"/>
        </w:r>
        <w:r w:rsidR="00310FC5">
          <w:rPr>
            <w:noProof/>
          </w:rPr>
          <w:t>1</w:t>
        </w:r>
        <w:r>
          <w:rPr>
            <w:noProof/>
          </w:rPr>
          <w:fldChar w:fldCharType="end"/>
        </w:r>
      </w:p>
    </w:sdtContent>
  </w:sdt>
  <w:p w:rsidR="00E21A8B" w:rsidRDefault="00E21A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A8B" w:rsidRDefault="00E21A8B" w:rsidP="006F2222">
    <w:pPr>
      <w:pStyle w:val="Footer"/>
      <w:jc w:val="center"/>
    </w:pPr>
  </w:p>
  <w:p w:rsidR="00E21A8B" w:rsidRDefault="00E21A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A8B" w:rsidRDefault="00E21A8B" w:rsidP="00D56E7C">
    <w:pPr>
      <w:pStyle w:val="Footer"/>
      <w:jc w:val="center"/>
    </w:pPr>
  </w:p>
  <w:p w:rsidR="00E21A8B" w:rsidRDefault="00E21A8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A8B" w:rsidRDefault="00E21A8B" w:rsidP="00D56E7C">
    <w:pPr>
      <w:pStyle w:val="Footer"/>
      <w:jc w:val="center"/>
    </w:pPr>
    <w:r>
      <w:fldChar w:fldCharType="begin"/>
    </w:r>
    <w:r>
      <w:instrText xml:space="preserve"> PAGE   \* MERGEFORMAT </w:instrText>
    </w:r>
    <w:r>
      <w:fldChar w:fldCharType="separate"/>
    </w:r>
    <w:r w:rsidR="009F7B66">
      <w:rPr>
        <w:noProof/>
      </w:rPr>
      <w:t>10</w:t>
    </w:r>
    <w:r>
      <w:rPr>
        <w:noProof/>
      </w:rPr>
      <w:fldChar w:fldCharType="end"/>
    </w:r>
  </w:p>
  <w:p w:rsidR="00E21A8B" w:rsidRDefault="00E21A8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0033991"/>
      <w:docPartObj>
        <w:docPartGallery w:val="Page Numbers (Bottom of Page)"/>
        <w:docPartUnique/>
      </w:docPartObj>
    </w:sdtPr>
    <w:sdtEndPr>
      <w:rPr>
        <w:noProof/>
      </w:rPr>
    </w:sdtEndPr>
    <w:sdtContent>
      <w:p w:rsidR="00E21A8B" w:rsidRDefault="00E21A8B" w:rsidP="006F2222">
        <w:pPr>
          <w:pStyle w:val="Footer"/>
          <w:jc w:val="center"/>
        </w:pPr>
        <w:r>
          <w:fldChar w:fldCharType="begin"/>
        </w:r>
        <w:r>
          <w:instrText xml:space="preserve"> PAGE   \* MERGEFORMAT </w:instrText>
        </w:r>
        <w:r>
          <w:fldChar w:fldCharType="separate"/>
        </w:r>
        <w:r w:rsidR="00310FC5">
          <w:rPr>
            <w:noProof/>
          </w:rPr>
          <w:t>1</w:t>
        </w:r>
        <w:r>
          <w:rPr>
            <w:noProof/>
          </w:rPr>
          <w:fldChar w:fldCharType="end"/>
        </w:r>
      </w:p>
    </w:sdtContent>
  </w:sdt>
  <w:p w:rsidR="00E21A8B" w:rsidRDefault="00E21A8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A8B" w:rsidRDefault="00E21A8B" w:rsidP="006F2222">
    <w:pPr>
      <w:pStyle w:val="Footer"/>
      <w:jc w:val="center"/>
    </w:pPr>
  </w:p>
  <w:p w:rsidR="00E21A8B" w:rsidRDefault="00E21A8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A8B" w:rsidRDefault="00E21A8B" w:rsidP="00D56E7C">
    <w:pPr>
      <w:pStyle w:val="Footer"/>
      <w:jc w:val="center"/>
    </w:pPr>
  </w:p>
  <w:p w:rsidR="00E21A8B" w:rsidRDefault="00E21A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A8B" w:rsidRDefault="00E21A8B" w:rsidP="00D56E7C">
      <w:r>
        <w:separator/>
      </w:r>
    </w:p>
  </w:footnote>
  <w:footnote w:type="continuationSeparator" w:id="0">
    <w:p w:rsidR="00E21A8B" w:rsidRDefault="00E21A8B" w:rsidP="00D56E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71D60"/>
    <w:multiLevelType w:val="hybridMultilevel"/>
    <w:tmpl w:val="2D742C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759A7"/>
    <w:multiLevelType w:val="hybridMultilevel"/>
    <w:tmpl w:val="4B08F7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575008"/>
    <w:multiLevelType w:val="hybridMultilevel"/>
    <w:tmpl w:val="1B32A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C66956"/>
    <w:multiLevelType w:val="hybridMultilevel"/>
    <w:tmpl w:val="C0983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85957"/>
    <w:multiLevelType w:val="hybridMultilevel"/>
    <w:tmpl w:val="69D2FB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4534B2"/>
    <w:multiLevelType w:val="hybridMultilevel"/>
    <w:tmpl w:val="9A424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F21A99"/>
    <w:multiLevelType w:val="hybridMultilevel"/>
    <w:tmpl w:val="31D8A84C"/>
    <w:lvl w:ilvl="0" w:tplc="4ABC93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5C5797"/>
    <w:multiLevelType w:val="hybridMultilevel"/>
    <w:tmpl w:val="2CA04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5D0D47"/>
    <w:multiLevelType w:val="hybridMultilevel"/>
    <w:tmpl w:val="7D1C1EC4"/>
    <w:lvl w:ilvl="0" w:tplc="D00AA7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B27B0A"/>
    <w:multiLevelType w:val="hybridMultilevel"/>
    <w:tmpl w:val="567AE916"/>
    <w:lvl w:ilvl="0" w:tplc="40566F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C33407"/>
    <w:multiLevelType w:val="hybridMultilevel"/>
    <w:tmpl w:val="683C3F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822980"/>
    <w:multiLevelType w:val="hybridMultilevel"/>
    <w:tmpl w:val="AE9C2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7F471D"/>
    <w:multiLevelType w:val="hybridMultilevel"/>
    <w:tmpl w:val="F0DA7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DD695D"/>
    <w:multiLevelType w:val="hybridMultilevel"/>
    <w:tmpl w:val="D3783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224717"/>
    <w:multiLevelType w:val="hybridMultilevel"/>
    <w:tmpl w:val="E99A48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83B88"/>
    <w:multiLevelType w:val="hybridMultilevel"/>
    <w:tmpl w:val="31AA9E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66E1DC1"/>
    <w:multiLevelType w:val="hybridMultilevel"/>
    <w:tmpl w:val="424A5F76"/>
    <w:lvl w:ilvl="0" w:tplc="30AC92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F62D3F"/>
    <w:multiLevelType w:val="hybridMultilevel"/>
    <w:tmpl w:val="3BB26A56"/>
    <w:lvl w:ilvl="0" w:tplc="E51AB5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1C419C"/>
    <w:multiLevelType w:val="hybridMultilevel"/>
    <w:tmpl w:val="A4F26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7179E8"/>
    <w:multiLevelType w:val="hybridMultilevel"/>
    <w:tmpl w:val="104C71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FBA5BC8"/>
    <w:multiLevelType w:val="hybridMultilevel"/>
    <w:tmpl w:val="DF4AD65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D1244A"/>
    <w:multiLevelType w:val="hybridMultilevel"/>
    <w:tmpl w:val="CCB4A0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400BE3"/>
    <w:multiLevelType w:val="hybridMultilevel"/>
    <w:tmpl w:val="629EC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587BCD"/>
    <w:multiLevelType w:val="hybridMultilevel"/>
    <w:tmpl w:val="958C9B32"/>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4" w15:restartNumberingAfterBreak="0">
    <w:nsid w:val="5B5B6C7C"/>
    <w:multiLevelType w:val="hybridMultilevel"/>
    <w:tmpl w:val="3E1E5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1941C3"/>
    <w:multiLevelType w:val="hybridMultilevel"/>
    <w:tmpl w:val="4D36A6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162B1E"/>
    <w:multiLevelType w:val="hybridMultilevel"/>
    <w:tmpl w:val="A1C21172"/>
    <w:lvl w:ilvl="0" w:tplc="9D0A0E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C609E6"/>
    <w:multiLevelType w:val="hybridMultilevel"/>
    <w:tmpl w:val="D9482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7C4C3D"/>
    <w:multiLevelType w:val="hybridMultilevel"/>
    <w:tmpl w:val="22B02BF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6945570E"/>
    <w:multiLevelType w:val="hybridMultilevel"/>
    <w:tmpl w:val="17184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490C7B"/>
    <w:multiLevelType w:val="hybridMultilevel"/>
    <w:tmpl w:val="297CD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135235"/>
    <w:multiLevelType w:val="hybridMultilevel"/>
    <w:tmpl w:val="18A4D2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3C4CB8"/>
    <w:multiLevelType w:val="hybridMultilevel"/>
    <w:tmpl w:val="C448B3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6C393D"/>
    <w:multiLevelType w:val="hybridMultilevel"/>
    <w:tmpl w:val="376A307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abstractNumId w:val="6"/>
  </w:num>
  <w:num w:numId="2">
    <w:abstractNumId w:val="21"/>
  </w:num>
  <w:num w:numId="3">
    <w:abstractNumId w:val="22"/>
  </w:num>
  <w:num w:numId="4">
    <w:abstractNumId w:val="13"/>
  </w:num>
  <w:num w:numId="5">
    <w:abstractNumId w:val="28"/>
  </w:num>
  <w:num w:numId="6">
    <w:abstractNumId w:val="0"/>
  </w:num>
  <w:num w:numId="7">
    <w:abstractNumId w:val="31"/>
  </w:num>
  <w:num w:numId="8">
    <w:abstractNumId w:val="10"/>
  </w:num>
  <w:num w:numId="9">
    <w:abstractNumId w:val="20"/>
  </w:num>
  <w:num w:numId="10">
    <w:abstractNumId w:val="11"/>
  </w:num>
  <w:num w:numId="11">
    <w:abstractNumId w:val="25"/>
  </w:num>
  <w:num w:numId="12">
    <w:abstractNumId w:val="33"/>
  </w:num>
  <w:num w:numId="13">
    <w:abstractNumId w:val="12"/>
  </w:num>
  <w:num w:numId="14">
    <w:abstractNumId w:val="2"/>
  </w:num>
  <w:num w:numId="15">
    <w:abstractNumId w:val="3"/>
  </w:num>
  <w:num w:numId="16">
    <w:abstractNumId w:val="32"/>
  </w:num>
  <w:num w:numId="17">
    <w:abstractNumId w:val="8"/>
  </w:num>
  <w:num w:numId="18">
    <w:abstractNumId w:val="29"/>
  </w:num>
  <w:num w:numId="19">
    <w:abstractNumId w:val="27"/>
  </w:num>
  <w:num w:numId="20">
    <w:abstractNumId w:val="30"/>
  </w:num>
  <w:num w:numId="21">
    <w:abstractNumId w:val="14"/>
  </w:num>
  <w:num w:numId="22">
    <w:abstractNumId w:val="26"/>
  </w:num>
  <w:num w:numId="23">
    <w:abstractNumId w:val="18"/>
  </w:num>
  <w:num w:numId="24">
    <w:abstractNumId w:val="9"/>
  </w:num>
  <w:num w:numId="25">
    <w:abstractNumId w:val="17"/>
  </w:num>
  <w:num w:numId="26">
    <w:abstractNumId w:val="16"/>
  </w:num>
  <w:num w:numId="27">
    <w:abstractNumId w:val="7"/>
  </w:num>
  <w:num w:numId="28">
    <w:abstractNumId w:val="23"/>
  </w:num>
  <w:num w:numId="29">
    <w:abstractNumId w:val="5"/>
  </w:num>
  <w:num w:numId="30">
    <w:abstractNumId w:val="24"/>
  </w:num>
  <w:num w:numId="31">
    <w:abstractNumId w:val="4"/>
  </w:num>
  <w:num w:numId="32">
    <w:abstractNumId w:val="19"/>
  </w:num>
  <w:num w:numId="33">
    <w:abstractNumId w:val="15"/>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36E"/>
    <w:rsid w:val="000106C5"/>
    <w:rsid w:val="000336B0"/>
    <w:rsid w:val="00035BB7"/>
    <w:rsid w:val="0004717B"/>
    <w:rsid w:val="000475DF"/>
    <w:rsid w:val="000659F0"/>
    <w:rsid w:val="000770A5"/>
    <w:rsid w:val="000833A8"/>
    <w:rsid w:val="00084F82"/>
    <w:rsid w:val="000906D7"/>
    <w:rsid w:val="00090B6F"/>
    <w:rsid w:val="000A28EB"/>
    <w:rsid w:val="000A4D01"/>
    <w:rsid w:val="000C1C12"/>
    <w:rsid w:val="000D15B8"/>
    <w:rsid w:val="000D4AA5"/>
    <w:rsid w:val="000D7AB0"/>
    <w:rsid w:val="000E0EE1"/>
    <w:rsid w:val="000F1E88"/>
    <w:rsid w:val="000F49D3"/>
    <w:rsid w:val="00106339"/>
    <w:rsid w:val="00113E6D"/>
    <w:rsid w:val="0011448C"/>
    <w:rsid w:val="0012358B"/>
    <w:rsid w:val="001238A2"/>
    <w:rsid w:val="00124C5E"/>
    <w:rsid w:val="001253DB"/>
    <w:rsid w:val="00125FCF"/>
    <w:rsid w:val="00131635"/>
    <w:rsid w:val="00136FFD"/>
    <w:rsid w:val="00182395"/>
    <w:rsid w:val="00185D52"/>
    <w:rsid w:val="001A6178"/>
    <w:rsid w:val="001A76BB"/>
    <w:rsid w:val="001C6158"/>
    <w:rsid w:val="001E1DFA"/>
    <w:rsid w:val="00201431"/>
    <w:rsid w:val="00201717"/>
    <w:rsid w:val="00203159"/>
    <w:rsid w:val="00212C6F"/>
    <w:rsid w:val="00215DE9"/>
    <w:rsid w:val="002230A7"/>
    <w:rsid w:val="00250A68"/>
    <w:rsid w:val="002521CD"/>
    <w:rsid w:val="00274153"/>
    <w:rsid w:val="0028745B"/>
    <w:rsid w:val="0029598E"/>
    <w:rsid w:val="002A1396"/>
    <w:rsid w:val="002B6A73"/>
    <w:rsid w:val="002D1CFD"/>
    <w:rsid w:val="002E6F3F"/>
    <w:rsid w:val="002F1C2F"/>
    <w:rsid w:val="00310FC5"/>
    <w:rsid w:val="00325A6A"/>
    <w:rsid w:val="003310AE"/>
    <w:rsid w:val="00332315"/>
    <w:rsid w:val="00342138"/>
    <w:rsid w:val="00350E4C"/>
    <w:rsid w:val="00362EB3"/>
    <w:rsid w:val="0036434B"/>
    <w:rsid w:val="00366F33"/>
    <w:rsid w:val="00371DF9"/>
    <w:rsid w:val="00374026"/>
    <w:rsid w:val="00394DF1"/>
    <w:rsid w:val="003A15B8"/>
    <w:rsid w:val="003B6BB2"/>
    <w:rsid w:val="003B762D"/>
    <w:rsid w:val="003C4793"/>
    <w:rsid w:val="003C5E04"/>
    <w:rsid w:val="003C736E"/>
    <w:rsid w:val="003C7E4F"/>
    <w:rsid w:val="003E04B9"/>
    <w:rsid w:val="003F15BD"/>
    <w:rsid w:val="00407DD0"/>
    <w:rsid w:val="004111AB"/>
    <w:rsid w:val="0042035E"/>
    <w:rsid w:val="004300D7"/>
    <w:rsid w:val="00440467"/>
    <w:rsid w:val="00456D3A"/>
    <w:rsid w:val="00457041"/>
    <w:rsid w:val="00467646"/>
    <w:rsid w:val="00493129"/>
    <w:rsid w:val="004B461B"/>
    <w:rsid w:val="004B48B6"/>
    <w:rsid w:val="004C162E"/>
    <w:rsid w:val="004D1073"/>
    <w:rsid w:val="004D1A7F"/>
    <w:rsid w:val="004D6CD3"/>
    <w:rsid w:val="004E01D4"/>
    <w:rsid w:val="004E0FB8"/>
    <w:rsid w:val="00500549"/>
    <w:rsid w:val="00513C55"/>
    <w:rsid w:val="0052521E"/>
    <w:rsid w:val="00550625"/>
    <w:rsid w:val="00556357"/>
    <w:rsid w:val="0056139D"/>
    <w:rsid w:val="00572C32"/>
    <w:rsid w:val="00574446"/>
    <w:rsid w:val="00576760"/>
    <w:rsid w:val="00576F2A"/>
    <w:rsid w:val="005A3FF1"/>
    <w:rsid w:val="005B2185"/>
    <w:rsid w:val="005C5CE2"/>
    <w:rsid w:val="005C6EE9"/>
    <w:rsid w:val="005D0196"/>
    <w:rsid w:val="005E3288"/>
    <w:rsid w:val="005E361C"/>
    <w:rsid w:val="005F07AE"/>
    <w:rsid w:val="005F35E4"/>
    <w:rsid w:val="005F747E"/>
    <w:rsid w:val="00604808"/>
    <w:rsid w:val="006079A9"/>
    <w:rsid w:val="00610599"/>
    <w:rsid w:val="00615A4E"/>
    <w:rsid w:val="00633A7D"/>
    <w:rsid w:val="00640264"/>
    <w:rsid w:val="006756EA"/>
    <w:rsid w:val="006836C4"/>
    <w:rsid w:val="00686817"/>
    <w:rsid w:val="00687355"/>
    <w:rsid w:val="006A2C0E"/>
    <w:rsid w:val="006A456F"/>
    <w:rsid w:val="006B186D"/>
    <w:rsid w:val="006B21EE"/>
    <w:rsid w:val="006B43BE"/>
    <w:rsid w:val="006C01E4"/>
    <w:rsid w:val="006C6C6E"/>
    <w:rsid w:val="006D25EF"/>
    <w:rsid w:val="006E3D0C"/>
    <w:rsid w:val="006F2222"/>
    <w:rsid w:val="0071048A"/>
    <w:rsid w:val="00716A98"/>
    <w:rsid w:val="00733088"/>
    <w:rsid w:val="00735616"/>
    <w:rsid w:val="00736CE0"/>
    <w:rsid w:val="00761728"/>
    <w:rsid w:val="00767A7E"/>
    <w:rsid w:val="00767F1F"/>
    <w:rsid w:val="007821C3"/>
    <w:rsid w:val="00785EE5"/>
    <w:rsid w:val="0079369A"/>
    <w:rsid w:val="007947AC"/>
    <w:rsid w:val="007D2E2D"/>
    <w:rsid w:val="007D5976"/>
    <w:rsid w:val="007D7020"/>
    <w:rsid w:val="007E15A5"/>
    <w:rsid w:val="007E2549"/>
    <w:rsid w:val="007E37AC"/>
    <w:rsid w:val="007E5AA9"/>
    <w:rsid w:val="00806359"/>
    <w:rsid w:val="008106DA"/>
    <w:rsid w:val="00816A87"/>
    <w:rsid w:val="00817C8A"/>
    <w:rsid w:val="00882D63"/>
    <w:rsid w:val="008906C4"/>
    <w:rsid w:val="008B3B35"/>
    <w:rsid w:val="008C601B"/>
    <w:rsid w:val="008E2DB1"/>
    <w:rsid w:val="008F04E3"/>
    <w:rsid w:val="008F4302"/>
    <w:rsid w:val="00904936"/>
    <w:rsid w:val="00910FBA"/>
    <w:rsid w:val="00911A1E"/>
    <w:rsid w:val="0093025F"/>
    <w:rsid w:val="00933B99"/>
    <w:rsid w:val="009511FC"/>
    <w:rsid w:val="009708AD"/>
    <w:rsid w:val="009727AD"/>
    <w:rsid w:val="0097572B"/>
    <w:rsid w:val="009906EB"/>
    <w:rsid w:val="009B04BA"/>
    <w:rsid w:val="009C0863"/>
    <w:rsid w:val="009F0288"/>
    <w:rsid w:val="009F7B66"/>
    <w:rsid w:val="00A16768"/>
    <w:rsid w:val="00A17735"/>
    <w:rsid w:val="00A34A3E"/>
    <w:rsid w:val="00A362F5"/>
    <w:rsid w:val="00A428BF"/>
    <w:rsid w:val="00A73346"/>
    <w:rsid w:val="00AB3277"/>
    <w:rsid w:val="00AC5A78"/>
    <w:rsid w:val="00AF4B85"/>
    <w:rsid w:val="00B0167D"/>
    <w:rsid w:val="00B269A6"/>
    <w:rsid w:val="00B34ED1"/>
    <w:rsid w:val="00B3524D"/>
    <w:rsid w:val="00B37D0B"/>
    <w:rsid w:val="00B50A15"/>
    <w:rsid w:val="00B72826"/>
    <w:rsid w:val="00B82123"/>
    <w:rsid w:val="00B82CDA"/>
    <w:rsid w:val="00B949F0"/>
    <w:rsid w:val="00BA312D"/>
    <w:rsid w:val="00BA3257"/>
    <w:rsid w:val="00BB079D"/>
    <w:rsid w:val="00BB1C4C"/>
    <w:rsid w:val="00BB5B70"/>
    <w:rsid w:val="00BD4F6E"/>
    <w:rsid w:val="00BF27AD"/>
    <w:rsid w:val="00BF6382"/>
    <w:rsid w:val="00BF771D"/>
    <w:rsid w:val="00C05EB9"/>
    <w:rsid w:val="00C1248A"/>
    <w:rsid w:val="00C335D0"/>
    <w:rsid w:val="00C34E13"/>
    <w:rsid w:val="00C70721"/>
    <w:rsid w:val="00C72C0A"/>
    <w:rsid w:val="00C7536E"/>
    <w:rsid w:val="00C869A9"/>
    <w:rsid w:val="00C95A43"/>
    <w:rsid w:val="00CC7A6B"/>
    <w:rsid w:val="00CD6E10"/>
    <w:rsid w:val="00CE6F90"/>
    <w:rsid w:val="00CF063F"/>
    <w:rsid w:val="00D04E4C"/>
    <w:rsid w:val="00D106B7"/>
    <w:rsid w:val="00D20BB2"/>
    <w:rsid w:val="00D4034B"/>
    <w:rsid w:val="00D46F79"/>
    <w:rsid w:val="00D47DFF"/>
    <w:rsid w:val="00D526F2"/>
    <w:rsid w:val="00D56942"/>
    <w:rsid w:val="00D56E7C"/>
    <w:rsid w:val="00D94179"/>
    <w:rsid w:val="00DD6B26"/>
    <w:rsid w:val="00DF19DD"/>
    <w:rsid w:val="00DF2E7E"/>
    <w:rsid w:val="00DF3151"/>
    <w:rsid w:val="00DF45EF"/>
    <w:rsid w:val="00E0457B"/>
    <w:rsid w:val="00E139C7"/>
    <w:rsid w:val="00E21A8B"/>
    <w:rsid w:val="00E452E8"/>
    <w:rsid w:val="00E50DB0"/>
    <w:rsid w:val="00E5175A"/>
    <w:rsid w:val="00E57802"/>
    <w:rsid w:val="00E60088"/>
    <w:rsid w:val="00E71507"/>
    <w:rsid w:val="00E7419E"/>
    <w:rsid w:val="00E815F0"/>
    <w:rsid w:val="00EA415C"/>
    <w:rsid w:val="00EB1E0E"/>
    <w:rsid w:val="00EB6561"/>
    <w:rsid w:val="00EC7549"/>
    <w:rsid w:val="00ED39B5"/>
    <w:rsid w:val="00ED46B8"/>
    <w:rsid w:val="00ED7DDB"/>
    <w:rsid w:val="00EE2BCE"/>
    <w:rsid w:val="00EE5E4B"/>
    <w:rsid w:val="00EF1A05"/>
    <w:rsid w:val="00EF3C5C"/>
    <w:rsid w:val="00EF505B"/>
    <w:rsid w:val="00EF5171"/>
    <w:rsid w:val="00F0104C"/>
    <w:rsid w:val="00F01115"/>
    <w:rsid w:val="00F200E2"/>
    <w:rsid w:val="00F26145"/>
    <w:rsid w:val="00F34571"/>
    <w:rsid w:val="00F475B6"/>
    <w:rsid w:val="00F54CDB"/>
    <w:rsid w:val="00F61A13"/>
    <w:rsid w:val="00F96151"/>
    <w:rsid w:val="00FA260D"/>
    <w:rsid w:val="00FA4A71"/>
    <w:rsid w:val="00FB0F41"/>
    <w:rsid w:val="00FB38A0"/>
    <w:rsid w:val="00FD0E47"/>
    <w:rsid w:val="00FF0A46"/>
    <w:rsid w:val="00FF6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3F973"/>
  <w15:chartTrackingRefBased/>
  <w15:docId w15:val="{40163723-7F0C-49A7-8682-426CE607A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736E"/>
    <w:pPr>
      <w:ind w:left="720"/>
      <w:contextualSpacing/>
    </w:pPr>
    <w:rPr>
      <w:rFonts w:cs="Times New Roman"/>
      <w:szCs w:val="22"/>
    </w:rPr>
  </w:style>
  <w:style w:type="paragraph" w:styleId="PlainText">
    <w:name w:val="Plain Text"/>
    <w:basedOn w:val="Normal"/>
    <w:link w:val="PlainTextChar"/>
    <w:uiPriority w:val="99"/>
    <w:unhideWhenUsed/>
    <w:rsid w:val="003C736E"/>
    <w:pPr>
      <w:overflowPunct w:val="0"/>
      <w:autoSpaceDE w:val="0"/>
      <w:autoSpaceDN w:val="0"/>
    </w:pPr>
    <w:rPr>
      <w:rFonts w:ascii="Times New Roman" w:hAnsi="Times New Roman" w:cs="Times New Roman"/>
    </w:rPr>
  </w:style>
  <w:style w:type="character" w:customStyle="1" w:styleId="PlainTextChar">
    <w:name w:val="Plain Text Char"/>
    <w:basedOn w:val="DefaultParagraphFont"/>
    <w:link w:val="PlainText"/>
    <w:uiPriority w:val="99"/>
    <w:rsid w:val="003C736E"/>
    <w:rPr>
      <w:rFonts w:ascii="Times New Roman" w:hAnsi="Times New Roman" w:cs="Times New Roman"/>
    </w:rPr>
  </w:style>
  <w:style w:type="character" w:customStyle="1" w:styleId="tgc">
    <w:name w:val="_tgc"/>
    <w:basedOn w:val="DefaultParagraphFont"/>
    <w:rsid w:val="003C736E"/>
  </w:style>
  <w:style w:type="paragraph" w:customStyle="1" w:styleId="Default">
    <w:name w:val="Default"/>
    <w:basedOn w:val="Normal"/>
    <w:rsid w:val="003C736E"/>
    <w:pPr>
      <w:autoSpaceDE w:val="0"/>
      <w:autoSpaceDN w:val="0"/>
    </w:pPr>
    <w:rPr>
      <w:rFonts w:ascii="Times New Roman" w:hAnsi="Times New Roman" w:cs="Times New Roman"/>
      <w:color w:val="000000"/>
    </w:rPr>
  </w:style>
  <w:style w:type="paragraph" w:styleId="BalloonText">
    <w:name w:val="Balloon Text"/>
    <w:basedOn w:val="Normal"/>
    <w:link w:val="BalloonTextChar"/>
    <w:uiPriority w:val="99"/>
    <w:semiHidden/>
    <w:unhideWhenUsed/>
    <w:rsid w:val="003C73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736E"/>
    <w:rPr>
      <w:rFonts w:ascii="Segoe UI" w:hAnsi="Segoe UI" w:cs="Segoe UI"/>
      <w:sz w:val="18"/>
      <w:szCs w:val="18"/>
    </w:rPr>
  </w:style>
  <w:style w:type="character" w:styleId="Hyperlink">
    <w:name w:val="Hyperlink"/>
    <w:basedOn w:val="DefaultParagraphFont"/>
    <w:uiPriority w:val="99"/>
    <w:unhideWhenUsed/>
    <w:rsid w:val="003C736E"/>
    <w:rPr>
      <w:color w:val="0563C1" w:themeColor="hyperlink"/>
      <w:u w:val="single"/>
    </w:rPr>
  </w:style>
  <w:style w:type="paragraph" w:styleId="Header">
    <w:name w:val="header"/>
    <w:basedOn w:val="Normal"/>
    <w:link w:val="HeaderChar"/>
    <w:uiPriority w:val="99"/>
    <w:unhideWhenUsed/>
    <w:rsid w:val="003C736E"/>
    <w:pPr>
      <w:tabs>
        <w:tab w:val="center" w:pos="4680"/>
        <w:tab w:val="right" w:pos="9360"/>
      </w:tabs>
    </w:pPr>
    <w:rPr>
      <w:rFonts w:cs="Times New Roman"/>
      <w:szCs w:val="22"/>
    </w:rPr>
  </w:style>
  <w:style w:type="character" w:customStyle="1" w:styleId="HeaderChar">
    <w:name w:val="Header Char"/>
    <w:basedOn w:val="DefaultParagraphFont"/>
    <w:link w:val="Header"/>
    <w:uiPriority w:val="99"/>
    <w:rsid w:val="003C736E"/>
    <w:rPr>
      <w:rFonts w:cs="Times New Roman"/>
      <w:szCs w:val="22"/>
    </w:rPr>
  </w:style>
  <w:style w:type="paragraph" w:styleId="Footer">
    <w:name w:val="footer"/>
    <w:basedOn w:val="Normal"/>
    <w:link w:val="FooterChar"/>
    <w:uiPriority w:val="99"/>
    <w:unhideWhenUsed/>
    <w:rsid w:val="003C736E"/>
    <w:pPr>
      <w:tabs>
        <w:tab w:val="center" w:pos="4680"/>
        <w:tab w:val="right" w:pos="9360"/>
      </w:tabs>
    </w:pPr>
    <w:rPr>
      <w:rFonts w:cs="Times New Roman"/>
      <w:szCs w:val="22"/>
    </w:rPr>
  </w:style>
  <w:style w:type="character" w:customStyle="1" w:styleId="FooterChar">
    <w:name w:val="Footer Char"/>
    <w:basedOn w:val="DefaultParagraphFont"/>
    <w:link w:val="Footer"/>
    <w:uiPriority w:val="99"/>
    <w:rsid w:val="003C736E"/>
    <w:rPr>
      <w:rFonts w:cs="Times New Roman"/>
      <w:szCs w:val="22"/>
    </w:rPr>
  </w:style>
  <w:style w:type="paragraph" w:styleId="NoSpacing">
    <w:name w:val="No Spacing"/>
    <w:link w:val="NoSpacingChar"/>
    <w:uiPriority w:val="1"/>
    <w:qFormat/>
    <w:rsid w:val="003C736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3C736E"/>
    <w:rPr>
      <w:rFonts w:asciiTheme="minorHAnsi" w:eastAsiaTheme="minorEastAsia" w:hAnsiTheme="minorHAnsi" w:cstheme="minorBidi"/>
      <w:sz w:val="22"/>
      <w:szCs w:val="22"/>
    </w:rPr>
  </w:style>
  <w:style w:type="table" w:styleId="TableGrid">
    <w:name w:val="Table Grid"/>
    <w:basedOn w:val="TableNormal"/>
    <w:uiPriority w:val="39"/>
    <w:rsid w:val="003C73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7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81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po.gov/fdsys/pkg/FR-2015-01-30/pdf/2015-01642.pdf" TargetMode="Externa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ecfr.gov/cgi-bin/text-idx?rgn=div5&amp;node=24:1.1.1.1.5" TargetMode="External"/><Relationship Id="rId25"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yperlink" Target="http://www.ecfr.gov/cgi-bin/text-idx?tpl=/ecfrbrowse/Title24/24cfr100_main_02.tpl" TargetMode="External"/><Relationship Id="rId20" Type="http://schemas.openxmlformats.org/officeDocument/2006/relationships/footer" Target="footer7.xm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cfr.gov/cgi-bin/text-idx?rgn=div5&amp;node=%2024:1.1.1.1.8" TargetMode="External"/><Relationship Id="rId23" Type="http://schemas.openxmlformats.org/officeDocument/2006/relationships/image" Target="cid:image001.png@01D1F3C6.69234B90" TargetMode="External"/><Relationship Id="rId28" Type="http://schemas.openxmlformats.org/officeDocument/2006/relationships/image" Target="media/image6.emf"/><Relationship Id="rId10" Type="http://schemas.openxmlformats.org/officeDocument/2006/relationships/hyperlink" Target="https://www.mass.gov/doc/nofa-winter-2019-affordable-housing-competition-for-rental-projects/download" TargetMode="Externa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ss.gov/doc/2018-2019-qap/download" TargetMode="External"/><Relationship Id="rId14" Type="http://schemas.openxmlformats.org/officeDocument/2006/relationships/footer" Target="footer4.xml"/><Relationship Id="rId22" Type="http://schemas.openxmlformats.org/officeDocument/2006/relationships/image" Target="media/image1.png"/><Relationship Id="rId27" Type="http://schemas.openxmlformats.org/officeDocument/2006/relationships/image" Target="media/image5.emf"/><Relationship Id="rId30"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4A682-8F5F-4DC6-8C37-88ADA2D45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37</Pages>
  <Words>7728</Words>
  <Characters>44050</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Borin, Bertha (OCD)</dc:creator>
  <cp:keywords/>
  <dc:description/>
  <cp:lastModifiedBy>Clifton, Bronia (OCD)</cp:lastModifiedBy>
  <cp:revision>6</cp:revision>
  <cp:lastPrinted>2016-10-19T14:03:00Z</cp:lastPrinted>
  <dcterms:created xsi:type="dcterms:W3CDTF">2020-05-08T15:56:00Z</dcterms:created>
  <dcterms:modified xsi:type="dcterms:W3CDTF">2020-07-24T20:00:00Z</dcterms:modified>
</cp:coreProperties>
</file>