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9DB5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17CDB400" w:rsidR="00FB0BB5" w:rsidRPr="00A90010" w:rsidRDefault="001641C2" w:rsidP="00A90010">
      <w:pPr>
        <w:pStyle w:val="Normal4"/>
        <w:rPr>
          <w:color w:val="auto"/>
        </w:rPr>
      </w:pPr>
      <w:r w:rsidRPr="00A90010">
        <w:rPr>
          <w:color w:val="auto"/>
        </w:rPr>
        <w:t xml:space="preserve">Date: </w:t>
      </w:r>
      <w:r w:rsidR="006F46CA" w:rsidRPr="00A90010">
        <w:rPr>
          <w:color w:val="auto"/>
        </w:rPr>
        <w:t>7</w:t>
      </w:r>
      <w:r w:rsidRPr="00A90010">
        <w:rPr>
          <w:color w:val="auto"/>
        </w:rPr>
        <w:t>/1</w:t>
      </w:r>
      <w:r w:rsidR="006F46CA" w:rsidRPr="00A90010">
        <w:rPr>
          <w:color w:val="auto"/>
        </w:rPr>
        <w:t>0</w:t>
      </w:r>
      <w:r w:rsidRPr="00A90010">
        <w:rPr>
          <w:color w:val="auto"/>
        </w:rPr>
        <w:t>/2020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6CEC2B37" w14:textId="411E89FB" w:rsidR="00FB0BB5" w:rsidRPr="00A90010" w:rsidRDefault="00D76F64" w:rsidP="00D76F64">
      <w:pPr>
        <w:pStyle w:val="BodyText3"/>
        <w:ind w:left="1080" w:hanging="1080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A90010">
        <w:rPr>
          <w:rFonts w:ascii="Times New Roman" w:hAnsi="Times New Roman"/>
          <w:color w:val="auto"/>
        </w:rPr>
        <w:t>By Phone</w:t>
      </w:r>
      <w:r w:rsidR="001641C2" w:rsidRPr="00A90010">
        <w:rPr>
          <w:rFonts w:ascii="Times New Roman" w:hAnsi="Times New Roman"/>
          <w:color w:val="auto"/>
        </w:rPr>
        <w:t>:</w:t>
      </w:r>
      <w:r w:rsidR="001641C2" w:rsidRPr="00A90010">
        <w:rPr>
          <w:rFonts w:ascii="Times New Roman" w:hAnsi="Times New Roman"/>
          <w:color w:val="auto"/>
        </w:rPr>
        <w:tab/>
      </w:r>
      <w:r w:rsidR="001641C2" w:rsidRPr="00A90010">
        <w:rPr>
          <w:rFonts w:ascii="Times New Roman" w:hAnsi="Times New Roman"/>
          <w:b w:val="0"/>
          <w:bCs w:val="0"/>
          <w:color w:val="auto"/>
        </w:rPr>
        <w:t>Erin Brown (Chairperson), Kathleen Gallagher, Frances Nwajei, Joshua Greenberg, Julie Moran &amp; Janet George</w:t>
      </w:r>
      <w:r w:rsidR="007A7DD8" w:rsidRPr="00A90010">
        <w:rPr>
          <w:rFonts w:ascii="Times New Roman" w:hAnsi="Times New Roman"/>
          <w:b w:val="0"/>
          <w:bCs w:val="0"/>
          <w:color w:val="auto"/>
        </w:rPr>
        <w:t xml:space="preserve">, Ronald Cabezas (observer/minutes). 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515F64F3" w14:textId="77777777" w:rsidR="00FB0BB5" w:rsidRPr="00A90010" w:rsidRDefault="001641C2">
      <w:pPr>
        <w:numPr>
          <w:ilvl w:val="0"/>
          <w:numId w:val="2"/>
        </w:numPr>
        <w:rPr>
          <w:color w:val="auto"/>
        </w:rPr>
      </w:pPr>
      <w:r w:rsidRPr="00A90010">
        <w:rPr>
          <w:color w:val="auto"/>
        </w:rPr>
        <w:t>Administrative matters</w:t>
      </w:r>
    </w:p>
    <w:p w14:paraId="3B85E904" w14:textId="4240FDF1" w:rsidR="00FB0BB5" w:rsidRPr="00A90010" w:rsidRDefault="001641C2" w:rsidP="001C45F7">
      <w:pPr>
        <w:numPr>
          <w:ilvl w:val="0"/>
          <w:numId w:val="2"/>
        </w:numPr>
        <w:rPr>
          <w:color w:val="auto"/>
        </w:rPr>
      </w:pPr>
      <w:r w:rsidRPr="00A90010">
        <w:rPr>
          <w:color w:val="auto"/>
        </w:rPr>
        <w:t xml:space="preserve"> </w:t>
      </w:r>
      <w:r w:rsidR="00D76F64" w:rsidRPr="00A90010">
        <w:rPr>
          <w:color w:val="auto"/>
        </w:rPr>
        <w:t>“</w:t>
      </w:r>
      <w:r w:rsidRPr="00A90010">
        <w:rPr>
          <w:color w:val="auto"/>
        </w:rPr>
        <w:t>A Non-Drug, Longitudinal Study to Enable Endpoint Development for Children and Adults with Ang</w:t>
      </w:r>
      <w:r w:rsidR="002175B6">
        <w:rPr>
          <w:color w:val="auto"/>
        </w:rPr>
        <w:t>elman</w:t>
      </w:r>
      <w:r w:rsidRPr="00A90010">
        <w:rPr>
          <w:color w:val="auto"/>
        </w:rPr>
        <w:t xml:space="preserve"> Syndrome</w:t>
      </w:r>
      <w:r w:rsidR="00D76F64" w:rsidRPr="00A90010">
        <w:rPr>
          <w:color w:val="auto"/>
        </w:rPr>
        <w:t xml:space="preserve">,” Principal Investigator Dr. Wen-Hann Tan, Boston Children’s Hospital. </w:t>
      </w:r>
    </w:p>
    <w:p w14:paraId="1B490FC1" w14:textId="77777777" w:rsidR="00FB0BB5" w:rsidRPr="00A90010" w:rsidRDefault="00FB0BB5" w:rsidP="00C02089">
      <w:pPr>
        <w:pStyle w:val="Default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C02089">
      <w:pPr>
        <w:pStyle w:val="Heading2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77777777" w:rsidR="00FB0BB5" w:rsidRPr="00A90010" w:rsidRDefault="00FB0BB5" w:rsidP="00C02089">
      <w:pPr>
        <w:rPr>
          <w:color w:val="auto"/>
        </w:rPr>
      </w:pPr>
    </w:p>
    <w:p w14:paraId="0B6A95F4" w14:textId="157A8B4D" w:rsidR="00FB0BB5" w:rsidRPr="00A90010" w:rsidRDefault="00905132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>None</w:t>
      </w:r>
    </w:p>
    <w:p w14:paraId="130768DE" w14:textId="77777777" w:rsidR="00FB0BB5" w:rsidRPr="00A90010" w:rsidRDefault="00FB0BB5">
      <w:pPr>
        <w:rPr>
          <w:color w:val="auto"/>
        </w:rPr>
      </w:pPr>
    </w:p>
    <w:p w14:paraId="1E4EBB1B" w14:textId="7D6BF576" w:rsidR="00FB0BB5" w:rsidRPr="00A90010" w:rsidRDefault="001641C2">
      <w:pPr>
        <w:pStyle w:val="Heading3"/>
        <w:rPr>
          <w:rFonts w:ascii="Times New Roman" w:eastAsia="Times New Roman" w:hAnsi="Times New Roman" w:cs="Times New Roman"/>
          <w:color w:val="auto"/>
          <w:u w:val="none"/>
        </w:rPr>
      </w:pPr>
      <w:r w:rsidRPr="00A90010">
        <w:rPr>
          <w:rFonts w:ascii="Times New Roman" w:hAnsi="Times New Roman"/>
          <w:color w:val="auto"/>
          <w:u w:val="none"/>
        </w:rPr>
        <w:t xml:space="preserve">Review and Vote on </w:t>
      </w:r>
      <w:r w:rsidR="003233FF" w:rsidRPr="00A90010">
        <w:rPr>
          <w:rFonts w:ascii="Times New Roman" w:hAnsi="Times New Roman"/>
          <w:color w:val="auto"/>
          <w:u w:val="none"/>
        </w:rPr>
        <w:t>May 1</w:t>
      </w:r>
      <w:r w:rsidRPr="00A90010">
        <w:rPr>
          <w:rFonts w:ascii="Times New Roman" w:hAnsi="Times New Roman"/>
          <w:color w:val="auto"/>
          <w:u w:val="none"/>
        </w:rPr>
        <w:t>, 2020 Meeting Minutes</w:t>
      </w:r>
    </w:p>
    <w:p w14:paraId="4D6CC5F6" w14:textId="77777777" w:rsidR="00FB0BB5" w:rsidRPr="00A90010" w:rsidRDefault="00FB0BB5">
      <w:pPr>
        <w:rPr>
          <w:color w:val="auto"/>
        </w:rPr>
      </w:pPr>
    </w:p>
    <w:p w14:paraId="60F34F53" w14:textId="77777777" w:rsidR="00FB0BB5" w:rsidRPr="00A90010" w:rsidRDefault="001641C2">
      <w:pPr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415EE690" w14:textId="77777777" w:rsidR="003233FF" w:rsidRPr="00A90010" w:rsidRDefault="001641C2">
      <w:pPr>
        <w:numPr>
          <w:ilvl w:val="0"/>
          <w:numId w:val="6"/>
        </w:numPr>
        <w:rPr>
          <w:color w:val="auto"/>
        </w:rPr>
      </w:pPr>
      <w:r w:rsidRPr="00A90010">
        <w:rPr>
          <w:color w:val="auto"/>
        </w:rPr>
        <w:t xml:space="preserve">Chair moved for a vote, and Committee unanimously agreed to adopt the </w:t>
      </w:r>
    </w:p>
    <w:p w14:paraId="7136FEA3" w14:textId="77D04016" w:rsidR="00FB0BB5" w:rsidRPr="00A90010" w:rsidRDefault="003233FF" w:rsidP="003233FF">
      <w:pPr>
        <w:ind w:left="720"/>
        <w:rPr>
          <w:color w:val="auto"/>
        </w:rPr>
      </w:pPr>
      <w:r w:rsidRPr="00A90010">
        <w:rPr>
          <w:color w:val="auto"/>
        </w:rPr>
        <w:t>May 1</w:t>
      </w:r>
      <w:r w:rsidR="001641C2" w:rsidRPr="00A90010">
        <w:rPr>
          <w:color w:val="auto"/>
        </w:rPr>
        <w:t>, 2020 meeting minutes</w:t>
      </w:r>
    </w:p>
    <w:p w14:paraId="0B3795DD" w14:textId="6E7CFB26" w:rsidR="001C45F7" w:rsidRPr="00A90010" w:rsidRDefault="001C45F7" w:rsidP="003233FF">
      <w:pPr>
        <w:ind w:left="720"/>
        <w:rPr>
          <w:color w:val="auto"/>
        </w:rPr>
      </w:pPr>
    </w:p>
    <w:p w14:paraId="027472E3" w14:textId="3616D151" w:rsidR="001C45F7" w:rsidRPr="00A90010" w:rsidRDefault="001C45F7" w:rsidP="001C45F7">
      <w:pPr>
        <w:rPr>
          <w:b/>
          <w:bCs/>
          <w:color w:val="auto"/>
        </w:rPr>
      </w:pPr>
      <w:r w:rsidRPr="00A90010">
        <w:rPr>
          <w:b/>
          <w:bCs/>
          <w:color w:val="auto"/>
        </w:rPr>
        <w:t xml:space="preserve">“A Non-Drug, Longitudinal Study to Enable Endpoint Development for Children and Adults with </w:t>
      </w:r>
      <w:proofErr w:type="spellStart"/>
      <w:r w:rsidRPr="00A90010">
        <w:rPr>
          <w:b/>
          <w:bCs/>
          <w:color w:val="auto"/>
        </w:rPr>
        <w:t>Ang</w:t>
      </w:r>
      <w:r w:rsidR="002175B6">
        <w:rPr>
          <w:b/>
          <w:bCs/>
          <w:color w:val="auto"/>
        </w:rPr>
        <w:t>leman</w:t>
      </w:r>
      <w:proofErr w:type="spellEnd"/>
      <w:r w:rsidRPr="00A90010">
        <w:rPr>
          <w:b/>
          <w:bCs/>
          <w:color w:val="auto"/>
        </w:rPr>
        <w:t xml:space="preserve"> Syndrome,” Principal Investigator Dr. Wen-Hann Tan, Boston Children’s Hospital. </w:t>
      </w:r>
    </w:p>
    <w:p w14:paraId="4BBBE607" w14:textId="77777777" w:rsidR="001C45F7" w:rsidRDefault="001C45F7" w:rsidP="003233FF">
      <w:pPr>
        <w:ind w:left="720"/>
      </w:pPr>
    </w:p>
    <w:p w14:paraId="37CF8106" w14:textId="77777777" w:rsidR="00FB0BB5" w:rsidRDefault="00FB0BB5"/>
    <w:p w14:paraId="2E958E2F" w14:textId="77777777" w:rsidR="00FB0BB5" w:rsidRDefault="001641C2">
      <w:pPr>
        <w:rPr>
          <w:u w:val="single"/>
        </w:rPr>
      </w:pPr>
      <w:r>
        <w:rPr>
          <w:u w:val="single"/>
        </w:rPr>
        <w:t>Discussion</w:t>
      </w:r>
    </w:p>
    <w:p w14:paraId="3A7C7418" w14:textId="172C5550" w:rsidR="00FB0BB5" w:rsidRDefault="001641C2">
      <w:pPr>
        <w:numPr>
          <w:ilvl w:val="0"/>
          <w:numId w:val="6"/>
        </w:numPr>
        <w:rPr>
          <w:u w:val="single"/>
        </w:rPr>
      </w:pPr>
      <w:r>
        <w:t xml:space="preserve">Chair </w:t>
      </w:r>
      <w:r w:rsidR="001F2C42">
        <w:t xml:space="preserve">summarized the </w:t>
      </w:r>
      <w:r w:rsidR="0078611E">
        <w:t>r</w:t>
      </w:r>
      <w:r w:rsidR="001F2C42">
        <w:t>esearcher’s response to the Committee</w:t>
      </w:r>
      <w:r w:rsidR="0078611E">
        <w:t xml:space="preserve">’s </w:t>
      </w:r>
      <w:r w:rsidR="00905132">
        <w:t>r</w:t>
      </w:r>
      <w:r w:rsidR="0078611E">
        <w:t xml:space="preserve">equest for additional information.  </w:t>
      </w:r>
    </w:p>
    <w:p w14:paraId="537EA073" w14:textId="77777777" w:rsidR="00FB0BB5" w:rsidRDefault="00FB0BB5"/>
    <w:p w14:paraId="3BDE2C8D" w14:textId="77777777" w:rsidR="00FB0BB5" w:rsidRDefault="001641C2">
      <w:pPr>
        <w:rPr>
          <w:u w:val="single"/>
        </w:rPr>
      </w:pPr>
      <w:r>
        <w:rPr>
          <w:u w:val="single"/>
        </w:rPr>
        <w:t>Issues</w:t>
      </w:r>
    </w:p>
    <w:p w14:paraId="53483467" w14:textId="3F4E1953" w:rsidR="00B819D1" w:rsidRDefault="001641C2">
      <w:pPr>
        <w:numPr>
          <w:ilvl w:val="0"/>
          <w:numId w:val="8"/>
        </w:numPr>
      </w:pPr>
      <w:r>
        <w:t xml:space="preserve">Committee discussed the </w:t>
      </w:r>
      <w:r w:rsidR="001F2C42">
        <w:t xml:space="preserve">Researcher’s response to the Committee’s request for further clarification </w:t>
      </w:r>
      <w:r w:rsidR="0033376B">
        <w:t xml:space="preserve">on procedures and methods pertaining to </w:t>
      </w:r>
      <w:r w:rsidR="0078611E">
        <w:t xml:space="preserve">genetic testing and its </w:t>
      </w:r>
      <w:r w:rsidR="0033376B">
        <w:t xml:space="preserve">collection of </w:t>
      </w:r>
      <w:r w:rsidR="00B819D1">
        <w:t xml:space="preserve">blood </w:t>
      </w:r>
      <w:r w:rsidR="0033376B">
        <w:t>samples</w:t>
      </w:r>
      <w:r w:rsidR="0078611E">
        <w:t xml:space="preserve"> of participants</w:t>
      </w:r>
      <w:r w:rsidR="0033376B">
        <w:t xml:space="preserve"> for its research</w:t>
      </w:r>
      <w:r w:rsidR="0078611E">
        <w:t xml:space="preserve">.  It was determined by the committee that said response now meets the standard. </w:t>
      </w:r>
    </w:p>
    <w:p w14:paraId="27F43E42" w14:textId="6291C741" w:rsidR="00B819D1" w:rsidRDefault="00B819D1" w:rsidP="00B819D1">
      <w:pPr>
        <w:numPr>
          <w:ilvl w:val="0"/>
          <w:numId w:val="8"/>
        </w:numPr>
      </w:pPr>
      <w:r>
        <w:t xml:space="preserve">Committee discussed the Researcher’s response to the Committee’s request for further clarification on procedures and methods pertaining to </w:t>
      </w:r>
      <w:r w:rsidR="0078611E">
        <w:t xml:space="preserve">blood draw and </w:t>
      </w:r>
      <w:r>
        <w:t>electroencephalogram (EEG) testing for its research</w:t>
      </w:r>
      <w:r w:rsidR="0078611E">
        <w:t>.  It was determined by the committee that said response now meets the standard.</w:t>
      </w:r>
    </w:p>
    <w:p w14:paraId="555FEFB8" w14:textId="600528D7" w:rsidR="00FB0BB5" w:rsidRDefault="00FB0BB5" w:rsidP="0078611E">
      <w:pPr>
        <w:ind w:left="720"/>
      </w:pPr>
    </w:p>
    <w:p w14:paraId="5C7C3F28" w14:textId="77777777" w:rsidR="00FB0BB5" w:rsidRDefault="00FB0BB5">
      <w:pPr>
        <w:ind w:left="720"/>
      </w:pPr>
    </w:p>
    <w:p w14:paraId="258FCF27" w14:textId="77777777" w:rsidR="00FB0BB5" w:rsidRDefault="001641C2">
      <w:pPr>
        <w:rPr>
          <w:u w:val="single"/>
        </w:rPr>
      </w:pPr>
      <w:r>
        <w:rPr>
          <w:u w:val="single"/>
        </w:rPr>
        <w:t>Outcome</w:t>
      </w:r>
    </w:p>
    <w:p w14:paraId="190ADB0B" w14:textId="1C78D5C8" w:rsidR="00FB0BB5" w:rsidRDefault="001641C2">
      <w:pPr>
        <w:numPr>
          <w:ilvl w:val="0"/>
          <w:numId w:val="10"/>
        </w:numPr>
      </w:pPr>
      <w:r>
        <w:t xml:space="preserve">Chair moved for a vote, and Committee </w:t>
      </w:r>
      <w:r w:rsidR="00C47D6C" w:rsidRPr="00C47D6C">
        <w:rPr>
          <w:color w:val="000000" w:themeColor="text1"/>
          <w:u w:color="FF0000"/>
        </w:rPr>
        <w:t>approved the proposed research pursuant to the requirements of 115 CMR 10.08.</w:t>
      </w:r>
      <w:r w:rsidRPr="00C47D6C">
        <w:rPr>
          <w:color w:val="000000" w:themeColor="text1"/>
        </w:rPr>
        <w:t xml:space="preserve"> </w:t>
      </w:r>
    </w:p>
    <w:p w14:paraId="7458E36E" w14:textId="4D731BC6" w:rsidR="00FB0BB5" w:rsidRDefault="001641C2" w:rsidP="0078611E">
      <w:pPr>
        <w:numPr>
          <w:ilvl w:val="0"/>
          <w:numId w:val="10"/>
        </w:numPr>
      </w:pPr>
      <w:r>
        <w:lastRenderedPageBreak/>
        <w:t>Chair will draft correspondence to the researcher for response and welcomes the committee’s input.</w:t>
      </w:r>
    </w:p>
    <w:p w14:paraId="1119DA97" w14:textId="77777777" w:rsidR="00FB0BB5" w:rsidRDefault="00FB0BB5"/>
    <w:p w14:paraId="27E38E6D" w14:textId="77777777" w:rsidR="00FB0BB5" w:rsidRDefault="001641C2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APPROVED RESEARCH</w:t>
      </w:r>
    </w:p>
    <w:p w14:paraId="5FDBAE95" w14:textId="77777777" w:rsidR="00FB0BB5" w:rsidRDefault="00FB0BB5">
      <w:pPr>
        <w:pStyle w:val="Heading3"/>
        <w:rPr>
          <w:rFonts w:ascii="Times New Roman" w:eastAsia="Times New Roman" w:hAnsi="Times New Roman" w:cs="Times New Roman"/>
        </w:rPr>
      </w:pPr>
    </w:p>
    <w:p w14:paraId="161BF8BC" w14:textId="12971EA9" w:rsidR="00C47D6C" w:rsidRDefault="00C47D6C" w:rsidP="00C47D6C">
      <w:r>
        <w:t>“A Non-Drug, Longitudinal Study to Enable Endpoint Development for Children and Adults with Ang</w:t>
      </w:r>
      <w:r w:rsidR="002175B6">
        <w:t>elman</w:t>
      </w:r>
      <w:r>
        <w:t xml:space="preserve"> Syndrome,” Dr. Wen-Hann Tan, Boston Children’s Hospital. </w:t>
      </w:r>
    </w:p>
    <w:p w14:paraId="76D21928" w14:textId="77777777" w:rsidR="00FB0BB5" w:rsidRDefault="00FB0BB5"/>
    <w:p w14:paraId="751C08F1" w14:textId="4A21F2FA" w:rsidR="00FB0BB5" w:rsidRDefault="001641C2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NON-APPROVED RESEARCH </w:t>
      </w:r>
      <w:bookmarkStart w:id="0" w:name="_GoBack"/>
      <w:bookmarkEnd w:id="0"/>
    </w:p>
    <w:p w14:paraId="137340E2" w14:textId="478CCC55" w:rsidR="00C47D6C" w:rsidRDefault="00C47D6C" w:rsidP="00C47D6C"/>
    <w:p w14:paraId="7F87B57D" w14:textId="2D8AC976" w:rsidR="00C47D6C" w:rsidRPr="00C47D6C" w:rsidRDefault="00C47D6C" w:rsidP="00C47D6C">
      <w:r>
        <w:t>None</w:t>
      </w:r>
    </w:p>
    <w:p w14:paraId="3674AAD6" w14:textId="77777777" w:rsidR="00FB0BB5" w:rsidRDefault="00FB0BB5"/>
    <w:p w14:paraId="34CAA424" w14:textId="77777777" w:rsidR="00FB0BB5" w:rsidRDefault="00FB0BB5"/>
    <w:p w14:paraId="5D07CF18" w14:textId="77777777" w:rsidR="00FB0BB5" w:rsidRDefault="001641C2">
      <w:pPr>
        <w:pStyle w:val="Heading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0FA0B9A4" w14:textId="77777777" w:rsidR="00FB0BB5" w:rsidRDefault="00FB0BB5"/>
    <w:p w14:paraId="23FE8DF7" w14:textId="314CF6F7" w:rsidR="00FB0BB5" w:rsidRDefault="001641C2">
      <w:pPr>
        <w:rPr>
          <w:color w:val="FF0000"/>
          <w:u w:color="FF0000"/>
        </w:rPr>
      </w:pPr>
      <w:r>
        <w:t xml:space="preserve">The next meeting of the Research Review Committee has been scheduled for </w:t>
      </w:r>
      <w:r w:rsidR="00D76F64">
        <w:t>TBD</w:t>
      </w:r>
      <w:r>
        <w:t>.</w:t>
      </w:r>
      <w:r>
        <w:rPr>
          <w:color w:val="FF0000"/>
          <w:u w:color="FF0000"/>
        </w:rPr>
        <w:t xml:space="preserve"> </w:t>
      </w:r>
    </w:p>
    <w:p w14:paraId="70AB3666" w14:textId="7352CAA2" w:rsidR="007E1C2D" w:rsidRDefault="007E1C2D">
      <w:pPr>
        <w:rPr>
          <w:color w:val="FF0000"/>
          <w:u w:color="FF0000"/>
        </w:rPr>
      </w:pPr>
    </w:p>
    <w:p w14:paraId="4A349220" w14:textId="773DE273" w:rsidR="007E1C2D" w:rsidRDefault="007E1C2D"/>
    <w:sectPr w:rsidR="007E1C2D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C028A" w14:textId="77777777" w:rsidR="008954C6" w:rsidRDefault="008954C6">
      <w:r>
        <w:separator/>
      </w:r>
    </w:p>
  </w:endnote>
  <w:endnote w:type="continuationSeparator" w:id="0">
    <w:p w14:paraId="4F589295" w14:textId="77777777" w:rsidR="008954C6" w:rsidRDefault="0089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446E0" w14:textId="77777777" w:rsidR="008954C6" w:rsidRDefault="008954C6">
      <w:r>
        <w:separator/>
      </w:r>
    </w:p>
  </w:footnote>
  <w:footnote w:type="continuationSeparator" w:id="0">
    <w:p w14:paraId="45E295BD" w14:textId="77777777" w:rsidR="008954C6" w:rsidRDefault="0089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35A6B"/>
    <w:multiLevelType w:val="hybridMultilevel"/>
    <w:tmpl w:val="EE70E7BC"/>
    <w:numStyleLink w:val="ImportedStyle5"/>
  </w:abstractNum>
  <w:abstractNum w:abstractNumId="1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2FB2D34"/>
    <w:multiLevelType w:val="hybridMultilevel"/>
    <w:tmpl w:val="FB58FC8C"/>
    <w:numStyleLink w:val="ImportedStyle1"/>
  </w:abstractNum>
  <w:abstractNum w:abstractNumId="4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6E6616"/>
    <w:multiLevelType w:val="hybridMultilevel"/>
    <w:tmpl w:val="7E0AB304"/>
    <w:numStyleLink w:val="ImportedStyle4"/>
  </w:abstractNum>
  <w:abstractNum w:abstractNumId="6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67A0417"/>
    <w:multiLevelType w:val="hybridMultilevel"/>
    <w:tmpl w:val="DBF04534"/>
    <w:numStyleLink w:val="ImportedStyle2"/>
  </w:abstractNum>
  <w:abstractNum w:abstractNumId="9" w15:restartNumberingAfterBreak="0">
    <w:nsid w:val="777E7C00"/>
    <w:multiLevelType w:val="hybridMultilevel"/>
    <w:tmpl w:val="4A0051B2"/>
    <w:numStyleLink w:val="ImportedStyle3"/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104D15"/>
    <w:rsid w:val="001641C2"/>
    <w:rsid w:val="001C45F7"/>
    <w:rsid w:val="001F2C42"/>
    <w:rsid w:val="002175B6"/>
    <w:rsid w:val="00220E03"/>
    <w:rsid w:val="0029149A"/>
    <w:rsid w:val="003233FF"/>
    <w:rsid w:val="0033376B"/>
    <w:rsid w:val="00415783"/>
    <w:rsid w:val="00422635"/>
    <w:rsid w:val="005E1063"/>
    <w:rsid w:val="00632D12"/>
    <w:rsid w:val="00670557"/>
    <w:rsid w:val="006F46CA"/>
    <w:rsid w:val="007658E1"/>
    <w:rsid w:val="0078611E"/>
    <w:rsid w:val="007A7DD8"/>
    <w:rsid w:val="007E1C2D"/>
    <w:rsid w:val="00890140"/>
    <w:rsid w:val="008954C6"/>
    <w:rsid w:val="00905132"/>
    <w:rsid w:val="00A90010"/>
    <w:rsid w:val="00AE7318"/>
    <w:rsid w:val="00B819D1"/>
    <w:rsid w:val="00BE23BC"/>
    <w:rsid w:val="00C02089"/>
    <w:rsid w:val="00C47D6C"/>
    <w:rsid w:val="00C56891"/>
    <w:rsid w:val="00D76F64"/>
    <w:rsid w:val="00FB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Brown, Erin (DDS)</cp:lastModifiedBy>
  <cp:revision>2</cp:revision>
  <dcterms:created xsi:type="dcterms:W3CDTF">2021-01-08T17:21:00Z</dcterms:created>
  <dcterms:modified xsi:type="dcterms:W3CDTF">2021-01-08T17:21:00Z</dcterms:modified>
</cp:coreProperties>
</file>