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49DB5" w14:textId="2A917504" w:rsidR="00A90010" w:rsidRDefault="00A90010" w:rsidP="00A90010">
      <w:pPr>
        <w:jc w:val="center"/>
        <w:rPr>
          <w:b/>
          <w:bCs/>
        </w:rPr>
      </w:pPr>
      <w:r>
        <w:rPr>
          <w:b/>
          <w:bCs/>
        </w:rPr>
        <w:t>Commonwealth of Massachusetts</w:t>
      </w:r>
    </w:p>
    <w:p w14:paraId="5A12DB08" w14:textId="77777777" w:rsidR="00A90010" w:rsidRDefault="00A90010" w:rsidP="00A90010">
      <w:pPr>
        <w:jc w:val="center"/>
        <w:rPr>
          <w:b/>
          <w:bCs/>
        </w:rPr>
      </w:pPr>
      <w:r>
        <w:rPr>
          <w:b/>
          <w:bCs/>
        </w:rPr>
        <w:t xml:space="preserve">Department of Developmental Services </w:t>
      </w:r>
    </w:p>
    <w:p w14:paraId="2069972D" w14:textId="77777777" w:rsidR="00A90010" w:rsidRDefault="00A90010" w:rsidP="00A90010">
      <w:pPr>
        <w:jc w:val="center"/>
        <w:rPr>
          <w:b/>
          <w:bCs/>
        </w:rPr>
      </w:pPr>
      <w:r>
        <w:rPr>
          <w:b/>
          <w:bCs/>
        </w:rPr>
        <w:t>Research Review Committee Meeting Minutes</w:t>
      </w:r>
    </w:p>
    <w:p w14:paraId="44A17F8F" w14:textId="791F1FB0" w:rsidR="00FB0BB5" w:rsidRPr="00A90010" w:rsidRDefault="6E261ED2" w:rsidP="00A90010">
      <w:pPr>
        <w:pStyle w:val="Normal4"/>
        <w:rPr>
          <w:color w:val="auto"/>
        </w:rPr>
      </w:pPr>
      <w:r w:rsidRPr="6E261ED2">
        <w:rPr>
          <w:color w:val="auto"/>
        </w:rPr>
        <w:t xml:space="preserve">Date: </w:t>
      </w:r>
      <w:r w:rsidR="00D13E68">
        <w:rPr>
          <w:color w:val="auto"/>
        </w:rPr>
        <w:t xml:space="preserve">January </w:t>
      </w:r>
      <w:r w:rsidRPr="6E261ED2">
        <w:rPr>
          <w:color w:val="auto"/>
        </w:rPr>
        <w:t>8</w:t>
      </w:r>
      <w:r w:rsidR="00D13E68">
        <w:rPr>
          <w:color w:val="auto"/>
        </w:rPr>
        <w:t xml:space="preserve">, </w:t>
      </w:r>
      <w:r w:rsidRPr="6E261ED2">
        <w:rPr>
          <w:color w:val="auto"/>
        </w:rPr>
        <w:t>2021</w:t>
      </w:r>
    </w:p>
    <w:p w14:paraId="02A772CF" w14:textId="77777777" w:rsidR="00FB0BB5" w:rsidRPr="00A90010" w:rsidRDefault="00FB0BB5">
      <w:pPr>
        <w:jc w:val="center"/>
        <w:rPr>
          <w:color w:val="auto"/>
        </w:rPr>
      </w:pPr>
    </w:p>
    <w:p w14:paraId="08E7AFD1" w14:textId="5BF050B5" w:rsidR="00B22FE1" w:rsidRDefault="2FB8D8D9" w:rsidP="00B22FE1">
      <w:pPr>
        <w:pStyle w:val="BodyText3"/>
        <w:ind w:left="1440" w:hanging="1440"/>
        <w:rPr>
          <w:rFonts w:ascii="Times New Roman" w:hAnsi="Times New Roman"/>
          <w:b w:val="0"/>
          <w:bCs w:val="0"/>
          <w:color w:val="auto"/>
        </w:rPr>
      </w:pPr>
      <w:r w:rsidRPr="2FB8D8D9">
        <w:rPr>
          <w:rFonts w:ascii="Times New Roman" w:hAnsi="Times New Roman"/>
          <w:color w:val="auto"/>
        </w:rPr>
        <w:t xml:space="preserve">By </w:t>
      </w:r>
      <w:proofErr w:type="spellStart"/>
      <w:r w:rsidRPr="2FB8D8D9">
        <w:rPr>
          <w:rFonts w:ascii="Times New Roman" w:hAnsi="Times New Roman"/>
          <w:color w:val="auto"/>
        </w:rPr>
        <w:t>Webex</w:t>
      </w:r>
      <w:proofErr w:type="spellEnd"/>
      <w:r w:rsidRPr="2FB8D8D9">
        <w:rPr>
          <w:rFonts w:ascii="Times New Roman" w:hAnsi="Times New Roman"/>
          <w:color w:val="auto"/>
        </w:rPr>
        <w:t>:</w:t>
      </w:r>
      <w:r w:rsidR="00B22FE1">
        <w:tab/>
      </w:r>
      <w:r w:rsidRPr="2FB8D8D9">
        <w:rPr>
          <w:rFonts w:ascii="Times New Roman" w:hAnsi="Times New Roman"/>
          <w:b w:val="0"/>
          <w:bCs w:val="0"/>
          <w:color w:val="auto"/>
        </w:rPr>
        <w:t>Erin Brown (Chairperson), Kathleen Gallagher</w:t>
      </w:r>
      <w:r w:rsidRPr="2FB8D8D9">
        <w:rPr>
          <w:rFonts w:ascii="Times New Roman" w:hAnsi="Times New Roman"/>
          <w:b w:val="0"/>
          <w:bCs w:val="0"/>
          <w:i/>
          <w:iCs/>
          <w:color w:val="auto"/>
        </w:rPr>
        <w:t>,</w:t>
      </w:r>
      <w:r w:rsidRPr="2FB8D8D9">
        <w:rPr>
          <w:rFonts w:ascii="Times New Roman" w:hAnsi="Times New Roman"/>
          <w:b w:val="0"/>
          <w:bCs w:val="0"/>
          <w:color w:val="auto"/>
        </w:rPr>
        <w:t xml:space="preserve"> Joshua Greenberg, Julie</w:t>
      </w:r>
      <w:r w:rsidR="00B22FE1">
        <w:rPr>
          <w:rFonts w:ascii="Times New Roman" w:hAnsi="Times New Roman"/>
          <w:b w:val="0"/>
          <w:bCs w:val="0"/>
          <w:color w:val="auto"/>
        </w:rPr>
        <w:t xml:space="preserve"> </w:t>
      </w:r>
      <w:r w:rsidRPr="2FB8D8D9">
        <w:rPr>
          <w:rFonts w:ascii="Times New Roman" w:hAnsi="Times New Roman"/>
          <w:b w:val="0"/>
          <w:bCs w:val="0"/>
          <w:color w:val="auto"/>
        </w:rPr>
        <w:t xml:space="preserve">Moran, Janet George, Patricia Shook, Oliver Stark (observer/minutes). </w:t>
      </w:r>
    </w:p>
    <w:p w14:paraId="204F1DEF" w14:textId="77777777" w:rsidR="00B22FE1" w:rsidRDefault="00B22FE1" w:rsidP="00D76F64">
      <w:pPr>
        <w:pStyle w:val="BodyText3"/>
        <w:ind w:left="1080" w:hanging="1080"/>
        <w:rPr>
          <w:rFonts w:ascii="Times New Roman" w:hAnsi="Times New Roman"/>
          <w:b w:val="0"/>
          <w:bCs w:val="0"/>
          <w:color w:val="auto"/>
        </w:rPr>
      </w:pPr>
    </w:p>
    <w:p w14:paraId="6CEC2B37" w14:textId="2D5506BF" w:rsidR="00FB0BB5" w:rsidRPr="00A90010" w:rsidRDefault="00B22FE1" w:rsidP="00D76F64">
      <w:pPr>
        <w:pStyle w:val="BodyText3"/>
        <w:ind w:left="1080" w:hanging="1080"/>
        <w:rPr>
          <w:rFonts w:ascii="Times New Roman" w:eastAsia="Times New Roman" w:hAnsi="Times New Roman" w:cs="Times New Roman"/>
          <w:b w:val="0"/>
          <w:bCs w:val="0"/>
          <w:color w:val="auto"/>
        </w:rPr>
      </w:pPr>
      <w:r>
        <w:rPr>
          <w:rFonts w:ascii="Times New Roman" w:hAnsi="Times New Roman"/>
          <w:b w:val="0"/>
          <w:bCs w:val="0"/>
          <w:color w:val="auto"/>
        </w:rPr>
        <w:tab/>
      </w:r>
      <w:r>
        <w:rPr>
          <w:rFonts w:ascii="Times New Roman" w:hAnsi="Times New Roman"/>
          <w:b w:val="0"/>
          <w:bCs w:val="0"/>
          <w:color w:val="auto"/>
        </w:rPr>
        <w:tab/>
      </w:r>
      <w:r>
        <w:rPr>
          <w:rFonts w:ascii="Times New Roman" w:hAnsi="Times New Roman"/>
          <w:b w:val="0"/>
          <w:bCs w:val="0"/>
          <w:color w:val="auto"/>
        </w:rPr>
        <w:tab/>
      </w:r>
      <w:r w:rsidR="2FB8D8D9" w:rsidRPr="2FB8D8D9">
        <w:rPr>
          <w:rFonts w:ascii="Times New Roman" w:hAnsi="Times New Roman"/>
          <w:b w:val="0"/>
          <w:bCs w:val="0"/>
          <w:color w:val="auto"/>
        </w:rPr>
        <w:t>Additional Attendees: Bruce Bird, Stephen Bartels.</w:t>
      </w:r>
    </w:p>
    <w:p w14:paraId="3B42C9C8" w14:textId="77777777" w:rsidR="00FB0BB5" w:rsidRPr="00A90010" w:rsidRDefault="00FB0BB5">
      <w:pPr>
        <w:rPr>
          <w:color w:val="auto"/>
        </w:rPr>
      </w:pPr>
    </w:p>
    <w:p w14:paraId="0C43BE53" w14:textId="77777777" w:rsidR="00FB0BB5" w:rsidRPr="00A90010" w:rsidRDefault="00FB0BB5">
      <w:pPr>
        <w:pBdr>
          <w:top w:val="single" w:sz="4" w:space="0" w:color="000000"/>
        </w:pBdr>
        <w:jc w:val="center"/>
        <w:rPr>
          <w:color w:val="auto"/>
        </w:rPr>
      </w:pPr>
    </w:p>
    <w:p w14:paraId="1DE92044" w14:textId="77777777" w:rsidR="00FB0BB5" w:rsidRPr="00A90010" w:rsidRDefault="001641C2">
      <w:pPr>
        <w:jc w:val="center"/>
        <w:rPr>
          <w:b/>
          <w:bCs/>
          <w:color w:val="auto"/>
        </w:rPr>
      </w:pPr>
      <w:r w:rsidRPr="00A90010">
        <w:rPr>
          <w:b/>
          <w:bCs/>
          <w:color w:val="auto"/>
        </w:rPr>
        <w:t>Agenda Items</w:t>
      </w:r>
    </w:p>
    <w:p w14:paraId="13878754" w14:textId="77777777" w:rsidR="00FB0BB5" w:rsidRPr="00A90010" w:rsidRDefault="00FB0BB5">
      <w:pPr>
        <w:rPr>
          <w:color w:val="auto"/>
        </w:rPr>
      </w:pPr>
    </w:p>
    <w:p w14:paraId="515F64F3" w14:textId="77777777" w:rsidR="00FB0BB5" w:rsidRPr="00A90010" w:rsidRDefault="6E261ED2">
      <w:pPr>
        <w:numPr>
          <w:ilvl w:val="0"/>
          <w:numId w:val="2"/>
        </w:numPr>
        <w:rPr>
          <w:color w:val="auto"/>
        </w:rPr>
      </w:pPr>
      <w:r w:rsidRPr="6E261ED2">
        <w:rPr>
          <w:color w:val="auto"/>
        </w:rPr>
        <w:t>Administrative matters</w:t>
      </w:r>
    </w:p>
    <w:p w14:paraId="327F8A39" w14:textId="15828F56" w:rsidR="6E261ED2" w:rsidRDefault="607ACD06" w:rsidP="6E261ED2">
      <w:pPr>
        <w:numPr>
          <w:ilvl w:val="0"/>
          <w:numId w:val="2"/>
        </w:numPr>
        <w:spacing w:line="259" w:lineRule="auto"/>
        <w:rPr>
          <w:rFonts w:eastAsia="Times New Roman" w:cs="Times New Roman"/>
          <w:color w:val="auto"/>
        </w:rPr>
      </w:pPr>
      <w:r w:rsidRPr="607ACD06">
        <w:rPr>
          <w:color w:val="auto"/>
        </w:rPr>
        <w:t xml:space="preserve">"Best Practices to Prevent COVID-19 Illness in Staff and People with Serious Mental Illness and Developmental Disabilities in Congregate Living Settings: Qualitative and Survey Research Activities,” Patient Centered Outcomes Research Institute (PCORI), Dr. Stephen Bartels at the MGH </w:t>
      </w:r>
      <w:proofErr w:type="spellStart"/>
      <w:r w:rsidRPr="607ACD06">
        <w:rPr>
          <w:color w:val="auto"/>
        </w:rPr>
        <w:t>Mongan</w:t>
      </w:r>
      <w:proofErr w:type="spellEnd"/>
      <w:r w:rsidRPr="607ACD06">
        <w:rPr>
          <w:color w:val="auto"/>
        </w:rPr>
        <w:t xml:space="preserve"> Institute.</w:t>
      </w:r>
    </w:p>
    <w:p w14:paraId="1B490FC1" w14:textId="77777777" w:rsidR="00FB0BB5" w:rsidRPr="00A90010" w:rsidRDefault="00FB0BB5" w:rsidP="00C02089">
      <w:pPr>
        <w:pStyle w:val="Default"/>
        <w:rPr>
          <w:rFonts w:ascii="Arial" w:eastAsia="Arial" w:hAnsi="Arial" w:cs="Arial"/>
          <w:color w:val="auto"/>
          <w:sz w:val="23"/>
          <w:szCs w:val="23"/>
        </w:rPr>
      </w:pPr>
    </w:p>
    <w:p w14:paraId="5CEE15A9" w14:textId="77777777" w:rsidR="00FB0BB5" w:rsidRPr="00A90010" w:rsidRDefault="001641C2" w:rsidP="00C02089">
      <w:pPr>
        <w:pStyle w:val="Heading2"/>
        <w:rPr>
          <w:rFonts w:ascii="Times New Roman" w:eastAsia="Times New Roman" w:hAnsi="Times New Roman" w:cs="Times New Roman"/>
          <w:color w:val="auto"/>
        </w:rPr>
      </w:pPr>
      <w:r w:rsidRPr="00A90010">
        <w:rPr>
          <w:rFonts w:ascii="Times New Roman" w:hAnsi="Times New Roman"/>
          <w:color w:val="auto"/>
        </w:rPr>
        <w:t>HOUSEKEEPING</w:t>
      </w:r>
    </w:p>
    <w:p w14:paraId="34C1D73A" w14:textId="77777777" w:rsidR="00FB0BB5" w:rsidRPr="00A90010" w:rsidRDefault="00FB0BB5" w:rsidP="00C02089">
      <w:pPr>
        <w:rPr>
          <w:color w:val="auto"/>
        </w:rPr>
      </w:pPr>
    </w:p>
    <w:p w14:paraId="0B6A95F4" w14:textId="2B02360C" w:rsidR="00FB0BB5" w:rsidRPr="00A90010" w:rsidRDefault="7CA08FC3">
      <w:pPr>
        <w:numPr>
          <w:ilvl w:val="0"/>
          <w:numId w:val="4"/>
        </w:numPr>
        <w:rPr>
          <w:color w:val="auto"/>
        </w:rPr>
      </w:pPr>
      <w:r w:rsidRPr="7CA08FC3">
        <w:rPr>
          <w:color w:val="auto"/>
        </w:rPr>
        <w:t>Chair reviewed open meeting laws and explained requirements for approval of research proposals pursuant to 115 CMR 10.08.</w:t>
      </w:r>
    </w:p>
    <w:p w14:paraId="146613A4" w14:textId="63CE3037" w:rsidR="607ACD06" w:rsidRDefault="7CA08FC3" w:rsidP="607ACD06">
      <w:pPr>
        <w:numPr>
          <w:ilvl w:val="0"/>
          <w:numId w:val="4"/>
        </w:numPr>
        <w:spacing w:line="259" w:lineRule="auto"/>
        <w:rPr>
          <w:rFonts w:eastAsia="Times New Roman" w:cs="Times New Roman"/>
          <w:color w:val="auto"/>
        </w:rPr>
      </w:pPr>
      <w:r w:rsidRPr="7CA08FC3">
        <w:rPr>
          <w:color w:val="auto"/>
        </w:rPr>
        <w:t>Chair welcomed Bruce Bird and Stephen Bartels to RRC meeting to discuss the proposed research.</w:t>
      </w:r>
    </w:p>
    <w:p w14:paraId="130768DE" w14:textId="77777777" w:rsidR="00FB0BB5" w:rsidRPr="00A90010" w:rsidRDefault="00FB0BB5">
      <w:pPr>
        <w:rPr>
          <w:color w:val="auto"/>
        </w:rPr>
      </w:pPr>
    </w:p>
    <w:p w14:paraId="1E4EBB1B" w14:textId="5D39C446" w:rsidR="00FB0BB5" w:rsidRPr="00A90010" w:rsidRDefault="6E261ED2">
      <w:pPr>
        <w:pStyle w:val="Heading3"/>
        <w:rPr>
          <w:rFonts w:ascii="Times New Roman" w:eastAsia="Times New Roman" w:hAnsi="Times New Roman" w:cs="Times New Roman"/>
          <w:color w:val="auto"/>
          <w:u w:val="none"/>
        </w:rPr>
      </w:pPr>
      <w:r w:rsidRPr="6E261ED2">
        <w:rPr>
          <w:rFonts w:ascii="Times New Roman" w:hAnsi="Times New Roman"/>
          <w:color w:val="auto"/>
          <w:u w:val="none"/>
        </w:rPr>
        <w:t>Review and Vote on July 10, 2020 Meeting Minutes</w:t>
      </w:r>
    </w:p>
    <w:p w14:paraId="4D6CC5F6" w14:textId="77777777" w:rsidR="00FB0BB5" w:rsidRPr="00A90010" w:rsidRDefault="00FB0BB5">
      <w:pPr>
        <w:rPr>
          <w:color w:val="auto"/>
        </w:rPr>
      </w:pPr>
    </w:p>
    <w:p w14:paraId="60F34F53" w14:textId="77777777" w:rsidR="00FB0BB5" w:rsidRPr="00A90010" w:rsidRDefault="001641C2">
      <w:pPr>
        <w:rPr>
          <w:color w:val="auto"/>
          <w:u w:val="single"/>
        </w:rPr>
      </w:pPr>
      <w:r w:rsidRPr="00A90010">
        <w:rPr>
          <w:color w:val="auto"/>
          <w:u w:val="single"/>
        </w:rPr>
        <w:t>Outcome</w:t>
      </w:r>
    </w:p>
    <w:p w14:paraId="415EE690" w14:textId="77777777" w:rsidR="003233FF" w:rsidRPr="00A90010" w:rsidRDefault="6E261ED2">
      <w:pPr>
        <w:numPr>
          <w:ilvl w:val="0"/>
          <w:numId w:val="6"/>
        </w:numPr>
        <w:rPr>
          <w:color w:val="auto"/>
        </w:rPr>
      </w:pPr>
      <w:r w:rsidRPr="6E261ED2">
        <w:rPr>
          <w:color w:val="auto"/>
        </w:rPr>
        <w:t xml:space="preserve">Chair moved for a vote, and Committee unanimously agreed to adopt the </w:t>
      </w:r>
    </w:p>
    <w:p w14:paraId="17F5686C" w14:textId="66CE7F86" w:rsidR="607ACD06" w:rsidRDefault="607ACD06" w:rsidP="607ACD06">
      <w:pPr>
        <w:spacing w:line="259" w:lineRule="auto"/>
        <w:ind w:left="720"/>
        <w:rPr>
          <w:color w:val="auto"/>
        </w:rPr>
      </w:pPr>
      <w:r w:rsidRPr="607ACD06">
        <w:rPr>
          <w:color w:val="auto"/>
        </w:rPr>
        <w:t>July 10, 2020 meeting minutes.</w:t>
      </w:r>
    </w:p>
    <w:p w14:paraId="0B3795DD" w14:textId="6E7CFB26" w:rsidR="001C45F7" w:rsidRPr="00A90010" w:rsidRDefault="001C45F7" w:rsidP="003233FF">
      <w:pPr>
        <w:ind w:left="720"/>
        <w:rPr>
          <w:color w:val="auto"/>
        </w:rPr>
      </w:pPr>
    </w:p>
    <w:p w14:paraId="0216F820" w14:textId="0E7DB5C8" w:rsidR="001C45F7" w:rsidRDefault="607ACD06" w:rsidP="6E261ED2">
      <w:pPr>
        <w:spacing w:line="259" w:lineRule="auto"/>
        <w:rPr>
          <w:b/>
          <w:bCs/>
          <w:color w:val="auto"/>
        </w:rPr>
      </w:pPr>
      <w:r w:rsidRPr="607ACD06">
        <w:rPr>
          <w:b/>
          <w:bCs/>
          <w:color w:val="auto"/>
        </w:rPr>
        <w:t xml:space="preserve">"Best Practices to Prevent COVID-19 Illness in Staff and People with Serious Mental Illness and Developmental Disabilities in Congregate Living Settings: Qualitative and Survey Research Activities,” Patient Centered Outcomes Research Institute (PCORI), Dr. Stephen Bartels at the MGH </w:t>
      </w:r>
      <w:proofErr w:type="spellStart"/>
      <w:r w:rsidRPr="607ACD06">
        <w:rPr>
          <w:b/>
          <w:bCs/>
          <w:color w:val="auto"/>
        </w:rPr>
        <w:t>Mongan</w:t>
      </w:r>
      <w:proofErr w:type="spellEnd"/>
      <w:r w:rsidRPr="607ACD06">
        <w:rPr>
          <w:b/>
          <w:bCs/>
          <w:color w:val="auto"/>
        </w:rPr>
        <w:t xml:space="preserve"> Institute.</w:t>
      </w:r>
    </w:p>
    <w:p w14:paraId="4BBBE607" w14:textId="518C7AA1" w:rsidR="001C45F7" w:rsidRDefault="001C45F7" w:rsidP="6E261ED2">
      <w:pPr>
        <w:rPr>
          <w:b/>
          <w:bCs/>
          <w:color w:val="auto"/>
        </w:rPr>
      </w:pPr>
    </w:p>
    <w:p w14:paraId="37CF8106" w14:textId="77777777" w:rsidR="00FB0BB5" w:rsidRDefault="00FB0BB5"/>
    <w:p w14:paraId="2E958E2F" w14:textId="77777777" w:rsidR="00FB0BB5" w:rsidRDefault="607ACD06">
      <w:pPr>
        <w:rPr>
          <w:u w:val="single"/>
        </w:rPr>
      </w:pPr>
      <w:r w:rsidRPr="607ACD06">
        <w:rPr>
          <w:u w:val="single"/>
        </w:rPr>
        <w:t>Discussion</w:t>
      </w:r>
    </w:p>
    <w:p w14:paraId="3B112D94" w14:textId="27B54FD3" w:rsidR="607ACD06" w:rsidRDefault="607ACD06" w:rsidP="607ACD06">
      <w:pPr>
        <w:numPr>
          <w:ilvl w:val="0"/>
          <w:numId w:val="6"/>
        </w:numPr>
        <w:spacing w:line="259" w:lineRule="auto"/>
        <w:rPr>
          <w:color w:val="000000" w:themeColor="text1"/>
        </w:rPr>
      </w:pPr>
      <w:r>
        <w:t xml:space="preserve">RRC asked questions </w:t>
      </w:r>
      <w:proofErr w:type="gramStart"/>
      <w:r>
        <w:t>regarding:</w:t>
      </w:r>
      <w:proofErr w:type="gramEnd"/>
      <w:r>
        <w:t xml:space="preserve"> consent procedure; participant selection; participant compensation; compensation funding source; participant eligibility; MGH IRB responsibility; and data privacy and security.</w:t>
      </w:r>
    </w:p>
    <w:p w14:paraId="537EA073" w14:textId="77777777" w:rsidR="00FB0BB5" w:rsidRDefault="00FB0BB5"/>
    <w:p w14:paraId="3BDE2C8D" w14:textId="77777777" w:rsidR="00FB0BB5" w:rsidRDefault="6E261ED2">
      <w:pPr>
        <w:rPr>
          <w:u w:val="single"/>
        </w:rPr>
      </w:pPr>
      <w:r w:rsidRPr="6E261ED2">
        <w:rPr>
          <w:u w:val="single"/>
        </w:rPr>
        <w:t>Issues</w:t>
      </w:r>
    </w:p>
    <w:p w14:paraId="1912989A" w14:textId="068DD9BD" w:rsidR="6E261ED2" w:rsidRDefault="607ACD06" w:rsidP="6E261ED2">
      <w:pPr>
        <w:numPr>
          <w:ilvl w:val="0"/>
          <w:numId w:val="8"/>
        </w:numPr>
        <w:spacing w:line="259" w:lineRule="auto"/>
        <w:rPr>
          <w:rFonts w:eastAsia="Times New Roman" w:cs="Times New Roman"/>
          <w:color w:val="000000" w:themeColor="text1"/>
        </w:rPr>
      </w:pPr>
      <w:r>
        <w:t xml:space="preserve">DDS generally requires written consent. Due to global pandemic and time constraints of the study, as well as the virtual nature of the study, RRC exercised discretion to exempt written consent requirement, but explicitly required that informed consent be clearly received and documented. </w:t>
      </w:r>
    </w:p>
    <w:p w14:paraId="555FEFB8" w14:textId="600528D7" w:rsidR="00FB0BB5" w:rsidRDefault="00FB0BB5" w:rsidP="0078611E">
      <w:pPr>
        <w:ind w:left="720"/>
      </w:pPr>
    </w:p>
    <w:p w14:paraId="5C7C3F28" w14:textId="77777777" w:rsidR="00FB0BB5" w:rsidRDefault="00FB0BB5">
      <w:pPr>
        <w:ind w:left="720"/>
      </w:pPr>
    </w:p>
    <w:p w14:paraId="258FCF27" w14:textId="77777777" w:rsidR="00FB0BB5" w:rsidRDefault="001641C2">
      <w:pPr>
        <w:rPr>
          <w:u w:val="single"/>
        </w:rPr>
      </w:pPr>
      <w:r>
        <w:rPr>
          <w:u w:val="single"/>
        </w:rPr>
        <w:t>Outcome</w:t>
      </w:r>
    </w:p>
    <w:p w14:paraId="190ADB0B" w14:textId="14C9270D" w:rsidR="00FB0BB5" w:rsidRDefault="607ACD06">
      <w:pPr>
        <w:numPr>
          <w:ilvl w:val="0"/>
          <w:numId w:val="10"/>
        </w:numPr>
      </w:pPr>
      <w:r>
        <w:t xml:space="preserve">Chair moved for a vote, and Committee unanimously approved the proposed research pursuant to the requirements of 115 CMR 10.08. </w:t>
      </w:r>
    </w:p>
    <w:p w14:paraId="1119DA97" w14:textId="77777777" w:rsidR="00FB0BB5" w:rsidRDefault="00FB0BB5"/>
    <w:p w14:paraId="27E38E6D" w14:textId="77777777" w:rsidR="00FB0BB5" w:rsidRDefault="001641C2">
      <w:pPr>
        <w:pStyle w:val="Heading3"/>
        <w:rPr>
          <w:rFonts w:ascii="Times New Roman" w:eastAsia="Times New Roman" w:hAnsi="Times New Roman" w:cs="Times New Roman"/>
        </w:rPr>
      </w:pPr>
      <w:r>
        <w:rPr>
          <w:rFonts w:ascii="Times New Roman" w:hAnsi="Times New Roman"/>
        </w:rPr>
        <w:t>APPROVED RESEARCH</w:t>
      </w:r>
    </w:p>
    <w:p w14:paraId="5FDBAE95" w14:textId="77777777" w:rsidR="00FB0BB5" w:rsidRDefault="00FB0BB5">
      <w:pPr>
        <w:pStyle w:val="Heading3"/>
        <w:rPr>
          <w:rFonts w:ascii="Times New Roman" w:eastAsia="Times New Roman" w:hAnsi="Times New Roman" w:cs="Times New Roman"/>
        </w:rPr>
      </w:pPr>
    </w:p>
    <w:p w14:paraId="19360E30" w14:textId="5B4B0A74" w:rsidR="607ACD06" w:rsidRDefault="607ACD06" w:rsidP="607ACD06">
      <w:pPr>
        <w:spacing w:line="259" w:lineRule="auto"/>
        <w:rPr>
          <w:rFonts w:eastAsia="Times New Roman" w:cs="Times New Roman"/>
          <w:color w:val="auto"/>
        </w:rPr>
      </w:pPr>
      <w:r w:rsidRPr="607ACD06">
        <w:rPr>
          <w:color w:val="auto"/>
        </w:rPr>
        <w:t xml:space="preserve">"Best Practices to Prevent COVID-19 Illness in Staff and People with Serious Mental Illness and Developmental Disabilities in Congregate Living Settings: Qualitative and Survey Research Activities,” Patient Centered Outcomes Research Institute (PCORI), Dr. Stephen Bartels at the MGH </w:t>
      </w:r>
      <w:proofErr w:type="spellStart"/>
      <w:r w:rsidRPr="607ACD06">
        <w:rPr>
          <w:color w:val="auto"/>
        </w:rPr>
        <w:t>Mongan</w:t>
      </w:r>
      <w:proofErr w:type="spellEnd"/>
      <w:r w:rsidRPr="607ACD06">
        <w:rPr>
          <w:color w:val="auto"/>
        </w:rPr>
        <w:t xml:space="preserve"> Institute.</w:t>
      </w:r>
    </w:p>
    <w:p w14:paraId="4D9251A5" w14:textId="729E06BF" w:rsidR="607ACD06" w:rsidRDefault="607ACD06" w:rsidP="607ACD06">
      <w:pPr>
        <w:spacing w:line="259" w:lineRule="auto"/>
      </w:pPr>
    </w:p>
    <w:p w14:paraId="76D21928" w14:textId="77777777" w:rsidR="00FB0BB5" w:rsidRDefault="00FB0BB5"/>
    <w:p w14:paraId="751C08F1" w14:textId="4A21F2FA" w:rsidR="00FB0BB5" w:rsidRDefault="001641C2">
      <w:pPr>
        <w:pStyle w:val="Heading3"/>
        <w:rPr>
          <w:rFonts w:ascii="Times New Roman" w:hAnsi="Times New Roman"/>
        </w:rPr>
      </w:pPr>
      <w:r>
        <w:rPr>
          <w:rFonts w:ascii="Times New Roman" w:hAnsi="Times New Roman"/>
        </w:rPr>
        <w:t xml:space="preserve">NON-APPROVED RESEARCH </w:t>
      </w:r>
    </w:p>
    <w:p w14:paraId="137340E2" w14:textId="478CCC55" w:rsidR="00C47D6C" w:rsidRDefault="00C47D6C" w:rsidP="00C47D6C"/>
    <w:p w14:paraId="7F87B57D" w14:textId="1617A351" w:rsidR="00C47D6C" w:rsidRPr="00C47D6C" w:rsidRDefault="607ACD06" w:rsidP="00C47D6C">
      <w:r>
        <w:t>None</w:t>
      </w:r>
    </w:p>
    <w:p w14:paraId="3674AAD6" w14:textId="77777777" w:rsidR="00FB0BB5" w:rsidRDefault="00FB0BB5"/>
    <w:p w14:paraId="34CAA424" w14:textId="77777777" w:rsidR="00FB0BB5" w:rsidRDefault="00FB0BB5"/>
    <w:p w14:paraId="5D07CF18" w14:textId="77777777" w:rsidR="00FB0BB5" w:rsidRDefault="001641C2">
      <w:pPr>
        <w:pStyle w:val="Heading3"/>
        <w:rPr>
          <w:rFonts w:ascii="Times New Roman" w:eastAsia="Times New Roman" w:hAnsi="Times New Roman" w:cs="Times New Roman"/>
        </w:rPr>
      </w:pPr>
      <w:r>
        <w:rPr>
          <w:rFonts w:ascii="Times New Roman" w:hAnsi="Times New Roman"/>
        </w:rPr>
        <w:t>CLOSING MATTERS</w:t>
      </w:r>
    </w:p>
    <w:p w14:paraId="0FA0B9A4" w14:textId="77777777" w:rsidR="00FB0BB5" w:rsidRDefault="00FB0BB5"/>
    <w:p w14:paraId="23FE8DF7" w14:textId="19D78930" w:rsidR="00FB0BB5" w:rsidRDefault="607ACD06">
      <w:pPr>
        <w:rPr>
          <w:color w:val="FF0000"/>
        </w:rPr>
      </w:pPr>
      <w:r>
        <w:t>The next meeting of the Research Review Committee has been scheduled for January 29, 2021.</w:t>
      </w:r>
      <w:r w:rsidRPr="607ACD06">
        <w:rPr>
          <w:color w:val="FF0000"/>
        </w:rPr>
        <w:t xml:space="preserve"> </w:t>
      </w:r>
    </w:p>
    <w:p w14:paraId="70AB3666" w14:textId="7352CAA2" w:rsidR="007E1C2D" w:rsidRDefault="007E1C2D">
      <w:pPr>
        <w:rPr>
          <w:color w:val="FF0000"/>
          <w:u w:color="FF0000"/>
        </w:rPr>
      </w:pPr>
    </w:p>
    <w:p w14:paraId="4A349220" w14:textId="773DE273" w:rsidR="007E1C2D" w:rsidRDefault="007E1C2D"/>
    <w:sectPr w:rsidR="007E1C2D">
      <w:headerReference w:type="default" r:id="rId7"/>
      <w:footerReference w:type="default" r:id="rId8"/>
      <w:pgSz w:w="12240" w:h="15840"/>
      <w:pgMar w:top="900" w:right="1800" w:bottom="9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D25A1" w14:textId="77777777" w:rsidR="009B7052" w:rsidRDefault="009B7052">
      <w:r>
        <w:separator/>
      </w:r>
    </w:p>
  </w:endnote>
  <w:endnote w:type="continuationSeparator" w:id="0">
    <w:p w14:paraId="121D2C5E" w14:textId="77777777" w:rsidR="009B7052" w:rsidRDefault="009B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3D91B" w14:textId="77777777" w:rsidR="00FB0BB5" w:rsidRDefault="001641C2">
    <w:pPr>
      <w:pStyle w:val="Footer"/>
      <w:tabs>
        <w:tab w:val="clear" w:pos="9360"/>
        <w:tab w:val="right" w:pos="8620"/>
      </w:tabs>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37D60" w14:textId="77777777" w:rsidR="009B7052" w:rsidRDefault="009B7052">
      <w:r>
        <w:separator/>
      </w:r>
    </w:p>
  </w:footnote>
  <w:footnote w:type="continuationSeparator" w:id="0">
    <w:p w14:paraId="4AD5B5E0" w14:textId="77777777" w:rsidR="009B7052" w:rsidRDefault="009B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36D56" w14:textId="77777777" w:rsidR="00FB0BB5" w:rsidRDefault="00FB0BB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35A6B"/>
    <w:multiLevelType w:val="hybridMultilevel"/>
    <w:tmpl w:val="EE70E7BC"/>
    <w:numStyleLink w:val="ImportedStyle5"/>
  </w:abstractNum>
  <w:abstractNum w:abstractNumId="1" w15:restartNumberingAfterBreak="0">
    <w:nsid w:val="1E531F96"/>
    <w:multiLevelType w:val="hybridMultilevel"/>
    <w:tmpl w:val="FB58FC8C"/>
    <w:styleLink w:val="ImportedStyle1"/>
    <w:lvl w:ilvl="0" w:tplc="3F586F3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0219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4C3A78">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756415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F67B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7EFCE6">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9BC8D64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3825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A2BA76">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A2D3611"/>
    <w:multiLevelType w:val="hybridMultilevel"/>
    <w:tmpl w:val="DBF04534"/>
    <w:styleLink w:val="ImportedStyle2"/>
    <w:lvl w:ilvl="0" w:tplc="572A71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1423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568A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B291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FAA6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3E19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D87F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5857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0256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2FB2D34"/>
    <w:multiLevelType w:val="hybridMultilevel"/>
    <w:tmpl w:val="FB58FC8C"/>
    <w:numStyleLink w:val="ImportedStyle1"/>
  </w:abstractNum>
  <w:abstractNum w:abstractNumId="4" w15:restartNumberingAfterBreak="0">
    <w:nsid w:val="5622258E"/>
    <w:multiLevelType w:val="hybridMultilevel"/>
    <w:tmpl w:val="EE70E7BC"/>
    <w:styleLink w:val="ImportedStyle5"/>
    <w:lvl w:ilvl="0" w:tplc="D84EA4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C613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F8EB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3EB8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800D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D8D7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82BA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76C4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B865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96E6616"/>
    <w:multiLevelType w:val="hybridMultilevel"/>
    <w:tmpl w:val="7E0AB304"/>
    <w:numStyleLink w:val="ImportedStyle4"/>
  </w:abstractNum>
  <w:abstractNum w:abstractNumId="6" w15:restartNumberingAfterBreak="0">
    <w:nsid w:val="729B64F4"/>
    <w:multiLevelType w:val="hybridMultilevel"/>
    <w:tmpl w:val="4A0051B2"/>
    <w:styleLink w:val="ImportedStyle3"/>
    <w:lvl w:ilvl="0" w:tplc="698A38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7694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BEC0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807B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0A71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B8E4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E8E1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AED8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CA97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3B82C86"/>
    <w:multiLevelType w:val="hybridMultilevel"/>
    <w:tmpl w:val="7E0AB304"/>
    <w:styleLink w:val="ImportedStyle4"/>
    <w:lvl w:ilvl="0" w:tplc="424A7A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C6BE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00DE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6E0A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9E2C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D0F1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565F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8C76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F47B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67A0417"/>
    <w:multiLevelType w:val="hybridMultilevel"/>
    <w:tmpl w:val="DBF04534"/>
    <w:numStyleLink w:val="ImportedStyle2"/>
  </w:abstractNum>
  <w:abstractNum w:abstractNumId="9" w15:restartNumberingAfterBreak="0">
    <w:nsid w:val="777E7C00"/>
    <w:multiLevelType w:val="hybridMultilevel"/>
    <w:tmpl w:val="4A0051B2"/>
    <w:numStyleLink w:val="ImportedStyle3"/>
  </w:abstractNum>
  <w:num w:numId="1">
    <w:abstractNumId w:val="1"/>
  </w:num>
  <w:num w:numId="2">
    <w:abstractNumId w:val="3"/>
  </w:num>
  <w:num w:numId="3">
    <w:abstractNumId w:val="2"/>
  </w:num>
  <w:num w:numId="4">
    <w:abstractNumId w:val="8"/>
  </w:num>
  <w:num w:numId="5">
    <w:abstractNumId w:val="6"/>
  </w:num>
  <w:num w:numId="6">
    <w:abstractNumId w:val="9"/>
  </w:num>
  <w:num w:numId="7">
    <w:abstractNumId w:val="7"/>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BB5"/>
    <w:rsid w:val="00104D15"/>
    <w:rsid w:val="001641C2"/>
    <w:rsid w:val="001C45F7"/>
    <w:rsid w:val="001F2C42"/>
    <w:rsid w:val="00220E03"/>
    <w:rsid w:val="0029149A"/>
    <w:rsid w:val="003233FF"/>
    <w:rsid w:val="0033376B"/>
    <w:rsid w:val="00415783"/>
    <w:rsid w:val="00422635"/>
    <w:rsid w:val="0048645B"/>
    <w:rsid w:val="005E1063"/>
    <w:rsid w:val="00632D12"/>
    <w:rsid w:val="00670557"/>
    <w:rsid w:val="006F46CA"/>
    <w:rsid w:val="007658E1"/>
    <w:rsid w:val="0078611E"/>
    <w:rsid w:val="007A7DD8"/>
    <w:rsid w:val="007E1C2D"/>
    <w:rsid w:val="00890140"/>
    <w:rsid w:val="00905132"/>
    <w:rsid w:val="009B7052"/>
    <w:rsid w:val="00A90010"/>
    <w:rsid w:val="00AE7318"/>
    <w:rsid w:val="00B22FE1"/>
    <w:rsid w:val="00B819D1"/>
    <w:rsid w:val="00BE23BC"/>
    <w:rsid w:val="00C02089"/>
    <w:rsid w:val="00C47D6C"/>
    <w:rsid w:val="00C56891"/>
    <w:rsid w:val="00D13E68"/>
    <w:rsid w:val="00D76F64"/>
    <w:rsid w:val="00FB0BB5"/>
    <w:rsid w:val="2FB8D8D9"/>
    <w:rsid w:val="3E275276"/>
    <w:rsid w:val="607ACD06"/>
    <w:rsid w:val="6E261ED2"/>
    <w:rsid w:val="7CA08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75F2"/>
  <w15:docId w15:val="{3042C577-4336-49AC-9879-90E607F2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paragraph" w:styleId="Heading2">
    <w:name w:val="heading 2"/>
    <w:next w:val="Normal"/>
    <w:uiPriority w:val="9"/>
    <w:unhideWhenUsed/>
    <w:qFormat/>
    <w:pPr>
      <w:keepNext/>
      <w:outlineLvl w:val="1"/>
    </w:pPr>
    <w:rPr>
      <w:rFonts w:ascii="Arial" w:hAnsi="Arial" w:cs="Arial Unicode MS"/>
      <w:b/>
      <w:bCs/>
      <w:color w:val="000000"/>
      <w:sz w:val="24"/>
      <w:szCs w:val="24"/>
      <w:u w:color="000000"/>
    </w:rPr>
  </w:style>
  <w:style w:type="paragraph" w:styleId="Heading3">
    <w:name w:val="heading 3"/>
    <w:next w:val="Normal"/>
    <w:uiPriority w:val="9"/>
    <w:unhideWhenUsed/>
    <w:qFormat/>
    <w:pPr>
      <w:keepNext/>
      <w:outlineLvl w:val="2"/>
    </w:pPr>
    <w:rPr>
      <w:rFonts w:ascii="Arial" w:hAnsi="Arial" w:cs="Arial Unicode MS"/>
      <w:b/>
      <w:bCs/>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Normal4">
    <w:name w:val="Normal 4"/>
    <w:pPr>
      <w:jc w:val="center"/>
    </w:pPr>
    <w:rPr>
      <w:rFonts w:cs="Arial Unicode MS"/>
      <w:b/>
      <w:bCs/>
      <w:color w:val="000000"/>
      <w:sz w:val="24"/>
      <w:szCs w:val="24"/>
      <w:u w:color="000000"/>
    </w:rPr>
  </w:style>
  <w:style w:type="paragraph" w:styleId="BodyText3">
    <w:name w:val="Body Text 3"/>
    <w:pPr>
      <w:tabs>
        <w:tab w:val="left" w:pos="840"/>
        <w:tab w:val="left" w:pos="1080"/>
      </w:tabs>
    </w:pPr>
    <w:rPr>
      <w:rFonts w:ascii="Arial" w:hAnsi="Arial" w:cs="Arial Unicode MS"/>
      <w:b/>
      <w:bCs/>
      <w:color w:val="000000"/>
      <w:sz w:val="24"/>
      <w:szCs w:val="24"/>
      <w:u w:color="000000"/>
    </w:rPr>
  </w:style>
  <w:style w:type="numbering" w:customStyle="1" w:styleId="ImportedStyle1">
    <w:name w:val="Imported Style 1"/>
    <w:pPr>
      <w:numPr>
        <w:numId w:val="1"/>
      </w:numPr>
    </w:pPr>
  </w:style>
  <w:style w:type="paragraph" w:customStyle="1" w:styleId="Default">
    <w:name w:val="Default"/>
    <w:rPr>
      <w:rFonts w:ascii="Helvetica" w:eastAsia="Helvetica" w:hAnsi="Helvetica" w:cs="Helvetica"/>
      <w:color w:val="000000"/>
      <w:sz w:val="22"/>
      <w:szCs w:val="22"/>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372</Words>
  <Characters>2127</Characters>
  <Application>Microsoft Office Word</Application>
  <DocSecurity>0</DocSecurity>
  <Lines>17</Lines>
  <Paragraphs>4</Paragraphs>
  <ScaleCrop>false</ScaleCrop>
  <Company>Commonwealth of Massachusetts</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Cabezas, Ronald (DDS)</dc:creator>
  <cp:lastModifiedBy>Stark, Oliver (DDS)</cp:lastModifiedBy>
  <cp:revision>3</cp:revision>
  <dcterms:created xsi:type="dcterms:W3CDTF">2021-01-15T20:51:00Z</dcterms:created>
  <dcterms:modified xsi:type="dcterms:W3CDTF">2021-03-24T19:42:00Z</dcterms:modified>
</cp:coreProperties>
</file>