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752B0" w14:textId="313C012D" w:rsidR="0058008C" w:rsidRPr="005D40B1" w:rsidRDefault="0058008C" w:rsidP="00E53AC4">
      <w:pPr>
        <w:spacing w:after="0" w:line="240" w:lineRule="auto"/>
        <w:rPr>
          <w:i/>
          <w:iCs/>
          <w:color w:val="702077"/>
          <w:sz w:val="40"/>
          <w:szCs w:val="40"/>
        </w:rPr>
      </w:pPr>
    </w:p>
    <w:p w14:paraId="0D5CB558" w14:textId="6605ED8B" w:rsidR="0058008C" w:rsidRPr="00CB31A8" w:rsidRDefault="0058008C" w:rsidP="00E53AC4">
      <w:pPr>
        <w:spacing w:after="0" w:line="240" w:lineRule="auto"/>
        <w:rPr>
          <w:i/>
          <w:iCs/>
          <w:color w:val="702077"/>
          <w:sz w:val="40"/>
          <w:szCs w:val="40"/>
        </w:rPr>
      </w:pPr>
      <w:r w:rsidRPr="00CB31A8">
        <w:rPr>
          <w:i/>
          <w:iCs/>
          <w:color w:val="702077"/>
          <w:sz w:val="40"/>
          <w:szCs w:val="40"/>
        </w:rPr>
        <w:t>Special Emphasis Report:</w:t>
      </w:r>
    </w:p>
    <w:p w14:paraId="2DEC2664" w14:textId="1097740C" w:rsidR="0058008C" w:rsidRPr="00CB31A8" w:rsidRDefault="0058008C" w:rsidP="00E53AC4">
      <w:pPr>
        <w:spacing w:after="0" w:line="240" w:lineRule="auto"/>
        <w:rPr>
          <w:sz w:val="40"/>
          <w:szCs w:val="40"/>
        </w:rPr>
      </w:pPr>
      <w:r w:rsidRPr="00CB31A8">
        <w:rPr>
          <w:rFonts w:ascii="Roboto Condensed" w:hAnsi="Roboto Condensed" w:cs="Roboto Condensed"/>
          <w:b/>
          <w:bCs/>
          <w:color w:val="077673"/>
          <w:sz w:val="40"/>
          <w:szCs w:val="40"/>
        </w:rPr>
        <w:t>Falls in Older Adults</w:t>
      </w:r>
    </w:p>
    <w:p w14:paraId="44664950" w14:textId="3AA41DE9" w:rsidR="0058008C" w:rsidRPr="00CB31A8" w:rsidRDefault="0058008C" w:rsidP="00E53AC4">
      <w:pPr>
        <w:spacing w:after="0" w:line="240" w:lineRule="auto"/>
      </w:pPr>
    </w:p>
    <w:p w14:paraId="25702945" w14:textId="308872CF" w:rsidR="6F2D3CB4" w:rsidRDefault="6F2D3CB4" w:rsidP="6BBFC78F">
      <w:pPr>
        <w:spacing w:after="0" w:line="240" w:lineRule="auto"/>
        <w:rPr>
          <w:rFonts w:ascii="Roboto Condensed" w:hAnsi="Roboto Condensed" w:cs="Roboto Condensed"/>
          <w:b/>
          <w:bCs/>
          <w:color w:val="000000" w:themeColor="text1"/>
          <w:sz w:val="24"/>
          <w:szCs w:val="24"/>
        </w:rPr>
      </w:pPr>
      <w:r w:rsidRPr="6BBFC78F">
        <w:rPr>
          <w:rFonts w:ascii="Roboto Condensed" w:hAnsi="Roboto Condensed" w:cs="Roboto Condensed"/>
          <w:b/>
          <w:bCs/>
          <w:color w:val="000000" w:themeColor="text1"/>
          <w:sz w:val="24"/>
          <w:szCs w:val="24"/>
        </w:rPr>
        <w:t>Massachusetts: 2017-2021 Data</w:t>
      </w:r>
    </w:p>
    <w:p w14:paraId="768D3C9F" w14:textId="3A8663C6" w:rsidR="6BBFC78F" w:rsidRDefault="6BBFC78F" w:rsidP="6BBFC78F">
      <w:pPr>
        <w:spacing w:after="0" w:line="240" w:lineRule="auto"/>
        <w:rPr>
          <w:rFonts w:ascii="Roboto Condensed" w:hAnsi="Roboto Condensed" w:cs="Roboto Condensed"/>
          <w:color w:val="000000" w:themeColor="text1"/>
          <w:sz w:val="20"/>
          <w:szCs w:val="20"/>
        </w:rPr>
      </w:pPr>
    </w:p>
    <w:p w14:paraId="4B2B0A21" w14:textId="61668A57" w:rsidR="00E51E47" w:rsidRPr="00CB31A8" w:rsidRDefault="00E51E47" w:rsidP="00E53AC4">
      <w:pPr>
        <w:spacing w:after="0" w:line="240" w:lineRule="auto"/>
        <w:rPr>
          <w:rFonts w:ascii="Roboto Condensed" w:hAnsi="Roboto Condensed" w:cs="Roboto Condensed"/>
          <w:color w:val="000000"/>
          <w:kern w:val="0"/>
          <w:sz w:val="20"/>
          <w:szCs w:val="20"/>
        </w:rPr>
      </w:pPr>
      <w:r w:rsidRPr="00CB31A8">
        <w:rPr>
          <w:rFonts w:ascii="Roboto Condensed" w:hAnsi="Roboto Condensed" w:cs="Roboto Condensed"/>
          <w:color w:val="000000"/>
          <w:kern w:val="0"/>
          <w:sz w:val="20"/>
          <w:szCs w:val="20"/>
        </w:rPr>
        <w:t xml:space="preserve">This document was produced by the </w:t>
      </w:r>
      <w:r w:rsidR="007B5651" w:rsidRPr="00CB31A8">
        <w:rPr>
          <w:rFonts w:ascii="Roboto Condensed" w:hAnsi="Roboto Condensed" w:cs="Roboto Condensed"/>
          <w:color w:val="000000"/>
          <w:kern w:val="0"/>
          <w:sz w:val="20"/>
          <w:szCs w:val="20"/>
        </w:rPr>
        <w:t>Council of State and Territorial Epidemiologists,</w:t>
      </w:r>
      <w:r w:rsidRPr="00CB31A8">
        <w:rPr>
          <w:rFonts w:ascii="Roboto Condensed" w:hAnsi="Roboto Condensed" w:cs="Roboto Condensed"/>
          <w:color w:val="000000"/>
          <w:kern w:val="0"/>
          <w:sz w:val="20"/>
          <w:szCs w:val="20"/>
        </w:rPr>
        <w:t xml:space="preserve"> Injury Surveillance Workgroup with support from </w:t>
      </w:r>
      <w:r w:rsidR="007B5651" w:rsidRPr="00CB31A8">
        <w:rPr>
          <w:rFonts w:ascii="Roboto Condensed" w:hAnsi="Roboto Condensed" w:cs="Roboto Condensed"/>
          <w:color w:val="000000"/>
          <w:kern w:val="0"/>
          <w:sz w:val="20"/>
          <w:szCs w:val="20"/>
        </w:rPr>
        <w:t>the Centers for Disease Control and Prevention (</w:t>
      </w:r>
      <w:r w:rsidRPr="00CB31A8">
        <w:rPr>
          <w:rFonts w:ascii="Roboto Condensed" w:hAnsi="Roboto Condensed" w:cs="Roboto Condensed"/>
          <w:color w:val="000000"/>
          <w:kern w:val="0"/>
          <w:sz w:val="20"/>
          <w:szCs w:val="20"/>
        </w:rPr>
        <w:t>CDC</w:t>
      </w:r>
      <w:r w:rsidR="007B5651" w:rsidRPr="00CB31A8">
        <w:rPr>
          <w:rFonts w:ascii="Roboto Condensed" w:hAnsi="Roboto Condensed" w:cs="Roboto Condensed"/>
          <w:color w:val="000000"/>
          <w:kern w:val="0"/>
          <w:sz w:val="20"/>
          <w:szCs w:val="20"/>
        </w:rPr>
        <w:t>)</w:t>
      </w:r>
      <w:r w:rsidRPr="00CB31A8">
        <w:rPr>
          <w:rFonts w:ascii="Roboto Condensed" w:hAnsi="Roboto Condensed" w:cs="Roboto Condensed"/>
          <w:color w:val="000000"/>
          <w:kern w:val="0"/>
          <w:sz w:val="20"/>
          <w:szCs w:val="20"/>
        </w:rPr>
        <w:t xml:space="preserve"> Cooperative Agreement Number NU38OT000297-03-00.</w:t>
      </w:r>
    </w:p>
    <w:p w14:paraId="4342C667" w14:textId="6D7E5F26" w:rsidR="0058008C" w:rsidRPr="00CB31A8" w:rsidRDefault="0058008C" w:rsidP="00E53AC4">
      <w:pPr>
        <w:spacing w:after="0" w:line="240" w:lineRule="auto"/>
      </w:pPr>
    </w:p>
    <w:p w14:paraId="24EE6C5B" w14:textId="52DCF734" w:rsidR="00EE4406" w:rsidRPr="00CB31A8" w:rsidRDefault="00EE4406" w:rsidP="006B0D87">
      <w:pPr>
        <w:pBdr>
          <w:bottom w:val="single" w:sz="4" w:space="1" w:color="auto"/>
        </w:pBdr>
        <w:spacing w:after="0" w:line="240" w:lineRule="auto"/>
        <w:ind w:right="90"/>
        <w:rPr>
          <w:rFonts w:ascii="Roboto Condensed" w:hAnsi="Roboto Condensed" w:cs="Roboto Condensed"/>
          <w:b/>
          <w:bCs/>
          <w:color w:val="77206D" w:themeColor="accent5" w:themeShade="BF"/>
          <w:kern w:val="0"/>
          <w:sz w:val="28"/>
          <w:szCs w:val="28"/>
        </w:rPr>
      </w:pPr>
      <w:r w:rsidRPr="00CB31A8">
        <w:rPr>
          <w:rFonts w:ascii="Roboto Condensed" w:hAnsi="Roboto Condensed" w:cs="Roboto Condensed"/>
          <w:b/>
          <w:bCs/>
          <w:color w:val="702077"/>
          <w:kern w:val="0"/>
          <w:sz w:val="28"/>
          <w:szCs w:val="28"/>
        </w:rPr>
        <w:t>UNDERSTANDING FALLS IN OLDER ADULTS</w:t>
      </w:r>
    </w:p>
    <w:p w14:paraId="1EE832FA" w14:textId="55ECD634" w:rsidR="00E53AC4" w:rsidRPr="00CB31A8" w:rsidRDefault="00E53AC4" w:rsidP="00CF0D68">
      <w:pPr>
        <w:spacing w:after="0" w:line="240" w:lineRule="auto"/>
        <w:rPr>
          <w:rFonts w:ascii="Roboto" w:hAnsi="Roboto" w:cs="Roboto Condensed"/>
          <w:kern w:val="0"/>
          <w:sz w:val="24"/>
          <w:szCs w:val="24"/>
        </w:rPr>
      </w:pPr>
      <w:r w:rsidRPr="00CB31A8">
        <w:rPr>
          <w:rFonts w:ascii="Roboto" w:hAnsi="Roboto" w:cs="Roboto Condensed"/>
          <w:kern w:val="0"/>
          <w:sz w:val="24"/>
          <w:szCs w:val="24"/>
        </w:rPr>
        <w:t>Each year in the U.S., more than one out of four adults 65 years of age and older</w:t>
      </w:r>
      <w:r w:rsidR="007D62DF">
        <w:rPr>
          <w:rFonts w:ascii="Roboto" w:hAnsi="Roboto" w:cs="Roboto Condensed"/>
          <w:kern w:val="0"/>
          <w:sz w:val="24"/>
          <w:szCs w:val="24"/>
        </w:rPr>
        <w:t xml:space="preserve"> </w:t>
      </w:r>
      <w:r w:rsidRPr="00CB31A8">
        <w:rPr>
          <w:rFonts w:ascii="Roboto" w:hAnsi="Roboto" w:cs="Roboto Condensed"/>
          <w:kern w:val="0"/>
          <w:sz w:val="24"/>
          <w:szCs w:val="24"/>
        </w:rPr>
        <w:t>has a fall. Falls are the leading cause of fatal and nonfatal injuries in older adults and can lead to a spiraling decline in health and a loss of independence. Falling is not a normal part of aging. These events can often be prevented through the implementation of public health interventions by health care providers and community organizations, and through actions that can be taken by older adults and their families to reduce fall risk.</w:t>
      </w:r>
    </w:p>
    <w:p w14:paraId="4384C579" w14:textId="77777777" w:rsidR="00CF0D68" w:rsidRPr="00CB31A8" w:rsidRDefault="00CF0D68" w:rsidP="00E53AC4">
      <w:pPr>
        <w:autoSpaceDE w:val="0"/>
        <w:autoSpaceDN w:val="0"/>
        <w:adjustRightInd w:val="0"/>
        <w:spacing w:after="0" w:line="240" w:lineRule="auto"/>
        <w:rPr>
          <w:rFonts w:ascii="Roboto Condensed" w:hAnsi="Roboto Condensed" w:cs="Roboto Condensed"/>
          <w:color w:val="000000"/>
          <w:kern w:val="0"/>
          <w:sz w:val="24"/>
          <w:szCs w:val="24"/>
        </w:rPr>
      </w:pPr>
    </w:p>
    <w:p w14:paraId="6102DFEC" w14:textId="1ADBBC46" w:rsidR="00E53AC4" w:rsidRPr="00CB31A8" w:rsidRDefault="00E53AC4" w:rsidP="00E53AC4">
      <w:pPr>
        <w:spacing w:after="0" w:line="240" w:lineRule="auto"/>
        <w:rPr>
          <w:rFonts w:ascii="Roboto Condensed" w:hAnsi="Roboto Condensed" w:cs="Roboto Condensed"/>
          <w:b/>
          <w:bCs/>
          <w:color w:val="702077"/>
          <w:kern w:val="0"/>
          <w:sz w:val="28"/>
          <w:szCs w:val="28"/>
        </w:rPr>
      </w:pPr>
      <w:r w:rsidRPr="00CB31A8">
        <w:rPr>
          <w:rFonts w:ascii="Roboto Condensed" w:hAnsi="Roboto Condensed" w:cs="Roboto Condensed"/>
          <w:b/>
          <w:bCs/>
          <w:color w:val="702077"/>
          <w:kern w:val="0"/>
          <w:sz w:val="28"/>
          <w:szCs w:val="28"/>
        </w:rPr>
        <w:t>Impact and Magnitude of Falls in Older Adults</w:t>
      </w:r>
    </w:p>
    <w:p w14:paraId="73A6D3DC" w14:textId="7B09C194" w:rsidR="00E53AC4" w:rsidRPr="00CB31A8" w:rsidRDefault="00E53AC4" w:rsidP="00E53AC4">
      <w:pPr>
        <w:spacing w:after="0" w:line="240" w:lineRule="auto"/>
        <w:rPr>
          <w:rFonts w:ascii="Roboto" w:hAnsi="Roboto" w:cs="Roboto Condensed"/>
          <w:kern w:val="0"/>
          <w:sz w:val="24"/>
          <w:szCs w:val="24"/>
        </w:rPr>
      </w:pPr>
      <w:r w:rsidRPr="00CB31A8">
        <w:rPr>
          <w:rFonts w:ascii="Roboto" w:hAnsi="Roboto" w:cs="Roboto Condensed"/>
          <w:kern w:val="0"/>
          <w:sz w:val="24"/>
          <w:szCs w:val="24"/>
        </w:rPr>
        <w:t>During 2021, there were 1,027 fall deaths among Massachusetts older adults (90 per 100,000 persons)</w:t>
      </w:r>
      <w:r w:rsidR="00D76925">
        <w:rPr>
          <w:rFonts w:ascii="Roboto" w:hAnsi="Roboto" w:cs="Roboto Condensed"/>
          <w:kern w:val="0"/>
          <w:sz w:val="24"/>
          <w:szCs w:val="24"/>
        </w:rPr>
        <w:t>.</w:t>
      </w:r>
      <w:r w:rsidRPr="00CB31A8">
        <w:rPr>
          <w:rFonts w:ascii="Roboto" w:hAnsi="Roboto" w:cs="Roboto Condensed"/>
          <w:kern w:val="0"/>
          <w:sz w:val="24"/>
          <w:szCs w:val="24"/>
        </w:rPr>
        <w:t xml:space="preserve"> </w:t>
      </w:r>
      <w:r w:rsidR="00A24B0B">
        <w:rPr>
          <w:rFonts w:ascii="Roboto" w:hAnsi="Roboto" w:cs="Roboto Condensed"/>
          <w:kern w:val="0"/>
          <w:sz w:val="24"/>
          <w:szCs w:val="24"/>
        </w:rPr>
        <w:t>T</w:t>
      </w:r>
      <w:r w:rsidR="00D76925">
        <w:rPr>
          <w:rFonts w:ascii="Roboto" w:hAnsi="Roboto" w:cs="Roboto Condensed"/>
          <w:kern w:val="0"/>
          <w:sz w:val="24"/>
          <w:szCs w:val="24"/>
        </w:rPr>
        <w:t>here were</w:t>
      </w:r>
      <w:r w:rsidR="00D76925" w:rsidRPr="00CB31A8">
        <w:rPr>
          <w:rFonts w:ascii="Roboto" w:hAnsi="Roboto" w:cs="Roboto Condensed"/>
          <w:kern w:val="0"/>
          <w:sz w:val="24"/>
          <w:szCs w:val="24"/>
        </w:rPr>
        <w:t xml:space="preserve"> </w:t>
      </w:r>
      <w:r w:rsidRPr="00CB31A8">
        <w:rPr>
          <w:rFonts w:ascii="Roboto" w:hAnsi="Roboto" w:cs="Roboto Condensed"/>
          <w:kern w:val="0"/>
          <w:sz w:val="24"/>
          <w:szCs w:val="24"/>
        </w:rPr>
        <w:t>19,244 hospital stays (1,745 per 100,000 persons), and 52,112 emergency department (E</w:t>
      </w:r>
      <w:r w:rsidR="00E116B5" w:rsidRPr="00CB31A8">
        <w:rPr>
          <w:rFonts w:ascii="Roboto" w:hAnsi="Roboto" w:cs="Roboto Condensed"/>
          <w:kern w:val="0"/>
          <w:sz w:val="24"/>
          <w:szCs w:val="24"/>
        </w:rPr>
        <w:t>.</w:t>
      </w:r>
      <w:r w:rsidRPr="00CB31A8">
        <w:rPr>
          <w:rFonts w:ascii="Roboto" w:hAnsi="Roboto" w:cs="Roboto Condensed"/>
          <w:kern w:val="0"/>
          <w:sz w:val="24"/>
          <w:szCs w:val="24"/>
        </w:rPr>
        <w:t>D</w:t>
      </w:r>
      <w:r w:rsidR="00E116B5" w:rsidRPr="00CB31A8">
        <w:rPr>
          <w:rFonts w:ascii="Roboto" w:hAnsi="Roboto" w:cs="Roboto Condensed"/>
          <w:kern w:val="0"/>
          <w:sz w:val="24"/>
          <w:szCs w:val="24"/>
        </w:rPr>
        <w:t>.</w:t>
      </w:r>
      <w:r w:rsidRPr="00CB31A8">
        <w:rPr>
          <w:rFonts w:ascii="Roboto" w:hAnsi="Roboto" w:cs="Roboto Condensed"/>
          <w:kern w:val="0"/>
          <w:sz w:val="24"/>
          <w:szCs w:val="24"/>
        </w:rPr>
        <w:t xml:space="preserve">) visits (4,764 per 100,000 persons) associated with a fall </w:t>
      </w:r>
      <w:proofErr w:type="gramStart"/>
      <w:r w:rsidRPr="00CB31A8">
        <w:rPr>
          <w:rFonts w:ascii="Roboto" w:hAnsi="Roboto" w:cs="Roboto Condensed"/>
          <w:kern w:val="0"/>
          <w:sz w:val="24"/>
          <w:szCs w:val="24"/>
        </w:rPr>
        <w:t>injury</w:t>
      </w:r>
      <w:r w:rsidR="0009366F" w:rsidRPr="00CB31A8">
        <w:rPr>
          <w:rFonts w:ascii="Roboto" w:hAnsi="Roboto" w:cs="Roboto Condensed"/>
          <w:kern w:val="0"/>
          <w:sz w:val="24"/>
          <w:szCs w:val="24"/>
        </w:rPr>
        <w:t>(</w:t>
      </w:r>
      <w:proofErr w:type="gramEnd"/>
      <w:r w:rsidRPr="00CB31A8">
        <w:rPr>
          <w:rFonts w:ascii="Roboto" w:hAnsi="Roboto" w:cs="Roboto Condensed"/>
          <w:kern w:val="0"/>
          <w:sz w:val="24"/>
          <w:szCs w:val="24"/>
        </w:rPr>
        <w:t>*</w:t>
      </w:r>
      <w:r w:rsidR="0009366F" w:rsidRPr="00CB31A8">
        <w:rPr>
          <w:rFonts w:ascii="Roboto" w:hAnsi="Roboto" w:cs="Roboto Condensed"/>
          <w:kern w:val="0"/>
          <w:sz w:val="24"/>
          <w:szCs w:val="24"/>
        </w:rPr>
        <w:t>)</w:t>
      </w:r>
      <w:r w:rsidR="00A24B0B">
        <w:rPr>
          <w:rFonts w:ascii="Roboto" w:hAnsi="Roboto" w:cs="Roboto Condensed"/>
          <w:kern w:val="0"/>
          <w:sz w:val="24"/>
          <w:szCs w:val="24"/>
        </w:rPr>
        <w:t xml:space="preserve"> in 2021</w:t>
      </w:r>
      <w:r w:rsidRPr="00CB31A8">
        <w:rPr>
          <w:rFonts w:ascii="Roboto" w:hAnsi="Roboto" w:cs="Roboto Condensed"/>
          <w:kern w:val="0"/>
          <w:sz w:val="24"/>
          <w:szCs w:val="24"/>
        </w:rPr>
        <w:t>. Total charges in 2021 for hospital stays and E</w:t>
      </w:r>
      <w:r w:rsidR="00420F4A" w:rsidRPr="00CB31A8">
        <w:rPr>
          <w:rFonts w:ascii="Roboto" w:hAnsi="Roboto" w:cs="Roboto Condensed"/>
          <w:kern w:val="0"/>
          <w:sz w:val="24"/>
          <w:szCs w:val="24"/>
        </w:rPr>
        <w:t>.</w:t>
      </w:r>
      <w:r w:rsidRPr="00CB31A8">
        <w:rPr>
          <w:rFonts w:ascii="Roboto" w:hAnsi="Roboto" w:cs="Roboto Condensed"/>
          <w:kern w:val="0"/>
          <w:sz w:val="24"/>
          <w:szCs w:val="24"/>
        </w:rPr>
        <w:t>D</w:t>
      </w:r>
      <w:r w:rsidR="00420F4A" w:rsidRPr="00CB31A8">
        <w:rPr>
          <w:rFonts w:ascii="Roboto" w:hAnsi="Roboto" w:cs="Roboto Condensed"/>
          <w:kern w:val="0"/>
          <w:sz w:val="24"/>
          <w:szCs w:val="24"/>
        </w:rPr>
        <w:t>.</w:t>
      </w:r>
      <w:r w:rsidRPr="00CB31A8">
        <w:rPr>
          <w:rFonts w:ascii="Roboto" w:hAnsi="Roboto" w:cs="Roboto Condensed"/>
          <w:kern w:val="0"/>
          <w:sz w:val="24"/>
          <w:szCs w:val="24"/>
        </w:rPr>
        <w:t xml:space="preserve"> visits associated with these events were $964 million. Medicare was the primary payer for 86% of these injuries. Fall injuries and deaths are increasing in older adults, both nationally and in </w:t>
      </w:r>
      <w:r w:rsidR="007B5651" w:rsidRPr="00CB31A8">
        <w:rPr>
          <w:rFonts w:ascii="Roboto" w:hAnsi="Roboto" w:cs="Roboto Condensed"/>
          <w:kern w:val="0"/>
          <w:sz w:val="24"/>
          <w:szCs w:val="24"/>
        </w:rPr>
        <w:t>Massachusetts</w:t>
      </w:r>
      <w:r w:rsidRPr="00CB31A8">
        <w:rPr>
          <w:rFonts w:ascii="Roboto" w:hAnsi="Roboto" w:cs="Roboto Condensed"/>
          <w:kern w:val="0"/>
          <w:sz w:val="24"/>
          <w:szCs w:val="24"/>
        </w:rPr>
        <w:t>, even after adjusting for an aging population. Figure 1 shows the five-year trend in age-adjusted death rates, which have increased 42% during this period.</w:t>
      </w:r>
    </w:p>
    <w:p w14:paraId="09BE18B0" w14:textId="77777777" w:rsidR="00E53AC4" w:rsidRPr="00CB31A8" w:rsidRDefault="00E53AC4" w:rsidP="00E53AC4">
      <w:pPr>
        <w:spacing w:after="0" w:line="240" w:lineRule="auto"/>
        <w:rPr>
          <w:rFonts w:ascii="Roboto Condensed" w:hAnsi="Roboto Condensed" w:cs="Roboto Condensed"/>
          <w:b/>
          <w:bCs/>
          <w:color w:val="702077"/>
          <w:kern w:val="0"/>
          <w:sz w:val="16"/>
          <w:szCs w:val="16"/>
        </w:rPr>
      </w:pPr>
    </w:p>
    <w:p w14:paraId="2E3B8618" w14:textId="1A30336E" w:rsidR="00E53AC4" w:rsidRPr="00CB31A8" w:rsidRDefault="00E53AC4" w:rsidP="00E53AC4">
      <w:pPr>
        <w:spacing w:after="0" w:line="240" w:lineRule="auto"/>
        <w:rPr>
          <w:rFonts w:ascii="Roboto Condensed" w:hAnsi="Roboto Condensed" w:cs="Roboto Condensed"/>
          <w:i/>
          <w:iCs/>
          <w:kern w:val="0"/>
          <w:sz w:val="20"/>
          <w:szCs w:val="20"/>
        </w:rPr>
      </w:pPr>
      <w:r w:rsidRPr="00CB31A8">
        <w:rPr>
          <w:rFonts w:ascii="Roboto Condensed" w:hAnsi="Roboto Condensed" w:cs="Roboto Condensed"/>
          <w:i/>
          <w:iCs/>
          <w:kern w:val="0"/>
          <w:sz w:val="20"/>
          <w:szCs w:val="20"/>
        </w:rPr>
        <w:t xml:space="preserve">*Refer to page </w:t>
      </w:r>
      <w:r w:rsidR="00EA03C9" w:rsidRPr="00CB31A8">
        <w:rPr>
          <w:rFonts w:ascii="Roboto Condensed" w:hAnsi="Roboto Condensed" w:cs="Roboto Condensed"/>
          <w:i/>
          <w:iCs/>
          <w:kern w:val="0"/>
          <w:sz w:val="20"/>
          <w:szCs w:val="20"/>
        </w:rPr>
        <w:t>4</w:t>
      </w:r>
      <w:r w:rsidRPr="00CB31A8">
        <w:rPr>
          <w:rFonts w:ascii="Roboto Condensed" w:hAnsi="Roboto Condensed" w:cs="Roboto Condensed"/>
          <w:i/>
          <w:iCs/>
          <w:kern w:val="0"/>
          <w:sz w:val="20"/>
          <w:szCs w:val="20"/>
        </w:rPr>
        <w:t xml:space="preserve"> for Massachusetts technical notes.</w:t>
      </w:r>
    </w:p>
    <w:p w14:paraId="58134298" w14:textId="77777777" w:rsidR="00E53AC4" w:rsidRPr="00CB31A8" w:rsidRDefault="00E53AC4" w:rsidP="00E53AC4">
      <w:pPr>
        <w:autoSpaceDE w:val="0"/>
        <w:autoSpaceDN w:val="0"/>
        <w:adjustRightInd w:val="0"/>
        <w:spacing w:after="0" w:line="240" w:lineRule="auto"/>
        <w:rPr>
          <w:rFonts w:ascii="Roboto Condensed" w:hAnsi="Roboto Condensed" w:cs="Roboto Condensed"/>
          <w:color w:val="000000"/>
          <w:kern w:val="0"/>
          <w:sz w:val="16"/>
          <w:szCs w:val="16"/>
        </w:rPr>
      </w:pPr>
    </w:p>
    <w:p w14:paraId="4876A1E6" w14:textId="06E953D3" w:rsidR="007D32C2" w:rsidRPr="00CB31A8" w:rsidRDefault="003F76DE" w:rsidP="003F76DE">
      <w:pPr>
        <w:spacing w:after="0" w:line="240" w:lineRule="auto"/>
        <w:rPr>
          <w:sz w:val="24"/>
          <w:szCs w:val="24"/>
        </w:rPr>
      </w:pPr>
      <w:r w:rsidRPr="00CB31A8">
        <w:rPr>
          <w:b/>
          <w:bCs/>
          <w:sz w:val="24"/>
          <w:szCs w:val="24"/>
        </w:rPr>
        <w:t>Figure 1:</w:t>
      </w:r>
      <w:r w:rsidRPr="00CB31A8">
        <w:rPr>
          <w:sz w:val="24"/>
          <w:szCs w:val="24"/>
        </w:rPr>
        <w:t xml:space="preserve"> Number and Age-Adjusted Fall Injury Death Rate per 100,000 Massachusetts Adults 65+ Years, 2017-2021</w:t>
      </w:r>
    </w:p>
    <w:p w14:paraId="47F4895A" w14:textId="39D1ED05" w:rsidR="003F76DE" w:rsidRPr="00CB31A8" w:rsidRDefault="0086071F">
      <w:pPr>
        <w:rPr>
          <w:rFonts w:ascii="Roboto Condensed" w:hAnsi="Roboto Condensed" w:cs="Roboto Condensed"/>
          <w:b/>
          <w:bCs/>
          <w:color w:val="702077"/>
          <w:kern w:val="0"/>
          <w:sz w:val="30"/>
          <w:szCs w:val="30"/>
        </w:rPr>
      </w:pPr>
      <w:r w:rsidRPr="00CB31A8">
        <w:rPr>
          <w:noProof/>
        </w:rPr>
        <w:drawing>
          <wp:inline distT="0" distB="0" distL="0" distR="0" wp14:anchorId="457EA159" wp14:editId="6C1FC85C">
            <wp:extent cx="4737100" cy="2286000"/>
            <wp:effectExtent l="0" t="0" r="6350" b="0"/>
            <wp:docPr id="2075320925" name="Chart 1" descr="This chart shows that among fall injury deaths among MA residents ages 65 and older, both numbers and rates per 100,000 have increased between 2017 and 2021. Numbers increased from 725 in 2017 to 1,027 in 2021 and rates increased from 63 to 89.7 per 100,000 persons in this age group.">
              <a:extLst xmlns:a="http://schemas.openxmlformats.org/drawingml/2006/main">
                <a:ext uri="{FF2B5EF4-FFF2-40B4-BE49-F238E27FC236}">
                  <a16:creationId xmlns:a16="http://schemas.microsoft.com/office/drawing/2014/main" id="{471E2097-DFB3-2A3A-4958-20548ACEF6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3F76DE" w:rsidRPr="00CB31A8">
        <w:rPr>
          <w:rFonts w:ascii="Roboto Condensed" w:hAnsi="Roboto Condensed" w:cs="Roboto Condensed"/>
          <w:b/>
          <w:bCs/>
          <w:color w:val="702077"/>
          <w:kern w:val="0"/>
          <w:sz w:val="30"/>
          <w:szCs w:val="30"/>
        </w:rPr>
        <w:br w:type="page"/>
      </w:r>
    </w:p>
    <w:p w14:paraId="2B5A0E4B" w14:textId="7AD13BEA" w:rsidR="00E53AC4" w:rsidRPr="00CB31A8" w:rsidRDefault="00E53AC4" w:rsidP="00E53AC4">
      <w:pPr>
        <w:autoSpaceDE w:val="0"/>
        <w:autoSpaceDN w:val="0"/>
        <w:adjustRightInd w:val="0"/>
        <w:spacing w:after="0" w:line="240" w:lineRule="auto"/>
        <w:rPr>
          <w:rFonts w:ascii="Roboto Condensed" w:hAnsi="Roboto Condensed" w:cs="Roboto Condensed"/>
          <w:color w:val="000000"/>
          <w:kern w:val="0"/>
          <w:sz w:val="24"/>
          <w:szCs w:val="24"/>
        </w:rPr>
      </w:pPr>
      <w:r w:rsidRPr="00CB31A8">
        <w:rPr>
          <w:rFonts w:ascii="Roboto Condensed" w:hAnsi="Roboto Condensed" w:cs="Roboto Condensed"/>
          <w:b/>
          <w:bCs/>
          <w:color w:val="702077"/>
          <w:kern w:val="0"/>
          <w:sz w:val="30"/>
          <w:szCs w:val="30"/>
        </w:rPr>
        <w:t>Risk Factors for Falls in Older Adults</w:t>
      </w:r>
    </w:p>
    <w:p w14:paraId="59820AE6" w14:textId="7538F869" w:rsidR="00E53AC4" w:rsidRPr="00CB31A8" w:rsidRDefault="00E53AC4" w:rsidP="00E53AC4">
      <w:pPr>
        <w:autoSpaceDE w:val="0"/>
        <w:autoSpaceDN w:val="0"/>
        <w:adjustRightInd w:val="0"/>
        <w:spacing w:after="0" w:line="240" w:lineRule="auto"/>
        <w:rPr>
          <w:rFonts w:ascii="Roboto" w:hAnsi="Roboto" w:cs="Roboto Condensed"/>
          <w:kern w:val="0"/>
          <w:sz w:val="24"/>
          <w:szCs w:val="24"/>
        </w:rPr>
      </w:pPr>
      <w:r w:rsidRPr="00CB31A8">
        <w:rPr>
          <w:rFonts w:ascii="Roboto" w:hAnsi="Roboto" w:cs="Roboto Condensed"/>
          <w:kern w:val="0"/>
          <w:sz w:val="24"/>
          <w:szCs w:val="24"/>
        </w:rPr>
        <w:t>There are many factors that can contribute to falling. These include lower body weakness, vision problems, vitamin D deficiency, medicines that affect balance, home hazards such as uneven steps, throw rugs, and clutter, walking and balance difficulty, foot pain and poor footwear, (</w:t>
      </w:r>
      <w:r w:rsidR="0098573B" w:rsidRPr="00CB31A8">
        <w:rPr>
          <w:rFonts w:ascii="Roboto" w:hAnsi="Roboto" w:cs="Roboto Condensed"/>
          <w:kern w:val="0"/>
          <w:sz w:val="24"/>
          <w:szCs w:val="24"/>
        </w:rPr>
        <w:t xml:space="preserve">see footnote </w:t>
      </w:r>
      <w:r w:rsidRPr="00CB31A8">
        <w:rPr>
          <w:rFonts w:ascii="Roboto" w:hAnsi="Roboto" w:cs="Roboto Condensed"/>
          <w:kern w:val="0"/>
          <w:sz w:val="24"/>
          <w:szCs w:val="24"/>
        </w:rPr>
        <w:t>1) disability (</w:t>
      </w:r>
      <w:r w:rsidR="0098573B" w:rsidRPr="00CB31A8">
        <w:rPr>
          <w:rFonts w:ascii="Roboto" w:hAnsi="Roboto" w:cs="Roboto Condensed"/>
          <w:kern w:val="0"/>
          <w:sz w:val="24"/>
          <w:szCs w:val="24"/>
        </w:rPr>
        <w:t xml:space="preserve">see footnote </w:t>
      </w:r>
      <w:r w:rsidRPr="00CB31A8">
        <w:rPr>
          <w:rFonts w:ascii="Roboto" w:hAnsi="Roboto" w:cs="Roboto Condensed"/>
          <w:kern w:val="0"/>
          <w:sz w:val="24"/>
          <w:szCs w:val="24"/>
        </w:rPr>
        <w:t>2), and other conditions. Most falls are caused by a combination of these factors and the more a person has, the greater their chances of falling. Many risk factors can be changed or modified to help prevent falls. Healthcare providers can help reduce a person’s risk of fall injury by screening for these risks and addressing them with their patients (</w:t>
      </w:r>
      <w:r w:rsidR="0098573B" w:rsidRPr="00CB31A8">
        <w:rPr>
          <w:rFonts w:ascii="Roboto" w:hAnsi="Roboto" w:cs="Roboto Condensed"/>
          <w:kern w:val="0"/>
          <w:sz w:val="24"/>
          <w:szCs w:val="24"/>
        </w:rPr>
        <w:t xml:space="preserve">see footnote </w:t>
      </w:r>
      <w:r w:rsidRPr="00CB31A8">
        <w:rPr>
          <w:rFonts w:ascii="Roboto" w:hAnsi="Roboto" w:cs="Roboto Condensed"/>
          <w:kern w:val="0"/>
          <w:sz w:val="24"/>
          <w:szCs w:val="24"/>
        </w:rPr>
        <w:t>1).</w:t>
      </w:r>
    </w:p>
    <w:p w14:paraId="4D775357" w14:textId="77777777" w:rsidR="0098573B" w:rsidRPr="00CB31A8" w:rsidRDefault="0098573B" w:rsidP="0098573B">
      <w:pPr>
        <w:autoSpaceDE w:val="0"/>
        <w:autoSpaceDN w:val="0"/>
        <w:adjustRightInd w:val="0"/>
        <w:spacing w:after="0" w:line="240" w:lineRule="auto"/>
        <w:rPr>
          <w:rFonts w:cs="Roboto Condensed"/>
          <w:kern w:val="0"/>
          <w:sz w:val="20"/>
          <w:szCs w:val="20"/>
        </w:rPr>
      </w:pPr>
    </w:p>
    <w:p w14:paraId="7293DEDD" w14:textId="59BB6C48" w:rsidR="00AA1FB3" w:rsidRPr="00CB31A8" w:rsidRDefault="0098573B" w:rsidP="0098573B">
      <w:pPr>
        <w:autoSpaceDE w:val="0"/>
        <w:autoSpaceDN w:val="0"/>
        <w:adjustRightInd w:val="0"/>
        <w:spacing w:after="0" w:line="240" w:lineRule="auto"/>
        <w:rPr>
          <w:sz w:val="20"/>
          <w:szCs w:val="24"/>
        </w:rPr>
      </w:pPr>
      <w:r w:rsidRPr="00CB31A8">
        <w:rPr>
          <w:rFonts w:cs="Roboto Condensed"/>
          <w:kern w:val="0"/>
          <w:sz w:val="20"/>
          <w:szCs w:val="20"/>
        </w:rPr>
        <w:t xml:space="preserve">Footnote 1. </w:t>
      </w:r>
      <w:r w:rsidRPr="00CB31A8">
        <w:rPr>
          <w:sz w:val="20"/>
          <w:szCs w:val="20"/>
        </w:rPr>
        <w:t xml:space="preserve">Source: </w:t>
      </w:r>
      <w:hyperlink r:id="rId11" w:history="1">
        <w:r w:rsidRPr="00CB31A8">
          <w:rPr>
            <w:rStyle w:val="Hyperlink"/>
            <w:sz w:val="20"/>
            <w:szCs w:val="20"/>
          </w:rPr>
          <w:t>https</w:t>
        </w:r>
        <w:r w:rsidRPr="00CB31A8">
          <w:rPr>
            <w:rStyle w:val="Hyperlink"/>
            <w:sz w:val="20"/>
            <w:szCs w:val="24"/>
          </w:rPr>
          <w:t>://www.cdc.gov/falls/facts.html.</w:t>
        </w:r>
      </w:hyperlink>
      <w:r w:rsidRPr="00CB31A8">
        <w:rPr>
          <w:sz w:val="20"/>
          <w:szCs w:val="24"/>
        </w:rPr>
        <w:t xml:space="preserve"> </w:t>
      </w:r>
    </w:p>
    <w:p w14:paraId="71928B4D" w14:textId="607DFF87" w:rsidR="0098573B" w:rsidRPr="00CB31A8" w:rsidRDefault="00AA1FB3" w:rsidP="0098573B">
      <w:pPr>
        <w:autoSpaceDE w:val="0"/>
        <w:autoSpaceDN w:val="0"/>
        <w:adjustRightInd w:val="0"/>
        <w:spacing w:after="0" w:line="240" w:lineRule="auto"/>
        <w:rPr>
          <w:rFonts w:ascii="Roboto" w:hAnsi="Roboto" w:cs="Roboto Condensed"/>
          <w:kern w:val="0"/>
          <w:sz w:val="24"/>
          <w:szCs w:val="24"/>
        </w:rPr>
      </w:pPr>
      <w:r w:rsidRPr="00CB31A8">
        <w:rPr>
          <w:sz w:val="20"/>
          <w:szCs w:val="24"/>
        </w:rPr>
        <w:t xml:space="preserve">Footnote </w:t>
      </w:r>
      <w:r w:rsidR="0098573B" w:rsidRPr="00CB31A8">
        <w:rPr>
          <w:sz w:val="20"/>
          <w:szCs w:val="24"/>
        </w:rPr>
        <w:t>2</w:t>
      </w:r>
      <w:r w:rsidRPr="00CB31A8">
        <w:rPr>
          <w:sz w:val="20"/>
          <w:szCs w:val="24"/>
        </w:rPr>
        <w:t>.</w:t>
      </w:r>
      <w:r w:rsidR="0098573B" w:rsidRPr="00CB31A8">
        <w:rPr>
          <w:sz w:val="20"/>
          <w:szCs w:val="24"/>
        </w:rPr>
        <w:t xml:space="preserve"> </w:t>
      </w:r>
      <w:r w:rsidR="008A719C" w:rsidRPr="00CB31A8">
        <w:rPr>
          <w:sz w:val="20"/>
          <w:szCs w:val="24"/>
        </w:rPr>
        <w:t>Massachusetts,</w:t>
      </w:r>
      <w:r w:rsidR="0098573B" w:rsidRPr="00CB31A8">
        <w:rPr>
          <w:sz w:val="20"/>
          <w:szCs w:val="24"/>
        </w:rPr>
        <w:t xml:space="preserve"> Adults 65+ with a disability (physical, cognitive, </w:t>
      </w:r>
      <w:r w:rsidR="00563996" w:rsidRPr="00CB31A8">
        <w:rPr>
          <w:sz w:val="20"/>
          <w:szCs w:val="24"/>
        </w:rPr>
        <w:t xml:space="preserve">or </w:t>
      </w:r>
      <w:r w:rsidR="0098573B" w:rsidRPr="00CB31A8">
        <w:rPr>
          <w:sz w:val="20"/>
          <w:szCs w:val="24"/>
        </w:rPr>
        <w:t>emotional) are significantly more likely to experience a fall and fall-injury than those with none (</w:t>
      </w:r>
      <w:r w:rsidR="008A719C" w:rsidRPr="00CB31A8">
        <w:rPr>
          <w:sz w:val="20"/>
          <w:szCs w:val="24"/>
        </w:rPr>
        <w:t>Massachusetts</w:t>
      </w:r>
      <w:r w:rsidR="0098573B" w:rsidRPr="00CB31A8">
        <w:rPr>
          <w:sz w:val="20"/>
          <w:szCs w:val="24"/>
        </w:rPr>
        <w:t xml:space="preserve"> </w:t>
      </w:r>
      <w:r w:rsidR="008A719C" w:rsidRPr="00CB31A8">
        <w:rPr>
          <w:sz w:val="20"/>
          <w:szCs w:val="24"/>
        </w:rPr>
        <w:t>Behavioral Risk Factor Surveillance Survey</w:t>
      </w:r>
      <w:r w:rsidR="0098573B" w:rsidRPr="00CB31A8">
        <w:rPr>
          <w:sz w:val="20"/>
          <w:szCs w:val="24"/>
        </w:rPr>
        <w:t>, 2023).</w:t>
      </w:r>
    </w:p>
    <w:p w14:paraId="4B11BB49" w14:textId="77777777" w:rsidR="00E53AC4" w:rsidRPr="00CB31A8" w:rsidRDefault="00E53AC4" w:rsidP="00E53AC4">
      <w:pPr>
        <w:autoSpaceDE w:val="0"/>
        <w:autoSpaceDN w:val="0"/>
        <w:adjustRightInd w:val="0"/>
        <w:spacing w:after="0" w:line="240" w:lineRule="auto"/>
        <w:rPr>
          <w:rFonts w:ascii="Roboto Condensed" w:hAnsi="Roboto Condensed" w:cs="Roboto Condensed"/>
          <w:color w:val="000000"/>
          <w:kern w:val="0"/>
          <w:sz w:val="24"/>
          <w:szCs w:val="24"/>
        </w:rPr>
      </w:pPr>
    </w:p>
    <w:p w14:paraId="31602B7F" w14:textId="1021E484" w:rsidR="00E53AC4" w:rsidRPr="00CB31A8" w:rsidRDefault="00E53AC4" w:rsidP="00E53AC4">
      <w:pPr>
        <w:spacing w:after="0" w:line="240" w:lineRule="auto"/>
        <w:rPr>
          <w:rFonts w:ascii="Roboto Condensed" w:hAnsi="Roboto Condensed" w:cs="Roboto Condensed"/>
          <w:b/>
          <w:bCs/>
          <w:color w:val="702077"/>
          <w:kern w:val="0"/>
          <w:sz w:val="30"/>
          <w:szCs w:val="30"/>
        </w:rPr>
      </w:pPr>
      <w:r w:rsidRPr="00CB31A8">
        <w:rPr>
          <w:rFonts w:ascii="Roboto Condensed" w:hAnsi="Roboto Condensed" w:cs="Roboto Condensed"/>
          <w:b/>
          <w:bCs/>
          <w:color w:val="702077"/>
          <w:kern w:val="0"/>
          <w:sz w:val="30"/>
          <w:szCs w:val="30"/>
        </w:rPr>
        <w:t>Falls in Older Adults by Age and Sex</w:t>
      </w:r>
    </w:p>
    <w:p w14:paraId="110AC3CD" w14:textId="49EE61F0" w:rsidR="00E53AC4" w:rsidRPr="00CB31A8" w:rsidRDefault="00E53AC4" w:rsidP="00E53AC4">
      <w:pPr>
        <w:spacing w:after="0" w:line="240" w:lineRule="auto"/>
        <w:rPr>
          <w:rFonts w:ascii="Roboto" w:hAnsi="Roboto" w:cs="Roboto Condensed"/>
          <w:kern w:val="0"/>
          <w:sz w:val="24"/>
          <w:szCs w:val="24"/>
        </w:rPr>
      </w:pPr>
      <w:r w:rsidRPr="00CB31A8">
        <w:rPr>
          <w:rFonts w:ascii="Roboto" w:hAnsi="Roboto" w:cs="Roboto Condensed"/>
          <w:kern w:val="0"/>
          <w:sz w:val="24"/>
          <w:szCs w:val="24"/>
        </w:rPr>
        <w:t>Fatal and nonfatal fall injury rates increase exponentially with age. In 2021, the age-adjusted fall injury death rate among adults aged 85 years and older was 1.5 times that of those aged 75-84 years, and 4.2 times that of residents aged 65-74 years. In 2021, males had a higher rate of fall injury deaths than females (111 and 93 per 100,000 persons respectively). Females, however, had higher rates of nonfatal fall-related injury hospital stays and E</w:t>
      </w:r>
      <w:r w:rsidR="005F715F" w:rsidRPr="00CB31A8">
        <w:rPr>
          <w:rFonts w:ascii="Roboto" w:hAnsi="Roboto" w:cs="Roboto Condensed"/>
          <w:kern w:val="0"/>
          <w:sz w:val="24"/>
          <w:szCs w:val="24"/>
        </w:rPr>
        <w:t>.</w:t>
      </w:r>
      <w:r w:rsidRPr="00CB31A8">
        <w:rPr>
          <w:rFonts w:ascii="Roboto" w:hAnsi="Roboto" w:cs="Roboto Condensed"/>
          <w:kern w:val="0"/>
          <w:sz w:val="24"/>
          <w:szCs w:val="24"/>
        </w:rPr>
        <w:t>D</w:t>
      </w:r>
      <w:r w:rsidR="005F715F" w:rsidRPr="00CB31A8">
        <w:rPr>
          <w:rFonts w:ascii="Roboto" w:hAnsi="Roboto" w:cs="Roboto Condensed"/>
          <w:kern w:val="0"/>
          <w:sz w:val="24"/>
          <w:szCs w:val="24"/>
        </w:rPr>
        <w:t>.</w:t>
      </w:r>
      <w:r w:rsidRPr="00CB31A8">
        <w:rPr>
          <w:rFonts w:ascii="Roboto" w:hAnsi="Roboto" w:cs="Roboto Condensed"/>
          <w:kern w:val="0"/>
          <w:sz w:val="24"/>
          <w:szCs w:val="24"/>
        </w:rPr>
        <w:t xml:space="preserve"> visits than males (2,224 vs. 1,426 hospital stays per 100,000 persons respectively and 5,668 vs. 4,205 E</w:t>
      </w:r>
      <w:r w:rsidR="005F715F" w:rsidRPr="00CB31A8">
        <w:rPr>
          <w:rFonts w:ascii="Roboto" w:hAnsi="Roboto" w:cs="Roboto Condensed"/>
          <w:kern w:val="0"/>
          <w:sz w:val="24"/>
          <w:szCs w:val="24"/>
        </w:rPr>
        <w:t>.</w:t>
      </w:r>
      <w:r w:rsidRPr="00CB31A8">
        <w:rPr>
          <w:rFonts w:ascii="Roboto" w:hAnsi="Roboto" w:cs="Roboto Condensed"/>
          <w:kern w:val="0"/>
          <w:sz w:val="24"/>
          <w:szCs w:val="24"/>
        </w:rPr>
        <w:t>D</w:t>
      </w:r>
      <w:r w:rsidR="005F715F" w:rsidRPr="00CB31A8">
        <w:rPr>
          <w:rFonts w:ascii="Roboto" w:hAnsi="Roboto" w:cs="Roboto Condensed"/>
          <w:kern w:val="0"/>
          <w:sz w:val="24"/>
          <w:szCs w:val="24"/>
        </w:rPr>
        <w:t>.</w:t>
      </w:r>
      <w:r w:rsidRPr="00CB31A8">
        <w:rPr>
          <w:rFonts w:ascii="Roboto" w:hAnsi="Roboto" w:cs="Roboto Condensed"/>
          <w:kern w:val="0"/>
          <w:sz w:val="24"/>
          <w:szCs w:val="24"/>
        </w:rPr>
        <w:t xml:space="preserve"> visits per 100,000 persons respectively).</w:t>
      </w:r>
    </w:p>
    <w:p w14:paraId="27F90BC5" w14:textId="77777777" w:rsidR="00A44B17" w:rsidRPr="00CB31A8" w:rsidRDefault="00A44B17" w:rsidP="00A44B17">
      <w:pPr>
        <w:spacing w:after="0" w:line="240" w:lineRule="auto"/>
        <w:rPr>
          <w:rFonts w:ascii="Roboto Condensed" w:hAnsi="Roboto Condensed" w:cs="Roboto Condensed"/>
          <w:color w:val="000000"/>
          <w:kern w:val="0"/>
          <w:sz w:val="20"/>
          <w:szCs w:val="20"/>
        </w:rPr>
      </w:pPr>
    </w:p>
    <w:p w14:paraId="3546EFDB" w14:textId="772460AC" w:rsidR="00A44B17" w:rsidRPr="00CB31A8" w:rsidRDefault="00A44B17" w:rsidP="00A44B17">
      <w:pPr>
        <w:spacing w:after="0" w:line="240" w:lineRule="auto"/>
        <w:rPr>
          <w:sz w:val="24"/>
          <w:szCs w:val="24"/>
        </w:rPr>
      </w:pPr>
      <w:r w:rsidRPr="00CB31A8">
        <w:rPr>
          <w:b/>
          <w:bCs/>
          <w:sz w:val="24"/>
          <w:szCs w:val="24"/>
        </w:rPr>
        <w:t>Figure 2:</w:t>
      </w:r>
      <w:r w:rsidRPr="00CB31A8">
        <w:rPr>
          <w:sz w:val="24"/>
          <w:szCs w:val="24"/>
        </w:rPr>
        <w:t xml:space="preserve"> Percentage of Older Adult Fall-related E</w:t>
      </w:r>
      <w:r w:rsidR="00AB2795" w:rsidRPr="00CB31A8">
        <w:rPr>
          <w:sz w:val="24"/>
          <w:szCs w:val="24"/>
        </w:rPr>
        <w:t>.</w:t>
      </w:r>
      <w:r w:rsidRPr="00CB31A8">
        <w:rPr>
          <w:sz w:val="24"/>
          <w:szCs w:val="24"/>
        </w:rPr>
        <w:t>D</w:t>
      </w:r>
      <w:r w:rsidR="00AB2795" w:rsidRPr="00CB31A8">
        <w:rPr>
          <w:sz w:val="24"/>
          <w:szCs w:val="24"/>
        </w:rPr>
        <w:t>.</w:t>
      </w:r>
      <w:r w:rsidRPr="00CB31A8">
        <w:rPr>
          <w:sz w:val="24"/>
          <w:szCs w:val="24"/>
        </w:rPr>
        <w:t xml:space="preserve"> Visits, Hospital Stays, and Deaths Associated with a Hip Fracture or Traumatic Brain Injury</w:t>
      </w:r>
      <w:r w:rsidR="00DB2C2E" w:rsidRPr="00CB31A8">
        <w:rPr>
          <w:sz w:val="24"/>
          <w:szCs w:val="24"/>
        </w:rPr>
        <w:t xml:space="preserve"> (TBI)</w:t>
      </w:r>
      <w:r w:rsidRPr="00CB31A8">
        <w:rPr>
          <w:sz w:val="24"/>
          <w:szCs w:val="24"/>
        </w:rPr>
        <w:t>, 2021</w:t>
      </w:r>
    </w:p>
    <w:p w14:paraId="133638DD" w14:textId="2E6A4BB8" w:rsidR="7E90644D" w:rsidRPr="00CB31A8" w:rsidRDefault="7E90644D" w:rsidP="6726E2D6">
      <w:pPr>
        <w:spacing w:after="0" w:line="240" w:lineRule="auto"/>
      </w:pPr>
      <w:r w:rsidRPr="00CB31A8">
        <w:rPr>
          <w:noProof/>
        </w:rPr>
        <w:drawing>
          <wp:inline distT="0" distB="0" distL="0" distR="0" wp14:anchorId="431D4367" wp14:editId="0C1B4BDD">
            <wp:extent cx="4419983" cy="2670280"/>
            <wp:effectExtent l="0" t="0" r="0" b="0"/>
            <wp:docPr id="1552306973" name="Picture 1552306973" descr="Figure 2. &#10;This bar chart illustrates the percent of traumatic brain injury (TBI) and hip fracture associated with a fall. Among ED visits, only 1% of fall patients had an associated hip fracture while 25% had a TBI. Among hospital stays, 27% of falls had an associated hip fracture while 17% had a TBI. Among fall deaths, 20% had an associated hip fracture while 42% had a traumatic brain inj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06973" name="Picture 1552306973" descr="Figure 2. &#10;This bar chart illustrates the percent of traumatic brain injury (TBI) and hip fracture associated with a fall. Among ED visits, only 1% of fall patients had an associated hip fracture while 25% had a TBI. Among hospital stays, 27% of falls had an associated hip fracture while 17% had a TBI. Among fall deaths, 20% had an associated hip fracture while 42% had a traumatic brain injury."/>
                    <pic:cNvPicPr/>
                  </pic:nvPicPr>
                  <pic:blipFill>
                    <a:blip r:embed="rId12">
                      <a:extLst>
                        <a:ext uri="{28A0092B-C50C-407E-A947-70E740481C1C}">
                          <a14:useLocalDpi xmlns:a14="http://schemas.microsoft.com/office/drawing/2010/main" val="0"/>
                        </a:ext>
                      </a:extLst>
                    </a:blip>
                    <a:stretch>
                      <a:fillRect/>
                    </a:stretch>
                  </pic:blipFill>
                  <pic:spPr>
                    <a:xfrm>
                      <a:off x="0" y="0"/>
                      <a:ext cx="4419983" cy="2670280"/>
                    </a:xfrm>
                    <a:prstGeom prst="rect">
                      <a:avLst/>
                    </a:prstGeom>
                  </pic:spPr>
                </pic:pic>
              </a:graphicData>
            </a:graphic>
          </wp:inline>
        </w:drawing>
      </w:r>
    </w:p>
    <w:p w14:paraId="79EC7962" w14:textId="77777777" w:rsidR="00A44B17" w:rsidRPr="00CB31A8" w:rsidRDefault="00A44B17" w:rsidP="00A44B17">
      <w:pPr>
        <w:spacing w:after="0" w:line="240" w:lineRule="auto"/>
        <w:rPr>
          <w:sz w:val="24"/>
          <w:szCs w:val="24"/>
        </w:rPr>
      </w:pPr>
    </w:p>
    <w:p w14:paraId="3B56E1C1" w14:textId="075F4185" w:rsidR="00A44B17" w:rsidRPr="00CB31A8" w:rsidRDefault="00554351" w:rsidP="00A44B17">
      <w:pPr>
        <w:spacing w:after="0" w:line="240" w:lineRule="auto"/>
        <w:rPr>
          <w:rFonts w:ascii="Roboto Condensed" w:hAnsi="Roboto Condensed"/>
          <w:b/>
          <w:bCs/>
          <w:color w:val="702077"/>
          <w:sz w:val="30"/>
          <w:szCs w:val="30"/>
        </w:rPr>
      </w:pPr>
      <w:r w:rsidRPr="00CB31A8">
        <w:rPr>
          <w:rFonts w:ascii="Roboto Condensed" w:hAnsi="Roboto Condensed"/>
          <w:b/>
          <w:bCs/>
          <w:color w:val="702077"/>
          <w:sz w:val="30"/>
          <w:szCs w:val="30"/>
        </w:rPr>
        <w:t>Fall</w:t>
      </w:r>
      <w:r w:rsidR="00773A6F" w:rsidRPr="00CB31A8">
        <w:rPr>
          <w:rFonts w:ascii="Roboto Condensed" w:hAnsi="Roboto Condensed"/>
          <w:b/>
          <w:bCs/>
          <w:color w:val="702077"/>
          <w:sz w:val="30"/>
          <w:szCs w:val="30"/>
        </w:rPr>
        <w:t xml:space="preserve">-related Injury Hospital Stays </w:t>
      </w:r>
      <w:r w:rsidRPr="00CB31A8">
        <w:rPr>
          <w:rFonts w:ascii="Roboto Condensed" w:hAnsi="Roboto Condensed"/>
          <w:b/>
          <w:bCs/>
          <w:color w:val="702077"/>
          <w:sz w:val="30"/>
          <w:szCs w:val="30"/>
        </w:rPr>
        <w:t>in Older Adults by Race and Ethnicity</w:t>
      </w:r>
      <w:r w:rsidR="00773A6F" w:rsidRPr="00CB31A8">
        <w:rPr>
          <w:rFonts w:ascii="Roboto Condensed" w:hAnsi="Roboto Condensed"/>
          <w:b/>
          <w:bCs/>
          <w:color w:val="702077"/>
          <w:sz w:val="30"/>
          <w:szCs w:val="30"/>
        </w:rPr>
        <w:t xml:space="preserve"> </w:t>
      </w:r>
    </w:p>
    <w:p w14:paraId="650DD2FE" w14:textId="34234D4B" w:rsidR="00A44B17" w:rsidRPr="00CB31A8" w:rsidRDefault="00A44B17" w:rsidP="0002342C">
      <w:pPr>
        <w:spacing w:after="0" w:line="240" w:lineRule="auto"/>
        <w:rPr>
          <w:rFonts w:ascii="Roboto" w:hAnsi="Roboto"/>
          <w:sz w:val="24"/>
          <w:szCs w:val="24"/>
        </w:rPr>
      </w:pPr>
      <w:r w:rsidRPr="00CB31A8">
        <w:rPr>
          <w:rFonts w:ascii="Roboto" w:hAnsi="Roboto"/>
          <w:sz w:val="24"/>
          <w:szCs w:val="24"/>
        </w:rPr>
        <w:t xml:space="preserve">Certain racial and ethnic populations have higher rates of older adult falls. In Massachusetts, White, </w:t>
      </w:r>
      <w:r w:rsidR="0002342C" w:rsidRPr="00CB31A8">
        <w:rPr>
          <w:rFonts w:ascii="Roboto" w:hAnsi="Roboto"/>
          <w:sz w:val="24"/>
          <w:szCs w:val="24"/>
        </w:rPr>
        <w:t>Non-Hispanic/Non-Latino</w:t>
      </w:r>
      <w:r w:rsidRPr="00CB31A8">
        <w:rPr>
          <w:rFonts w:ascii="Roboto" w:hAnsi="Roboto"/>
          <w:sz w:val="24"/>
          <w:szCs w:val="24"/>
        </w:rPr>
        <w:t xml:space="preserve"> residents had the highest 5-year age-adjusted rates for deaths, hospital stays, and E</w:t>
      </w:r>
      <w:r w:rsidR="00AB2795" w:rsidRPr="00CB31A8">
        <w:rPr>
          <w:rFonts w:ascii="Roboto" w:hAnsi="Roboto"/>
          <w:sz w:val="24"/>
          <w:szCs w:val="24"/>
        </w:rPr>
        <w:t>.</w:t>
      </w:r>
      <w:r w:rsidRPr="00CB31A8">
        <w:rPr>
          <w:rFonts w:ascii="Roboto" w:hAnsi="Roboto"/>
          <w:sz w:val="24"/>
          <w:szCs w:val="24"/>
        </w:rPr>
        <w:t>D</w:t>
      </w:r>
      <w:r w:rsidR="00AB2795" w:rsidRPr="00CB31A8">
        <w:rPr>
          <w:rFonts w:ascii="Roboto" w:hAnsi="Roboto"/>
          <w:sz w:val="24"/>
          <w:szCs w:val="24"/>
        </w:rPr>
        <w:t>.</w:t>
      </w:r>
      <w:r w:rsidRPr="00CB31A8">
        <w:rPr>
          <w:rFonts w:ascii="Roboto" w:hAnsi="Roboto"/>
          <w:sz w:val="24"/>
          <w:szCs w:val="24"/>
        </w:rPr>
        <w:t xml:space="preserve"> visits. The table below shows 5-year average annual counts and rates of hospital stays associated with fall injury per 100,000 residents by race and ethnicity.  </w:t>
      </w:r>
    </w:p>
    <w:p w14:paraId="484E4C89" w14:textId="77777777" w:rsidR="00A44B17" w:rsidRPr="00CB31A8" w:rsidRDefault="00A44B17" w:rsidP="00A44B17">
      <w:pPr>
        <w:spacing w:after="0" w:line="240" w:lineRule="auto"/>
        <w:rPr>
          <w:sz w:val="24"/>
          <w:szCs w:val="24"/>
        </w:rPr>
      </w:pPr>
    </w:p>
    <w:p w14:paraId="78EACB1C" w14:textId="32DB28C9" w:rsidR="00D14411" w:rsidRPr="00CB31A8" w:rsidRDefault="00554351" w:rsidP="00D14411">
      <w:pPr>
        <w:spacing w:after="0" w:line="240" w:lineRule="auto"/>
        <w:rPr>
          <w:sz w:val="24"/>
          <w:szCs w:val="24"/>
        </w:rPr>
      </w:pPr>
      <w:r w:rsidRPr="00CB31A8">
        <w:rPr>
          <w:b/>
          <w:bCs/>
          <w:sz w:val="24"/>
          <w:szCs w:val="24"/>
        </w:rPr>
        <w:t>Table 1.</w:t>
      </w:r>
      <w:r w:rsidRPr="00CB31A8">
        <w:rPr>
          <w:sz w:val="24"/>
          <w:szCs w:val="24"/>
        </w:rPr>
        <w:t xml:space="preserve"> </w:t>
      </w:r>
      <w:r w:rsidR="00D14411" w:rsidRPr="00CB31A8">
        <w:rPr>
          <w:sz w:val="24"/>
          <w:szCs w:val="24"/>
        </w:rPr>
        <w:t xml:space="preserve">Number and Age-Adjusted </w:t>
      </w:r>
      <w:r w:rsidR="006717B6" w:rsidRPr="00CB31A8">
        <w:rPr>
          <w:sz w:val="24"/>
          <w:szCs w:val="24"/>
        </w:rPr>
        <w:t xml:space="preserve">Rate of </w:t>
      </w:r>
      <w:r w:rsidR="00D14411" w:rsidRPr="00CB31A8">
        <w:rPr>
          <w:sz w:val="24"/>
          <w:szCs w:val="24"/>
        </w:rPr>
        <w:t>Fall</w:t>
      </w:r>
      <w:r w:rsidR="00B85805" w:rsidRPr="00CB31A8">
        <w:rPr>
          <w:sz w:val="24"/>
          <w:szCs w:val="24"/>
        </w:rPr>
        <w:t>-related</w:t>
      </w:r>
      <w:r w:rsidR="00D14411" w:rsidRPr="00CB31A8">
        <w:rPr>
          <w:sz w:val="24"/>
          <w:szCs w:val="24"/>
        </w:rPr>
        <w:t xml:space="preserve"> Injury </w:t>
      </w:r>
      <w:r w:rsidR="00B85805" w:rsidRPr="00CB31A8">
        <w:rPr>
          <w:sz w:val="24"/>
          <w:szCs w:val="24"/>
        </w:rPr>
        <w:t>Hospital Stays</w:t>
      </w:r>
      <w:r w:rsidR="00D14411" w:rsidRPr="00CB31A8">
        <w:rPr>
          <w:sz w:val="24"/>
          <w:szCs w:val="24"/>
        </w:rPr>
        <w:t xml:space="preserve"> </w:t>
      </w:r>
      <w:r w:rsidR="00717294" w:rsidRPr="00CB31A8">
        <w:rPr>
          <w:sz w:val="24"/>
          <w:szCs w:val="24"/>
        </w:rPr>
        <w:t xml:space="preserve">by Race and Ethnicity </w:t>
      </w:r>
      <w:r w:rsidR="006717B6" w:rsidRPr="00CB31A8">
        <w:rPr>
          <w:sz w:val="24"/>
          <w:szCs w:val="24"/>
        </w:rPr>
        <w:t>among</w:t>
      </w:r>
      <w:r w:rsidR="00D14411" w:rsidRPr="00CB31A8">
        <w:rPr>
          <w:sz w:val="24"/>
          <w:szCs w:val="24"/>
        </w:rPr>
        <w:t xml:space="preserve"> Massachusetts Adults 65</w:t>
      </w:r>
      <w:r w:rsidR="006717B6" w:rsidRPr="00CB31A8">
        <w:rPr>
          <w:sz w:val="24"/>
          <w:szCs w:val="24"/>
        </w:rPr>
        <w:t xml:space="preserve"> and </w:t>
      </w:r>
      <w:r w:rsidR="00CB5B27" w:rsidRPr="00CB31A8">
        <w:rPr>
          <w:sz w:val="24"/>
          <w:szCs w:val="24"/>
        </w:rPr>
        <w:t>Older</w:t>
      </w:r>
      <w:r w:rsidR="00D8126E" w:rsidRPr="00CB31A8">
        <w:rPr>
          <w:sz w:val="24"/>
          <w:szCs w:val="24"/>
        </w:rPr>
        <w:t>,</w:t>
      </w:r>
      <w:r w:rsidR="006717B6" w:rsidRPr="00CB31A8">
        <w:rPr>
          <w:sz w:val="24"/>
          <w:szCs w:val="24"/>
        </w:rPr>
        <w:t xml:space="preserve"> </w:t>
      </w:r>
      <w:r w:rsidR="0000602E" w:rsidRPr="00CB31A8">
        <w:rPr>
          <w:sz w:val="24"/>
          <w:szCs w:val="24"/>
        </w:rPr>
        <w:t>D</w:t>
      </w:r>
      <w:r w:rsidR="00B85805" w:rsidRPr="00CB31A8">
        <w:rPr>
          <w:sz w:val="24"/>
          <w:szCs w:val="24"/>
        </w:rPr>
        <w:t xml:space="preserve">uring the 5-Year Period: </w:t>
      </w:r>
      <w:r w:rsidR="00D14411" w:rsidRPr="00CB31A8">
        <w:rPr>
          <w:sz w:val="24"/>
          <w:szCs w:val="24"/>
        </w:rPr>
        <w:t>2017-2021</w:t>
      </w:r>
    </w:p>
    <w:p w14:paraId="482B8153" w14:textId="77777777" w:rsidR="00554351" w:rsidRPr="00CB31A8" w:rsidRDefault="00554351" w:rsidP="00A44B17">
      <w:pPr>
        <w:spacing w:after="0" w:line="240" w:lineRule="auto"/>
        <w:rPr>
          <w:sz w:val="24"/>
          <w:szCs w:val="24"/>
        </w:rPr>
      </w:pPr>
    </w:p>
    <w:tbl>
      <w:tblPr>
        <w:tblW w:w="10325" w:type="dxa"/>
        <w:tblLook w:val="04A0" w:firstRow="1" w:lastRow="0" w:firstColumn="1" w:lastColumn="0" w:noHBand="0" w:noVBand="1"/>
      </w:tblPr>
      <w:tblGrid>
        <w:gridCol w:w="4045"/>
        <w:gridCol w:w="1020"/>
        <w:gridCol w:w="960"/>
        <w:gridCol w:w="960"/>
        <w:gridCol w:w="840"/>
        <w:gridCol w:w="2500"/>
      </w:tblGrid>
      <w:tr w:rsidR="0000602E" w:rsidRPr="0000602E" w14:paraId="79030F50" w14:textId="77777777" w:rsidTr="00BA6180">
        <w:trPr>
          <w:trHeight w:val="320"/>
        </w:trPr>
        <w:tc>
          <w:tcPr>
            <w:tcW w:w="4045" w:type="dxa"/>
            <w:tcBorders>
              <w:top w:val="single" w:sz="4" w:space="0" w:color="auto"/>
              <w:left w:val="single" w:sz="4" w:space="0" w:color="auto"/>
              <w:bottom w:val="single" w:sz="4" w:space="0" w:color="auto"/>
              <w:right w:val="nil"/>
            </w:tcBorders>
            <w:shd w:val="clear" w:color="000000" w:fill="E8E8E8"/>
            <w:noWrap/>
            <w:vAlign w:val="center"/>
            <w:hideMark/>
          </w:tcPr>
          <w:p w14:paraId="2D4F2C7E" w14:textId="77777777" w:rsidR="0000602E" w:rsidRPr="00CB31A8" w:rsidRDefault="0000602E" w:rsidP="0000602E">
            <w:pPr>
              <w:spacing w:after="0" w:line="240" w:lineRule="auto"/>
              <w:rPr>
                <w:rFonts w:eastAsia="Times New Roman" w:cs="Calibri"/>
                <w:b/>
                <w:bCs/>
                <w:color w:val="000000"/>
                <w:kern w:val="0"/>
                <w14:ligatures w14:val="none"/>
              </w:rPr>
            </w:pPr>
            <w:r w:rsidRPr="00CB31A8">
              <w:rPr>
                <w:rFonts w:eastAsia="Times New Roman" w:cs="Calibri"/>
                <w:b/>
                <w:bCs/>
                <w:kern w:val="0"/>
                <w14:ligatures w14:val="none"/>
              </w:rPr>
              <w:t>Count and Rate by Race and Ethnicity</w:t>
            </w:r>
          </w:p>
        </w:tc>
        <w:tc>
          <w:tcPr>
            <w:tcW w:w="1020" w:type="dxa"/>
            <w:tcBorders>
              <w:top w:val="single" w:sz="4" w:space="0" w:color="auto"/>
              <w:left w:val="nil"/>
              <w:bottom w:val="single" w:sz="4" w:space="0" w:color="auto"/>
              <w:right w:val="nil"/>
            </w:tcBorders>
            <w:shd w:val="clear" w:color="000000" w:fill="E8E8E8"/>
            <w:noWrap/>
            <w:vAlign w:val="center"/>
            <w:hideMark/>
          </w:tcPr>
          <w:p w14:paraId="516AA93A" w14:textId="77777777" w:rsidR="0000602E" w:rsidRPr="00CB31A8" w:rsidRDefault="0000602E" w:rsidP="0000602E">
            <w:pPr>
              <w:spacing w:after="0" w:line="240" w:lineRule="auto"/>
              <w:rPr>
                <w:rFonts w:eastAsia="Times New Roman" w:cs="Calibri"/>
                <w:b/>
                <w:bCs/>
                <w:color w:val="000000"/>
                <w:kern w:val="0"/>
                <w14:ligatures w14:val="none"/>
              </w:rPr>
            </w:pPr>
            <w:r w:rsidRPr="00CB31A8">
              <w:rPr>
                <w:rFonts w:eastAsia="Times New Roman" w:cs="Calibri"/>
                <w:b/>
                <w:bCs/>
                <w:color w:val="000000"/>
                <w:kern w:val="0"/>
                <w14:ligatures w14:val="none"/>
              </w:rPr>
              <w:t> </w:t>
            </w:r>
          </w:p>
        </w:tc>
        <w:tc>
          <w:tcPr>
            <w:tcW w:w="960" w:type="dxa"/>
            <w:tcBorders>
              <w:top w:val="single" w:sz="4" w:space="0" w:color="auto"/>
              <w:left w:val="nil"/>
              <w:bottom w:val="single" w:sz="4" w:space="0" w:color="auto"/>
              <w:right w:val="nil"/>
            </w:tcBorders>
            <w:shd w:val="clear" w:color="000000" w:fill="E8E8E8"/>
            <w:noWrap/>
            <w:vAlign w:val="center"/>
            <w:hideMark/>
          </w:tcPr>
          <w:p w14:paraId="03EAEC8B" w14:textId="77777777" w:rsidR="0000602E" w:rsidRPr="00CB31A8" w:rsidRDefault="0000602E" w:rsidP="0000602E">
            <w:pPr>
              <w:spacing w:after="0" w:line="240" w:lineRule="auto"/>
              <w:rPr>
                <w:rFonts w:eastAsia="Times New Roman" w:cs="Calibri"/>
                <w:b/>
                <w:bCs/>
                <w:color w:val="000000"/>
                <w:kern w:val="0"/>
                <w14:ligatures w14:val="none"/>
              </w:rPr>
            </w:pPr>
            <w:r w:rsidRPr="00CB31A8">
              <w:rPr>
                <w:rFonts w:eastAsia="Times New Roman" w:cs="Calibri"/>
                <w:b/>
                <w:bCs/>
                <w:color w:val="000000"/>
                <w:kern w:val="0"/>
                <w14:ligatures w14:val="none"/>
              </w:rPr>
              <w:t> </w:t>
            </w:r>
          </w:p>
        </w:tc>
        <w:tc>
          <w:tcPr>
            <w:tcW w:w="960" w:type="dxa"/>
            <w:tcBorders>
              <w:top w:val="single" w:sz="4" w:space="0" w:color="auto"/>
              <w:left w:val="nil"/>
              <w:bottom w:val="single" w:sz="4" w:space="0" w:color="auto"/>
              <w:right w:val="nil"/>
            </w:tcBorders>
            <w:shd w:val="clear" w:color="000000" w:fill="E8E8E8"/>
            <w:noWrap/>
            <w:vAlign w:val="center"/>
            <w:hideMark/>
          </w:tcPr>
          <w:p w14:paraId="66813522" w14:textId="77777777" w:rsidR="0000602E" w:rsidRPr="00CB31A8" w:rsidRDefault="0000602E" w:rsidP="0000602E">
            <w:pPr>
              <w:spacing w:after="0" w:line="240" w:lineRule="auto"/>
              <w:rPr>
                <w:rFonts w:eastAsia="Times New Roman" w:cs="Calibri"/>
                <w:b/>
                <w:bCs/>
                <w:color w:val="000000"/>
                <w:kern w:val="0"/>
                <w14:ligatures w14:val="none"/>
              </w:rPr>
            </w:pPr>
            <w:r w:rsidRPr="00CB31A8">
              <w:rPr>
                <w:rFonts w:eastAsia="Times New Roman" w:cs="Calibri"/>
                <w:b/>
                <w:bCs/>
                <w:color w:val="000000"/>
                <w:kern w:val="0"/>
                <w14:ligatures w14:val="none"/>
              </w:rPr>
              <w:t> </w:t>
            </w:r>
          </w:p>
        </w:tc>
        <w:tc>
          <w:tcPr>
            <w:tcW w:w="840" w:type="dxa"/>
            <w:tcBorders>
              <w:top w:val="single" w:sz="4" w:space="0" w:color="auto"/>
              <w:left w:val="nil"/>
              <w:bottom w:val="single" w:sz="4" w:space="0" w:color="auto"/>
              <w:right w:val="nil"/>
            </w:tcBorders>
            <w:shd w:val="clear" w:color="000000" w:fill="E8E8E8"/>
            <w:noWrap/>
            <w:vAlign w:val="center"/>
            <w:hideMark/>
          </w:tcPr>
          <w:p w14:paraId="05E052BD" w14:textId="77777777" w:rsidR="0000602E" w:rsidRPr="00CB31A8" w:rsidRDefault="0000602E" w:rsidP="0000602E">
            <w:pPr>
              <w:spacing w:after="0" w:line="240" w:lineRule="auto"/>
              <w:rPr>
                <w:rFonts w:eastAsia="Times New Roman" w:cs="Calibri"/>
                <w:b/>
                <w:bCs/>
                <w:color w:val="000000"/>
                <w:kern w:val="0"/>
                <w14:ligatures w14:val="none"/>
              </w:rPr>
            </w:pPr>
            <w:r w:rsidRPr="00CB31A8">
              <w:rPr>
                <w:rFonts w:eastAsia="Times New Roman" w:cs="Calibri"/>
                <w:b/>
                <w:bCs/>
                <w:color w:val="000000"/>
                <w:kern w:val="0"/>
                <w14:ligatures w14:val="none"/>
              </w:rPr>
              <w:t> </w:t>
            </w:r>
          </w:p>
        </w:tc>
        <w:tc>
          <w:tcPr>
            <w:tcW w:w="2500" w:type="dxa"/>
            <w:tcBorders>
              <w:top w:val="single" w:sz="4" w:space="0" w:color="auto"/>
              <w:left w:val="nil"/>
              <w:bottom w:val="single" w:sz="4" w:space="0" w:color="auto"/>
              <w:right w:val="single" w:sz="4" w:space="0" w:color="auto"/>
            </w:tcBorders>
            <w:shd w:val="clear" w:color="000000" w:fill="E8E8E8"/>
            <w:noWrap/>
            <w:vAlign w:val="center"/>
            <w:hideMark/>
          </w:tcPr>
          <w:p w14:paraId="09D2DA08" w14:textId="77777777" w:rsidR="0000602E" w:rsidRPr="00CB31A8" w:rsidRDefault="0000602E" w:rsidP="0000602E">
            <w:pPr>
              <w:spacing w:after="0" w:line="240" w:lineRule="auto"/>
              <w:rPr>
                <w:rFonts w:eastAsia="Times New Roman" w:cs="Calibri"/>
                <w:b/>
                <w:bCs/>
                <w:color w:val="000000"/>
                <w:kern w:val="0"/>
                <w14:ligatures w14:val="none"/>
              </w:rPr>
            </w:pPr>
            <w:r w:rsidRPr="00CB31A8">
              <w:rPr>
                <w:rFonts w:eastAsia="Times New Roman" w:cs="Calibri"/>
                <w:b/>
                <w:bCs/>
                <w:color w:val="000000"/>
                <w:kern w:val="0"/>
                <w14:ligatures w14:val="none"/>
              </w:rPr>
              <w:t> </w:t>
            </w:r>
          </w:p>
        </w:tc>
      </w:tr>
      <w:tr w:rsidR="0000602E" w:rsidRPr="0000602E" w14:paraId="6CB4F2A7" w14:textId="77777777" w:rsidTr="00BA6180">
        <w:trPr>
          <w:trHeight w:val="32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056F68ED"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Asian/Pacific Islander, Non-Hispanic/Latino</w:t>
            </w:r>
          </w:p>
        </w:tc>
        <w:tc>
          <w:tcPr>
            <w:tcW w:w="1020" w:type="dxa"/>
            <w:tcBorders>
              <w:top w:val="nil"/>
              <w:left w:val="nil"/>
              <w:bottom w:val="single" w:sz="4" w:space="0" w:color="auto"/>
              <w:right w:val="single" w:sz="4" w:space="0" w:color="auto"/>
            </w:tcBorders>
            <w:shd w:val="clear" w:color="auto" w:fill="auto"/>
            <w:noWrap/>
            <w:vAlign w:val="bottom"/>
            <w:hideMark/>
          </w:tcPr>
          <w:p w14:paraId="1E18FF20"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Count=</w:t>
            </w:r>
          </w:p>
        </w:tc>
        <w:tc>
          <w:tcPr>
            <w:tcW w:w="960" w:type="dxa"/>
            <w:tcBorders>
              <w:top w:val="nil"/>
              <w:left w:val="nil"/>
              <w:bottom w:val="single" w:sz="4" w:space="0" w:color="auto"/>
              <w:right w:val="single" w:sz="4" w:space="0" w:color="auto"/>
            </w:tcBorders>
            <w:shd w:val="clear" w:color="auto" w:fill="auto"/>
            <w:noWrap/>
            <w:vAlign w:val="bottom"/>
            <w:hideMark/>
          </w:tcPr>
          <w:p w14:paraId="40003CDA"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350</w:t>
            </w:r>
          </w:p>
        </w:tc>
        <w:tc>
          <w:tcPr>
            <w:tcW w:w="960" w:type="dxa"/>
            <w:tcBorders>
              <w:top w:val="nil"/>
              <w:left w:val="nil"/>
              <w:bottom w:val="single" w:sz="4" w:space="0" w:color="auto"/>
              <w:right w:val="single" w:sz="4" w:space="0" w:color="auto"/>
            </w:tcBorders>
            <w:shd w:val="clear" w:color="auto" w:fill="auto"/>
            <w:noWrap/>
            <w:vAlign w:val="bottom"/>
            <w:hideMark/>
          </w:tcPr>
          <w:p w14:paraId="642B42F2"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Rate=</w:t>
            </w:r>
          </w:p>
        </w:tc>
        <w:tc>
          <w:tcPr>
            <w:tcW w:w="840" w:type="dxa"/>
            <w:tcBorders>
              <w:top w:val="nil"/>
              <w:left w:val="nil"/>
              <w:bottom w:val="single" w:sz="4" w:space="0" w:color="auto"/>
              <w:right w:val="single" w:sz="4" w:space="0" w:color="auto"/>
            </w:tcBorders>
            <w:shd w:val="clear" w:color="auto" w:fill="auto"/>
            <w:noWrap/>
            <w:vAlign w:val="bottom"/>
            <w:hideMark/>
          </w:tcPr>
          <w:p w14:paraId="6AB43041"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799</w:t>
            </w:r>
          </w:p>
        </w:tc>
        <w:tc>
          <w:tcPr>
            <w:tcW w:w="2500" w:type="dxa"/>
            <w:tcBorders>
              <w:top w:val="nil"/>
              <w:left w:val="nil"/>
              <w:bottom w:val="single" w:sz="4" w:space="0" w:color="auto"/>
              <w:right w:val="single" w:sz="4" w:space="0" w:color="auto"/>
            </w:tcBorders>
            <w:shd w:val="clear" w:color="auto" w:fill="auto"/>
            <w:noWrap/>
            <w:vAlign w:val="bottom"/>
            <w:hideMark/>
          </w:tcPr>
          <w:p w14:paraId="1DAC0E7F"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per 100,000 population</w:t>
            </w:r>
          </w:p>
        </w:tc>
      </w:tr>
      <w:tr w:rsidR="0000602E" w:rsidRPr="0000602E" w14:paraId="21FCCFA7" w14:textId="77777777" w:rsidTr="00BA6180">
        <w:trPr>
          <w:trHeight w:val="32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74CDECAC"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American Indian/Alaska Native, Non-Hispanic/Latino</w:t>
            </w:r>
          </w:p>
        </w:tc>
        <w:tc>
          <w:tcPr>
            <w:tcW w:w="1020" w:type="dxa"/>
            <w:tcBorders>
              <w:top w:val="nil"/>
              <w:left w:val="nil"/>
              <w:bottom w:val="single" w:sz="4" w:space="0" w:color="auto"/>
              <w:right w:val="single" w:sz="4" w:space="0" w:color="auto"/>
            </w:tcBorders>
            <w:shd w:val="clear" w:color="auto" w:fill="auto"/>
            <w:noWrap/>
            <w:vAlign w:val="bottom"/>
            <w:hideMark/>
          </w:tcPr>
          <w:p w14:paraId="1AFD7401"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Count=</w:t>
            </w:r>
          </w:p>
        </w:tc>
        <w:tc>
          <w:tcPr>
            <w:tcW w:w="960" w:type="dxa"/>
            <w:tcBorders>
              <w:top w:val="nil"/>
              <w:left w:val="nil"/>
              <w:bottom w:val="single" w:sz="4" w:space="0" w:color="auto"/>
              <w:right w:val="single" w:sz="4" w:space="0" w:color="auto"/>
            </w:tcBorders>
            <w:shd w:val="clear" w:color="auto" w:fill="auto"/>
            <w:noWrap/>
            <w:vAlign w:val="bottom"/>
            <w:hideMark/>
          </w:tcPr>
          <w:p w14:paraId="08580509"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15</w:t>
            </w:r>
          </w:p>
        </w:tc>
        <w:tc>
          <w:tcPr>
            <w:tcW w:w="960" w:type="dxa"/>
            <w:tcBorders>
              <w:top w:val="nil"/>
              <w:left w:val="nil"/>
              <w:bottom w:val="single" w:sz="4" w:space="0" w:color="auto"/>
              <w:right w:val="single" w:sz="4" w:space="0" w:color="auto"/>
            </w:tcBorders>
            <w:shd w:val="clear" w:color="auto" w:fill="auto"/>
            <w:noWrap/>
            <w:vAlign w:val="bottom"/>
            <w:hideMark/>
          </w:tcPr>
          <w:p w14:paraId="33C5E65D"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Rate=</w:t>
            </w:r>
          </w:p>
        </w:tc>
        <w:tc>
          <w:tcPr>
            <w:tcW w:w="840" w:type="dxa"/>
            <w:tcBorders>
              <w:top w:val="nil"/>
              <w:left w:val="nil"/>
              <w:bottom w:val="single" w:sz="4" w:space="0" w:color="auto"/>
              <w:right w:val="single" w:sz="4" w:space="0" w:color="auto"/>
            </w:tcBorders>
            <w:shd w:val="clear" w:color="auto" w:fill="auto"/>
            <w:noWrap/>
            <w:vAlign w:val="bottom"/>
            <w:hideMark/>
          </w:tcPr>
          <w:p w14:paraId="4A234B30"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858</w:t>
            </w:r>
          </w:p>
        </w:tc>
        <w:tc>
          <w:tcPr>
            <w:tcW w:w="2500" w:type="dxa"/>
            <w:tcBorders>
              <w:top w:val="nil"/>
              <w:left w:val="nil"/>
              <w:bottom w:val="single" w:sz="4" w:space="0" w:color="auto"/>
              <w:right w:val="single" w:sz="4" w:space="0" w:color="auto"/>
            </w:tcBorders>
            <w:shd w:val="clear" w:color="auto" w:fill="auto"/>
            <w:noWrap/>
            <w:vAlign w:val="bottom"/>
            <w:hideMark/>
          </w:tcPr>
          <w:p w14:paraId="47083C44"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per 100,000 population</w:t>
            </w:r>
          </w:p>
        </w:tc>
      </w:tr>
      <w:tr w:rsidR="0000602E" w:rsidRPr="0000602E" w14:paraId="3F615E41" w14:textId="77777777" w:rsidTr="00BA6180">
        <w:trPr>
          <w:trHeight w:val="32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7AB6F010"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Black, Non-Hispanic/Latino</w:t>
            </w:r>
          </w:p>
        </w:tc>
        <w:tc>
          <w:tcPr>
            <w:tcW w:w="1020" w:type="dxa"/>
            <w:tcBorders>
              <w:top w:val="nil"/>
              <w:left w:val="nil"/>
              <w:bottom w:val="single" w:sz="4" w:space="0" w:color="auto"/>
              <w:right w:val="single" w:sz="4" w:space="0" w:color="auto"/>
            </w:tcBorders>
            <w:shd w:val="clear" w:color="auto" w:fill="auto"/>
            <w:noWrap/>
            <w:vAlign w:val="bottom"/>
            <w:hideMark/>
          </w:tcPr>
          <w:p w14:paraId="57249112"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Count=</w:t>
            </w:r>
          </w:p>
        </w:tc>
        <w:tc>
          <w:tcPr>
            <w:tcW w:w="960" w:type="dxa"/>
            <w:tcBorders>
              <w:top w:val="nil"/>
              <w:left w:val="nil"/>
              <w:bottom w:val="single" w:sz="4" w:space="0" w:color="auto"/>
              <w:right w:val="single" w:sz="4" w:space="0" w:color="auto"/>
            </w:tcBorders>
            <w:shd w:val="clear" w:color="auto" w:fill="auto"/>
            <w:noWrap/>
            <w:vAlign w:val="bottom"/>
            <w:hideMark/>
          </w:tcPr>
          <w:p w14:paraId="30DE31BD"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425</w:t>
            </w:r>
          </w:p>
        </w:tc>
        <w:tc>
          <w:tcPr>
            <w:tcW w:w="960" w:type="dxa"/>
            <w:tcBorders>
              <w:top w:val="nil"/>
              <w:left w:val="nil"/>
              <w:bottom w:val="single" w:sz="4" w:space="0" w:color="auto"/>
              <w:right w:val="single" w:sz="4" w:space="0" w:color="auto"/>
            </w:tcBorders>
            <w:shd w:val="clear" w:color="auto" w:fill="auto"/>
            <w:noWrap/>
            <w:vAlign w:val="bottom"/>
            <w:hideMark/>
          </w:tcPr>
          <w:p w14:paraId="5726DD1A"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Rate=</w:t>
            </w:r>
          </w:p>
        </w:tc>
        <w:tc>
          <w:tcPr>
            <w:tcW w:w="840" w:type="dxa"/>
            <w:tcBorders>
              <w:top w:val="nil"/>
              <w:left w:val="nil"/>
              <w:bottom w:val="single" w:sz="4" w:space="0" w:color="auto"/>
              <w:right w:val="single" w:sz="4" w:space="0" w:color="auto"/>
            </w:tcBorders>
            <w:shd w:val="clear" w:color="auto" w:fill="auto"/>
            <w:noWrap/>
            <w:vAlign w:val="bottom"/>
            <w:hideMark/>
          </w:tcPr>
          <w:p w14:paraId="08FD0631" w14:textId="600DBC7B" w:rsidR="0000602E" w:rsidRPr="00CB31A8" w:rsidRDefault="00AA7773"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871</w:t>
            </w:r>
          </w:p>
        </w:tc>
        <w:tc>
          <w:tcPr>
            <w:tcW w:w="2500" w:type="dxa"/>
            <w:tcBorders>
              <w:top w:val="nil"/>
              <w:left w:val="nil"/>
              <w:bottom w:val="single" w:sz="4" w:space="0" w:color="auto"/>
              <w:right w:val="single" w:sz="4" w:space="0" w:color="auto"/>
            </w:tcBorders>
            <w:shd w:val="clear" w:color="auto" w:fill="auto"/>
            <w:noWrap/>
            <w:vAlign w:val="bottom"/>
            <w:hideMark/>
          </w:tcPr>
          <w:p w14:paraId="6DE32DCF"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per 100,000 population</w:t>
            </w:r>
          </w:p>
        </w:tc>
      </w:tr>
      <w:tr w:rsidR="0000602E" w:rsidRPr="0000602E" w14:paraId="30841B2A" w14:textId="77777777" w:rsidTr="00BA6180">
        <w:trPr>
          <w:trHeight w:val="32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1569A76D"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Hispanic/Latino</w:t>
            </w:r>
          </w:p>
        </w:tc>
        <w:tc>
          <w:tcPr>
            <w:tcW w:w="1020" w:type="dxa"/>
            <w:tcBorders>
              <w:top w:val="nil"/>
              <w:left w:val="nil"/>
              <w:bottom w:val="single" w:sz="4" w:space="0" w:color="auto"/>
              <w:right w:val="single" w:sz="4" w:space="0" w:color="auto"/>
            </w:tcBorders>
            <w:shd w:val="clear" w:color="auto" w:fill="auto"/>
            <w:noWrap/>
            <w:vAlign w:val="bottom"/>
            <w:hideMark/>
          </w:tcPr>
          <w:p w14:paraId="1148C2D6"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Count=</w:t>
            </w:r>
          </w:p>
        </w:tc>
        <w:tc>
          <w:tcPr>
            <w:tcW w:w="960" w:type="dxa"/>
            <w:tcBorders>
              <w:top w:val="nil"/>
              <w:left w:val="nil"/>
              <w:bottom w:val="single" w:sz="4" w:space="0" w:color="auto"/>
              <w:right w:val="single" w:sz="4" w:space="0" w:color="auto"/>
            </w:tcBorders>
            <w:shd w:val="clear" w:color="auto" w:fill="auto"/>
            <w:noWrap/>
            <w:vAlign w:val="bottom"/>
            <w:hideMark/>
          </w:tcPr>
          <w:p w14:paraId="2F675519"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504</w:t>
            </w:r>
          </w:p>
        </w:tc>
        <w:tc>
          <w:tcPr>
            <w:tcW w:w="960" w:type="dxa"/>
            <w:tcBorders>
              <w:top w:val="nil"/>
              <w:left w:val="nil"/>
              <w:bottom w:val="single" w:sz="4" w:space="0" w:color="auto"/>
              <w:right w:val="single" w:sz="4" w:space="0" w:color="auto"/>
            </w:tcBorders>
            <w:shd w:val="clear" w:color="auto" w:fill="auto"/>
            <w:noWrap/>
            <w:vAlign w:val="bottom"/>
            <w:hideMark/>
          </w:tcPr>
          <w:p w14:paraId="2A387341"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Rate=</w:t>
            </w:r>
          </w:p>
        </w:tc>
        <w:tc>
          <w:tcPr>
            <w:tcW w:w="840" w:type="dxa"/>
            <w:tcBorders>
              <w:top w:val="nil"/>
              <w:left w:val="nil"/>
              <w:bottom w:val="single" w:sz="4" w:space="0" w:color="auto"/>
              <w:right w:val="single" w:sz="4" w:space="0" w:color="auto"/>
            </w:tcBorders>
            <w:shd w:val="clear" w:color="auto" w:fill="auto"/>
            <w:noWrap/>
            <w:vAlign w:val="bottom"/>
            <w:hideMark/>
          </w:tcPr>
          <w:p w14:paraId="52AA4FEA"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991</w:t>
            </w:r>
          </w:p>
        </w:tc>
        <w:tc>
          <w:tcPr>
            <w:tcW w:w="2500" w:type="dxa"/>
            <w:tcBorders>
              <w:top w:val="nil"/>
              <w:left w:val="nil"/>
              <w:bottom w:val="single" w:sz="4" w:space="0" w:color="auto"/>
              <w:right w:val="single" w:sz="4" w:space="0" w:color="auto"/>
            </w:tcBorders>
            <w:shd w:val="clear" w:color="auto" w:fill="auto"/>
            <w:noWrap/>
            <w:vAlign w:val="bottom"/>
            <w:hideMark/>
          </w:tcPr>
          <w:p w14:paraId="6AC8B2E6"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per 100,000 population</w:t>
            </w:r>
          </w:p>
        </w:tc>
      </w:tr>
      <w:tr w:rsidR="0000602E" w:rsidRPr="0000602E" w14:paraId="3BE5FF1D" w14:textId="77777777" w:rsidTr="00BA6180">
        <w:trPr>
          <w:trHeight w:val="32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5712EC9A"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White, Non-Hispanic/Latino</w:t>
            </w:r>
          </w:p>
        </w:tc>
        <w:tc>
          <w:tcPr>
            <w:tcW w:w="1020" w:type="dxa"/>
            <w:tcBorders>
              <w:top w:val="nil"/>
              <w:left w:val="nil"/>
              <w:bottom w:val="single" w:sz="4" w:space="0" w:color="auto"/>
              <w:right w:val="single" w:sz="4" w:space="0" w:color="auto"/>
            </w:tcBorders>
            <w:shd w:val="clear" w:color="auto" w:fill="auto"/>
            <w:noWrap/>
            <w:vAlign w:val="bottom"/>
            <w:hideMark/>
          </w:tcPr>
          <w:p w14:paraId="0C0BC1B1"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Count=</w:t>
            </w:r>
          </w:p>
        </w:tc>
        <w:tc>
          <w:tcPr>
            <w:tcW w:w="960" w:type="dxa"/>
            <w:tcBorders>
              <w:top w:val="nil"/>
              <w:left w:val="nil"/>
              <w:bottom w:val="single" w:sz="4" w:space="0" w:color="auto"/>
              <w:right w:val="single" w:sz="4" w:space="0" w:color="auto"/>
            </w:tcBorders>
            <w:shd w:val="clear" w:color="auto" w:fill="auto"/>
            <w:noWrap/>
            <w:vAlign w:val="bottom"/>
            <w:hideMark/>
          </w:tcPr>
          <w:p w14:paraId="3A124C70"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17,466</w:t>
            </w:r>
          </w:p>
        </w:tc>
        <w:tc>
          <w:tcPr>
            <w:tcW w:w="960" w:type="dxa"/>
            <w:tcBorders>
              <w:top w:val="nil"/>
              <w:left w:val="nil"/>
              <w:bottom w:val="single" w:sz="4" w:space="0" w:color="auto"/>
              <w:right w:val="single" w:sz="4" w:space="0" w:color="auto"/>
            </w:tcBorders>
            <w:shd w:val="clear" w:color="auto" w:fill="auto"/>
            <w:noWrap/>
            <w:vAlign w:val="bottom"/>
            <w:hideMark/>
          </w:tcPr>
          <w:p w14:paraId="6B0B33CF"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Rate=</w:t>
            </w:r>
          </w:p>
        </w:tc>
        <w:tc>
          <w:tcPr>
            <w:tcW w:w="840" w:type="dxa"/>
            <w:tcBorders>
              <w:top w:val="nil"/>
              <w:left w:val="nil"/>
              <w:bottom w:val="single" w:sz="4" w:space="0" w:color="auto"/>
              <w:right w:val="single" w:sz="4" w:space="0" w:color="auto"/>
            </w:tcBorders>
            <w:shd w:val="clear" w:color="auto" w:fill="auto"/>
            <w:noWrap/>
            <w:vAlign w:val="bottom"/>
            <w:hideMark/>
          </w:tcPr>
          <w:p w14:paraId="27CF8536" w14:textId="41AB0F3E"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1,696</w:t>
            </w:r>
          </w:p>
        </w:tc>
        <w:tc>
          <w:tcPr>
            <w:tcW w:w="2500" w:type="dxa"/>
            <w:tcBorders>
              <w:top w:val="nil"/>
              <w:left w:val="nil"/>
              <w:bottom w:val="single" w:sz="4" w:space="0" w:color="auto"/>
              <w:right w:val="single" w:sz="4" w:space="0" w:color="auto"/>
            </w:tcBorders>
            <w:shd w:val="clear" w:color="auto" w:fill="auto"/>
            <w:noWrap/>
            <w:vAlign w:val="bottom"/>
            <w:hideMark/>
          </w:tcPr>
          <w:p w14:paraId="5F362994" w14:textId="77777777" w:rsidR="0000602E" w:rsidRPr="00CB31A8" w:rsidRDefault="0000602E" w:rsidP="0000602E">
            <w:pPr>
              <w:spacing w:after="0" w:line="240" w:lineRule="auto"/>
              <w:rPr>
                <w:rFonts w:eastAsia="Times New Roman" w:cs="Calibri"/>
                <w:color w:val="000000"/>
                <w:kern w:val="0"/>
                <w14:ligatures w14:val="none"/>
              </w:rPr>
            </w:pPr>
            <w:r w:rsidRPr="00CB31A8">
              <w:rPr>
                <w:rFonts w:eastAsia="Times New Roman" w:cs="Calibri"/>
                <w:color w:val="000000"/>
                <w:kern w:val="0"/>
                <w14:ligatures w14:val="none"/>
              </w:rPr>
              <w:t>per 100,000 population</w:t>
            </w:r>
          </w:p>
        </w:tc>
      </w:tr>
    </w:tbl>
    <w:p w14:paraId="5AE36CF4" w14:textId="77777777" w:rsidR="00EF4879" w:rsidRPr="00CB31A8" w:rsidRDefault="00EF4879" w:rsidP="000A10CC">
      <w:pPr>
        <w:spacing w:after="0" w:line="240" w:lineRule="auto"/>
        <w:rPr>
          <w:b/>
          <w:bCs/>
          <w:color w:val="702077"/>
          <w:sz w:val="30"/>
          <w:szCs w:val="30"/>
        </w:rPr>
      </w:pPr>
    </w:p>
    <w:p w14:paraId="57572CE0" w14:textId="13422376" w:rsidR="00A44B17" w:rsidRPr="00CB31A8" w:rsidRDefault="00A44B17" w:rsidP="000A10CC">
      <w:pPr>
        <w:spacing w:after="0" w:line="240" w:lineRule="auto"/>
        <w:rPr>
          <w:b/>
          <w:bCs/>
          <w:color w:val="702077"/>
          <w:sz w:val="30"/>
          <w:szCs w:val="30"/>
        </w:rPr>
      </w:pPr>
      <w:r w:rsidRPr="00CB31A8">
        <w:rPr>
          <w:b/>
          <w:bCs/>
          <w:color w:val="702077"/>
          <w:sz w:val="30"/>
          <w:szCs w:val="30"/>
        </w:rPr>
        <w:t>Falls in Older Adults Prevention Strategies</w:t>
      </w:r>
    </w:p>
    <w:p w14:paraId="15984764" w14:textId="06D4A95C" w:rsidR="00A44B17" w:rsidRPr="00CB31A8" w:rsidRDefault="00A44B17" w:rsidP="00A44B17">
      <w:pPr>
        <w:spacing w:after="0" w:line="240" w:lineRule="auto"/>
        <w:rPr>
          <w:sz w:val="24"/>
          <w:szCs w:val="24"/>
        </w:rPr>
      </w:pPr>
      <w:r w:rsidRPr="00CB31A8">
        <w:rPr>
          <w:sz w:val="24"/>
          <w:szCs w:val="24"/>
        </w:rPr>
        <w:t>CDC's National Center for Injury Prevention and Control (Injury Center) is committed to protecting people against preventable older adult falls by putting science into action.</w:t>
      </w:r>
    </w:p>
    <w:p w14:paraId="553F19E2" w14:textId="77777777" w:rsidR="00A44B17" w:rsidRPr="00CB31A8" w:rsidRDefault="00A44B17" w:rsidP="00A44B17">
      <w:pPr>
        <w:spacing w:after="0" w:line="240" w:lineRule="auto"/>
        <w:rPr>
          <w:sz w:val="24"/>
          <w:szCs w:val="24"/>
        </w:rPr>
      </w:pPr>
    </w:p>
    <w:p w14:paraId="376D1DED" w14:textId="77777777" w:rsidR="00251D24" w:rsidRPr="00CB31A8" w:rsidRDefault="00251D24" w:rsidP="00251D24">
      <w:pPr>
        <w:autoSpaceDE w:val="0"/>
        <w:autoSpaceDN w:val="0"/>
        <w:adjustRightInd w:val="0"/>
        <w:spacing w:after="0" w:line="240" w:lineRule="auto"/>
        <w:rPr>
          <w:rFonts w:ascii="Roboto Condensed" w:hAnsi="Roboto Condensed" w:cs="Roboto Condensed"/>
          <w:color w:val="000000"/>
          <w:kern w:val="0"/>
          <w:sz w:val="24"/>
          <w:szCs w:val="24"/>
        </w:rPr>
      </w:pPr>
      <w:r w:rsidRPr="00CB31A8">
        <w:rPr>
          <w:rFonts w:ascii="Roboto Condensed" w:hAnsi="Roboto Condensed" w:cs="Roboto Condensed"/>
          <w:b/>
          <w:bCs/>
          <w:color w:val="077673"/>
          <w:kern w:val="0"/>
          <w:sz w:val="24"/>
          <w:szCs w:val="24"/>
        </w:rPr>
        <w:t xml:space="preserve">For Healthcare Providers: </w:t>
      </w:r>
      <w:r w:rsidRPr="00CB31A8">
        <w:rPr>
          <w:rFonts w:ascii="Roboto Condensed" w:hAnsi="Roboto Condensed" w:cs="Roboto Condensed"/>
          <w:i/>
          <w:iCs/>
          <w:color w:val="000000"/>
          <w:kern w:val="0"/>
          <w:sz w:val="24"/>
          <w:szCs w:val="24"/>
        </w:rPr>
        <w:t xml:space="preserve">Make CDC’s STEADI Part of Every Medical Practice. </w:t>
      </w:r>
    </w:p>
    <w:p w14:paraId="66F3FC8A" w14:textId="006B4646" w:rsidR="00251D24" w:rsidRPr="00CB31A8" w:rsidRDefault="00251D24" w:rsidP="00251D24">
      <w:pPr>
        <w:autoSpaceDE w:val="0"/>
        <w:autoSpaceDN w:val="0"/>
        <w:adjustRightInd w:val="0"/>
        <w:spacing w:after="0" w:line="240" w:lineRule="auto"/>
        <w:rPr>
          <w:rFonts w:ascii="Roboto" w:hAnsi="Roboto" w:cs="Roboto Condensed"/>
          <w:color w:val="000000"/>
          <w:kern w:val="0"/>
          <w:sz w:val="24"/>
          <w:szCs w:val="24"/>
        </w:rPr>
      </w:pPr>
      <w:r w:rsidRPr="00CB31A8">
        <w:rPr>
          <w:rFonts w:ascii="Roboto" w:hAnsi="Roboto" w:cs="Roboto Condensed"/>
          <w:color w:val="000000"/>
          <w:kern w:val="0"/>
          <w:sz w:val="24"/>
          <w:szCs w:val="24"/>
        </w:rPr>
        <w:t xml:space="preserve">Still Going Strong is a new campaign to educate adults </w:t>
      </w:r>
      <w:r w:rsidR="00881EC8" w:rsidRPr="00CB31A8">
        <w:rPr>
          <w:rFonts w:ascii="Roboto" w:hAnsi="Roboto" w:cs="Roboto Condensed"/>
          <w:color w:val="000000"/>
          <w:kern w:val="0"/>
          <w:sz w:val="24"/>
          <w:szCs w:val="24"/>
        </w:rPr>
        <w:t>aged</w:t>
      </w:r>
      <w:r w:rsidRPr="00CB31A8">
        <w:rPr>
          <w:rFonts w:ascii="Roboto" w:hAnsi="Roboto" w:cs="Roboto Condensed"/>
          <w:color w:val="000000"/>
          <w:kern w:val="0"/>
          <w:sz w:val="24"/>
          <w:szCs w:val="24"/>
        </w:rPr>
        <w:t xml:space="preserve"> 65 and older, and those who care for them, about common injuries (e.g., falls, motor vehicle crashes, brain injuries) that can be prevented as they age and specific </w:t>
      </w:r>
      <w:proofErr w:type="gramStart"/>
      <w:r w:rsidRPr="00CB31A8">
        <w:rPr>
          <w:rFonts w:ascii="Roboto" w:hAnsi="Roboto" w:cs="Roboto Condensed"/>
          <w:color w:val="000000"/>
          <w:kern w:val="0"/>
          <w:sz w:val="24"/>
          <w:szCs w:val="24"/>
        </w:rPr>
        <w:t>steps</w:t>
      </w:r>
      <w:proofErr w:type="gramEnd"/>
      <w:r w:rsidRPr="00CB31A8">
        <w:rPr>
          <w:rFonts w:ascii="Roboto" w:hAnsi="Roboto" w:cs="Roboto Condensed"/>
          <w:color w:val="000000"/>
          <w:kern w:val="0"/>
          <w:sz w:val="24"/>
          <w:szCs w:val="24"/>
        </w:rPr>
        <w:t xml:space="preserve"> they can take to reduce their risk of injury. Still Going Strong empowers older adults to stay safe without sacrificing their favorite hobbies and activities. It is possible to age without injury and maintain a good quality of life. Campaign resources are available for older adults, caregivers, healthcare providers, and fall prevention partners at </w:t>
      </w:r>
      <w:hyperlink r:id="rId13" w:history="1">
        <w:r w:rsidRPr="00CB31A8">
          <w:rPr>
            <w:rStyle w:val="Hyperlink"/>
            <w:rFonts w:ascii="Roboto" w:hAnsi="Roboto" w:cs="Roboto Condensed"/>
            <w:kern w:val="0"/>
            <w:sz w:val="24"/>
            <w:szCs w:val="24"/>
          </w:rPr>
          <w:t>www.cdc.gov/stillgoingstrong</w:t>
        </w:r>
      </w:hyperlink>
      <w:r w:rsidRPr="00CB31A8">
        <w:rPr>
          <w:rFonts w:ascii="Roboto" w:hAnsi="Roboto" w:cs="Roboto Condensed"/>
          <w:color w:val="000000"/>
          <w:kern w:val="0"/>
          <w:sz w:val="24"/>
          <w:szCs w:val="24"/>
        </w:rPr>
        <w:t xml:space="preserve"> </w:t>
      </w:r>
    </w:p>
    <w:p w14:paraId="3A4953F1" w14:textId="77777777" w:rsidR="00251D24" w:rsidRPr="00CB31A8" w:rsidRDefault="00251D24" w:rsidP="00251D24">
      <w:pPr>
        <w:autoSpaceDE w:val="0"/>
        <w:autoSpaceDN w:val="0"/>
        <w:adjustRightInd w:val="0"/>
        <w:spacing w:after="0" w:line="240" w:lineRule="auto"/>
        <w:rPr>
          <w:rFonts w:ascii="Roboto Condensed" w:hAnsi="Roboto Condensed" w:cs="Roboto Condensed"/>
          <w:b/>
          <w:bCs/>
          <w:color w:val="077673"/>
          <w:kern w:val="0"/>
          <w:sz w:val="24"/>
          <w:szCs w:val="24"/>
        </w:rPr>
      </w:pPr>
    </w:p>
    <w:p w14:paraId="28E696E1" w14:textId="76442504" w:rsidR="00251D24" w:rsidRPr="00CB31A8" w:rsidRDefault="00251D24" w:rsidP="00251D24">
      <w:pPr>
        <w:autoSpaceDE w:val="0"/>
        <w:autoSpaceDN w:val="0"/>
        <w:adjustRightInd w:val="0"/>
        <w:spacing w:after="0" w:line="240" w:lineRule="auto"/>
        <w:rPr>
          <w:rFonts w:ascii="Roboto Condensed" w:hAnsi="Roboto Condensed" w:cs="Roboto Condensed"/>
          <w:color w:val="000000"/>
          <w:kern w:val="0"/>
          <w:sz w:val="24"/>
          <w:szCs w:val="24"/>
        </w:rPr>
      </w:pPr>
      <w:r w:rsidRPr="00CB31A8">
        <w:rPr>
          <w:rFonts w:ascii="Roboto Condensed" w:hAnsi="Roboto Condensed" w:cs="Roboto Condensed"/>
          <w:b/>
          <w:bCs/>
          <w:color w:val="077673"/>
          <w:kern w:val="0"/>
          <w:sz w:val="24"/>
          <w:szCs w:val="24"/>
        </w:rPr>
        <w:t xml:space="preserve">For Older Adults and Caregivers: </w:t>
      </w:r>
      <w:r w:rsidRPr="00CB31A8">
        <w:rPr>
          <w:rFonts w:ascii="Roboto Condensed" w:hAnsi="Roboto Condensed" w:cs="Roboto Condensed"/>
          <w:i/>
          <w:iCs/>
          <w:color w:val="000000"/>
          <w:kern w:val="0"/>
          <w:sz w:val="24"/>
          <w:szCs w:val="24"/>
        </w:rPr>
        <w:t xml:space="preserve">Learn how to age without injury with CDC’s Still Going Strong campaign. </w:t>
      </w:r>
    </w:p>
    <w:p w14:paraId="2CFE90BD" w14:textId="77777777" w:rsidR="00251D24" w:rsidRPr="00CB31A8" w:rsidRDefault="00251D24" w:rsidP="00251D24">
      <w:pPr>
        <w:autoSpaceDE w:val="0"/>
        <w:autoSpaceDN w:val="0"/>
        <w:adjustRightInd w:val="0"/>
        <w:spacing w:after="0" w:line="240" w:lineRule="auto"/>
        <w:rPr>
          <w:rFonts w:ascii="Roboto" w:hAnsi="Roboto" w:cs="Roboto Condensed"/>
          <w:color w:val="000000"/>
          <w:kern w:val="0"/>
          <w:sz w:val="24"/>
          <w:szCs w:val="24"/>
        </w:rPr>
      </w:pPr>
      <w:r w:rsidRPr="00CB31A8">
        <w:rPr>
          <w:rFonts w:ascii="Roboto" w:hAnsi="Roboto" w:cs="Roboto Condensed"/>
          <w:color w:val="000000"/>
          <w:kern w:val="0"/>
          <w:sz w:val="24"/>
          <w:szCs w:val="24"/>
        </w:rPr>
        <w:t xml:space="preserve">STEADI (Stopping Elderly Accidents, Deaths, and Injuries) is an initiative to encourage healthcare providers to screen older adults for fall risk at least once a year, assess at risk patients for modifiable fall risk factors, and to intervene to reduce identified risk using effective clinical and community strategies (e.g., physical therapy, medication management, and tai chi). STEADI resources are available for inpatient, outpatient, and pharmacy settings. Learn more at </w:t>
      </w:r>
      <w:hyperlink r:id="rId14" w:history="1">
        <w:r w:rsidRPr="00CB31A8">
          <w:rPr>
            <w:rStyle w:val="Hyperlink"/>
            <w:rFonts w:ascii="Roboto" w:hAnsi="Roboto" w:cs="Roboto Condensed"/>
            <w:kern w:val="0"/>
            <w:sz w:val="24"/>
            <w:szCs w:val="24"/>
          </w:rPr>
          <w:t>www.cdc.gov/STEADI</w:t>
        </w:r>
      </w:hyperlink>
      <w:r w:rsidRPr="00CB31A8">
        <w:rPr>
          <w:rFonts w:ascii="Roboto" w:hAnsi="Roboto" w:cs="Roboto Condensed"/>
          <w:color w:val="000000"/>
          <w:kern w:val="0"/>
          <w:sz w:val="24"/>
          <w:szCs w:val="24"/>
        </w:rPr>
        <w:t xml:space="preserve">   </w:t>
      </w:r>
    </w:p>
    <w:p w14:paraId="25F08E60" w14:textId="3D037B73" w:rsidR="00251D24" w:rsidRPr="00CB31A8" w:rsidRDefault="00251D24" w:rsidP="00251D24">
      <w:pPr>
        <w:autoSpaceDE w:val="0"/>
        <w:autoSpaceDN w:val="0"/>
        <w:adjustRightInd w:val="0"/>
        <w:spacing w:after="0" w:line="240" w:lineRule="auto"/>
        <w:rPr>
          <w:rFonts w:ascii="Roboto Condensed" w:hAnsi="Roboto Condensed" w:cs="Roboto Condensed"/>
          <w:color w:val="000000"/>
          <w:kern w:val="0"/>
        </w:rPr>
      </w:pPr>
    </w:p>
    <w:p w14:paraId="1549F0F2" w14:textId="5E3E31BD" w:rsidR="00C85242" w:rsidRPr="00CB31A8" w:rsidRDefault="00C85242" w:rsidP="00C85242">
      <w:pPr>
        <w:spacing w:after="0" w:line="240" w:lineRule="auto"/>
        <w:rPr>
          <w:b/>
          <w:bCs/>
          <w:color w:val="702077"/>
          <w:sz w:val="30"/>
          <w:szCs w:val="30"/>
        </w:rPr>
      </w:pPr>
      <w:r w:rsidRPr="00CB31A8">
        <w:rPr>
          <w:b/>
          <w:bCs/>
          <w:color w:val="702077"/>
          <w:sz w:val="30"/>
          <w:szCs w:val="30"/>
        </w:rPr>
        <w:t>Older Adults Fall Prevention Activities in Massachusetts</w:t>
      </w:r>
    </w:p>
    <w:p w14:paraId="39B701F8" w14:textId="77777777" w:rsidR="00162D2C" w:rsidRPr="00CB31A8" w:rsidRDefault="00162D2C" w:rsidP="00162D2C">
      <w:pPr>
        <w:spacing w:after="0" w:line="240" w:lineRule="auto"/>
        <w:rPr>
          <w:rFonts w:ascii="Roboto" w:hAnsi="Roboto" w:cs="Roboto Condensed"/>
          <w:kern w:val="0"/>
          <w:sz w:val="24"/>
          <w:szCs w:val="24"/>
        </w:rPr>
      </w:pPr>
      <w:r w:rsidRPr="00CB31A8">
        <w:rPr>
          <w:rFonts w:ascii="Roboto" w:hAnsi="Roboto" w:cs="Roboto Condensed"/>
          <w:kern w:val="0"/>
          <w:sz w:val="24"/>
          <w:szCs w:val="24"/>
        </w:rPr>
        <w:t xml:space="preserve">Massachusetts is taking a multi-pronged approach to addressing this serious public health problem through the following activities and initiatives: </w:t>
      </w:r>
    </w:p>
    <w:p w14:paraId="3CD34F7A" w14:textId="77777777" w:rsidR="00162D2C" w:rsidRPr="00CB31A8" w:rsidRDefault="00162D2C" w:rsidP="00FC58A9">
      <w:pPr>
        <w:spacing w:after="0" w:line="240" w:lineRule="auto"/>
        <w:jc w:val="right"/>
        <w:rPr>
          <w:rFonts w:ascii="Roboto Condensed" w:hAnsi="Roboto Condensed"/>
          <w:sz w:val="24"/>
          <w:szCs w:val="24"/>
        </w:rPr>
      </w:pPr>
    </w:p>
    <w:p w14:paraId="119CC0A2" w14:textId="4BB6810B" w:rsidR="00162D2C" w:rsidRPr="00CB31A8" w:rsidRDefault="00162D2C" w:rsidP="00162D2C">
      <w:pPr>
        <w:spacing w:after="0" w:line="240" w:lineRule="auto"/>
        <w:rPr>
          <w:sz w:val="24"/>
          <w:szCs w:val="24"/>
        </w:rPr>
      </w:pPr>
      <w:r w:rsidRPr="00CB31A8">
        <w:rPr>
          <w:rFonts w:ascii="Roboto Condensed" w:hAnsi="Roboto Condensed"/>
          <w:b/>
          <w:bCs/>
          <w:color w:val="077673"/>
          <w:sz w:val="24"/>
          <w:szCs w:val="24"/>
        </w:rPr>
        <w:t>The Massachusetts Senior Care Association and the Home Care Alliance of Massachusetts</w:t>
      </w:r>
      <w:r w:rsidRPr="00CB31A8">
        <w:rPr>
          <w:sz w:val="24"/>
          <w:szCs w:val="24"/>
        </w:rPr>
        <w:t xml:space="preserve"> lead </w:t>
      </w:r>
      <w:r w:rsidRPr="00CB31A8">
        <w:rPr>
          <w:rFonts w:ascii="Roboto" w:hAnsi="Roboto" w:cs="Roboto Condensed"/>
          <w:kern w:val="0"/>
          <w:sz w:val="24"/>
          <w:szCs w:val="24"/>
        </w:rPr>
        <w:t xml:space="preserve">an active state Falls Prevention Coalition with an engaged and diverse group of </w:t>
      </w:r>
      <w:r w:rsidR="68284271" w:rsidRPr="00CB31A8">
        <w:rPr>
          <w:rFonts w:ascii="Roboto" w:hAnsi="Roboto" w:cs="Roboto Condensed"/>
          <w:kern w:val="0"/>
          <w:sz w:val="24"/>
          <w:szCs w:val="24"/>
        </w:rPr>
        <w:t>over 150</w:t>
      </w:r>
      <w:r w:rsidRPr="00CB31A8">
        <w:rPr>
          <w:rFonts w:ascii="Roboto" w:hAnsi="Roboto" w:cs="Roboto Condensed"/>
          <w:kern w:val="0"/>
          <w:sz w:val="24"/>
          <w:szCs w:val="24"/>
        </w:rPr>
        <w:t xml:space="preserve"> members. With coordination from the Massachusetts Department of Public Health, the coalition convenes twice a year and fosters collaboration and information-sharing across sectors. Coalition members promote Falls Prevention Awareness Week and related activities every September as part of a national effort sponsored by the National Council on Aging.</w:t>
      </w:r>
      <w:r w:rsidRPr="00CB31A8">
        <w:rPr>
          <w:sz w:val="24"/>
          <w:szCs w:val="24"/>
        </w:rPr>
        <w:t xml:space="preserve"> </w:t>
      </w:r>
    </w:p>
    <w:p w14:paraId="4596BB00" w14:textId="77777777" w:rsidR="00162D2C" w:rsidRPr="00CB31A8" w:rsidRDefault="00162D2C" w:rsidP="00162D2C">
      <w:pPr>
        <w:spacing w:after="0" w:line="240" w:lineRule="auto"/>
        <w:rPr>
          <w:sz w:val="24"/>
          <w:szCs w:val="24"/>
        </w:rPr>
      </w:pPr>
    </w:p>
    <w:p w14:paraId="4290D906" w14:textId="3ADDF2F5" w:rsidR="00162D2C" w:rsidRPr="00CB31A8" w:rsidRDefault="00162D2C" w:rsidP="00162D2C">
      <w:pPr>
        <w:spacing w:after="0" w:line="240" w:lineRule="auto"/>
        <w:rPr>
          <w:rFonts w:ascii="Roboto" w:hAnsi="Roboto" w:cs="Roboto Condensed"/>
          <w:kern w:val="0"/>
          <w:sz w:val="24"/>
          <w:szCs w:val="24"/>
        </w:rPr>
      </w:pPr>
      <w:r w:rsidRPr="00CB31A8">
        <w:rPr>
          <w:rFonts w:ascii="Roboto Condensed" w:hAnsi="Roboto Condensed"/>
          <w:b/>
          <w:bCs/>
          <w:color w:val="077673"/>
          <w:sz w:val="24"/>
          <w:szCs w:val="24"/>
        </w:rPr>
        <w:t>The Massachusetts Department of Public Health</w:t>
      </w:r>
      <w:r w:rsidRPr="00CB31A8">
        <w:rPr>
          <w:color w:val="077673"/>
          <w:sz w:val="24"/>
          <w:szCs w:val="24"/>
        </w:rPr>
        <w:t xml:space="preserve"> </w:t>
      </w:r>
      <w:r w:rsidRPr="00CB31A8">
        <w:rPr>
          <w:rFonts w:ascii="Roboto" w:hAnsi="Roboto" w:cs="Roboto Condensed"/>
          <w:kern w:val="0"/>
          <w:sz w:val="24"/>
          <w:szCs w:val="24"/>
        </w:rPr>
        <w:t xml:space="preserve">convenes the Massachusetts Commission on Falls Prevention, a statutory body comprising stakeholder and state agency members that is charged with recommending strategies to reduce older adult falls and associated health care costs within Massachusetts that informs key state policy makers. </w:t>
      </w:r>
      <w:r w:rsidR="497A8041" w:rsidRPr="00CB31A8">
        <w:rPr>
          <w:rFonts w:ascii="Roboto" w:hAnsi="Roboto" w:cs="Roboto Condensed"/>
          <w:kern w:val="0"/>
          <w:sz w:val="24"/>
          <w:szCs w:val="24"/>
        </w:rPr>
        <w:t xml:space="preserve">Since 2013, </w:t>
      </w:r>
      <w:r w:rsidR="5CE64942" w:rsidRPr="00CB31A8">
        <w:rPr>
          <w:rFonts w:ascii="Roboto" w:hAnsi="Roboto" w:cs="Roboto Condensed"/>
          <w:kern w:val="0"/>
          <w:sz w:val="24"/>
          <w:szCs w:val="24"/>
        </w:rPr>
        <w:t xml:space="preserve">the </w:t>
      </w:r>
      <w:r w:rsidRPr="00CB31A8">
        <w:rPr>
          <w:rFonts w:ascii="Roboto" w:hAnsi="Roboto" w:cs="Roboto Condensed"/>
          <w:kern w:val="0"/>
          <w:sz w:val="24"/>
          <w:szCs w:val="24"/>
        </w:rPr>
        <w:t xml:space="preserve">Commission </w:t>
      </w:r>
      <w:r w:rsidR="55FF2194" w:rsidRPr="00CB31A8">
        <w:rPr>
          <w:rFonts w:ascii="Roboto" w:hAnsi="Roboto" w:cs="Roboto Condensed"/>
          <w:kern w:val="0"/>
          <w:sz w:val="24"/>
          <w:szCs w:val="24"/>
        </w:rPr>
        <w:t xml:space="preserve">has </w:t>
      </w:r>
      <w:r w:rsidR="725D8728" w:rsidRPr="00CB31A8">
        <w:rPr>
          <w:rFonts w:ascii="Roboto" w:hAnsi="Roboto" w:cs="Roboto Condensed"/>
          <w:kern w:val="0"/>
          <w:sz w:val="24"/>
          <w:szCs w:val="24"/>
        </w:rPr>
        <w:t xml:space="preserve">issued </w:t>
      </w:r>
      <w:r w:rsidRPr="00CB31A8">
        <w:rPr>
          <w:rFonts w:ascii="Roboto" w:hAnsi="Roboto" w:cs="Roboto Condensed"/>
          <w:kern w:val="0"/>
          <w:sz w:val="24"/>
          <w:szCs w:val="24"/>
        </w:rPr>
        <w:t xml:space="preserve">biennial </w:t>
      </w:r>
      <w:hyperlink r:id="rId15" w:history="1">
        <w:r w:rsidRPr="25FEE74F">
          <w:rPr>
            <w:rStyle w:val="Hyperlink"/>
            <w:rFonts w:ascii="Roboto" w:hAnsi="Roboto" w:cs="Roboto Condensed"/>
            <w:sz w:val="24"/>
            <w:szCs w:val="24"/>
          </w:rPr>
          <w:t>reports</w:t>
        </w:r>
      </w:hyperlink>
      <w:r w:rsidRPr="00CB31A8">
        <w:rPr>
          <w:rFonts w:ascii="Roboto" w:hAnsi="Roboto" w:cs="Roboto Condensed"/>
          <w:kern w:val="0"/>
          <w:sz w:val="24"/>
          <w:szCs w:val="24"/>
        </w:rPr>
        <w:t xml:space="preserve"> to the state legislature with </w:t>
      </w:r>
      <w:r w:rsidR="0995686E" w:rsidRPr="00CB31A8">
        <w:rPr>
          <w:rFonts w:ascii="Roboto" w:hAnsi="Roboto" w:cs="Roboto Condensed"/>
          <w:kern w:val="0"/>
          <w:sz w:val="24"/>
          <w:szCs w:val="24"/>
        </w:rPr>
        <w:t xml:space="preserve">extensive </w:t>
      </w:r>
      <w:r w:rsidRPr="00CB31A8">
        <w:rPr>
          <w:rFonts w:ascii="Roboto" w:hAnsi="Roboto" w:cs="Roboto Condensed"/>
          <w:kern w:val="0"/>
          <w:sz w:val="24"/>
          <w:szCs w:val="24"/>
        </w:rPr>
        <w:t>recommendations</w:t>
      </w:r>
      <w:r w:rsidR="124290F8" w:rsidRPr="00CB31A8">
        <w:rPr>
          <w:rFonts w:ascii="Roboto" w:hAnsi="Roboto" w:cs="Roboto Condensed"/>
          <w:kern w:val="0"/>
          <w:sz w:val="24"/>
          <w:szCs w:val="24"/>
        </w:rPr>
        <w:t xml:space="preserve"> for preventing falls in the Commonwealth</w:t>
      </w:r>
      <w:r w:rsidR="5A3BE184" w:rsidRPr="00CB31A8">
        <w:rPr>
          <w:rFonts w:ascii="Roboto" w:hAnsi="Roboto" w:cs="Roboto Condensed"/>
          <w:kern w:val="0"/>
          <w:sz w:val="24"/>
          <w:szCs w:val="24"/>
        </w:rPr>
        <w:t xml:space="preserve">, including allocating resources </w:t>
      </w:r>
      <w:r w:rsidR="6CCC758F" w:rsidRPr="00CB31A8">
        <w:rPr>
          <w:rFonts w:ascii="Roboto" w:hAnsi="Roboto" w:cs="Roboto Condensed"/>
          <w:kern w:val="0"/>
          <w:sz w:val="24"/>
          <w:szCs w:val="24"/>
        </w:rPr>
        <w:t xml:space="preserve">for evidence-based falls prevention programming, enhancing falls risk screening and assessment in primary care settings, and </w:t>
      </w:r>
      <w:r w:rsidR="609D079A" w:rsidRPr="00CB31A8">
        <w:rPr>
          <w:rFonts w:ascii="Roboto" w:hAnsi="Roboto" w:cs="Roboto Condensed"/>
          <w:kern w:val="0"/>
          <w:sz w:val="24"/>
          <w:szCs w:val="24"/>
        </w:rPr>
        <w:t>developing continuing education requirements around older adult falls for health care workers</w:t>
      </w:r>
      <w:r w:rsidRPr="00CB31A8">
        <w:rPr>
          <w:rFonts w:ascii="Roboto" w:hAnsi="Roboto" w:cs="Roboto Condensed"/>
          <w:kern w:val="0"/>
          <w:sz w:val="24"/>
          <w:szCs w:val="24"/>
        </w:rPr>
        <w:t xml:space="preserve">. </w:t>
      </w:r>
    </w:p>
    <w:p w14:paraId="49E295D8" w14:textId="77777777" w:rsidR="00162D2C" w:rsidRPr="00CB31A8" w:rsidRDefault="00162D2C" w:rsidP="00162D2C">
      <w:pPr>
        <w:spacing w:after="0" w:line="240" w:lineRule="auto"/>
        <w:rPr>
          <w:sz w:val="24"/>
          <w:szCs w:val="24"/>
        </w:rPr>
      </w:pPr>
    </w:p>
    <w:p w14:paraId="149B5112" w14:textId="108387B6" w:rsidR="00162D2C" w:rsidRPr="00CB31A8" w:rsidRDefault="00162D2C" w:rsidP="00162D2C">
      <w:pPr>
        <w:spacing w:after="0" w:line="240" w:lineRule="auto"/>
        <w:rPr>
          <w:rFonts w:ascii="Roboto" w:hAnsi="Roboto" w:cs="Roboto Condensed"/>
          <w:kern w:val="0"/>
          <w:sz w:val="24"/>
          <w:szCs w:val="24"/>
        </w:rPr>
      </w:pPr>
      <w:r w:rsidRPr="00CB31A8">
        <w:rPr>
          <w:rFonts w:ascii="Roboto Condensed" w:hAnsi="Roboto Condensed"/>
          <w:b/>
          <w:bCs/>
          <w:color w:val="077673"/>
          <w:sz w:val="24"/>
          <w:szCs w:val="24"/>
        </w:rPr>
        <w:t>Community-based organizations</w:t>
      </w:r>
      <w:r w:rsidRPr="00CB31A8">
        <w:rPr>
          <w:sz w:val="24"/>
          <w:szCs w:val="24"/>
        </w:rPr>
        <w:t xml:space="preserve"> </w:t>
      </w:r>
      <w:r w:rsidRPr="00CB31A8">
        <w:rPr>
          <w:rFonts w:ascii="Roboto" w:hAnsi="Roboto" w:cs="Roboto Condensed"/>
          <w:kern w:val="0"/>
          <w:sz w:val="24"/>
          <w:szCs w:val="24"/>
        </w:rPr>
        <w:t xml:space="preserve">in Massachusetts implement a range of evidence-based falls prevention </w:t>
      </w:r>
      <w:r w:rsidR="70945B7A" w:rsidRPr="00CB31A8">
        <w:rPr>
          <w:rFonts w:ascii="Roboto" w:hAnsi="Roboto" w:cs="Roboto Condensed"/>
          <w:kern w:val="0"/>
          <w:sz w:val="24"/>
          <w:szCs w:val="24"/>
        </w:rPr>
        <w:t>programs</w:t>
      </w:r>
      <w:r w:rsidRPr="00CB31A8">
        <w:rPr>
          <w:rFonts w:ascii="Roboto" w:hAnsi="Roboto" w:cs="Roboto Condensed"/>
          <w:kern w:val="0"/>
          <w:sz w:val="24"/>
          <w:szCs w:val="24"/>
        </w:rPr>
        <w:t xml:space="preserve"> Area agencies on aging, state-designated aging service access points, local councils on aging, and local branches of organizations like the YMCA offer single and multi-factorial interventions across the Commonwealth. </w:t>
      </w:r>
    </w:p>
    <w:p w14:paraId="2581CB99" w14:textId="77777777" w:rsidR="00162D2C" w:rsidRPr="00CB31A8" w:rsidRDefault="00162D2C" w:rsidP="00162D2C">
      <w:pPr>
        <w:spacing w:after="0" w:line="240" w:lineRule="auto"/>
        <w:rPr>
          <w:sz w:val="24"/>
          <w:szCs w:val="24"/>
        </w:rPr>
      </w:pPr>
    </w:p>
    <w:p w14:paraId="12196D0A" w14:textId="59F9D061" w:rsidR="00C85242" w:rsidRPr="00CB31A8" w:rsidRDefault="00162D2C" w:rsidP="00162D2C">
      <w:pPr>
        <w:spacing w:after="0" w:line="240" w:lineRule="auto"/>
        <w:rPr>
          <w:rFonts w:ascii="Roboto" w:hAnsi="Roboto" w:cs="Roboto Condensed"/>
          <w:kern w:val="0"/>
          <w:sz w:val="24"/>
          <w:szCs w:val="24"/>
        </w:rPr>
      </w:pPr>
      <w:r w:rsidRPr="00CB31A8">
        <w:rPr>
          <w:rFonts w:ascii="Roboto Condensed" w:hAnsi="Roboto Condensed"/>
          <w:b/>
          <w:bCs/>
          <w:color w:val="077673"/>
          <w:sz w:val="24"/>
          <w:szCs w:val="24"/>
        </w:rPr>
        <w:t>The Massachusetts Department of Public Health</w:t>
      </w:r>
      <w:r w:rsidRPr="00CB31A8">
        <w:rPr>
          <w:color w:val="077673"/>
          <w:sz w:val="24"/>
          <w:szCs w:val="24"/>
        </w:rPr>
        <w:t xml:space="preserve"> </w:t>
      </w:r>
      <w:r w:rsidRPr="00CB31A8">
        <w:rPr>
          <w:rFonts w:ascii="Roboto" w:hAnsi="Roboto" w:cs="Roboto Condensed"/>
          <w:kern w:val="0"/>
          <w:sz w:val="24"/>
          <w:szCs w:val="24"/>
        </w:rPr>
        <w:t xml:space="preserve">also oversees the Mobile Integrated Health and Community EMS </w:t>
      </w:r>
      <w:hyperlink r:id="rId16" w:anchor="home-and-community-falls-prevention-" w:history="1">
        <w:r w:rsidR="1C2903A7" w:rsidRPr="29F85D3A">
          <w:rPr>
            <w:rStyle w:val="Hyperlink"/>
            <w:rFonts w:ascii="Roboto" w:hAnsi="Roboto" w:cs="Roboto Condensed"/>
            <w:sz w:val="24"/>
            <w:szCs w:val="24"/>
          </w:rPr>
          <w:t>programs</w:t>
        </w:r>
      </w:hyperlink>
      <w:r w:rsidRPr="00CB31A8">
        <w:rPr>
          <w:rFonts w:ascii="Roboto" w:hAnsi="Roboto" w:cs="Roboto Condensed"/>
          <w:kern w:val="0"/>
          <w:sz w:val="24"/>
          <w:szCs w:val="24"/>
        </w:rPr>
        <w:t xml:space="preserve">, which educate older adults about falls prevention at the community level. These programs allow emergency providers and other clinicians to provide falls prevention services like fall risk assessments and safety checks for older adults within their own home settings to reduce the risk of falls and related injuries. The programs also refer older adults to other community-based organizations to help them age safely in place.  </w:t>
      </w:r>
    </w:p>
    <w:p w14:paraId="5D22E565" w14:textId="5B7E3F29" w:rsidR="00251D24" w:rsidRPr="00CB31A8" w:rsidRDefault="00251D24" w:rsidP="00C85242">
      <w:pPr>
        <w:spacing w:after="0" w:line="240" w:lineRule="auto"/>
        <w:rPr>
          <w:sz w:val="24"/>
          <w:szCs w:val="24"/>
        </w:rPr>
      </w:pPr>
    </w:p>
    <w:p w14:paraId="4ED18A2E" w14:textId="77777777" w:rsidR="009D60BA" w:rsidRPr="00CB31A8" w:rsidRDefault="009D60BA" w:rsidP="00FC58A9">
      <w:pPr>
        <w:pBdr>
          <w:bottom w:val="single" w:sz="4" w:space="1" w:color="auto"/>
        </w:pBdr>
        <w:spacing w:after="0" w:line="240" w:lineRule="auto"/>
        <w:rPr>
          <w:sz w:val="24"/>
          <w:szCs w:val="24"/>
        </w:rPr>
      </w:pPr>
    </w:p>
    <w:p w14:paraId="5D6EFE3A" w14:textId="77777777" w:rsidR="009D60BA" w:rsidRPr="00CB31A8" w:rsidRDefault="009D60BA" w:rsidP="009D60BA">
      <w:pPr>
        <w:spacing w:after="0" w:line="240" w:lineRule="auto"/>
        <w:rPr>
          <w:sz w:val="20"/>
          <w:szCs w:val="20"/>
        </w:rPr>
      </w:pPr>
      <w:r w:rsidRPr="00CB31A8">
        <w:rPr>
          <w:b/>
          <w:bCs/>
          <w:sz w:val="20"/>
          <w:szCs w:val="20"/>
        </w:rPr>
        <w:t>Note:</w:t>
      </w:r>
      <w:r w:rsidRPr="00CB31A8">
        <w:rPr>
          <w:sz w:val="20"/>
          <w:szCs w:val="20"/>
        </w:rPr>
        <w:t xml:space="preserve"> Falls in older adults-related cases were identified by first limiting the datasets to injury cases based on external cause of injury (deaths), primary diagnosis (hospital stays) or both (emergency department visits). All fields were then searched for diagnostic ICD-10-CM codes. For confidentiality and data stability purposes, small counts are suppressed. Suppression rules vary by state and territory, and across datasets. Reference to any commercial entity or product or service on this page should not be construed as an endorsement by the Government or the company or its products or services. </w:t>
      </w:r>
    </w:p>
    <w:p w14:paraId="41DC7932" w14:textId="77777777" w:rsidR="009D60BA" w:rsidRPr="00CB31A8" w:rsidRDefault="009D60BA" w:rsidP="009D60BA">
      <w:pPr>
        <w:spacing w:after="0" w:line="240" w:lineRule="auto"/>
        <w:rPr>
          <w:sz w:val="20"/>
          <w:szCs w:val="20"/>
        </w:rPr>
      </w:pPr>
    </w:p>
    <w:p w14:paraId="6DE5F07E" w14:textId="669DDDDA" w:rsidR="009D60BA" w:rsidRPr="00CB31A8" w:rsidRDefault="009D60BA" w:rsidP="009D60BA">
      <w:pPr>
        <w:spacing w:after="0" w:line="240" w:lineRule="auto"/>
        <w:rPr>
          <w:sz w:val="20"/>
          <w:szCs w:val="20"/>
        </w:rPr>
      </w:pPr>
      <w:r w:rsidRPr="00CB31A8">
        <w:rPr>
          <w:b/>
          <w:bCs/>
          <w:sz w:val="20"/>
          <w:szCs w:val="20"/>
        </w:rPr>
        <w:t>Massachusetts Technical Notes:</w:t>
      </w:r>
      <w:r w:rsidRPr="00CB31A8">
        <w:rPr>
          <w:sz w:val="20"/>
          <w:szCs w:val="20"/>
        </w:rPr>
        <w:t xml:space="preserve"> Fatal data are based on a calendar year. Nonfatal data (hospital stays and E</w:t>
      </w:r>
      <w:r w:rsidR="008A719C" w:rsidRPr="00CB31A8">
        <w:rPr>
          <w:sz w:val="20"/>
          <w:szCs w:val="20"/>
        </w:rPr>
        <w:t>.</w:t>
      </w:r>
      <w:r w:rsidRPr="00CB31A8">
        <w:rPr>
          <w:sz w:val="20"/>
          <w:szCs w:val="20"/>
        </w:rPr>
        <w:t>D</w:t>
      </w:r>
      <w:r w:rsidR="008A719C" w:rsidRPr="00CB31A8">
        <w:rPr>
          <w:sz w:val="20"/>
          <w:szCs w:val="20"/>
        </w:rPr>
        <w:t>.</w:t>
      </w:r>
      <w:r w:rsidRPr="00CB31A8">
        <w:rPr>
          <w:sz w:val="20"/>
          <w:szCs w:val="20"/>
        </w:rPr>
        <w:t xml:space="preserve"> Visits) are based on a federal fiscal year (Oct</w:t>
      </w:r>
      <w:r w:rsidR="00CB31A8">
        <w:rPr>
          <w:sz w:val="20"/>
          <w:szCs w:val="20"/>
        </w:rPr>
        <w:t>ober</w:t>
      </w:r>
      <w:r w:rsidRPr="00CB31A8">
        <w:rPr>
          <w:sz w:val="20"/>
          <w:szCs w:val="20"/>
        </w:rPr>
        <w:t xml:space="preserve"> 1</w:t>
      </w:r>
      <w:r w:rsidR="00CB31A8">
        <w:rPr>
          <w:sz w:val="20"/>
          <w:szCs w:val="20"/>
        </w:rPr>
        <w:t xml:space="preserve"> </w:t>
      </w:r>
      <w:r w:rsidR="008A719C" w:rsidRPr="00CB31A8">
        <w:rPr>
          <w:sz w:val="20"/>
          <w:szCs w:val="20"/>
        </w:rPr>
        <w:t>to</w:t>
      </w:r>
      <w:r w:rsidRPr="00CB31A8">
        <w:rPr>
          <w:sz w:val="20"/>
          <w:szCs w:val="20"/>
        </w:rPr>
        <w:t xml:space="preserve"> Sep</w:t>
      </w:r>
      <w:r w:rsidR="00CB31A8">
        <w:rPr>
          <w:sz w:val="20"/>
          <w:szCs w:val="20"/>
        </w:rPr>
        <w:t xml:space="preserve">tember </w:t>
      </w:r>
      <w:r w:rsidRPr="00CB31A8">
        <w:rPr>
          <w:sz w:val="20"/>
          <w:szCs w:val="20"/>
        </w:rPr>
        <w:t>30). Hospital Stays combine M</w:t>
      </w:r>
      <w:r w:rsidR="008A719C" w:rsidRPr="00CB31A8">
        <w:rPr>
          <w:sz w:val="20"/>
          <w:szCs w:val="20"/>
        </w:rPr>
        <w:t>ass.</w:t>
      </w:r>
      <w:r w:rsidRPr="00CB31A8">
        <w:rPr>
          <w:sz w:val="20"/>
          <w:szCs w:val="20"/>
        </w:rPr>
        <w:t xml:space="preserve"> Inpatient hospitalizations and M</w:t>
      </w:r>
      <w:r w:rsidR="008A719C" w:rsidRPr="00CB31A8">
        <w:rPr>
          <w:sz w:val="20"/>
          <w:szCs w:val="20"/>
        </w:rPr>
        <w:t>ass.</w:t>
      </w:r>
      <w:r w:rsidRPr="00CB31A8">
        <w:rPr>
          <w:sz w:val="20"/>
          <w:szCs w:val="20"/>
        </w:rPr>
        <w:t xml:space="preserve"> Observation Stays databases from the Center for Health Information and Analysis. TBI data definition includes unspecified head injuries (S09.90) if no other TBI code was assigned.</w:t>
      </w:r>
    </w:p>
    <w:p w14:paraId="44805E73" w14:textId="77777777" w:rsidR="00AA6599" w:rsidRPr="00CB31A8" w:rsidRDefault="00AA6599" w:rsidP="009D60BA">
      <w:pPr>
        <w:spacing w:after="0" w:line="240" w:lineRule="auto"/>
        <w:rPr>
          <w:sz w:val="20"/>
          <w:szCs w:val="20"/>
        </w:rPr>
      </w:pPr>
    </w:p>
    <w:p w14:paraId="2891106C" w14:textId="77777777" w:rsidR="00473FE5" w:rsidRPr="00CB31A8" w:rsidRDefault="00473FE5" w:rsidP="0063316A">
      <w:pPr>
        <w:pBdr>
          <w:bottom w:val="single" w:sz="24" w:space="0" w:color="77206D" w:themeColor="accent5" w:themeShade="BF"/>
        </w:pBdr>
        <w:spacing w:after="0" w:line="240" w:lineRule="auto"/>
        <w:rPr>
          <w:sz w:val="20"/>
          <w:szCs w:val="20"/>
        </w:rPr>
      </w:pPr>
    </w:p>
    <w:p w14:paraId="5D873B2D" w14:textId="7B123900" w:rsidR="00473FE5" w:rsidRPr="00CB31A8" w:rsidRDefault="00473FE5" w:rsidP="009D60BA">
      <w:pPr>
        <w:spacing w:after="0" w:line="240" w:lineRule="auto"/>
        <w:rPr>
          <w:sz w:val="20"/>
          <w:szCs w:val="20"/>
        </w:rPr>
      </w:pPr>
    </w:p>
    <w:p w14:paraId="4F173FCF" w14:textId="1A7E80D4" w:rsidR="0063316A" w:rsidRPr="00CB31A8" w:rsidRDefault="00AA6599" w:rsidP="009D60BA">
      <w:pPr>
        <w:spacing w:after="0" w:line="240" w:lineRule="auto"/>
        <w:rPr>
          <w:sz w:val="24"/>
          <w:szCs w:val="24"/>
        </w:rPr>
      </w:pPr>
      <w:r w:rsidRPr="00CB31A8">
        <w:rPr>
          <w:sz w:val="24"/>
          <w:szCs w:val="24"/>
        </w:rPr>
        <w:t>Massachusetts Department of Public Health</w:t>
      </w:r>
    </w:p>
    <w:p w14:paraId="382355CF" w14:textId="77777777" w:rsidR="0063316A" w:rsidRPr="00CB31A8" w:rsidRDefault="0063316A" w:rsidP="009D60BA">
      <w:pPr>
        <w:spacing w:after="0" w:line="240" w:lineRule="auto"/>
        <w:rPr>
          <w:sz w:val="24"/>
          <w:szCs w:val="24"/>
        </w:rPr>
      </w:pPr>
      <w:r w:rsidRPr="00CB31A8">
        <w:rPr>
          <w:sz w:val="24"/>
          <w:szCs w:val="24"/>
        </w:rPr>
        <w:t>Bureau of Community and Health Prevention</w:t>
      </w:r>
    </w:p>
    <w:p w14:paraId="1C3288AF" w14:textId="0582F08D" w:rsidR="00476609" w:rsidRDefault="00322D60" w:rsidP="009D60BA">
      <w:pPr>
        <w:spacing w:after="0" w:line="240" w:lineRule="auto"/>
        <w:rPr>
          <w:sz w:val="24"/>
          <w:szCs w:val="24"/>
        </w:rPr>
      </w:pPr>
      <w:hyperlink r:id="rId17" w:history="1">
        <w:r w:rsidR="00AA6599" w:rsidRPr="00AC2E17">
          <w:rPr>
            <w:rStyle w:val="Hyperlink"/>
            <w:sz w:val="24"/>
            <w:szCs w:val="24"/>
          </w:rPr>
          <w:t xml:space="preserve">Injury Surveillance </w:t>
        </w:r>
        <w:r w:rsidR="0054122C" w:rsidRPr="00AC2E17">
          <w:rPr>
            <w:rStyle w:val="Hyperlink"/>
            <w:sz w:val="24"/>
            <w:szCs w:val="24"/>
          </w:rPr>
          <w:t>Program</w:t>
        </w:r>
      </w:hyperlink>
    </w:p>
    <w:p w14:paraId="3BC1F327" w14:textId="17482645" w:rsidR="00B06944" w:rsidRPr="00CB31A8" w:rsidRDefault="00322D60" w:rsidP="009D60BA">
      <w:pPr>
        <w:spacing w:after="0" w:line="240" w:lineRule="auto"/>
        <w:rPr>
          <w:sz w:val="24"/>
          <w:szCs w:val="24"/>
        </w:rPr>
      </w:pPr>
      <w:hyperlink r:id="rId18" w:history="1">
        <w:r w:rsidR="00B06944" w:rsidRPr="00F92AC0">
          <w:rPr>
            <w:rStyle w:val="Hyperlink"/>
            <w:sz w:val="24"/>
            <w:szCs w:val="24"/>
          </w:rPr>
          <w:t>Injury Prevention and Control Program</w:t>
        </w:r>
      </w:hyperlink>
    </w:p>
    <w:p w14:paraId="19AB2D3E" w14:textId="168A015A" w:rsidR="00AA6599" w:rsidRPr="00CB31A8" w:rsidRDefault="00BB286C" w:rsidP="009D60BA">
      <w:pPr>
        <w:spacing w:after="0" w:line="240" w:lineRule="auto"/>
        <w:rPr>
          <w:sz w:val="24"/>
          <w:szCs w:val="24"/>
        </w:rPr>
      </w:pPr>
      <w:r>
        <w:rPr>
          <w:sz w:val="24"/>
          <w:szCs w:val="24"/>
        </w:rPr>
        <w:t xml:space="preserve">Updated: </w:t>
      </w:r>
      <w:r w:rsidR="00AB7EE7" w:rsidRPr="00CB31A8">
        <w:rPr>
          <w:noProof/>
          <w:sz w:val="24"/>
          <w:szCs w:val="24"/>
        </w:rPr>
        <mc:AlternateContent>
          <mc:Choice Requires="wps">
            <w:drawing>
              <wp:anchor distT="0" distB="0" distL="114300" distR="114300" simplePos="0" relativeHeight="251658240" behindDoc="0" locked="0" layoutInCell="1" allowOverlap="1" wp14:anchorId="1A0AAEFE" wp14:editId="4BF63B95">
                <wp:simplePos x="0" y="0"/>
                <wp:positionH relativeFrom="column">
                  <wp:posOffset>5270500</wp:posOffset>
                </wp:positionH>
                <wp:positionV relativeFrom="paragraph">
                  <wp:posOffset>170815</wp:posOffset>
                </wp:positionV>
                <wp:extent cx="1276350" cy="1238250"/>
                <wp:effectExtent l="0" t="0" r="0" b="0"/>
                <wp:wrapNone/>
                <wp:docPr id="1207488851" name="Text Box 3"/>
                <wp:cNvGraphicFramePr/>
                <a:graphic xmlns:a="http://schemas.openxmlformats.org/drawingml/2006/main">
                  <a:graphicData uri="http://schemas.microsoft.com/office/word/2010/wordprocessingShape">
                    <wps:wsp>
                      <wps:cNvSpPr txBox="1"/>
                      <wps:spPr>
                        <a:xfrm>
                          <a:off x="0" y="0"/>
                          <a:ext cx="1276350" cy="1238250"/>
                        </a:xfrm>
                        <a:prstGeom prst="rect">
                          <a:avLst/>
                        </a:prstGeom>
                        <a:solidFill>
                          <a:schemeClr val="lt1"/>
                        </a:solidFill>
                        <a:ln w="6350">
                          <a:noFill/>
                        </a:ln>
                      </wps:spPr>
                      <wps:txbx>
                        <w:txbxContent>
                          <w:p w14:paraId="68900529" w14:textId="178B707E" w:rsidR="00FA4978" w:rsidRDefault="00FA4978">
                            <w:r>
                              <w:rPr>
                                <w:noProof/>
                                <w:sz w:val="24"/>
                                <w:szCs w:val="24"/>
                              </w:rPr>
                              <w:drawing>
                                <wp:inline distT="0" distB="0" distL="0" distR="0" wp14:anchorId="5B675668" wp14:editId="169285D3">
                                  <wp:extent cx="1073150" cy="1073150"/>
                                  <wp:effectExtent l="0" t="0" r="0" b="0"/>
                                  <wp:docPr id="1039195623" name="Picture 1" descr="Logo&#10;&#10;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195623" name="Picture 1" descr="Logo&#10;&#10;Massachusetts State Seal"/>
                                          <pic:cNvPicPr/>
                                        </pic:nvPicPr>
                                        <pic:blipFill>
                                          <a:blip r:embed="rId19">
                                            <a:extLst>
                                              <a:ext uri="{28A0092B-C50C-407E-A947-70E740481C1C}">
                                                <a14:useLocalDpi xmlns:a14="http://schemas.microsoft.com/office/drawing/2010/main" val="0"/>
                                              </a:ext>
                                            </a:extLst>
                                          </a:blip>
                                          <a:stretch>
                                            <a:fillRect/>
                                          </a:stretch>
                                        </pic:blipFill>
                                        <pic:spPr>
                                          <a:xfrm>
                                            <a:off x="0" y="0"/>
                                            <a:ext cx="1073150" cy="10731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0AAEFE" id="_x0000_t202" coordsize="21600,21600" o:spt="202" path="m,l,21600r21600,l21600,xe">
                <v:stroke joinstyle="miter"/>
                <v:path gradientshapeok="t" o:connecttype="rect"/>
              </v:shapetype>
              <v:shape id="Text Box 3" o:spid="_x0000_s1026" type="#_x0000_t202" style="position:absolute;margin-left:415pt;margin-top:13.45pt;width:100.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" fillcolor="white [3201]" stroked="f" strokeweight=".5pt">
                <v:textbox>
                  <w:txbxContent>
                    <w:p w14:paraId="68900529" w14:textId="178B707E" w:rsidR="00FA4978" w:rsidRDefault="00FA4978">
                      <w:r>
                        <w:rPr>
                          <w:noProof/>
                          <w:sz w:val="24"/>
                          <w:szCs w:val="24"/>
                        </w:rPr>
                        <w:drawing>
                          <wp:inline distT="0" distB="0" distL="0" distR="0" wp14:anchorId="5B675668" wp14:editId="169285D3">
                            <wp:extent cx="1073150" cy="1073150"/>
                            <wp:effectExtent l="0" t="0" r="0" b="0"/>
                            <wp:docPr id="1039195623" name="Picture 1" descr="Logo&#10;&#10;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195623" name="Picture 1" descr="Logo&#10;&#10;Massachusetts State Seal"/>
                                    <pic:cNvPicPr/>
                                  </pic:nvPicPr>
                                  <pic:blipFill>
                                    <a:blip r:embed="rId19">
                                      <a:extLst>
                                        <a:ext uri="{28A0092B-C50C-407E-A947-70E740481C1C}">
                                          <a14:useLocalDpi xmlns:a14="http://schemas.microsoft.com/office/drawing/2010/main" val="0"/>
                                        </a:ext>
                                      </a:extLst>
                                    </a:blip>
                                    <a:stretch>
                                      <a:fillRect/>
                                    </a:stretch>
                                  </pic:blipFill>
                                  <pic:spPr>
                                    <a:xfrm>
                                      <a:off x="0" y="0"/>
                                      <a:ext cx="1073150" cy="1073150"/>
                                    </a:xfrm>
                                    <a:prstGeom prst="rect">
                                      <a:avLst/>
                                    </a:prstGeom>
                                  </pic:spPr>
                                </pic:pic>
                              </a:graphicData>
                            </a:graphic>
                          </wp:inline>
                        </w:drawing>
                      </w:r>
                    </w:p>
                  </w:txbxContent>
                </v:textbox>
              </v:shape>
            </w:pict>
          </mc:Fallback>
        </mc:AlternateContent>
      </w:r>
      <w:r w:rsidR="7529B87A" w:rsidRPr="00CB31A8" w:rsidDel="006774BD">
        <w:rPr>
          <w:sz w:val="24"/>
          <w:szCs w:val="24"/>
        </w:rPr>
        <w:t xml:space="preserve">August 2024 </w:t>
      </w:r>
    </w:p>
    <w:sectPr w:rsidR="00AA6599" w:rsidRPr="00CB31A8" w:rsidSect="007B5651">
      <w:headerReference w:type="even" r:id="rId20"/>
      <w:headerReference w:type="default" r:id="rId21"/>
      <w:footerReference w:type="even" r:id="rId22"/>
      <w:footerReference w:type="default" r:id="rId23"/>
      <w:headerReference w:type="first" r:id="rId24"/>
      <w:footerReference w:type="first" r:id="rId25"/>
      <w:pgSz w:w="12240" w:h="15840"/>
      <w:pgMar w:top="1080" w:right="720" w:bottom="72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DF45E" w14:textId="77777777" w:rsidR="00F1176D" w:rsidRDefault="00F1176D" w:rsidP="00CF0D68">
      <w:pPr>
        <w:spacing w:after="0" w:line="240" w:lineRule="auto"/>
      </w:pPr>
      <w:r>
        <w:separator/>
      </w:r>
    </w:p>
  </w:endnote>
  <w:endnote w:type="continuationSeparator" w:id="0">
    <w:p w14:paraId="4995A854" w14:textId="77777777" w:rsidR="00F1176D" w:rsidRDefault="00F1176D" w:rsidP="00CF0D68">
      <w:pPr>
        <w:spacing w:after="0" w:line="240" w:lineRule="auto"/>
      </w:pPr>
      <w:r>
        <w:continuationSeparator/>
      </w:r>
    </w:p>
  </w:endnote>
  <w:endnote w:type="continuationNotice" w:id="1">
    <w:p w14:paraId="568C60B4" w14:textId="77777777" w:rsidR="00F1176D" w:rsidRDefault="00F117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Condensed Light">
    <w:charset w:val="00"/>
    <w:family w:val="auto"/>
    <w:pitch w:val="variable"/>
    <w:sig w:usb0="E0000AFF" w:usb1="5000217F" w:usb2="00000021" w:usb3="00000000" w:csb0="0000019F" w:csb1="00000000"/>
  </w:font>
  <w:font w:name="Roboto Condensed">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412AF" w14:textId="77777777" w:rsidR="007330DF" w:rsidRDefault="00733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6176384"/>
      <w:docPartObj>
        <w:docPartGallery w:val="Page Numbers (Bottom of Page)"/>
        <w:docPartUnique/>
      </w:docPartObj>
    </w:sdtPr>
    <w:sdtEndPr/>
    <w:sdtContent>
      <w:sdt>
        <w:sdtPr>
          <w:id w:val="-1769616900"/>
          <w:docPartObj>
            <w:docPartGallery w:val="Page Numbers (Top of Page)"/>
            <w:docPartUnique/>
          </w:docPartObj>
        </w:sdtPr>
        <w:sdtEndPr/>
        <w:sdtContent>
          <w:p w14:paraId="0810ED57" w14:textId="42C49964" w:rsidR="00476609" w:rsidRDefault="00476609" w:rsidP="00476609">
            <w:pPr>
              <w:pStyle w:val="Footer"/>
              <w:pBdr>
                <w:bottom w:val="single" w:sz="4" w:space="1" w:color="auto"/>
              </w:pBdr>
            </w:pPr>
          </w:p>
          <w:p w14:paraId="314A6706" w14:textId="5B7CB816" w:rsidR="00476609" w:rsidRDefault="00476609" w:rsidP="00476609">
            <w:pPr>
              <w:pStyle w:val="Footer"/>
              <w:tabs>
                <w:tab w:val="clear" w:pos="9360"/>
                <w:tab w:val="right" w:pos="9720"/>
              </w:tabs>
            </w:pPr>
            <w:r w:rsidRPr="00AA6599">
              <w:rPr>
                <w:sz w:val="20"/>
                <w:szCs w:val="20"/>
              </w:rPr>
              <w:t>Massachusetts Department of Public Health, Injury Surveillance Program</w:t>
            </w:r>
            <w:r>
              <w:rPr>
                <w:sz w:val="20"/>
                <w:szCs w:val="20"/>
              </w:rPr>
              <w:t xml:space="preserve"> </w:t>
            </w:r>
            <w:r w:rsidR="00F1223E">
              <w:rPr>
                <w:sz w:val="20"/>
                <w:szCs w:val="20"/>
              </w:rPr>
              <w:t>and Injury Prevention and Control Program</w:t>
            </w:r>
            <w:r>
              <w:rPr>
                <w:sz w:val="20"/>
                <w:szCs w:val="20"/>
              </w:rPr>
              <w:tab/>
            </w:r>
            <w:r w:rsidRPr="00476609">
              <w:rPr>
                <w:sz w:val="20"/>
                <w:szCs w:val="20"/>
              </w:rPr>
              <w:t xml:space="preserve">Page </w:t>
            </w:r>
            <w:r w:rsidRPr="00476609">
              <w:rPr>
                <w:b/>
                <w:bCs/>
                <w:sz w:val="20"/>
                <w:szCs w:val="20"/>
              </w:rPr>
              <w:fldChar w:fldCharType="begin"/>
            </w:r>
            <w:r w:rsidRPr="00476609">
              <w:rPr>
                <w:b/>
                <w:bCs/>
                <w:sz w:val="20"/>
                <w:szCs w:val="20"/>
              </w:rPr>
              <w:instrText xml:space="preserve"> PAGE </w:instrText>
            </w:r>
            <w:r w:rsidRPr="00476609">
              <w:rPr>
                <w:b/>
                <w:bCs/>
                <w:sz w:val="20"/>
                <w:szCs w:val="20"/>
              </w:rPr>
              <w:fldChar w:fldCharType="separate"/>
            </w:r>
            <w:r w:rsidRPr="00476609">
              <w:rPr>
                <w:b/>
                <w:bCs/>
                <w:noProof/>
                <w:sz w:val="20"/>
                <w:szCs w:val="20"/>
              </w:rPr>
              <w:t>2</w:t>
            </w:r>
            <w:r w:rsidRPr="00476609">
              <w:rPr>
                <w:b/>
                <w:bCs/>
                <w:sz w:val="20"/>
                <w:szCs w:val="20"/>
              </w:rPr>
              <w:fldChar w:fldCharType="end"/>
            </w:r>
            <w:r w:rsidRPr="00476609">
              <w:rPr>
                <w:sz w:val="20"/>
                <w:szCs w:val="20"/>
              </w:rPr>
              <w:t xml:space="preserve"> of </w:t>
            </w:r>
            <w:r w:rsidRPr="00476609">
              <w:rPr>
                <w:b/>
                <w:bCs/>
                <w:sz w:val="20"/>
                <w:szCs w:val="20"/>
              </w:rPr>
              <w:fldChar w:fldCharType="begin"/>
            </w:r>
            <w:r w:rsidRPr="00476609">
              <w:rPr>
                <w:b/>
                <w:bCs/>
                <w:sz w:val="20"/>
                <w:szCs w:val="20"/>
              </w:rPr>
              <w:instrText xml:space="preserve"> NUMPAGES  </w:instrText>
            </w:r>
            <w:r w:rsidRPr="00476609">
              <w:rPr>
                <w:b/>
                <w:bCs/>
                <w:sz w:val="20"/>
                <w:szCs w:val="20"/>
              </w:rPr>
              <w:fldChar w:fldCharType="separate"/>
            </w:r>
            <w:r w:rsidRPr="00476609">
              <w:rPr>
                <w:b/>
                <w:bCs/>
                <w:noProof/>
                <w:sz w:val="20"/>
                <w:szCs w:val="20"/>
              </w:rPr>
              <w:t>2</w:t>
            </w:r>
            <w:r w:rsidRPr="00476609">
              <w:rPr>
                <w:b/>
                <w:bCs/>
                <w:sz w:val="20"/>
                <w:szCs w:val="20"/>
              </w:rPr>
              <w:fldChar w:fldCharType="end"/>
            </w:r>
          </w:p>
        </w:sdtContent>
      </w:sdt>
    </w:sdtContent>
  </w:sdt>
  <w:p w14:paraId="733CC97B" w14:textId="45D6CE12" w:rsidR="0026673F" w:rsidRDefault="0026673F" w:rsidP="00476609">
    <w:pPr>
      <w:pStyle w:val="Footer"/>
      <w:tabs>
        <w:tab w:val="left" w:pos="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BE0B" w14:textId="77777777" w:rsidR="007330DF" w:rsidRDefault="00733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5B21A" w14:textId="77777777" w:rsidR="00F1176D" w:rsidRDefault="00F1176D" w:rsidP="00CF0D68">
      <w:pPr>
        <w:spacing w:after="0" w:line="240" w:lineRule="auto"/>
      </w:pPr>
      <w:r>
        <w:separator/>
      </w:r>
    </w:p>
  </w:footnote>
  <w:footnote w:type="continuationSeparator" w:id="0">
    <w:p w14:paraId="04795443" w14:textId="77777777" w:rsidR="00F1176D" w:rsidRDefault="00F1176D" w:rsidP="00CF0D68">
      <w:pPr>
        <w:spacing w:after="0" w:line="240" w:lineRule="auto"/>
      </w:pPr>
      <w:r>
        <w:continuationSeparator/>
      </w:r>
    </w:p>
  </w:footnote>
  <w:footnote w:type="continuationNotice" w:id="1">
    <w:p w14:paraId="144DE5E7" w14:textId="77777777" w:rsidR="00F1176D" w:rsidRDefault="00F117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7F4CF" w14:textId="77777777" w:rsidR="007330DF" w:rsidRDefault="00733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7ED7B" w14:textId="77777777" w:rsidR="007330DF" w:rsidRDefault="007330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D2901" w14:textId="77777777" w:rsidR="007330DF" w:rsidRDefault="00733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D56B8D"/>
    <w:multiLevelType w:val="hybridMultilevel"/>
    <w:tmpl w:val="13A4DDFE"/>
    <w:lvl w:ilvl="0" w:tplc="C57A8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2893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AC4"/>
    <w:rsid w:val="0000602E"/>
    <w:rsid w:val="0002342C"/>
    <w:rsid w:val="00050514"/>
    <w:rsid w:val="00061FAB"/>
    <w:rsid w:val="00064F38"/>
    <w:rsid w:val="000722CB"/>
    <w:rsid w:val="00076FF1"/>
    <w:rsid w:val="000848FD"/>
    <w:rsid w:val="000916DD"/>
    <w:rsid w:val="0009366F"/>
    <w:rsid w:val="000A10CC"/>
    <w:rsid w:val="001009CF"/>
    <w:rsid w:val="001213D3"/>
    <w:rsid w:val="00141481"/>
    <w:rsid w:val="00162D2C"/>
    <w:rsid w:val="001C5BD3"/>
    <w:rsid w:val="001E6920"/>
    <w:rsid w:val="001F3D90"/>
    <w:rsid w:val="00221319"/>
    <w:rsid w:val="002319EA"/>
    <w:rsid w:val="00251D24"/>
    <w:rsid w:val="0026673F"/>
    <w:rsid w:val="00291704"/>
    <w:rsid w:val="00293832"/>
    <w:rsid w:val="00314311"/>
    <w:rsid w:val="00322D60"/>
    <w:rsid w:val="003261D7"/>
    <w:rsid w:val="003542FE"/>
    <w:rsid w:val="00357F08"/>
    <w:rsid w:val="00395EC4"/>
    <w:rsid w:val="003A388C"/>
    <w:rsid w:val="003F76DE"/>
    <w:rsid w:val="0040663D"/>
    <w:rsid w:val="00420F4A"/>
    <w:rsid w:val="0044452F"/>
    <w:rsid w:val="00445D11"/>
    <w:rsid w:val="00473FE5"/>
    <w:rsid w:val="00476609"/>
    <w:rsid w:val="00490C0B"/>
    <w:rsid w:val="0049661A"/>
    <w:rsid w:val="004A0266"/>
    <w:rsid w:val="004B43F5"/>
    <w:rsid w:val="004F7C27"/>
    <w:rsid w:val="0050041A"/>
    <w:rsid w:val="005262A7"/>
    <w:rsid w:val="0054122C"/>
    <w:rsid w:val="00547889"/>
    <w:rsid w:val="00554351"/>
    <w:rsid w:val="00561F3F"/>
    <w:rsid w:val="00563996"/>
    <w:rsid w:val="00573322"/>
    <w:rsid w:val="005744D1"/>
    <w:rsid w:val="0058008C"/>
    <w:rsid w:val="005B0672"/>
    <w:rsid w:val="005C407E"/>
    <w:rsid w:val="005D400A"/>
    <w:rsid w:val="005D40B1"/>
    <w:rsid w:val="005E334F"/>
    <w:rsid w:val="005F1F60"/>
    <w:rsid w:val="005F715F"/>
    <w:rsid w:val="00611512"/>
    <w:rsid w:val="00614B3E"/>
    <w:rsid w:val="00623B90"/>
    <w:rsid w:val="0063316A"/>
    <w:rsid w:val="00637FA2"/>
    <w:rsid w:val="006717B6"/>
    <w:rsid w:val="0067260F"/>
    <w:rsid w:val="006774BD"/>
    <w:rsid w:val="006B0D87"/>
    <w:rsid w:val="006B266D"/>
    <w:rsid w:val="006F5852"/>
    <w:rsid w:val="00703AD2"/>
    <w:rsid w:val="00717294"/>
    <w:rsid w:val="007330DF"/>
    <w:rsid w:val="0075392C"/>
    <w:rsid w:val="00757D2C"/>
    <w:rsid w:val="0076024D"/>
    <w:rsid w:val="00764A45"/>
    <w:rsid w:val="00771D3C"/>
    <w:rsid w:val="00773A6F"/>
    <w:rsid w:val="00780299"/>
    <w:rsid w:val="007B551E"/>
    <w:rsid w:val="007B5651"/>
    <w:rsid w:val="007D1C8A"/>
    <w:rsid w:val="007D32C2"/>
    <w:rsid w:val="007D60B0"/>
    <w:rsid w:val="007D62DF"/>
    <w:rsid w:val="007E6006"/>
    <w:rsid w:val="007F6E88"/>
    <w:rsid w:val="007F78EF"/>
    <w:rsid w:val="00816B6D"/>
    <w:rsid w:val="0086071F"/>
    <w:rsid w:val="00875135"/>
    <w:rsid w:val="00881EC8"/>
    <w:rsid w:val="00882337"/>
    <w:rsid w:val="00891CEA"/>
    <w:rsid w:val="008A2BAC"/>
    <w:rsid w:val="008A719C"/>
    <w:rsid w:val="008E56F9"/>
    <w:rsid w:val="008E7573"/>
    <w:rsid w:val="00966213"/>
    <w:rsid w:val="0098573B"/>
    <w:rsid w:val="009878CD"/>
    <w:rsid w:val="009B0D13"/>
    <w:rsid w:val="009D60BA"/>
    <w:rsid w:val="00A24B0B"/>
    <w:rsid w:val="00A43E7F"/>
    <w:rsid w:val="00A44B17"/>
    <w:rsid w:val="00A47C46"/>
    <w:rsid w:val="00A835DB"/>
    <w:rsid w:val="00A840D7"/>
    <w:rsid w:val="00A85D2D"/>
    <w:rsid w:val="00AA1FB3"/>
    <w:rsid w:val="00AA6599"/>
    <w:rsid w:val="00AA7773"/>
    <w:rsid w:val="00AB2795"/>
    <w:rsid w:val="00AB7EE7"/>
    <w:rsid w:val="00AC2E17"/>
    <w:rsid w:val="00AC32AF"/>
    <w:rsid w:val="00AC4467"/>
    <w:rsid w:val="00AE1920"/>
    <w:rsid w:val="00B00FF1"/>
    <w:rsid w:val="00B05287"/>
    <w:rsid w:val="00B06944"/>
    <w:rsid w:val="00B235BD"/>
    <w:rsid w:val="00B320CE"/>
    <w:rsid w:val="00B36721"/>
    <w:rsid w:val="00B76456"/>
    <w:rsid w:val="00B81D9D"/>
    <w:rsid w:val="00B82734"/>
    <w:rsid w:val="00B85805"/>
    <w:rsid w:val="00B95088"/>
    <w:rsid w:val="00BA2EB1"/>
    <w:rsid w:val="00BA6180"/>
    <w:rsid w:val="00BB286C"/>
    <w:rsid w:val="00BC50BA"/>
    <w:rsid w:val="00BE05CF"/>
    <w:rsid w:val="00BE4886"/>
    <w:rsid w:val="00BE759A"/>
    <w:rsid w:val="00C01F4D"/>
    <w:rsid w:val="00C1264E"/>
    <w:rsid w:val="00C244EB"/>
    <w:rsid w:val="00C85242"/>
    <w:rsid w:val="00CB0D46"/>
    <w:rsid w:val="00CB31A8"/>
    <w:rsid w:val="00CB5B27"/>
    <w:rsid w:val="00CC5BE5"/>
    <w:rsid w:val="00CD027D"/>
    <w:rsid w:val="00CF0D68"/>
    <w:rsid w:val="00D03A22"/>
    <w:rsid w:val="00D1317E"/>
    <w:rsid w:val="00D14411"/>
    <w:rsid w:val="00D62153"/>
    <w:rsid w:val="00D76925"/>
    <w:rsid w:val="00D8126E"/>
    <w:rsid w:val="00DB2C2E"/>
    <w:rsid w:val="00E116B5"/>
    <w:rsid w:val="00E154AB"/>
    <w:rsid w:val="00E16D72"/>
    <w:rsid w:val="00E3547B"/>
    <w:rsid w:val="00E40242"/>
    <w:rsid w:val="00E51E47"/>
    <w:rsid w:val="00E53AC4"/>
    <w:rsid w:val="00E55FC5"/>
    <w:rsid w:val="00E57C61"/>
    <w:rsid w:val="00E61972"/>
    <w:rsid w:val="00E81E43"/>
    <w:rsid w:val="00E95105"/>
    <w:rsid w:val="00EA03C9"/>
    <w:rsid w:val="00EB75A0"/>
    <w:rsid w:val="00EC01C6"/>
    <w:rsid w:val="00EE079F"/>
    <w:rsid w:val="00EE4406"/>
    <w:rsid w:val="00EE6D08"/>
    <w:rsid w:val="00EF4879"/>
    <w:rsid w:val="00EF7002"/>
    <w:rsid w:val="00F1176D"/>
    <w:rsid w:val="00F1223E"/>
    <w:rsid w:val="00F3198C"/>
    <w:rsid w:val="00F41D44"/>
    <w:rsid w:val="00F542C8"/>
    <w:rsid w:val="00F61A87"/>
    <w:rsid w:val="00F70DA1"/>
    <w:rsid w:val="00F92AC0"/>
    <w:rsid w:val="00FA4978"/>
    <w:rsid w:val="00FC58A9"/>
    <w:rsid w:val="00FE25C6"/>
    <w:rsid w:val="00FE3D85"/>
    <w:rsid w:val="024AA9F1"/>
    <w:rsid w:val="0425775D"/>
    <w:rsid w:val="081EC172"/>
    <w:rsid w:val="0995686E"/>
    <w:rsid w:val="0B1E27E2"/>
    <w:rsid w:val="124290F8"/>
    <w:rsid w:val="1AFE57BD"/>
    <w:rsid w:val="1C2903A7"/>
    <w:rsid w:val="20EB7A51"/>
    <w:rsid w:val="25FC99D2"/>
    <w:rsid w:val="25FEE74F"/>
    <w:rsid w:val="29F85D3A"/>
    <w:rsid w:val="38648E6C"/>
    <w:rsid w:val="39628D1B"/>
    <w:rsid w:val="3A9D3B06"/>
    <w:rsid w:val="42966714"/>
    <w:rsid w:val="43214461"/>
    <w:rsid w:val="497A8041"/>
    <w:rsid w:val="52E064A7"/>
    <w:rsid w:val="55FF2194"/>
    <w:rsid w:val="569F3E87"/>
    <w:rsid w:val="5A3BE184"/>
    <w:rsid w:val="5CE64942"/>
    <w:rsid w:val="609D079A"/>
    <w:rsid w:val="623E4AAB"/>
    <w:rsid w:val="63A25E73"/>
    <w:rsid w:val="63FD554E"/>
    <w:rsid w:val="64F5AF79"/>
    <w:rsid w:val="6726E2D6"/>
    <w:rsid w:val="68284271"/>
    <w:rsid w:val="6871840C"/>
    <w:rsid w:val="6BBFC78F"/>
    <w:rsid w:val="6CCC758F"/>
    <w:rsid w:val="6F2D3CB4"/>
    <w:rsid w:val="70945B7A"/>
    <w:rsid w:val="716B6D17"/>
    <w:rsid w:val="725D8728"/>
    <w:rsid w:val="7529B87A"/>
    <w:rsid w:val="79514E4D"/>
    <w:rsid w:val="7E9064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523FC"/>
  <w15:chartTrackingRefBased/>
  <w15:docId w15:val="{623D3AE5-18F0-4440-8258-217DBA69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A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A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A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A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A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A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A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A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AC4"/>
    <w:rPr>
      <w:rFonts w:eastAsiaTheme="majorEastAsia" w:cstheme="majorBidi"/>
      <w:color w:val="272727" w:themeColor="text1" w:themeTint="D8"/>
    </w:rPr>
  </w:style>
  <w:style w:type="paragraph" w:styleId="Title">
    <w:name w:val="Title"/>
    <w:basedOn w:val="Normal"/>
    <w:next w:val="Normal"/>
    <w:link w:val="TitleChar"/>
    <w:uiPriority w:val="10"/>
    <w:qFormat/>
    <w:rsid w:val="00E53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AC4"/>
    <w:pPr>
      <w:spacing w:before="160"/>
      <w:jc w:val="center"/>
    </w:pPr>
    <w:rPr>
      <w:i/>
      <w:iCs/>
      <w:color w:val="404040" w:themeColor="text1" w:themeTint="BF"/>
    </w:rPr>
  </w:style>
  <w:style w:type="character" w:customStyle="1" w:styleId="QuoteChar">
    <w:name w:val="Quote Char"/>
    <w:basedOn w:val="DefaultParagraphFont"/>
    <w:link w:val="Quote"/>
    <w:uiPriority w:val="29"/>
    <w:rsid w:val="00E53AC4"/>
    <w:rPr>
      <w:i/>
      <w:iCs/>
      <w:color w:val="404040" w:themeColor="text1" w:themeTint="BF"/>
    </w:rPr>
  </w:style>
  <w:style w:type="paragraph" w:styleId="ListParagraph">
    <w:name w:val="List Paragraph"/>
    <w:basedOn w:val="Normal"/>
    <w:uiPriority w:val="34"/>
    <w:qFormat/>
    <w:rsid w:val="00E53AC4"/>
    <w:pPr>
      <w:ind w:left="720"/>
      <w:contextualSpacing/>
    </w:pPr>
  </w:style>
  <w:style w:type="character" w:styleId="IntenseEmphasis">
    <w:name w:val="Intense Emphasis"/>
    <w:basedOn w:val="DefaultParagraphFont"/>
    <w:uiPriority w:val="21"/>
    <w:qFormat/>
    <w:rsid w:val="00E53AC4"/>
    <w:rPr>
      <w:i/>
      <w:iCs/>
      <w:color w:val="0F4761" w:themeColor="accent1" w:themeShade="BF"/>
    </w:rPr>
  </w:style>
  <w:style w:type="paragraph" w:styleId="IntenseQuote">
    <w:name w:val="Intense Quote"/>
    <w:basedOn w:val="Normal"/>
    <w:next w:val="Normal"/>
    <w:link w:val="IntenseQuoteChar"/>
    <w:uiPriority w:val="30"/>
    <w:qFormat/>
    <w:rsid w:val="00E53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AC4"/>
    <w:rPr>
      <w:i/>
      <w:iCs/>
      <w:color w:val="0F4761" w:themeColor="accent1" w:themeShade="BF"/>
    </w:rPr>
  </w:style>
  <w:style w:type="character" w:styleId="IntenseReference">
    <w:name w:val="Intense Reference"/>
    <w:basedOn w:val="DefaultParagraphFont"/>
    <w:uiPriority w:val="32"/>
    <w:qFormat/>
    <w:rsid w:val="00E53AC4"/>
    <w:rPr>
      <w:b/>
      <w:bCs/>
      <w:smallCaps/>
      <w:color w:val="0F4761" w:themeColor="accent1" w:themeShade="BF"/>
      <w:spacing w:val="5"/>
    </w:rPr>
  </w:style>
  <w:style w:type="paragraph" w:customStyle="1" w:styleId="Default">
    <w:name w:val="Default"/>
    <w:rsid w:val="00E53AC4"/>
    <w:pPr>
      <w:autoSpaceDE w:val="0"/>
      <w:autoSpaceDN w:val="0"/>
      <w:adjustRightInd w:val="0"/>
      <w:spacing w:after="0" w:line="240" w:lineRule="auto"/>
    </w:pPr>
    <w:rPr>
      <w:rFonts w:ascii="Roboto Condensed Light" w:hAnsi="Roboto Condensed Light" w:cs="Roboto Condensed Light"/>
      <w:color w:val="000000"/>
      <w:kern w:val="0"/>
      <w:sz w:val="24"/>
      <w:szCs w:val="24"/>
    </w:rPr>
  </w:style>
  <w:style w:type="table" w:styleId="TableGrid">
    <w:name w:val="Table Grid"/>
    <w:basedOn w:val="TableNormal"/>
    <w:uiPriority w:val="39"/>
    <w:rsid w:val="00A44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1D24"/>
    <w:rPr>
      <w:color w:val="467886" w:themeColor="hyperlink"/>
      <w:u w:val="single"/>
    </w:rPr>
  </w:style>
  <w:style w:type="character" w:styleId="UnresolvedMention">
    <w:name w:val="Unresolved Mention"/>
    <w:basedOn w:val="DefaultParagraphFont"/>
    <w:uiPriority w:val="99"/>
    <w:semiHidden/>
    <w:unhideWhenUsed/>
    <w:rsid w:val="00251D24"/>
    <w:rPr>
      <w:color w:val="605E5C"/>
      <w:shd w:val="clear" w:color="auto" w:fill="E1DFDD"/>
    </w:rPr>
  </w:style>
  <w:style w:type="paragraph" w:styleId="Header">
    <w:name w:val="header"/>
    <w:basedOn w:val="Normal"/>
    <w:link w:val="HeaderChar"/>
    <w:uiPriority w:val="99"/>
    <w:unhideWhenUsed/>
    <w:rsid w:val="00CF0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D68"/>
  </w:style>
  <w:style w:type="paragraph" w:styleId="Footer">
    <w:name w:val="footer"/>
    <w:basedOn w:val="Normal"/>
    <w:link w:val="FooterChar"/>
    <w:uiPriority w:val="99"/>
    <w:unhideWhenUsed/>
    <w:rsid w:val="00CF0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D68"/>
  </w:style>
  <w:style w:type="character" w:styleId="FollowedHyperlink">
    <w:name w:val="FollowedHyperlink"/>
    <w:basedOn w:val="DefaultParagraphFont"/>
    <w:uiPriority w:val="99"/>
    <w:semiHidden/>
    <w:unhideWhenUsed/>
    <w:rsid w:val="0026673F"/>
    <w:rPr>
      <w:color w:val="96607D" w:themeColor="followedHyperlink"/>
      <w:u w:val="single"/>
    </w:rPr>
  </w:style>
  <w:style w:type="paragraph" w:styleId="Revision">
    <w:name w:val="Revision"/>
    <w:hidden/>
    <w:uiPriority w:val="99"/>
    <w:semiHidden/>
    <w:rsid w:val="00CB31A8"/>
    <w:pPr>
      <w:spacing w:after="0" w:line="240" w:lineRule="auto"/>
    </w:pPr>
  </w:style>
  <w:style w:type="character" w:styleId="CommentReference">
    <w:name w:val="annotation reference"/>
    <w:basedOn w:val="DefaultParagraphFont"/>
    <w:uiPriority w:val="99"/>
    <w:semiHidden/>
    <w:unhideWhenUsed/>
    <w:rsid w:val="00881EC8"/>
    <w:rPr>
      <w:sz w:val="16"/>
      <w:szCs w:val="16"/>
    </w:rPr>
  </w:style>
  <w:style w:type="paragraph" w:styleId="CommentText">
    <w:name w:val="annotation text"/>
    <w:basedOn w:val="Normal"/>
    <w:link w:val="CommentTextChar"/>
    <w:uiPriority w:val="99"/>
    <w:unhideWhenUsed/>
    <w:rsid w:val="00881EC8"/>
    <w:pPr>
      <w:spacing w:line="240" w:lineRule="auto"/>
    </w:pPr>
    <w:rPr>
      <w:sz w:val="20"/>
      <w:szCs w:val="20"/>
    </w:rPr>
  </w:style>
  <w:style w:type="character" w:customStyle="1" w:styleId="CommentTextChar">
    <w:name w:val="Comment Text Char"/>
    <w:basedOn w:val="DefaultParagraphFont"/>
    <w:link w:val="CommentText"/>
    <w:uiPriority w:val="99"/>
    <w:rsid w:val="00881EC8"/>
    <w:rPr>
      <w:sz w:val="20"/>
      <w:szCs w:val="20"/>
    </w:rPr>
  </w:style>
  <w:style w:type="paragraph" w:styleId="CommentSubject">
    <w:name w:val="annotation subject"/>
    <w:basedOn w:val="CommentText"/>
    <w:next w:val="CommentText"/>
    <w:link w:val="CommentSubjectChar"/>
    <w:uiPriority w:val="99"/>
    <w:semiHidden/>
    <w:unhideWhenUsed/>
    <w:rsid w:val="00881EC8"/>
    <w:rPr>
      <w:b/>
      <w:bCs/>
    </w:rPr>
  </w:style>
  <w:style w:type="character" w:customStyle="1" w:styleId="CommentSubjectChar">
    <w:name w:val="Comment Subject Char"/>
    <w:basedOn w:val="CommentTextChar"/>
    <w:link w:val="CommentSubject"/>
    <w:uiPriority w:val="99"/>
    <w:semiHidden/>
    <w:rsid w:val="00881E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01380">
      <w:bodyDiv w:val="1"/>
      <w:marLeft w:val="0"/>
      <w:marRight w:val="0"/>
      <w:marTop w:val="0"/>
      <w:marBottom w:val="0"/>
      <w:divBdr>
        <w:top w:val="none" w:sz="0" w:space="0" w:color="auto"/>
        <w:left w:val="none" w:sz="0" w:space="0" w:color="auto"/>
        <w:bottom w:val="none" w:sz="0" w:space="0" w:color="auto"/>
        <w:right w:val="none" w:sz="0" w:space="0" w:color="auto"/>
      </w:divBdr>
      <w:divsChild>
        <w:div w:id="1475414564">
          <w:marLeft w:val="0"/>
          <w:marRight w:val="0"/>
          <w:marTop w:val="0"/>
          <w:marBottom w:val="0"/>
          <w:divBdr>
            <w:top w:val="none" w:sz="0" w:space="0" w:color="auto"/>
            <w:left w:val="none" w:sz="0" w:space="0" w:color="auto"/>
            <w:bottom w:val="none" w:sz="0" w:space="0" w:color="auto"/>
            <w:right w:val="none" w:sz="0" w:space="0" w:color="auto"/>
          </w:divBdr>
        </w:div>
      </w:divsChild>
    </w:div>
    <w:div w:id="522791622">
      <w:bodyDiv w:val="1"/>
      <w:marLeft w:val="0"/>
      <w:marRight w:val="0"/>
      <w:marTop w:val="0"/>
      <w:marBottom w:val="0"/>
      <w:divBdr>
        <w:top w:val="none" w:sz="0" w:space="0" w:color="auto"/>
        <w:left w:val="none" w:sz="0" w:space="0" w:color="auto"/>
        <w:bottom w:val="none" w:sz="0" w:space="0" w:color="auto"/>
        <w:right w:val="none" w:sz="0" w:space="0" w:color="auto"/>
      </w:divBdr>
    </w:div>
    <w:div w:id="758021349">
      <w:bodyDiv w:val="1"/>
      <w:marLeft w:val="0"/>
      <w:marRight w:val="0"/>
      <w:marTop w:val="0"/>
      <w:marBottom w:val="0"/>
      <w:divBdr>
        <w:top w:val="none" w:sz="0" w:space="0" w:color="auto"/>
        <w:left w:val="none" w:sz="0" w:space="0" w:color="auto"/>
        <w:bottom w:val="none" w:sz="0" w:space="0" w:color="auto"/>
        <w:right w:val="none" w:sz="0" w:space="0" w:color="auto"/>
      </w:divBdr>
      <w:divsChild>
        <w:div w:id="296884964">
          <w:marLeft w:val="0"/>
          <w:marRight w:val="0"/>
          <w:marTop w:val="0"/>
          <w:marBottom w:val="0"/>
          <w:divBdr>
            <w:top w:val="none" w:sz="0" w:space="0" w:color="auto"/>
            <w:left w:val="none" w:sz="0" w:space="0" w:color="auto"/>
            <w:bottom w:val="none" w:sz="0" w:space="0" w:color="auto"/>
            <w:right w:val="none" w:sz="0" w:space="0" w:color="auto"/>
          </w:divBdr>
        </w:div>
      </w:divsChild>
    </w:div>
    <w:div w:id="1180388152">
      <w:bodyDiv w:val="1"/>
      <w:marLeft w:val="0"/>
      <w:marRight w:val="0"/>
      <w:marTop w:val="0"/>
      <w:marBottom w:val="0"/>
      <w:divBdr>
        <w:top w:val="none" w:sz="0" w:space="0" w:color="auto"/>
        <w:left w:val="none" w:sz="0" w:space="0" w:color="auto"/>
        <w:bottom w:val="none" w:sz="0" w:space="0" w:color="auto"/>
        <w:right w:val="none" w:sz="0" w:space="0" w:color="auto"/>
      </w:divBdr>
    </w:div>
    <w:div w:id="1754550701">
      <w:bodyDiv w:val="1"/>
      <w:marLeft w:val="0"/>
      <w:marRight w:val="0"/>
      <w:marTop w:val="0"/>
      <w:marBottom w:val="0"/>
      <w:divBdr>
        <w:top w:val="none" w:sz="0" w:space="0" w:color="auto"/>
        <w:left w:val="none" w:sz="0" w:space="0" w:color="auto"/>
        <w:bottom w:val="none" w:sz="0" w:space="0" w:color="auto"/>
        <w:right w:val="none" w:sz="0" w:space="0" w:color="auto"/>
      </w:divBdr>
    </w:div>
    <w:div w:id="209087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dc.gov/stillgoingstrong" TargetMode="External"/><Relationship Id="rId18" Type="http://schemas.openxmlformats.org/officeDocument/2006/relationships/hyperlink" Target="https://www.mass.gov/orgs/injury-prevention-and-control-progra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www.mass.gov/injury-surveillance-progra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mass.gov/info-details/approved-community-ems-servic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falls/facts.html."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mass.gov/lists/massachusetts-commission-on-falls-prevention-reports" TargetMode="External"/><Relationship Id="rId23"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dc.gov/STEADI"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35870516185476"/>
          <c:y val="0.10226851851851852"/>
          <c:w val="0.70128258967629042"/>
          <c:h val="0.68479913969087203"/>
        </c:manualLayout>
      </c:layout>
      <c:barChart>
        <c:barDir val="col"/>
        <c:grouping val="clustered"/>
        <c:varyColors val="0"/>
        <c:ser>
          <c:idx val="0"/>
          <c:order val="0"/>
          <c:tx>
            <c:strRef>
              <c:f>Sheet1!$B$4</c:f>
              <c:strCache>
                <c:ptCount val="1"/>
                <c:pt idx="0">
                  <c:v>Fall Injury Death Counts</c:v>
                </c:pt>
              </c:strCache>
            </c:strRef>
          </c:tx>
          <c:spPr>
            <a:solidFill>
              <a:srgbClr val="BC8FDD"/>
            </a:solidFill>
            <a:ln>
              <a:solidFill>
                <a:srgbClr val="BC8FDD"/>
              </a:solidFill>
            </a:ln>
            <a:effectLst/>
          </c:spPr>
          <c:invertIfNegative val="0"/>
          <c:dLbls>
            <c:dLbl>
              <c:idx val="0"/>
              <c:tx>
                <c:rich>
                  <a:bodyPr/>
                  <a:lstStyle/>
                  <a:p>
                    <a:r>
                      <a:rPr lang="en-US"/>
                      <a:t>N=</a:t>
                    </a:r>
                    <a:fld id="{0C8DE955-4D5E-4C79-A8F8-D1F202C8B6B7}" type="VALUE">
                      <a:rPr lang="en-US"/>
                      <a:pPr/>
                      <a:t>[VALUE]</a:t>
                    </a:fld>
                    <a:endParaRPr lang="en-US"/>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D05-4312-B1C1-BA30C0A0031E}"/>
                </c:ext>
              </c:extLst>
            </c:dLbl>
            <c:dLbl>
              <c:idx val="1"/>
              <c:tx>
                <c:rich>
                  <a:bodyPr/>
                  <a:lstStyle/>
                  <a:p>
                    <a:r>
                      <a:rPr lang="en-US"/>
                      <a:t>N=</a:t>
                    </a:r>
                    <a:fld id="{3C9F87B0-AFF7-4069-803F-2B1C34473376}" type="VALUE">
                      <a:rPr lang="en-US"/>
                      <a:pPr/>
                      <a:t>[VALUE]</a:t>
                    </a:fld>
                    <a:endParaRPr lang="en-US"/>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D05-4312-B1C1-BA30C0A0031E}"/>
                </c:ext>
              </c:extLst>
            </c:dLbl>
            <c:dLbl>
              <c:idx val="2"/>
              <c:tx>
                <c:rich>
                  <a:bodyPr/>
                  <a:lstStyle/>
                  <a:p>
                    <a:r>
                      <a:rPr lang="en-US"/>
                      <a:t>N=</a:t>
                    </a:r>
                    <a:fld id="{AC916520-77C0-41E1-B155-7905A85A19F5}" type="VALUE">
                      <a:rPr lang="en-US"/>
                      <a:pPr/>
                      <a:t>[VALUE]</a:t>
                    </a:fld>
                    <a:endParaRPr lang="en-US"/>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D05-4312-B1C1-BA30C0A0031E}"/>
                </c:ext>
              </c:extLst>
            </c:dLbl>
            <c:dLbl>
              <c:idx val="3"/>
              <c:tx>
                <c:rich>
                  <a:bodyPr/>
                  <a:lstStyle/>
                  <a:p>
                    <a:r>
                      <a:rPr lang="en-US"/>
                      <a:t>N=</a:t>
                    </a:r>
                    <a:fld id="{6642F190-E005-4DDE-8DE8-89540BA1995E}" type="VALUE">
                      <a:rPr lang="en-US"/>
                      <a:pPr/>
                      <a:t>[VALUE]</a:t>
                    </a:fld>
                    <a:endParaRPr lang="en-US"/>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D05-4312-B1C1-BA30C0A0031E}"/>
                </c:ext>
              </c:extLst>
            </c:dLbl>
            <c:dLbl>
              <c:idx val="4"/>
              <c:tx>
                <c:rich>
                  <a:bodyPr/>
                  <a:lstStyle/>
                  <a:p>
                    <a:r>
                      <a:rPr lang="en-US"/>
                      <a:t>N=</a:t>
                    </a:r>
                    <a:fld id="{9238EE18-3ABA-433C-AF85-D70D43B895AD}" type="VALUE">
                      <a:rPr lang="en-US"/>
                      <a:pPr/>
                      <a:t>[VALUE]</a:t>
                    </a:fld>
                    <a:endParaRPr lang="en-US"/>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DD05-4312-B1C1-BA30C0A0031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Sheet1!$C$3:$G$3</c:f>
              <c:numCache>
                <c:formatCode>General</c:formatCode>
                <c:ptCount val="5"/>
                <c:pt idx="0">
                  <c:v>2017</c:v>
                </c:pt>
                <c:pt idx="1">
                  <c:v>2018</c:v>
                </c:pt>
                <c:pt idx="2">
                  <c:v>2019</c:v>
                </c:pt>
                <c:pt idx="3">
                  <c:v>2020</c:v>
                </c:pt>
                <c:pt idx="4">
                  <c:v>2021</c:v>
                </c:pt>
              </c:numCache>
            </c:numRef>
          </c:cat>
          <c:val>
            <c:numRef>
              <c:f>Sheet1!$C$4:$G$4</c:f>
              <c:numCache>
                <c:formatCode>General</c:formatCode>
                <c:ptCount val="5"/>
                <c:pt idx="0">
                  <c:v>725</c:v>
                </c:pt>
                <c:pt idx="1">
                  <c:v>799</c:v>
                </c:pt>
                <c:pt idx="2">
                  <c:v>901</c:v>
                </c:pt>
                <c:pt idx="3">
                  <c:v>914</c:v>
                </c:pt>
                <c:pt idx="4" formatCode="#,##0">
                  <c:v>1027</c:v>
                </c:pt>
              </c:numCache>
            </c:numRef>
          </c:val>
          <c:extLst>
            <c:ext xmlns:c16="http://schemas.microsoft.com/office/drawing/2014/chart" uri="{C3380CC4-5D6E-409C-BE32-E72D297353CC}">
              <c16:uniqueId val="{00000005-DD05-4312-B1C1-BA30C0A0031E}"/>
            </c:ext>
          </c:extLst>
        </c:ser>
        <c:dLbls>
          <c:showLegendKey val="0"/>
          <c:showVal val="0"/>
          <c:showCatName val="0"/>
          <c:showSerName val="0"/>
          <c:showPercent val="0"/>
          <c:showBubbleSize val="0"/>
        </c:dLbls>
        <c:gapWidth val="20"/>
        <c:axId val="726131152"/>
        <c:axId val="726118672"/>
      </c:barChart>
      <c:lineChart>
        <c:grouping val="standard"/>
        <c:varyColors val="0"/>
        <c:ser>
          <c:idx val="1"/>
          <c:order val="1"/>
          <c:tx>
            <c:strRef>
              <c:f>Sheet1!$B$5</c:f>
              <c:strCache>
                <c:ptCount val="1"/>
                <c:pt idx="0">
                  <c:v>Fall Injury Death Rates</c:v>
                </c:pt>
              </c:strCache>
            </c:strRef>
          </c:tx>
          <c:spPr>
            <a:ln w="22225" cap="rnd">
              <a:solidFill>
                <a:schemeClr val="tx1"/>
              </a:solidFill>
              <a:round/>
            </a:ln>
            <a:effectLst/>
          </c:spPr>
          <c:marker>
            <c:symbol val="circle"/>
            <c:size val="7"/>
            <c:spPr>
              <a:solidFill>
                <a:schemeClr val="tx1"/>
              </a:solidFill>
              <a:ln w="9525">
                <a:solidFill>
                  <a:schemeClr val="tx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Sheet1!$C$3:$G$3</c:f>
              <c:numCache>
                <c:formatCode>General</c:formatCode>
                <c:ptCount val="5"/>
                <c:pt idx="0">
                  <c:v>2017</c:v>
                </c:pt>
                <c:pt idx="1">
                  <c:v>2018</c:v>
                </c:pt>
                <c:pt idx="2">
                  <c:v>2019</c:v>
                </c:pt>
                <c:pt idx="3">
                  <c:v>2020</c:v>
                </c:pt>
                <c:pt idx="4">
                  <c:v>2021</c:v>
                </c:pt>
              </c:numCache>
            </c:numRef>
          </c:cat>
          <c:val>
            <c:numRef>
              <c:f>Sheet1!$C$5:$G$5</c:f>
              <c:numCache>
                <c:formatCode>General</c:formatCode>
                <c:ptCount val="5"/>
                <c:pt idx="0">
                  <c:v>63</c:v>
                </c:pt>
                <c:pt idx="1">
                  <c:v>70.099999999999994</c:v>
                </c:pt>
                <c:pt idx="2">
                  <c:v>79.099999999999994</c:v>
                </c:pt>
                <c:pt idx="3">
                  <c:v>79.900000000000006</c:v>
                </c:pt>
                <c:pt idx="4">
                  <c:v>89.7</c:v>
                </c:pt>
              </c:numCache>
            </c:numRef>
          </c:val>
          <c:smooth val="0"/>
          <c:extLst>
            <c:ext xmlns:c16="http://schemas.microsoft.com/office/drawing/2014/chart" uri="{C3380CC4-5D6E-409C-BE32-E72D297353CC}">
              <c16:uniqueId val="{00000006-DD05-4312-B1C1-BA30C0A0031E}"/>
            </c:ext>
          </c:extLst>
        </c:ser>
        <c:dLbls>
          <c:showLegendKey val="0"/>
          <c:showVal val="0"/>
          <c:showCatName val="0"/>
          <c:showSerName val="0"/>
          <c:showPercent val="0"/>
          <c:showBubbleSize val="0"/>
        </c:dLbls>
        <c:marker val="1"/>
        <c:smooth val="0"/>
        <c:axId val="726121072"/>
        <c:axId val="726117232"/>
      </c:lineChart>
      <c:catAx>
        <c:axId val="726131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118672"/>
        <c:crosses val="autoZero"/>
        <c:auto val="1"/>
        <c:lblAlgn val="ctr"/>
        <c:lblOffset val="100"/>
        <c:noMultiLvlLbl val="0"/>
      </c:catAx>
      <c:valAx>
        <c:axId val="726118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Fall Deaths</a:t>
                </a:r>
              </a:p>
            </c:rich>
          </c:tx>
          <c:layout>
            <c:manualLayout>
              <c:xMode val="edge"/>
              <c:yMode val="edge"/>
              <c:x val="1.2374890638670167E-2"/>
              <c:y val="0.2295986439195100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131152"/>
        <c:crosses val="autoZero"/>
        <c:crossBetween val="between"/>
      </c:valAx>
      <c:valAx>
        <c:axId val="726117232"/>
        <c:scaling>
          <c:orientation val="minMax"/>
        </c:scaling>
        <c:delete val="0"/>
        <c:axPos val="r"/>
        <c:title>
          <c:tx>
            <c:rich>
              <a:bodyPr rot="540000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Rate of Fall Deaths per 100,000 Persons </a:t>
                </a:r>
              </a:p>
            </c:rich>
          </c:tx>
          <c:layout>
            <c:manualLayout>
              <c:xMode val="edge"/>
              <c:yMode val="edge"/>
              <c:x val="0.9460444558300195"/>
              <c:y val="7.5385680956547088E-2"/>
            </c:manualLayout>
          </c:layout>
          <c:overlay val="0"/>
          <c:spPr>
            <a:noFill/>
            <a:ln>
              <a:noFill/>
            </a:ln>
            <a:effectLst/>
          </c:spPr>
          <c:txPr>
            <a:bodyPr rot="540000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121072"/>
        <c:crosses val="max"/>
        <c:crossBetween val="between"/>
      </c:valAx>
      <c:catAx>
        <c:axId val="726121072"/>
        <c:scaling>
          <c:orientation val="minMax"/>
        </c:scaling>
        <c:delete val="1"/>
        <c:axPos val="b"/>
        <c:numFmt formatCode="General" sourceLinked="1"/>
        <c:majorTickMark val="none"/>
        <c:minorTickMark val="none"/>
        <c:tickLblPos val="nextTo"/>
        <c:crossAx val="72611723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DBA2B81600C341A53D88DA1FD91FDF" ma:contentTypeVersion="20" ma:contentTypeDescription="Create a new document." ma:contentTypeScope="" ma:versionID="4e27bf486d80dfd67b8b3c525c681c5f">
  <xsd:schema xmlns:xsd="http://www.w3.org/2001/XMLSchema" xmlns:xs="http://www.w3.org/2001/XMLSchema" xmlns:p="http://schemas.microsoft.com/office/2006/metadata/properties" xmlns:ns2="0af93d93-9d8b-4462-b879-472bc71f7f18" xmlns:ns3="c24ec8ef-c5ee-4bb0-a7ba-05e6c037b64f" xmlns:ns4="http://schemas.microsoft.com/sharepoint/v4" targetNamespace="http://schemas.microsoft.com/office/2006/metadata/properties" ma:root="true" ma:fieldsID="85a4a97524d8b0d73675d6129b82e4eb" ns2:_="" ns3:_="" ns4:_="">
    <xsd:import namespace="0af93d93-9d8b-4462-b879-472bc71f7f18"/>
    <xsd:import namespace="c24ec8ef-c5ee-4bb0-a7ba-05e6c037b64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4:IconOverlay" minOccurs="0"/>
                <xsd:element ref="ns2:lcf76f155ced4ddcb4097134ff3c332f" minOccurs="0"/>
                <xsd:element ref="ns3:TaxCatchAll" minOccurs="0"/>
                <xsd:element ref="ns2:MediaServiceObjectDetectorVersions" minOccurs="0"/>
                <xsd:element ref="ns2:Projec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93d93-9d8b-4462-b879-472bc71f7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roject" ma:index="22" nillable="true" ma:displayName="Project" ma:format="Dropdown" ma:list="66faeebb-75fc-42cb-a6a7-e692dc5a3cd3" ma:internalName="Project" ma:showField="Title">
      <xsd:simpleType>
        <xsd:restriction base="dms:Lookup"/>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4ec8ef-c5ee-4bb0-a7ba-05e6c037b6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745a135-67d5-4eed-84dd-7abc104e41ae}" ma:internalName="TaxCatchAll" ma:showField="CatchAllData" ma:web="c24ec8ef-c5ee-4bb0-a7ba-05e6c037b6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 xmlns="0af93d93-9d8b-4462-b879-472bc71f7f18" xsi:nil="true"/>
    <IconOverlay xmlns="http://schemas.microsoft.com/sharepoint/v4" xsi:nil="true"/>
    <lcf76f155ced4ddcb4097134ff3c332f xmlns="0af93d93-9d8b-4462-b879-472bc71f7f18">
      <Terms xmlns="http://schemas.microsoft.com/office/infopath/2007/PartnerControls"/>
    </lcf76f155ced4ddcb4097134ff3c332f>
    <TaxCatchAll xmlns="c24ec8ef-c5ee-4bb0-a7ba-05e6c037b6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C1BF3E-1566-4C75-ACF6-49C8D9756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93d93-9d8b-4462-b879-472bc71f7f18"/>
    <ds:schemaRef ds:uri="c24ec8ef-c5ee-4bb0-a7ba-05e6c037b64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1499D-E507-4077-879E-6D30812CDCA4}">
  <ds:schemaRefs>
    <ds:schemaRef ds:uri="http://schemas.microsoft.com/office/2006/metadata/properties"/>
    <ds:schemaRef ds:uri="http://schemas.microsoft.com/office/infopath/2007/PartnerControls"/>
    <ds:schemaRef ds:uri="0af93d93-9d8b-4462-b879-472bc71f7f18"/>
    <ds:schemaRef ds:uri="http://schemas.microsoft.com/sharepoint/v4"/>
    <ds:schemaRef ds:uri="c24ec8ef-c5ee-4bb0-a7ba-05e6c037b64f"/>
  </ds:schemaRefs>
</ds:datastoreItem>
</file>

<file path=customXml/itemProps3.xml><?xml version="1.0" encoding="utf-8"?>
<ds:datastoreItem xmlns:ds="http://schemas.openxmlformats.org/officeDocument/2006/customXml" ds:itemID="{B502F067-AD59-43A4-B829-F312A75B6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1429</Words>
  <Characters>8860</Characters>
  <Application>Microsoft Office Word</Application>
  <DocSecurity>0</DocSecurity>
  <Lines>73</Lines>
  <Paragraphs>20</Paragraphs>
  <ScaleCrop>false</ScaleCrop>
  <Company>Commonwealth of Massachusetts</Company>
  <LinksUpToDate>false</LinksUpToDate>
  <CharactersWithSpaces>10269</CharactersWithSpaces>
  <SharedDoc>false</SharedDoc>
  <HLinks>
    <vt:vector size="42" baseType="variant">
      <vt:variant>
        <vt:i4>2490491</vt:i4>
      </vt:variant>
      <vt:variant>
        <vt:i4>18</vt:i4>
      </vt:variant>
      <vt:variant>
        <vt:i4>0</vt:i4>
      </vt:variant>
      <vt:variant>
        <vt:i4>5</vt:i4>
      </vt:variant>
      <vt:variant>
        <vt:lpwstr>https://www.mass.gov/orgs/injury-prevention-and-control-program</vt:lpwstr>
      </vt:variant>
      <vt:variant>
        <vt:lpwstr/>
      </vt:variant>
      <vt:variant>
        <vt:i4>1703937</vt:i4>
      </vt:variant>
      <vt:variant>
        <vt:i4>15</vt:i4>
      </vt:variant>
      <vt:variant>
        <vt:i4>0</vt:i4>
      </vt:variant>
      <vt:variant>
        <vt:i4>5</vt:i4>
      </vt:variant>
      <vt:variant>
        <vt:lpwstr>https://www.mass.gov/injury-surveillance-program</vt:lpwstr>
      </vt:variant>
      <vt:variant>
        <vt:lpwstr/>
      </vt:variant>
      <vt:variant>
        <vt:i4>1376283</vt:i4>
      </vt:variant>
      <vt:variant>
        <vt:i4>12</vt:i4>
      </vt:variant>
      <vt:variant>
        <vt:i4>0</vt:i4>
      </vt:variant>
      <vt:variant>
        <vt:i4>5</vt:i4>
      </vt:variant>
      <vt:variant>
        <vt:lpwstr>https://www.mass.gov/info-details/approved-community-ems-services</vt:lpwstr>
      </vt:variant>
      <vt:variant>
        <vt:lpwstr>home-and-community-falls-prevention-</vt:lpwstr>
      </vt:variant>
      <vt:variant>
        <vt:i4>3997747</vt:i4>
      </vt:variant>
      <vt:variant>
        <vt:i4>9</vt:i4>
      </vt:variant>
      <vt:variant>
        <vt:i4>0</vt:i4>
      </vt:variant>
      <vt:variant>
        <vt:i4>5</vt:i4>
      </vt:variant>
      <vt:variant>
        <vt:lpwstr>https://www.mass.gov/lists/massachusetts-commission-on-falls-prevention-reports</vt:lpwstr>
      </vt:variant>
      <vt:variant>
        <vt:lpwstr/>
      </vt:variant>
      <vt:variant>
        <vt:i4>4718671</vt:i4>
      </vt:variant>
      <vt:variant>
        <vt:i4>6</vt:i4>
      </vt:variant>
      <vt:variant>
        <vt:i4>0</vt:i4>
      </vt:variant>
      <vt:variant>
        <vt:i4>5</vt:i4>
      </vt:variant>
      <vt:variant>
        <vt:lpwstr>http://www.cdc.gov/STEADI</vt:lpwstr>
      </vt:variant>
      <vt:variant>
        <vt:lpwstr/>
      </vt:variant>
      <vt:variant>
        <vt:i4>2228272</vt:i4>
      </vt:variant>
      <vt:variant>
        <vt:i4>3</vt:i4>
      </vt:variant>
      <vt:variant>
        <vt:i4>0</vt:i4>
      </vt:variant>
      <vt:variant>
        <vt:i4>5</vt:i4>
      </vt:variant>
      <vt:variant>
        <vt:lpwstr>http://www.cdc.gov/stillgoingstrong</vt:lpwstr>
      </vt:variant>
      <vt:variant>
        <vt:lpwstr/>
      </vt:variant>
      <vt:variant>
        <vt:i4>4391003</vt:i4>
      </vt:variant>
      <vt:variant>
        <vt:i4>0</vt:i4>
      </vt:variant>
      <vt:variant>
        <vt:i4>0</vt:i4>
      </vt:variant>
      <vt:variant>
        <vt:i4>5</vt:i4>
      </vt:variant>
      <vt:variant>
        <vt:lpwstr>https://www.cdc.gov/falls/facts.html.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 Beth (DPH)</dc:creator>
  <cp:keywords/>
  <dc:description/>
  <cp:lastModifiedBy>Harrison, Deborah (EHS)</cp:lastModifiedBy>
  <cp:revision>2</cp:revision>
  <dcterms:created xsi:type="dcterms:W3CDTF">2024-08-21T18:12:00Z</dcterms:created>
  <dcterms:modified xsi:type="dcterms:W3CDTF">2024-08-21T18:12:00Z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0x01010014DBA2B81600C341A53D88DA1FD91FDF</vt:lpwstr>
  </property>
  <property fmtid="{D5CDD505-2E9C-101B-9397-08002B2CF9AE}" pid="3" name="MediaServiceImageTags">
    <vt:lpwstr/>
  </property>
  <property fmtid="{D5CDD505-2E9C-101B-9397-08002B2CF9AE}" pid="4" name="GrammarlyDocumentId">
    <vt:lpwstr>fcb8f7d0086e0a895d21291ddbe678f8f6f2d78eef380cbad477870278c4dda4</vt:lpwstr>
  </property>
</Properties>
</file>