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9645" w14:textId="77777777" w:rsidR="00EF4497" w:rsidRPr="007C4C5A" w:rsidRDefault="00EF4497" w:rsidP="00EF4497">
      <w:pPr>
        <w:pBdr>
          <w:bottom w:val="single" w:sz="8" w:space="4" w:color="4F81BD"/>
        </w:pBdr>
        <w:spacing w:after="300"/>
        <w:contextualSpacing/>
        <w:rPr>
          <w:rFonts w:ascii="Cambria" w:eastAsia="Times New Roman" w:hAnsi="Cambria" w:cs="Times New Roman"/>
          <w:color w:val="17365D"/>
          <w:spacing w:val="5"/>
          <w:kern w:val="28"/>
          <w:sz w:val="48"/>
          <w:szCs w:val="52"/>
          <w14:ligatures w14:val="none"/>
        </w:rPr>
      </w:pPr>
      <w:r w:rsidRPr="007C4C5A">
        <w:rPr>
          <w:rFonts w:ascii="Cambria" w:eastAsia="Times New Roman" w:hAnsi="Cambria" w:cs="Times New Roman"/>
          <w:color w:val="17365D"/>
          <w:spacing w:val="5"/>
          <w:kern w:val="28"/>
          <w:sz w:val="48"/>
          <w:szCs w:val="52"/>
          <w14:ligatures w14:val="none"/>
        </w:rPr>
        <w:t>Massachusetts Department of Public Health</w:t>
      </w:r>
    </w:p>
    <w:p w14:paraId="66A2C2FC" w14:textId="0AF8E253" w:rsidR="00EF4497" w:rsidRPr="007C4C5A" w:rsidRDefault="00EF4497" w:rsidP="00EF4497">
      <w:pPr>
        <w:pBdr>
          <w:bottom w:val="single" w:sz="8" w:space="4" w:color="4F81BD"/>
        </w:pBdr>
        <w:spacing w:after="300"/>
        <w:contextualSpacing/>
        <w:rPr>
          <w:rFonts w:ascii="Cambria" w:eastAsia="Times New Roman" w:hAnsi="Cambria" w:cs="Times New Roman"/>
          <w:b/>
          <w:color w:val="17365D"/>
          <w:spacing w:val="5"/>
          <w:kern w:val="28"/>
          <w:sz w:val="48"/>
          <w:szCs w:val="52"/>
          <w14:ligatures w14:val="none"/>
        </w:rPr>
      </w:pPr>
      <w:r w:rsidRPr="007C4C5A">
        <w:rPr>
          <w:rFonts w:ascii="Cambria" w:eastAsia="Times New Roman" w:hAnsi="Cambria" w:cs="Times New Roman"/>
          <w:b/>
          <w:color w:val="17365D"/>
          <w:spacing w:val="5"/>
          <w:kern w:val="28"/>
          <w:sz w:val="48"/>
          <w:szCs w:val="52"/>
          <w14:ligatures w14:val="none"/>
        </w:rPr>
        <w:t>20</w:t>
      </w:r>
      <w:r w:rsidR="00A20FD0">
        <w:rPr>
          <w:rFonts w:ascii="Cambria" w:eastAsia="Times New Roman" w:hAnsi="Cambria" w:cs="Times New Roman"/>
          <w:b/>
          <w:color w:val="17365D"/>
          <w:spacing w:val="5"/>
          <w:kern w:val="28"/>
          <w:sz w:val="48"/>
          <w:szCs w:val="52"/>
          <w14:ligatures w14:val="none"/>
        </w:rPr>
        <w:t>21</w:t>
      </w:r>
      <w:r w:rsidRPr="007C4C5A">
        <w:rPr>
          <w:rFonts w:ascii="Cambria" w:eastAsia="Times New Roman" w:hAnsi="Cambria" w:cs="Times New Roman"/>
          <w:b/>
          <w:color w:val="17365D"/>
          <w:spacing w:val="5"/>
          <w:kern w:val="28"/>
          <w:sz w:val="48"/>
          <w:szCs w:val="52"/>
          <w14:ligatures w14:val="none"/>
        </w:rPr>
        <w:t xml:space="preserve"> Statewide Antibiogram Report</w:t>
      </w:r>
    </w:p>
    <w:p w14:paraId="0D1F295F" w14:textId="77777777" w:rsidR="00EF4497" w:rsidRDefault="00EF4497" w:rsidP="00EF4497">
      <w:pPr>
        <w:widowControl w:val="0"/>
        <w:contextualSpacing/>
        <w:rPr>
          <w:rFonts w:eastAsia="Calibri" w:cs="Times New Roman"/>
          <w:b/>
          <w:bCs/>
          <w:iCs/>
          <w:color w:val="002060"/>
          <w:kern w:val="0"/>
          <w14:ligatures w14:val="none"/>
        </w:rPr>
      </w:pPr>
    </w:p>
    <w:p w14:paraId="7F82E398" w14:textId="77777777" w:rsidR="00EF4497" w:rsidRPr="007C4C5A" w:rsidRDefault="00EF4497" w:rsidP="00EF4497">
      <w:pPr>
        <w:widowControl w:val="0"/>
        <w:contextualSpacing/>
        <w:rPr>
          <w:rFonts w:eastAsia="Calibri" w:cs="Times New Roman"/>
          <w:b/>
          <w:bCs/>
          <w:iCs/>
          <w:color w:val="4F81BD"/>
          <w:kern w:val="0"/>
          <w14:ligatures w14:val="none"/>
        </w:rPr>
      </w:pPr>
      <w:r w:rsidRPr="007C4C5A">
        <w:rPr>
          <w:rFonts w:eastAsia="Calibri" w:cs="Times New Roman"/>
          <w:b/>
          <w:bCs/>
          <w:iCs/>
          <w:color w:val="002060"/>
          <w:kern w:val="0"/>
          <w14:ligatures w14:val="none"/>
        </w:rPr>
        <w:t>Bureau of Infectious Disease and Laboratory Sciences</w:t>
      </w:r>
      <w:r w:rsidRPr="007C4C5A">
        <w:rPr>
          <w:rFonts w:eastAsia="Calibri" w:cs="Times New Roman"/>
          <w:b/>
          <w:bCs/>
          <w:iCs/>
          <w:color w:val="4F81BD"/>
          <w:kern w:val="0"/>
          <w14:ligatures w14:val="none"/>
        </w:rPr>
        <w:tab/>
      </w:r>
      <w:r w:rsidRPr="007C4C5A">
        <w:rPr>
          <w:rFonts w:eastAsia="Calibri" w:cs="Times New Roman"/>
          <w:b/>
          <w:bCs/>
          <w:iCs/>
          <w:color w:val="4F81BD"/>
          <w:kern w:val="0"/>
          <w14:ligatures w14:val="none"/>
        </w:rPr>
        <w:tab/>
        <w:t xml:space="preserve">  </w:t>
      </w:r>
    </w:p>
    <w:p w14:paraId="5B62465D"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spacing w:val="-1"/>
          <w:kern w:val="0"/>
          <w14:ligatures w14:val="none"/>
        </w:rPr>
        <w:t>Massachusetts</w:t>
      </w:r>
      <w:r w:rsidRPr="007C4C5A">
        <w:rPr>
          <w:rFonts w:eastAsia="Calibri" w:cs="Times New Roman"/>
          <w:spacing w:val="-6"/>
          <w:kern w:val="0"/>
          <w14:ligatures w14:val="none"/>
        </w:rPr>
        <w:t xml:space="preserve"> </w:t>
      </w:r>
      <w:r w:rsidRPr="007C4C5A">
        <w:rPr>
          <w:rFonts w:eastAsia="Calibri" w:cs="Times New Roman"/>
          <w:spacing w:val="-1"/>
          <w:kern w:val="0"/>
          <w14:ligatures w14:val="none"/>
        </w:rPr>
        <w:t>Department of Public Health</w:t>
      </w:r>
    </w:p>
    <w:p w14:paraId="64323945"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kern w:val="0"/>
          <w14:ligatures w14:val="none"/>
        </w:rPr>
        <w:t>305</w:t>
      </w:r>
      <w:r w:rsidRPr="007C4C5A">
        <w:rPr>
          <w:rFonts w:eastAsia="Calibri" w:cs="Times New Roman"/>
          <w:spacing w:val="-4"/>
          <w:kern w:val="0"/>
          <w14:ligatures w14:val="none"/>
        </w:rPr>
        <w:t xml:space="preserve"> </w:t>
      </w:r>
      <w:r w:rsidRPr="007C4C5A">
        <w:rPr>
          <w:rFonts w:eastAsia="Calibri" w:cs="Times New Roman"/>
          <w:spacing w:val="-1"/>
          <w:kern w:val="0"/>
          <w14:ligatures w14:val="none"/>
        </w:rPr>
        <w:t>South</w:t>
      </w:r>
      <w:r w:rsidRPr="007C4C5A">
        <w:rPr>
          <w:rFonts w:eastAsia="Calibri" w:cs="Times New Roman"/>
          <w:spacing w:val="-3"/>
          <w:kern w:val="0"/>
          <w14:ligatures w14:val="none"/>
        </w:rPr>
        <w:t xml:space="preserve"> </w:t>
      </w:r>
      <w:r w:rsidRPr="007C4C5A">
        <w:rPr>
          <w:rFonts w:eastAsia="Calibri" w:cs="Times New Roman"/>
          <w:spacing w:val="-1"/>
          <w:kern w:val="0"/>
          <w14:ligatures w14:val="none"/>
        </w:rPr>
        <w:t>Street</w:t>
      </w:r>
    </w:p>
    <w:p w14:paraId="75CC03F3" w14:textId="77777777" w:rsidR="00EF4497" w:rsidRDefault="00EF4497" w:rsidP="00EF4497">
      <w:pPr>
        <w:widowControl w:val="0"/>
        <w:tabs>
          <w:tab w:val="left" w:pos="7319"/>
        </w:tabs>
        <w:contextualSpacing/>
        <w:rPr>
          <w:rFonts w:eastAsia="Calibri" w:cs="Times New Roman"/>
          <w:spacing w:val="-1"/>
        </w:rPr>
      </w:pPr>
      <w:r w:rsidRPr="00A748C9">
        <w:rPr>
          <w:rFonts w:eastAsia="Calibri" w:cs="Times New Roman"/>
          <w:spacing w:val="-1"/>
        </w:rPr>
        <w:t>Jamaica</w:t>
      </w:r>
      <w:r w:rsidRPr="00A748C9">
        <w:rPr>
          <w:rFonts w:eastAsia="Calibri" w:cs="Times New Roman"/>
          <w:spacing w:val="-3"/>
        </w:rPr>
        <w:t xml:space="preserve"> </w:t>
      </w:r>
      <w:r w:rsidRPr="00A748C9">
        <w:rPr>
          <w:rFonts w:eastAsia="Calibri" w:cs="Times New Roman"/>
          <w:spacing w:val="-1"/>
        </w:rPr>
        <w:t>Plain,</w:t>
      </w:r>
      <w:r w:rsidRPr="00A748C9">
        <w:rPr>
          <w:rFonts w:eastAsia="Calibri" w:cs="Times New Roman"/>
          <w:spacing w:val="-6"/>
        </w:rPr>
        <w:t xml:space="preserve"> </w:t>
      </w:r>
      <w:r w:rsidRPr="00A748C9">
        <w:rPr>
          <w:rFonts w:eastAsia="Calibri" w:cs="Times New Roman"/>
        </w:rPr>
        <w:t>MA</w:t>
      </w:r>
      <w:r w:rsidRPr="00A748C9">
        <w:rPr>
          <w:rFonts w:eastAsia="Calibri" w:cs="Times New Roman"/>
          <w:spacing w:val="-3"/>
        </w:rPr>
        <w:t xml:space="preserve"> </w:t>
      </w:r>
      <w:r w:rsidRPr="00A748C9">
        <w:rPr>
          <w:rFonts w:eastAsia="Calibri" w:cs="Times New Roman"/>
          <w:spacing w:val="-1"/>
        </w:rPr>
        <w:t>02130</w:t>
      </w:r>
    </w:p>
    <w:p w14:paraId="2EC07318"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Tel: (617) 983-6550</w:t>
      </w:r>
    </w:p>
    <w:p w14:paraId="280C3643"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 xml:space="preserve">Fax: </w:t>
      </w:r>
      <w:r w:rsidRPr="00C613CD">
        <w:rPr>
          <w:rFonts w:eastAsia="Calibri" w:cs="Calibri"/>
          <w:kern w:val="0"/>
          <w:szCs w:val="24"/>
          <w14:ligatures w14:val="none"/>
        </w:rPr>
        <w:t>617-887-8789</w:t>
      </w:r>
    </w:p>
    <w:p w14:paraId="778A7A4F" w14:textId="77777777" w:rsidR="00EF4497" w:rsidRDefault="00EF4497" w:rsidP="00EF4497">
      <w:pPr>
        <w:widowControl w:val="0"/>
        <w:tabs>
          <w:tab w:val="left" w:pos="7319"/>
        </w:tabs>
        <w:contextualSpacing/>
        <w:rPr>
          <w:rFonts w:eastAsia="Calibri" w:cs="Calibri"/>
          <w:kern w:val="0"/>
          <w:szCs w:val="24"/>
          <w14:ligatures w14:val="none"/>
        </w:rPr>
      </w:pPr>
    </w:p>
    <w:p w14:paraId="16831DF7" w14:textId="77777777" w:rsidR="00EF4497" w:rsidRPr="00310847" w:rsidRDefault="00EF4497" w:rsidP="00EF4497">
      <w:pPr>
        <w:widowControl w:val="0"/>
        <w:tabs>
          <w:tab w:val="left" w:pos="7319"/>
        </w:tabs>
        <w:rPr>
          <w:rStyle w:val="IntenseEmphasis"/>
          <w:b/>
          <w:bCs/>
          <w:i w:val="0"/>
          <w:color w:val="002060"/>
        </w:rPr>
      </w:pPr>
      <w:r w:rsidRPr="00310847">
        <w:rPr>
          <w:rStyle w:val="IntenseEmphasis"/>
          <w:b/>
          <w:bCs/>
          <w:i w:val="0"/>
          <w:color w:val="002060"/>
        </w:rPr>
        <w:t>Acknowledgements:</w:t>
      </w:r>
    </w:p>
    <w:p w14:paraId="3F214A8C" w14:textId="77777777" w:rsidR="00EF4497" w:rsidRDefault="00EF4497" w:rsidP="00EF4497">
      <w:pPr>
        <w:widowControl w:val="0"/>
        <w:rPr>
          <w:rFonts w:eastAsia="Calibri" w:cs="Times New Roman"/>
        </w:rPr>
      </w:pPr>
      <w:r>
        <w:rPr>
          <w:rFonts w:eastAsia="Calibri" w:cs="Times New Roman"/>
        </w:rPr>
        <w:t>Tessa Valleroy, MPH</w:t>
      </w:r>
      <w:r w:rsidRPr="00A748C9">
        <w:rPr>
          <w:rFonts w:eastAsia="Calibri" w:cs="Times New Roman"/>
        </w:rPr>
        <w:t xml:space="preserve"> </w:t>
      </w:r>
    </w:p>
    <w:p w14:paraId="7B35B113" w14:textId="77777777" w:rsidR="00EF4497" w:rsidRDefault="00EF4497" w:rsidP="00EF4497">
      <w:pPr>
        <w:widowControl w:val="0"/>
        <w:rPr>
          <w:rFonts w:eastAsia="Calibri" w:cs="Times New Roman"/>
        </w:rPr>
      </w:pPr>
      <w:r>
        <w:rPr>
          <w:rFonts w:eastAsia="Calibri" w:cs="Times New Roman"/>
        </w:rPr>
        <w:t xml:space="preserve">Lamyaa Shaban, </w:t>
      </w:r>
      <w:r w:rsidRPr="00C613CD">
        <w:rPr>
          <w:rFonts w:eastAsia="Calibri" w:cs="Times New Roman"/>
        </w:rPr>
        <w:t>PhD</w:t>
      </w:r>
      <w:r>
        <w:rPr>
          <w:rFonts w:eastAsia="Calibri" w:cs="Times New Roman"/>
        </w:rPr>
        <w:t>,</w:t>
      </w:r>
      <w:r w:rsidRPr="00C613CD">
        <w:rPr>
          <w:rFonts w:eastAsia="Calibri" w:cs="Times New Roman"/>
        </w:rPr>
        <w:t xml:space="preserve"> MSc</w:t>
      </w:r>
      <w:r>
        <w:rPr>
          <w:rFonts w:eastAsia="Calibri" w:cs="Times New Roman"/>
        </w:rPr>
        <w:t>,</w:t>
      </w:r>
      <w:r w:rsidRPr="00C613CD">
        <w:rPr>
          <w:rFonts w:eastAsia="Calibri" w:cs="Times New Roman"/>
        </w:rPr>
        <w:t xml:space="preserve"> MPH</w:t>
      </w:r>
    </w:p>
    <w:p w14:paraId="55D72C66" w14:textId="77777777" w:rsidR="00EF4497" w:rsidRDefault="00EF4497" w:rsidP="00EF4497">
      <w:pPr>
        <w:widowControl w:val="0"/>
        <w:rPr>
          <w:rFonts w:eastAsia="Calibri" w:cs="Times New Roman"/>
        </w:rPr>
      </w:pPr>
      <w:r w:rsidRPr="00A748C9">
        <w:rPr>
          <w:rFonts w:eastAsia="Calibri" w:cs="Times New Roman"/>
        </w:rPr>
        <w:t>Joe Gerth, MPH</w:t>
      </w:r>
    </w:p>
    <w:p w14:paraId="372605C3" w14:textId="2391F814" w:rsidR="00EF4497" w:rsidRDefault="00EF4497" w:rsidP="00EF4497">
      <w:pPr>
        <w:widowControl w:val="0"/>
        <w:rPr>
          <w:rFonts w:eastAsia="Calibri" w:cs="Times New Roman"/>
        </w:rPr>
      </w:pPr>
      <w:r>
        <w:rPr>
          <w:rFonts w:eastAsia="Calibri" w:cs="Times New Roman"/>
        </w:rPr>
        <w:t xml:space="preserve">Leslie Fowle, </w:t>
      </w:r>
      <w:r w:rsidRPr="001F3E90">
        <w:rPr>
          <w:rFonts w:eastAsia="Calibri" w:cs="Times New Roman"/>
        </w:rPr>
        <w:t>MPH, CIC, CPH</w:t>
      </w:r>
    </w:p>
    <w:p w14:paraId="4031B6E4" w14:textId="5B248130" w:rsidR="006D6D45" w:rsidRPr="006D6D45" w:rsidRDefault="006D6D45" w:rsidP="006D6D45">
      <w:pPr>
        <w:widowControl w:val="0"/>
        <w:tabs>
          <w:tab w:val="left" w:pos="7319"/>
        </w:tabs>
        <w:rPr>
          <w:rFonts w:eastAsia="Calibri" w:cs="Times New Roman"/>
        </w:rPr>
      </w:pPr>
      <w:r>
        <w:rPr>
          <w:rFonts w:eastAsia="Calibri" w:cs="Times New Roman"/>
        </w:rPr>
        <w:t>MaryKate Martelon, MPH</w:t>
      </w:r>
    </w:p>
    <w:p w14:paraId="48B7CD0D" w14:textId="77777777" w:rsidR="00EF4497" w:rsidRPr="00A748C9" w:rsidRDefault="00EF4497" w:rsidP="00EF4497">
      <w:pPr>
        <w:widowControl w:val="0"/>
        <w:tabs>
          <w:tab w:val="left" w:pos="7319"/>
        </w:tabs>
        <w:rPr>
          <w:rFonts w:eastAsia="Calibri" w:cs="Times New Roman"/>
        </w:rPr>
      </w:pPr>
      <w:r w:rsidRPr="00A748C9">
        <w:rPr>
          <w:rFonts w:eastAsia="Calibri" w:cs="Times New Roman"/>
        </w:rPr>
        <w:t>Larry Madoff, MD</w:t>
      </w:r>
    </w:p>
    <w:p w14:paraId="5F0EDB82" w14:textId="46914789" w:rsidR="00EF4497" w:rsidRDefault="00EF4497" w:rsidP="00EF4497">
      <w:pPr>
        <w:widowControl w:val="0"/>
        <w:tabs>
          <w:tab w:val="left" w:pos="7319"/>
        </w:tabs>
        <w:rPr>
          <w:rFonts w:eastAsia="Calibri" w:cs="Times New Roman"/>
        </w:rPr>
      </w:pPr>
      <w:r w:rsidRPr="00A748C9">
        <w:rPr>
          <w:rFonts w:eastAsia="Calibri" w:cs="Times New Roman"/>
        </w:rPr>
        <w:t xml:space="preserve">Catherine Brown, DVM, </w:t>
      </w:r>
      <w:r>
        <w:rPr>
          <w:rFonts w:eastAsia="Calibri" w:cs="Times New Roman"/>
        </w:rPr>
        <w:t xml:space="preserve">MSc, </w:t>
      </w:r>
      <w:r w:rsidRPr="00A748C9">
        <w:rPr>
          <w:rFonts w:eastAsia="Calibri" w:cs="Times New Roman"/>
        </w:rPr>
        <w:t>MPH</w:t>
      </w:r>
    </w:p>
    <w:p w14:paraId="46122051" w14:textId="77777777" w:rsidR="00EF4497" w:rsidRPr="0021659E" w:rsidRDefault="00EF4497" w:rsidP="00EF4497">
      <w:pPr>
        <w:widowControl w:val="0"/>
        <w:rPr>
          <w:rFonts w:eastAsia="Calibri" w:cs="Times New Roman"/>
        </w:rPr>
      </w:pPr>
    </w:p>
    <w:p w14:paraId="406E9759" w14:textId="77777777" w:rsidR="00EF4497" w:rsidRDefault="00EF4497" w:rsidP="00EF4497">
      <w:pPr>
        <w:widowControl w:val="0"/>
      </w:pPr>
      <w:r w:rsidRPr="00274C63">
        <w:rPr>
          <w:rFonts w:eastAsia="Calibri" w:cs="Times New Roman"/>
          <w:b/>
          <w:color w:val="002060"/>
          <w:spacing w:val="-1"/>
        </w:rPr>
        <w:t>Requests</w:t>
      </w:r>
      <w:r w:rsidRPr="00274C63">
        <w:rPr>
          <w:rFonts w:eastAsia="Calibri" w:cs="Times New Roman"/>
          <w:b/>
          <w:color w:val="002060"/>
          <w:spacing w:val="-3"/>
        </w:rPr>
        <w:t xml:space="preserve"> </w:t>
      </w:r>
      <w:r w:rsidRPr="00274C63">
        <w:rPr>
          <w:rFonts w:eastAsia="Calibri" w:cs="Times New Roman"/>
          <w:b/>
          <w:color w:val="002060"/>
          <w:spacing w:val="-1"/>
        </w:rPr>
        <w:t>for</w:t>
      </w:r>
      <w:r w:rsidRPr="00274C63">
        <w:rPr>
          <w:rFonts w:eastAsia="Calibri" w:cs="Times New Roman"/>
          <w:b/>
          <w:color w:val="002060"/>
          <w:spacing w:val="-3"/>
        </w:rPr>
        <w:t xml:space="preserve"> </w:t>
      </w:r>
      <w:r w:rsidRPr="00274C63">
        <w:rPr>
          <w:rFonts w:eastAsia="Calibri" w:cs="Times New Roman"/>
          <w:b/>
          <w:color w:val="002060"/>
          <w:spacing w:val="-1"/>
        </w:rPr>
        <w:t>additional</w:t>
      </w:r>
      <w:r w:rsidRPr="00274C63">
        <w:rPr>
          <w:rFonts w:eastAsia="Calibri" w:cs="Times New Roman"/>
          <w:b/>
          <w:color w:val="002060"/>
          <w:spacing w:val="-7"/>
        </w:rPr>
        <w:t xml:space="preserve"> </w:t>
      </w:r>
      <w:r w:rsidRPr="00274C63">
        <w:rPr>
          <w:rFonts w:eastAsia="Calibri" w:cs="Times New Roman"/>
          <w:b/>
          <w:color w:val="002060"/>
          <w:spacing w:val="-1"/>
        </w:rPr>
        <w:t>data</w:t>
      </w:r>
      <w:r w:rsidRPr="00274C63">
        <w:rPr>
          <w:rFonts w:eastAsia="Calibri" w:cs="Times New Roman"/>
          <w:b/>
          <w:color w:val="002060"/>
          <w:spacing w:val="-5"/>
        </w:rPr>
        <w:t xml:space="preserve"> </w:t>
      </w:r>
      <w:r w:rsidRPr="00274C63">
        <w:rPr>
          <w:rFonts w:eastAsia="Calibri" w:cs="Times New Roman"/>
          <w:b/>
          <w:color w:val="002060"/>
          <w:spacing w:val="-1"/>
        </w:rPr>
        <w:t>can</w:t>
      </w:r>
      <w:r w:rsidRPr="00274C63">
        <w:rPr>
          <w:rFonts w:eastAsia="Calibri" w:cs="Times New Roman"/>
          <w:b/>
          <w:color w:val="002060"/>
          <w:spacing w:val="-3"/>
        </w:rPr>
        <w:t xml:space="preserve"> </w:t>
      </w:r>
      <w:r w:rsidRPr="00274C63">
        <w:rPr>
          <w:rFonts w:eastAsia="Calibri" w:cs="Times New Roman"/>
          <w:b/>
          <w:color w:val="002060"/>
        </w:rPr>
        <w:t>be</w:t>
      </w:r>
      <w:r w:rsidRPr="00274C63">
        <w:rPr>
          <w:rFonts w:eastAsia="Calibri" w:cs="Times New Roman"/>
          <w:b/>
          <w:color w:val="002060"/>
          <w:spacing w:val="-5"/>
        </w:rPr>
        <w:t xml:space="preserve"> </w:t>
      </w:r>
      <w:r w:rsidRPr="00274C63">
        <w:rPr>
          <w:rFonts w:eastAsia="Calibri" w:cs="Times New Roman"/>
          <w:b/>
          <w:color w:val="002060"/>
          <w:spacing w:val="-1"/>
        </w:rPr>
        <w:t>emailed</w:t>
      </w:r>
      <w:r w:rsidRPr="00274C63">
        <w:rPr>
          <w:rFonts w:eastAsia="Calibri" w:cs="Times New Roman"/>
          <w:b/>
          <w:color w:val="002060"/>
          <w:spacing w:val="-5"/>
        </w:rPr>
        <w:t xml:space="preserve"> </w:t>
      </w:r>
      <w:r w:rsidRPr="00274C63">
        <w:rPr>
          <w:rFonts w:eastAsia="Calibri" w:cs="Times New Roman"/>
          <w:b/>
          <w:color w:val="002060"/>
        </w:rPr>
        <w:t>to:</w:t>
      </w:r>
      <w:r w:rsidRPr="00274C63">
        <w:rPr>
          <w:rFonts w:eastAsia="Calibri" w:cs="Times New Roman"/>
          <w:color w:val="002060"/>
        </w:rPr>
        <w:t xml:space="preserve"> </w:t>
      </w:r>
      <w:hyperlink r:id="rId7">
        <w:r w:rsidRPr="00A748C9">
          <w:rPr>
            <w:rFonts w:eastAsia="Calibri" w:cs="Times New Roman"/>
            <w:color w:val="0000FF"/>
            <w:spacing w:val="-1"/>
            <w:u w:val="single" w:color="0000FF"/>
          </w:rPr>
          <w:t>dph-antibiogram@state.ma.us</w:t>
        </w:r>
      </w:hyperlink>
    </w:p>
    <w:p w14:paraId="345CECD5" w14:textId="77777777" w:rsidR="006941EC" w:rsidRDefault="006941EC" w:rsidP="00EF4497">
      <w:pPr>
        <w:widowControl w:val="0"/>
      </w:pPr>
    </w:p>
    <w:p w14:paraId="180894B8" w14:textId="77777777" w:rsidR="006941EC" w:rsidRDefault="006941EC" w:rsidP="00EF4497">
      <w:pPr>
        <w:widowControl w:val="0"/>
      </w:pPr>
    </w:p>
    <w:p w14:paraId="15AE1FFA" w14:textId="77777777" w:rsidR="006941EC" w:rsidRDefault="006941EC" w:rsidP="00EF4497">
      <w:pPr>
        <w:widowControl w:val="0"/>
      </w:pPr>
    </w:p>
    <w:p w14:paraId="2500ED6F" w14:textId="77777777" w:rsidR="006941EC" w:rsidRDefault="006941EC" w:rsidP="00EF4497">
      <w:pPr>
        <w:widowControl w:val="0"/>
      </w:pPr>
    </w:p>
    <w:p w14:paraId="632F5196" w14:textId="77777777" w:rsidR="006941EC" w:rsidRDefault="006941EC" w:rsidP="00EF4497">
      <w:pPr>
        <w:widowControl w:val="0"/>
      </w:pPr>
    </w:p>
    <w:p w14:paraId="752C5699" w14:textId="77777777" w:rsidR="006941EC" w:rsidRDefault="006941EC" w:rsidP="00EF4497">
      <w:pPr>
        <w:widowControl w:val="0"/>
        <w:rPr>
          <w:rFonts w:eastAsia="Calibri" w:cs="Times New Roman"/>
          <w:color w:val="0000FF"/>
          <w:spacing w:val="-1"/>
          <w:u w:val="single" w:color="0000FF"/>
        </w:rPr>
      </w:pPr>
    </w:p>
    <w:p w14:paraId="6DB0F597" w14:textId="3E77788A" w:rsidR="00EF4497" w:rsidRPr="00780DD7" w:rsidRDefault="00EF4497" w:rsidP="00EF4497">
      <w:pPr>
        <w:widowControl w:val="0"/>
        <w:tabs>
          <w:tab w:val="left" w:pos="7319"/>
        </w:tabs>
        <w:contextualSpacing/>
        <w:rPr>
          <w:rFonts w:eastAsia="Calibri" w:cs="Calibri"/>
          <w:kern w:val="0"/>
          <w:szCs w:val="24"/>
          <w14:ligatures w14:val="none"/>
        </w:rPr>
      </w:pPr>
    </w:p>
    <w:sdt>
      <w:sdtPr>
        <w:rPr>
          <w:rFonts w:ascii="Calibri" w:eastAsiaTheme="minorHAnsi" w:hAnsi="Calibri" w:cstheme="minorBidi"/>
          <w:color w:val="auto"/>
          <w:kern w:val="2"/>
          <w:sz w:val="48"/>
          <w:szCs w:val="48"/>
          <w14:ligatures w14:val="standardContextual"/>
        </w:rPr>
        <w:id w:val="831488219"/>
        <w:docPartObj>
          <w:docPartGallery w:val="Table of Contents"/>
          <w:docPartUnique/>
        </w:docPartObj>
      </w:sdtPr>
      <w:sdtEndPr>
        <w:rPr>
          <w:b/>
          <w:bCs/>
          <w:noProof/>
          <w:sz w:val="24"/>
          <w:szCs w:val="22"/>
        </w:rPr>
      </w:sdtEndPr>
      <w:sdtContent>
        <w:p w14:paraId="38CA8DE7" w14:textId="77777777" w:rsidR="00EF4497" w:rsidRPr="00780DD7" w:rsidRDefault="00EF4497" w:rsidP="00EF4497">
          <w:pPr>
            <w:pStyle w:val="TOCHeading"/>
            <w:spacing w:before="0"/>
            <w:rPr>
              <w:sz w:val="48"/>
              <w:szCs w:val="48"/>
            </w:rPr>
          </w:pPr>
          <w:r w:rsidRPr="00780DD7">
            <w:rPr>
              <w:sz w:val="48"/>
              <w:szCs w:val="48"/>
            </w:rPr>
            <w:t>Table of Contents</w:t>
          </w:r>
        </w:p>
        <w:p w14:paraId="4DB2AE0F" w14:textId="77777777" w:rsidR="00EF4497" w:rsidRDefault="00EF4497" w:rsidP="00EF4497">
          <w:pPr>
            <w:pStyle w:val="TOC1"/>
            <w:tabs>
              <w:tab w:val="right" w:leader="dot" w:pos="12950"/>
            </w:tabs>
            <w:rPr>
              <w:rFonts w:asciiTheme="minorHAnsi" w:eastAsiaTheme="minorEastAsia" w:hAnsiTheme="minorHAnsi"/>
              <w:noProof/>
              <w:szCs w:val="24"/>
            </w:rPr>
          </w:pPr>
          <w:r>
            <w:fldChar w:fldCharType="begin"/>
          </w:r>
          <w:r>
            <w:instrText xml:space="preserve"> TOC \o "1-3" \h \z \u </w:instrText>
          </w:r>
          <w:r>
            <w:fldChar w:fldCharType="separate"/>
          </w:r>
          <w:hyperlink w:anchor="_Toc184914497" w:history="1">
            <w:r w:rsidRPr="00741DD6">
              <w:rPr>
                <w:rStyle w:val="Hyperlink"/>
                <w:noProof/>
              </w:rPr>
              <w:t>Introduction</w:t>
            </w:r>
            <w:r>
              <w:rPr>
                <w:noProof/>
                <w:webHidden/>
              </w:rPr>
              <w:tab/>
            </w:r>
            <w:r>
              <w:rPr>
                <w:noProof/>
                <w:webHidden/>
              </w:rPr>
              <w:fldChar w:fldCharType="begin"/>
            </w:r>
            <w:r>
              <w:rPr>
                <w:noProof/>
                <w:webHidden/>
              </w:rPr>
              <w:instrText xml:space="preserve"> PAGEREF _Toc184914497 \h </w:instrText>
            </w:r>
            <w:r>
              <w:rPr>
                <w:noProof/>
                <w:webHidden/>
              </w:rPr>
            </w:r>
            <w:r>
              <w:rPr>
                <w:noProof/>
                <w:webHidden/>
              </w:rPr>
              <w:fldChar w:fldCharType="separate"/>
            </w:r>
            <w:r>
              <w:rPr>
                <w:noProof/>
                <w:webHidden/>
              </w:rPr>
              <w:t>3</w:t>
            </w:r>
            <w:r>
              <w:rPr>
                <w:noProof/>
                <w:webHidden/>
              </w:rPr>
              <w:fldChar w:fldCharType="end"/>
            </w:r>
          </w:hyperlink>
        </w:p>
        <w:p w14:paraId="5ACC58CE"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8" w:history="1">
            <w:r w:rsidRPr="00741DD6">
              <w:rPr>
                <w:rStyle w:val="Hyperlink"/>
                <w:noProof/>
              </w:rPr>
              <w:t>Overview</w:t>
            </w:r>
            <w:r>
              <w:rPr>
                <w:noProof/>
                <w:webHidden/>
              </w:rPr>
              <w:tab/>
            </w:r>
            <w:r>
              <w:rPr>
                <w:noProof/>
                <w:webHidden/>
              </w:rPr>
              <w:fldChar w:fldCharType="begin"/>
            </w:r>
            <w:r>
              <w:rPr>
                <w:noProof/>
                <w:webHidden/>
              </w:rPr>
              <w:instrText xml:space="preserve"> PAGEREF _Toc184914498 \h </w:instrText>
            </w:r>
            <w:r>
              <w:rPr>
                <w:noProof/>
                <w:webHidden/>
              </w:rPr>
            </w:r>
            <w:r>
              <w:rPr>
                <w:noProof/>
                <w:webHidden/>
              </w:rPr>
              <w:fldChar w:fldCharType="separate"/>
            </w:r>
            <w:r>
              <w:rPr>
                <w:noProof/>
                <w:webHidden/>
              </w:rPr>
              <w:t>3</w:t>
            </w:r>
            <w:r>
              <w:rPr>
                <w:noProof/>
                <w:webHidden/>
              </w:rPr>
              <w:fldChar w:fldCharType="end"/>
            </w:r>
          </w:hyperlink>
        </w:p>
        <w:p w14:paraId="6C77AB21"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9" w:history="1">
            <w:r w:rsidRPr="00741DD6">
              <w:rPr>
                <w:rStyle w:val="Hyperlink"/>
                <w:noProof/>
              </w:rPr>
              <w:t>Purpose</w:t>
            </w:r>
            <w:r>
              <w:rPr>
                <w:noProof/>
                <w:webHidden/>
              </w:rPr>
              <w:tab/>
            </w:r>
            <w:r>
              <w:rPr>
                <w:noProof/>
                <w:webHidden/>
              </w:rPr>
              <w:fldChar w:fldCharType="begin"/>
            </w:r>
            <w:r>
              <w:rPr>
                <w:noProof/>
                <w:webHidden/>
              </w:rPr>
              <w:instrText xml:space="preserve"> PAGEREF _Toc184914499 \h </w:instrText>
            </w:r>
            <w:r>
              <w:rPr>
                <w:noProof/>
                <w:webHidden/>
              </w:rPr>
            </w:r>
            <w:r>
              <w:rPr>
                <w:noProof/>
                <w:webHidden/>
              </w:rPr>
              <w:fldChar w:fldCharType="separate"/>
            </w:r>
            <w:r>
              <w:rPr>
                <w:noProof/>
                <w:webHidden/>
              </w:rPr>
              <w:t>3</w:t>
            </w:r>
            <w:r>
              <w:rPr>
                <w:noProof/>
                <w:webHidden/>
              </w:rPr>
              <w:fldChar w:fldCharType="end"/>
            </w:r>
          </w:hyperlink>
        </w:p>
        <w:p w14:paraId="45ECF817"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500" w:history="1">
            <w:r w:rsidRPr="00741DD6">
              <w:rPr>
                <w:rStyle w:val="Hyperlink"/>
                <w:noProof/>
              </w:rPr>
              <w:t>Data</w:t>
            </w:r>
            <w:r>
              <w:rPr>
                <w:rStyle w:val="Hyperlink"/>
                <w:noProof/>
              </w:rPr>
              <w:t xml:space="preserve"> Description</w:t>
            </w:r>
            <w:r>
              <w:rPr>
                <w:noProof/>
                <w:webHidden/>
              </w:rPr>
              <w:tab/>
            </w:r>
            <w:r>
              <w:rPr>
                <w:noProof/>
                <w:webHidden/>
              </w:rPr>
              <w:fldChar w:fldCharType="begin"/>
            </w:r>
            <w:r>
              <w:rPr>
                <w:noProof/>
                <w:webHidden/>
              </w:rPr>
              <w:instrText xml:space="preserve"> PAGEREF _Toc184914500 \h </w:instrText>
            </w:r>
            <w:r>
              <w:rPr>
                <w:noProof/>
                <w:webHidden/>
              </w:rPr>
            </w:r>
            <w:r>
              <w:rPr>
                <w:noProof/>
                <w:webHidden/>
              </w:rPr>
              <w:fldChar w:fldCharType="separate"/>
            </w:r>
            <w:r>
              <w:rPr>
                <w:noProof/>
                <w:webHidden/>
              </w:rPr>
              <w:t>3</w:t>
            </w:r>
            <w:r>
              <w:rPr>
                <w:noProof/>
                <w:webHidden/>
              </w:rPr>
              <w:fldChar w:fldCharType="end"/>
            </w:r>
          </w:hyperlink>
        </w:p>
        <w:p w14:paraId="2EF661CC"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1" w:history="1">
            <w:r w:rsidRPr="00741DD6">
              <w:rPr>
                <w:rStyle w:val="Hyperlink"/>
                <w:noProof/>
              </w:rPr>
              <w:t>Gram-Negative Organisms</w:t>
            </w:r>
            <w:r>
              <w:rPr>
                <w:noProof/>
                <w:webHidden/>
              </w:rPr>
              <w:tab/>
            </w:r>
            <w:r>
              <w:rPr>
                <w:noProof/>
                <w:webHidden/>
              </w:rPr>
              <w:fldChar w:fldCharType="begin"/>
            </w:r>
            <w:r>
              <w:rPr>
                <w:noProof/>
                <w:webHidden/>
              </w:rPr>
              <w:instrText xml:space="preserve"> PAGEREF _Toc184914501 \h </w:instrText>
            </w:r>
            <w:r>
              <w:rPr>
                <w:noProof/>
                <w:webHidden/>
              </w:rPr>
            </w:r>
            <w:r>
              <w:rPr>
                <w:noProof/>
                <w:webHidden/>
              </w:rPr>
              <w:fldChar w:fldCharType="separate"/>
            </w:r>
            <w:r>
              <w:rPr>
                <w:noProof/>
                <w:webHidden/>
              </w:rPr>
              <w:t>4</w:t>
            </w:r>
            <w:r>
              <w:rPr>
                <w:noProof/>
                <w:webHidden/>
              </w:rPr>
              <w:fldChar w:fldCharType="end"/>
            </w:r>
          </w:hyperlink>
        </w:p>
        <w:p w14:paraId="3D12A7FA"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2" w:history="1">
            <w:r w:rsidRPr="00741DD6">
              <w:rPr>
                <w:rStyle w:val="Hyperlink"/>
                <w:noProof/>
              </w:rPr>
              <w:t>Gram-Positive Organisms</w:t>
            </w:r>
            <w:r>
              <w:rPr>
                <w:noProof/>
                <w:webHidden/>
              </w:rPr>
              <w:tab/>
            </w:r>
            <w:r>
              <w:rPr>
                <w:noProof/>
                <w:webHidden/>
              </w:rPr>
              <w:fldChar w:fldCharType="begin"/>
            </w:r>
            <w:r>
              <w:rPr>
                <w:noProof/>
                <w:webHidden/>
              </w:rPr>
              <w:instrText xml:space="preserve"> PAGEREF _Toc184914502 \h </w:instrText>
            </w:r>
            <w:r>
              <w:rPr>
                <w:noProof/>
                <w:webHidden/>
              </w:rPr>
            </w:r>
            <w:r>
              <w:rPr>
                <w:noProof/>
                <w:webHidden/>
              </w:rPr>
              <w:fldChar w:fldCharType="separate"/>
            </w:r>
            <w:r>
              <w:rPr>
                <w:noProof/>
                <w:webHidden/>
              </w:rPr>
              <w:t>5</w:t>
            </w:r>
            <w:r>
              <w:rPr>
                <w:noProof/>
                <w:webHidden/>
              </w:rPr>
              <w:fldChar w:fldCharType="end"/>
            </w:r>
          </w:hyperlink>
        </w:p>
        <w:p w14:paraId="0FC2E5A2" w14:textId="71FD8C23" w:rsidR="00EF4497" w:rsidRDefault="00EF4497" w:rsidP="00EF4497">
          <w:pPr>
            <w:pStyle w:val="TOC1"/>
            <w:tabs>
              <w:tab w:val="right" w:leader="dot" w:pos="12950"/>
            </w:tabs>
            <w:rPr>
              <w:rFonts w:asciiTheme="minorHAnsi" w:eastAsiaTheme="minorEastAsia" w:hAnsiTheme="minorHAnsi"/>
              <w:noProof/>
              <w:szCs w:val="24"/>
            </w:rPr>
          </w:pPr>
          <w:hyperlink w:anchor="_Toc184914503" w:history="1">
            <w:r w:rsidRPr="00741DD6">
              <w:rPr>
                <w:rStyle w:val="Hyperlink"/>
                <w:noProof/>
              </w:rPr>
              <w:t>Hospitals that reported 20</w:t>
            </w:r>
            <w:r w:rsidR="000C3324">
              <w:rPr>
                <w:rStyle w:val="Hyperlink"/>
                <w:noProof/>
              </w:rPr>
              <w:t>21</w:t>
            </w:r>
            <w:r w:rsidRPr="00741DD6">
              <w:rPr>
                <w:rStyle w:val="Hyperlink"/>
                <w:noProof/>
              </w:rPr>
              <w:t xml:space="preserve"> antibiogram data</w:t>
            </w:r>
            <w:r>
              <w:rPr>
                <w:noProof/>
                <w:webHidden/>
              </w:rPr>
              <w:tab/>
            </w:r>
            <w:r>
              <w:rPr>
                <w:noProof/>
                <w:webHidden/>
              </w:rPr>
              <w:fldChar w:fldCharType="begin"/>
            </w:r>
            <w:r>
              <w:rPr>
                <w:noProof/>
                <w:webHidden/>
              </w:rPr>
              <w:instrText xml:space="preserve"> PAGEREF _Toc184914503 \h </w:instrText>
            </w:r>
            <w:r>
              <w:rPr>
                <w:noProof/>
                <w:webHidden/>
              </w:rPr>
            </w:r>
            <w:r>
              <w:rPr>
                <w:noProof/>
                <w:webHidden/>
              </w:rPr>
              <w:fldChar w:fldCharType="separate"/>
            </w:r>
            <w:r>
              <w:rPr>
                <w:noProof/>
                <w:webHidden/>
              </w:rPr>
              <w:t>6</w:t>
            </w:r>
            <w:r>
              <w:rPr>
                <w:noProof/>
                <w:webHidden/>
              </w:rPr>
              <w:fldChar w:fldCharType="end"/>
            </w:r>
          </w:hyperlink>
        </w:p>
        <w:p w14:paraId="42F03A1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4" w:history="1">
            <w:r w:rsidRPr="00741DD6">
              <w:rPr>
                <w:rStyle w:val="Hyperlink"/>
                <w:noProof/>
              </w:rPr>
              <w:t>Anti</w:t>
            </w:r>
            <w:r>
              <w:rPr>
                <w:rStyle w:val="Hyperlink"/>
                <w:noProof/>
              </w:rPr>
              <w:t>microbial</w:t>
            </w:r>
            <w:r w:rsidRPr="00741DD6">
              <w:rPr>
                <w:rStyle w:val="Hyperlink"/>
                <w:noProof/>
              </w:rPr>
              <w:t xml:space="preserve"> Susceptibility Testing Guidelines</w:t>
            </w:r>
            <w:r>
              <w:rPr>
                <w:noProof/>
                <w:webHidden/>
              </w:rPr>
              <w:tab/>
              <w:t>8</w:t>
            </w:r>
          </w:hyperlink>
        </w:p>
        <w:p w14:paraId="14F14DB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5" w:history="1">
            <w:r w:rsidRPr="00741DD6">
              <w:rPr>
                <w:rStyle w:val="Hyperlink"/>
                <w:noProof/>
              </w:rPr>
              <w:t>References</w:t>
            </w:r>
            <w:r>
              <w:rPr>
                <w:noProof/>
                <w:webHidden/>
              </w:rPr>
              <w:tab/>
              <w:t>9</w:t>
            </w:r>
          </w:hyperlink>
        </w:p>
        <w:p w14:paraId="083F124B" w14:textId="77777777" w:rsidR="00EF4497" w:rsidRDefault="00EF4497" w:rsidP="00EF4497">
          <w:r>
            <w:rPr>
              <w:b/>
              <w:bCs/>
              <w:noProof/>
            </w:rPr>
            <w:fldChar w:fldCharType="end"/>
          </w:r>
        </w:p>
      </w:sdtContent>
    </w:sdt>
    <w:p w14:paraId="76AD6C2F" w14:textId="77777777" w:rsidR="00EF4497" w:rsidRDefault="00EF4497" w:rsidP="00EF4497">
      <w:r>
        <w:br w:type="page"/>
      </w:r>
    </w:p>
    <w:p w14:paraId="761C35F7" w14:textId="77777777" w:rsidR="00EF4497" w:rsidRPr="00780DD7" w:rsidRDefault="00EF4497" w:rsidP="00EF4497">
      <w:pPr>
        <w:pStyle w:val="Heading1"/>
      </w:pPr>
      <w:bookmarkStart w:id="0" w:name="_Toc184914497"/>
      <w:bookmarkStart w:id="1" w:name="_Hlk199759543"/>
      <w:r w:rsidRPr="00780DD7">
        <w:lastRenderedPageBreak/>
        <w:t>Introduction</w:t>
      </w:r>
      <w:bookmarkEnd w:id="0"/>
    </w:p>
    <w:p w14:paraId="334F3E57" w14:textId="77777777" w:rsidR="00EF4497" w:rsidRPr="00310847" w:rsidRDefault="00EF4497" w:rsidP="00EF4497">
      <w:pPr>
        <w:pStyle w:val="Heading2"/>
        <w:spacing w:before="0"/>
        <w:rPr>
          <w:rFonts w:asciiTheme="minorHAnsi" w:hAnsiTheme="minorHAnsi" w:cstheme="minorBidi"/>
          <w:b/>
          <w:color w:val="auto"/>
          <w:sz w:val="22"/>
          <w:szCs w:val="22"/>
        </w:rPr>
      </w:pPr>
      <w:bookmarkStart w:id="2" w:name="_Toc184914498"/>
      <w:r w:rsidRPr="001A7B48">
        <w:t>Overview</w:t>
      </w:r>
      <w:bookmarkEnd w:id="2"/>
    </w:p>
    <w:p w14:paraId="021761F5" w14:textId="467EA98C" w:rsidR="00EF4497" w:rsidRDefault="00EF4497" w:rsidP="00EF4497">
      <w:r w:rsidRPr="001A7B48">
        <w:tab/>
        <w:t xml:space="preserve">The Massachusetts Department of Public Health </w:t>
      </w:r>
      <w:r>
        <w:t>20</w:t>
      </w:r>
      <w:r w:rsidR="007461E9">
        <w:t>21</w:t>
      </w:r>
      <w:r>
        <w:t xml:space="preserve"> </w:t>
      </w:r>
      <w:r w:rsidRPr="001A7B48">
        <w:t>Statewide Antibiogram Report represents cumulative anti</w:t>
      </w:r>
      <w:r>
        <w:t>microbial</w:t>
      </w:r>
      <w:r w:rsidRPr="001A7B48">
        <w:t xml:space="preserve"> susceptibility data submitted by acute care hospitals across Massachusetts. These data were prepared with consideration to the Clinical and Laboratory Standards Institute</w:t>
      </w:r>
      <w:r>
        <w:t xml:space="preserve"> (CLSI)</w:t>
      </w:r>
      <w:r w:rsidRPr="001A7B48">
        <w:t xml:space="preserve"> guidelines</w:t>
      </w:r>
      <w:sdt>
        <w:sdtPr>
          <w:id w:val="1430621723"/>
          <w:citation/>
        </w:sdtPr>
        <w:sdtContent>
          <w:r>
            <w:fldChar w:fldCharType="begin"/>
          </w:r>
          <w:r>
            <w:rPr>
              <w:vertAlign w:val="superscript"/>
            </w:rPr>
            <w:instrText xml:space="preserve">CITATION Ana \t  \l 1033 </w:instrText>
          </w:r>
          <w:r>
            <w:fldChar w:fldCharType="separate"/>
          </w:r>
          <w:r w:rsidR="00213725">
            <w:rPr>
              <w:noProof/>
              <w:vertAlign w:val="superscript"/>
            </w:rPr>
            <w:t xml:space="preserve"> </w:t>
          </w:r>
          <w:r w:rsidR="00213725">
            <w:rPr>
              <w:noProof/>
            </w:rPr>
            <w:t>(CLSI, 2022)</w:t>
          </w:r>
          <w:r>
            <w:fldChar w:fldCharType="end"/>
          </w:r>
        </w:sdtContent>
      </w:sdt>
      <w:r w:rsidRPr="001A7B48">
        <w:t xml:space="preserve">. </w:t>
      </w:r>
    </w:p>
    <w:p w14:paraId="334A77F4" w14:textId="77777777" w:rsidR="005160F9" w:rsidRPr="001A7B48" w:rsidRDefault="005160F9" w:rsidP="00EF4497"/>
    <w:p w14:paraId="56159904" w14:textId="77777777" w:rsidR="00EF4497" w:rsidRPr="001A7B48" w:rsidRDefault="00EF4497" w:rsidP="00EF4497">
      <w:pPr>
        <w:pStyle w:val="Heading2"/>
        <w:spacing w:before="0"/>
      </w:pPr>
      <w:bookmarkStart w:id="3" w:name="_Toc184914499"/>
      <w:r w:rsidRPr="001A7B48">
        <w:t>Purpose</w:t>
      </w:r>
      <w:bookmarkEnd w:id="3"/>
    </w:p>
    <w:p w14:paraId="159C2452" w14:textId="4F6E1E85" w:rsidR="00EF4497" w:rsidRPr="001A7B48" w:rsidRDefault="00EF4497" w:rsidP="00EF4497">
      <w:r w:rsidRPr="001A7B48">
        <w:tab/>
        <w:t>Anti</w:t>
      </w:r>
      <w:r>
        <w:t>microbial</w:t>
      </w:r>
      <w:r w:rsidRPr="001A7B48">
        <w:t xml:space="preserve"> resistance (AR) is a pressing public health concern. According to the </w:t>
      </w:r>
      <w:r>
        <w:t>Center for Disease Control and Prevention</w:t>
      </w:r>
      <w:r w:rsidRPr="001A7B48">
        <w:t>’s</w:t>
      </w:r>
      <w:r>
        <w:t xml:space="preserve"> (CDC) </w:t>
      </w:r>
      <w:r w:rsidRPr="00133FC5">
        <w:t>2019 AR Threats Report</w:t>
      </w:r>
      <w:r w:rsidRPr="001A7B48">
        <w:t>, over 2.8 million anti</w:t>
      </w:r>
      <w:r>
        <w:t>microbial</w:t>
      </w:r>
      <w:r w:rsidRPr="001A7B48">
        <w:t>-resistant infections occur annually in the United States, resulting in more than 35,000 deaths a yea</w:t>
      </w:r>
      <w:r>
        <w:t>r</w:t>
      </w:r>
      <w:sdt>
        <w:sdtPr>
          <w:id w:val="-322049748"/>
          <w:citation/>
        </w:sdtPr>
        <w:sdtContent>
          <w:r>
            <w:fldChar w:fldCharType="begin"/>
          </w:r>
          <w:r>
            <w:instrText xml:space="preserve">CITATION CDC19 \t  \l 1033 </w:instrText>
          </w:r>
          <w:r>
            <w:fldChar w:fldCharType="separate"/>
          </w:r>
          <w:r w:rsidR="00213725">
            <w:rPr>
              <w:noProof/>
            </w:rPr>
            <w:t xml:space="preserve"> (CDC, 2019)</w:t>
          </w:r>
          <w:r>
            <w:fldChar w:fldCharType="end"/>
          </w:r>
        </w:sdtContent>
      </w:sdt>
      <w:r w:rsidRPr="001A7B48">
        <w:t xml:space="preserve">. </w:t>
      </w:r>
      <w:r>
        <w:t xml:space="preserve">The COVID-19 pandemic only worsened these trends across measured categories </w:t>
      </w:r>
      <w:sdt>
        <w:sdtPr>
          <w:id w:val="1072544054"/>
          <w:citation/>
        </w:sdtPr>
        <w:sdtContent>
          <w:r>
            <w:fldChar w:fldCharType="begin"/>
          </w:r>
          <w:r>
            <w:instrText xml:space="preserve">CITATION CDC24 \t  \l 1033 </w:instrText>
          </w:r>
          <w:r>
            <w:fldChar w:fldCharType="separate"/>
          </w:r>
          <w:r w:rsidR="00213725">
            <w:rPr>
              <w:noProof/>
            </w:rPr>
            <w:t>(CDC, 2024)</w:t>
          </w:r>
          <w:r>
            <w:fldChar w:fldCharType="end"/>
          </w:r>
        </w:sdtContent>
      </w:sdt>
      <w:r>
        <w:rPr>
          <w:noProof/>
        </w:rPr>
        <w:t>.</w:t>
      </w:r>
      <w:r>
        <w:t xml:space="preserve"> </w:t>
      </w:r>
      <w:r w:rsidRPr="001A7B48">
        <w:t>As such, anti</w:t>
      </w:r>
      <w:r>
        <w:t>microbial</w:t>
      </w:r>
      <w:r w:rsidRPr="001A7B48">
        <w:t xml:space="preserve"> stewardship and infection prevention are </w:t>
      </w:r>
      <w:r>
        <w:t>vital</w:t>
      </w:r>
      <w:r w:rsidRPr="001A7B48">
        <w:t xml:space="preserve"> tools </w:t>
      </w:r>
      <w:r>
        <w:t>for preventing</w:t>
      </w:r>
      <w:r w:rsidRPr="001A7B48">
        <w:t xml:space="preserve"> the development of </w:t>
      </w:r>
      <w:r>
        <w:t xml:space="preserve">antimicrobial </w:t>
      </w:r>
      <w:r w:rsidRPr="001A7B48">
        <w:t>resistances and slow</w:t>
      </w:r>
      <w:r>
        <w:t>ing</w:t>
      </w:r>
      <w:r w:rsidRPr="001A7B48">
        <w:t xml:space="preserve"> their spread. The purpose of the Statewide Antibiogram Reports is to promote stewardship and infection control efforts by presenting healthcare providers, public health professionals, and the public with information on resistance patterns seen across the state of Massachusetts.</w:t>
      </w:r>
      <w:r>
        <w:t xml:space="preserve"> </w:t>
      </w:r>
      <w:r w:rsidRPr="009A2C79">
        <w:rPr>
          <w:b/>
          <w:bCs/>
        </w:rPr>
        <w:t>The data in this report are not intended for use in clinical decision making.</w:t>
      </w:r>
    </w:p>
    <w:p w14:paraId="222A1D8E" w14:textId="77777777" w:rsidR="00EF4497" w:rsidRDefault="00EF4497" w:rsidP="00EF4497">
      <w:r w:rsidRPr="001A7B48">
        <w:tab/>
        <w:t xml:space="preserve">Data for this report were only collected from acute care </w:t>
      </w:r>
      <w:r>
        <w:t>hospitals</w:t>
      </w:r>
      <w:r w:rsidRPr="001A7B48">
        <w:t>. Given this, as well as the impact of the COVID-19 pandemic on infectious disease screening, treatment</w:t>
      </w:r>
      <w:r>
        <w:t>,</w:t>
      </w:r>
      <w:r w:rsidRPr="001A7B48">
        <w:t xml:space="preserve"> and surveillance, it is important to note that these data do not represent the full extent of anti</w:t>
      </w:r>
      <w:r>
        <w:t>microbial</w:t>
      </w:r>
      <w:r w:rsidRPr="001A7B48">
        <w:t xml:space="preserve"> resistance in Massachusetts.</w:t>
      </w:r>
    </w:p>
    <w:p w14:paraId="5A21315B" w14:textId="77777777" w:rsidR="005160F9" w:rsidRPr="001A7B48" w:rsidRDefault="005160F9" w:rsidP="00EF4497"/>
    <w:p w14:paraId="44BC9A2A" w14:textId="77777777" w:rsidR="00EF4497" w:rsidRPr="001A7B48" w:rsidRDefault="00EF4497" w:rsidP="00EF4497">
      <w:pPr>
        <w:pStyle w:val="Heading2"/>
        <w:spacing w:before="0"/>
      </w:pPr>
      <w:bookmarkStart w:id="4" w:name="_Toc184914500"/>
      <w:r w:rsidRPr="001A7B48">
        <w:t>Data</w:t>
      </w:r>
      <w:bookmarkEnd w:id="4"/>
      <w:r>
        <w:t xml:space="preserve"> Description</w:t>
      </w:r>
    </w:p>
    <w:p w14:paraId="7BCE3B9E" w14:textId="425C1021" w:rsidR="00EF4497" w:rsidRDefault="00EF4497" w:rsidP="00EF4497">
      <w:r w:rsidRPr="001A7B48">
        <w:tab/>
        <w:t>Cumulative anti</w:t>
      </w:r>
      <w:r>
        <w:t>microbial</w:t>
      </w:r>
      <w:r w:rsidRPr="001A7B48">
        <w:t xml:space="preserve"> susceptibility data were submitted </w:t>
      </w:r>
      <w:r w:rsidRPr="00876DC7">
        <w:t xml:space="preserve">by </w:t>
      </w:r>
      <w:r w:rsidR="0067709B">
        <w:t>59</w:t>
      </w:r>
      <w:r w:rsidRPr="00876DC7">
        <w:t xml:space="preserve"> acute care facilities</w:t>
      </w:r>
      <w:r w:rsidRPr="001A7B48">
        <w:t xml:space="preserve"> across Massachusetts</w:t>
      </w:r>
      <w:r>
        <w:t xml:space="preserve"> in 20</w:t>
      </w:r>
      <w:r w:rsidR="007A74B6">
        <w:t>21</w:t>
      </w:r>
      <w:r w:rsidRPr="001A7B48">
        <w:t xml:space="preserve">, </w:t>
      </w:r>
      <w:r>
        <w:t>including</w:t>
      </w:r>
      <w:r w:rsidRPr="001A7B48">
        <w:t xml:space="preserve"> anti</w:t>
      </w:r>
      <w:r>
        <w:t>microbial</w:t>
      </w:r>
      <w:r w:rsidRPr="001A7B48">
        <w:t xml:space="preserve"> susceptibility </w:t>
      </w:r>
      <w:r>
        <w:t>testing</w:t>
      </w:r>
      <w:r w:rsidRPr="001A7B48">
        <w:t xml:space="preserve"> for bacterial isolates from cultures for both inpatients and outpatients. </w:t>
      </w:r>
      <w:r w:rsidRPr="00FD594D">
        <w:t xml:space="preserve">Data </w:t>
      </w:r>
      <w:r>
        <w:t>is separated between tables for Gram-Positive Organisms and Gram-Negative Organisms; there is one row for each organism, and the total number of isolates included for each organism is listed in the N column.  For each organism and antimicrobial pair, the percentage of isolates susceptible to the antimicrobial appears above the total number of isolates tested for susceptibility to that antimicrobial</w:t>
      </w:r>
      <w:r w:rsidR="00DE78F5">
        <w:t>.</w:t>
      </w:r>
    </w:p>
    <w:p w14:paraId="4CB1C4B8" w14:textId="77777777" w:rsidR="00DE78F5" w:rsidRDefault="00DE78F5" w:rsidP="00EF4497"/>
    <w:p w14:paraId="2CFF4A66" w14:textId="77777777" w:rsidR="00DE78F5" w:rsidRDefault="00DE78F5" w:rsidP="00EF4497"/>
    <w:p w14:paraId="23D1AA86" w14:textId="77777777" w:rsidR="00DE78F5" w:rsidRDefault="00DE78F5" w:rsidP="00EF4497"/>
    <w:p w14:paraId="695AB4DC" w14:textId="1CCB6DCB" w:rsidR="00DE78F5" w:rsidRPr="00837006" w:rsidRDefault="00DE78F5" w:rsidP="00DE78F5">
      <w:pPr>
        <w:spacing w:after="160" w:line="278" w:lineRule="auto"/>
        <w:sectPr w:rsidR="00DE78F5" w:rsidRPr="00837006" w:rsidSect="00EF4497">
          <w:headerReference w:type="default" r:id="rId8"/>
          <w:footnotePr>
            <w:numFmt w:val="lowerRoman"/>
          </w:footnotePr>
          <w:pgSz w:w="15840" w:h="12240" w:orient="landscape"/>
          <w:pgMar w:top="1440" w:right="1440" w:bottom="1440" w:left="1440" w:header="720" w:footer="720" w:gutter="0"/>
          <w:pgNumType w:start="1"/>
          <w:cols w:space="720"/>
          <w:docGrid w:linePitch="360"/>
        </w:sectPr>
      </w:pPr>
    </w:p>
    <w:p w14:paraId="31951138" w14:textId="2D0775C7" w:rsidR="00EF4497" w:rsidRPr="004F1F9F" w:rsidRDefault="00EF4497" w:rsidP="00EF4497">
      <w:pPr>
        <w:pStyle w:val="Heading1"/>
      </w:pPr>
      <w:bookmarkStart w:id="5" w:name="_Toc184914501"/>
      <w:bookmarkEnd w:id="1"/>
      <w:r w:rsidRPr="004F1F9F">
        <w:lastRenderedPageBreak/>
        <w:t>Gram-Negative Organisms</w:t>
      </w:r>
      <w:bookmarkEnd w:id="5"/>
      <w:r w:rsidR="00366205">
        <w:t xml:space="preserve">                                                                                        </w:t>
      </w:r>
      <w:r w:rsidR="00D3590A">
        <w:t xml:space="preserve">                                                  </w:t>
      </w:r>
      <w:r w:rsidR="007461E9">
        <w:t xml:space="preserve"> </w:t>
      </w:r>
      <w:r w:rsidR="00D3590A">
        <w:t xml:space="preserve"> </w:t>
      </w:r>
      <w:r w:rsidR="00366205">
        <w:t>20</w:t>
      </w:r>
      <w:r w:rsidR="00A20FD0">
        <w:t>21</w:t>
      </w:r>
    </w:p>
    <w:p w14:paraId="3EC25B60" w14:textId="7B72829A" w:rsidR="00EF4497" w:rsidRDefault="00EF4497" w:rsidP="00EF4497">
      <w:r>
        <w:t xml:space="preserve">Massachusetts Department of Public Health                                                                               </w:t>
      </w:r>
    </w:p>
    <w:p w14:paraId="524D8FC8" w14:textId="055AE9D9" w:rsidR="00F701E1" w:rsidRDefault="00EF4497" w:rsidP="00EF4497">
      <w:r>
        <w:t>Bureau of Infectious Disease and Laboratory Sciences</w:t>
      </w:r>
    </w:p>
    <w:tbl>
      <w:tblPr>
        <w:tblW w:w="17780" w:type="dxa"/>
        <w:jc w:val="center"/>
        <w:tblLook w:val="04A0" w:firstRow="1" w:lastRow="0" w:firstColumn="1" w:lastColumn="0" w:noHBand="0" w:noVBand="1"/>
      </w:tblPr>
      <w:tblGrid>
        <w:gridCol w:w="1172"/>
        <w:gridCol w:w="604"/>
        <w:gridCol w:w="604"/>
        <w:gridCol w:w="604"/>
        <w:gridCol w:w="604"/>
        <w:gridCol w:w="604"/>
        <w:gridCol w:w="604"/>
        <w:gridCol w:w="604"/>
        <w:gridCol w:w="604"/>
        <w:gridCol w:w="440"/>
        <w:gridCol w:w="450"/>
        <w:gridCol w:w="604"/>
        <w:gridCol w:w="604"/>
        <w:gridCol w:w="604"/>
        <w:gridCol w:w="454"/>
        <w:gridCol w:w="604"/>
        <w:gridCol w:w="442"/>
        <w:gridCol w:w="604"/>
        <w:gridCol w:w="604"/>
        <w:gridCol w:w="604"/>
        <w:gridCol w:w="604"/>
        <w:gridCol w:w="604"/>
        <w:gridCol w:w="443"/>
        <w:gridCol w:w="604"/>
        <w:gridCol w:w="604"/>
        <w:gridCol w:w="606"/>
        <w:gridCol w:w="562"/>
        <w:gridCol w:w="527"/>
        <w:gridCol w:w="604"/>
        <w:gridCol w:w="604"/>
      </w:tblGrid>
      <w:tr w:rsidR="004C1695" w:rsidRPr="004C1695" w14:paraId="7B1617B7" w14:textId="77777777" w:rsidTr="0070122E">
        <w:trPr>
          <w:trHeight w:val="440"/>
          <w:jc w:val="center"/>
        </w:trPr>
        <w:tc>
          <w:tcPr>
            <w:tcW w:w="17780" w:type="dxa"/>
            <w:gridSpan w:val="30"/>
            <w:tcBorders>
              <w:top w:val="single" w:sz="4" w:space="0" w:color="000000"/>
              <w:left w:val="single" w:sz="4" w:space="0" w:color="000000"/>
              <w:bottom w:val="single" w:sz="4" w:space="0" w:color="000000"/>
              <w:right w:val="single" w:sz="4" w:space="0" w:color="000000"/>
            </w:tcBorders>
            <w:shd w:val="clear" w:color="000000" w:fill="A6A6A6"/>
            <w:vAlign w:val="center"/>
            <w:hideMark/>
          </w:tcPr>
          <w:p w14:paraId="72C7EE83" w14:textId="77777777" w:rsidR="004C1695" w:rsidRPr="004C1695" w:rsidRDefault="004C1695" w:rsidP="004C1695">
            <w:pPr>
              <w:jc w:val="center"/>
              <w:rPr>
                <w:rFonts w:ascii="SansSerif" w:eastAsia="Times New Roman" w:hAnsi="SansSerif" w:cs="Arial"/>
                <w:b/>
                <w:bCs/>
                <w:color w:val="000000"/>
                <w:kern w:val="0"/>
                <w:szCs w:val="24"/>
                <w14:ligatures w14:val="none"/>
              </w:rPr>
            </w:pPr>
            <w:r w:rsidRPr="004C1695">
              <w:rPr>
                <w:rFonts w:ascii="SansSerif" w:eastAsia="Times New Roman" w:hAnsi="SansSerif" w:cs="Arial"/>
                <w:b/>
                <w:bCs/>
                <w:color w:val="000000"/>
                <w:kern w:val="0"/>
                <w:szCs w:val="24"/>
                <w14:ligatures w14:val="none"/>
              </w:rPr>
              <w:t>Percent Susceptibilities*</w:t>
            </w:r>
          </w:p>
        </w:tc>
      </w:tr>
      <w:tr w:rsidR="008F27D2" w:rsidRPr="004C1695" w14:paraId="4E9D5817" w14:textId="77777777" w:rsidTr="0070122E">
        <w:trPr>
          <w:trHeight w:val="1500"/>
          <w:jc w:val="center"/>
        </w:trPr>
        <w:tc>
          <w:tcPr>
            <w:tcW w:w="1199" w:type="dxa"/>
            <w:tcBorders>
              <w:top w:val="nil"/>
              <w:left w:val="single" w:sz="4" w:space="0" w:color="000000"/>
              <w:bottom w:val="single" w:sz="4" w:space="0" w:color="000000"/>
              <w:right w:val="single" w:sz="4" w:space="0" w:color="000000"/>
            </w:tcBorders>
            <w:shd w:val="clear" w:color="000000" w:fill="FFFFFF"/>
            <w:vAlign w:val="bottom"/>
            <w:hideMark/>
          </w:tcPr>
          <w:p w14:paraId="1998B8B3" w14:textId="77777777" w:rsidR="004C1695" w:rsidRPr="004C1695" w:rsidRDefault="004C1695" w:rsidP="004C1695">
            <w:pPr>
              <w:rPr>
                <w:rFonts w:ascii="SansSerif" w:eastAsia="Times New Roman" w:hAnsi="SansSerif" w:cs="Arial"/>
                <w:color w:val="000000"/>
                <w:kern w:val="0"/>
                <w:sz w:val="20"/>
                <w:szCs w:val="20"/>
                <w14:ligatures w14:val="none"/>
              </w:rPr>
            </w:pPr>
            <w:r w:rsidRPr="004C1695">
              <w:rPr>
                <w:rFonts w:ascii="SansSerif" w:eastAsia="Times New Roman" w:hAnsi="SansSerif" w:cs="Arial"/>
                <w:color w:val="000000"/>
                <w:kern w:val="0"/>
                <w:sz w:val="20"/>
                <w:szCs w:val="20"/>
                <w14:ligatures w14:val="none"/>
              </w:rPr>
              <w:t>Gram-Negative</w:t>
            </w:r>
            <w:r w:rsidRPr="004C1695">
              <w:rPr>
                <w:rFonts w:ascii="SansSerif" w:eastAsia="Times New Roman" w:hAnsi="SansSerif" w:cs="Arial"/>
                <w:color w:val="000000"/>
                <w:kern w:val="0"/>
                <w:sz w:val="20"/>
                <w:szCs w:val="20"/>
                <w14:ligatures w14:val="none"/>
              </w:rPr>
              <w:br/>
              <w:t>Organisms</w:t>
            </w:r>
          </w:p>
        </w:tc>
        <w:tc>
          <w:tcPr>
            <w:tcW w:w="604" w:type="dxa"/>
            <w:tcBorders>
              <w:top w:val="nil"/>
              <w:left w:val="nil"/>
              <w:bottom w:val="single" w:sz="4" w:space="0" w:color="000000"/>
              <w:right w:val="single" w:sz="4" w:space="0" w:color="000000"/>
            </w:tcBorders>
            <w:shd w:val="clear" w:color="000000" w:fill="FFFFFF"/>
            <w:vAlign w:val="bottom"/>
            <w:hideMark/>
          </w:tcPr>
          <w:p w14:paraId="12F27030"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79C6AE03" w14:textId="0A9CF961"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Amikacin</w:t>
            </w:r>
            <w:r w:rsidR="00241616">
              <w:rPr>
                <w:rFonts w:ascii="SansSerif" w:eastAsia="Times New Roman" w:hAnsi="SansSerif" w:cs="Arial"/>
                <w:color w:val="000000"/>
                <w:kern w:val="0"/>
                <w:sz w:val="18"/>
                <w:szCs w:val="18"/>
                <w14:ligatures w14:val="none"/>
              </w:rPr>
              <w:t xml:space="preserve"> </w:t>
            </w:r>
            <w:r w:rsidRPr="004C1695">
              <w:rPr>
                <w:rFonts w:ascii="SansSerif" w:eastAsia="Times New Roman" w:hAnsi="SansSerif" w:cs="Arial"/>
                <w:color w:val="000000"/>
                <w:kern w:val="0"/>
                <w:sz w:val="18"/>
                <w:szCs w:val="18"/>
                <w14:ligatures w14:val="none"/>
              </w:rPr>
              <w:t xml:space="preserve">† </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60E9B5B"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Amoxicillin + Clavulanate</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096ACC0D"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Ampicillin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122C7F7"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Ampicillin + Sulbactam</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0E5E463F"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Aztreonam</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1B9877F"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Cefazolin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58FFE35"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Cefepime</w:t>
            </w:r>
          </w:p>
        </w:tc>
        <w:tc>
          <w:tcPr>
            <w:tcW w:w="443" w:type="dxa"/>
            <w:tcBorders>
              <w:top w:val="nil"/>
              <w:left w:val="nil"/>
              <w:bottom w:val="single" w:sz="4" w:space="0" w:color="000000"/>
              <w:right w:val="single" w:sz="4" w:space="0" w:color="000000"/>
            </w:tcBorders>
            <w:shd w:val="clear" w:color="000000" w:fill="FFFFFF"/>
            <w:textDirection w:val="btLr"/>
            <w:vAlign w:val="bottom"/>
            <w:hideMark/>
          </w:tcPr>
          <w:p w14:paraId="101826C0"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Cefotaxime</w:t>
            </w:r>
          </w:p>
        </w:tc>
        <w:tc>
          <w:tcPr>
            <w:tcW w:w="450" w:type="dxa"/>
            <w:tcBorders>
              <w:top w:val="nil"/>
              <w:left w:val="nil"/>
              <w:bottom w:val="single" w:sz="4" w:space="0" w:color="000000"/>
              <w:right w:val="single" w:sz="4" w:space="0" w:color="000000"/>
            </w:tcBorders>
            <w:shd w:val="clear" w:color="000000" w:fill="FFFFFF"/>
            <w:textDirection w:val="btLr"/>
            <w:vAlign w:val="bottom"/>
            <w:hideMark/>
          </w:tcPr>
          <w:p w14:paraId="09935205"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Cefotetan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73BE3B1E"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Cefoxitin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3EEDBAB"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Ceftazidime</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D6E0D01"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Ceftriaxone</w:t>
            </w:r>
          </w:p>
        </w:tc>
        <w:tc>
          <w:tcPr>
            <w:tcW w:w="458" w:type="dxa"/>
            <w:tcBorders>
              <w:top w:val="nil"/>
              <w:left w:val="nil"/>
              <w:bottom w:val="single" w:sz="4" w:space="0" w:color="000000"/>
              <w:right w:val="single" w:sz="4" w:space="0" w:color="000000"/>
            </w:tcBorders>
            <w:shd w:val="clear" w:color="000000" w:fill="FFFFFF"/>
            <w:textDirection w:val="btLr"/>
            <w:vAlign w:val="bottom"/>
            <w:hideMark/>
          </w:tcPr>
          <w:p w14:paraId="61F5D00E"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Cefuroxime</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2E3B8A1F"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 xml:space="preserve">Ciprofloxacin </w:t>
            </w:r>
          </w:p>
        </w:tc>
        <w:tc>
          <w:tcPr>
            <w:tcW w:w="444" w:type="dxa"/>
            <w:tcBorders>
              <w:top w:val="nil"/>
              <w:left w:val="nil"/>
              <w:bottom w:val="single" w:sz="4" w:space="0" w:color="000000"/>
              <w:right w:val="single" w:sz="4" w:space="0" w:color="000000"/>
            </w:tcBorders>
            <w:shd w:val="clear" w:color="000000" w:fill="FFFFFF"/>
            <w:textDirection w:val="btLr"/>
            <w:vAlign w:val="bottom"/>
            <w:hideMark/>
          </w:tcPr>
          <w:p w14:paraId="3D2E835B"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Doripenem</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3C720776"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Ertapenem</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7D9505B1"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Gentamicin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908509C"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Imipenem</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2F094D82"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Levofloxacin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12EF5017"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Meropenem</w:t>
            </w:r>
          </w:p>
        </w:tc>
        <w:tc>
          <w:tcPr>
            <w:tcW w:w="446" w:type="dxa"/>
            <w:tcBorders>
              <w:top w:val="nil"/>
              <w:left w:val="nil"/>
              <w:bottom w:val="single" w:sz="4" w:space="0" w:color="000000"/>
              <w:right w:val="single" w:sz="4" w:space="0" w:color="000000"/>
            </w:tcBorders>
            <w:shd w:val="clear" w:color="000000" w:fill="FFFFFF"/>
            <w:textDirection w:val="btLr"/>
            <w:vAlign w:val="bottom"/>
            <w:hideMark/>
          </w:tcPr>
          <w:p w14:paraId="01E0505C"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Moxifloxacin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15779046"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 xml:space="preserve">Nitrofurantoin </w:t>
            </w:r>
            <w:r w:rsidRPr="004C1695">
              <w:rPr>
                <w:rFonts w:ascii="Aptos Narrow" w:eastAsia="Times New Roman" w:hAnsi="Aptos Narrow" w:cs="Arial"/>
                <w:color w:val="000000"/>
                <w:kern w:val="0"/>
                <w:sz w:val="18"/>
                <w:szCs w:val="18"/>
                <w14:ligatures w14:val="none"/>
              </w:rPr>
              <w:t xml:space="preserve">† </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26E67F69"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Piperacillin + Tazobactam</w:t>
            </w:r>
          </w:p>
        </w:tc>
        <w:tc>
          <w:tcPr>
            <w:tcW w:w="607" w:type="dxa"/>
            <w:tcBorders>
              <w:top w:val="nil"/>
              <w:left w:val="nil"/>
              <w:bottom w:val="single" w:sz="4" w:space="0" w:color="000000"/>
              <w:right w:val="single" w:sz="4" w:space="0" w:color="000000"/>
            </w:tcBorders>
            <w:shd w:val="clear" w:color="000000" w:fill="FFFFFF"/>
            <w:textDirection w:val="btLr"/>
            <w:vAlign w:val="bottom"/>
            <w:hideMark/>
          </w:tcPr>
          <w:p w14:paraId="73B2AF8A"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Tetracycline</w:t>
            </w:r>
          </w:p>
        </w:tc>
        <w:tc>
          <w:tcPr>
            <w:tcW w:w="672" w:type="dxa"/>
            <w:tcBorders>
              <w:top w:val="nil"/>
              <w:left w:val="nil"/>
              <w:bottom w:val="single" w:sz="4" w:space="0" w:color="000000"/>
              <w:right w:val="single" w:sz="4" w:space="0" w:color="000000"/>
            </w:tcBorders>
            <w:shd w:val="clear" w:color="000000" w:fill="FFFFFF"/>
            <w:textDirection w:val="btLr"/>
            <w:vAlign w:val="bottom"/>
            <w:hideMark/>
          </w:tcPr>
          <w:p w14:paraId="29053D84"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Ticarcillin + Clavulanate</w:t>
            </w:r>
          </w:p>
        </w:tc>
        <w:tc>
          <w:tcPr>
            <w:tcW w:w="377" w:type="dxa"/>
            <w:tcBorders>
              <w:top w:val="nil"/>
              <w:left w:val="nil"/>
              <w:bottom w:val="single" w:sz="4" w:space="0" w:color="000000"/>
              <w:right w:val="single" w:sz="4" w:space="0" w:color="000000"/>
            </w:tcBorders>
            <w:shd w:val="clear" w:color="000000" w:fill="FFFFFF"/>
            <w:textDirection w:val="btLr"/>
            <w:vAlign w:val="bottom"/>
            <w:hideMark/>
          </w:tcPr>
          <w:p w14:paraId="4915B882"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Tigecycline</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1543EF9"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Tobramycin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7800B7F0" w14:textId="77777777" w:rsidR="004C1695" w:rsidRPr="004C1695" w:rsidRDefault="004C1695" w:rsidP="004C1695">
            <w:pPr>
              <w:jc w:val="center"/>
              <w:rPr>
                <w:rFonts w:ascii="SansSerif" w:eastAsia="Times New Roman" w:hAnsi="SansSerif" w:cs="Arial"/>
                <w:color w:val="000000"/>
                <w:kern w:val="0"/>
                <w:sz w:val="18"/>
                <w:szCs w:val="18"/>
                <w14:ligatures w14:val="none"/>
              </w:rPr>
            </w:pPr>
            <w:r w:rsidRPr="004C1695">
              <w:rPr>
                <w:rFonts w:ascii="SansSerif" w:eastAsia="Times New Roman" w:hAnsi="SansSerif" w:cs="Arial"/>
                <w:color w:val="000000"/>
                <w:kern w:val="0"/>
                <w:sz w:val="18"/>
                <w:szCs w:val="18"/>
                <w14:ligatures w14:val="none"/>
              </w:rPr>
              <w:t>Trimethoprim + Sulfamethoxazole</w:t>
            </w:r>
          </w:p>
        </w:tc>
      </w:tr>
      <w:tr w:rsidR="008F27D2" w:rsidRPr="004C1695" w14:paraId="3C35DE35"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5494566"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A. baumannii</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6F801C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616</w:t>
            </w:r>
          </w:p>
        </w:tc>
        <w:tc>
          <w:tcPr>
            <w:tcW w:w="604" w:type="dxa"/>
            <w:tcBorders>
              <w:top w:val="nil"/>
              <w:left w:val="nil"/>
              <w:bottom w:val="single" w:sz="4" w:space="0" w:color="000000"/>
              <w:right w:val="single" w:sz="4" w:space="0" w:color="000000"/>
            </w:tcBorders>
            <w:shd w:val="clear" w:color="000000" w:fill="E8E8E8"/>
            <w:vAlign w:val="center"/>
            <w:hideMark/>
          </w:tcPr>
          <w:p w14:paraId="5368A06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FDDA3D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4E28F6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22A4FDE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EAC337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F3F6C2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5F2584D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83</w:t>
            </w:r>
          </w:p>
        </w:tc>
        <w:tc>
          <w:tcPr>
            <w:tcW w:w="443" w:type="dxa"/>
            <w:vMerge w:val="restart"/>
            <w:tcBorders>
              <w:top w:val="nil"/>
              <w:left w:val="single" w:sz="4" w:space="0" w:color="000000"/>
              <w:bottom w:val="single" w:sz="4" w:space="0" w:color="000000"/>
              <w:right w:val="single" w:sz="4" w:space="0" w:color="000000"/>
            </w:tcBorders>
            <w:shd w:val="clear" w:color="000000" w:fill="E8E8E8"/>
            <w:hideMark/>
          </w:tcPr>
          <w:p w14:paraId="3D65F01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AB78C5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E9019C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393AEE1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74</w:t>
            </w:r>
          </w:p>
        </w:tc>
        <w:tc>
          <w:tcPr>
            <w:tcW w:w="604" w:type="dxa"/>
            <w:tcBorders>
              <w:top w:val="nil"/>
              <w:left w:val="nil"/>
              <w:bottom w:val="single" w:sz="4" w:space="0" w:color="000000"/>
              <w:right w:val="single" w:sz="4" w:space="0" w:color="000000"/>
            </w:tcBorders>
            <w:shd w:val="clear" w:color="000000" w:fill="E8E8E8"/>
            <w:vAlign w:val="center"/>
            <w:hideMark/>
          </w:tcPr>
          <w:p w14:paraId="24CDDF8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32</w:t>
            </w:r>
          </w:p>
        </w:tc>
        <w:tc>
          <w:tcPr>
            <w:tcW w:w="458"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904DD5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1AAD0FC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81</w:t>
            </w:r>
          </w:p>
        </w:tc>
        <w:tc>
          <w:tcPr>
            <w:tcW w:w="444" w:type="dxa"/>
            <w:vMerge w:val="restart"/>
            <w:tcBorders>
              <w:top w:val="nil"/>
              <w:left w:val="single" w:sz="4" w:space="0" w:color="000000"/>
              <w:bottom w:val="single" w:sz="4" w:space="0" w:color="000000"/>
              <w:right w:val="single" w:sz="4" w:space="0" w:color="000000"/>
            </w:tcBorders>
            <w:shd w:val="clear" w:color="000000" w:fill="E8E8E8"/>
            <w:hideMark/>
          </w:tcPr>
          <w:p w14:paraId="7C431AB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56494A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6EA7B11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shd w:val="clear" w:color="000000" w:fill="E8E8E8"/>
            <w:vAlign w:val="center"/>
            <w:hideMark/>
          </w:tcPr>
          <w:p w14:paraId="3241CB2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211C2EB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w:t>
            </w:r>
          </w:p>
        </w:tc>
        <w:tc>
          <w:tcPr>
            <w:tcW w:w="604" w:type="dxa"/>
            <w:tcBorders>
              <w:top w:val="nil"/>
              <w:left w:val="nil"/>
              <w:bottom w:val="single" w:sz="4" w:space="0" w:color="000000"/>
              <w:right w:val="single" w:sz="4" w:space="0" w:color="000000"/>
            </w:tcBorders>
            <w:shd w:val="clear" w:color="000000" w:fill="E8E8E8"/>
            <w:vAlign w:val="center"/>
            <w:hideMark/>
          </w:tcPr>
          <w:p w14:paraId="513963F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87</w:t>
            </w:r>
          </w:p>
        </w:tc>
        <w:tc>
          <w:tcPr>
            <w:tcW w:w="446" w:type="dxa"/>
            <w:vMerge w:val="restart"/>
            <w:tcBorders>
              <w:top w:val="nil"/>
              <w:left w:val="single" w:sz="4" w:space="0" w:color="000000"/>
              <w:bottom w:val="single" w:sz="4" w:space="0" w:color="000000"/>
              <w:right w:val="single" w:sz="4" w:space="0" w:color="000000"/>
            </w:tcBorders>
            <w:shd w:val="clear" w:color="000000" w:fill="E8E8E8"/>
            <w:hideMark/>
          </w:tcPr>
          <w:p w14:paraId="21BC149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000000" w:fill="E8E8E8"/>
            <w:hideMark/>
          </w:tcPr>
          <w:p w14:paraId="476F420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124581A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81</w:t>
            </w:r>
          </w:p>
        </w:tc>
        <w:tc>
          <w:tcPr>
            <w:tcW w:w="607" w:type="dxa"/>
            <w:tcBorders>
              <w:top w:val="nil"/>
              <w:left w:val="nil"/>
              <w:bottom w:val="single" w:sz="4" w:space="0" w:color="000000"/>
              <w:right w:val="single" w:sz="4" w:space="0" w:color="000000"/>
            </w:tcBorders>
            <w:shd w:val="clear" w:color="000000" w:fill="E8E8E8"/>
            <w:vAlign w:val="center"/>
            <w:hideMark/>
          </w:tcPr>
          <w:p w14:paraId="0F8ACAF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77</w:t>
            </w:r>
          </w:p>
        </w:tc>
        <w:tc>
          <w:tcPr>
            <w:tcW w:w="672" w:type="dxa"/>
            <w:vMerge w:val="restart"/>
            <w:tcBorders>
              <w:top w:val="nil"/>
              <w:left w:val="single" w:sz="4" w:space="0" w:color="000000"/>
              <w:bottom w:val="single" w:sz="4" w:space="0" w:color="000000"/>
              <w:right w:val="single" w:sz="4" w:space="0" w:color="000000"/>
            </w:tcBorders>
            <w:shd w:val="clear" w:color="000000" w:fill="E8E8E8"/>
            <w:hideMark/>
          </w:tcPr>
          <w:p w14:paraId="5A99388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vMerge w:val="restart"/>
            <w:tcBorders>
              <w:top w:val="nil"/>
              <w:left w:val="single" w:sz="4" w:space="0" w:color="000000"/>
              <w:bottom w:val="single" w:sz="4" w:space="0" w:color="000000"/>
              <w:right w:val="single" w:sz="4" w:space="0" w:color="000000"/>
            </w:tcBorders>
            <w:shd w:val="clear" w:color="000000" w:fill="E8E8E8"/>
            <w:hideMark/>
          </w:tcPr>
          <w:p w14:paraId="431A61D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66295EC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shd w:val="clear" w:color="000000" w:fill="E8E8E8"/>
            <w:vAlign w:val="center"/>
            <w:hideMark/>
          </w:tcPr>
          <w:p w14:paraId="5C26166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84</w:t>
            </w:r>
          </w:p>
        </w:tc>
      </w:tr>
      <w:tr w:rsidR="004C1695" w:rsidRPr="004C1695" w14:paraId="5819D42B"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799A75F6"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5AC4EF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2E5EF3B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119</w:t>
            </w:r>
          </w:p>
        </w:tc>
        <w:tc>
          <w:tcPr>
            <w:tcW w:w="604" w:type="dxa"/>
            <w:vMerge/>
            <w:tcBorders>
              <w:top w:val="nil"/>
              <w:left w:val="single" w:sz="4" w:space="0" w:color="000000"/>
              <w:bottom w:val="single" w:sz="4" w:space="0" w:color="000000"/>
              <w:right w:val="single" w:sz="4" w:space="0" w:color="000000"/>
            </w:tcBorders>
            <w:vAlign w:val="center"/>
            <w:hideMark/>
          </w:tcPr>
          <w:p w14:paraId="0BB76E1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1708642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7F7955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343</w:t>
            </w:r>
          </w:p>
        </w:tc>
        <w:tc>
          <w:tcPr>
            <w:tcW w:w="604" w:type="dxa"/>
            <w:vMerge/>
            <w:tcBorders>
              <w:top w:val="nil"/>
              <w:left w:val="single" w:sz="4" w:space="0" w:color="000000"/>
              <w:bottom w:val="single" w:sz="4" w:space="0" w:color="000000"/>
              <w:right w:val="single" w:sz="4" w:space="0" w:color="000000"/>
            </w:tcBorders>
            <w:vAlign w:val="center"/>
            <w:hideMark/>
          </w:tcPr>
          <w:p w14:paraId="3029350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7E3074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1B9B3D8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443</w:t>
            </w:r>
          </w:p>
        </w:tc>
        <w:tc>
          <w:tcPr>
            <w:tcW w:w="443" w:type="dxa"/>
            <w:vMerge/>
            <w:tcBorders>
              <w:top w:val="nil"/>
              <w:left w:val="single" w:sz="4" w:space="0" w:color="000000"/>
              <w:bottom w:val="single" w:sz="4" w:space="0" w:color="000000"/>
              <w:right w:val="single" w:sz="4" w:space="0" w:color="000000"/>
            </w:tcBorders>
            <w:vAlign w:val="center"/>
            <w:hideMark/>
          </w:tcPr>
          <w:p w14:paraId="2D94653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30FBF4E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CEE25E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67317B7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340</w:t>
            </w:r>
          </w:p>
        </w:tc>
        <w:tc>
          <w:tcPr>
            <w:tcW w:w="604" w:type="dxa"/>
            <w:tcBorders>
              <w:top w:val="nil"/>
              <w:left w:val="nil"/>
              <w:bottom w:val="single" w:sz="4" w:space="0" w:color="000000"/>
              <w:right w:val="single" w:sz="4" w:space="0" w:color="000000"/>
            </w:tcBorders>
            <w:shd w:val="clear" w:color="000000" w:fill="E8E8E8"/>
            <w:vAlign w:val="center"/>
            <w:hideMark/>
          </w:tcPr>
          <w:p w14:paraId="705A6EE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213</w:t>
            </w:r>
          </w:p>
        </w:tc>
        <w:tc>
          <w:tcPr>
            <w:tcW w:w="458" w:type="dxa"/>
            <w:vMerge/>
            <w:tcBorders>
              <w:top w:val="nil"/>
              <w:left w:val="single" w:sz="4" w:space="0" w:color="000000"/>
              <w:bottom w:val="single" w:sz="4" w:space="0" w:color="000000"/>
              <w:right w:val="single" w:sz="4" w:space="0" w:color="000000"/>
            </w:tcBorders>
            <w:vAlign w:val="center"/>
            <w:hideMark/>
          </w:tcPr>
          <w:p w14:paraId="585E6D1D"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98CC47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563</w:t>
            </w:r>
          </w:p>
        </w:tc>
        <w:tc>
          <w:tcPr>
            <w:tcW w:w="444" w:type="dxa"/>
            <w:vMerge/>
            <w:tcBorders>
              <w:top w:val="nil"/>
              <w:left w:val="single" w:sz="4" w:space="0" w:color="000000"/>
              <w:bottom w:val="single" w:sz="4" w:space="0" w:color="000000"/>
              <w:right w:val="single" w:sz="4" w:space="0" w:color="000000"/>
            </w:tcBorders>
            <w:vAlign w:val="center"/>
            <w:hideMark/>
          </w:tcPr>
          <w:p w14:paraId="685A7F7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2D80D4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658361D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597</w:t>
            </w:r>
          </w:p>
        </w:tc>
        <w:tc>
          <w:tcPr>
            <w:tcW w:w="604" w:type="dxa"/>
            <w:tcBorders>
              <w:top w:val="nil"/>
              <w:left w:val="nil"/>
              <w:bottom w:val="single" w:sz="4" w:space="0" w:color="000000"/>
              <w:right w:val="single" w:sz="4" w:space="0" w:color="000000"/>
            </w:tcBorders>
            <w:shd w:val="clear" w:color="000000" w:fill="E8E8E8"/>
            <w:vAlign w:val="center"/>
            <w:hideMark/>
          </w:tcPr>
          <w:p w14:paraId="7C4C921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141</w:t>
            </w:r>
          </w:p>
        </w:tc>
        <w:tc>
          <w:tcPr>
            <w:tcW w:w="604" w:type="dxa"/>
            <w:tcBorders>
              <w:top w:val="nil"/>
              <w:left w:val="nil"/>
              <w:bottom w:val="single" w:sz="4" w:space="0" w:color="000000"/>
              <w:right w:val="single" w:sz="4" w:space="0" w:color="000000"/>
            </w:tcBorders>
            <w:shd w:val="clear" w:color="000000" w:fill="E8E8E8"/>
            <w:vAlign w:val="center"/>
            <w:hideMark/>
          </w:tcPr>
          <w:p w14:paraId="208EB17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488</w:t>
            </w:r>
          </w:p>
        </w:tc>
        <w:tc>
          <w:tcPr>
            <w:tcW w:w="604" w:type="dxa"/>
            <w:tcBorders>
              <w:top w:val="nil"/>
              <w:left w:val="nil"/>
              <w:bottom w:val="single" w:sz="4" w:space="0" w:color="000000"/>
              <w:right w:val="single" w:sz="4" w:space="0" w:color="000000"/>
            </w:tcBorders>
            <w:shd w:val="clear" w:color="000000" w:fill="E8E8E8"/>
            <w:vAlign w:val="center"/>
            <w:hideMark/>
          </w:tcPr>
          <w:p w14:paraId="1D3BD69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453</w:t>
            </w:r>
          </w:p>
        </w:tc>
        <w:tc>
          <w:tcPr>
            <w:tcW w:w="446" w:type="dxa"/>
            <w:vMerge/>
            <w:tcBorders>
              <w:top w:val="nil"/>
              <w:left w:val="single" w:sz="4" w:space="0" w:color="000000"/>
              <w:bottom w:val="single" w:sz="4" w:space="0" w:color="000000"/>
              <w:right w:val="single" w:sz="4" w:space="0" w:color="000000"/>
            </w:tcBorders>
            <w:vAlign w:val="center"/>
            <w:hideMark/>
          </w:tcPr>
          <w:p w14:paraId="1BA3171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AB9EA2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2959C73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497</w:t>
            </w:r>
          </w:p>
        </w:tc>
        <w:tc>
          <w:tcPr>
            <w:tcW w:w="607" w:type="dxa"/>
            <w:tcBorders>
              <w:top w:val="nil"/>
              <w:left w:val="nil"/>
              <w:bottom w:val="single" w:sz="4" w:space="0" w:color="000000"/>
              <w:right w:val="single" w:sz="4" w:space="0" w:color="000000"/>
            </w:tcBorders>
            <w:shd w:val="clear" w:color="000000" w:fill="E8E8E8"/>
            <w:vAlign w:val="center"/>
            <w:hideMark/>
          </w:tcPr>
          <w:p w14:paraId="743C876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236</w:t>
            </w:r>
          </w:p>
        </w:tc>
        <w:tc>
          <w:tcPr>
            <w:tcW w:w="672" w:type="dxa"/>
            <w:vMerge/>
            <w:tcBorders>
              <w:top w:val="nil"/>
              <w:left w:val="single" w:sz="4" w:space="0" w:color="000000"/>
              <w:bottom w:val="single" w:sz="4" w:space="0" w:color="000000"/>
              <w:right w:val="single" w:sz="4" w:space="0" w:color="000000"/>
            </w:tcBorders>
            <w:vAlign w:val="center"/>
            <w:hideMark/>
          </w:tcPr>
          <w:p w14:paraId="5122A4D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vMerge/>
            <w:tcBorders>
              <w:top w:val="nil"/>
              <w:left w:val="single" w:sz="4" w:space="0" w:color="000000"/>
              <w:bottom w:val="single" w:sz="4" w:space="0" w:color="000000"/>
              <w:right w:val="single" w:sz="4" w:space="0" w:color="000000"/>
            </w:tcBorders>
            <w:vAlign w:val="center"/>
            <w:hideMark/>
          </w:tcPr>
          <w:p w14:paraId="391B088D"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5D23DC6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381</w:t>
            </w:r>
          </w:p>
        </w:tc>
        <w:tc>
          <w:tcPr>
            <w:tcW w:w="604" w:type="dxa"/>
            <w:tcBorders>
              <w:top w:val="nil"/>
              <w:left w:val="nil"/>
              <w:bottom w:val="single" w:sz="4" w:space="0" w:color="000000"/>
              <w:right w:val="single" w:sz="4" w:space="0" w:color="000000"/>
            </w:tcBorders>
            <w:shd w:val="clear" w:color="000000" w:fill="E8E8E8"/>
            <w:vAlign w:val="center"/>
            <w:hideMark/>
          </w:tcPr>
          <w:p w14:paraId="43CAD9F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566</w:t>
            </w:r>
          </w:p>
        </w:tc>
      </w:tr>
      <w:tr w:rsidR="004C1695" w:rsidRPr="004C1695" w14:paraId="60AE0309"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ED48DD"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E. cloacae</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7113EE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4593</w:t>
            </w:r>
          </w:p>
        </w:tc>
        <w:tc>
          <w:tcPr>
            <w:tcW w:w="604" w:type="dxa"/>
            <w:tcBorders>
              <w:top w:val="nil"/>
              <w:left w:val="nil"/>
              <w:bottom w:val="single" w:sz="4" w:space="0" w:color="000000"/>
              <w:right w:val="single" w:sz="4" w:space="0" w:color="000000"/>
            </w:tcBorders>
            <w:shd w:val="clear" w:color="auto" w:fill="auto"/>
            <w:vAlign w:val="center"/>
            <w:hideMark/>
          </w:tcPr>
          <w:p w14:paraId="2BA7A84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F026C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0D735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0ECDE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2AFD4BE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78</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5630A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4F95CFB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443" w:type="dxa"/>
            <w:vMerge w:val="restart"/>
            <w:tcBorders>
              <w:top w:val="nil"/>
              <w:left w:val="single" w:sz="4" w:space="0" w:color="000000"/>
              <w:bottom w:val="single" w:sz="4" w:space="0" w:color="000000"/>
              <w:right w:val="single" w:sz="4" w:space="0" w:color="000000"/>
            </w:tcBorders>
            <w:shd w:val="clear" w:color="auto" w:fill="auto"/>
            <w:hideMark/>
          </w:tcPr>
          <w:p w14:paraId="414F414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89174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4F566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24B3D76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78</w:t>
            </w:r>
          </w:p>
        </w:tc>
        <w:tc>
          <w:tcPr>
            <w:tcW w:w="604" w:type="dxa"/>
            <w:tcBorders>
              <w:top w:val="nil"/>
              <w:left w:val="nil"/>
              <w:bottom w:val="single" w:sz="4" w:space="0" w:color="000000"/>
              <w:right w:val="single" w:sz="4" w:space="0" w:color="000000"/>
            </w:tcBorders>
            <w:shd w:val="clear" w:color="auto" w:fill="auto"/>
            <w:vAlign w:val="center"/>
            <w:hideMark/>
          </w:tcPr>
          <w:p w14:paraId="225ABC7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75</w:t>
            </w:r>
          </w:p>
        </w:tc>
        <w:tc>
          <w:tcPr>
            <w:tcW w:w="458" w:type="dxa"/>
            <w:vMerge w:val="restart"/>
            <w:tcBorders>
              <w:top w:val="nil"/>
              <w:left w:val="single" w:sz="4" w:space="0" w:color="000000"/>
              <w:bottom w:val="single" w:sz="4" w:space="0" w:color="000000"/>
              <w:right w:val="single" w:sz="4" w:space="0" w:color="000000"/>
            </w:tcBorders>
            <w:shd w:val="clear" w:color="auto" w:fill="auto"/>
            <w:hideMark/>
          </w:tcPr>
          <w:p w14:paraId="0DFE0B3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6600DD7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444" w:type="dxa"/>
            <w:vMerge w:val="restart"/>
            <w:tcBorders>
              <w:top w:val="nil"/>
              <w:left w:val="single" w:sz="4" w:space="0" w:color="000000"/>
              <w:bottom w:val="single" w:sz="4" w:space="0" w:color="000000"/>
              <w:right w:val="single" w:sz="4" w:space="0" w:color="000000"/>
            </w:tcBorders>
            <w:shd w:val="clear" w:color="auto" w:fill="auto"/>
            <w:hideMark/>
          </w:tcPr>
          <w:p w14:paraId="4A3E4AE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52CC136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604" w:type="dxa"/>
            <w:tcBorders>
              <w:top w:val="nil"/>
              <w:left w:val="nil"/>
              <w:bottom w:val="single" w:sz="4" w:space="0" w:color="000000"/>
              <w:right w:val="single" w:sz="4" w:space="0" w:color="000000"/>
            </w:tcBorders>
            <w:shd w:val="clear" w:color="auto" w:fill="auto"/>
            <w:vAlign w:val="center"/>
            <w:hideMark/>
          </w:tcPr>
          <w:p w14:paraId="7A11129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auto" w:fill="auto"/>
            <w:vAlign w:val="center"/>
            <w:hideMark/>
          </w:tcPr>
          <w:p w14:paraId="7C02D8D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shd w:val="clear" w:color="auto" w:fill="auto"/>
            <w:vAlign w:val="center"/>
            <w:hideMark/>
          </w:tcPr>
          <w:p w14:paraId="14465E2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shd w:val="clear" w:color="auto" w:fill="auto"/>
            <w:vAlign w:val="center"/>
            <w:hideMark/>
          </w:tcPr>
          <w:p w14:paraId="6A966C6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98</w:t>
            </w:r>
          </w:p>
        </w:tc>
        <w:tc>
          <w:tcPr>
            <w:tcW w:w="446" w:type="dxa"/>
            <w:vMerge w:val="restart"/>
            <w:tcBorders>
              <w:top w:val="nil"/>
              <w:left w:val="single" w:sz="4" w:space="0" w:color="000000"/>
              <w:bottom w:val="single" w:sz="4" w:space="0" w:color="000000"/>
              <w:right w:val="single" w:sz="4" w:space="0" w:color="000000"/>
            </w:tcBorders>
            <w:shd w:val="clear" w:color="auto" w:fill="auto"/>
            <w:hideMark/>
          </w:tcPr>
          <w:p w14:paraId="27C9D01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0441A57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37</w:t>
            </w:r>
          </w:p>
        </w:tc>
        <w:tc>
          <w:tcPr>
            <w:tcW w:w="604" w:type="dxa"/>
            <w:tcBorders>
              <w:top w:val="nil"/>
              <w:left w:val="nil"/>
              <w:bottom w:val="single" w:sz="4" w:space="0" w:color="000000"/>
              <w:right w:val="single" w:sz="4" w:space="0" w:color="000000"/>
            </w:tcBorders>
            <w:shd w:val="clear" w:color="auto" w:fill="auto"/>
            <w:vAlign w:val="center"/>
            <w:hideMark/>
          </w:tcPr>
          <w:p w14:paraId="6575207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w:t>
            </w:r>
          </w:p>
        </w:tc>
        <w:tc>
          <w:tcPr>
            <w:tcW w:w="607" w:type="dxa"/>
            <w:tcBorders>
              <w:top w:val="nil"/>
              <w:left w:val="nil"/>
              <w:bottom w:val="single" w:sz="4" w:space="0" w:color="000000"/>
              <w:right w:val="single" w:sz="4" w:space="0" w:color="000000"/>
            </w:tcBorders>
            <w:shd w:val="clear" w:color="auto" w:fill="auto"/>
            <w:vAlign w:val="center"/>
            <w:hideMark/>
          </w:tcPr>
          <w:p w14:paraId="596B607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89</w:t>
            </w:r>
          </w:p>
        </w:tc>
        <w:tc>
          <w:tcPr>
            <w:tcW w:w="672" w:type="dxa"/>
            <w:vMerge w:val="restart"/>
            <w:tcBorders>
              <w:top w:val="nil"/>
              <w:left w:val="single" w:sz="4" w:space="0" w:color="000000"/>
              <w:bottom w:val="single" w:sz="4" w:space="0" w:color="000000"/>
              <w:right w:val="single" w:sz="4" w:space="0" w:color="000000"/>
            </w:tcBorders>
            <w:shd w:val="clear" w:color="auto" w:fill="auto"/>
            <w:hideMark/>
          </w:tcPr>
          <w:p w14:paraId="0760193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shd w:val="clear" w:color="auto" w:fill="auto"/>
            <w:vAlign w:val="center"/>
            <w:hideMark/>
          </w:tcPr>
          <w:p w14:paraId="0CB3E2A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shd w:val="clear" w:color="auto" w:fill="auto"/>
            <w:vAlign w:val="center"/>
            <w:hideMark/>
          </w:tcPr>
          <w:p w14:paraId="6C0A85F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shd w:val="clear" w:color="auto" w:fill="auto"/>
            <w:vAlign w:val="center"/>
            <w:hideMark/>
          </w:tcPr>
          <w:p w14:paraId="6AC347F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89</w:t>
            </w:r>
          </w:p>
        </w:tc>
      </w:tr>
      <w:tr w:rsidR="004C1695" w:rsidRPr="004C1695" w14:paraId="31375871"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0EB764B6"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C9F57E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77FD400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2890</w:t>
            </w:r>
          </w:p>
        </w:tc>
        <w:tc>
          <w:tcPr>
            <w:tcW w:w="604" w:type="dxa"/>
            <w:vMerge/>
            <w:tcBorders>
              <w:top w:val="nil"/>
              <w:left w:val="single" w:sz="4" w:space="0" w:color="000000"/>
              <w:bottom w:val="single" w:sz="4" w:space="0" w:color="000000"/>
              <w:right w:val="single" w:sz="4" w:space="0" w:color="000000"/>
            </w:tcBorders>
            <w:vAlign w:val="center"/>
            <w:hideMark/>
          </w:tcPr>
          <w:p w14:paraId="498EC62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0553BBA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851C895"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7488E5B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553</w:t>
            </w:r>
          </w:p>
        </w:tc>
        <w:tc>
          <w:tcPr>
            <w:tcW w:w="604" w:type="dxa"/>
            <w:vMerge/>
            <w:tcBorders>
              <w:top w:val="nil"/>
              <w:left w:val="single" w:sz="4" w:space="0" w:color="000000"/>
              <w:bottom w:val="single" w:sz="4" w:space="0" w:color="000000"/>
              <w:right w:val="single" w:sz="4" w:space="0" w:color="000000"/>
            </w:tcBorders>
            <w:vAlign w:val="center"/>
            <w:hideMark/>
          </w:tcPr>
          <w:p w14:paraId="42E101A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4D0A619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3649</w:t>
            </w:r>
          </w:p>
        </w:tc>
        <w:tc>
          <w:tcPr>
            <w:tcW w:w="443" w:type="dxa"/>
            <w:vMerge/>
            <w:tcBorders>
              <w:top w:val="nil"/>
              <w:left w:val="single" w:sz="4" w:space="0" w:color="000000"/>
              <w:bottom w:val="single" w:sz="4" w:space="0" w:color="000000"/>
              <w:right w:val="single" w:sz="4" w:space="0" w:color="000000"/>
            </w:tcBorders>
            <w:vAlign w:val="center"/>
            <w:hideMark/>
          </w:tcPr>
          <w:p w14:paraId="224E3DC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2EA52BC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118C3587"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4AEE282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1968</w:t>
            </w:r>
          </w:p>
        </w:tc>
        <w:tc>
          <w:tcPr>
            <w:tcW w:w="604" w:type="dxa"/>
            <w:tcBorders>
              <w:top w:val="nil"/>
              <w:left w:val="nil"/>
              <w:bottom w:val="single" w:sz="4" w:space="0" w:color="000000"/>
              <w:right w:val="single" w:sz="4" w:space="0" w:color="000000"/>
            </w:tcBorders>
            <w:shd w:val="clear" w:color="auto" w:fill="auto"/>
            <w:vAlign w:val="center"/>
            <w:hideMark/>
          </w:tcPr>
          <w:p w14:paraId="2D881FA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3643</w:t>
            </w:r>
          </w:p>
        </w:tc>
        <w:tc>
          <w:tcPr>
            <w:tcW w:w="458" w:type="dxa"/>
            <w:vMerge/>
            <w:tcBorders>
              <w:top w:val="nil"/>
              <w:left w:val="single" w:sz="4" w:space="0" w:color="000000"/>
              <w:bottom w:val="single" w:sz="4" w:space="0" w:color="000000"/>
              <w:right w:val="single" w:sz="4" w:space="0" w:color="000000"/>
            </w:tcBorders>
            <w:vAlign w:val="center"/>
            <w:hideMark/>
          </w:tcPr>
          <w:p w14:paraId="5A338403"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055C5D5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4167</w:t>
            </w:r>
          </w:p>
        </w:tc>
        <w:tc>
          <w:tcPr>
            <w:tcW w:w="444" w:type="dxa"/>
            <w:vMerge/>
            <w:tcBorders>
              <w:top w:val="nil"/>
              <w:left w:val="single" w:sz="4" w:space="0" w:color="000000"/>
              <w:bottom w:val="single" w:sz="4" w:space="0" w:color="000000"/>
              <w:right w:val="single" w:sz="4" w:space="0" w:color="000000"/>
            </w:tcBorders>
            <w:vAlign w:val="center"/>
            <w:hideMark/>
          </w:tcPr>
          <w:p w14:paraId="43752B1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0104024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2619</w:t>
            </w:r>
          </w:p>
        </w:tc>
        <w:tc>
          <w:tcPr>
            <w:tcW w:w="604" w:type="dxa"/>
            <w:tcBorders>
              <w:top w:val="nil"/>
              <w:left w:val="nil"/>
              <w:bottom w:val="single" w:sz="4" w:space="0" w:color="000000"/>
              <w:right w:val="single" w:sz="4" w:space="0" w:color="000000"/>
            </w:tcBorders>
            <w:shd w:val="clear" w:color="auto" w:fill="auto"/>
            <w:vAlign w:val="center"/>
            <w:hideMark/>
          </w:tcPr>
          <w:p w14:paraId="11D92D1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4593</w:t>
            </w:r>
          </w:p>
        </w:tc>
        <w:tc>
          <w:tcPr>
            <w:tcW w:w="604" w:type="dxa"/>
            <w:tcBorders>
              <w:top w:val="nil"/>
              <w:left w:val="nil"/>
              <w:bottom w:val="single" w:sz="4" w:space="0" w:color="000000"/>
              <w:right w:val="single" w:sz="4" w:space="0" w:color="000000"/>
            </w:tcBorders>
            <w:shd w:val="clear" w:color="auto" w:fill="auto"/>
            <w:vAlign w:val="center"/>
            <w:hideMark/>
          </w:tcPr>
          <w:p w14:paraId="53A3EBD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869</w:t>
            </w:r>
          </w:p>
        </w:tc>
        <w:tc>
          <w:tcPr>
            <w:tcW w:w="604" w:type="dxa"/>
            <w:tcBorders>
              <w:top w:val="nil"/>
              <w:left w:val="nil"/>
              <w:bottom w:val="single" w:sz="4" w:space="0" w:color="000000"/>
              <w:right w:val="single" w:sz="4" w:space="0" w:color="000000"/>
            </w:tcBorders>
            <w:shd w:val="clear" w:color="auto" w:fill="auto"/>
            <w:vAlign w:val="center"/>
            <w:hideMark/>
          </w:tcPr>
          <w:p w14:paraId="529BF26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4043</w:t>
            </w:r>
          </w:p>
        </w:tc>
        <w:tc>
          <w:tcPr>
            <w:tcW w:w="604" w:type="dxa"/>
            <w:tcBorders>
              <w:top w:val="nil"/>
              <w:left w:val="nil"/>
              <w:bottom w:val="single" w:sz="4" w:space="0" w:color="000000"/>
              <w:right w:val="single" w:sz="4" w:space="0" w:color="000000"/>
            </w:tcBorders>
            <w:shd w:val="clear" w:color="auto" w:fill="auto"/>
            <w:vAlign w:val="center"/>
            <w:hideMark/>
          </w:tcPr>
          <w:p w14:paraId="43AE763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3698</w:t>
            </w:r>
          </w:p>
        </w:tc>
        <w:tc>
          <w:tcPr>
            <w:tcW w:w="446" w:type="dxa"/>
            <w:vMerge/>
            <w:tcBorders>
              <w:top w:val="nil"/>
              <w:left w:val="single" w:sz="4" w:space="0" w:color="000000"/>
              <w:bottom w:val="single" w:sz="4" w:space="0" w:color="000000"/>
              <w:right w:val="single" w:sz="4" w:space="0" w:color="000000"/>
            </w:tcBorders>
            <w:vAlign w:val="center"/>
            <w:hideMark/>
          </w:tcPr>
          <w:p w14:paraId="16F9E2F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0B83EB8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3922</w:t>
            </w:r>
          </w:p>
        </w:tc>
        <w:tc>
          <w:tcPr>
            <w:tcW w:w="604" w:type="dxa"/>
            <w:tcBorders>
              <w:top w:val="nil"/>
              <w:left w:val="nil"/>
              <w:bottom w:val="single" w:sz="4" w:space="0" w:color="000000"/>
              <w:right w:val="single" w:sz="4" w:space="0" w:color="000000"/>
            </w:tcBorders>
            <w:shd w:val="clear" w:color="auto" w:fill="auto"/>
            <w:vAlign w:val="center"/>
            <w:hideMark/>
          </w:tcPr>
          <w:p w14:paraId="5EF05C4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4041</w:t>
            </w:r>
          </w:p>
        </w:tc>
        <w:tc>
          <w:tcPr>
            <w:tcW w:w="607" w:type="dxa"/>
            <w:tcBorders>
              <w:top w:val="nil"/>
              <w:left w:val="nil"/>
              <w:bottom w:val="single" w:sz="4" w:space="0" w:color="000000"/>
              <w:right w:val="single" w:sz="4" w:space="0" w:color="000000"/>
            </w:tcBorders>
            <w:shd w:val="clear" w:color="auto" w:fill="auto"/>
            <w:vAlign w:val="center"/>
            <w:hideMark/>
          </w:tcPr>
          <w:p w14:paraId="4612259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1559</w:t>
            </w:r>
          </w:p>
        </w:tc>
        <w:tc>
          <w:tcPr>
            <w:tcW w:w="672" w:type="dxa"/>
            <w:vMerge/>
            <w:tcBorders>
              <w:top w:val="nil"/>
              <w:left w:val="single" w:sz="4" w:space="0" w:color="000000"/>
              <w:bottom w:val="single" w:sz="4" w:space="0" w:color="000000"/>
              <w:right w:val="single" w:sz="4" w:space="0" w:color="000000"/>
            </w:tcBorders>
            <w:vAlign w:val="center"/>
            <w:hideMark/>
          </w:tcPr>
          <w:p w14:paraId="41397C28"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shd w:val="clear" w:color="auto" w:fill="auto"/>
            <w:vAlign w:val="center"/>
            <w:hideMark/>
          </w:tcPr>
          <w:p w14:paraId="555CE3F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329</w:t>
            </w:r>
          </w:p>
        </w:tc>
        <w:tc>
          <w:tcPr>
            <w:tcW w:w="604" w:type="dxa"/>
            <w:tcBorders>
              <w:top w:val="nil"/>
              <w:left w:val="nil"/>
              <w:bottom w:val="single" w:sz="4" w:space="0" w:color="000000"/>
              <w:right w:val="single" w:sz="4" w:space="0" w:color="000000"/>
            </w:tcBorders>
            <w:shd w:val="clear" w:color="auto" w:fill="auto"/>
            <w:vAlign w:val="center"/>
            <w:hideMark/>
          </w:tcPr>
          <w:p w14:paraId="67A382D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2787</w:t>
            </w:r>
          </w:p>
        </w:tc>
        <w:tc>
          <w:tcPr>
            <w:tcW w:w="604" w:type="dxa"/>
            <w:tcBorders>
              <w:top w:val="nil"/>
              <w:left w:val="nil"/>
              <w:bottom w:val="single" w:sz="4" w:space="0" w:color="000000"/>
              <w:right w:val="single" w:sz="4" w:space="0" w:color="000000"/>
            </w:tcBorders>
            <w:shd w:val="clear" w:color="auto" w:fill="auto"/>
            <w:vAlign w:val="center"/>
            <w:hideMark/>
          </w:tcPr>
          <w:p w14:paraId="06DEED0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4592</w:t>
            </w:r>
          </w:p>
        </w:tc>
      </w:tr>
      <w:tr w:rsidR="008F27D2" w:rsidRPr="004C1695" w14:paraId="40C47601"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348C46A"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E. coli</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9A3D66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88992</w:t>
            </w:r>
          </w:p>
        </w:tc>
        <w:tc>
          <w:tcPr>
            <w:tcW w:w="604" w:type="dxa"/>
            <w:tcBorders>
              <w:top w:val="nil"/>
              <w:left w:val="nil"/>
              <w:bottom w:val="single" w:sz="4" w:space="0" w:color="000000"/>
              <w:right w:val="single" w:sz="4" w:space="0" w:color="000000"/>
            </w:tcBorders>
            <w:shd w:val="clear" w:color="000000" w:fill="E8E8E8"/>
            <w:vAlign w:val="center"/>
            <w:hideMark/>
          </w:tcPr>
          <w:p w14:paraId="6D65C4C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7439D99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w:t>
            </w:r>
          </w:p>
        </w:tc>
        <w:tc>
          <w:tcPr>
            <w:tcW w:w="604" w:type="dxa"/>
            <w:tcBorders>
              <w:top w:val="nil"/>
              <w:left w:val="nil"/>
              <w:bottom w:val="single" w:sz="4" w:space="0" w:color="000000"/>
              <w:right w:val="single" w:sz="4" w:space="0" w:color="000000"/>
            </w:tcBorders>
            <w:shd w:val="clear" w:color="000000" w:fill="E8E8E8"/>
            <w:vAlign w:val="center"/>
            <w:hideMark/>
          </w:tcPr>
          <w:p w14:paraId="6A5D0F4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57</w:t>
            </w:r>
          </w:p>
        </w:tc>
        <w:tc>
          <w:tcPr>
            <w:tcW w:w="604" w:type="dxa"/>
            <w:tcBorders>
              <w:top w:val="nil"/>
              <w:left w:val="nil"/>
              <w:bottom w:val="single" w:sz="4" w:space="0" w:color="000000"/>
              <w:right w:val="single" w:sz="4" w:space="0" w:color="000000"/>
            </w:tcBorders>
            <w:shd w:val="clear" w:color="000000" w:fill="E8E8E8"/>
            <w:vAlign w:val="center"/>
            <w:hideMark/>
          </w:tcPr>
          <w:p w14:paraId="0F1F20A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67</w:t>
            </w:r>
          </w:p>
        </w:tc>
        <w:tc>
          <w:tcPr>
            <w:tcW w:w="604" w:type="dxa"/>
            <w:tcBorders>
              <w:top w:val="nil"/>
              <w:left w:val="nil"/>
              <w:bottom w:val="single" w:sz="4" w:space="0" w:color="000000"/>
              <w:right w:val="single" w:sz="4" w:space="0" w:color="000000"/>
            </w:tcBorders>
            <w:shd w:val="clear" w:color="000000" w:fill="E8E8E8"/>
            <w:vAlign w:val="center"/>
            <w:hideMark/>
          </w:tcPr>
          <w:p w14:paraId="3833AF8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604" w:type="dxa"/>
            <w:tcBorders>
              <w:top w:val="nil"/>
              <w:left w:val="nil"/>
              <w:bottom w:val="single" w:sz="4" w:space="0" w:color="000000"/>
              <w:right w:val="single" w:sz="4" w:space="0" w:color="000000"/>
            </w:tcBorders>
            <w:shd w:val="clear" w:color="000000" w:fill="E8E8E8"/>
            <w:vAlign w:val="center"/>
            <w:hideMark/>
          </w:tcPr>
          <w:p w14:paraId="31E1D59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84</w:t>
            </w:r>
          </w:p>
        </w:tc>
        <w:tc>
          <w:tcPr>
            <w:tcW w:w="604" w:type="dxa"/>
            <w:tcBorders>
              <w:top w:val="nil"/>
              <w:left w:val="nil"/>
              <w:bottom w:val="single" w:sz="4" w:space="0" w:color="000000"/>
              <w:right w:val="single" w:sz="4" w:space="0" w:color="000000"/>
            </w:tcBorders>
            <w:shd w:val="clear" w:color="000000" w:fill="E8E8E8"/>
            <w:vAlign w:val="center"/>
            <w:hideMark/>
          </w:tcPr>
          <w:p w14:paraId="3FCBCBE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443" w:type="dxa"/>
            <w:vMerge w:val="restart"/>
            <w:tcBorders>
              <w:top w:val="nil"/>
              <w:left w:val="single" w:sz="4" w:space="0" w:color="000000"/>
              <w:bottom w:val="single" w:sz="4" w:space="0" w:color="000000"/>
              <w:right w:val="single" w:sz="4" w:space="0" w:color="000000"/>
            </w:tcBorders>
            <w:shd w:val="clear" w:color="000000" w:fill="E8E8E8"/>
            <w:hideMark/>
          </w:tcPr>
          <w:p w14:paraId="085988A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tcBorders>
              <w:top w:val="nil"/>
              <w:left w:val="nil"/>
              <w:bottom w:val="single" w:sz="4" w:space="0" w:color="000000"/>
              <w:right w:val="single" w:sz="4" w:space="0" w:color="000000"/>
            </w:tcBorders>
            <w:shd w:val="clear" w:color="000000" w:fill="E8E8E8"/>
            <w:vAlign w:val="center"/>
            <w:hideMark/>
          </w:tcPr>
          <w:p w14:paraId="6DDB2EB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0C9B7B4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04" w:type="dxa"/>
            <w:tcBorders>
              <w:top w:val="nil"/>
              <w:left w:val="nil"/>
              <w:bottom w:val="single" w:sz="4" w:space="0" w:color="000000"/>
              <w:right w:val="single" w:sz="4" w:space="0" w:color="000000"/>
            </w:tcBorders>
            <w:shd w:val="clear" w:color="000000" w:fill="E8E8E8"/>
            <w:vAlign w:val="center"/>
            <w:hideMark/>
          </w:tcPr>
          <w:p w14:paraId="43D5C63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shd w:val="clear" w:color="000000" w:fill="E8E8E8"/>
            <w:vAlign w:val="center"/>
            <w:hideMark/>
          </w:tcPr>
          <w:p w14:paraId="7B22CB6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458" w:type="dxa"/>
            <w:tcBorders>
              <w:top w:val="nil"/>
              <w:left w:val="nil"/>
              <w:bottom w:val="single" w:sz="4" w:space="0" w:color="000000"/>
              <w:right w:val="single" w:sz="4" w:space="0" w:color="000000"/>
            </w:tcBorders>
            <w:shd w:val="clear" w:color="000000" w:fill="E8E8E8"/>
            <w:vAlign w:val="center"/>
            <w:hideMark/>
          </w:tcPr>
          <w:p w14:paraId="00E225E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604" w:type="dxa"/>
            <w:tcBorders>
              <w:top w:val="nil"/>
              <w:left w:val="nil"/>
              <w:bottom w:val="single" w:sz="4" w:space="0" w:color="000000"/>
              <w:right w:val="single" w:sz="4" w:space="0" w:color="000000"/>
            </w:tcBorders>
            <w:shd w:val="clear" w:color="000000" w:fill="E8E8E8"/>
            <w:vAlign w:val="center"/>
            <w:hideMark/>
          </w:tcPr>
          <w:p w14:paraId="7ED5EA8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80</w:t>
            </w:r>
          </w:p>
        </w:tc>
        <w:tc>
          <w:tcPr>
            <w:tcW w:w="444" w:type="dxa"/>
            <w:vMerge w:val="restart"/>
            <w:tcBorders>
              <w:top w:val="nil"/>
              <w:left w:val="single" w:sz="4" w:space="0" w:color="000000"/>
              <w:bottom w:val="single" w:sz="4" w:space="0" w:color="000000"/>
              <w:right w:val="single" w:sz="4" w:space="0" w:color="000000"/>
            </w:tcBorders>
            <w:shd w:val="clear" w:color="000000" w:fill="E8E8E8"/>
            <w:hideMark/>
          </w:tcPr>
          <w:p w14:paraId="6F926F4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5FC37A9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6943BD1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04" w:type="dxa"/>
            <w:tcBorders>
              <w:top w:val="nil"/>
              <w:left w:val="nil"/>
              <w:bottom w:val="single" w:sz="4" w:space="0" w:color="000000"/>
              <w:right w:val="single" w:sz="4" w:space="0" w:color="000000"/>
            </w:tcBorders>
            <w:shd w:val="clear" w:color="000000" w:fill="E8E8E8"/>
            <w:vAlign w:val="center"/>
            <w:hideMark/>
          </w:tcPr>
          <w:p w14:paraId="66B8FB7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61939FE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w:t>
            </w:r>
          </w:p>
        </w:tc>
        <w:tc>
          <w:tcPr>
            <w:tcW w:w="604" w:type="dxa"/>
            <w:tcBorders>
              <w:top w:val="nil"/>
              <w:left w:val="nil"/>
              <w:bottom w:val="single" w:sz="4" w:space="0" w:color="000000"/>
              <w:right w:val="single" w:sz="4" w:space="0" w:color="000000"/>
            </w:tcBorders>
            <w:shd w:val="clear" w:color="000000" w:fill="E8E8E8"/>
            <w:vAlign w:val="center"/>
            <w:hideMark/>
          </w:tcPr>
          <w:p w14:paraId="7769558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446" w:type="dxa"/>
            <w:vMerge w:val="restart"/>
            <w:tcBorders>
              <w:top w:val="nil"/>
              <w:left w:val="single" w:sz="4" w:space="0" w:color="000000"/>
              <w:bottom w:val="single" w:sz="4" w:space="0" w:color="000000"/>
              <w:right w:val="single" w:sz="4" w:space="0" w:color="000000"/>
            </w:tcBorders>
            <w:shd w:val="clear" w:color="000000" w:fill="E8E8E8"/>
            <w:hideMark/>
          </w:tcPr>
          <w:p w14:paraId="1F03E1C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72F899B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462E74F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7" w:type="dxa"/>
            <w:tcBorders>
              <w:top w:val="nil"/>
              <w:left w:val="nil"/>
              <w:bottom w:val="single" w:sz="4" w:space="0" w:color="000000"/>
              <w:right w:val="single" w:sz="4" w:space="0" w:color="000000"/>
            </w:tcBorders>
            <w:shd w:val="clear" w:color="000000" w:fill="E8E8E8"/>
            <w:vAlign w:val="center"/>
            <w:hideMark/>
          </w:tcPr>
          <w:p w14:paraId="7F4B415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75</w:t>
            </w:r>
          </w:p>
        </w:tc>
        <w:tc>
          <w:tcPr>
            <w:tcW w:w="672" w:type="dxa"/>
            <w:vMerge w:val="restart"/>
            <w:tcBorders>
              <w:top w:val="nil"/>
              <w:left w:val="single" w:sz="4" w:space="0" w:color="000000"/>
              <w:bottom w:val="single" w:sz="4" w:space="0" w:color="000000"/>
              <w:right w:val="single" w:sz="4" w:space="0" w:color="000000"/>
            </w:tcBorders>
            <w:shd w:val="clear" w:color="000000" w:fill="E8E8E8"/>
            <w:hideMark/>
          </w:tcPr>
          <w:p w14:paraId="051767C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shd w:val="clear" w:color="000000" w:fill="E8E8E8"/>
            <w:vAlign w:val="center"/>
            <w:hideMark/>
          </w:tcPr>
          <w:p w14:paraId="6DF3F80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437E349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04" w:type="dxa"/>
            <w:tcBorders>
              <w:top w:val="nil"/>
              <w:left w:val="nil"/>
              <w:bottom w:val="single" w:sz="4" w:space="0" w:color="000000"/>
              <w:right w:val="single" w:sz="4" w:space="0" w:color="000000"/>
            </w:tcBorders>
            <w:shd w:val="clear" w:color="000000" w:fill="E8E8E8"/>
            <w:vAlign w:val="center"/>
            <w:hideMark/>
          </w:tcPr>
          <w:p w14:paraId="5BB4C3B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78</w:t>
            </w:r>
          </w:p>
        </w:tc>
      </w:tr>
      <w:tr w:rsidR="008F27D2" w:rsidRPr="004C1695" w14:paraId="7FBC3F64"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4BEFE53F"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D3A7668"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56DD496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55135</w:t>
            </w:r>
          </w:p>
        </w:tc>
        <w:tc>
          <w:tcPr>
            <w:tcW w:w="604" w:type="dxa"/>
            <w:tcBorders>
              <w:top w:val="nil"/>
              <w:left w:val="nil"/>
              <w:bottom w:val="single" w:sz="4" w:space="0" w:color="000000"/>
              <w:right w:val="single" w:sz="4" w:space="0" w:color="000000"/>
            </w:tcBorders>
            <w:shd w:val="clear" w:color="000000" w:fill="E8E8E8"/>
            <w:vAlign w:val="center"/>
            <w:hideMark/>
          </w:tcPr>
          <w:p w14:paraId="0256A5A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30724</w:t>
            </w:r>
          </w:p>
        </w:tc>
        <w:tc>
          <w:tcPr>
            <w:tcW w:w="604" w:type="dxa"/>
            <w:tcBorders>
              <w:top w:val="nil"/>
              <w:left w:val="nil"/>
              <w:bottom w:val="single" w:sz="4" w:space="0" w:color="000000"/>
              <w:right w:val="single" w:sz="4" w:space="0" w:color="000000"/>
            </w:tcBorders>
            <w:shd w:val="clear" w:color="000000" w:fill="E8E8E8"/>
            <w:vAlign w:val="center"/>
            <w:hideMark/>
          </w:tcPr>
          <w:p w14:paraId="511EB7D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73868</w:t>
            </w:r>
          </w:p>
        </w:tc>
        <w:tc>
          <w:tcPr>
            <w:tcW w:w="604" w:type="dxa"/>
            <w:tcBorders>
              <w:top w:val="nil"/>
              <w:left w:val="nil"/>
              <w:bottom w:val="single" w:sz="4" w:space="0" w:color="000000"/>
              <w:right w:val="single" w:sz="4" w:space="0" w:color="000000"/>
            </w:tcBorders>
            <w:shd w:val="clear" w:color="000000" w:fill="E8E8E8"/>
            <w:vAlign w:val="center"/>
            <w:hideMark/>
          </w:tcPr>
          <w:p w14:paraId="227F6C5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58217</w:t>
            </w:r>
          </w:p>
        </w:tc>
        <w:tc>
          <w:tcPr>
            <w:tcW w:w="604" w:type="dxa"/>
            <w:tcBorders>
              <w:top w:val="nil"/>
              <w:left w:val="nil"/>
              <w:bottom w:val="single" w:sz="4" w:space="0" w:color="000000"/>
              <w:right w:val="single" w:sz="4" w:space="0" w:color="000000"/>
            </w:tcBorders>
            <w:shd w:val="clear" w:color="000000" w:fill="E8E8E8"/>
            <w:vAlign w:val="center"/>
            <w:hideMark/>
          </w:tcPr>
          <w:p w14:paraId="0D6CA0D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10521</w:t>
            </w:r>
          </w:p>
        </w:tc>
        <w:tc>
          <w:tcPr>
            <w:tcW w:w="604" w:type="dxa"/>
            <w:tcBorders>
              <w:top w:val="nil"/>
              <w:left w:val="nil"/>
              <w:bottom w:val="single" w:sz="4" w:space="0" w:color="000000"/>
              <w:right w:val="single" w:sz="4" w:space="0" w:color="000000"/>
            </w:tcBorders>
            <w:shd w:val="clear" w:color="000000" w:fill="E8E8E8"/>
            <w:vAlign w:val="center"/>
            <w:hideMark/>
          </w:tcPr>
          <w:p w14:paraId="1B636AB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79028</w:t>
            </w:r>
          </w:p>
        </w:tc>
        <w:tc>
          <w:tcPr>
            <w:tcW w:w="604" w:type="dxa"/>
            <w:tcBorders>
              <w:top w:val="nil"/>
              <w:left w:val="nil"/>
              <w:bottom w:val="single" w:sz="4" w:space="0" w:color="000000"/>
              <w:right w:val="single" w:sz="4" w:space="0" w:color="000000"/>
            </w:tcBorders>
            <w:shd w:val="clear" w:color="000000" w:fill="E8E8E8"/>
            <w:vAlign w:val="center"/>
            <w:hideMark/>
          </w:tcPr>
          <w:p w14:paraId="5002C08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72910</w:t>
            </w:r>
          </w:p>
        </w:tc>
        <w:tc>
          <w:tcPr>
            <w:tcW w:w="443" w:type="dxa"/>
            <w:vMerge/>
            <w:tcBorders>
              <w:top w:val="nil"/>
              <w:left w:val="single" w:sz="4" w:space="0" w:color="000000"/>
              <w:bottom w:val="single" w:sz="4" w:space="0" w:color="000000"/>
              <w:right w:val="single" w:sz="4" w:space="0" w:color="000000"/>
            </w:tcBorders>
            <w:vAlign w:val="center"/>
            <w:hideMark/>
          </w:tcPr>
          <w:p w14:paraId="14A1F702"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tcBorders>
              <w:top w:val="nil"/>
              <w:left w:val="nil"/>
              <w:bottom w:val="single" w:sz="4" w:space="0" w:color="000000"/>
              <w:right w:val="single" w:sz="4" w:space="0" w:color="000000"/>
            </w:tcBorders>
            <w:shd w:val="clear" w:color="000000" w:fill="E8E8E8"/>
            <w:vAlign w:val="center"/>
            <w:hideMark/>
          </w:tcPr>
          <w:p w14:paraId="248DBF0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707</w:t>
            </w:r>
          </w:p>
        </w:tc>
        <w:tc>
          <w:tcPr>
            <w:tcW w:w="604" w:type="dxa"/>
            <w:tcBorders>
              <w:top w:val="nil"/>
              <w:left w:val="nil"/>
              <w:bottom w:val="single" w:sz="4" w:space="0" w:color="000000"/>
              <w:right w:val="single" w:sz="4" w:space="0" w:color="000000"/>
            </w:tcBorders>
            <w:shd w:val="clear" w:color="000000" w:fill="E8E8E8"/>
            <w:vAlign w:val="center"/>
            <w:hideMark/>
          </w:tcPr>
          <w:p w14:paraId="6CE624F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20006</w:t>
            </w:r>
          </w:p>
        </w:tc>
        <w:tc>
          <w:tcPr>
            <w:tcW w:w="604" w:type="dxa"/>
            <w:tcBorders>
              <w:top w:val="nil"/>
              <w:left w:val="nil"/>
              <w:bottom w:val="single" w:sz="4" w:space="0" w:color="000000"/>
              <w:right w:val="single" w:sz="4" w:space="0" w:color="000000"/>
            </w:tcBorders>
            <w:shd w:val="clear" w:color="000000" w:fill="E8E8E8"/>
            <w:vAlign w:val="center"/>
            <w:hideMark/>
          </w:tcPr>
          <w:p w14:paraId="5425052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38183</w:t>
            </w:r>
          </w:p>
        </w:tc>
        <w:tc>
          <w:tcPr>
            <w:tcW w:w="604" w:type="dxa"/>
            <w:tcBorders>
              <w:top w:val="nil"/>
              <w:left w:val="nil"/>
              <w:bottom w:val="single" w:sz="4" w:space="0" w:color="000000"/>
              <w:right w:val="single" w:sz="4" w:space="0" w:color="000000"/>
            </w:tcBorders>
            <w:shd w:val="clear" w:color="000000" w:fill="E8E8E8"/>
            <w:vAlign w:val="center"/>
            <w:hideMark/>
          </w:tcPr>
          <w:p w14:paraId="2B427DF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79464</w:t>
            </w:r>
          </w:p>
        </w:tc>
        <w:tc>
          <w:tcPr>
            <w:tcW w:w="458" w:type="dxa"/>
            <w:tcBorders>
              <w:top w:val="nil"/>
              <w:left w:val="nil"/>
              <w:bottom w:val="single" w:sz="4" w:space="0" w:color="000000"/>
              <w:right w:val="single" w:sz="4" w:space="0" w:color="000000"/>
            </w:tcBorders>
            <w:shd w:val="clear" w:color="000000" w:fill="E8E8E8"/>
            <w:vAlign w:val="center"/>
            <w:hideMark/>
          </w:tcPr>
          <w:p w14:paraId="30E6F7F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642</w:t>
            </w:r>
          </w:p>
        </w:tc>
        <w:tc>
          <w:tcPr>
            <w:tcW w:w="604" w:type="dxa"/>
            <w:tcBorders>
              <w:top w:val="nil"/>
              <w:left w:val="nil"/>
              <w:bottom w:val="single" w:sz="4" w:space="0" w:color="000000"/>
              <w:right w:val="single" w:sz="4" w:space="0" w:color="000000"/>
            </w:tcBorders>
            <w:shd w:val="clear" w:color="000000" w:fill="E8E8E8"/>
            <w:vAlign w:val="center"/>
            <w:hideMark/>
          </w:tcPr>
          <w:p w14:paraId="27C3C86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82508</w:t>
            </w:r>
          </w:p>
        </w:tc>
        <w:tc>
          <w:tcPr>
            <w:tcW w:w="444" w:type="dxa"/>
            <w:vMerge/>
            <w:tcBorders>
              <w:top w:val="nil"/>
              <w:left w:val="single" w:sz="4" w:space="0" w:color="000000"/>
              <w:bottom w:val="single" w:sz="4" w:space="0" w:color="000000"/>
              <w:right w:val="single" w:sz="4" w:space="0" w:color="000000"/>
            </w:tcBorders>
            <w:vAlign w:val="center"/>
            <w:hideMark/>
          </w:tcPr>
          <w:p w14:paraId="1CEAD83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87507B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52506</w:t>
            </w:r>
          </w:p>
        </w:tc>
        <w:tc>
          <w:tcPr>
            <w:tcW w:w="604" w:type="dxa"/>
            <w:tcBorders>
              <w:top w:val="nil"/>
              <w:left w:val="nil"/>
              <w:bottom w:val="single" w:sz="4" w:space="0" w:color="000000"/>
              <w:right w:val="single" w:sz="4" w:space="0" w:color="000000"/>
            </w:tcBorders>
            <w:shd w:val="clear" w:color="000000" w:fill="E8E8E8"/>
            <w:vAlign w:val="center"/>
            <w:hideMark/>
          </w:tcPr>
          <w:p w14:paraId="3CB727D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88992</w:t>
            </w:r>
          </w:p>
        </w:tc>
        <w:tc>
          <w:tcPr>
            <w:tcW w:w="604" w:type="dxa"/>
            <w:tcBorders>
              <w:top w:val="nil"/>
              <w:left w:val="nil"/>
              <w:bottom w:val="single" w:sz="4" w:space="0" w:color="000000"/>
              <w:right w:val="single" w:sz="4" w:space="0" w:color="000000"/>
            </w:tcBorders>
            <w:shd w:val="clear" w:color="000000" w:fill="E8E8E8"/>
            <w:vAlign w:val="center"/>
            <w:hideMark/>
          </w:tcPr>
          <w:p w14:paraId="597F597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18549</w:t>
            </w:r>
          </w:p>
        </w:tc>
        <w:tc>
          <w:tcPr>
            <w:tcW w:w="604" w:type="dxa"/>
            <w:tcBorders>
              <w:top w:val="nil"/>
              <w:left w:val="nil"/>
              <w:bottom w:val="single" w:sz="4" w:space="0" w:color="000000"/>
              <w:right w:val="single" w:sz="4" w:space="0" w:color="000000"/>
            </w:tcBorders>
            <w:shd w:val="clear" w:color="000000" w:fill="E8E8E8"/>
            <w:vAlign w:val="center"/>
            <w:hideMark/>
          </w:tcPr>
          <w:p w14:paraId="0597EA3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77856</w:t>
            </w:r>
          </w:p>
        </w:tc>
        <w:tc>
          <w:tcPr>
            <w:tcW w:w="604" w:type="dxa"/>
            <w:tcBorders>
              <w:top w:val="nil"/>
              <w:left w:val="nil"/>
              <w:bottom w:val="single" w:sz="4" w:space="0" w:color="000000"/>
              <w:right w:val="single" w:sz="4" w:space="0" w:color="000000"/>
            </w:tcBorders>
            <w:shd w:val="clear" w:color="000000" w:fill="E8E8E8"/>
            <w:vAlign w:val="center"/>
            <w:hideMark/>
          </w:tcPr>
          <w:p w14:paraId="300144D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68511</w:t>
            </w:r>
          </w:p>
        </w:tc>
        <w:tc>
          <w:tcPr>
            <w:tcW w:w="446" w:type="dxa"/>
            <w:vMerge/>
            <w:tcBorders>
              <w:top w:val="nil"/>
              <w:left w:val="single" w:sz="4" w:space="0" w:color="000000"/>
              <w:bottom w:val="single" w:sz="4" w:space="0" w:color="000000"/>
              <w:right w:val="single" w:sz="4" w:space="0" w:color="000000"/>
            </w:tcBorders>
            <w:vAlign w:val="center"/>
            <w:hideMark/>
          </w:tcPr>
          <w:p w14:paraId="3BBA54B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65149F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86433</w:t>
            </w:r>
          </w:p>
        </w:tc>
        <w:tc>
          <w:tcPr>
            <w:tcW w:w="604" w:type="dxa"/>
            <w:tcBorders>
              <w:top w:val="nil"/>
              <w:left w:val="nil"/>
              <w:bottom w:val="single" w:sz="4" w:space="0" w:color="000000"/>
              <w:right w:val="single" w:sz="4" w:space="0" w:color="000000"/>
            </w:tcBorders>
            <w:shd w:val="clear" w:color="000000" w:fill="E8E8E8"/>
            <w:vAlign w:val="center"/>
            <w:hideMark/>
          </w:tcPr>
          <w:p w14:paraId="2790A11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85779</w:t>
            </w:r>
          </w:p>
        </w:tc>
        <w:tc>
          <w:tcPr>
            <w:tcW w:w="607" w:type="dxa"/>
            <w:tcBorders>
              <w:top w:val="nil"/>
              <w:left w:val="nil"/>
              <w:bottom w:val="single" w:sz="4" w:space="0" w:color="000000"/>
              <w:right w:val="single" w:sz="4" w:space="0" w:color="000000"/>
            </w:tcBorders>
            <w:shd w:val="clear" w:color="000000" w:fill="E8E8E8"/>
            <w:vAlign w:val="center"/>
            <w:hideMark/>
          </w:tcPr>
          <w:p w14:paraId="7280C71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21891</w:t>
            </w:r>
          </w:p>
        </w:tc>
        <w:tc>
          <w:tcPr>
            <w:tcW w:w="672" w:type="dxa"/>
            <w:vMerge/>
            <w:tcBorders>
              <w:top w:val="nil"/>
              <w:left w:val="single" w:sz="4" w:space="0" w:color="000000"/>
              <w:bottom w:val="single" w:sz="4" w:space="0" w:color="000000"/>
              <w:right w:val="single" w:sz="4" w:space="0" w:color="000000"/>
            </w:tcBorders>
            <w:vAlign w:val="center"/>
            <w:hideMark/>
          </w:tcPr>
          <w:p w14:paraId="5162D875"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shd w:val="clear" w:color="000000" w:fill="E8E8E8"/>
            <w:vAlign w:val="center"/>
            <w:hideMark/>
          </w:tcPr>
          <w:p w14:paraId="5816DA5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5551</w:t>
            </w:r>
          </w:p>
        </w:tc>
        <w:tc>
          <w:tcPr>
            <w:tcW w:w="604" w:type="dxa"/>
            <w:tcBorders>
              <w:top w:val="nil"/>
              <w:left w:val="nil"/>
              <w:bottom w:val="single" w:sz="4" w:space="0" w:color="000000"/>
              <w:right w:val="single" w:sz="4" w:space="0" w:color="000000"/>
            </w:tcBorders>
            <w:shd w:val="clear" w:color="000000" w:fill="E8E8E8"/>
            <w:vAlign w:val="center"/>
            <w:hideMark/>
          </w:tcPr>
          <w:p w14:paraId="7FC333A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53456</w:t>
            </w:r>
          </w:p>
        </w:tc>
        <w:tc>
          <w:tcPr>
            <w:tcW w:w="604" w:type="dxa"/>
            <w:tcBorders>
              <w:top w:val="nil"/>
              <w:left w:val="nil"/>
              <w:bottom w:val="single" w:sz="4" w:space="0" w:color="000000"/>
              <w:right w:val="single" w:sz="4" w:space="0" w:color="000000"/>
            </w:tcBorders>
            <w:shd w:val="clear" w:color="000000" w:fill="E8E8E8"/>
            <w:vAlign w:val="center"/>
            <w:hideMark/>
          </w:tcPr>
          <w:p w14:paraId="7EA0F3F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88989</w:t>
            </w:r>
          </w:p>
        </w:tc>
      </w:tr>
      <w:tr w:rsidR="004C1695" w:rsidRPr="004C1695" w14:paraId="3ECA278D"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D8D87C"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K. aerogenes</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F6024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2104</w:t>
            </w:r>
          </w:p>
        </w:tc>
        <w:tc>
          <w:tcPr>
            <w:tcW w:w="604" w:type="dxa"/>
            <w:tcBorders>
              <w:top w:val="nil"/>
              <w:left w:val="nil"/>
              <w:bottom w:val="single" w:sz="4" w:space="0" w:color="000000"/>
              <w:right w:val="single" w:sz="4" w:space="0" w:color="000000"/>
            </w:tcBorders>
            <w:shd w:val="clear" w:color="auto" w:fill="auto"/>
            <w:vAlign w:val="center"/>
            <w:hideMark/>
          </w:tcPr>
          <w:p w14:paraId="58C374E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67AFF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D62A2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1B5C4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50AFE86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74BF9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24E6F8D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98</w:t>
            </w:r>
          </w:p>
        </w:tc>
        <w:tc>
          <w:tcPr>
            <w:tcW w:w="443" w:type="dxa"/>
            <w:vMerge w:val="restart"/>
            <w:tcBorders>
              <w:top w:val="nil"/>
              <w:left w:val="single" w:sz="4" w:space="0" w:color="000000"/>
              <w:bottom w:val="single" w:sz="4" w:space="0" w:color="000000"/>
              <w:right w:val="single" w:sz="4" w:space="0" w:color="000000"/>
            </w:tcBorders>
            <w:shd w:val="clear" w:color="auto" w:fill="auto"/>
            <w:hideMark/>
          </w:tcPr>
          <w:p w14:paraId="4BE4588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24C40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782097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42B2769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84</w:t>
            </w:r>
          </w:p>
        </w:tc>
        <w:tc>
          <w:tcPr>
            <w:tcW w:w="604" w:type="dxa"/>
            <w:tcBorders>
              <w:top w:val="nil"/>
              <w:left w:val="nil"/>
              <w:bottom w:val="single" w:sz="4" w:space="0" w:color="000000"/>
              <w:right w:val="single" w:sz="4" w:space="0" w:color="000000"/>
            </w:tcBorders>
            <w:shd w:val="clear" w:color="auto" w:fill="auto"/>
            <w:vAlign w:val="center"/>
            <w:hideMark/>
          </w:tcPr>
          <w:p w14:paraId="537C86E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83</w:t>
            </w:r>
          </w:p>
        </w:tc>
        <w:tc>
          <w:tcPr>
            <w:tcW w:w="458" w:type="dxa"/>
            <w:vMerge w:val="restart"/>
            <w:tcBorders>
              <w:top w:val="nil"/>
              <w:left w:val="single" w:sz="4" w:space="0" w:color="000000"/>
              <w:bottom w:val="single" w:sz="4" w:space="0" w:color="000000"/>
              <w:right w:val="single" w:sz="4" w:space="0" w:color="000000"/>
            </w:tcBorders>
            <w:shd w:val="clear" w:color="auto" w:fill="auto"/>
            <w:hideMark/>
          </w:tcPr>
          <w:p w14:paraId="6B51068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1E74D12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444" w:type="dxa"/>
            <w:vMerge w:val="restart"/>
            <w:tcBorders>
              <w:top w:val="nil"/>
              <w:left w:val="single" w:sz="4" w:space="0" w:color="000000"/>
              <w:bottom w:val="single" w:sz="4" w:space="0" w:color="000000"/>
              <w:right w:val="single" w:sz="4" w:space="0" w:color="000000"/>
            </w:tcBorders>
            <w:shd w:val="clear" w:color="auto" w:fill="auto"/>
            <w:hideMark/>
          </w:tcPr>
          <w:p w14:paraId="0289545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6975286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98</w:t>
            </w:r>
          </w:p>
        </w:tc>
        <w:tc>
          <w:tcPr>
            <w:tcW w:w="604" w:type="dxa"/>
            <w:tcBorders>
              <w:top w:val="nil"/>
              <w:left w:val="nil"/>
              <w:bottom w:val="single" w:sz="4" w:space="0" w:color="000000"/>
              <w:right w:val="single" w:sz="4" w:space="0" w:color="000000"/>
            </w:tcBorders>
            <w:shd w:val="clear" w:color="auto" w:fill="auto"/>
            <w:vAlign w:val="center"/>
            <w:hideMark/>
          </w:tcPr>
          <w:p w14:paraId="4E9CDED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auto" w:fill="auto"/>
            <w:vAlign w:val="center"/>
            <w:hideMark/>
          </w:tcPr>
          <w:p w14:paraId="731E285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80</w:t>
            </w:r>
          </w:p>
        </w:tc>
        <w:tc>
          <w:tcPr>
            <w:tcW w:w="604" w:type="dxa"/>
            <w:tcBorders>
              <w:top w:val="nil"/>
              <w:left w:val="nil"/>
              <w:bottom w:val="single" w:sz="4" w:space="0" w:color="000000"/>
              <w:right w:val="single" w:sz="4" w:space="0" w:color="000000"/>
            </w:tcBorders>
            <w:shd w:val="clear" w:color="auto" w:fill="auto"/>
            <w:vAlign w:val="center"/>
            <w:hideMark/>
          </w:tcPr>
          <w:p w14:paraId="66FE4E9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single" w:sz="4" w:space="0" w:color="000000"/>
            </w:tcBorders>
            <w:shd w:val="clear" w:color="auto" w:fill="auto"/>
            <w:vAlign w:val="center"/>
            <w:hideMark/>
          </w:tcPr>
          <w:p w14:paraId="451A180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446" w:type="dxa"/>
            <w:vMerge w:val="restart"/>
            <w:tcBorders>
              <w:top w:val="nil"/>
              <w:left w:val="single" w:sz="4" w:space="0" w:color="000000"/>
              <w:bottom w:val="single" w:sz="4" w:space="0" w:color="000000"/>
              <w:right w:val="single" w:sz="4" w:space="0" w:color="000000"/>
            </w:tcBorders>
            <w:shd w:val="clear" w:color="auto" w:fill="auto"/>
            <w:hideMark/>
          </w:tcPr>
          <w:p w14:paraId="1518933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6AD49A8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w:t>
            </w:r>
          </w:p>
        </w:tc>
        <w:tc>
          <w:tcPr>
            <w:tcW w:w="604" w:type="dxa"/>
            <w:tcBorders>
              <w:top w:val="nil"/>
              <w:left w:val="nil"/>
              <w:bottom w:val="single" w:sz="4" w:space="0" w:color="000000"/>
              <w:right w:val="single" w:sz="4" w:space="0" w:color="000000"/>
            </w:tcBorders>
            <w:shd w:val="clear" w:color="auto" w:fill="auto"/>
            <w:vAlign w:val="center"/>
            <w:hideMark/>
          </w:tcPr>
          <w:p w14:paraId="7939A01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87</w:t>
            </w:r>
          </w:p>
        </w:tc>
        <w:tc>
          <w:tcPr>
            <w:tcW w:w="607" w:type="dxa"/>
            <w:tcBorders>
              <w:top w:val="nil"/>
              <w:left w:val="nil"/>
              <w:bottom w:val="single" w:sz="4" w:space="0" w:color="000000"/>
              <w:right w:val="single" w:sz="4" w:space="0" w:color="000000"/>
            </w:tcBorders>
            <w:shd w:val="clear" w:color="auto" w:fill="auto"/>
            <w:vAlign w:val="center"/>
            <w:hideMark/>
          </w:tcPr>
          <w:p w14:paraId="32C0354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72" w:type="dxa"/>
            <w:vMerge w:val="restart"/>
            <w:tcBorders>
              <w:top w:val="nil"/>
              <w:left w:val="single" w:sz="4" w:space="0" w:color="000000"/>
              <w:bottom w:val="single" w:sz="4" w:space="0" w:color="000000"/>
              <w:right w:val="single" w:sz="4" w:space="0" w:color="000000"/>
            </w:tcBorders>
            <w:shd w:val="clear" w:color="auto" w:fill="auto"/>
            <w:hideMark/>
          </w:tcPr>
          <w:p w14:paraId="12C9B0C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shd w:val="clear" w:color="auto" w:fill="auto"/>
            <w:vAlign w:val="center"/>
            <w:hideMark/>
          </w:tcPr>
          <w:p w14:paraId="5E907C8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shd w:val="clear" w:color="auto" w:fill="auto"/>
            <w:vAlign w:val="center"/>
            <w:hideMark/>
          </w:tcPr>
          <w:p w14:paraId="6806B2B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auto" w:fill="auto"/>
            <w:vAlign w:val="center"/>
            <w:hideMark/>
          </w:tcPr>
          <w:p w14:paraId="6402141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98</w:t>
            </w:r>
          </w:p>
        </w:tc>
      </w:tr>
      <w:tr w:rsidR="004C1695" w:rsidRPr="004C1695" w14:paraId="709D16C3"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6C5C1A98"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4753946"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4022F63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1186</w:t>
            </w:r>
          </w:p>
        </w:tc>
        <w:tc>
          <w:tcPr>
            <w:tcW w:w="604" w:type="dxa"/>
            <w:vMerge/>
            <w:tcBorders>
              <w:top w:val="nil"/>
              <w:left w:val="single" w:sz="4" w:space="0" w:color="000000"/>
              <w:bottom w:val="single" w:sz="4" w:space="0" w:color="000000"/>
              <w:right w:val="single" w:sz="4" w:space="0" w:color="000000"/>
            </w:tcBorders>
            <w:vAlign w:val="center"/>
            <w:hideMark/>
          </w:tcPr>
          <w:p w14:paraId="184D6AC3"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D05843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07AD4557"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1D49BFB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231</w:t>
            </w:r>
          </w:p>
        </w:tc>
        <w:tc>
          <w:tcPr>
            <w:tcW w:w="604" w:type="dxa"/>
            <w:vMerge/>
            <w:tcBorders>
              <w:top w:val="nil"/>
              <w:left w:val="single" w:sz="4" w:space="0" w:color="000000"/>
              <w:bottom w:val="single" w:sz="4" w:space="0" w:color="000000"/>
              <w:right w:val="single" w:sz="4" w:space="0" w:color="000000"/>
            </w:tcBorders>
            <w:vAlign w:val="center"/>
            <w:hideMark/>
          </w:tcPr>
          <w:p w14:paraId="314BE622"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47C8715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1606</w:t>
            </w:r>
          </w:p>
        </w:tc>
        <w:tc>
          <w:tcPr>
            <w:tcW w:w="443" w:type="dxa"/>
            <w:vMerge/>
            <w:tcBorders>
              <w:top w:val="nil"/>
              <w:left w:val="single" w:sz="4" w:space="0" w:color="000000"/>
              <w:bottom w:val="single" w:sz="4" w:space="0" w:color="000000"/>
              <w:right w:val="single" w:sz="4" w:space="0" w:color="000000"/>
            </w:tcBorders>
            <w:vAlign w:val="center"/>
            <w:hideMark/>
          </w:tcPr>
          <w:p w14:paraId="6FB1831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07FE7A0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89AFC7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7CD4FA8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1024</w:t>
            </w:r>
          </w:p>
        </w:tc>
        <w:tc>
          <w:tcPr>
            <w:tcW w:w="604" w:type="dxa"/>
            <w:tcBorders>
              <w:top w:val="nil"/>
              <w:left w:val="nil"/>
              <w:bottom w:val="single" w:sz="4" w:space="0" w:color="000000"/>
              <w:right w:val="single" w:sz="4" w:space="0" w:color="000000"/>
            </w:tcBorders>
            <w:shd w:val="clear" w:color="auto" w:fill="auto"/>
            <w:vAlign w:val="center"/>
            <w:hideMark/>
          </w:tcPr>
          <w:p w14:paraId="119B48C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1798</w:t>
            </w:r>
          </w:p>
        </w:tc>
        <w:tc>
          <w:tcPr>
            <w:tcW w:w="458" w:type="dxa"/>
            <w:vMerge/>
            <w:tcBorders>
              <w:top w:val="nil"/>
              <w:left w:val="single" w:sz="4" w:space="0" w:color="000000"/>
              <w:bottom w:val="single" w:sz="4" w:space="0" w:color="000000"/>
              <w:right w:val="single" w:sz="4" w:space="0" w:color="000000"/>
            </w:tcBorders>
            <w:vAlign w:val="center"/>
            <w:hideMark/>
          </w:tcPr>
          <w:p w14:paraId="0D440EB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06F5C8E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1957</w:t>
            </w:r>
          </w:p>
        </w:tc>
        <w:tc>
          <w:tcPr>
            <w:tcW w:w="444" w:type="dxa"/>
            <w:vMerge/>
            <w:tcBorders>
              <w:top w:val="nil"/>
              <w:left w:val="single" w:sz="4" w:space="0" w:color="000000"/>
              <w:bottom w:val="single" w:sz="4" w:space="0" w:color="000000"/>
              <w:right w:val="single" w:sz="4" w:space="0" w:color="000000"/>
            </w:tcBorders>
            <w:vAlign w:val="center"/>
            <w:hideMark/>
          </w:tcPr>
          <w:p w14:paraId="1E28AC12"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195DEED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1298</w:t>
            </w:r>
          </w:p>
        </w:tc>
        <w:tc>
          <w:tcPr>
            <w:tcW w:w="604" w:type="dxa"/>
            <w:tcBorders>
              <w:top w:val="nil"/>
              <w:left w:val="nil"/>
              <w:bottom w:val="single" w:sz="4" w:space="0" w:color="000000"/>
              <w:right w:val="single" w:sz="4" w:space="0" w:color="000000"/>
            </w:tcBorders>
            <w:shd w:val="clear" w:color="auto" w:fill="auto"/>
            <w:vAlign w:val="center"/>
            <w:hideMark/>
          </w:tcPr>
          <w:p w14:paraId="43A00F0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2104</w:t>
            </w:r>
          </w:p>
        </w:tc>
        <w:tc>
          <w:tcPr>
            <w:tcW w:w="604" w:type="dxa"/>
            <w:tcBorders>
              <w:top w:val="nil"/>
              <w:left w:val="nil"/>
              <w:bottom w:val="single" w:sz="4" w:space="0" w:color="000000"/>
              <w:right w:val="single" w:sz="4" w:space="0" w:color="000000"/>
            </w:tcBorders>
            <w:shd w:val="clear" w:color="auto" w:fill="auto"/>
            <w:vAlign w:val="center"/>
            <w:hideMark/>
          </w:tcPr>
          <w:p w14:paraId="6E6CB15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476</w:t>
            </w:r>
          </w:p>
        </w:tc>
        <w:tc>
          <w:tcPr>
            <w:tcW w:w="604" w:type="dxa"/>
            <w:tcBorders>
              <w:top w:val="nil"/>
              <w:left w:val="nil"/>
              <w:bottom w:val="single" w:sz="4" w:space="0" w:color="000000"/>
              <w:right w:val="single" w:sz="4" w:space="0" w:color="000000"/>
            </w:tcBorders>
            <w:shd w:val="clear" w:color="auto" w:fill="auto"/>
            <w:vAlign w:val="center"/>
            <w:hideMark/>
          </w:tcPr>
          <w:p w14:paraId="5ADB585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1907</w:t>
            </w:r>
          </w:p>
        </w:tc>
        <w:tc>
          <w:tcPr>
            <w:tcW w:w="604" w:type="dxa"/>
            <w:tcBorders>
              <w:top w:val="nil"/>
              <w:left w:val="nil"/>
              <w:bottom w:val="single" w:sz="4" w:space="0" w:color="000000"/>
              <w:right w:val="single" w:sz="4" w:space="0" w:color="000000"/>
            </w:tcBorders>
            <w:shd w:val="clear" w:color="auto" w:fill="auto"/>
            <w:vAlign w:val="center"/>
            <w:hideMark/>
          </w:tcPr>
          <w:p w14:paraId="2BD94C2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1478</w:t>
            </w:r>
          </w:p>
        </w:tc>
        <w:tc>
          <w:tcPr>
            <w:tcW w:w="446" w:type="dxa"/>
            <w:vMerge/>
            <w:tcBorders>
              <w:top w:val="nil"/>
              <w:left w:val="single" w:sz="4" w:space="0" w:color="000000"/>
              <w:bottom w:val="single" w:sz="4" w:space="0" w:color="000000"/>
              <w:right w:val="single" w:sz="4" w:space="0" w:color="000000"/>
            </w:tcBorders>
            <w:vAlign w:val="center"/>
            <w:hideMark/>
          </w:tcPr>
          <w:p w14:paraId="4A4AB39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2ED81EF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1798</w:t>
            </w:r>
          </w:p>
        </w:tc>
        <w:tc>
          <w:tcPr>
            <w:tcW w:w="604" w:type="dxa"/>
            <w:tcBorders>
              <w:top w:val="nil"/>
              <w:left w:val="nil"/>
              <w:bottom w:val="single" w:sz="4" w:space="0" w:color="000000"/>
              <w:right w:val="single" w:sz="4" w:space="0" w:color="000000"/>
            </w:tcBorders>
            <w:shd w:val="clear" w:color="auto" w:fill="auto"/>
            <w:vAlign w:val="center"/>
            <w:hideMark/>
          </w:tcPr>
          <w:p w14:paraId="3427C5C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1721</w:t>
            </w:r>
          </w:p>
        </w:tc>
        <w:tc>
          <w:tcPr>
            <w:tcW w:w="607" w:type="dxa"/>
            <w:tcBorders>
              <w:top w:val="nil"/>
              <w:left w:val="nil"/>
              <w:bottom w:val="single" w:sz="4" w:space="0" w:color="000000"/>
              <w:right w:val="single" w:sz="4" w:space="0" w:color="000000"/>
            </w:tcBorders>
            <w:shd w:val="clear" w:color="auto" w:fill="auto"/>
            <w:vAlign w:val="center"/>
            <w:hideMark/>
          </w:tcPr>
          <w:p w14:paraId="74DB9FB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650</w:t>
            </w:r>
          </w:p>
        </w:tc>
        <w:tc>
          <w:tcPr>
            <w:tcW w:w="672" w:type="dxa"/>
            <w:vMerge/>
            <w:tcBorders>
              <w:top w:val="nil"/>
              <w:left w:val="single" w:sz="4" w:space="0" w:color="000000"/>
              <w:bottom w:val="single" w:sz="4" w:space="0" w:color="000000"/>
              <w:right w:val="single" w:sz="4" w:space="0" w:color="000000"/>
            </w:tcBorders>
            <w:vAlign w:val="center"/>
            <w:hideMark/>
          </w:tcPr>
          <w:p w14:paraId="288BE8D5"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shd w:val="clear" w:color="auto" w:fill="auto"/>
            <w:vAlign w:val="center"/>
            <w:hideMark/>
          </w:tcPr>
          <w:p w14:paraId="1A6FFED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154</w:t>
            </w:r>
          </w:p>
        </w:tc>
        <w:tc>
          <w:tcPr>
            <w:tcW w:w="604" w:type="dxa"/>
            <w:tcBorders>
              <w:top w:val="nil"/>
              <w:left w:val="nil"/>
              <w:bottom w:val="single" w:sz="4" w:space="0" w:color="000000"/>
              <w:right w:val="single" w:sz="4" w:space="0" w:color="000000"/>
            </w:tcBorders>
            <w:shd w:val="clear" w:color="auto" w:fill="auto"/>
            <w:vAlign w:val="center"/>
            <w:hideMark/>
          </w:tcPr>
          <w:p w14:paraId="559007D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1218</w:t>
            </w:r>
          </w:p>
        </w:tc>
        <w:tc>
          <w:tcPr>
            <w:tcW w:w="604" w:type="dxa"/>
            <w:tcBorders>
              <w:top w:val="nil"/>
              <w:left w:val="nil"/>
              <w:bottom w:val="single" w:sz="4" w:space="0" w:color="000000"/>
              <w:right w:val="single" w:sz="4" w:space="0" w:color="000000"/>
            </w:tcBorders>
            <w:shd w:val="clear" w:color="auto" w:fill="auto"/>
            <w:vAlign w:val="center"/>
            <w:hideMark/>
          </w:tcPr>
          <w:p w14:paraId="1189DAD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2046</w:t>
            </w:r>
          </w:p>
        </w:tc>
      </w:tr>
      <w:tr w:rsidR="008F27D2" w:rsidRPr="004C1695" w14:paraId="40605D7D"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57F1A92"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K. oxytoca</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82B23E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3592</w:t>
            </w:r>
          </w:p>
        </w:tc>
        <w:tc>
          <w:tcPr>
            <w:tcW w:w="604" w:type="dxa"/>
            <w:tcBorders>
              <w:top w:val="nil"/>
              <w:left w:val="nil"/>
              <w:bottom w:val="single" w:sz="4" w:space="0" w:color="000000"/>
              <w:right w:val="single" w:sz="4" w:space="0" w:color="000000"/>
            </w:tcBorders>
            <w:shd w:val="clear" w:color="000000" w:fill="E8E8E8"/>
            <w:vAlign w:val="center"/>
            <w:hideMark/>
          </w:tcPr>
          <w:p w14:paraId="7A0C94E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4FBA43A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7C24BB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33E064F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70</w:t>
            </w:r>
          </w:p>
        </w:tc>
        <w:tc>
          <w:tcPr>
            <w:tcW w:w="604" w:type="dxa"/>
            <w:tcBorders>
              <w:top w:val="nil"/>
              <w:left w:val="nil"/>
              <w:bottom w:val="single" w:sz="4" w:space="0" w:color="000000"/>
              <w:right w:val="single" w:sz="4" w:space="0" w:color="000000"/>
            </w:tcBorders>
            <w:shd w:val="clear" w:color="000000" w:fill="E8E8E8"/>
            <w:vAlign w:val="center"/>
            <w:hideMark/>
          </w:tcPr>
          <w:p w14:paraId="428ECA6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shd w:val="clear" w:color="000000" w:fill="E8E8E8"/>
            <w:vAlign w:val="center"/>
            <w:hideMark/>
          </w:tcPr>
          <w:p w14:paraId="7AF877E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61</w:t>
            </w:r>
          </w:p>
        </w:tc>
        <w:tc>
          <w:tcPr>
            <w:tcW w:w="604" w:type="dxa"/>
            <w:tcBorders>
              <w:top w:val="nil"/>
              <w:left w:val="nil"/>
              <w:bottom w:val="single" w:sz="4" w:space="0" w:color="000000"/>
              <w:right w:val="single" w:sz="4" w:space="0" w:color="000000"/>
            </w:tcBorders>
            <w:shd w:val="clear" w:color="000000" w:fill="E8E8E8"/>
            <w:vAlign w:val="center"/>
            <w:hideMark/>
          </w:tcPr>
          <w:p w14:paraId="291C137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443" w:type="dxa"/>
            <w:vMerge w:val="restart"/>
            <w:tcBorders>
              <w:top w:val="nil"/>
              <w:left w:val="single" w:sz="4" w:space="0" w:color="000000"/>
              <w:bottom w:val="single" w:sz="4" w:space="0" w:color="000000"/>
              <w:right w:val="single" w:sz="4" w:space="0" w:color="000000"/>
            </w:tcBorders>
            <w:shd w:val="clear" w:color="000000" w:fill="E8E8E8"/>
            <w:hideMark/>
          </w:tcPr>
          <w:p w14:paraId="3523612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tcBorders>
              <w:top w:val="nil"/>
              <w:left w:val="nil"/>
              <w:bottom w:val="single" w:sz="4" w:space="0" w:color="000000"/>
              <w:right w:val="single" w:sz="4" w:space="0" w:color="000000"/>
            </w:tcBorders>
            <w:shd w:val="clear" w:color="000000" w:fill="E8E8E8"/>
            <w:vAlign w:val="center"/>
            <w:hideMark/>
          </w:tcPr>
          <w:p w14:paraId="29539D8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07CEA43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single" w:sz="4" w:space="0" w:color="000000"/>
            </w:tcBorders>
            <w:shd w:val="clear" w:color="000000" w:fill="E8E8E8"/>
            <w:vAlign w:val="center"/>
            <w:hideMark/>
          </w:tcPr>
          <w:p w14:paraId="1D7E0AC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07711EE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458" w:type="dxa"/>
            <w:tcBorders>
              <w:top w:val="nil"/>
              <w:left w:val="nil"/>
              <w:bottom w:val="single" w:sz="4" w:space="0" w:color="000000"/>
              <w:right w:val="single" w:sz="4" w:space="0" w:color="000000"/>
            </w:tcBorders>
            <w:shd w:val="clear" w:color="000000" w:fill="E8E8E8"/>
            <w:vAlign w:val="center"/>
            <w:hideMark/>
          </w:tcPr>
          <w:p w14:paraId="19BA97B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w:t>
            </w:r>
          </w:p>
        </w:tc>
        <w:tc>
          <w:tcPr>
            <w:tcW w:w="604" w:type="dxa"/>
            <w:tcBorders>
              <w:top w:val="nil"/>
              <w:left w:val="nil"/>
              <w:bottom w:val="single" w:sz="4" w:space="0" w:color="000000"/>
              <w:right w:val="single" w:sz="4" w:space="0" w:color="000000"/>
            </w:tcBorders>
            <w:shd w:val="clear" w:color="000000" w:fill="E8E8E8"/>
            <w:vAlign w:val="center"/>
            <w:hideMark/>
          </w:tcPr>
          <w:p w14:paraId="265B62F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444" w:type="dxa"/>
            <w:vMerge w:val="restart"/>
            <w:tcBorders>
              <w:top w:val="nil"/>
              <w:left w:val="single" w:sz="4" w:space="0" w:color="000000"/>
              <w:bottom w:val="single" w:sz="4" w:space="0" w:color="000000"/>
              <w:right w:val="single" w:sz="4" w:space="0" w:color="000000"/>
            </w:tcBorders>
            <w:shd w:val="clear" w:color="000000" w:fill="E8E8E8"/>
            <w:hideMark/>
          </w:tcPr>
          <w:p w14:paraId="1AF0272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0A1B987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5FB563D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4CC377E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01DAF7F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4867708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446" w:type="dxa"/>
            <w:vMerge w:val="restart"/>
            <w:tcBorders>
              <w:top w:val="nil"/>
              <w:left w:val="single" w:sz="4" w:space="0" w:color="000000"/>
              <w:bottom w:val="single" w:sz="4" w:space="0" w:color="000000"/>
              <w:right w:val="single" w:sz="4" w:space="0" w:color="000000"/>
            </w:tcBorders>
            <w:shd w:val="clear" w:color="000000" w:fill="E8E8E8"/>
            <w:hideMark/>
          </w:tcPr>
          <w:p w14:paraId="4355EFC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52DC56E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w:t>
            </w:r>
          </w:p>
        </w:tc>
        <w:tc>
          <w:tcPr>
            <w:tcW w:w="604" w:type="dxa"/>
            <w:tcBorders>
              <w:top w:val="nil"/>
              <w:left w:val="nil"/>
              <w:bottom w:val="single" w:sz="4" w:space="0" w:color="000000"/>
              <w:right w:val="single" w:sz="4" w:space="0" w:color="000000"/>
            </w:tcBorders>
            <w:shd w:val="clear" w:color="000000" w:fill="E8E8E8"/>
            <w:vAlign w:val="center"/>
            <w:hideMark/>
          </w:tcPr>
          <w:p w14:paraId="69FE727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7" w:type="dxa"/>
            <w:tcBorders>
              <w:top w:val="nil"/>
              <w:left w:val="nil"/>
              <w:bottom w:val="single" w:sz="4" w:space="0" w:color="000000"/>
              <w:right w:val="single" w:sz="4" w:space="0" w:color="000000"/>
            </w:tcBorders>
            <w:shd w:val="clear" w:color="000000" w:fill="E8E8E8"/>
            <w:vAlign w:val="center"/>
            <w:hideMark/>
          </w:tcPr>
          <w:p w14:paraId="617A594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72" w:type="dxa"/>
            <w:vMerge w:val="restart"/>
            <w:tcBorders>
              <w:top w:val="nil"/>
              <w:left w:val="single" w:sz="4" w:space="0" w:color="000000"/>
              <w:bottom w:val="single" w:sz="4" w:space="0" w:color="000000"/>
              <w:right w:val="single" w:sz="4" w:space="0" w:color="000000"/>
            </w:tcBorders>
            <w:shd w:val="clear" w:color="000000" w:fill="E8E8E8"/>
            <w:hideMark/>
          </w:tcPr>
          <w:p w14:paraId="2DC00A6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shd w:val="clear" w:color="000000" w:fill="E8E8E8"/>
            <w:vAlign w:val="center"/>
            <w:hideMark/>
          </w:tcPr>
          <w:p w14:paraId="3B5B024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single" w:sz="4" w:space="0" w:color="000000"/>
            </w:tcBorders>
            <w:shd w:val="clear" w:color="000000" w:fill="E8E8E8"/>
            <w:vAlign w:val="center"/>
            <w:hideMark/>
          </w:tcPr>
          <w:p w14:paraId="2D7446B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single" w:sz="4" w:space="0" w:color="000000"/>
            </w:tcBorders>
            <w:shd w:val="clear" w:color="000000" w:fill="E8E8E8"/>
            <w:vAlign w:val="center"/>
            <w:hideMark/>
          </w:tcPr>
          <w:p w14:paraId="60C9FF9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r>
      <w:tr w:rsidR="008F27D2" w:rsidRPr="004C1695" w14:paraId="23DCD3C8"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4BEF5F5F"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92AACF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53B017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2349</w:t>
            </w:r>
          </w:p>
        </w:tc>
        <w:tc>
          <w:tcPr>
            <w:tcW w:w="604" w:type="dxa"/>
            <w:tcBorders>
              <w:top w:val="nil"/>
              <w:left w:val="nil"/>
              <w:bottom w:val="single" w:sz="4" w:space="0" w:color="000000"/>
              <w:right w:val="single" w:sz="4" w:space="0" w:color="000000"/>
            </w:tcBorders>
            <w:shd w:val="clear" w:color="000000" w:fill="E8E8E8"/>
            <w:vAlign w:val="center"/>
            <w:hideMark/>
          </w:tcPr>
          <w:p w14:paraId="33B4C5E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1135</w:t>
            </w:r>
          </w:p>
        </w:tc>
        <w:tc>
          <w:tcPr>
            <w:tcW w:w="604" w:type="dxa"/>
            <w:vMerge/>
            <w:tcBorders>
              <w:top w:val="nil"/>
              <w:left w:val="single" w:sz="4" w:space="0" w:color="000000"/>
              <w:bottom w:val="single" w:sz="4" w:space="0" w:color="000000"/>
              <w:right w:val="single" w:sz="4" w:space="0" w:color="000000"/>
            </w:tcBorders>
            <w:vAlign w:val="center"/>
            <w:hideMark/>
          </w:tcPr>
          <w:p w14:paraId="39189F7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0AB21D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2156</w:t>
            </w:r>
          </w:p>
        </w:tc>
        <w:tc>
          <w:tcPr>
            <w:tcW w:w="604" w:type="dxa"/>
            <w:tcBorders>
              <w:top w:val="nil"/>
              <w:left w:val="nil"/>
              <w:bottom w:val="single" w:sz="4" w:space="0" w:color="000000"/>
              <w:right w:val="single" w:sz="4" w:space="0" w:color="000000"/>
            </w:tcBorders>
            <w:shd w:val="clear" w:color="000000" w:fill="E8E8E8"/>
            <w:vAlign w:val="center"/>
            <w:hideMark/>
          </w:tcPr>
          <w:p w14:paraId="403E7ED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497</w:t>
            </w:r>
          </w:p>
        </w:tc>
        <w:tc>
          <w:tcPr>
            <w:tcW w:w="604" w:type="dxa"/>
            <w:tcBorders>
              <w:top w:val="nil"/>
              <w:left w:val="nil"/>
              <w:bottom w:val="single" w:sz="4" w:space="0" w:color="000000"/>
              <w:right w:val="single" w:sz="4" w:space="0" w:color="000000"/>
            </w:tcBorders>
            <w:shd w:val="clear" w:color="000000" w:fill="E8E8E8"/>
            <w:vAlign w:val="center"/>
            <w:hideMark/>
          </w:tcPr>
          <w:p w14:paraId="3893CA8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3133</w:t>
            </w:r>
          </w:p>
        </w:tc>
        <w:tc>
          <w:tcPr>
            <w:tcW w:w="604" w:type="dxa"/>
            <w:tcBorders>
              <w:top w:val="nil"/>
              <w:left w:val="nil"/>
              <w:bottom w:val="single" w:sz="4" w:space="0" w:color="000000"/>
              <w:right w:val="single" w:sz="4" w:space="0" w:color="000000"/>
            </w:tcBorders>
            <w:shd w:val="clear" w:color="000000" w:fill="E8E8E8"/>
            <w:vAlign w:val="center"/>
            <w:hideMark/>
          </w:tcPr>
          <w:p w14:paraId="18CC8D1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2856</w:t>
            </w:r>
          </w:p>
        </w:tc>
        <w:tc>
          <w:tcPr>
            <w:tcW w:w="443" w:type="dxa"/>
            <w:vMerge/>
            <w:tcBorders>
              <w:top w:val="nil"/>
              <w:left w:val="single" w:sz="4" w:space="0" w:color="000000"/>
              <w:bottom w:val="single" w:sz="4" w:space="0" w:color="000000"/>
              <w:right w:val="single" w:sz="4" w:space="0" w:color="000000"/>
            </w:tcBorders>
            <w:vAlign w:val="center"/>
            <w:hideMark/>
          </w:tcPr>
          <w:p w14:paraId="7A4E214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tcBorders>
              <w:top w:val="nil"/>
              <w:left w:val="nil"/>
              <w:bottom w:val="single" w:sz="4" w:space="0" w:color="000000"/>
              <w:right w:val="single" w:sz="4" w:space="0" w:color="000000"/>
            </w:tcBorders>
            <w:shd w:val="clear" w:color="000000" w:fill="E8E8E8"/>
            <w:vAlign w:val="center"/>
            <w:hideMark/>
          </w:tcPr>
          <w:p w14:paraId="225F337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67</w:t>
            </w:r>
          </w:p>
        </w:tc>
        <w:tc>
          <w:tcPr>
            <w:tcW w:w="604" w:type="dxa"/>
            <w:tcBorders>
              <w:top w:val="nil"/>
              <w:left w:val="nil"/>
              <w:bottom w:val="single" w:sz="4" w:space="0" w:color="000000"/>
              <w:right w:val="single" w:sz="4" w:space="0" w:color="000000"/>
            </w:tcBorders>
            <w:shd w:val="clear" w:color="000000" w:fill="E8E8E8"/>
            <w:vAlign w:val="center"/>
            <w:hideMark/>
          </w:tcPr>
          <w:p w14:paraId="3945A57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760</w:t>
            </w:r>
          </w:p>
        </w:tc>
        <w:tc>
          <w:tcPr>
            <w:tcW w:w="604" w:type="dxa"/>
            <w:tcBorders>
              <w:top w:val="nil"/>
              <w:left w:val="nil"/>
              <w:bottom w:val="single" w:sz="4" w:space="0" w:color="000000"/>
              <w:right w:val="single" w:sz="4" w:space="0" w:color="000000"/>
            </w:tcBorders>
            <w:shd w:val="clear" w:color="000000" w:fill="E8E8E8"/>
            <w:vAlign w:val="center"/>
            <w:hideMark/>
          </w:tcPr>
          <w:p w14:paraId="3FE95BC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1635</w:t>
            </w:r>
          </w:p>
        </w:tc>
        <w:tc>
          <w:tcPr>
            <w:tcW w:w="604" w:type="dxa"/>
            <w:tcBorders>
              <w:top w:val="nil"/>
              <w:left w:val="nil"/>
              <w:bottom w:val="single" w:sz="4" w:space="0" w:color="000000"/>
              <w:right w:val="single" w:sz="4" w:space="0" w:color="000000"/>
            </w:tcBorders>
            <w:shd w:val="clear" w:color="000000" w:fill="E8E8E8"/>
            <w:vAlign w:val="center"/>
            <w:hideMark/>
          </w:tcPr>
          <w:p w14:paraId="7673FA0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3013</w:t>
            </w:r>
          </w:p>
        </w:tc>
        <w:tc>
          <w:tcPr>
            <w:tcW w:w="458" w:type="dxa"/>
            <w:tcBorders>
              <w:top w:val="nil"/>
              <w:left w:val="nil"/>
              <w:bottom w:val="single" w:sz="4" w:space="0" w:color="000000"/>
              <w:right w:val="single" w:sz="4" w:space="0" w:color="000000"/>
            </w:tcBorders>
            <w:shd w:val="clear" w:color="000000" w:fill="E8E8E8"/>
            <w:vAlign w:val="center"/>
            <w:hideMark/>
          </w:tcPr>
          <w:p w14:paraId="5A4BB29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63</w:t>
            </w:r>
          </w:p>
        </w:tc>
        <w:tc>
          <w:tcPr>
            <w:tcW w:w="604" w:type="dxa"/>
            <w:tcBorders>
              <w:top w:val="nil"/>
              <w:left w:val="nil"/>
              <w:bottom w:val="single" w:sz="4" w:space="0" w:color="000000"/>
              <w:right w:val="single" w:sz="4" w:space="0" w:color="000000"/>
            </w:tcBorders>
            <w:shd w:val="clear" w:color="000000" w:fill="E8E8E8"/>
            <w:vAlign w:val="center"/>
            <w:hideMark/>
          </w:tcPr>
          <w:p w14:paraId="2510036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3225</w:t>
            </w:r>
          </w:p>
        </w:tc>
        <w:tc>
          <w:tcPr>
            <w:tcW w:w="444" w:type="dxa"/>
            <w:vMerge/>
            <w:tcBorders>
              <w:top w:val="nil"/>
              <w:left w:val="single" w:sz="4" w:space="0" w:color="000000"/>
              <w:bottom w:val="single" w:sz="4" w:space="0" w:color="000000"/>
              <w:right w:val="single" w:sz="4" w:space="0" w:color="000000"/>
            </w:tcBorders>
            <w:vAlign w:val="center"/>
            <w:hideMark/>
          </w:tcPr>
          <w:p w14:paraId="725E91F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11319A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1973</w:t>
            </w:r>
          </w:p>
        </w:tc>
        <w:tc>
          <w:tcPr>
            <w:tcW w:w="604" w:type="dxa"/>
            <w:tcBorders>
              <w:top w:val="nil"/>
              <w:left w:val="nil"/>
              <w:bottom w:val="single" w:sz="4" w:space="0" w:color="000000"/>
              <w:right w:val="single" w:sz="4" w:space="0" w:color="000000"/>
            </w:tcBorders>
            <w:shd w:val="clear" w:color="000000" w:fill="E8E8E8"/>
            <w:vAlign w:val="center"/>
            <w:hideMark/>
          </w:tcPr>
          <w:p w14:paraId="44CD1DC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3592</w:t>
            </w:r>
          </w:p>
        </w:tc>
        <w:tc>
          <w:tcPr>
            <w:tcW w:w="604" w:type="dxa"/>
            <w:tcBorders>
              <w:top w:val="nil"/>
              <w:left w:val="nil"/>
              <w:bottom w:val="single" w:sz="4" w:space="0" w:color="000000"/>
              <w:right w:val="single" w:sz="4" w:space="0" w:color="000000"/>
            </w:tcBorders>
            <w:shd w:val="clear" w:color="000000" w:fill="E8E8E8"/>
            <w:vAlign w:val="center"/>
            <w:hideMark/>
          </w:tcPr>
          <w:p w14:paraId="0BFC0E8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718</w:t>
            </w:r>
          </w:p>
        </w:tc>
        <w:tc>
          <w:tcPr>
            <w:tcW w:w="604" w:type="dxa"/>
            <w:tcBorders>
              <w:top w:val="nil"/>
              <w:left w:val="nil"/>
              <w:bottom w:val="single" w:sz="4" w:space="0" w:color="000000"/>
              <w:right w:val="single" w:sz="4" w:space="0" w:color="000000"/>
            </w:tcBorders>
            <w:shd w:val="clear" w:color="000000" w:fill="E8E8E8"/>
            <w:vAlign w:val="center"/>
            <w:hideMark/>
          </w:tcPr>
          <w:p w14:paraId="5FC6CDA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3164</w:t>
            </w:r>
          </w:p>
        </w:tc>
        <w:tc>
          <w:tcPr>
            <w:tcW w:w="604" w:type="dxa"/>
            <w:tcBorders>
              <w:top w:val="nil"/>
              <w:left w:val="nil"/>
              <w:bottom w:val="single" w:sz="4" w:space="0" w:color="000000"/>
              <w:right w:val="single" w:sz="4" w:space="0" w:color="000000"/>
            </w:tcBorders>
            <w:shd w:val="clear" w:color="000000" w:fill="E8E8E8"/>
            <w:vAlign w:val="center"/>
            <w:hideMark/>
          </w:tcPr>
          <w:p w14:paraId="68CB58E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2884</w:t>
            </w:r>
          </w:p>
        </w:tc>
        <w:tc>
          <w:tcPr>
            <w:tcW w:w="446" w:type="dxa"/>
            <w:vMerge/>
            <w:tcBorders>
              <w:top w:val="nil"/>
              <w:left w:val="single" w:sz="4" w:space="0" w:color="000000"/>
              <w:bottom w:val="single" w:sz="4" w:space="0" w:color="000000"/>
              <w:right w:val="single" w:sz="4" w:space="0" w:color="000000"/>
            </w:tcBorders>
            <w:vAlign w:val="center"/>
            <w:hideMark/>
          </w:tcPr>
          <w:p w14:paraId="5C1D7CD7"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24B1A6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3282</w:t>
            </w:r>
          </w:p>
        </w:tc>
        <w:tc>
          <w:tcPr>
            <w:tcW w:w="604" w:type="dxa"/>
            <w:tcBorders>
              <w:top w:val="nil"/>
              <w:left w:val="nil"/>
              <w:bottom w:val="single" w:sz="4" w:space="0" w:color="000000"/>
              <w:right w:val="single" w:sz="4" w:space="0" w:color="000000"/>
            </w:tcBorders>
            <w:shd w:val="clear" w:color="000000" w:fill="E8E8E8"/>
            <w:vAlign w:val="center"/>
            <w:hideMark/>
          </w:tcPr>
          <w:p w14:paraId="464184A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3182</w:t>
            </w:r>
          </w:p>
        </w:tc>
        <w:tc>
          <w:tcPr>
            <w:tcW w:w="607" w:type="dxa"/>
            <w:tcBorders>
              <w:top w:val="nil"/>
              <w:left w:val="nil"/>
              <w:bottom w:val="single" w:sz="4" w:space="0" w:color="000000"/>
              <w:right w:val="single" w:sz="4" w:space="0" w:color="000000"/>
            </w:tcBorders>
            <w:shd w:val="clear" w:color="000000" w:fill="E8E8E8"/>
            <w:vAlign w:val="center"/>
            <w:hideMark/>
          </w:tcPr>
          <w:p w14:paraId="5A8B491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1048</w:t>
            </w:r>
          </w:p>
        </w:tc>
        <w:tc>
          <w:tcPr>
            <w:tcW w:w="672" w:type="dxa"/>
            <w:vMerge/>
            <w:tcBorders>
              <w:top w:val="nil"/>
              <w:left w:val="single" w:sz="4" w:space="0" w:color="000000"/>
              <w:bottom w:val="single" w:sz="4" w:space="0" w:color="000000"/>
              <w:right w:val="single" w:sz="4" w:space="0" w:color="000000"/>
            </w:tcBorders>
            <w:vAlign w:val="center"/>
            <w:hideMark/>
          </w:tcPr>
          <w:p w14:paraId="2C8007A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shd w:val="clear" w:color="000000" w:fill="E8E8E8"/>
            <w:vAlign w:val="center"/>
            <w:hideMark/>
          </w:tcPr>
          <w:p w14:paraId="46B2FED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224</w:t>
            </w:r>
          </w:p>
        </w:tc>
        <w:tc>
          <w:tcPr>
            <w:tcW w:w="604" w:type="dxa"/>
            <w:tcBorders>
              <w:top w:val="nil"/>
              <w:left w:val="nil"/>
              <w:bottom w:val="single" w:sz="4" w:space="0" w:color="000000"/>
              <w:right w:val="single" w:sz="4" w:space="0" w:color="000000"/>
            </w:tcBorders>
            <w:shd w:val="clear" w:color="000000" w:fill="E8E8E8"/>
            <w:vAlign w:val="center"/>
            <w:hideMark/>
          </w:tcPr>
          <w:p w14:paraId="5BE66DA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2135</w:t>
            </w:r>
          </w:p>
        </w:tc>
        <w:tc>
          <w:tcPr>
            <w:tcW w:w="604" w:type="dxa"/>
            <w:tcBorders>
              <w:top w:val="nil"/>
              <w:left w:val="nil"/>
              <w:bottom w:val="single" w:sz="4" w:space="0" w:color="000000"/>
              <w:right w:val="single" w:sz="4" w:space="0" w:color="000000"/>
            </w:tcBorders>
            <w:shd w:val="clear" w:color="000000" w:fill="E8E8E8"/>
            <w:vAlign w:val="center"/>
            <w:hideMark/>
          </w:tcPr>
          <w:p w14:paraId="320924F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3577</w:t>
            </w:r>
          </w:p>
        </w:tc>
      </w:tr>
      <w:tr w:rsidR="004C1695" w:rsidRPr="004C1695" w14:paraId="45773520"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B55946"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K. pneumoniae</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2EC66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20759</w:t>
            </w:r>
          </w:p>
        </w:tc>
        <w:tc>
          <w:tcPr>
            <w:tcW w:w="604" w:type="dxa"/>
            <w:tcBorders>
              <w:top w:val="nil"/>
              <w:left w:val="nil"/>
              <w:bottom w:val="single" w:sz="4" w:space="0" w:color="000000"/>
              <w:right w:val="single" w:sz="4" w:space="0" w:color="000000"/>
            </w:tcBorders>
            <w:shd w:val="clear" w:color="auto" w:fill="auto"/>
            <w:vAlign w:val="center"/>
            <w:hideMark/>
          </w:tcPr>
          <w:p w14:paraId="367ED79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auto" w:fill="auto"/>
            <w:vAlign w:val="center"/>
            <w:hideMark/>
          </w:tcPr>
          <w:p w14:paraId="3B221BF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90</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97B79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256ABBB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82</w:t>
            </w:r>
          </w:p>
        </w:tc>
        <w:tc>
          <w:tcPr>
            <w:tcW w:w="604" w:type="dxa"/>
            <w:tcBorders>
              <w:top w:val="nil"/>
              <w:left w:val="nil"/>
              <w:bottom w:val="single" w:sz="4" w:space="0" w:color="000000"/>
              <w:right w:val="single" w:sz="4" w:space="0" w:color="000000"/>
            </w:tcBorders>
            <w:shd w:val="clear" w:color="auto" w:fill="auto"/>
            <w:vAlign w:val="center"/>
            <w:hideMark/>
          </w:tcPr>
          <w:p w14:paraId="0AAFA37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shd w:val="clear" w:color="auto" w:fill="auto"/>
            <w:vAlign w:val="center"/>
            <w:hideMark/>
          </w:tcPr>
          <w:p w14:paraId="0F1DB84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604" w:type="dxa"/>
            <w:tcBorders>
              <w:top w:val="nil"/>
              <w:left w:val="nil"/>
              <w:bottom w:val="single" w:sz="4" w:space="0" w:color="000000"/>
              <w:right w:val="single" w:sz="4" w:space="0" w:color="000000"/>
            </w:tcBorders>
            <w:shd w:val="clear" w:color="auto" w:fill="auto"/>
            <w:vAlign w:val="center"/>
            <w:hideMark/>
          </w:tcPr>
          <w:p w14:paraId="02329B2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c>
          <w:tcPr>
            <w:tcW w:w="443" w:type="dxa"/>
            <w:vMerge w:val="restart"/>
            <w:tcBorders>
              <w:top w:val="nil"/>
              <w:left w:val="single" w:sz="4" w:space="0" w:color="000000"/>
              <w:bottom w:val="single" w:sz="4" w:space="0" w:color="000000"/>
              <w:right w:val="single" w:sz="4" w:space="0" w:color="000000"/>
            </w:tcBorders>
            <w:shd w:val="clear" w:color="auto" w:fill="auto"/>
            <w:hideMark/>
          </w:tcPr>
          <w:p w14:paraId="6A765B6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tcBorders>
              <w:top w:val="nil"/>
              <w:left w:val="nil"/>
              <w:bottom w:val="single" w:sz="4" w:space="0" w:color="000000"/>
              <w:right w:val="single" w:sz="4" w:space="0" w:color="000000"/>
            </w:tcBorders>
            <w:shd w:val="clear" w:color="auto" w:fill="auto"/>
            <w:vAlign w:val="center"/>
            <w:hideMark/>
          </w:tcPr>
          <w:p w14:paraId="599DD93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auto" w:fill="auto"/>
            <w:vAlign w:val="center"/>
            <w:hideMark/>
          </w:tcPr>
          <w:p w14:paraId="17A2C61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604" w:type="dxa"/>
            <w:tcBorders>
              <w:top w:val="nil"/>
              <w:left w:val="nil"/>
              <w:bottom w:val="single" w:sz="4" w:space="0" w:color="000000"/>
              <w:right w:val="single" w:sz="4" w:space="0" w:color="000000"/>
            </w:tcBorders>
            <w:shd w:val="clear" w:color="auto" w:fill="auto"/>
            <w:vAlign w:val="center"/>
            <w:hideMark/>
          </w:tcPr>
          <w:p w14:paraId="5A95E8D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shd w:val="clear" w:color="auto" w:fill="auto"/>
            <w:vAlign w:val="center"/>
            <w:hideMark/>
          </w:tcPr>
          <w:p w14:paraId="4411AE4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90</w:t>
            </w:r>
          </w:p>
        </w:tc>
        <w:tc>
          <w:tcPr>
            <w:tcW w:w="458" w:type="dxa"/>
            <w:tcBorders>
              <w:top w:val="nil"/>
              <w:left w:val="nil"/>
              <w:bottom w:val="single" w:sz="4" w:space="0" w:color="000000"/>
              <w:right w:val="single" w:sz="4" w:space="0" w:color="000000"/>
            </w:tcBorders>
            <w:shd w:val="clear" w:color="auto" w:fill="auto"/>
            <w:vAlign w:val="center"/>
            <w:hideMark/>
          </w:tcPr>
          <w:p w14:paraId="7557F2D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w:t>
            </w:r>
          </w:p>
        </w:tc>
        <w:tc>
          <w:tcPr>
            <w:tcW w:w="604" w:type="dxa"/>
            <w:tcBorders>
              <w:top w:val="nil"/>
              <w:left w:val="nil"/>
              <w:bottom w:val="single" w:sz="4" w:space="0" w:color="000000"/>
              <w:right w:val="single" w:sz="4" w:space="0" w:color="000000"/>
            </w:tcBorders>
            <w:shd w:val="clear" w:color="auto" w:fill="auto"/>
            <w:vAlign w:val="center"/>
            <w:hideMark/>
          </w:tcPr>
          <w:p w14:paraId="4A0D325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w:t>
            </w:r>
          </w:p>
        </w:tc>
        <w:tc>
          <w:tcPr>
            <w:tcW w:w="444" w:type="dxa"/>
            <w:vMerge w:val="restart"/>
            <w:tcBorders>
              <w:top w:val="nil"/>
              <w:left w:val="single" w:sz="4" w:space="0" w:color="000000"/>
              <w:bottom w:val="single" w:sz="4" w:space="0" w:color="000000"/>
              <w:right w:val="single" w:sz="4" w:space="0" w:color="000000"/>
            </w:tcBorders>
            <w:shd w:val="clear" w:color="auto" w:fill="auto"/>
            <w:hideMark/>
          </w:tcPr>
          <w:p w14:paraId="77524CF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2B5E78A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auto" w:fill="auto"/>
            <w:vAlign w:val="center"/>
            <w:hideMark/>
          </w:tcPr>
          <w:p w14:paraId="6247035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shd w:val="clear" w:color="auto" w:fill="auto"/>
            <w:vAlign w:val="center"/>
            <w:hideMark/>
          </w:tcPr>
          <w:p w14:paraId="59572F2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auto" w:fill="auto"/>
            <w:vAlign w:val="center"/>
            <w:hideMark/>
          </w:tcPr>
          <w:p w14:paraId="00B937F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w:t>
            </w:r>
          </w:p>
        </w:tc>
        <w:tc>
          <w:tcPr>
            <w:tcW w:w="604" w:type="dxa"/>
            <w:tcBorders>
              <w:top w:val="nil"/>
              <w:left w:val="nil"/>
              <w:bottom w:val="single" w:sz="4" w:space="0" w:color="000000"/>
              <w:right w:val="single" w:sz="4" w:space="0" w:color="000000"/>
            </w:tcBorders>
            <w:shd w:val="clear" w:color="auto" w:fill="auto"/>
            <w:vAlign w:val="center"/>
            <w:hideMark/>
          </w:tcPr>
          <w:p w14:paraId="5CA4290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446" w:type="dxa"/>
            <w:vMerge w:val="restart"/>
            <w:tcBorders>
              <w:top w:val="nil"/>
              <w:left w:val="single" w:sz="4" w:space="0" w:color="000000"/>
              <w:bottom w:val="single" w:sz="4" w:space="0" w:color="000000"/>
              <w:right w:val="single" w:sz="4" w:space="0" w:color="000000"/>
            </w:tcBorders>
            <w:shd w:val="clear" w:color="auto" w:fill="auto"/>
            <w:hideMark/>
          </w:tcPr>
          <w:p w14:paraId="20C639B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6FA1472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35</w:t>
            </w:r>
          </w:p>
        </w:tc>
        <w:tc>
          <w:tcPr>
            <w:tcW w:w="604" w:type="dxa"/>
            <w:tcBorders>
              <w:top w:val="nil"/>
              <w:left w:val="nil"/>
              <w:bottom w:val="single" w:sz="4" w:space="0" w:color="000000"/>
              <w:right w:val="single" w:sz="4" w:space="0" w:color="000000"/>
            </w:tcBorders>
            <w:shd w:val="clear" w:color="auto" w:fill="auto"/>
            <w:vAlign w:val="center"/>
            <w:hideMark/>
          </w:tcPr>
          <w:p w14:paraId="1933479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607" w:type="dxa"/>
            <w:tcBorders>
              <w:top w:val="nil"/>
              <w:left w:val="nil"/>
              <w:bottom w:val="single" w:sz="4" w:space="0" w:color="000000"/>
              <w:right w:val="single" w:sz="4" w:space="0" w:color="000000"/>
            </w:tcBorders>
            <w:shd w:val="clear" w:color="auto" w:fill="auto"/>
            <w:vAlign w:val="center"/>
            <w:hideMark/>
          </w:tcPr>
          <w:p w14:paraId="5F4E03C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80</w:t>
            </w:r>
          </w:p>
        </w:tc>
        <w:tc>
          <w:tcPr>
            <w:tcW w:w="672" w:type="dxa"/>
            <w:vMerge w:val="restart"/>
            <w:tcBorders>
              <w:top w:val="nil"/>
              <w:left w:val="single" w:sz="4" w:space="0" w:color="000000"/>
              <w:bottom w:val="single" w:sz="4" w:space="0" w:color="000000"/>
              <w:right w:val="single" w:sz="4" w:space="0" w:color="000000"/>
            </w:tcBorders>
            <w:shd w:val="clear" w:color="auto" w:fill="auto"/>
            <w:hideMark/>
          </w:tcPr>
          <w:p w14:paraId="4EF3012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shd w:val="clear" w:color="auto" w:fill="auto"/>
            <w:vAlign w:val="center"/>
            <w:hideMark/>
          </w:tcPr>
          <w:p w14:paraId="5B7FAFD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auto" w:fill="auto"/>
            <w:vAlign w:val="center"/>
            <w:hideMark/>
          </w:tcPr>
          <w:p w14:paraId="4C89F5A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shd w:val="clear" w:color="auto" w:fill="auto"/>
            <w:vAlign w:val="center"/>
            <w:hideMark/>
          </w:tcPr>
          <w:p w14:paraId="63A17E4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w:t>
            </w:r>
          </w:p>
        </w:tc>
      </w:tr>
      <w:tr w:rsidR="004C1695" w:rsidRPr="004C1695" w14:paraId="03FF80FC"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093DEEB6"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7FB66A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729EDB4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13304</w:t>
            </w:r>
          </w:p>
        </w:tc>
        <w:tc>
          <w:tcPr>
            <w:tcW w:w="604" w:type="dxa"/>
            <w:tcBorders>
              <w:top w:val="nil"/>
              <w:left w:val="nil"/>
              <w:bottom w:val="single" w:sz="4" w:space="0" w:color="000000"/>
              <w:right w:val="single" w:sz="4" w:space="0" w:color="000000"/>
            </w:tcBorders>
            <w:shd w:val="clear" w:color="auto" w:fill="auto"/>
            <w:vAlign w:val="center"/>
            <w:hideMark/>
          </w:tcPr>
          <w:p w14:paraId="534F2A3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6442</w:t>
            </w:r>
          </w:p>
        </w:tc>
        <w:tc>
          <w:tcPr>
            <w:tcW w:w="604" w:type="dxa"/>
            <w:vMerge/>
            <w:tcBorders>
              <w:top w:val="nil"/>
              <w:left w:val="single" w:sz="4" w:space="0" w:color="000000"/>
              <w:bottom w:val="single" w:sz="4" w:space="0" w:color="000000"/>
              <w:right w:val="single" w:sz="4" w:space="0" w:color="000000"/>
            </w:tcBorders>
            <w:vAlign w:val="center"/>
            <w:hideMark/>
          </w:tcPr>
          <w:p w14:paraId="1F13E198"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58C2349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11795</w:t>
            </w:r>
          </w:p>
        </w:tc>
        <w:tc>
          <w:tcPr>
            <w:tcW w:w="604" w:type="dxa"/>
            <w:tcBorders>
              <w:top w:val="nil"/>
              <w:left w:val="nil"/>
              <w:bottom w:val="single" w:sz="4" w:space="0" w:color="000000"/>
              <w:right w:val="single" w:sz="4" w:space="0" w:color="000000"/>
            </w:tcBorders>
            <w:shd w:val="clear" w:color="auto" w:fill="auto"/>
            <w:vAlign w:val="center"/>
            <w:hideMark/>
          </w:tcPr>
          <w:p w14:paraId="2D699EA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2439</w:t>
            </w:r>
          </w:p>
        </w:tc>
        <w:tc>
          <w:tcPr>
            <w:tcW w:w="604" w:type="dxa"/>
            <w:tcBorders>
              <w:top w:val="nil"/>
              <w:left w:val="nil"/>
              <w:bottom w:val="single" w:sz="4" w:space="0" w:color="000000"/>
              <w:right w:val="single" w:sz="4" w:space="0" w:color="000000"/>
            </w:tcBorders>
            <w:shd w:val="clear" w:color="auto" w:fill="auto"/>
            <w:vAlign w:val="center"/>
            <w:hideMark/>
          </w:tcPr>
          <w:p w14:paraId="47F7BC1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18656</w:t>
            </w:r>
          </w:p>
        </w:tc>
        <w:tc>
          <w:tcPr>
            <w:tcW w:w="604" w:type="dxa"/>
            <w:tcBorders>
              <w:top w:val="nil"/>
              <w:left w:val="nil"/>
              <w:bottom w:val="single" w:sz="4" w:space="0" w:color="000000"/>
              <w:right w:val="single" w:sz="4" w:space="0" w:color="000000"/>
            </w:tcBorders>
            <w:shd w:val="clear" w:color="auto" w:fill="auto"/>
            <w:vAlign w:val="center"/>
            <w:hideMark/>
          </w:tcPr>
          <w:p w14:paraId="05F889C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17439</w:t>
            </w:r>
          </w:p>
        </w:tc>
        <w:tc>
          <w:tcPr>
            <w:tcW w:w="443" w:type="dxa"/>
            <w:vMerge/>
            <w:tcBorders>
              <w:top w:val="nil"/>
              <w:left w:val="single" w:sz="4" w:space="0" w:color="000000"/>
              <w:bottom w:val="single" w:sz="4" w:space="0" w:color="000000"/>
              <w:right w:val="single" w:sz="4" w:space="0" w:color="000000"/>
            </w:tcBorders>
            <w:vAlign w:val="center"/>
            <w:hideMark/>
          </w:tcPr>
          <w:p w14:paraId="2AC9E6E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tcBorders>
              <w:top w:val="nil"/>
              <w:left w:val="nil"/>
              <w:bottom w:val="single" w:sz="4" w:space="0" w:color="000000"/>
              <w:right w:val="single" w:sz="4" w:space="0" w:color="000000"/>
            </w:tcBorders>
            <w:shd w:val="clear" w:color="auto" w:fill="auto"/>
            <w:vAlign w:val="center"/>
            <w:hideMark/>
          </w:tcPr>
          <w:p w14:paraId="1EAB85A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200</w:t>
            </w:r>
          </w:p>
        </w:tc>
        <w:tc>
          <w:tcPr>
            <w:tcW w:w="604" w:type="dxa"/>
            <w:tcBorders>
              <w:top w:val="nil"/>
              <w:left w:val="nil"/>
              <w:bottom w:val="single" w:sz="4" w:space="0" w:color="000000"/>
              <w:right w:val="single" w:sz="4" w:space="0" w:color="000000"/>
            </w:tcBorders>
            <w:shd w:val="clear" w:color="auto" w:fill="auto"/>
            <w:vAlign w:val="center"/>
            <w:hideMark/>
          </w:tcPr>
          <w:p w14:paraId="3532524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5791</w:t>
            </w:r>
          </w:p>
        </w:tc>
        <w:tc>
          <w:tcPr>
            <w:tcW w:w="604" w:type="dxa"/>
            <w:tcBorders>
              <w:top w:val="nil"/>
              <w:left w:val="nil"/>
              <w:bottom w:val="single" w:sz="4" w:space="0" w:color="000000"/>
              <w:right w:val="single" w:sz="4" w:space="0" w:color="000000"/>
            </w:tcBorders>
            <w:shd w:val="clear" w:color="auto" w:fill="auto"/>
            <w:vAlign w:val="center"/>
            <w:hideMark/>
          </w:tcPr>
          <w:p w14:paraId="668BFB2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8559</w:t>
            </w:r>
          </w:p>
        </w:tc>
        <w:tc>
          <w:tcPr>
            <w:tcW w:w="604" w:type="dxa"/>
            <w:tcBorders>
              <w:top w:val="nil"/>
              <w:left w:val="nil"/>
              <w:bottom w:val="single" w:sz="4" w:space="0" w:color="000000"/>
              <w:right w:val="single" w:sz="4" w:space="0" w:color="000000"/>
            </w:tcBorders>
            <w:shd w:val="clear" w:color="auto" w:fill="auto"/>
            <w:vAlign w:val="center"/>
            <w:hideMark/>
          </w:tcPr>
          <w:p w14:paraId="232F2DA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18163</w:t>
            </w:r>
          </w:p>
        </w:tc>
        <w:tc>
          <w:tcPr>
            <w:tcW w:w="458" w:type="dxa"/>
            <w:tcBorders>
              <w:top w:val="nil"/>
              <w:left w:val="nil"/>
              <w:bottom w:val="single" w:sz="4" w:space="0" w:color="000000"/>
              <w:right w:val="single" w:sz="4" w:space="0" w:color="000000"/>
            </w:tcBorders>
            <w:shd w:val="clear" w:color="auto" w:fill="auto"/>
            <w:vAlign w:val="center"/>
            <w:hideMark/>
          </w:tcPr>
          <w:p w14:paraId="63F7771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322</w:t>
            </w:r>
          </w:p>
        </w:tc>
        <w:tc>
          <w:tcPr>
            <w:tcW w:w="604" w:type="dxa"/>
            <w:tcBorders>
              <w:top w:val="nil"/>
              <w:left w:val="nil"/>
              <w:bottom w:val="single" w:sz="4" w:space="0" w:color="000000"/>
              <w:right w:val="single" w:sz="4" w:space="0" w:color="000000"/>
            </w:tcBorders>
            <w:shd w:val="clear" w:color="auto" w:fill="auto"/>
            <w:vAlign w:val="center"/>
            <w:hideMark/>
          </w:tcPr>
          <w:p w14:paraId="27A0D79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19055</w:t>
            </w:r>
          </w:p>
        </w:tc>
        <w:tc>
          <w:tcPr>
            <w:tcW w:w="444" w:type="dxa"/>
            <w:vMerge/>
            <w:tcBorders>
              <w:top w:val="nil"/>
              <w:left w:val="single" w:sz="4" w:space="0" w:color="000000"/>
              <w:bottom w:val="single" w:sz="4" w:space="0" w:color="000000"/>
              <w:right w:val="single" w:sz="4" w:space="0" w:color="000000"/>
            </w:tcBorders>
            <w:vAlign w:val="center"/>
            <w:hideMark/>
          </w:tcPr>
          <w:p w14:paraId="607BB01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041E71D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11457</w:t>
            </w:r>
          </w:p>
        </w:tc>
        <w:tc>
          <w:tcPr>
            <w:tcW w:w="604" w:type="dxa"/>
            <w:tcBorders>
              <w:top w:val="nil"/>
              <w:left w:val="nil"/>
              <w:bottom w:val="single" w:sz="4" w:space="0" w:color="000000"/>
              <w:right w:val="single" w:sz="4" w:space="0" w:color="000000"/>
            </w:tcBorders>
            <w:shd w:val="clear" w:color="auto" w:fill="auto"/>
            <w:vAlign w:val="center"/>
            <w:hideMark/>
          </w:tcPr>
          <w:p w14:paraId="1F01192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20759</w:t>
            </w:r>
          </w:p>
        </w:tc>
        <w:tc>
          <w:tcPr>
            <w:tcW w:w="604" w:type="dxa"/>
            <w:tcBorders>
              <w:top w:val="nil"/>
              <w:left w:val="nil"/>
              <w:bottom w:val="single" w:sz="4" w:space="0" w:color="000000"/>
              <w:right w:val="single" w:sz="4" w:space="0" w:color="000000"/>
            </w:tcBorders>
            <w:shd w:val="clear" w:color="auto" w:fill="auto"/>
            <w:vAlign w:val="center"/>
            <w:hideMark/>
          </w:tcPr>
          <w:p w14:paraId="082E7F7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4092</w:t>
            </w:r>
          </w:p>
        </w:tc>
        <w:tc>
          <w:tcPr>
            <w:tcW w:w="604" w:type="dxa"/>
            <w:tcBorders>
              <w:top w:val="nil"/>
              <w:left w:val="nil"/>
              <w:bottom w:val="single" w:sz="4" w:space="0" w:color="000000"/>
              <w:right w:val="single" w:sz="4" w:space="0" w:color="000000"/>
            </w:tcBorders>
            <w:shd w:val="clear" w:color="auto" w:fill="auto"/>
            <w:vAlign w:val="center"/>
            <w:hideMark/>
          </w:tcPr>
          <w:p w14:paraId="7ADC44E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18214</w:t>
            </w:r>
          </w:p>
        </w:tc>
        <w:tc>
          <w:tcPr>
            <w:tcW w:w="604" w:type="dxa"/>
            <w:tcBorders>
              <w:top w:val="nil"/>
              <w:left w:val="nil"/>
              <w:bottom w:val="single" w:sz="4" w:space="0" w:color="000000"/>
              <w:right w:val="single" w:sz="4" w:space="0" w:color="000000"/>
            </w:tcBorders>
            <w:shd w:val="clear" w:color="auto" w:fill="auto"/>
            <w:vAlign w:val="center"/>
            <w:hideMark/>
          </w:tcPr>
          <w:p w14:paraId="6F4C41D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16648</w:t>
            </w:r>
          </w:p>
        </w:tc>
        <w:tc>
          <w:tcPr>
            <w:tcW w:w="446" w:type="dxa"/>
            <w:vMerge/>
            <w:tcBorders>
              <w:top w:val="nil"/>
              <w:left w:val="single" w:sz="4" w:space="0" w:color="000000"/>
              <w:bottom w:val="single" w:sz="4" w:space="0" w:color="000000"/>
              <w:right w:val="single" w:sz="4" w:space="0" w:color="000000"/>
            </w:tcBorders>
            <w:vAlign w:val="center"/>
            <w:hideMark/>
          </w:tcPr>
          <w:p w14:paraId="5B877D25"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77D8E7C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19839</w:t>
            </w:r>
          </w:p>
        </w:tc>
        <w:tc>
          <w:tcPr>
            <w:tcW w:w="604" w:type="dxa"/>
            <w:tcBorders>
              <w:top w:val="nil"/>
              <w:left w:val="nil"/>
              <w:bottom w:val="single" w:sz="4" w:space="0" w:color="000000"/>
              <w:right w:val="single" w:sz="4" w:space="0" w:color="000000"/>
            </w:tcBorders>
            <w:shd w:val="clear" w:color="auto" w:fill="auto"/>
            <w:vAlign w:val="center"/>
            <w:hideMark/>
          </w:tcPr>
          <w:p w14:paraId="573FC5D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20092</w:t>
            </w:r>
          </w:p>
        </w:tc>
        <w:tc>
          <w:tcPr>
            <w:tcW w:w="607" w:type="dxa"/>
            <w:tcBorders>
              <w:top w:val="nil"/>
              <w:left w:val="nil"/>
              <w:bottom w:val="single" w:sz="4" w:space="0" w:color="000000"/>
              <w:right w:val="single" w:sz="4" w:space="0" w:color="000000"/>
            </w:tcBorders>
            <w:shd w:val="clear" w:color="auto" w:fill="auto"/>
            <w:vAlign w:val="center"/>
            <w:hideMark/>
          </w:tcPr>
          <w:p w14:paraId="44964E6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5247</w:t>
            </w:r>
          </w:p>
        </w:tc>
        <w:tc>
          <w:tcPr>
            <w:tcW w:w="672" w:type="dxa"/>
            <w:vMerge/>
            <w:tcBorders>
              <w:top w:val="nil"/>
              <w:left w:val="single" w:sz="4" w:space="0" w:color="000000"/>
              <w:bottom w:val="single" w:sz="4" w:space="0" w:color="000000"/>
              <w:right w:val="single" w:sz="4" w:space="0" w:color="000000"/>
            </w:tcBorders>
            <w:vAlign w:val="center"/>
            <w:hideMark/>
          </w:tcPr>
          <w:p w14:paraId="5549C7B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shd w:val="clear" w:color="auto" w:fill="auto"/>
            <w:vAlign w:val="center"/>
            <w:hideMark/>
          </w:tcPr>
          <w:p w14:paraId="0A7E8CB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1318</w:t>
            </w:r>
          </w:p>
        </w:tc>
        <w:tc>
          <w:tcPr>
            <w:tcW w:w="604" w:type="dxa"/>
            <w:tcBorders>
              <w:top w:val="nil"/>
              <w:left w:val="nil"/>
              <w:bottom w:val="single" w:sz="4" w:space="0" w:color="000000"/>
              <w:right w:val="single" w:sz="4" w:space="0" w:color="000000"/>
            </w:tcBorders>
            <w:shd w:val="clear" w:color="auto" w:fill="auto"/>
            <w:vAlign w:val="center"/>
            <w:hideMark/>
          </w:tcPr>
          <w:p w14:paraId="33E94A4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13195</w:t>
            </w:r>
          </w:p>
        </w:tc>
        <w:tc>
          <w:tcPr>
            <w:tcW w:w="604" w:type="dxa"/>
            <w:tcBorders>
              <w:top w:val="nil"/>
              <w:left w:val="nil"/>
              <w:bottom w:val="single" w:sz="4" w:space="0" w:color="000000"/>
              <w:right w:val="single" w:sz="4" w:space="0" w:color="000000"/>
            </w:tcBorders>
            <w:shd w:val="clear" w:color="auto" w:fill="auto"/>
            <w:vAlign w:val="center"/>
            <w:hideMark/>
          </w:tcPr>
          <w:p w14:paraId="17D2908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20758</w:t>
            </w:r>
          </w:p>
        </w:tc>
      </w:tr>
      <w:tr w:rsidR="008F27D2" w:rsidRPr="004C1695" w14:paraId="38210A49"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C03F346"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P. aeruginosa</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E98B95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13748</w:t>
            </w:r>
          </w:p>
        </w:tc>
        <w:tc>
          <w:tcPr>
            <w:tcW w:w="604" w:type="dxa"/>
            <w:tcBorders>
              <w:top w:val="nil"/>
              <w:left w:val="nil"/>
              <w:bottom w:val="single" w:sz="4" w:space="0" w:color="000000"/>
              <w:right w:val="single" w:sz="4" w:space="0" w:color="000000"/>
            </w:tcBorders>
            <w:shd w:val="clear" w:color="000000" w:fill="E8E8E8"/>
            <w:vAlign w:val="center"/>
            <w:hideMark/>
          </w:tcPr>
          <w:p w14:paraId="040A400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848149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04A542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E8AFC3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14FB801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76</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F6E84B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1DE74D4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44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D8D92D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45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B46EBF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AD8375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53D06DD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w:t>
            </w:r>
          </w:p>
        </w:tc>
        <w:tc>
          <w:tcPr>
            <w:tcW w:w="604" w:type="dxa"/>
            <w:vMerge w:val="restart"/>
            <w:tcBorders>
              <w:top w:val="nil"/>
              <w:left w:val="single" w:sz="4" w:space="0" w:color="000000"/>
              <w:bottom w:val="single" w:sz="4" w:space="0" w:color="000000"/>
              <w:right w:val="nil"/>
            </w:tcBorders>
            <w:shd w:val="clear" w:color="000000" w:fill="E8E8E8"/>
            <w:vAlign w:val="center"/>
            <w:hideMark/>
          </w:tcPr>
          <w:p w14:paraId="7E1355A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458"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6C8F0F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25D1B1D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80</w:t>
            </w:r>
          </w:p>
        </w:tc>
        <w:tc>
          <w:tcPr>
            <w:tcW w:w="444" w:type="dxa"/>
            <w:vMerge w:val="restart"/>
            <w:tcBorders>
              <w:top w:val="nil"/>
              <w:left w:val="single" w:sz="4" w:space="0" w:color="000000"/>
              <w:bottom w:val="single" w:sz="4" w:space="0" w:color="000000"/>
              <w:right w:val="single" w:sz="4" w:space="0" w:color="000000"/>
            </w:tcBorders>
            <w:shd w:val="clear" w:color="000000" w:fill="E8E8E8"/>
            <w:hideMark/>
          </w:tcPr>
          <w:p w14:paraId="789F503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2D5AED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2AA14BF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88</w:t>
            </w:r>
          </w:p>
        </w:tc>
        <w:tc>
          <w:tcPr>
            <w:tcW w:w="604" w:type="dxa"/>
            <w:tcBorders>
              <w:top w:val="nil"/>
              <w:left w:val="nil"/>
              <w:bottom w:val="single" w:sz="4" w:space="0" w:color="000000"/>
              <w:right w:val="single" w:sz="4" w:space="0" w:color="000000"/>
            </w:tcBorders>
            <w:shd w:val="clear" w:color="000000" w:fill="E8E8E8"/>
            <w:vAlign w:val="center"/>
            <w:hideMark/>
          </w:tcPr>
          <w:p w14:paraId="08ED199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89</w:t>
            </w:r>
          </w:p>
        </w:tc>
        <w:tc>
          <w:tcPr>
            <w:tcW w:w="604" w:type="dxa"/>
            <w:tcBorders>
              <w:top w:val="nil"/>
              <w:left w:val="nil"/>
              <w:bottom w:val="single" w:sz="4" w:space="0" w:color="000000"/>
              <w:right w:val="single" w:sz="4" w:space="0" w:color="000000"/>
            </w:tcBorders>
            <w:shd w:val="clear" w:color="000000" w:fill="E8E8E8"/>
            <w:vAlign w:val="center"/>
            <w:hideMark/>
          </w:tcPr>
          <w:p w14:paraId="0AFC09F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75</w:t>
            </w:r>
          </w:p>
        </w:tc>
        <w:tc>
          <w:tcPr>
            <w:tcW w:w="604" w:type="dxa"/>
            <w:tcBorders>
              <w:top w:val="nil"/>
              <w:left w:val="nil"/>
              <w:bottom w:val="single" w:sz="4" w:space="0" w:color="000000"/>
              <w:right w:val="single" w:sz="4" w:space="0" w:color="000000"/>
            </w:tcBorders>
            <w:shd w:val="clear" w:color="000000" w:fill="E8E8E8"/>
            <w:vAlign w:val="center"/>
            <w:hideMark/>
          </w:tcPr>
          <w:p w14:paraId="02179E4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87</w:t>
            </w:r>
          </w:p>
        </w:tc>
        <w:tc>
          <w:tcPr>
            <w:tcW w:w="446" w:type="dxa"/>
            <w:vMerge w:val="restart"/>
            <w:tcBorders>
              <w:top w:val="nil"/>
              <w:left w:val="single" w:sz="4" w:space="0" w:color="000000"/>
              <w:bottom w:val="single" w:sz="4" w:space="0" w:color="000000"/>
              <w:right w:val="single" w:sz="4" w:space="0" w:color="000000"/>
            </w:tcBorders>
            <w:shd w:val="clear" w:color="000000" w:fill="E8E8E8"/>
            <w:hideMark/>
          </w:tcPr>
          <w:p w14:paraId="5F1FD73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638F64F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05</w:t>
            </w:r>
          </w:p>
        </w:tc>
        <w:tc>
          <w:tcPr>
            <w:tcW w:w="604" w:type="dxa"/>
            <w:tcBorders>
              <w:top w:val="nil"/>
              <w:left w:val="nil"/>
              <w:bottom w:val="single" w:sz="4" w:space="0" w:color="000000"/>
              <w:right w:val="single" w:sz="4" w:space="0" w:color="000000"/>
            </w:tcBorders>
            <w:shd w:val="clear" w:color="000000" w:fill="E8E8E8"/>
            <w:vAlign w:val="center"/>
            <w:hideMark/>
          </w:tcPr>
          <w:p w14:paraId="0F224E3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60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21FB46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72" w:type="dxa"/>
            <w:vMerge w:val="restart"/>
            <w:tcBorders>
              <w:top w:val="nil"/>
              <w:left w:val="single" w:sz="4" w:space="0" w:color="000000"/>
              <w:bottom w:val="single" w:sz="4" w:space="0" w:color="000000"/>
              <w:right w:val="single" w:sz="4" w:space="0" w:color="000000"/>
            </w:tcBorders>
            <w:shd w:val="clear" w:color="000000" w:fill="E8E8E8"/>
            <w:hideMark/>
          </w:tcPr>
          <w:p w14:paraId="0558A92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55D75C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5D7B8FB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96</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844F2B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r>
      <w:tr w:rsidR="004C1695" w:rsidRPr="004C1695" w14:paraId="6AF611E5"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66947340"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8164B32"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A4F9B0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11568</w:t>
            </w:r>
          </w:p>
        </w:tc>
        <w:tc>
          <w:tcPr>
            <w:tcW w:w="604" w:type="dxa"/>
            <w:vMerge/>
            <w:tcBorders>
              <w:top w:val="nil"/>
              <w:left w:val="single" w:sz="4" w:space="0" w:color="000000"/>
              <w:bottom w:val="single" w:sz="4" w:space="0" w:color="000000"/>
              <w:right w:val="single" w:sz="4" w:space="0" w:color="000000"/>
            </w:tcBorders>
            <w:vAlign w:val="center"/>
            <w:hideMark/>
          </w:tcPr>
          <w:p w14:paraId="1AFC0C0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2672FC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B9FE19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1F9D6B7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2270</w:t>
            </w:r>
          </w:p>
        </w:tc>
        <w:tc>
          <w:tcPr>
            <w:tcW w:w="604" w:type="dxa"/>
            <w:vMerge/>
            <w:tcBorders>
              <w:top w:val="nil"/>
              <w:left w:val="single" w:sz="4" w:space="0" w:color="000000"/>
              <w:bottom w:val="single" w:sz="4" w:space="0" w:color="000000"/>
              <w:right w:val="single" w:sz="4" w:space="0" w:color="000000"/>
            </w:tcBorders>
            <w:vAlign w:val="center"/>
            <w:hideMark/>
          </w:tcPr>
          <w:p w14:paraId="752F99E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E2F1FA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12680</w:t>
            </w:r>
          </w:p>
        </w:tc>
        <w:tc>
          <w:tcPr>
            <w:tcW w:w="443" w:type="dxa"/>
            <w:vMerge/>
            <w:tcBorders>
              <w:top w:val="nil"/>
              <w:left w:val="single" w:sz="4" w:space="0" w:color="000000"/>
              <w:bottom w:val="single" w:sz="4" w:space="0" w:color="000000"/>
              <w:right w:val="single" w:sz="4" w:space="0" w:color="000000"/>
            </w:tcBorders>
            <w:vAlign w:val="center"/>
            <w:hideMark/>
          </w:tcPr>
          <w:p w14:paraId="30DF596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0375ED03"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E1233B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B5743C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7986</w:t>
            </w:r>
          </w:p>
        </w:tc>
        <w:tc>
          <w:tcPr>
            <w:tcW w:w="604" w:type="dxa"/>
            <w:vMerge/>
            <w:tcBorders>
              <w:top w:val="nil"/>
              <w:left w:val="single" w:sz="4" w:space="0" w:color="000000"/>
              <w:bottom w:val="single" w:sz="4" w:space="0" w:color="000000"/>
              <w:right w:val="nil"/>
            </w:tcBorders>
            <w:vAlign w:val="center"/>
            <w:hideMark/>
          </w:tcPr>
          <w:p w14:paraId="5DD027F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8" w:type="dxa"/>
            <w:vMerge/>
            <w:tcBorders>
              <w:top w:val="nil"/>
              <w:left w:val="single" w:sz="4" w:space="0" w:color="000000"/>
              <w:bottom w:val="single" w:sz="4" w:space="0" w:color="000000"/>
              <w:right w:val="single" w:sz="4" w:space="0" w:color="000000"/>
            </w:tcBorders>
            <w:vAlign w:val="center"/>
            <w:hideMark/>
          </w:tcPr>
          <w:p w14:paraId="159B417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02B7EA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12238</w:t>
            </w:r>
          </w:p>
        </w:tc>
        <w:tc>
          <w:tcPr>
            <w:tcW w:w="444" w:type="dxa"/>
            <w:vMerge/>
            <w:tcBorders>
              <w:top w:val="nil"/>
              <w:left w:val="single" w:sz="4" w:space="0" w:color="000000"/>
              <w:bottom w:val="single" w:sz="4" w:space="0" w:color="000000"/>
              <w:right w:val="single" w:sz="4" w:space="0" w:color="000000"/>
            </w:tcBorders>
            <w:vAlign w:val="center"/>
            <w:hideMark/>
          </w:tcPr>
          <w:p w14:paraId="1FA668E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E13C535"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67814F3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13748</w:t>
            </w:r>
          </w:p>
        </w:tc>
        <w:tc>
          <w:tcPr>
            <w:tcW w:w="604" w:type="dxa"/>
            <w:tcBorders>
              <w:top w:val="nil"/>
              <w:left w:val="nil"/>
              <w:bottom w:val="single" w:sz="4" w:space="0" w:color="000000"/>
              <w:right w:val="single" w:sz="4" w:space="0" w:color="000000"/>
            </w:tcBorders>
            <w:shd w:val="clear" w:color="000000" w:fill="E8E8E8"/>
            <w:vAlign w:val="center"/>
            <w:hideMark/>
          </w:tcPr>
          <w:p w14:paraId="66C86CA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2586</w:t>
            </w:r>
          </w:p>
        </w:tc>
        <w:tc>
          <w:tcPr>
            <w:tcW w:w="604" w:type="dxa"/>
            <w:tcBorders>
              <w:top w:val="nil"/>
              <w:left w:val="nil"/>
              <w:bottom w:val="single" w:sz="4" w:space="0" w:color="000000"/>
              <w:right w:val="single" w:sz="4" w:space="0" w:color="000000"/>
            </w:tcBorders>
            <w:shd w:val="clear" w:color="000000" w:fill="E8E8E8"/>
            <w:vAlign w:val="center"/>
            <w:hideMark/>
          </w:tcPr>
          <w:p w14:paraId="31FC6E8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11553</w:t>
            </w:r>
          </w:p>
        </w:tc>
        <w:tc>
          <w:tcPr>
            <w:tcW w:w="604" w:type="dxa"/>
            <w:tcBorders>
              <w:top w:val="nil"/>
              <w:left w:val="nil"/>
              <w:bottom w:val="single" w:sz="4" w:space="0" w:color="000000"/>
              <w:right w:val="single" w:sz="4" w:space="0" w:color="000000"/>
            </w:tcBorders>
            <w:shd w:val="clear" w:color="000000" w:fill="E8E8E8"/>
            <w:vAlign w:val="center"/>
            <w:hideMark/>
          </w:tcPr>
          <w:p w14:paraId="3C28E53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11461</w:t>
            </w:r>
          </w:p>
        </w:tc>
        <w:tc>
          <w:tcPr>
            <w:tcW w:w="446" w:type="dxa"/>
            <w:vMerge/>
            <w:tcBorders>
              <w:top w:val="nil"/>
              <w:left w:val="single" w:sz="4" w:space="0" w:color="000000"/>
              <w:bottom w:val="single" w:sz="4" w:space="0" w:color="000000"/>
              <w:right w:val="single" w:sz="4" w:space="0" w:color="000000"/>
            </w:tcBorders>
            <w:vAlign w:val="center"/>
            <w:hideMark/>
          </w:tcPr>
          <w:p w14:paraId="07ED72D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B5AE35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1847</w:t>
            </w:r>
          </w:p>
        </w:tc>
        <w:tc>
          <w:tcPr>
            <w:tcW w:w="604" w:type="dxa"/>
            <w:tcBorders>
              <w:top w:val="nil"/>
              <w:left w:val="nil"/>
              <w:bottom w:val="single" w:sz="4" w:space="0" w:color="000000"/>
              <w:right w:val="single" w:sz="4" w:space="0" w:color="000000"/>
            </w:tcBorders>
            <w:shd w:val="clear" w:color="000000" w:fill="E8E8E8"/>
            <w:vAlign w:val="center"/>
            <w:hideMark/>
          </w:tcPr>
          <w:p w14:paraId="28CF6C0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13469</w:t>
            </w:r>
          </w:p>
        </w:tc>
        <w:tc>
          <w:tcPr>
            <w:tcW w:w="607" w:type="dxa"/>
            <w:vMerge/>
            <w:tcBorders>
              <w:top w:val="nil"/>
              <w:left w:val="single" w:sz="4" w:space="0" w:color="000000"/>
              <w:bottom w:val="single" w:sz="4" w:space="0" w:color="000000"/>
              <w:right w:val="single" w:sz="4" w:space="0" w:color="000000"/>
            </w:tcBorders>
            <w:vAlign w:val="center"/>
            <w:hideMark/>
          </w:tcPr>
          <w:p w14:paraId="386FF49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72" w:type="dxa"/>
            <w:vMerge/>
            <w:tcBorders>
              <w:top w:val="nil"/>
              <w:left w:val="single" w:sz="4" w:space="0" w:color="000000"/>
              <w:bottom w:val="single" w:sz="4" w:space="0" w:color="000000"/>
              <w:right w:val="single" w:sz="4" w:space="0" w:color="000000"/>
            </w:tcBorders>
            <w:vAlign w:val="center"/>
            <w:hideMark/>
          </w:tcPr>
          <w:p w14:paraId="3A078A4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vMerge/>
            <w:tcBorders>
              <w:top w:val="nil"/>
              <w:left w:val="single" w:sz="4" w:space="0" w:color="000000"/>
              <w:bottom w:val="single" w:sz="4" w:space="0" w:color="000000"/>
              <w:right w:val="single" w:sz="4" w:space="0" w:color="000000"/>
            </w:tcBorders>
            <w:vAlign w:val="center"/>
            <w:hideMark/>
          </w:tcPr>
          <w:p w14:paraId="4E512AA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1ADD0BA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10450</w:t>
            </w:r>
          </w:p>
        </w:tc>
        <w:tc>
          <w:tcPr>
            <w:tcW w:w="604" w:type="dxa"/>
            <w:vMerge/>
            <w:tcBorders>
              <w:top w:val="nil"/>
              <w:left w:val="single" w:sz="4" w:space="0" w:color="000000"/>
              <w:bottom w:val="single" w:sz="4" w:space="0" w:color="000000"/>
              <w:right w:val="single" w:sz="4" w:space="0" w:color="000000"/>
            </w:tcBorders>
            <w:vAlign w:val="center"/>
            <w:hideMark/>
          </w:tcPr>
          <w:p w14:paraId="2D13C840" w14:textId="77777777" w:rsidR="004C1695" w:rsidRPr="004C1695" w:rsidRDefault="004C1695" w:rsidP="004C1695">
            <w:pPr>
              <w:rPr>
                <w:rFonts w:ascii="SansSerif" w:eastAsia="Times New Roman" w:hAnsi="SansSerif" w:cs="Arial"/>
                <w:color w:val="000000"/>
                <w:kern w:val="0"/>
                <w:sz w:val="14"/>
                <w:szCs w:val="14"/>
                <w14:ligatures w14:val="none"/>
              </w:rPr>
            </w:pPr>
          </w:p>
        </w:tc>
      </w:tr>
      <w:tr w:rsidR="004C1695" w:rsidRPr="004C1695" w14:paraId="4D1B0959"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196570"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S. maltophilia</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55859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1348</w:t>
            </w:r>
          </w:p>
        </w:tc>
        <w:tc>
          <w:tcPr>
            <w:tcW w:w="604" w:type="dxa"/>
            <w:tcBorders>
              <w:top w:val="nil"/>
              <w:left w:val="nil"/>
              <w:bottom w:val="single" w:sz="4" w:space="0" w:color="000000"/>
              <w:right w:val="single" w:sz="4" w:space="0" w:color="000000"/>
            </w:tcBorders>
            <w:shd w:val="clear" w:color="auto" w:fill="auto"/>
            <w:vAlign w:val="center"/>
            <w:hideMark/>
          </w:tcPr>
          <w:p w14:paraId="35F25D6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DF5FBB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C6069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7F71B9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EAD9D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75B48A8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00</w:t>
            </w:r>
          </w:p>
        </w:tc>
        <w:tc>
          <w:tcPr>
            <w:tcW w:w="604" w:type="dxa"/>
            <w:tcBorders>
              <w:top w:val="nil"/>
              <w:left w:val="nil"/>
              <w:bottom w:val="single" w:sz="4" w:space="0" w:color="000000"/>
              <w:right w:val="single" w:sz="4" w:space="0" w:color="000000"/>
            </w:tcBorders>
            <w:shd w:val="clear" w:color="auto" w:fill="auto"/>
            <w:vAlign w:val="center"/>
            <w:hideMark/>
          </w:tcPr>
          <w:p w14:paraId="2A32A94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18</w:t>
            </w:r>
          </w:p>
        </w:tc>
        <w:tc>
          <w:tcPr>
            <w:tcW w:w="4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94824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450" w:type="dxa"/>
            <w:vMerge w:val="restart"/>
            <w:tcBorders>
              <w:top w:val="nil"/>
              <w:left w:val="single" w:sz="4" w:space="0" w:color="000000"/>
              <w:bottom w:val="single" w:sz="4" w:space="0" w:color="000000"/>
              <w:right w:val="single" w:sz="4" w:space="0" w:color="000000"/>
            </w:tcBorders>
            <w:shd w:val="clear" w:color="auto" w:fill="auto"/>
            <w:hideMark/>
          </w:tcPr>
          <w:p w14:paraId="005698D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auto" w:fill="auto"/>
            <w:hideMark/>
          </w:tcPr>
          <w:p w14:paraId="153228A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404F540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39</w:t>
            </w:r>
          </w:p>
        </w:tc>
        <w:tc>
          <w:tcPr>
            <w:tcW w:w="604" w:type="dxa"/>
            <w:vMerge w:val="restart"/>
            <w:tcBorders>
              <w:top w:val="nil"/>
              <w:left w:val="single" w:sz="4" w:space="0" w:color="000000"/>
              <w:bottom w:val="single" w:sz="4" w:space="0" w:color="000000"/>
              <w:right w:val="nil"/>
            </w:tcBorders>
            <w:shd w:val="clear" w:color="auto" w:fill="auto"/>
            <w:vAlign w:val="center"/>
            <w:hideMark/>
          </w:tcPr>
          <w:p w14:paraId="3E56ACC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458" w:type="dxa"/>
            <w:vMerge w:val="restart"/>
            <w:tcBorders>
              <w:top w:val="nil"/>
              <w:left w:val="single" w:sz="4" w:space="0" w:color="000000"/>
              <w:bottom w:val="single" w:sz="4" w:space="0" w:color="000000"/>
              <w:right w:val="single" w:sz="4" w:space="0" w:color="000000"/>
            </w:tcBorders>
            <w:shd w:val="clear" w:color="auto" w:fill="auto"/>
            <w:hideMark/>
          </w:tcPr>
          <w:p w14:paraId="1E2FD28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2BAC0BF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56</w:t>
            </w:r>
          </w:p>
        </w:tc>
        <w:tc>
          <w:tcPr>
            <w:tcW w:w="444" w:type="dxa"/>
            <w:vMerge w:val="restart"/>
            <w:tcBorders>
              <w:top w:val="nil"/>
              <w:left w:val="single" w:sz="4" w:space="0" w:color="000000"/>
              <w:bottom w:val="single" w:sz="4" w:space="0" w:color="000000"/>
              <w:right w:val="single" w:sz="4" w:space="0" w:color="000000"/>
            </w:tcBorders>
            <w:shd w:val="clear" w:color="auto" w:fill="auto"/>
            <w:hideMark/>
          </w:tcPr>
          <w:p w14:paraId="0252C4F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5A015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63F2D58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20</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F77CB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3278EB1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DFFDE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446" w:type="dxa"/>
            <w:vMerge w:val="restart"/>
            <w:tcBorders>
              <w:top w:val="nil"/>
              <w:left w:val="single" w:sz="4" w:space="0" w:color="000000"/>
              <w:bottom w:val="single" w:sz="4" w:space="0" w:color="000000"/>
              <w:right w:val="single" w:sz="4" w:space="0" w:color="000000"/>
            </w:tcBorders>
            <w:shd w:val="clear" w:color="auto" w:fill="auto"/>
            <w:hideMark/>
          </w:tcPr>
          <w:p w14:paraId="231CE01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25CC886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00</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9A836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B0F7E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72" w:type="dxa"/>
            <w:vMerge w:val="restart"/>
            <w:tcBorders>
              <w:top w:val="nil"/>
              <w:left w:val="single" w:sz="4" w:space="0" w:color="000000"/>
              <w:bottom w:val="single" w:sz="4" w:space="0" w:color="000000"/>
              <w:right w:val="single" w:sz="4" w:space="0" w:color="000000"/>
            </w:tcBorders>
            <w:shd w:val="clear" w:color="auto" w:fill="auto"/>
            <w:hideMark/>
          </w:tcPr>
          <w:p w14:paraId="5C22B30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vMerge w:val="restart"/>
            <w:tcBorders>
              <w:top w:val="nil"/>
              <w:left w:val="single" w:sz="4" w:space="0" w:color="000000"/>
              <w:bottom w:val="single" w:sz="4" w:space="0" w:color="000000"/>
              <w:right w:val="single" w:sz="4" w:space="0" w:color="000000"/>
            </w:tcBorders>
            <w:shd w:val="clear" w:color="auto" w:fill="auto"/>
            <w:hideMark/>
          </w:tcPr>
          <w:p w14:paraId="3A3A0AC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5FBD215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auto" w:fill="auto"/>
            <w:vAlign w:val="center"/>
            <w:hideMark/>
          </w:tcPr>
          <w:p w14:paraId="75B5737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92</w:t>
            </w:r>
          </w:p>
        </w:tc>
      </w:tr>
      <w:tr w:rsidR="004C1695" w:rsidRPr="004C1695" w14:paraId="515F9A90"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21427DDD"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0EE35BA8"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434003B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421</w:t>
            </w:r>
          </w:p>
        </w:tc>
        <w:tc>
          <w:tcPr>
            <w:tcW w:w="604" w:type="dxa"/>
            <w:vMerge/>
            <w:tcBorders>
              <w:top w:val="nil"/>
              <w:left w:val="single" w:sz="4" w:space="0" w:color="000000"/>
              <w:bottom w:val="single" w:sz="4" w:space="0" w:color="000000"/>
              <w:right w:val="single" w:sz="4" w:space="0" w:color="000000"/>
            </w:tcBorders>
            <w:vAlign w:val="center"/>
            <w:hideMark/>
          </w:tcPr>
          <w:p w14:paraId="09DC3CF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11C426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142D0FE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1FC74B76"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3BA6B91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335</w:t>
            </w:r>
          </w:p>
        </w:tc>
        <w:tc>
          <w:tcPr>
            <w:tcW w:w="604" w:type="dxa"/>
            <w:tcBorders>
              <w:top w:val="nil"/>
              <w:left w:val="nil"/>
              <w:bottom w:val="single" w:sz="4" w:space="0" w:color="000000"/>
              <w:right w:val="single" w:sz="4" w:space="0" w:color="000000"/>
            </w:tcBorders>
            <w:shd w:val="clear" w:color="auto" w:fill="auto"/>
            <w:vAlign w:val="center"/>
            <w:hideMark/>
          </w:tcPr>
          <w:p w14:paraId="0617B5A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421</w:t>
            </w:r>
          </w:p>
        </w:tc>
        <w:tc>
          <w:tcPr>
            <w:tcW w:w="443" w:type="dxa"/>
            <w:vMerge/>
            <w:tcBorders>
              <w:top w:val="nil"/>
              <w:left w:val="single" w:sz="4" w:space="0" w:color="000000"/>
              <w:bottom w:val="single" w:sz="4" w:space="0" w:color="000000"/>
              <w:right w:val="single" w:sz="4" w:space="0" w:color="000000"/>
            </w:tcBorders>
            <w:vAlign w:val="center"/>
            <w:hideMark/>
          </w:tcPr>
          <w:p w14:paraId="56A0524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5F827298"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A731F8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1D8CCCD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253</w:t>
            </w:r>
          </w:p>
        </w:tc>
        <w:tc>
          <w:tcPr>
            <w:tcW w:w="604" w:type="dxa"/>
            <w:vMerge/>
            <w:tcBorders>
              <w:top w:val="nil"/>
              <w:left w:val="single" w:sz="4" w:space="0" w:color="000000"/>
              <w:bottom w:val="single" w:sz="4" w:space="0" w:color="000000"/>
              <w:right w:val="nil"/>
            </w:tcBorders>
            <w:vAlign w:val="center"/>
            <w:hideMark/>
          </w:tcPr>
          <w:p w14:paraId="3D9A3ACD"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8" w:type="dxa"/>
            <w:vMerge/>
            <w:tcBorders>
              <w:top w:val="nil"/>
              <w:left w:val="single" w:sz="4" w:space="0" w:color="000000"/>
              <w:bottom w:val="single" w:sz="4" w:space="0" w:color="000000"/>
              <w:right w:val="single" w:sz="4" w:space="0" w:color="000000"/>
            </w:tcBorders>
            <w:vAlign w:val="center"/>
            <w:hideMark/>
          </w:tcPr>
          <w:p w14:paraId="60CEB23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74990AA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421</w:t>
            </w:r>
          </w:p>
        </w:tc>
        <w:tc>
          <w:tcPr>
            <w:tcW w:w="444" w:type="dxa"/>
            <w:vMerge/>
            <w:tcBorders>
              <w:top w:val="nil"/>
              <w:left w:val="single" w:sz="4" w:space="0" w:color="000000"/>
              <w:bottom w:val="single" w:sz="4" w:space="0" w:color="000000"/>
              <w:right w:val="single" w:sz="4" w:space="0" w:color="000000"/>
            </w:tcBorders>
            <w:vAlign w:val="center"/>
            <w:hideMark/>
          </w:tcPr>
          <w:p w14:paraId="2E3B8F5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3DF736F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5003FE8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421</w:t>
            </w:r>
          </w:p>
        </w:tc>
        <w:tc>
          <w:tcPr>
            <w:tcW w:w="604" w:type="dxa"/>
            <w:vMerge/>
            <w:tcBorders>
              <w:top w:val="nil"/>
              <w:left w:val="single" w:sz="4" w:space="0" w:color="000000"/>
              <w:bottom w:val="single" w:sz="4" w:space="0" w:color="000000"/>
              <w:right w:val="single" w:sz="4" w:space="0" w:color="000000"/>
            </w:tcBorders>
            <w:vAlign w:val="center"/>
            <w:hideMark/>
          </w:tcPr>
          <w:p w14:paraId="4447D98E"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137200F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1348</w:t>
            </w:r>
          </w:p>
        </w:tc>
        <w:tc>
          <w:tcPr>
            <w:tcW w:w="604" w:type="dxa"/>
            <w:vMerge/>
            <w:tcBorders>
              <w:top w:val="nil"/>
              <w:left w:val="single" w:sz="4" w:space="0" w:color="000000"/>
              <w:bottom w:val="single" w:sz="4" w:space="0" w:color="000000"/>
              <w:right w:val="single" w:sz="4" w:space="0" w:color="000000"/>
            </w:tcBorders>
            <w:vAlign w:val="center"/>
            <w:hideMark/>
          </w:tcPr>
          <w:p w14:paraId="179CD30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46" w:type="dxa"/>
            <w:vMerge/>
            <w:tcBorders>
              <w:top w:val="nil"/>
              <w:left w:val="single" w:sz="4" w:space="0" w:color="000000"/>
              <w:bottom w:val="single" w:sz="4" w:space="0" w:color="000000"/>
              <w:right w:val="single" w:sz="4" w:space="0" w:color="000000"/>
            </w:tcBorders>
            <w:vAlign w:val="center"/>
            <w:hideMark/>
          </w:tcPr>
          <w:p w14:paraId="7658D40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48CB605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335</w:t>
            </w:r>
          </w:p>
        </w:tc>
        <w:tc>
          <w:tcPr>
            <w:tcW w:w="604" w:type="dxa"/>
            <w:vMerge/>
            <w:tcBorders>
              <w:top w:val="nil"/>
              <w:left w:val="single" w:sz="4" w:space="0" w:color="000000"/>
              <w:bottom w:val="single" w:sz="4" w:space="0" w:color="000000"/>
              <w:right w:val="single" w:sz="4" w:space="0" w:color="000000"/>
            </w:tcBorders>
            <w:vAlign w:val="center"/>
            <w:hideMark/>
          </w:tcPr>
          <w:p w14:paraId="3D3AF7CA"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7" w:type="dxa"/>
            <w:vMerge/>
            <w:tcBorders>
              <w:top w:val="nil"/>
              <w:left w:val="single" w:sz="4" w:space="0" w:color="000000"/>
              <w:bottom w:val="single" w:sz="4" w:space="0" w:color="000000"/>
              <w:right w:val="single" w:sz="4" w:space="0" w:color="000000"/>
            </w:tcBorders>
            <w:vAlign w:val="center"/>
            <w:hideMark/>
          </w:tcPr>
          <w:p w14:paraId="1A40DD99"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72" w:type="dxa"/>
            <w:vMerge/>
            <w:tcBorders>
              <w:top w:val="nil"/>
              <w:left w:val="single" w:sz="4" w:space="0" w:color="000000"/>
              <w:bottom w:val="single" w:sz="4" w:space="0" w:color="000000"/>
              <w:right w:val="single" w:sz="4" w:space="0" w:color="000000"/>
            </w:tcBorders>
            <w:vAlign w:val="center"/>
            <w:hideMark/>
          </w:tcPr>
          <w:p w14:paraId="4581E88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vMerge/>
            <w:tcBorders>
              <w:top w:val="nil"/>
              <w:left w:val="single" w:sz="4" w:space="0" w:color="000000"/>
              <w:bottom w:val="single" w:sz="4" w:space="0" w:color="000000"/>
              <w:right w:val="single" w:sz="4" w:space="0" w:color="000000"/>
            </w:tcBorders>
            <w:vAlign w:val="center"/>
            <w:hideMark/>
          </w:tcPr>
          <w:p w14:paraId="23C395B6"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21531FD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86</w:t>
            </w:r>
          </w:p>
        </w:tc>
        <w:tc>
          <w:tcPr>
            <w:tcW w:w="604" w:type="dxa"/>
            <w:tcBorders>
              <w:top w:val="nil"/>
              <w:left w:val="nil"/>
              <w:bottom w:val="single" w:sz="4" w:space="0" w:color="000000"/>
              <w:right w:val="single" w:sz="4" w:space="0" w:color="000000"/>
            </w:tcBorders>
            <w:shd w:val="clear" w:color="auto" w:fill="auto"/>
            <w:vAlign w:val="center"/>
            <w:hideMark/>
          </w:tcPr>
          <w:p w14:paraId="0CF941D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1262</w:t>
            </w:r>
          </w:p>
        </w:tc>
      </w:tr>
      <w:tr w:rsidR="008F27D2" w:rsidRPr="004C1695" w14:paraId="00696A00" w14:textId="77777777" w:rsidTr="0070122E">
        <w:trPr>
          <w:trHeight w:val="220"/>
          <w:jc w:val="center"/>
        </w:trPr>
        <w:tc>
          <w:tcPr>
            <w:tcW w:w="119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BB96EC3" w14:textId="77777777" w:rsidR="004C1695" w:rsidRPr="004C1695" w:rsidRDefault="004C1695" w:rsidP="004C1695">
            <w:pPr>
              <w:rPr>
                <w:rFonts w:ascii="SansSerif" w:eastAsia="Times New Roman" w:hAnsi="SansSerif" w:cs="Arial"/>
                <w:i/>
                <w:iCs/>
                <w:color w:val="000000"/>
                <w:kern w:val="0"/>
                <w:sz w:val="18"/>
                <w:szCs w:val="18"/>
                <w14:ligatures w14:val="none"/>
              </w:rPr>
            </w:pPr>
            <w:r w:rsidRPr="004C1695">
              <w:rPr>
                <w:rFonts w:ascii="SansSerif" w:eastAsia="Times New Roman" w:hAnsi="SansSerif" w:cs="Arial"/>
                <w:i/>
                <w:iCs/>
                <w:color w:val="000000"/>
                <w:kern w:val="0"/>
                <w:sz w:val="18"/>
                <w:szCs w:val="18"/>
                <w14:ligatures w14:val="none"/>
              </w:rPr>
              <w:t>S. marcescens</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3DB109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2748</w:t>
            </w:r>
          </w:p>
        </w:tc>
        <w:tc>
          <w:tcPr>
            <w:tcW w:w="604" w:type="dxa"/>
            <w:tcBorders>
              <w:top w:val="nil"/>
              <w:left w:val="nil"/>
              <w:bottom w:val="single" w:sz="4" w:space="0" w:color="000000"/>
              <w:right w:val="single" w:sz="4" w:space="0" w:color="000000"/>
            </w:tcBorders>
            <w:shd w:val="clear" w:color="000000" w:fill="E8E8E8"/>
            <w:vAlign w:val="center"/>
            <w:hideMark/>
          </w:tcPr>
          <w:p w14:paraId="36197F2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B30ABE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53F8C7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1FD93D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081E7A2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82</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441D19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3C132F8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98</w:t>
            </w:r>
          </w:p>
        </w:tc>
        <w:tc>
          <w:tcPr>
            <w:tcW w:w="443" w:type="dxa"/>
            <w:vMerge w:val="restart"/>
            <w:tcBorders>
              <w:top w:val="nil"/>
              <w:left w:val="single" w:sz="4" w:space="0" w:color="000000"/>
              <w:bottom w:val="single" w:sz="4" w:space="0" w:color="000000"/>
              <w:right w:val="single" w:sz="4" w:space="0" w:color="000000"/>
            </w:tcBorders>
            <w:shd w:val="clear" w:color="000000" w:fill="E8E8E8"/>
            <w:hideMark/>
          </w:tcPr>
          <w:p w14:paraId="4713306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45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6358C0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F49DED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1FF74A2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94</w:t>
            </w:r>
          </w:p>
        </w:tc>
        <w:tc>
          <w:tcPr>
            <w:tcW w:w="604" w:type="dxa"/>
            <w:tcBorders>
              <w:top w:val="nil"/>
              <w:left w:val="nil"/>
              <w:bottom w:val="single" w:sz="4" w:space="0" w:color="000000"/>
              <w:right w:val="single" w:sz="4" w:space="0" w:color="000000"/>
            </w:tcBorders>
            <w:shd w:val="clear" w:color="000000" w:fill="E8E8E8"/>
            <w:vAlign w:val="center"/>
            <w:hideMark/>
          </w:tcPr>
          <w:p w14:paraId="6CE3B445"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89</w:t>
            </w:r>
          </w:p>
        </w:tc>
        <w:tc>
          <w:tcPr>
            <w:tcW w:w="458"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687A490"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4CC11EE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444" w:type="dxa"/>
            <w:vMerge w:val="restart"/>
            <w:tcBorders>
              <w:top w:val="nil"/>
              <w:left w:val="single" w:sz="4" w:space="0" w:color="000000"/>
              <w:bottom w:val="single" w:sz="4" w:space="0" w:color="000000"/>
              <w:right w:val="single" w:sz="4" w:space="0" w:color="000000"/>
            </w:tcBorders>
            <w:shd w:val="clear" w:color="000000" w:fill="E8E8E8"/>
            <w:hideMark/>
          </w:tcPr>
          <w:p w14:paraId="27CC324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5FB0BE6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1A84761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66B41F6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97</w:t>
            </w:r>
          </w:p>
        </w:tc>
        <w:tc>
          <w:tcPr>
            <w:tcW w:w="604" w:type="dxa"/>
            <w:tcBorders>
              <w:top w:val="nil"/>
              <w:left w:val="nil"/>
              <w:bottom w:val="single" w:sz="4" w:space="0" w:color="000000"/>
              <w:right w:val="single" w:sz="4" w:space="0" w:color="000000"/>
            </w:tcBorders>
            <w:shd w:val="clear" w:color="000000" w:fill="E8E8E8"/>
            <w:vAlign w:val="center"/>
            <w:hideMark/>
          </w:tcPr>
          <w:p w14:paraId="2726CA8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shd w:val="clear" w:color="000000" w:fill="E8E8E8"/>
            <w:vAlign w:val="center"/>
            <w:hideMark/>
          </w:tcPr>
          <w:p w14:paraId="16356C4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446" w:type="dxa"/>
            <w:vMerge w:val="restart"/>
            <w:tcBorders>
              <w:top w:val="nil"/>
              <w:left w:val="single" w:sz="4" w:space="0" w:color="000000"/>
              <w:bottom w:val="single" w:sz="4" w:space="0" w:color="000000"/>
              <w:right w:val="single" w:sz="4" w:space="0" w:color="000000"/>
            </w:tcBorders>
            <w:shd w:val="clear" w:color="000000" w:fill="E8E8E8"/>
            <w:hideMark/>
          </w:tcPr>
          <w:p w14:paraId="1A87863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C35663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07A02614"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87</w:t>
            </w:r>
          </w:p>
        </w:tc>
        <w:tc>
          <w:tcPr>
            <w:tcW w:w="607" w:type="dxa"/>
            <w:tcBorders>
              <w:top w:val="nil"/>
              <w:left w:val="nil"/>
              <w:bottom w:val="single" w:sz="4" w:space="0" w:color="000000"/>
              <w:right w:val="single" w:sz="4" w:space="0" w:color="000000"/>
            </w:tcBorders>
            <w:shd w:val="clear" w:color="000000" w:fill="E8E8E8"/>
            <w:vAlign w:val="center"/>
            <w:hideMark/>
          </w:tcPr>
          <w:p w14:paraId="25E180AB"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24</w:t>
            </w:r>
          </w:p>
        </w:tc>
        <w:tc>
          <w:tcPr>
            <w:tcW w:w="672" w:type="dxa"/>
            <w:vMerge w:val="restart"/>
            <w:tcBorders>
              <w:top w:val="nil"/>
              <w:left w:val="single" w:sz="4" w:space="0" w:color="000000"/>
              <w:bottom w:val="single" w:sz="4" w:space="0" w:color="000000"/>
              <w:right w:val="single" w:sz="4" w:space="0" w:color="000000"/>
            </w:tcBorders>
            <w:shd w:val="clear" w:color="000000" w:fill="E8E8E8"/>
            <w:hideMark/>
          </w:tcPr>
          <w:p w14:paraId="5711EAD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__</w:t>
            </w:r>
          </w:p>
        </w:tc>
        <w:tc>
          <w:tcPr>
            <w:tcW w:w="377" w:type="dxa"/>
            <w:tcBorders>
              <w:top w:val="nil"/>
              <w:left w:val="nil"/>
              <w:bottom w:val="single" w:sz="4" w:space="0" w:color="000000"/>
              <w:right w:val="single" w:sz="4" w:space="0" w:color="000000"/>
            </w:tcBorders>
            <w:shd w:val="clear" w:color="000000" w:fill="E8E8E8"/>
            <w:vAlign w:val="center"/>
            <w:hideMark/>
          </w:tcPr>
          <w:p w14:paraId="656A7E2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4176DF1C"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91</w:t>
            </w:r>
          </w:p>
        </w:tc>
        <w:tc>
          <w:tcPr>
            <w:tcW w:w="604" w:type="dxa"/>
            <w:tcBorders>
              <w:top w:val="nil"/>
              <w:left w:val="nil"/>
              <w:bottom w:val="single" w:sz="4" w:space="0" w:color="000000"/>
              <w:right w:val="single" w:sz="4" w:space="0" w:color="000000"/>
            </w:tcBorders>
            <w:shd w:val="clear" w:color="000000" w:fill="E8E8E8"/>
            <w:vAlign w:val="center"/>
            <w:hideMark/>
          </w:tcPr>
          <w:p w14:paraId="085A047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99</w:t>
            </w:r>
          </w:p>
        </w:tc>
      </w:tr>
      <w:tr w:rsidR="008F27D2" w:rsidRPr="004C1695" w14:paraId="0A2C2A53" w14:textId="77777777" w:rsidTr="0070122E">
        <w:trPr>
          <w:trHeight w:val="220"/>
          <w:jc w:val="center"/>
        </w:trPr>
        <w:tc>
          <w:tcPr>
            <w:tcW w:w="1199" w:type="dxa"/>
            <w:vMerge/>
            <w:tcBorders>
              <w:top w:val="nil"/>
              <w:left w:val="single" w:sz="4" w:space="0" w:color="000000"/>
              <w:bottom w:val="single" w:sz="4" w:space="0" w:color="000000"/>
              <w:right w:val="single" w:sz="4" w:space="0" w:color="000000"/>
            </w:tcBorders>
            <w:vAlign w:val="center"/>
            <w:hideMark/>
          </w:tcPr>
          <w:p w14:paraId="67143AA5" w14:textId="77777777" w:rsidR="004C1695" w:rsidRPr="004C1695" w:rsidRDefault="004C1695" w:rsidP="004C1695">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0E1AB213"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12E348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1675</w:t>
            </w:r>
          </w:p>
        </w:tc>
        <w:tc>
          <w:tcPr>
            <w:tcW w:w="604" w:type="dxa"/>
            <w:vMerge/>
            <w:tcBorders>
              <w:top w:val="nil"/>
              <w:left w:val="single" w:sz="4" w:space="0" w:color="000000"/>
              <w:bottom w:val="single" w:sz="4" w:space="0" w:color="000000"/>
              <w:right w:val="single" w:sz="4" w:space="0" w:color="000000"/>
            </w:tcBorders>
            <w:vAlign w:val="center"/>
            <w:hideMark/>
          </w:tcPr>
          <w:p w14:paraId="54A11C2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43C184C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20F3E6C"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4DDAB2A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410</w:t>
            </w:r>
          </w:p>
        </w:tc>
        <w:tc>
          <w:tcPr>
            <w:tcW w:w="604" w:type="dxa"/>
            <w:vMerge/>
            <w:tcBorders>
              <w:top w:val="nil"/>
              <w:left w:val="single" w:sz="4" w:space="0" w:color="000000"/>
              <w:bottom w:val="single" w:sz="4" w:space="0" w:color="000000"/>
              <w:right w:val="single" w:sz="4" w:space="0" w:color="000000"/>
            </w:tcBorders>
            <w:vAlign w:val="center"/>
            <w:hideMark/>
          </w:tcPr>
          <w:p w14:paraId="5A05004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CE9239A"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2260</w:t>
            </w:r>
          </w:p>
        </w:tc>
        <w:tc>
          <w:tcPr>
            <w:tcW w:w="443" w:type="dxa"/>
            <w:vMerge/>
            <w:tcBorders>
              <w:top w:val="nil"/>
              <w:left w:val="single" w:sz="4" w:space="0" w:color="000000"/>
              <w:bottom w:val="single" w:sz="4" w:space="0" w:color="000000"/>
              <w:right w:val="single" w:sz="4" w:space="0" w:color="000000"/>
            </w:tcBorders>
            <w:vAlign w:val="center"/>
            <w:hideMark/>
          </w:tcPr>
          <w:p w14:paraId="6707831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450" w:type="dxa"/>
            <w:vMerge/>
            <w:tcBorders>
              <w:top w:val="nil"/>
              <w:left w:val="single" w:sz="4" w:space="0" w:color="000000"/>
              <w:bottom w:val="single" w:sz="4" w:space="0" w:color="000000"/>
              <w:right w:val="single" w:sz="4" w:space="0" w:color="000000"/>
            </w:tcBorders>
            <w:vAlign w:val="center"/>
            <w:hideMark/>
          </w:tcPr>
          <w:p w14:paraId="263BFEE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6AE30E4"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43968048"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1360</w:t>
            </w:r>
          </w:p>
        </w:tc>
        <w:tc>
          <w:tcPr>
            <w:tcW w:w="604" w:type="dxa"/>
            <w:tcBorders>
              <w:top w:val="nil"/>
              <w:left w:val="nil"/>
              <w:bottom w:val="single" w:sz="4" w:space="0" w:color="000000"/>
              <w:right w:val="single" w:sz="4" w:space="0" w:color="000000"/>
            </w:tcBorders>
            <w:shd w:val="clear" w:color="000000" w:fill="E8E8E8"/>
            <w:vAlign w:val="center"/>
            <w:hideMark/>
          </w:tcPr>
          <w:p w14:paraId="7FC421B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2210</w:t>
            </w:r>
          </w:p>
        </w:tc>
        <w:tc>
          <w:tcPr>
            <w:tcW w:w="458" w:type="dxa"/>
            <w:vMerge/>
            <w:tcBorders>
              <w:top w:val="nil"/>
              <w:left w:val="single" w:sz="4" w:space="0" w:color="000000"/>
              <w:bottom w:val="single" w:sz="4" w:space="0" w:color="000000"/>
              <w:right w:val="single" w:sz="4" w:space="0" w:color="000000"/>
            </w:tcBorders>
            <w:vAlign w:val="center"/>
            <w:hideMark/>
          </w:tcPr>
          <w:p w14:paraId="224F8331"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5F68AA5E"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2485</w:t>
            </w:r>
          </w:p>
        </w:tc>
        <w:tc>
          <w:tcPr>
            <w:tcW w:w="444" w:type="dxa"/>
            <w:vMerge/>
            <w:tcBorders>
              <w:top w:val="nil"/>
              <w:left w:val="single" w:sz="4" w:space="0" w:color="000000"/>
              <w:bottom w:val="single" w:sz="4" w:space="0" w:color="000000"/>
              <w:right w:val="single" w:sz="4" w:space="0" w:color="000000"/>
            </w:tcBorders>
            <w:vAlign w:val="center"/>
            <w:hideMark/>
          </w:tcPr>
          <w:p w14:paraId="4D5CC17F"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7A780DCF"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1688</w:t>
            </w:r>
          </w:p>
        </w:tc>
        <w:tc>
          <w:tcPr>
            <w:tcW w:w="604" w:type="dxa"/>
            <w:tcBorders>
              <w:top w:val="nil"/>
              <w:left w:val="nil"/>
              <w:bottom w:val="single" w:sz="4" w:space="0" w:color="000000"/>
              <w:right w:val="single" w:sz="4" w:space="0" w:color="000000"/>
            </w:tcBorders>
            <w:shd w:val="clear" w:color="000000" w:fill="E8E8E8"/>
            <w:vAlign w:val="center"/>
            <w:hideMark/>
          </w:tcPr>
          <w:p w14:paraId="6AB6B4E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2748</w:t>
            </w:r>
          </w:p>
        </w:tc>
        <w:tc>
          <w:tcPr>
            <w:tcW w:w="604" w:type="dxa"/>
            <w:tcBorders>
              <w:top w:val="nil"/>
              <w:left w:val="nil"/>
              <w:bottom w:val="single" w:sz="4" w:space="0" w:color="000000"/>
              <w:right w:val="single" w:sz="4" w:space="0" w:color="000000"/>
            </w:tcBorders>
            <w:shd w:val="clear" w:color="000000" w:fill="E8E8E8"/>
            <w:vAlign w:val="center"/>
            <w:hideMark/>
          </w:tcPr>
          <w:p w14:paraId="7E463783"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137</w:t>
            </w:r>
          </w:p>
        </w:tc>
        <w:tc>
          <w:tcPr>
            <w:tcW w:w="604" w:type="dxa"/>
            <w:tcBorders>
              <w:top w:val="nil"/>
              <w:left w:val="nil"/>
              <w:bottom w:val="single" w:sz="4" w:space="0" w:color="000000"/>
              <w:right w:val="single" w:sz="4" w:space="0" w:color="000000"/>
            </w:tcBorders>
            <w:shd w:val="clear" w:color="000000" w:fill="E8E8E8"/>
            <w:vAlign w:val="center"/>
            <w:hideMark/>
          </w:tcPr>
          <w:p w14:paraId="66CC8EA1"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2238</w:t>
            </w:r>
          </w:p>
        </w:tc>
        <w:tc>
          <w:tcPr>
            <w:tcW w:w="604" w:type="dxa"/>
            <w:tcBorders>
              <w:top w:val="nil"/>
              <w:left w:val="nil"/>
              <w:bottom w:val="single" w:sz="4" w:space="0" w:color="000000"/>
              <w:right w:val="single" w:sz="4" w:space="0" w:color="000000"/>
            </w:tcBorders>
            <w:shd w:val="clear" w:color="000000" w:fill="E8E8E8"/>
            <w:vAlign w:val="center"/>
            <w:hideMark/>
          </w:tcPr>
          <w:p w14:paraId="5088A202"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2272</w:t>
            </w:r>
          </w:p>
        </w:tc>
        <w:tc>
          <w:tcPr>
            <w:tcW w:w="446" w:type="dxa"/>
            <w:vMerge/>
            <w:tcBorders>
              <w:top w:val="nil"/>
              <w:left w:val="single" w:sz="4" w:space="0" w:color="000000"/>
              <w:bottom w:val="single" w:sz="4" w:space="0" w:color="000000"/>
              <w:right w:val="single" w:sz="4" w:space="0" w:color="000000"/>
            </w:tcBorders>
            <w:vAlign w:val="center"/>
            <w:hideMark/>
          </w:tcPr>
          <w:p w14:paraId="24BC19AB"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5F318106"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92F9D19"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1178</w:t>
            </w:r>
          </w:p>
        </w:tc>
        <w:tc>
          <w:tcPr>
            <w:tcW w:w="607" w:type="dxa"/>
            <w:tcBorders>
              <w:top w:val="nil"/>
              <w:left w:val="nil"/>
              <w:bottom w:val="single" w:sz="4" w:space="0" w:color="000000"/>
              <w:right w:val="single" w:sz="4" w:space="0" w:color="000000"/>
            </w:tcBorders>
            <w:shd w:val="clear" w:color="000000" w:fill="E8E8E8"/>
            <w:vAlign w:val="center"/>
            <w:hideMark/>
          </w:tcPr>
          <w:p w14:paraId="02AA7A5D"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627</w:t>
            </w:r>
          </w:p>
        </w:tc>
        <w:tc>
          <w:tcPr>
            <w:tcW w:w="672" w:type="dxa"/>
            <w:vMerge/>
            <w:tcBorders>
              <w:top w:val="nil"/>
              <w:left w:val="single" w:sz="4" w:space="0" w:color="000000"/>
              <w:bottom w:val="single" w:sz="4" w:space="0" w:color="000000"/>
              <w:right w:val="single" w:sz="4" w:space="0" w:color="000000"/>
            </w:tcBorders>
            <w:vAlign w:val="center"/>
            <w:hideMark/>
          </w:tcPr>
          <w:p w14:paraId="6124F0B0" w14:textId="77777777" w:rsidR="004C1695" w:rsidRPr="004C1695" w:rsidRDefault="004C1695" w:rsidP="004C1695">
            <w:pPr>
              <w:rPr>
                <w:rFonts w:ascii="SansSerif" w:eastAsia="Times New Roman" w:hAnsi="SansSerif" w:cs="Arial"/>
                <w:color w:val="000000"/>
                <w:kern w:val="0"/>
                <w:sz w:val="14"/>
                <w:szCs w:val="14"/>
                <w14:ligatures w14:val="none"/>
              </w:rPr>
            </w:pPr>
          </w:p>
        </w:tc>
        <w:tc>
          <w:tcPr>
            <w:tcW w:w="377" w:type="dxa"/>
            <w:tcBorders>
              <w:top w:val="nil"/>
              <w:left w:val="nil"/>
              <w:bottom w:val="single" w:sz="4" w:space="0" w:color="000000"/>
              <w:right w:val="single" w:sz="4" w:space="0" w:color="000000"/>
            </w:tcBorders>
            <w:shd w:val="clear" w:color="000000" w:fill="E8E8E8"/>
            <w:vAlign w:val="center"/>
            <w:hideMark/>
          </w:tcPr>
          <w:p w14:paraId="613284E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93</w:t>
            </w:r>
          </w:p>
        </w:tc>
        <w:tc>
          <w:tcPr>
            <w:tcW w:w="604" w:type="dxa"/>
            <w:tcBorders>
              <w:top w:val="nil"/>
              <w:left w:val="nil"/>
              <w:bottom w:val="single" w:sz="4" w:space="0" w:color="000000"/>
              <w:right w:val="single" w:sz="4" w:space="0" w:color="000000"/>
            </w:tcBorders>
            <w:shd w:val="clear" w:color="000000" w:fill="E8E8E8"/>
            <w:vAlign w:val="center"/>
            <w:hideMark/>
          </w:tcPr>
          <w:p w14:paraId="6A217126"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1701</w:t>
            </w:r>
          </w:p>
        </w:tc>
        <w:tc>
          <w:tcPr>
            <w:tcW w:w="604" w:type="dxa"/>
            <w:tcBorders>
              <w:top w:val="nil"/>
              <w:left w:val="nil"/>
              <w:bottom w:val="single" w:sz="4" w:space="0" w:color="000000"/>
              <w:right w:val="single" w:sz="4" w:space="0" w:color="000000"/>
            </w:tcBorders>
            <w:shd w:val="clear" w:color="000000" w:fill="E8E8E8"/>
            <w:vAlign w:val="center"/>
            <w:hideMark/>
          </w:tcPr>
          <w:p w14:paraId="1FFEB9D7" w14:textId="77777777" w:rsidR="004C1695" w:rsidRPr="004C1695" w:rsidRDefault="004C1695" w:rsidP="004C1695">
            <w:pPr>
              <w:jc w:val="center"/>
              <w:rPr>
                <w:rFonts w:ascii="SansSerif" w:eastAsia="Times New Roman" w:hAnsi="SansSerif" w:cs="Arial"/>
                <w:color w:val="000000"/>
                <w:kern w:val="0"/>
                <w:sz w:val="14"/>
                <w:szCs w:val="14"/>
                <w14:ligatures w14:val="none"/>
              </w:rPr>
            </w:pPr>
            <w:r w:rsidRPr="004C1695">
              <w:rPr>
                <w:rFonts w:ascii="SansSerif" w:eastAsia="Times New Roman" w:hAnsi="SansSerif" w:cs="Arial"/>
                <w:color w:val="000000"/>
                <w:kern w:val="0"/>
                <w:sz w:val="14"/>
                <w:szCs w:val="14"/>
                <w14:ligatures w14:val="none"/>
              </w:rPr>
              <w:t>2512</w:t>
            </w:r>
          </w:p>
        </w:tc>
      </w:tr>
    </w:tbl>
    <w:p w14:paraId="5F33C28C" w14:textId="15C9A164" w:rsidR="00B67D64" w:rsidRDefault="00EF4497" w:rsidP="00EF4497">
      <w:pPr>
        <w:contextualSpacing/>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w:t>
      </w:r>
      <w:r w:rsidR="00366205">
        <w:rPr>
          <w:rFonts w:eastAsiaTheme="majorEastAsia" w:cs="Calibri"/>
          <w:sz w:val="18"/>
          <w:szCs w:val="18"/>
        </w:rPr>
        <w:t xml:space="preserve"> included</w:t>
      </w:r>
      <w:r w:rsidR="00051F60">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5AB88E42" w14:textId="06E14BEC" w:rsidR="00EF4497" w:rsidRPr="00B67D64" w:rsidRDefault="00B67D64" w:rsidP="00EF4497">
      <w:pPr>
        <w:contextualSpacing/>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75364F3E" w14:textId="789E27E2" w:rsidR="00EF4497" w:rsidRDefault="00EF4497" w:rsidP="00EF4497">
      <w:pPr>
        <w:contextualSpacing/>
        <w:rPr>
          <w:rFonts w:eastAsiaTheme="majorEastAsia" w:cs="Calibri"/>
          <w:sz w:val="18"/>
          <w:szCs w:val="18"/>
        </w:rPr>
      </w:pPr>
      <w:r w:rsidRPr="00EB5B62">
        <w:rPr>
          <w:rFonts w:eastAsiaTheme="majorEastAsia" w:cs="Calibri"/>
          <w:sz w:val="18"/>
          <w:szCs w:val="18"/>
        </w:rPr>
        <w:t>(</w:t>
      </w:r>
      <w:r w:rsidR="00051F60">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either data was not reported for a given</w:t>
      </w:r>
      <w:r w:rsidRPr="00EB5B62">
        <w:rPr>
          <w:rFonts w:eastAsiaTheme="majorEastAsia" w:cs="Calibri"/>
          <w:sz w:val="18"/>
          <w:szCs w:val="18"/>
        </w:rPr>
        <w:t xml:space="preserve"> antimicrobial agent</w:t>
      </w:r>
      <w:r>
        <w:rPr>
          <w:rFonts w:eastAsiaTheme="majorEastAsia" w:cs="Calibri"/>
          <w:sz w:val="18"/>
          <w:szCs w:val="18"/>
        </w:rPr>
        <w:t>-organism combination or</w:t>
      </w:r>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3F8AF27D" w14:textId="77777777" w:rsidR="00EF4497" w:rsidRDefault="00EF4497" w:rsidP="00EF4497">
      <w:pPr>
        <w:contextualSpacing/>
        <w:rPr>
          <w:rFonts w:eastAsiaTheme="majorEastAsia" w:cs="Calibri"/>
          <w:sz w:val="18"/>
          <w:szCs w:val="18"/>
        </w:rPr>
      </w:pPr>
      <w:r w:rsidRPr="00EB5B62">
        <w:rPr>
          <w:rFonts w:eastAsiaTheme="majorEastAsia" w:cs="Calibri"/>
          <w:sz w:val="18"/>
          <w:szCs w:val="18"/>
        </w:rPr>
        <w:t xml:space="preserve">R in the data box indicates that the species or organism group is intrinsically resistant to the antimicrobial agent being tested.  </w:t>
      </w:r>
    </w:p>
    <w:p w14:paraId="4A22EBE8" w14:textId="65C9573C" w:rsidR="00E54FF3" w:rsidRDefault="00EF4497" w:rsidP="00EF4497">
      <w:pPr>
        <w:contextualSpacing/>
        <w:rPr>
          <w:rFonts w:eastAsiaTheme="majorEastAsia" w:cs="Calibri"/>
          <w:sz w:val="18"/>
          <w:szCs w:val="18"/>
        </w:rPr>
      </w:pPr>
      <w:r w:rsidRPr="00A95769">
        <w:rPr>
          <w:rFonts w:eastAsiaTheme="majorEastAsia" w:cs="Calibri"/>
          <w:sz w:val="18"/>
          <w:szCs w:val="18"/>
        </w:rPr>
        <w:t>†</w:t>
      </w:r>
      <w:r w:rsidR="004C1695">
        <w:rPr>
          <w:rFonts w:eastAsiaTheme="majorEastAsia" w:cs="Calibri"/>
          <w:sz w:val="18"/>
          <w:szCs w:val="18"/>
        </w:rPr>
        <w:t xml:space="preserve"> </w:t>
      </w:r>
      <w:r w:rsidR="004C1695" w:rsidRPr="00CD590D">
        <w:rPr>
          <w:rFonts w:eastAsiaTheme="majorEastAsia" w:cs="Calibri"/>
          <w:sz w:val="18"/>
          <w:szCs w:val="18"/>
        </w:rPr>
        <w:t xml:space="preserve">Amikacin (for </w:t>
      </w:r>
      <w:r w:rsidR="004C1695" w:rsidRPr="00EF16A0">
        <w:rPr>
          <w:rFonts w:eastAsiaTheme="majorEastAsia" w:cs="Calibri"/>
          <w:i/>
          <w:iCs/>
          <w:sz w:val="18"/>
          <w:szCs w:val="18"/>
        </w:rPr>
        <w:t>P. aeruginosa</w:t>
      </w:r>
      <w:r w:rsidR="004C1695" w:rsidRPr="00CD590D">
        <w:rPr>
          <w:rFonts w:eastAsiaTheme="majorEastAsia" w:cs="Calibri"/>
          <w:sz w:val="18"/>
          <w:szCs w:val="18"/>
        </w:rPr>
        <w:t>)</w:t>
      </w:r>
      <w:r w:rsidR="00051F60">
        <w:rPr>
          <w:rFonts w:eastAsiaTheme="majorEastAsia" w:cs="Calibri"/>
          <w:sz w:val="18"/>
          <w:szCs w:val="18"/>
        </w:rPr>
        <w:t xml:space="preserve"> and </w:t>
      </w:r>
      <w:r w:rsidRPr="00A95769">
        <w:rPr>
          <w:rFonts w:eastAsiaTheme="majorEastAsia" w:cs="Calibri"/>
          <w:sz w:val="18"/>
          <w:szCs w:val="18"/>
        </w:rPr>
        <w:t xml:space="preserve">Nitrofurantoin </w:t>
      </w:r>
      <w:r w:rsidR="0070542D">
        <w:rPr>
          <w:rFonts w:eastAsiaTheme="majorEastAsia" w:cs="Calibri"/>
          <w:sz w:val="18"/>
          <w:szCs w:val="18"/>
        </w:rPr>
        <w:t>w</w:t>
      </w:r>
      <w:r w:rsidR="0070122E">
        <w:rPr>
          <w:rFonts w:eastAsiaTheme="majorEastAsia" w:cs="Calibri"/>
          <w:sz w:val="18"/>
          <w:szCs w:val="18"/>
        </w:rPr>
        <w:t>ere</w:t>
      </w:r>
      <w:r w:rsidR="0070542D">
        <w:rPr>
          <w:rFonts w:eastAsiaTheme="majorEastAsia" w:cs="Calibri"/>
          <w:sz w:val="18"/>
          <w:szCs w:val="18"/>
        </w:rPr>
        <w:t xml:space="preserve"> </w:t>
      </w:r>
      <w:r w:rsidRPr="00A95769">
        <w:rPr>
          <w:rFonts w:eastAsiaTheme="majorEastAsia" w:cs="Calibri"/>
          <w:sz w:val="18"/>
          <w:szCs w:val="18"/>
        </w:rPr>
        <w:t>tested against urine isolates only.</w:t>
      </w:r>
    </w:p>
    <w:p w14:paraId="61D3234F" w14:textId="23BC441D" w:rsidR="00A125E5" w:rsidRPr="00E11F08" w:rsidRDefault="00EF4497" w:rsidP="00EF4497">
      <w:pPr>
        <w:rPr>
          <w:rFonts w:eastAsiaTheme="majorEastAsia" w:cs="Calibri"/>
          <w:sz w:val="18"/>
          <w:szCs w:val="18"/>
        </w:rPr>
      </w:pPr>
      <w:r w:rsidRPr="00EB5B62">
        <w:rPr>
          <w:rFonts w:eastAsiaTheme="majorEastAsia" w:cs="Calibri"/>
          <w:sz w:val="18"/>
          <w:szCs w:val="18"/>
        </w:rPr>
        <w:t xml:space="preserve">*Data </w:t>
      </w:r>
      <w:r w:rsidR="00655760">
        <w:rPr>
          <w:rFonts w:eastAsiaTheme="majorEastAsia" w:cs="Calibri"/>
          <w:sz w:val="18"/>
          <w:szCs w:val="18"/>
        </w:rPr>
        <w:t xml:space="preserve">was compiled from </w:t>
      </w:r>
      <w:r w:rsidR="00655760" w:rsidRPr="00655760">
        <w:rPr>
          <w:sz w:val="18"/>
          <w:szCs w:val="18"/>
        </w:rPr>
        <w:t>Massachusetts Virtual Epidemiologic Network (MAVEN)</w:t>
      </w:r>
      <w:r w:rsidR="00655760">
        <w:rPr>
          <w:sz w:val="18"/>
          <w:szCs w:val="18"/>
        </w:rPr>
        <w:t>,</w:t>
      </w:r>
      <w:r w:rsidRPr="00655760">
        <w:rPr>
          <w:rFonts w:eastAsiaTheme="majorEastAsia" w:cs="Calibri"/>
          <w:sz w:val="18"/>
          <w:szCs w:val="18"/>
        </w:rPr>
        <w:t xml:space="preserve"> current as of </w:t>
      </w:r>
      <w:r w:rsidRPr="00F701E1">
        <w:rPr>
          <w:rFonts w:eastAsiaTheme="majorEastAsia" w:cs="Calibri"/>
          <w:sz w:val="18"/>
          <w:szCs w:val="18"/>
        </w:rPr>
        <w:t>0</w:t>
      </w:r>
      <w:r w:rsidR="00F701E1" w:rsidRPr="00F701E1">
        <w:rPr>
          <w:rFonts w:eastAsiaTheme="majorEastAsia" w:cs="Calibri"/>
          <w:sz w:val="18"/>
          <w:szCs w:val="18"/>
        </w:rPr>
        <w:t>6</w:t>
      </w:r>
      <w:r w:rsidRPr="00F701E1">
        <w:rPr>
          <w:rFonts w:eastAsiaTheme="majorEastAsia" w:cs="Calibri"/>
          <w:sz w:val="18"/>
          <w:szCs w:val="18"/>
        </w:rPr>
        <w:t>/0</w:t>
      </w:r>
      <w:r w:rsidR="00F701E1" w:rsidRPr="00F701E1">
        <w:rPr>
          <w:rFonts w:eastAsiaTheme="majorEastAsia" w:cs="Calibri"/>
          <w:sz w:val="18"/>
          <w:szCs w:val="18"/>
        </w:rPr>
        <w:t>9</w:t>
      </w:r>
      <w:r w:rsidRPr="00F701E1">
        <w:rPr>
          <w:rFonts w:eastAsiaTheme="majorEastAsia" w:cs="Calibri"/>
          <w:sz w:val="18"/>
          <w:szCs w:val="18"/>
        </w:rPr>
        <w:t>/2025</w:t>
      </w:r>
      <w:r w:rsidR="00051F60">
        <w:rPr>
          <w:rFonts w:eastAsiaTheme="majorEastAsia" w:cs="Calibri"/>
          <w:sz w:val="18"/>
          <w:szCs w:val="18"/>
        </w:rPr>
        <w:t xml:space="preserve">, </w:t>
      </w:r>
      <w:r w:rsidRPr="00F701E1">
        <w:rPr>
          <w:rFonts w:eastAsiaTheme="majorEastAsia" w:cs="Calibri"/>
          <w:sz w:val="18"/>
          <w:szCs w:val="18"/>
        </w:rPr>
        <w:t>and</w:t>
      </w:r>
      <w:r w:rsidRPr="00655760">
        <w:rPr>
          <w:rFonts w:eastAsiaTheme="majorEastAsia" w:cs="Calibri"/>
          <w:sz w:val="18"/>
          <w:szCs w:val="18"/>
        </w:rPr>
        <w:t xml:space="preserve"> are subject to change.</w:t>
      </w:r>
    </w:p>
    <w:p w14:paraId="52618281" w14:textId="77777777" w:rsidR="00A125E5" w:rsidRDefault="00A125E5" w:rsidP="00EF4497">
      <w:pPr>
        <w:rPr>
          <w:rFonts w:eastAsiaTheme="majorEastAsia" w:cs="Calibri"/>
          <w:color w:val="0F4761" w:themeColor="accent1" w:themeShade="BF"/>
          <w:sz w:val="18"/>
          <w:szCs w:val="18"/>
        </w:rPr>
      </w:pPr>
    </w:p>
    <w:p w14:paraId="57D3980A" w14:textId="77777777" w:rsidR="00A125E5" w:rsidRPr="00EB5B62" w:rsidRDefault="00A125E5" w:rsidP="00EF4497">
      <w:pPr>
        <w:rPr>
          <w:rFonts w:eastAsiaTheme="majorEastAsia" w:cs="Calibri"/>
          <w:color w:val="0F4761" w:themeColor="accent1" w:themeShade="BF"/>
          <w:sz w:val="18"/>
          <w:szCs w:val="18"/>
        </w:rPr>
      </w:pPr>
    </w:p>
    <w:p w14:paraId="0C7F159C" w14:textId="123E31A1" w:rsidR="00EF4497" w:rsidRDefault="00EF4497" w:rsidP="00EF4497">
      <w:pPr>
        <w:pStyle w:val="Heading1"/>
      </w:pPr>
      <w:bookmarkStart w:id="6" w:name="_Toc184914502"/>
      <w:r w:rsidRPr="00780DD7">
        <w:lastRenderedPageBreak/>
        <w:t>Gram</w:t>
      </w:r>
      <w:r>
        <w:t>-</w:t>
      </w:r>
      <w:r w:rsidRPr="00780DD7">
        <w:t>Positive Organisms</w:t>
      </w:r>
      <w:bookmarkEnd w:id="6"/>
      <w:r w:rsidR="00B67D64">
        <w:t xml:space="preserve">                                                                                          </w:t>
      </w:r>
      <w:r w:rsidR="00D3590A">
        <w:t xml:space="preserve">                                                 </w:t>
      </w:r>
      <w:r w:rsidR="00A20FD0">
        <w:t xml:space="preserve">  </w:t>
      </w:r>
      <w:r w:rsidR="007461E9">
        <w:t xml:space="preserve"> </w:t>
      </w:r>
      <w:r w:rsidR="00B67D64">
        <w:t>20</w:t>
      </w:r>
      <w:r w:rsidR="00A20FD0">
        <w:t>21</w:t>
      </w:r>
    </w:p>
    <w:p w14:paraId="026CB228" w14:textId="0C2A5B9A" w:rsidR="00EF4497" w:rsidRDefault="00EF4497" w:rsidP="00EF4497">
      <w:r>
        <w:t xml:space="preserve">Massachusetts Department of Public Health                                                                               </w:t>
      </w:r>
    </w:p>
    <w:p w14:paraId="224218E9" w14:textId="29A4A154" w:rsidR="00E811E3" w:rsidRDefault="00EF4497" w:rsidP="00EF4497">
      <w:r>
        <w:t>Bureau of Infectious Disease and Laboratory Sciences</w:t>
      </w:r>
    </w:p>
    <w:p w14:paraId="3D0A5FA6" w14:textId="77777777" w:rsidR="00A125E5" w:rsidRDefault="00A125E5" w:rsidP="00EF4497"/>
    <w:tbl>
      <w:tblPr>
        <w:tblW w:w="17215" w:type="dxa"/>
        <w:jc w:val="center"/>
        <w:tblLook w:val="04A0" w:firstRow="1" w:lastRow="0" w:firstColumn="1" w:lastColumn="0" w:noHBand="0" w:noVBand="1"/>
      </w:tblPr>
      <w:tblGrid>
        <w:gridCol w:w="1476"/>
        <w:gridCol w:w="624"/>
        <w:gridCol w:w="624"/>
        <w:gridCol w:w="685"/>
        <w:gridCol w:w="545"/>
        <w:gridCol w:w="547"/>
        <w:gridCol w:w="463"/>
        <w:gridCol w:w="472"/>
        <w:gridCol w:w="472"/>
        <w:gridCol w:w="486"/>
        <w:gridCol w:w="545"/>
        <w:gridCol w:w="624"/>
        <w:gridCol w:w="545"/>
        <w:gridCol w:w="624"/>
        <w:gridCol w:w="638"/>
        <w:gridCol w:w="624"/>
        <w:gridCol w:w="624"/>
        <w:gridCol w:w="624"/>
        <w:gridCol w:w="624"/>
        <w:gridCol w:w="624"/>
        <w:gridCol w:w="545"/>
        <w:gridCol w:w="490"/>
        <w:gridCol w:w="614"/>
        <w:gridCol w:w="624"/>
        <w:gridCol w:w="624"/>
        <w:gridCol w:w="545"/>
        <w:gridCol w:w="642"/>
        <w:gridCol w:w="624"/>
        <w:gridCol w:w="17"/>
      </w:tblGrid>
      <w:tr w:rsidR="00A125E5" w:rsidRPr="00A125E5" w14:paraId="12F53D46" w14:textId="77777777" w:rsidTr="00CB5672">
        <w:trPr>
          <w:trHeight w:val="477"/>
          <w:jc w:val="center"/>
        </w:trPr>
        <w:tc>
          <w:tcPr>
            <w:tcW w:w="17215" w:type="dxa"/>
            <w:gridSpan w:val="29"/>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4141C37C" w14:textId="77777777" w:rsidR="00A125E5" w:rsidRPr="00A125E5" w:rsidRDefault="00A125E5" w:rsidP="00A125E5">
            <w:pPr>
              <w:jc w:val="center"/>
              <w:rPr>
                <w:rFonts w:ascii="SansSerif" w:eastAsia="Times New Roman" w:hAnsi="SansSerif" w:cs="Arial"/>
                <w:b/>
                <w:bCs/>
                <w:color w:val="000000"/>
                <w:kern w:val="0"/>
                <w:szCs w:val="24"/>
                <w14:ligatures w14:val="none"/>
              </w:rPr>
            </w:pPr>
            <w:r w:rsidRPr="00A125E5">
              <w:rPr>
                <w:rFonts w:ascii="SansSerif" w:eastAsia="Times New Roman" w:hAnsi="SansSerif" w:cs="Arial"/>
                <w:b/>
                <w:bCs/>
                <w:color w:val="000000"/>
                <w:kern w:val="0"/>
                <w:szCs w:val="24"/>
                <w14:ligatures w14:val="none"/>
              </w:rPr>
              <w:t>Percent Susceptibilities*</w:t>
            </w:r>
          </w:p>
        </w:tc>
      </w:tr>
      <w:tr w:rsidR="00CB5672" w:rsidRPr="00A125E5" w14:paraId="48D7529A" w14:textId="77777777" w:rsidTr="00CB5672">
        <w:trPr>
          <w:gridAfter w:val="1"/>
          <w:wAfter w:w="17" w:type="dxa"/>
          <w:trHeight w:val="1626"/>
          <w:jc w:val="center"/>
        </w:trPr>
        <w:tc>
          <w:tcPr>
            <w:tcW w:w="1476" w:type="dxa"/>
            <w:tcBorders>
              <w:top w:val="nil"/>
              <w:left w:val="single" w:sz="4" w:space="0" w:color="000000"/>
              <w:bottom w:val="single" w:sz="4" w:space="0" w:color="000000"/>
              <w:right w:val="single" w:sz="4" w:space="0" w:color="000000"/>
            </w:tcBorders>
            <w:shd w:val="clear" w:color="000000" w:fill="FFFFFF"/>
            <w:vAlign w:val="bottom"/>
            <w:hideMark/>
          </w:tcPr>
          <w:p w14:paraId="653C5602" w14:textId="77777777" w:rsidR="00A125E5" w:rsidRPr="00A125E5" w:rsidRDefault="00A125E5" w:rsidP="00A125E5">
            <w:pPr>
              <w:rPr>
                <w:rFonts w:ascii="SansSerif" w:eastAsia="Times New Roman" w:hAnsi="SansSerif" w:cs="Arial"/>
                <w:color w:val="000000"/>
                <w:kern w:val="0"/>
                <w:sz w:val="20"/>
                <w:szCs w:val="20"/>
                <w14:ligatures w14:val="none"/>
              </w:rPr>
            </w:pPr>
            <w:r w:rsidRPr="00A125E5">
              <w:rPr>
                <w:rFonts w:ascii="SansSerif" w:eastAsia="Times New Roman" w:hAnsi="SansSerif" w:cs="Arial"/>
                <w:color w:val="000000"/>
                <w:kern w:val="0"/>
                <w:sz w:val="20"/>
                <w:szCs w:val="20"/>
                <w14:ligatures w14:val="none"/>
              </w:rPr>
              <w:t>Gram-Positive</w:t>
            </w:r>
            <w:r w:rsidRPr="00A125E5">
              <w:rPr>
                <w:rFonts w:ascii="SansSerif" w:eastAsia="Times New Roman" w:hAnsi="SansSerif" w:cs="Arial"/>
                <w:color w:val="000000"/>
                <w:kern w:val="0"/>
                <w:sz w:val="20"/>
                <w:szCs w:val="20"/>
                <w14:ligatures w14:val="none"/>
              </w:rPr>
              <w:br/>
              <w:t>Organisms</w:t>
            </w:r>
          </w:p>
        </w:tc>
        <w:tc>
          <w:tcPr>
            <w:tcW w:w="624" w:type="dxa"/>
            <w:tcBorders>
              <w:top w:val="nil"/>
              <w:left w:val="nil"/>
              <w:bottom w:val="single" w:sz="4" w:space="0" w:color="000000"/>
              <w:right w:val="single" w:sz="4" w:space="0" w:color="000000"/>
            </w:tcBorders>
            <w:shd w:val="clear" w:color="000000" w:fill="FFFFFF"/>
            <w:vAlign w:val="bottom"/>
            <w:hideMark/>
          </w:tcPr>
          <w:p w14:paraId="56BC71AD"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N</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1661E9B8"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Ampicillin</w:t>
            </w:r>
          </w:p>
        </w:tc>
        <w:tc>
          <w:tcPr>
            <w:tcW w:w="685" w:type="dxa"/>
            <w:tcBorders>
              <w:top w:val="nil"/>
              <w:left w:val="nil"/>
              <w:bottom w:val="single" w:sz="4" w:space="0" w:color="000000"/>
              <w:right w:val="single" w:sz="4" w:space="0" w:color="000000"/>
            </w:tcBorders>
            <w:shd w:val="clear" w:color="000000" w:fill="FFFFFF"/>
            <w:textDirection w:val="btLr"/>
            <w:vAlign w:val="bottom"/>
            <w:hideMark/>
          </w:tcPr>
          <w:p w14:paraId="454FF296"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Ampicillin + Sulbactam</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271A4DEB"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Azithromycin</w:t>
            </w:r>
          </w:p>
        </w:tc>
        <w:tc>
          <w:tcPr>
            <w:tcW w:w="547" w:type="dxa"/>
            <w:tcBorders>
              <w:top w:val="nil"/>
              <w:left w:val="nil"/>
              <w:bottom w:val="single" w:sz="4" w:space="0" w:color="000000"/>
              <w:right w:val="single" w:sz="4" w:space="0" w:color="000000"/>
            </w:tcBorders>
            <w:shd w:val="clear" w:color="000000" w:fill="FFFFFF"/>
            <w:textDirection w:val="btLr"/>
            <w:vAlign w:val="bottom"/>
            <w:hideMark/>
          </w:tcPr>
          <w:p w14:paraId="372BF9A7"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Cefazolin</w:t>
            </w:r>
          </w:p>
        </w:tc>
        <w:tc>
          <w:tcPr>
            <w:tcW w:w="463" w:type="dxa"/>
            <w:tcBorders>
              <w:top w:val="nil"/>
              <w:left w:val="nil"/>
              <w:bottom w:val="single" w:sz="4" w:space="0" w:color="000000"/>
              <w:right w:val="single" w:sz="4" w:space="0" w:color="000000"/>
            </w:tcBorders>
            <w:shd w:val="clear" w:color="000000" w:fill="FFFFFF"/>
            <w:textDirection w:val="btLr"/>
            <w:vAlign w:val="bottom"/>
            <w:hideMark/>
          </w:tcPr>
          <w:p w14:paraId="2D1547DF"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Cefotaxime</w:t>
            </w:r>
          </w:p>
        </w:tc>
        <w:tc>
          <w:tcPr>
            <w:tcW w:w="472" w:type="dxa"/>
            <w:tcBorders>
              <w:top w:val="nil"/>
              <w:left w:val="nil"/>
              <w:bottom w:val="single" w:sz="4" w:space="0" w:color="000000"/>
              <w:right w:val="single" w:sz="4" w:space="0" w:color="000000"/>
            </w:tcBorders>
            <w:shd w:val="clear" w:color="000000" w:fill="FFFFFF"/>
            <w:textDirection w:val="btLr"/>
            <w:vAlign w:val="bottom"/>
            <w:hideMark/>
          </w:tcPr>
          <w:p w14:paraId="24730570"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 xml:space="preserve">Cefotaxime </w:t>
            </w:r>
            <w:r w:rsidRPr="00A125E5">
              <w:rPr>
                <w:rFonts w:ascii="Aptos Narrow" w:eastAsia="Times New Roman" w:hAnsi="Aptos Narrow" w:cs="Arial"/>
                <w:color w:val="000000"/>
                <w:kern w:val="0"/>
                <w:sz w:val="18"/>
                <w:szCs w:val="18"/>
                <w14:ligatures w14:val="none"/>
              </w:rPr>
              <w:t>¥</w:t>
            </w:r>
          </w:p>
        </w:tc>
        <w:tc>
          <w:tcPr>
            <w:tcW w:w="472" w:type="dxa"/>
            <w:tcBorders>
              <w:top w:val="nil"/>
              <w:left w:val="nil"/>
              <w:bottom w:val="single" w:sz="4" w:space="0" w:color="000000"/>
              <w:right w:val="single" w:sz="4" w:space="0" w:color="000000"/>
            </w:tcBorders>
            <w:shd w:val="clear" w:color="000000" w:fill="FFFFFF"/>
            <w:textDirection w:val="btLr"/>
            <w:vAlign w:val="bottom"/>
            <w:hideMark/>
          </w:tcPr>
          <w:p w14:paraId="6BA461D7"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 xml:space="preserve">Ceftriaxone </w:t>
            </w:r>
            <w:r w:rsidRPr="00A125E5">
              <w:rPr>
                <w:rFonts w:ascii="Aptos Narrow" w:eastAsia="Times New Roman" w:hAnsi="Aptos Narrow" w:cs="Arial"/>
                <w:color w:val="000000"/>
                <w:kern w:val="0"/>
                <w:sz w:val="18"/>
                <w:szCs w:val="18"/>
                <w14:ligatures w14:val="none"/>
              </w:rPr>
              <w:t>£</w:t>
            </w:r>
          </w:p>
        </w:tc>
        <w:tc>
          <w:tcPr>
            <w:tcW w:w="486" w:type="dxa"/>
            <w:tcBorders>
              <w:top w:val="nil"/>
              <w:left w:val="nil"/>
              <w:bottom w:val="single" w:sz="4" w:space="0" w:color="000000"/>
              <w:right w:val="single" w:sz="4" w:space="0" w:color="000000"/>
            </w:tcBorders>
            <w:shd w:val="clear" w:color="000000" w:fill="FFFFFF"/>
            <w:textDirection w:val="btLr"/>
            <w:vAlign w:val="bottom"/>
            <w:hideMark/>
          </w:tcPr>
          <w:p w14:paraId="1C4A723D"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 xml:space="preserve">Ceftriaxone </w:t>
            </w:r>
            <w:r w:rsidRPr="00A125E5">
              <w:rPr>
                <w:rFonts w:ascii="Aptos Narrow" w:eastAsia="Times New Roman" w:hAnsi="Aptos Narrow" w:cs="Arial"/>
                <w:color w:val="000000"/>
                <w:kern w:val="0"/>
                <w:sz w:val="18"/>
                <w:szCs w:val="18"/>
                <w14:ligatures w14:val="none"/>
              </w:rPr>
              <w:t>¥</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6F0D4ED2"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Ciprofloxacin</w:t>
            </w:r>
            <w:r w:rsidRPr="00A125E5">
              <w:rPr>
                <w:rFonts w:ascii="Aptos Narrow" w:eastAsia="Times New Roman" w:hAnsi="Aptos Narrow" w:cs="Arial"/>
                <w:color w:val="000000"/>
                <w:kern w:val="0"/>
                <w:sz w:val="18"/>
                <w:szCs w:val="18"/>
                <w14:ligatures w14:val="none"/>
              </w:rPr>
              <w:t>†</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6C95C51F"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Clindamycin</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48B839C3"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Daptomycin</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5E8CBF49"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Erythromycin</w:t>
            </w:r>
          </w:p>
        </w:tc>
        <w:tc>
          <w:tcPr>
            <w:tcW w:w="638" w:type="dxa"/>
            <w:tcBorders>
              <w:top w:val="nil"/>
              <w:left w:val="nil"/>
              <w:bottom w:val="single" w:sz="4" w:space="0" w:color="000000"/>
              <w:right w:val="single" w:sz="4" w:space="0" w:color="000000"/>
            </w:tcBorders>
            <w:shd w:val="clear" w:color="000000" w:fill="FFFFFF"/>
            <w:textDirection w:val="btLr"/>
            <w:vAlign w:val="bottom"/>
            <w:hideMark/>
          </w:tcPr>
          <w:p w14:paraId="58933E5E"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Gentamicin</w:t>
            </w:r>
          </w:p>
        </w:tc>
        <w:tc>
          <w:tcPr>
            <w:tcW w:w="624" w:type="dxa"/>
            <w:tcBorders>
              <w:top w:val="nil"/>
              <w:left w:val="nil"/>
              <w:bottom w:val="single" w:sz="4" w:space="0" w:color="000000"/>
              <w:right w:val="nil"/>
            </w:tcBorders>
            <w:shd w:val="clear" w:color="000000" w:fill="FFFFFF"/>
            <w:textDirection w:val="btLr"/>
            <w:vAlign w:val="bottom"/>
            <w:hideMark/>
          </w:tcPr>
          <w:p w14:paraId="23CC76BD"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Levofloxacin</w:t>
            </w:r>
          </w:p>
        </w:tc>
        <w:tc>
          <w:tcPr>
            <w:tcW w:w="624"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75F3FB49"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Linezolid</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2BFC1C6D"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Moxifloxacin</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01DB53A6"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Nitrofurantoin</w:t>
            </w:r>
            <w:r w:rsidRPr="00A125E5">
              <w:rPr>
                <w:rFonts w:ascii="Aptos Narrow" w:eastAsia="Times New Roman" w:hAnsi="Aptos Narrow" w:cs="Arial"/>
                <w:color w:val="000000"/>
                <w:kern w:val="0"/>
                <w:sz w:val="18"/>
                <w:szCs w:val="18"/>
                <w14:ligatures w14:val="none"/>
              </w:rPr>
              <w:t>†</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5624B6CF"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Oxacillin</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5986032F"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 xml:space="preserve">Penicillin </w:t>
            </w:r>
            <w:r w:rsidRPr="00A125E5">
              <w:rPr>
                <w:rFonts w:ascii="Aptos Narrow" w:eastAsia="Times New Roman" w:hAnsi="Aptos Narrow" w:cs="Arial"/>
                <w:color w:val="000000"/>
                <w:kern w:val="0"/>
                <w:sz w:val="18"/>
                <w:szCs w:val="18"/>
                <w14:ligatures w14:val="none"/>
              </w:rPr>
              <w:t>€</w:t>
            </w:r>
          </w:p>
        </w:tc>
        <w:tc>
          <w:tcPr>
            <w:tcW w:w="490" w:type="dxa"/>
            <w:tcBorders>
              <w:top w:val="nil"/>
              <w:left w:val="nil"/>
              <w:bottom w:val="single" w:sz="4" w:space="0" w:color="000000"/>
              <w:right w:val="single" w:sz="4" w:space="0" w:color="000000"/>
            </w:tcBorders>
            <w:shd w:val="clear" w:color="000000" w:fill="FFFFFF"/>
            <w:textDirection w:val="btLr"/>
            <w:vAlign w:val="bottom"/>
            <w:hideMark/>
          </w:tcPr>
          <w:p w14:paraId="053506B5"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 xml:space="preserve">Penicillin </w:t>
            </w:r>
            <w:r w:rsidRPr="00A125E5">
              <w:rPr>
                <w:rFonts w:ascii="Aptos Narrow" w:eastAsia="Times New Roman" w:hAnsi="Aptos Narrow" w:cs="Arial"/>
                <w:color w:val="000000"/>
                <w:kern w:val="0"/>
                <w:sz w:val="18"/>
                <w:szCs w:val="18"/>
                <w14:ligatures w14:val="none"/>
              </w:rPr>
              <w:t>§</w:t>
            </w:r>
          </w:p>
        </w:tc>
        <w:tc>
          <w:tcPr>
            <w:tcW w:w="614" w:type="dxa"/>
            <w:tcBorders>
              <w:top w:val="nil"/>
              <w:left w:val="nil"/>
              <w:bottom w:val="single" w:sz="4" w:space="0" w:color="000000"/>
              <w:right w:val="single" w:sz="4" w:space="0" w:color="000000"/>
            </w:tcBorders>
            <w:shd w:val="clear" w:color="000000" w:fill="FFFFFF"/>
            <w:textDirection w:val="btLr"/>
            <w:vAlign w:val="bottom"/>
            <w:hideMark/>
          </w:tcPr>
          <w:p w14:paraId="5E4EFF0E"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Quinupristin + Dalfopristin</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179BA9DC"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Rifampin</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49D0145E"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Tetracycline</w:t>
            </w:r>
            <w:r w:rsidRPr="00A125E5">
              <w:rPr>
                <w:rFonts w:ascii="Aptos Narrow" w:eastAsia="Times New Roman" w:hAnsi="Aptos Narrow" w:cs="Arial"/>
                <w:color w:val="000000"/>
                <w:kern w:val="0"/>
                <w:sz w:val="18"/>
                <w:szCs w:val="18"/>
                <w14:ligatures w14:val="none"/>
              </w:rPr>
              <w:t>†</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4EAA43DF"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Tigecycline</w:t>
            </w:r>
          </w:p>
        </w:tc>
        <w:tc>
          <w:tcPr>
            <w:tcW w:w="642" w:type="dxa"/>
            <w:tcBorders>
              <w:top w:val="nil"/>
              <w:left w:val="nil"/>
              <w:bottom w:val="single" w:sz="4" w:space="0" w:color="000000"/>
              <w:right w:val="single" w:sz="4" w:space="0" w:color="000000"/>
            </w:tcBorders>
            <w:shd w:val="clear" w:color="000000" w:fill="FFFFFF"/>
            <w:textDirection w:val="btLr"/>
            <w:vAlign w:val="bottom"/>
            <w:hideMark/>
          </w:tcPr>
          <w:p w14:paraId="74FAA729"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Trimethoprim + Sulfamethoxazole</w:t>
            </w:r>
          </w:p>
        </w:tc>
        <w:tc>
          <w:tcPr>
            <w:tcW w:w="624" w:type="dxa"/>
            <w:tcBorders>
              <w:top w:val="nil"/>
              <w:left w:val="nil"/>
              <w:bottom w:val="single" w:sz="4" w:space="0" w:color="000000"/>
              <w:right w:val="single" w:sz="4" w:space="0" w:color="000000"/>
            </w:tcBorders>
            <w:shd w:val="clear" w:color="000000" w:fill="FFFFFF"/>
            <w:textDirection w:val="btLr"/>
            <w:vAlign w:val="bottom"/>
            <w:hideMark/>
          </w:tcPr>
          <w:p w14:paraId="4EEBD857" w14:textId="77777777" w:rsidR="00A125E5" w:rsidRPr="00A125E5" w:rsidRDefault="00A125E5" w:rsidP="00A125E5">
            <w:pPr>
              <w:jc w:val="center"/>
              <w:rPr>
                <w:rFonts w:ascii="SansSerif" w:eastAsia="Times New Roman" w:hAnsi="SansSerif" w:cs="Arial"/>
                <w:color w:val="000000"/>
                <w:kern w:val="0"/>
                <w:sz w:val="18"/>
                <w:szCs w:val="18"/>
                <w14:ligatures w14:val="none"/>
              </w:rPr>
            </w:pPr>
            <w:r w:rsidRPr="00A125E5">
              <w:rPr>
                <w:rFonts w:ascii="SansSerif" w:eastAsia="Times New Roman" w:hAnsi="SansSerif" w:cs="Arial"/>
                <w:color w:val="000000"/>
                <w:kern w:val="0"/>
                <w:sz w:val="18"/>
                <w:szCs w:val="18"/>
                <w14:ligatures w14:val="none"/>
              </w:rPr>
              <w:t>Vancomycin</w:t>
            </w:r>
          </w:p>
        </w:tc>
      </w:tr>
      <w:tr w:rsidR="00CB5672" w:rsidRPr="00A125E5" w14:paraId="62185E98"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788C55A"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ALL S. aureus</w:t>
            </w:r>
          </w:p>
        </w:tc>
        <w:tc>
          <w:tcPr>
            <w:tcW w:w="62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507B44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23749</w:t>
            </w:r>
          </w:p>
        </w:tc>
        <w:tc>
          <w:tcPr>
            <w:tcW w:w="624" w:type="dxa"/>
            <w:tcBorders>
              <w:top w:val="nil"/>
              <w:left w:val="nil"/>
              <w:bottom w:val="single" w:sz="4" w:space="0" w:color="000000"/>
              <w:right w:val="single" w:sz="4" w:space="0" w:color="000000"/>
            </w:tcBorders>
            <w:shd w:val="clear" w:color="000000" w:fill="E8E8E8"/>
            <w:vAlign w:val="center"/>
            <w:hideMark/>
          </w:tcPr>
          <w:p w14:paraId="339C1CE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w:t>
            </w:r>
          </w:p>
        </w:tc>
        <w:tc>
          <w:tcPr>
            <w:tcW w:w="685" w:type="dxa"/>
            <w:tcBorders>
              <w:top w:val="nil"/>
              <w:left w:val="nil"/>
              <w:bottom w:val="single" w:sz="4" w:space="0" w:color="000000"/>
              <w:right w:val="single" w:sz="4" w:space="0" w:color="000000"/>
            </w:tcBorders>
            <w:shd w:val="clear" w:color="000000" w:fill="E8E8E8"/>
            <w:vAlign w:val="center"/>
            <w:hideMark/>
          </w:tcPr>
          <w:p w14:paraId="070D8F3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66</w:t>
            </w:r>
          </w:p>
        </w:tc>
        <w:tc>
          <w:tcPr>
            <w:tcW w:w="545" w:type="dxa"/>
            <w:tcBorders>
              <w:top w:val="nil"/>
              <w:left w:val="nil"/>
              <w:bottom w:val="single" w:sz="4" w:space="0" w:color="000000"/>
              <w:right w:val="single" w:sz="4" w:space="0" w:color="000000"/>
            </w:tcBorders>
            <w:shd w:val="clear" w:color="000000" w:fill="E8E8E8"/>
            <w:vAlign w:val="center"/>
            <w:hideMark/>
          </w:tcPr>
          <w:p w14:paraId="2E3C7E9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54</w:t>
            </w:r>
          </w:p>
        </w:tc>
        <w:tc>
          <w:tcPr>
            <w:tcW w:w="547" w:type="dxa"/>
            <w:tcBorders>
              <w:top w:val="nil"/>
              <w:left w:val="nil"/>
              <w:bottom w:val="single" w:sz="4" w:space="0" w:color="000000"/>
              <w:right w:val="single" w:sz="4" w:space="0" w:color="000000"/>
            </w:tcBorders>
            <w:shd w:val="clear" w:color="000000" w:fill="E8E8E8"/>
            <w:vAlign w:val="center"/>
            <w:hideMark/>
          </w:tcPr>
          <w:p w14:paraId="61D1042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70</w:t>
            </w:r>
          </w:p>
        </w:tc>
        <w:tc>
          <w:tcPr>
            <w:tcW w:w="463" w:type="dxa"/>
            <w:vMerge w:val="restart"/>
            <w:tcBorders>
              <w:top w:val="nil"/>
              <w:left w:val="single" w:sz="4" w:space="0" w:color="000000"/>
              <w:bottom w:val="single" w:sz="4" w:space="0" w:color="000000"/>
              <w:right w:val="single" w:sz="4" w:space="0" w:color="000000"/>
            </w:tcBorders>
            <w:shd w:val="clear" w:color="000000" w:fill="E8E8E8"/>
            <w:hideMark/>
          </w:tcPr>
          <w:p w14:paraId="2A9926D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shd w:val="clear" w:color="000000" w:fill="E8E8E8"/>
            <w:hideMark/>
          </w:tcPr>
          <w:p w14:paraId="50738AF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shd w:val="clear" w:color="000000" w:fill="E8E8E8"/>
            <w:hideMark/>
          </w:tcPr>
          <w:p w14:paraId="7BA76B3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86" w:type="dxa"/>
            <w:vMerge w:val="restart"/>
            <w:tcBorders>
              <w:top w:val="nil"/>
              <w:left w:val="single" w:sz="4" w:space="0" w:color="000000"/>
              <w:bottom w:val="single" w:sz="4" w:space="0" w:color="000000"/>
              <w:right w:val="single" w:sz="4" w:space="0" w:color="000000"/>
            </w:tcBorders>
            <w:shd w:val="clear" w:color="000000" w:fill="E8E8E8"/>
            <w:hideMark/>
          </w:tcPr>
          <w:p w14:paraId="60C9FBD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000000" w:fill="E8E8E8"/>
            <w:vAlign w:val="center"/>
            <w:hideMark/>
          </w:tcPr>
          <w:p w14:paraId="3FD0657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79</w:t>
            </w:r>
          </w:p>
        </w:tc>
        <w:tc>
          <w:tcPr>
            <w:tcW w:w="624" w:type="dxa"/>
            <w:tcBorders>
              <w:top w:val="nil"/>
              <w:left w:val="nil"/>
              <w:bottom w:val="single" w:sz="4" w:space="0" w:color="000000"/>
              <w:right w:val="single" w:sz="4" w:space="0" w:color="000000"/>
            </w:tcBorders>
            <w:shd w:val="clear" w:color="000000" w:fill="E8E8E8"/>
            <w:vAlign w:val="center"/>
            <w:hideMark/>
          </w:tcPr>
          <w:p w14:paraId="38D15CB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73</w:t>
            </w:r>
          </w:p>
        </w:tc>
        <w:tc>
          <w:tcPr>
            <w:tcW w:w="545" w:type="dxa"/>
            <w:tcBorders>
              <w:top w:val="nil"/>
              <w:left w:val="nil"/>
              <w:bottom w:val="single" w:sz="4" w:space="0" w:color="000000"/>
              <w:right w:val="single" w:sz="4" w:space="0" w:color="000000"/>
            </w:tcBorders>
            <w:shd w:val="clear" w:color="000000" w:fill="E8E8E8"/>
            <w:vAlign w:val="center"/>
            <w:hideMark/>
          </w:tcPr>
          <w:p w14:paraId="52DE0A0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2B33A7E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48</w:t>
            </w:r>
          </w:p>
        </w:tc>
        <w:tc>
          <w:tcPr>
            <w:tcW w:w="638" w:type="dxa"/>
            <w:tcBorders>
              <w:top w:val="nil"/>
              <w:left w:val="nil"/>
              <w:bottom w:val="single" w:sz="4" w:space="0" w:color="000000"/>
              <w:right w:val="single" w:sz="4" w:space="0" w:color="000000"/>
            </w:tcBorders>
            <w:shd w:val="clear" w:color="000000" w:fill="E8E8E8"/>
            <w:vAlign w:val="center"/>
            <w:hideMark/>
          </w:tcPr>
          <w:p w14:paraId="77BE12D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000000" w:fill="E8E8E8"/>
            <w:vAlign w:val="center"/>
            <w:hideMark/>
          </w:tcPr>
          <w:p w14:paraId="51E51FC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80</w:t>
            </w:r>
          </w:p>
        </w:tc>
        <w:tc>
          <w:tcPr>
            <w:tcW w:w="624" w:type="dxa"/>
            <w:tcBorders>
              <w:top w:val="nil"/>
              <w:left w:val="nil"/>
              <w:bottom w:val="single" w:sz="4" w:space="0" w:color="000000"/>
              <w:right w:val="single" w:sz="4" w:space="0" w:color="000000"/>
            </w:tcBorders>
            <w:shd w:val="clear" w:color="000000" w:fill="E8E8E8"/>
            <w:vAlign w:val="center"/>
            <w:hideMark/>
          </w:tcPr>
          <w:p w14:paraId="5E015B0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750E02C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91</w:t>
            </w:r>
          </w:p>
        </w:tc>
        <w:tc>
          <w:tcPr>
            <w:tcW w:w="624" w:type="dxa"/>
            <w:tcBorders>
              <w:top w:val="nil"/>
              <w:left w:val="nil"/>
              <w:bottom w:val="single" w:sz="4" w:space="0" w:color="000000"/>
              <w:right w:val="single" w:sz="4" w:space="0" w:color="000000"/>
            </w:tcBorders>
            <w:shd w:val="clear" w:color="000000" w:fill="E8E8E8"/>
            <w:vAlign w:val="center"/>
            <w:hideMark/>
          </w:tcPr>
          <w:p w14:paraId="358E0B2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000000" w:fill="E8E8E8"/>
            <w:vAlign w:val="center"/>
            <w:hideMark/>
          </w:tcPr>
          <w:p w14:paraId="254D9B5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68</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2D4C8AA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90" w:type="dxa"/>
            <w:vMerge w:val="restart"/>
            <w:tcBorders>
              <w:top w:val="nil"/>
              <w:left w:val="single" w:sz="4" w:space="0" w:color="000000"/>
              <w:bottom w:val="single" w:sz="4" w:space="0" w:color="000000"/>
              <w:right w:val="single" w:sz="4" w:space="0" w:color="000000"/>
            </w:tcBorders>
            <w:shd w:val="clear" w:color="000000" w:fill="E8E8E8"/>
            <w:hideMark/>
          </w:tcPr>
          <w:p w14:paraId="6C7112A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14" w:type="dxa"/>
            <w:tcBorders>
              <w:top w:val="nil"/>
              <w:left w:val="nil"/>
              <w:bottom w:val="single" w:sz="4" w:space="0" w:color="000000"/>
              <w:right w:val="single" w:sz="4" w:space="0" w:color="000000"/>
            </w:tcBorders>
            <w:shd w:val="clear" w:color="000000" w:fill="E8E8E8"/>
            <w:vAlign w:val="center"/>
            <w:hideMark/>
          </w:tcPr>
          <w:p w14:paraId="48E5313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1B9CD1F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000000" w:fill="E8E8E8"/>
            <w:vAlign w:val="center"/>
            <w:hideMark/>
          </w:tcPr>
          <w:p w14:paraId="6A30785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91</w:t>
            </w:r>
          </w:p>
        </w:tc>
        <w:tc>
          <w:tcPr>
            <w:tcW w:w="545" w:type="dxa"/>
            <w:tcBorders>
              <w:top w:val="nil"/>
              <w:left w:val="nil"/>
              <w:bottom w:val="single" w:sz="4" w:space="0" w:color="000000"/>
              <w:right w:val="single" w:sz="4" w:space="0" w:color="000000"/>
            </w:tcBorders>
            <w:shd w:val="clear" w:color="000000" w:fill="E8E8E8"/>
            <w:vAlign w:val="center"/>
            <w:hideMark/>
          </w:tcPr>
          <w:p w14:paraId="608508C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42" w:type="dxa"/>
            <w:tcBorders>
              <w:top w:val="nil"/>
              <w:left w:val="nil"/>
              <w:bottom w:val="single" w:sz="4" w:space="0" w:color="000000"/>
              <w:right w:val="single" w:sz="4" w:space="0" w:color="000000"/>
            </w:tcBorders>
            <w:shd w:val="clear" w:color="000000" w:fill="E8E8E8"/>
            <w:vAlign w:val="center"/>
            <w:hideMark/>
          </w:tcPr>
          <w:p w14:paraId="6AAF9BF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96</w:t>
            </w:r>
          </w:p>
        </w:tc>
        <w:tc>
          <w:tcPr>
            <w:tcW w:w="624" w:type="dxa"/>
            <w:tcBorders>
              <w:top w:val="nil"/>
              <w:left w:val="nil"/>
              <w:bottom w:val="single" w:sz="4" w:space="0" w:color="000000"/>
              <w:right w:val="single" w:sz="4" w:space="0" w:color="000000"/>
            </w:tcBorders>
            <w:shd w:val="clear" w:color="000000" w:fill="E8E8E8"/>
            <w:vAlign w:val="center"/>
            <w:hideMark/>
          </w:tcPr>
          <w:p w14:paraId="6DFEC6A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r>
      <w:tr w:rsidR="00CB5672" w:rsidRPr="00A125E5" w14:paraId="7B50E18D"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5BF1CA5A"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65ECD66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49EB1DD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817</w:t>
            </w:r>
          </w:p>
        </w:tc>
        <w:tc>
          <w:tcPr>
            <w:tcW w:w="685" w:type="dxa"/>
            <w:tcBorders>
              <w:top w:val="nil"/>
              <w:left w:val="nil"/>
              <w:bottom w:val="single" w:sz="4" w:space="0" w:color="000000"/>
              <w:right w:val="single" w:sz="4" w:space="0" w:color="000000"/>
            </w:tcBorders>
            <w:shd w:val="clear" w:color="000000" w:fill="E8E8E8"/>
            <w:vAlign w:val="center"/>
            <w:hideMark/>
          </w:tcPr>
          <w:p w14:paraId="5BE49FD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3051</w:t>
            </w:r>
          </w:p>
        </w:tc>
        <w:tc>
          <w:tcPr>
            <w:tcW w:w="545" w:type="dxa"/>
            <w:tcBorders>
              <w:top w:val="nil"/>
              <w:left w:val="nil"/>
              <w:bottom w:val="single" w:sz="4" w:space="0" w:color="000000"/>
              <w:right w:val="single" w:sz="4" w:space="0" w:color="000000"/>
            </w:tcBorders>
            <w:shd w:val="clear" w:color="000000" w:fill="E8E8E8"/>
            <w:vAlign w:val="center"/>
            <w:hideMark/>
          </w:tcPr>
          <w:p w14:paraId="6CD3DF2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1262</w:t>
            </w:r>
          </w:p>
        </w:tc>
        <w:tc>
          <w:tcPr>
            <w:tcW w:w="547" w:type="dxa"/>
            <w:tcBorders>
              <w:top w:val="nil"/>
              <w:left w:val="nil"/>
              <w:bottom w:val="single" w:sz="4" w:space="0" w:color="000000"/>
              <w:right w:val="single" w:sz="4" w:space="0" w:color="000000"/>
            </w:tcBorders>
            <w:shd w:val="clear" w:color="000000" w:fill="E8E8E8"/>
            <w:vAlign w:val="center"/>
            <w:hideMark/>
          </w:tcPr>
          <w:p w14:paraId="1725C1C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6756</w:t>
            </w:r>
          </w:p>
        </w:tc>
        <w:tc>
          <w:tcPr>
            <w:tcW w:w="463" w:type="dxa"/>
            <w:vMerge/>
            <w:tcBorders>
              <w:top w:val="nil"/>
              <w:left w:val="single" w:sz="4" w:space="0" w:color="000000"/>
              <w:bottom w:val="single" w:sz="4" w:space="0" w:color="000000"/>
              <w:right w:val="single" w:sz="4" w:space="0" w:color="000000"/>
            </w:tcBorders>
            <w:vAlign w:val="center"/>
            <w:hideMark/>
          </w:tcPr>
          <w:p w14:paraId="1E87AFA9"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566A9AF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52C8EFB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86" w:type="dxa"/>
            <w:vMerge/>
            <w:tcBorders>
              <w:top w:val="nil"/>
              <w:left w:val="single" w:sz="4" w:space="0" w:color="000000"/>
              <w:bottom w:val="single" w:sz="4" w:space="0" w:color="000000"/>
              <w:right w:val="single" w:sz="4" w:space="0" w:color="000000"/>
            </w:tcBorders>
            <w:vAlign w:val="center"/>
            <w:hideMark/>
          </w:tcPr>
          <w:p w14:paraId="01A2345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000000" w:fill="E8E8E8"/>
            <w:vAlign w:val="center"/>
            <w:hideMark/>
          </w:tcPr>
          <w:p w14:paraId="46BE27F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5970</w:t>
            </w:r>
          </w:p>
        </w:tc>
        <w:tc>
          <w:tcPr>
            <w:tcW w:w="624" w:type="dxa"/>
            <w:tcBorders>
              <w:top w:val="nil"/>
              <w:left w:val="nil"/>
              <w:bottom w:val="single" w:sz="4" w:space="0" w:color="000000"/>
              <w:right w:val="single" w:sz="4" w:space="0" w:color="000000"/>
            </w:tcBorders>
            <w:shd w:val="clear" w:color="000000" w:fill="E8E8E8"/>
            <w:vAlign w:val="center"/>
            <w:hideMark/>
          </w:tcPr>
          <w:p w14:paraId="0811454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23163</w:t>
            </w:r>
          </w:p>
        </w:tc>
        <w:tc>
          <w:tcPr>
            <w:tcW w:w="545" w:type="dxa"/>
            <w:tcBorders>
              <w:top w:val="nil"/>
              <w:left w:val="nil"/>
              <w:bottom w:val="single" w:sz="4" w:space="0" w:color="000000"/>
              <w:right w:val="single" w:sz="4" w:space="0" w:color="000000"/>
            </w:tcBorders>
            <w:shd w:val="clear" w:color="000000" w:fill="E8E8E8"/>
            <w:vAlign w:val="center"/>
            <w:hideMark/>
          </w:tcPr>
          <w:p w14:paraId="199C238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9790</w:t>
            </w:r>
          </w:p>
        </w:tc>
        <w:tc>
          <w:tcPr>
            <w:tcW w:w="624" w:type="dxa"/>
            <w:tcBorders>
              <w:top w:val="nil"/>
              <w:left w:val="nil"/>
              <w:bottom w:val="single" w:sz="4" w:space="0" w:color="000000"/>
              <w:right w:val="single" w:sz="4" w:space="0" w:color="000000"/>
            </w:tcBorders>
            <w:shd w:val="clear" w:color="000000" w:fill="E8E8E8"/>
            <w:vAlign w:val="center"/>
            <w:hideMark/>
          </w:tcPr>
          <w:p w14:paraId="160B4D8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17243</w:t>
            </w:r>
          </w:p>
        </w:tc>
        <w:tc>
          <w:tcPr>
            <w:tcW w:w="638" w:type="dxa"/>
            <w:tcBorders>
              <w:top w:val="nil"/>
              <w:left w:val="nil"/>
              <w:bottom w:val="single" w:sz="4" w:space="0" w:color="000000"/>
              <w:right w:val="single" w:sz="4" w:space="0" w:color="000000"/>
            </w:tcBorders>
            <w:shd w:val="clear" w:color="000000" w:fill="E8E8E8"/>
            <w:vAlign w:val="center"/>
            <w:hideMark/>
          </w:tcPr>
          <w:p w14:paraId="4AAB08D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15614</w:t>
            </w:r>
          </w:p>
        </w:tc>
        <w:tc>
          <w:tcPr>
            <w:tcW w:w="624" w:type="dxa"/>
            <w:tcBorders>
              <w:top w:val="nil"/>
              <w:left w:val="nil"/>
              <w:bottom w:val="single" w:sz="4" w:space="0" w:color="000000"/>
              <w:right w:val="single" w:sz="4" w:space="0" w:color="000000"/>
            </w:tcBorders>
            <w:shd w:val="clear" w:color="000000" w:fill="E8E8E8"/>
            <w:vAlign w:val="center"/>
            <w:hideMark/>
          </w:tcPr>
          <w:p w14:paraId="1E7E17A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11994</w:t>
            </w:r>
          </w:p>
        </w:tc>
        <w:tc>
          <w:tcPr>
            <w:tcW w:w="624" w:type="dxa"/>
            <w:tcBorders>
              <w:top w:val="nil"/>
              <w:left w:val="nil"/>
              <w:bottom w:val="single" w:sz="4" w:space="0" w:color="000000"/>
              <w:right w:val="single" w:sz="4" w:space="0" w:color="000000"/>
            </w:tcBorders>
            <w:shd w:val="clear" w:color="000000" w:fill="E8E8E8"/>
            <w:vAlign w:val="center"/>
            <w:hideMark/>
          </w:tcPr>
          <w:p w14:paraId="665E912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16009</w:t>
            </w:r>
          </w:p>
        </w:tc>
        <w:tc>
          <w:tcPr>
            <w:tcW w:w="624" w:type="dxa"/>
            <w:tcBorders>
              <w:top w:val="nil"/>
              <w:left w:val="nil"/>
              <w:bottom w:val="single" w:sz="4" w:space="0" w:color="000000"/>
              <w:right w:val="single" w:sz="4" w:space="0" w:color="000000"/>
            </w:tcBorders>
            <w:shd w:val="clear" w:color="000000" w:fill="E8E8E8"/>
            <w:vAlign w:val="center"/>
            <w:hideMark/>
          </w:tcPr>
          <w:p w14:paraId="54F3481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16009</w:t>
            </w:r>
          </w:p>
        </w:tc>
        <w:tc>
          <w:tcPr>
            <w:tcW w:w="624" w:type="dxa"/>
            <w:tcBorders>
              <w:top w:val="nil"/>
              <w:left w:val="nil"/>
              <w:bottom w:val="single" w:sz="4" w:space="0" w:color="000000"/>
              <w:right w:val="single" w:sz="4" w:space="0" w:color="000000"/>
            </w:tcBorders>
            <w:shd w:val="clear" w:color="000000" w:fill="E8E8E8"/>
            <w:vAlign w:val="center"/>
            <w:hideMark/>
          </w:tcPr>
          <w:p w14:paraId="142108F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16955</w:t>
            </w:r>
          </w:p>
        </w:tc>
        <w:tc>
          <w:tcPr>
            <w:tcW w:w="624" w:type="dxa"/>
            <w:tcBorders>
              <w:top w:val="nil"/>
              <w:left w:val="nil"/>
              <w:bottom w:val="single" w:sz="4" w:space="0" w:color="000000"/>
              <w:right w:val="single" w:sz="4" w:space="0" w:color="000000"/>
            </w:tcBorders>
            <w:shd w:val="clear" w:color="000000" w:fill="E8E8E8"/>
            <w:vAlign w:val="center"/>
            <w:hideMark/>
          </w:tcPr>
          <w:p w14:paraId="52620CE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23735</w:t>
            </w:r>
          </w:p>
        </w:tc>
        <w:tc>
          <w:tcPr>
            <w:tcW w:w="545" w:type="dxa"/>
            <w:vMerge/>
            <w:tcBorders>
              <w:top w:val="nil"/>
              <w:left w:val="single" w:sz="4" w:space="0" w:color="000000"/>
              <w:bottom w:val="single" w:sz="4" w:space="0" w:color="000000"/>
              <w:right w:val="single" w:sz="4" w:space="0" w:color="000000"/>
            </w:tcBorders>
            <w:vAlign w:val="center"/>
            <w:hideMark/>
          </w:tcPr>
          <w:p w14:paraId="1695C89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90" w:type="dxa"/>
            <w:vMerge/>
            <w:tcBorders>
              <w:top w:val="nil"/>
              <w:left w:val="single" w:sz="4" w:space="0" w:color="000000"/>
              <w:bottom w:val="single" w:sz="4" w:space="0" w:color="000000"/>
              <w:right w:val="single" w:sz="4" w:space="0" w:color="000000"/>
            </w:tcBorders>
            <w:vAlign w:val="center"/>
            <w:hideMark/>
          </w:tcPr>
          <w:p w14:paraId="0B3D3E6C"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14" w:type="dxa"/>
            <w:tcBorders>
              <w:top w:val="nil"/>
              <w:left w:val="nil"/>
              <w:bottom w:val="single" w:sz="4" w:space="0" w:color="000000"/>
              <w:right w:val="single" w:sz="4" w:space="0" w:color="000000"/>
            </w:tcBorders>
            <w:shd w:val="clear" w:color="000000" w:fill="E8E8E8"/>
            <w:vAlign w:val="center"/>
            <w:hideMark/>
          </w:tcPr>
          <w:p w14:paraId="4790687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2431</w:t>
            </w:r>
          </w:p>
        </w:tc>
        <w:tc>
          <w:tcPr>
            <w:tcW w:w="624" w:type="dxa"/>
            <w:tcBorders>
              <w:top w:val="nil"/>
              <w:left w:val="nil"/>
              <w:bottom w:val="single" w:sz="4" w:space="0" w:color="000000"/>
              <w:right w:val="single" w:sz="4" w:space="0" w:color="000000"/>
            </w:tcBorders>
            <w:shd w:val="clear" w:color="000000" w:fill="E8E8E8"/>
            <w:vAlign w:val="center"/>
            <w:hideMark/>
          </w:tcPr>
          <w:p w14:paraId="0A05402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17744</w:t>
            </w:r>
          </w:p>
        </w:tc>
        <w:tc>
          <w:tcPr>
            <w:tcW w:w="624" w:type="dxa"/>
            <w:tcBorders>
              <w:top w:val="nil"/>
              <w:left w:val="nil"/>
              <w:bottom w:val="single" w:sz="4" w:space="0" w:color="000000"/>
              <w:right w:val="single" w:sz="4" w:space="0" w:color="000000"/>
            </w:tcBorders>
            <w:shd w:val="clear" w:color="000000" w:fill="E8E8E8"/>
            <w:vAlign w:val="center"/>
            <w:hideMark/>
          </w:tcPr>
          <w:p w14:paraId="067BE41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20087</w:t>
            </w:r>
          </w:p>
        </w:tc>
        <w:tc>
          <w:tcPr>
            <w:tcW w:w="545" w:type="dxa"/>
            <w:tcBorders>
              <w:top w:val="nil"/>
              <w:left w:val="nil"/>
              <w:bottom w:val="single" w:sz="4" w:space="0" w:color="000000"/>
              <w:right w:val="single" w:sz="4" w:space="0" w:color="000000"/>
            </w:tcBorders>
            <w:shd w:val="clear" w:color="000000" w:fill="E8E8E8"/>
            <w:vAlign w:val="center"/>
            <w:hideMark/>
          </w:tcPr>
          <w:p w14:paraId="59EA868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2431</w:t>
            </w:r>
          </w:p>
        </w:tc>
        <w:tc>
          <w:tcPr>
            <w:tcW w:w="642" w:type="dxa"/>
            <w:tcBorders>
              <w:top w:val="nil"/>
              <w:left w:val="nil"/>
              <w:bottom w:val="single" w:sz="4" w:space="0" w:color="000000"/>
              <w:right w:val="single" w:sz="4" w:space="0" w:color="000000"/>
            </w:tcBorders>
            <w:shd w:val="clear" w:color="000000" w:fill="E8E8E8"/>
            <w:vAlign w:val="center"/>
            <w:hideMark/>
          </w:tcPr>
          <w:p w14:paraId="15387F2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23424</w:t>
            </w:r>
          </w:p>
        </w:tc>
        <w:tc>
          <w:tcPr>
            <w:tcW w:w="624" w:type="dxa"/>
            <w:tcBorders>
              <w:top w:val="nil"/>
              <w:left w:val="nil"/>
              <w:bottom w:val="single" w:sz="4" w:space="0" w:color="000000"/>
              <w:right w:val="single" w:sz="4" w:space="0" w:color="000000"/>
            </w:tcBorders>
            <w:shd w:val="clear" w:color="000000" w:fill="E8E8E8"/>
            <w:vAlign w:val="center"/>
            <w:hideMark/>
          </w:tcPr>
          <w:p w14:paraId="3373C4C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23274</w:t>
            </w:r>
          </w:p>
        </w:tc>
      </w:tr>
      <w:tr w:rsidR="00A125E5" w:rsidRPr="00A125E5" w14:paraId="010D60D2"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8E9E790"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MRSA</w:t>
            </w:r>
          </w:p>
        </w:tc>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657D9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10313</w:t>
            </w:r>
          </w:p>
        </w:tc>
        <w:tc>
          <w:tcPr>
            <w:tcW w:w="624" w:type="dxa"/>
            <w:vMerge w:val="restart"/>
            <w:tcBorders>
              <w:top w:val="nil"/>
              <w:left w:val="single" w:sz="4" w:space="0" w:color="000000"/>
              <w:bottom w:val="single" w:sz="4" w:space="0" w:color="000000"/>
              <w:right w:val="single" w:sz="4" w:space="0" w:color="000000"/>
            </w:tcBorders>
            <w:shd w:val="clear" w:color="auto" w:fill="auto"/>
            <w:hideMark/>
          </w:tcPr>
          <w:p w14:paraId="008EFFF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85" w:type="dxa"/>
            <w:tcBorders>
              <w:top w:val="nil"/>
              <w:left w:val="nil"/>
              <w:bottom w:val="single" w:sz="4" w:space="0" w:color="000000"/>
              <w:right w:val="single" w:sz="4" w:space="0" w:color="000000"/>
            </w:tcBorders>
            <w:shd w:val="clear" w:color="auto" w:fill="auto"/>
            <w:vAlign w:val="center"/>
            <w:hideMark/>
          </w:tcPr>
          <w:p w14:paraId="08FF5E5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00</w:t>
            </w:r>
          </w:p>
        </w:tc>
        <w:tc>
          <w:tcPr>
            <w:tcW w:w="545" w:type="dxa"/>
            <w:tcBorders>
              <w:top w:val="nil"/>
              <w:left w:val="nil"/>
              <w:bottom w:val="single" w:sz="4" w:space="0" w:color="000000"/>
              <w:right w:val="single" w:sz="4" w:space="0" w:color="000000"/>
            </w:tcBorders>
            <w:shd w:val="clear" w:color="auto" w:fill="auto"/>
            <w:vAlign w:val="center"/>
            <w:hideMark/>
          </w:tcPr>
          <w:p w14:paraId="47D3B3E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21</w:t>
            </w:r>
          </w:p>
        </w:tc>
        <w:tc>
          <w:tcPr>
            <w:tcW w:w="547" w:type="dxa"/>
            <w:tcBorders>
              <w:top w:val="nil"/>
              <w:left w:val="nil"/>
              <w:bottom w:val="single" w:sz="4" w:space="0" w:color="000000"/>
              <w:right w:val="single" w:sz="4" w:space="0" w:color="000000"/>
            </w:tcBorders>
            <w:shd w:val="clear" w:color="auto" w:fill="auto"/>
            <w:vAlign w:val="center"/>
            <w:hideMark/>
          </w:tcPr>
          <w:p w14:paraId="1FA9B16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00</w:t>
            </w:r>
          </w:p>
        </w:tc>
        <w:tc>
          <w:tcPr>
            <w:tcW w:w="463" w:type="dxa"/>
            <w:vMerge w:val="restart"/>
            <w:tcBorders>
              <w:top w:val="nil"/>
              <w:left w:val="single" w:sz="4" w:space="0" w:color="000000"/>
              <w:bottom w:val="single" w:sz="4" w:space="0" w:color="000000"/>
              <w:right w:val="single" w:sz="4" w:space="0" w:color="000000"/>
            </w:tcBorders>
            <w:shd w:val="clear" w:color="auto" w:fill="auto"/>
            <w:hideMark/>
          </w:tcPr>
          <w:p w14:paraId="4C0662D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shd w:val="clear" w:color="auto" w:fill="auto"/>
            <w:hideMark/>
          </w:tcPr>
          <w:p w14:paraId="2C0A264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shd w:val="clear" w:color="auto" w:fill="auto"/>
            <w:hideMark/>
          </w:tcPr>
          <w:p w14:paraId="1C6B1B4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86" w:type="dxa"/>
            <w:vMerge w:val="restart"/>
            <w:tcBorders>
              <w:top w:val="nil"/>
              <w:left w:val="single" w:sz="4" w:space="0" w:color="000000"/>
              <w:bottom w:val="single" w:sz="4" w:space="0" w:color="000000"/>
              <w:right w:val="single" w:sz="4" w:space="0" w:color="000000"/>
            </w:tcBorders>
            <w:shd w:val="clear" w:color="auto" w:fill="auto"/>
            <w:hideMark/>
          </w:tcPr>
          <w:p w14:paraId="54034AF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auto" w:fill="auto"/>
            <w:vAlign w:val="center"/>
            <w:hideMark/>
          </w:tcPr>
          <w:p w14:paraId="1D5EBD9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56</w:t>
            </w:r>
          </w:p>
        </w:tc>
        <w:tc>
          <w:tcPr>
            <w:tcW w:w="624" w:type="dxa"/>
            <w:tcBorders>
              <w:top w:val="nil"/>
              <w:left w:val="nil"/>
              <w:bottom w:val="single" w:sz="4" w:space="0" w:color="000000"/>
              <w:right w:val="single" w:sz="4" w:space="0" w:color="000000"/>
            </w:tcBorders>
            <w:shd w:val="clear" w:color="auto" w:fill="auto"/>
            <w:vAlign w:val="center"/>
            <w:hideMark/>
          </w:tcPr>
          <w:p w14:paraId="569C32F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68</w:t>
            </w:r>
          </w:p>
        </w:tc>
        <w:tc>
          <w:tcPr>
            <w:tcW w:w="545" w:type="dxa"/>
            <w:tcBorders>
              <w:top w:val="nil"/>
              <w:left w:val="nil"/>
              <w:bottom w:val="single" w:sz="4" w:space="0" w:color="000000"/>
              <w:right w:val="single" w:sz="4" w:space="0" w:color="000000"/>
            </w:tcBorders>
            <w:shd w:val="clear" w:color="auto" w:fill="auto"/>
            <w:vAlign w:val="center"/>
            <w:hideMark/>
          </w:tcPr>
          <w:p w14:paraId="415C9AF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98</w:t>
            </w:r>
          </w:p>
        </w:tc>
        <w:tc>
          <w:tcPr>
            <w:tcW w:w="624" w:type="dxa"/>
            <w:tcBorders>
              <w:top w:val="nil"/>
              <w:left w:val="nil"/>
              <w:bottom w:val="single" w:sz="4" w:space="0" w:color="000000"/>
              <w:right w:val="single" w:sz="4" w:space="0" w:color="000000"/>
            </w:tcBorders>
            <w:shd w:val="clear" w:color="auto" w:fill="auto"/>
            <w:vAlign w:val="center"/>
            <w:hideMark/>
          </w:tcPr>
          <w:p w14:paraId="18B15F5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14</w:t>
            </w:r>
          </w:p>
        </w:tc>
        <w:tc>
          <w:tcPr>
            <w:tcW w:w="638" w:type="dxa"/>
            <w:tcBorders>
              <w:top w:val="nil"/>
              <w:left w:val="nil"/>
              <w:bottom w:val="single" w:sz="4" w:space="0" w:color="000000"/>
              <w:right w:val="single" w:sz="4" w:space="0" w:color="000000"/>
            </w:tcBorders>
            <w:shd w:val="clear" w:color="auto" w:fill="auto"/>
            <w:vAlign w:val="center"/>
            <w:hideMark/>
          </w:tcPr>
          <w:p w14:paraId="67A2E77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98</w:t>
            </w:r>
          </w:p>
        </w:tc>
        <w:tc>
          <w:tcPr>
            <w:tcW w:w="624" w:type="dxa"/>
            <w:tcBorders>
              <w:top w:val="nil"/>
              <w:left w:val="nil"/>
              <w:bottom w:val="single" w:sz="4" w:space="0" w:color="000000"/>
              <w:right w:val="single" w:sz="4" w:space="0" w:color="000000"/>
            </w:tcBorders>
            <w:shd w:val="clear" w:color="auto" w:fill="auto"/>
            <w:vAlign w:val="center"/>
            <w:hideMark/>
          </w:tcPr>
          <w:p w14:paraId="6F95B04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54</w:t>
            </w:r>
          </w:p>
        </w:tc>
        <w:tc>
          <w:tcPr>
            <w:tcW w:w="624" w:type="dxa"/>
            <w:tcBorders>
              <w:top w:val="nil"/>
              <w:left w:val="nil"/>
              <w:bottom w:val="single" w:sz="4" w:space="0" w:color="000000"/>
              <w:right w:val="single" w:sz="4" w:space="0" w:color="000000"/>
            </w:tcBorders>
            <w:shd w:val="clear" w:color="auto" w:fill="auto"/>
            <w:vAlign w:val="center"/>
            <w:hideMark/>
          </w:tcPr>
          <w:p w14:paraId="5C9909B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auto" w:fill="auto"/>
            <w:vAlign w:val="center"/>
            <w:hideMark/>
          </w:tcPr>
          <w:p w14:paraId="7616444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70</w:t>
            </w:r>
          </w:p>
        </w:tc>
        <w:tc>
          <w:tcPr>
            <w:tcW w:w="624" w:type="dxa"/>
            <w:tcBorders>
              <w:top w:val="nil"/>
              <w:left w:val="nil"/>
              <w:bottom w:val="single" w:sz="4" w:space="0" w:color="000000"/>
              <w:right w:val="single" w:sz="4" w:space="0" w:color="000000"/>
            </w:tcBorders>
            <w:shd w:val="clear" w:color="auto" w:fill="auto"/>
            <w:vAlign w:val="center"/>
            <w:hideMark/>
          </w:tcPr>
          <w:p w14:paraId="4F46951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auto" w:fill="auto"/>
            <w:vAlign w:val="center"/>
            <w:hideMark/>
          </w:tcPr>
          <w:p w14:paraId="61D15A0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00</w:t>
            </w:r>
          </w:p>
        </w:tc>
        <w:tc>
          <w:tcPr>
            <w:tcW w:w="545" w:type="dxa"/>
            <w:vMerge w:val="restart"/>
            <w:tcBorders>
              <w:top w:val="nil"/>
              <w:left w:val="single" w:sz="4" w:space="0" w:color="000000"/>
              <w:bottom w:val="single" w:sz="4" w:space="0" w:color="000000"/>
              <w:right w:val="single" w:sz="4" w:space="0" w:color="000000"/>
            </w:tcBorders>
            <w:shd w:val="clear" w:color="auto" w:fill="auto"/>
            <w:hideMark/>
          </w:tcPr>
          <w:p w14:paraId="3778C3B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90" w:type="dxa"/>
            <w:vMerge w:val="restart"/>
            <w:tcBorders>
              <w:top w:val="nil"/>
              <w:left w:val="single" w:sz="4" w:space="0" w:color="000000"/>
              <w:bottom w:val="single" w:sz="4" w:space="0" w:color="000000"/>
              <w:right w:val="single" w:sz="4" w:space="0" w:color="000000"/>
            </w:tcBorders>
            <w:shd w:val="clear" w:color="auto" w:fill="auto"/>
            <w:hideMark/>
          </w:tcPr>
          <w:p w14:paraId="2EF9549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14" w:type="dxa"/>
            <w:tcBorders>
              <w:top w:val="nil"/>
              <w:left w:val="nil"/>
              <w:bottom w:val="single" w:sz="4" w:space="0" w:color="000000"/>
              <w:right w:val="single" w:sz="4" w:space="0" w:color="000000"/>
            </w:tcBorders>
            <w:shd w:val="clear" w:color="auto" w:fill="auto"/>
            <w:vAlign w:val="center"/>
            <w:hideMark/>
          </w:tcPr>
          <w:p w14:paraId="2E30050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auto" w:fill="auto"/>
            <w:vAlign w:val="center"/>
            <w:hideMark/>
          </w:tcPr>
          <w:p w14:paraId="033D5F9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auto" w:fill="auto"/>
            <w:vAlign w:val="center"/>
            <w:hideMark/>
          </w:tcPr>
          <w:p w14:paraId="648813D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86</w:t>
            </w:r>
          </w:p>
        </w:tc>
        <w:tc>
          <w:tcPr>
            <w:tcW w:w="545" w:type="dxa"/>
            <w:tcBorders>
              <w:top w:val="nil"/>
              <w:left w:val="nil"/>
              <w:bottom w:val="single" w:sz="4" w:space="0" w:color="000000"/>
              <w:right w:val="single" w:sz="4" w:space="0" w:color="000000"/>
            </w:tcBorders>
            <w:shd w:val="clear" w:color="auto" w:fill="auto"/>
            <w:vAlign w:val="center"/>
            <w:hideMark/>
          </w:tcPr>
          <w:p w14:paraId="536E1AF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42" w:type="dxa"/>
            <w:tcBorders>
              <w:top w:val="nil"/>
              <w:left w:val="nil"/>
              <w:bottom w:val="single" w:sz="4" w:space="0" w:color="000000"/>
              <w:right w:val="single" w:sz="4" w:space="0" w:color="000000"/>
            </w:tcBorders>
            <w:shd w:val="clear" w:color="auto" w:fill="auto"/>
            <w:vAlign w:val="center"/>
            <w:hideMark/>
          </w:tcPr>
          <w:p w14:paraId="420D49E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95</w:t>
            </w:r>
          </w:p>
        </w:tc>
        <w:tc>
          <w:tcPr>
            <w:tcW w:w="624" w:type="dxa"/>
            <w:tcBorders>
              <w:top w:val="nil"/>
              <w:left w:val="nil"/>
              <w:bottom w:val="single" w:sz="4" w:space="0" w:color="000000"/>
              <w:right w:val="single" w:sz="4" w:space="0" w:color="000000"/>
            </w:tcBorders>
            <w:shd w:val="clear" w:color="auto" w:fill="auto"/>
            <w:vAlign w:val="center"/>
            <w:hideMark/>
          </w:tcPr>
          <w:p w14:paraId="12D7EF8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r>
      <w:tr w:rsidR="00A125E5" w:rsidRPr="00A125E5" w14:paraId="1F6751E5"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79480A0A"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5BB612D9"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72FE05E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85" w:type="dxa"/>
            <w:tcBorders>
              <w:top w:val="nil"/>
              <w:left w:val="nil"/>
              <w:bottom w:val="single" w:sz="4" w:space="0" w:color="000000"/>
              <w:right w:val="single" w:sz="4" w:space="0" w:color="000000"/>
            </w:tcBorders>
            <w:shd w:val="clear" w:color="auto" w:fill="auto"/>
            <w:vAlign w:val="center"/>
            <w:hideMark/>
          </w:tcPr>
          <w:p w14:paraId="1634EDB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520</w:t>
            </w:r>
          </w:p>
        </w:tc>
        <w:tc>
          <w:tcPr>
            <w:tcW w:w="545" w:type="dxa"/>
            <w:tcBorders>
              <w:top w:val="nil"/>
              <w:left w:val="nil"/>
              <w:bottom w:val="single" w:sz="4" w:space="0" w:color="000000"/>
              <w:right w:val="single" w:sz="4" w:space="0" w:color="000000"/>
            </w:tcBorders>
            <w:shd w:val="clear" w:color="auto" w:fill="auto"/>
            <w:vAlign w:val="center"/>
            <w:hideMark/>
          </w:tcPr>
          <w:p w14:paraId="0790894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262</w:t>
            </w:r>
          </w:p>
        </w:tc>
        <w:tc>
          <w:tcPr>
            <w:tcW w:w="547" w:type="dxa"/>
            <w:tcBorders>
              <w:top w:val="nil"/>
              <w:left w:val="nil"/>
              <w:bottom w:val="single" w:sz="4" w:space="0" w:color="000000"/>
              <w:right w:val="single" w:sz="4" w:space="0" w:color="000000"/>
            </w:tcBorders>
            <w:shd w:val="clear" w:color="auto" w:fill="auto"/>
            <w:vAlign w:val="center"/>
            <w:hideMark/>
          </w:tcPr>
          <w:p w14:paraId="4EEF560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1207</w:t>
            </w:r>
          </w:p>
        </w:tc>
        <w:tc>
          <w:tcPr>
            <w:tcW w:w="463" w:type="dxa"/>
            <w:vMerge/>
            <w:tcBorders>
              <w:top w:val="nil"/>
              <w:left w:val="single" w:sz="4" w:space="0" w:color="000000"/>
              <w:bottom w:val="single" w:sz="4" w:space="0" w:color="000000"/>
              <w:right w:val="single" w:sz="4" w:space="0" w:color="000000"/>
            </w:tcBorders>
            <w:vAlign w:val="center"/>
            <w:hideMark/>
          </w:tcPr>
          <w:p w14:paraId="4EC49107"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65FC99C0"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26A33D4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86" w:type="dxa"/>
            <w:vMerge/>
            <w:tcBorders>
              <w:top w:val="nil"/>
              <w:left w:val="single" w:sz="4" w:space="0" w:color="000000"/>
              <w:bottom w:val="single" w:sz="4" w:space="0" w:color="000000"/>
              <w:right w:val="single" w:sz="4" w:space="0" w:color="000000"/>
            </w:tcBorders>
            <w:vAlign w:val="center"/>
            <w:hideMark/>
          </w:tcPr>
          <w:p w14:paraId="5F72C786"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auto" w:fill="auto"/>
            <w:vAlign w:val="center"/>
            <w:hideMark/>
          </w:tcPr>
          <w:p w14:paraId="515D4DC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4435</w:t>
            </w:r>
          </w:p>
        </w:tc>
        <w:tc>
          <w:tcPr>
            <w:tcW w:w="624" w:type="dxa"/>
            <w:tcBorders>
              <w:top w:val="nil"/>
              <w:left w:val="nil"/>
              <w:bottom w:val="single" w:sz="4" w:space="0" w:color="000000"/>
              <w:right w:val="single" w:sz="4" w:space="0" w:color="000000"/>
            </w:tcBorders>
            <w:shd w:val="clear" w:color="auto" w:fill="auto"/>
            <w:vAlign w:val="center"/>
            <w:hideMark/>
          </w:tcPr>
          <w:p w14:paraId="037C921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10004</w:t>
            </w:r>
          </w:p>
        </w:tc>
        <w:tc>
          <w:tcPr>
            <w:tcW w:w="545" w:type="dxa"/>
            <w:tcBorders>
              <w:top w:val="nil"/>
              <w:left w:val="nil"/>
              <w:bottom w:val="single" w:sz="4" w:space="0" w:color="000000"/>
              <w:right w:val="single" w:sz="4" w:space="0" w:color="000000"/>
            </w:tcBorders>
            <w:shd w:val="clear" w:color="auto" w:fill="auto"/>
            <w:vAlign w:val="center"/>
            <w:hideMark/>
          </w:tcPr>
          <w:p w14:paraId="5CFC95C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3845</w:t>
            </w:r>
          </w:p>
        </w:tc>
        <w:tc>
          <w:tcPr>
            <w:tcW w:w="624" w:type="dxa"/>
            <w:tcBorders>
              <w:top w:val="nil"/>
              <w:left w:val="nil"/>
              <w:bottom w:val="single" w:sz="4" w:space="0" w:color="000000"/>
              <w:right w:val="single" w:sz="4" w:space="0" w:color="000000"/>
            </w:tcBorders>
            <w:shd w:val="clear" w:color="auto" w:fill="auto"/>
            <w:vAlign w:val="center"/>
            <w:hideMark/>
          </w:tcPr>
          <w:p w14:paraId="610AD9F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8289</w:t>
            </w:r>
          </w:p>
        </w:tc>
        <w:tc>
          <w:tcPr>
            <w:tcW w:w="638" w:type="dxa"/>
            <w:tcBorders>
              <w:top w:val="nil"/>
              <w:left w:val="nil"/>
              <w:bottom w:val="single" w:sz="4" w:space="0" w:color="000000"/>
              <w:right w:val="single" w:sz="4" w:space="0" w:color="000000"/>
            </w:tcBorders>
            <w:shd w:val="clear" w:color="auto" w:fill="auto"/>
            <w:vAlign w:val="center"/>
            <w:hideMark/>
          </w:tcPr>
          <w:p w14:paraId="7857ECE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5535</w:t>
            </w:r>
          </w:p>
        </w:tc>
        <w:tc>
          <w:tcPr>
            <w:tcW w:w="624" w:type="dxa"/>
            <w:tcBorders>
              <w:top w:val="nil"/>
              <w:left w:val="nil"/>
              <w:bottom w:val="single" w:sz="4" w:space="0" w:color="000000"/>
              <w:right w:val="single" w:sz="4" w:space="0" w:color="000000"/>
            </w:tcBorders>
            <w:shd w:val="clear" w:color="auto" w:fill="auto"/>
            <w:vAlign w:val="center"/>
            <w:hideMark/>
          </w:tcPr>
          <w:p w14:paraId="602871D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5946</w:t>
            </w:r>
          </w:p>
        </w:tc>
        <w:tc>
          <w:tcPr>
            <w:tcW w:w="624" w:type="dxa"/>
            <w:tcBorders>
              <w:top w:val="nil"/>
              <w:left w:val="nil"/>
              <w:bottom w:val="single" w:sz="4" w:space="0" w:color="000000"/>
              <w:right w:val="single" w:sz="4" w:space="0" w:color="000000"/>
            </w:tcBorders>
            <w:shd w:val="clear" w:color="auto" w:fill="auto"/>
            <w:vAlign w:val="center"/>
            <w:hideMark/>
          </w:tcPr>
          <w:p w14:paraId="0AA55FF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6403</w:t>
            </w:r>
          </w:p>
        </w:tc>
        <w:tc>
          <w:tcPr>
            <w:tcW w:w="624" w:type="dxa"/>
            <w:tcBorders>
              <w:top w:val="nil"/>
              <w:left w:val="nil"/>
              <w:bottom w:val="single" w:sz="4" w:space="0" w:color="000000"/>
              <w:right w:val="single" w:sz="4" w:space="0" w:color="000000"/>
            </w:tcBorders>
            <w:shd w:val="clear" w:color="auto" w:fill="auto"/>
            <w:vAlign w:val="center"/>
            <w:hideMark/>
          </w:tcPr>
          <w:p w14:paraId="055E518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6403</w:t>
            </w:r>
          </w:p>
        </w:tc>
        <w:tc>
          <w:tcPr>
            <w:tcW w:w="624" w:type="dxa"/>
            <w:tcBorders>
              <w:top w:val="nil"/>
              <w:left w:val="nil"/>
              <w:bottom w:val="single" w:sz="4" w:space="0" w:color="000000"/>
              <w:right w:val="single" w:sz="4" w:space="0" w:color="000000"/>
            </w:tcBorders>
            <w:shd w:val="clear" w:color="auto" w:fill="auto"/>
            <w:vAlign w:val="center"/>
            <w:hideMark/>
          </w:tcPr>
          <w:p w14:paraId="0E6B867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7094</w:t>
            </w:r>
          </w:p>
        </w:tc>
        <w:tc>
          <w:tcPr>
            <w:tcW w:w="624" w:type="dxa"/>
            <w:tcBorders>
              <w:top w:val="nil"/>
              <w:left w:val="nil"/>
              <w:bottom w:val="single" w:sz="4" w:space="0" w:color="000000"/>
              <w:right w:val="single" w:sz="4" w:space="0" w:color="000000"/>
            </w:tcBorders>
            <w:shd w:val="clear" w:color="auto" w:fill="auto"/>
            <w:vAlign w:val="center"/>
            <w:hideMark/>
          </w:tcPr>
          <w:p w14:paraId="4E130AF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9169</w:t>
            </w:r>
          </w:p>
        </w:tc>
        <w:tc>
          <w:tcPr>
            <w:tcW w:w="545" w:type="dxa"/>
            <w:vMerge/>
            <w:tcBorders>
              <w:top w:val="nil"/>
              <w:left w:val="single" w:sz="4" w:space="0" w:color="000000"/>
              <w:bottom w:val="single" w:sz="4" w:space="0" w:color="000000"/>
              <w:right w:val="single" w:sz="4" w:space="0" w:color="000000"/>
            </w:tcBorders>
            <w:vAlign w:val="center"/>
            <w:hideMark/>
          </w:tcPr>
          <w:p w14:paraId="4B99010C"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90" w:type="dxa"/>
            <w:vMerge/>
            <w:tcBorders>
              <w:top w:val="nil"/>
              <w:left w:val="single" w:sz="4" w:space="0" w:color="000000"/>
              <w:bottom w:val="single" w:sz="4" w:space="0" w:color="000000"/>
              <w:right w:val="single" w:sz="4" w:space="0" w:color="000000"/>
            </w:tcBorders>
            <w:vAlign w:val="center"/>
            <w:hideMark/>
          </w:tcPr>
          <w:p w14:paraId="47C9F63C"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14" w:type="dxa"/>
            <w:tcBorders>
              <w:top w:val="nil"/>
              <w:left w:val="nil"/>
              <w:bottom w:val="single" w:sz="4" w:space="0" w:color="000000"/>
              <w:right w:val="single" w:sz="4" w:space="0" w:color="000000"/>
            </w:tcBorders>
            <w:shd w:val="clear" w:color="auto" w:fill="auto"/>
            <w:vAlign w:val="center"/>
            <w:hideMark/>
          </w:tcPr>
          <w:p w14:paraId="29F8439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517</w:t>
            </w:r>
          </w:p>
        </w:tc>
        <w:tc>
          <w:tcPr>
            <w:tcW w:w="624" w:type="dxa"/>
            <w:tcBorders>
              <w:top w:val="nil"/>
              <w:left w:val="nil"/>
              <w:bottom w:val="single" w:sz="4" w:space="0" w:color="000000"/>
              <w:right w:val="single" w:sz="4" w:space="0" w:color="000000"/>
            </w:tcBorders>
            <w:shd w:val="clear" w:color="auto" w:fill="auto"/>
            <w:vAlign w:val="center"/>
            <w:hideMark/>
          </w:tcPr>
          <w:p w14:paraId="344527D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6999</w:t>
            </w:r>
          </w:p>
        </w:tc>
        <w:tc>
          <w:tcPr>
            <w:tcW w:w="624" w:type="dxa"/>
            <w:tcBorders>
              <w:top w:val="nil"/>
              <w:left w:val="nil"/>
              <w:bottom w:val="single" w:sz="4" w:space="0" w:color="000000"/>
              <w:right w:val="single" w:sz="4" w:space="0" w:color="000000"/>
            </w:tcBorders>
            <w:shd w:val="clear" w:color="auto" w:fill="auto"/>
            <w:vAlign w:val="center"/>
            <w:hideMark/>
          </w:tcPr>
          <w:p w14:paraId="5C15F08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10229</w:t>
            </w:r>
          </w:p>
        </w:tc>
        <w:tc>
          <w:tcPr>
            <w:tcW w:w="545" w:type="dxa"/>
            <w:tcBorders>
              <w:top w:val="nil"/>
              <w:left w:val="nil"/>
              <w:bottom w:val="single" w:sz="4" w:space="0" w:color="000000"/>
              <w:right w:val="single" w:sz="4" w:space="0" w:color="000000"/>
            </w:tcBorders>
            <w:shd w:val="clear" w:color="auto" w:fill="auto"/>
            <w:vAlign w:val="center"/>
            <w:hideMark/>
          </w:tcPr>
          <w:p w14:paraId="50B8E57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1187</w:t>
            </w:r>
          </w:p>
        </w:tc>
        <w:tc>
          <w:tcPr>
            <w:tcW w:w="642" w:type="dxa"/>
            <w:tcBorders>
              <w:top w:val="nil"/>
              <w:left w:val="nil"/>
              <w:bottom w:val="single" w:sz="4" w:space="0" w:color="000000"/>
              <w:right w:val="single" w:sz="4" w:space="0" w:color="000000"/>
            </w:tcBorders>
            <w:shd w:val="clear" w:color="auto" w:fill="auto"/>
            <w:vAlign w:val="center"/>
            <w:hideMark/>
          </w:tcPr>
          <w:p w14:paraId="6049286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10309</w:t>
            </w:r>
          </w:p>
        </w:tc>
        <w:tc>
          <w:tcPr>
            <w:tcW w:w="624" w:type="dxa"/>
            <w:tcBorders>
              <w:top w:val="nil"/>
              <w:left w:val="nil"/>
              <w:bottom w:val="single" w:sz="4" w:space="0" w:color="000000"/>
              <w:right w:val="single" w:sz="4" w:space="0" w:color="000000"/>
            </w:tcBorders>
            <w:shd w:val="clear" w:color="auto" w:fill="auto"/>
            <w:vAlign w:val="center"/>
            <w:hideMark/>
          </w:tcPr>
          <w:p w14:paraId="719FED8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9641</w:t>
            </w:r>
          </w:p>
        </w:tc>
      </w:tr>
      <w:tr w:rsidR="00CB5672" w:rsidRPr="00A125E5" w14:paraId="43E12DEB"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9BD848C"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MSSA</w:t>
            </w:r>
          </w:p>
        </w:tc>
        <w:tc>
          <w:tcPr>
            <w:tcW w:w="62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692DE3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21050</w:t>
            </w:r>
          </w:p>
        </w:tc>
        <w:tc>
          <w:tcPr>
            <w:tcW w:w="624" w:type="dxa"/>
            <w:tcBorders>
              <w:top w:val="nil"/>
              <w:left w:val="nil"/>
              <w:bottom w:val="single" w:sz="4" w:space="0" w:color="000000"/>
              <w:right w:val="single" w:sz="4" w:space="0" w:color="000000"/>
            </w:tcBorders>
            <w:shd w:val="clear" w:color="000000" w:fill="E8E8E8"/>
            <w:vAlign w:val="center"/>
            <w:hideMark/>
          </w:tcPr>
          <w:p w14:paraId="5B63479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85" w:type="dxa"/>
            <w:tcBorders>
              <w:top w:val="nil"/>
              <w:left w:val="nil"/>
              <w:bottom w:val="single" w:sz="4" w:space="0" w:color="000000"/>
              <w:right w:val="single" w:sz="4" w:space="0" w:color="000000"/>
            </w:tcBorders>
            <w:shd w:val="clear" w:color="000000" w:fill="E8E8E8"/>
            <w:vAlign w:val="center"/>
            <w:hideMark/>
          </w:tcPr>
          <w:p w14:paraId="0ABDFF0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545" w:type="dxa"/>
            <w:tcBorders>
              <w:top w:val="nil"/>
              <w:left w:val="nil"/>
              <w:bottom w:val="single" w:sz="4" w:space="0" w:color="000000"/>
              <w:right w:val="single" w:sz="4" w:space="0" w:color="000000"/>
            </w:tcBorders>
            <w:shd w:val="clear" w:color="000000" w:fill="E8E8E8"/>
            <w:vAlign w:val="center"/>
            <w:hideMark/>
          </w:tcPr>
          <w:p w14:paraId="35EDE94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64</w:t>
            </w:r>
          </w:p>
        </w:tc>
        <w:tc>
          <w:tcPr>
            <w:tcW w:w="547" w:type="dxa"/>
            <w:tcBorders>
              <w:top w:val="nil"/>
              <w:left w:val="nil"/>
              <w:bottom w:val="single" w:sz="4" w:space="0" w:color="000000"/>
              <w:right w:val="single" w:sz="4" w:space="0" w:color="000000"/>
            </w:tcBorders>
            <w:shd w:val="clear" w:color="000000" w:fill="E8E8E8"/>
            <w:vAlign w:val="center"/>
            <w:hideMark/>
          </w:tcPr>
          <w:p w14:paraId="031BA0B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463" w:type="dxa"/>
            <w:vMerge w:val="restart"/>
            <w:tcBorders>
              <w:top w:val="nil"/>
              <w:left w:val="single" w:sz="4" w:space="0" w:color="000000"/>
              <w:bottom w:val="single" w:sz="4" w:space="0" w:color="000000"/>
              <w:right w:val="single" w:sz="4" w:space="0" w:color="000000"/>
            </w:tcBorders>
            <w:shd w:val="clear" w:color="000000" w:fill="E8E8E8"/>
            <w:hideMark/>
          </w:tcPr>
          <w:p w14:paraId="55F238D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shd w:val="clear" w:color="000000" w:fill="E8E8E8"/>
            <w:hideMark/>
          </w:tcPr>
          <w:p w14:paraId="487C7E0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vMerge w:val="restart"/>
            <w:tcBorders>
              <w:top w:val="nil"/>
              <w:left w:val="single" w:sz="4" w:space="0" w:color="000000"/>
              <w:bottom w:val="single" w:sz="4" w:space="0" w:color="000000"/>
              <w:right w:val="single" w:sz="4" w:space="0" w:color="000000"/>
            </w:tcBorders>
            <w:shd w:val="clear" w:color="000000" w:fill="E8E8E8"/>
            <w:hideMark/>
          </w:tcPr>
          <w:p w14:paraId="6AFCD50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86" w:type="dxa"/>
            <w:vMerge w:val="restart"/>
            <w:tcBorders>
              <w:top w:val="nil"/>
              <w:left w:val="single" w:sz="4" w:space="0" w:color="000000"/>
              <w:bottom w:val="single" w:sz="4" w:space="0" w:color="000000"/>
              <w:right w:val="single" w:sz="4" w:space="0" w:color="000000"/>
            </w:tcBorders>
            <w:shd w:val="clear" w:color="000000" w:fill="E8E8E8"/>
            <w:hideMark/>
          </w:tcPr>
          <w:p w14:paraId="00851D4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000000" w:fill="E8E8E8"/>
            <w:vAlign w:val="center"/>
            <w:hideMark/>
          </w:tcPr>
          <w:p w14:paraId="0DC0D50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90</w:t>
            </w:r>
          </w:p>
        </w:tc>
        <w:tc>
          <w:tcPr>
            <w:tcW w:w="624" w:type="dxa"/>
            <w:tcBorders>
              <w:top w:val="nil"/>
              <w:left w:val="nil"/>
              <w:bottom w:val="single" w:sz="4" w:space="0" w:color="000000"/>
              <w:right w:val="single" w:sz="4" w:space="0" w:color="000000"/>
            </w:tcBorders>
            <w:shd w:val="clear" w:color="000000" w:fill="E8E8E8"/>
            <w:vAlign w:val="center"/>
            <w:hideMark/>
          </w:tcPr>
          <w:p w14:paraId="39B95C2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78</w:t>
            </w:r>
          </w:p>
        </w:tc>
        <w:tc>
          <w:tcPr>
            <w:tcW w:w="545" w:type="dxa"/>
            <w:tcBorders>
              <w:top w:val="nil"/>
              <w:left w:val="nil"/>
              <w:bottom w:val="single" w:sz="4" w:space="0" w:color="000000"/>
              <w:right w:val="single" w:sz="4" w:space="0" w:color="000000"/>
            </w:tcBorders>
            <w:shd w:val="clear" w:color="000000" w:fill="E8E8E8"/>
            <w:vAlign w:val="center"/>
            <w:hideMark/>
          </w:tcPr>
          <w:p w14:paraId="171093F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000000" w:fill="E8E8E8"/>
            <w:vAlign w:val="center"/>
            <w:hideMark/>
          </w:tcPr>
          <w:p w14:paraId="7208C2B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64</w:t>
            </w:r>
          </w:p>
        </w:tc>
        <w:tc>
          <w:tcPr>
            <w:tcW w:w="638" w:type="dxa"/>
            <w:tcBorders>
              <w:top w:val="nil"/>
              <w:left w:val="nil"/>
              <w:bottom w:val="single" w:sz="4" w:space="0" w:color="000000"/>
              <w:right w:val="single" w:sz="4" w:space="0" w:color="000000"/>
            </w:tcBorders>
            <w:shd w:val="clear" w:color="000000" w:fill="E8E8E8"/>
            <w:vAlign w:val="center"/>
            <w:hideMark/>
          </w:tcPr>
          <w:p w14:paraId="5522E6D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000000" w:fill="E8E8E8"/>
            <w:vAlign w:val="center"/>
            <w:hideMark/>
          </w:tcPr>
          <w:p w14:paraId="36FE591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93</w:t>
            </w:r>
          </w:p>
        </w:tc>
        <w:tc>
          <w:tcPr>
            <w:tcW w:w="624" w:type="dxa"/>
            <w:tcBorders>
              <w:top w:val="nil"/>
              <w:left w:val="nil"/>
              <w:bottom w:val="single" w:sz="4" w:space="0" w:color="000000"/>
              <w:right w:val="single" w:sz="4" w:space="0" w:color="000000"/>
            </w:tcBorders>
            <w:shd w:val="clear" w:color="000000" w:fill="E8E8E8"/>
            <w:vAlign w:val="center"/>
            <w:hideMark/>
          </w:tcPr>
          <w:p w14:paraId="56AB92E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0F307F5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96</w:t>
            </w:r>
          </w:p>
        </w:tc>
        <w:tc>
          <w:tcPr>
            <w:tcW w:w="624" w:type="dxa"/>
            <w:tcBorders>
              <w:top w:val="nil"/>
              <w:left w:val="nil"/>
              <w:bottom w:val="single" w:sz="4" w:space="0" w:color="000000"/>
              <w:right w:val="single" w:sz="4" w:space="0" w:color="000000"/>
            </w:tcBorders>
            <w:shd w:val="clear" w:color="000000" w:fill="E8E8E8"/>
            <w:vAlign w:val="center"/>
            <w:hideMark/>
          </w:tcPr>
          <w:p w14:paraId="52910B8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2173663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6324828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90" w:type="dxa"/>
            <w:vMerge w:val="restart"/>
            <w:tcBorders>
              <w:top w:val="nil"/>
              <w:left w:val="single" w:sz="4" w:space="0" w:color="000000"/>
              <w:bottom w:val="single" w:sz="4" w:space="0" w:color="000000"/>
              <w:right w:val="single" w:sz="4" w:space="0" w:color="000000"/>
            </w:tcBorders>
            <w:shd w:val="clear" w:color="000000" w:fill="E8E8E8"/>
            <w:hideMark/>
          </w:tcPr>
          <w:p w14:paraId="0AB134C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14" w:type="dxa"/>
            <w:tcBorders>
              <w:top w:val="nil"/>
              <w:left w:val="nil"/>
              <w:bottom w:val="single" w:sz="4" w:space="0" w:color="000000"/>
              <w:right w:val="single" w:sz="4" w:space="0" w:color="000000"/>
            </w:tcBorders>
            <w:shd w:val="clear" w:color="000000" w:fill="E8E8E8"/>
            <w:vAlign w:val="center"/>
            <w:hideMark/>
          </w:tcPr>
          <w:p w14:paraId="4B41F90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3CFA5EE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000000" w:fill="E8E8E8"/>
            <w:vAlign w:val="center"/>
            <w:hideMark/>
          </w:tcPr>
          <w:p w14:paraId="6C16841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93</w:t>
            </w:r>
          </w:p>
        </w:tc>
        <w:tc>
          <w:tcPr>
            <w:tcW w:w="545" w:type="dxa"/>
            <w:tcBorders>
              <w:top w:val="nil"/>
              <w:left w:val="nil"/>
              <w:bottom w:val="single" w:sz="4" w:space="0" w:color="000000"/>
              <w:right w:val="single" w:sz="4" w:space="0" w:color="000000"/>
            </w:tcBorders>
            <w:shd w:val="clear" w:color="000000" w:fill="E8E8E8"/>
            <w:vAlign w:val="center"/>
            <w:hideMark/>
          </w:tcPr>
          <w:p w14:paraId="36D6B34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42" w:type="dxa"/>
            <w:tcBorders>
              <w:top w:val="nil"/>
              <w:left w:val="nil"/>
              <w:bottom w:val="single" w:sz="4" w:space="0" w:color="000000"/>
              <w:right w:val="single" w:sz="4" w:space="0" w:color="000000"/>
            </w:tcBorders>
            <w:shd w:val="clear" w:color="000000" w:fill="E8E8E8"/>
            <w:vAlign w:val="center"/>
            <w:hideMark/>
          </w:tcPr>
          <w:p w14:paraId="65A8C94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w:t>
            </w:r>
          </w:p>
        </w:tc>
        <w:tc>
          <w:tcPr>
            <w:tcW w:w="624" w:type="dxa"/>
            <w:tcBorders>
              <w:top w:val="nil"/>
              <w:left w:val="nil"/>
              <w:bottom w:val="single" w:sz="4" w:space="0" w:color="000000"/>
              <w:right w:val="single" w:sz="4" w:space="0" w:color="000000"/>
            </w:tcBorders>
            <w:shd w:val="clear" w:color="000000" w:fill="E8E8E8"/>
            <w:vAlign w:val="center"/>
            <w:hideMark/>
          </w:tcPr>
          <w:p w14:paraId="173E161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r>
      <w:tr w:rsidR="00CB5672" w:rsidRPr="00A125E5" w14:paraId="5F2339A4"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30AB5C80"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390862F5"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11C91D4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121</w:t>
            </w:r>
          </w:p>
        </w:tc>
        <w:tc>
          <w:tcPr>
            <w:tcW w:w="685" w:type="dxa"/>
            <w:tcBorders>
              <w:top w:val="nil"/>
              <w:left w:val="nil"/>
              <w:bottom w:val="single" w:sz="4" w:space="0" w:color="000000"/>
              <w:right w:val="single" w:sz="4" w:space="0" w:color="000000"/>
            </w:tcBorders>
            <w:shd w:val="clear" w:color="000000" w:fill="E8E8E8"/>
            <w:vAlign w:val="center"/>
            <w:hideMark/>
          </w:tcPr>
          <w:p w14:paraId="6B75298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1203</w:t>
            </w:r>
          </w:p>
        </w:tc>
        <w:tc>
          <w:tcPr>
            <w:tcW w:w="545" w:type="dxa"/>
            <w:tcBorders>
              <w:top w:val="nil"/>
              <w:left w:val="nil"/>
              <w:bottom w:val="single" w:sz="4" w:space="0" w:color="000000"/>
              <w:right w:val="single" w:sz="4" w:space="0" w:color="000000"/>
            </w:tcBorders>
            <w:shd w:val="clear" w:color="000000" w:fill="E8E8E8"/>
            <w:vAlign w:val="center"/>
            <w:hideMark/>
          </w:tcPr>
          <w:p w14:paraId="08C7CA4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950</w:t>
            </w:r>
          </w:p>
        </w:tc>
        <w:tc>
          <w:tcPr>
            <w:tcW w:w="547" w:type="dxa"/>
            <w:tcBorders>
              <w:top w:val="nil"/>
              <w:left w:val="nil"/>
              <w:bottom w:val="single" w:sz="4" w:space="0" w:color="000000"/>
              <w:right w:val="single" w:sz="4" w:space="0" w:color="000000"/>
            </w:tcBorders>
            <w:shd w:val="clear" w:color="000000" w:fill="E8E8E8"/>
            <w:vAlign w:val="center"/>
            <w:hideMark/>
          </w:tcPr>
          <w:p w14:paraId="73A71D1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4847</w:t>
            </w:r>
          </w:p>
        </w:tc>
        <w:tc>
          <w:tcPr>
            <w:tcW w:w="463" w:type="dxa"/>
            <w:vMerge/>
            <w:tcBorders>
              <w:top w:val="nil"/>
              <w:left w:val="single" w:sz="4" w:space="0" w:color="000000"/>
              <w:bottom w:val="single" w:sz="4" w:space="0" w:color="000000"/>
              <w:right w:val="single" w:sz="4" w:space="0" w:color="000000"/>
            </w:tcBorders>
            <w:vAlign w:val="center"/>
            <w:hideMark/>
          </w:tcPr>
          <w:p w14:paraId="6D14EB40"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5691F10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37D99B33"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86" w:type="dxa"/>
            <w:vMerge/>
            <w:tcBorders>
              <w:top w:val="nil"/>
              <w:left w:val="single" w:sz="4" w:space="0" w:color="000000"/>
              <w:bottom w:val="single" w:sz="4" w:space="0" w:color="000000"/>
              <w:right w:val="single" w:sz="4" w:space="0" w:color="000000"/>
            </w:tcBorders>
            <w:vAlign w:val="center"/>
            <w:hideMark/>
          </w:tcPr>
          <w:p w14:paraId="3223C9B2"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000000" w:fill="E8E8E8"/>
            <w:vAlign w:val="center"/>
            <w:hideMark/>
          </w:tcPr>
          <w:p w14:paraId="21FD872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9054</w:t>
            </w:r>
          </w:p>
        </w:tc>
        <w:tc>
          <w:tcPr>
            <w:tcW w:w="624" w:type="dxa"/>
            <w:tcBorders>
              <w:top w:val="nil"/>
              <w:left w:val="nil"/>
              <w:bottom w:val="single" w:sz="4" w:space="0" w:color="000000"/>
              <w:right w:val="single" w:sz="4" w:space="0" w:color="000000"/>
            </w:tcBorders>
            <w:shd w:val="clear" w:color="000000" w:fill="E8E8E8"/>
            <w:vAlign w:val="center"/>
            <w:hideMark/>
          </w:tcPr>
          <w:p w14:paraId="1636ED0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20594</w:t>
            </w:r>
          </w:p>
        </w:tc>
        <w:tc>
          <w:tcPr>
            <w:tcW w:w="545" w:type="dxa"/>
            <w:tcBorders>
              <w:top w:val="nil"/>
              <w:left w:val="nil"/>
              <w:bottom w:val="single" w:sz="4" w:space="0" w:color="000000"/>
              <w:right w:val="single" w:sz="4" w:space="0" w:color="000000"/>
            </w:tcBorders>
            <w:shd w:val="clear" w:color="000000" w:fill="E8E8E8"/>
            <w:vAlign w:val="center"/>
            <w:hideMark/>
          </w:tcPr>
          <w:p w14:paraId="5430548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6938</w:t>
            </w:r>
          </w:p>
        </w:tc>
        <w:tc>
          <w:tcPr>
            <w:tcW w:w="624" w:type="dxa"/>
            <w:tcBorders>
              <w:top w:val="nil"/>
              <w:left w:val="nil"/>
              <w:bottom w:val="single" w:sz="4" w:space="0" w:color="000000"/>
              <w:right w:val="single" w:sz="4" w:space="0" w:color="000000"/>
            </w:tcBorders>
            <w:shd w:val="clear" w:color="000000" w:fill="E8E8E8"/>
            <w:vAlign w:val="center"/>
            <w:hideMark/>
          </w:tcPr>
          <w:p w14:paraId="5D26915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17452</w:t>
            </w:r>
          </w:p>
        </w:tc>
        <w:tc>
          <w:tcPr>
            <w:tcW w:w="638" w:type="dxa"/>
            <w:tcBorders>
              <w:top w:val="nil"/>
              <w:left w:val="nil"/>
              <w:bottom w:val="single" w:sz="4" w:space="0" w:color="000000"/>
              <w:right w:val="single" w:sz="4" w:space="0" w:color="000000"/>
            </w:tcBorders>
            <w:shd w:val="clear" w:color="000000" w:fill="E8E8E8"/>
            <w:vAlign w:val="center"/>
            <w:hideMark/>
          </w:tcPr>
          <w:p w14:paraId="2BA34E9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10712</w:t>
            </w:r>
          </w:p>
        </w:tc>
        <w:tc>
          <w:tcPr>
            <w:tcW w:w="624" w:type="dxa"/>
            <w:tcBorders>
              <w:top w:val="nil"/>
              <w:left w:val="nil"/>
              <w:bottom w:val="single" w:sz="4" w:space="0" w:color="000000"/>
              <w:right w:val="single" w:sz="4" w:space="0" w:color="000000"/>
            </w:tcBorders>
            <w:shd w:val="clear" w:color="000000" w:fill="E8E8E8"/>
            <w:vAlign w:val="center"/>
            <w:hideMark/>
          </w:tcPr>
          <w:p w14:paraId="330BAED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12778</w:t>
            </w:r>
          </w:p>
        </w:tc>
        <w:tc>
          <w:tcPr>
            <w:tcW w:w="624" w:type="dxa"/>
            <w:tcBorders>
              <w:top w:val="nil"/>
              <w:left w:val="nil"/>
              <w:bottom w:val="single" w:sz="4" w:space="0" w:color="000000"/>
              <w:right w:val="single" w:sz="4" w:space="0" w:color="000000"/>
            </w:tcBorders>
            <w:shd w:val="clear" w:color="000000" w:fill="E8E8E8"/>
            <w:vAlign w:val="center"/>
            <w:hideMark/>
          </w:tcPr>
          <w:p w14:paraId="623FEEE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9242</w:t>
            </w:r>
          </w:p>
        </w:tc>
        <w:tc>
          <w:tcPr>
            <w:tcW w:w="624" w:type="dxa"/>
            <w:tcBorders>
              <w:top w:val="nil"/>
              <w:left w:val="nil"/>
              <w:bottom w:val="single" w:sz="4" w:space="0" w:color="000000"/>
              <w:right w:val="single" w:sz="4" w:space="0" w:color="000000"/>
            </w:tcBorders>
            <w:shd w:val="clear" w:color="000000" w:fill="E8E8E8"/>
            <w:vAlign w:val="center"/>
            <w:hideMark/>
          </w:tcPr>
          <w:p w14:paraId="49BC407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9242</w:t>
            </w:r>
          </w:p>
        </w:tc>
        <w:tc>
          <w:tcPr>
            <w:tcW w:w="624" w:type="dxa"/>
            <w:tcBorders>
              <w:top w:val="nil"/>
              <w:left w:val="nil"/>
              <w:bottom w:val="single" w:sz="4" w:space="0" w:color="000000"/>
              <w:right w:val="single" w:sz="4" w:space="0" w:color="000000"/>
            </w:tcBorders>
            <w:shd w:val="clear" w:color="000000" w:fill="E8E8E8"/>
            <w:vAlign w:val="center"/>
            <w:hideMark/>
          </w:tcPr>
          <w:p w14:paraId="5601484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14082</w:t>
            </w:r>
          </w:p>
        </w:tc>
        <w:tc>
          <w:tcPr>
            <w:tcW w:w="624" w:type="dxa"/>
            <w:tcBorders>
              <w:top w:val="nil"/>
              <w:left w:val="nil"/>
              <w:bottom w:val="single" w:sz="4" w:space="0" w:color="000000"/>
              <w:right w:val="single" w:sz="4" w:space="0" w:color="000000"/>
            </w:tcBorders>
            <w:shd w:val="clear" w:color="000000" w:fill="E8E8E8"/>
            <w:vAlign w:val="center"/>
            <w:hideMark/>
          </w:tcPr>
          <w:p w14:paraId="0A3EB71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20835</w:t>
            </w:r>
          </w:p>
        </w:tc>
        <w:tc>
          <w:tcPr>
            <w:tcW w:w="545" w:type="dxa"/>
            <w:vMerge/>
            <w:tcBorders>
              <w:top w:val="nil"/>
              <w:left w:val="single" w:sz="4" w:space="0" w:color="000000"/>
              <w:bottom w:val="single" w:sz="4" w:space="0" w:color="000000"/>
              <w:right w:val="single" w:sz="4" w:space="0" w:color="000000"/>
            </w:tcBorders>
            <w:vAlign w:val="center"/>
            <w:hideMark/>
          </w:tcPr>
          <w:p w14:paraId="2302CB6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90" w:type="dxa"/>
            <w:vMerge/>
            <w:tcBorders>
              <w:top w:val="nil"/>
              <w:left w:val="single" w:sz="4" w:space="0" w:color="000000"/>
              <w:bottom w:val="single" w:sz="4" w:space="0" w:color="000000"/>
              <w:right w:val="single" w:sz="4" w:space="0" w:color="000000"/>
            </w:tcBorders>
            <w:vAlign w:val="center"/>
            <w:hideMark/>
          </w:tcPr>
          <w:p w14:paraId="3D41939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14" w:type="dxa"/>
            <w:tcBorders>
              <w:top w:val="nil"/>
              <w:left w:val="nil"/>
              <w:bottom w:val="single" w:sz="4" w:space="0" w:color="000000"/>
              <w:right w:val="single" w:sz="4" w:space="0" w:color="000000"/>
            </w:tcBorders>
            <w:shd w:val="clear" w:color="000000" w:fill="E8E8E8"/>
            <w:vAlign w:val="center"/>
            <w:hideMark/>
          </w:tcPr>
          <w:p w14:paraId="17C8070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2419</w:t>
            </w:r>
          </w:p>
        </w:tc>
        <w:tc>
          <w:tcPr>
            <w:tcW w:w="624" w:type="dxa"/>
            <w:tcBorders>
              <w:top w:val="nil"/>
              <w:left w:val="nil"/>
              <w:bottom w:val="single" w:sz="4" w:space="0" w:color="000000"/>
              <w:right w:val="single" w:sz="4" w:space="0" w:color="000000"/>
            </w:tcBorders>
            <w:shd w:val="clear" w:color="000000" w:fill="E8E8E8"/>
            <w:vAlign w:val="center"/>
            <w:hideMark/>
          </w:tcPr>
          <w:p w14:paraId="6FC1BAE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14780</w:t>
            </w:r>
          </w:p>
        </w:tc>
        <w:tc>
          <w:tcPr>
            <w:tcW w:w="624" w:type="dxa"/>
            <w:tcBorders>
              <w:top w:val="nil"/>
              <w:left w:val="nil"/>
              <w:bottom w:val="single" w:sz="4" w:space="0" w:color="000000"/>
              <w:right w:val="single" w:sz="4" w:space="0" w:color="000000"/>
            </w:tcBorders>
            <w:shd w:val="clear" w:color="000000" w:fill="E8E8E8"/>
            <w:vAlign w:val="center"/>
            <w:hideMark/>
          </w:tcPr>
          <w:p w14:paraId="762D292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20843</w:t>
            </w:r>
          </w:p>
        </w:tc>
        <w:tc>
          <w:tcPr>
            <w:tcW w:w="545" w:type="dxa"/>
            <w:tcBorders>
              <w:top w:val="nil"/>
              <w:left w:val="nil"/>
              <w:bottom w:val="single" w:sz="4" w:space="0" w:color="000000"/>
              <w:right w:val="single" w:sz="4" w:space="0" w:color="000000"/>
            </w:tcBorders>
            <w:shd w:val="clear" w:color="000000" w:fill="E8E8E8"/>
            <w:vAlign w:val="center"/>
            <w:hideMark/>
          </w:tcPr>
          <w:p w14:paraId="3D91B92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2502</w:t>
            </w:r>
          </w:p>
        </w:tc>
        <w:tc>
          <w:tcPr>
            <w:tcW w:w="642" w:type="dxa"/>
            <w:tcBorders>
              <w:top w:val="nil"/>
              <w:left w:val="nil"/>
              <w:bottom w:val="single" w:sz="4" w:space="0" w:color="000000"/>
              <w:right w:val="single" w:sz="4" w:space="0" w:color="000000"/>
            </w:tcBorders>
            <w:shd w:val="clear" w:color="000000" w:fill="E8E8E8"/>
            <w:vAlign w:val="center"/>
            <w:hideMark/>
          </w:tcPr>
          <w:p w14:paraId="1A7804B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21045</w:t>
            </w:r>
          </w:p>
        </w:tc>
        <w:tc>
          <w:tcPr>
            <w:tcW w:w="624" w:type="dxa"/>
            <w:tcBorders>
              <w:top w:val="nil"/>
              <w:left w:val="nil"/>
              <w:bottom w:val="single" w:sz="4" w:space="0" w:color="000000"/>
              <w:right w:val="single" w:sz="4" w:space="0" w:color="000000"/>
            </w:tcBorders>
            <w:shd w:val="clear" w:color="000000" w:fill="E8E8E8"/>
            <w:vAlign w:val="center"/>
            <w:hideMark/>
          </w:tcPr>
          <w:p w14:paraId="095A0FF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19942</w:t>
            </w:r>
          </w:p>
        </w:tc>
      </w:tr>
      <w:tr w:rsidR="00A125E5" w:rsidRPr="00A125E5" w14:paraId="02CC9DFE"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672A48"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E. faecalis</w:t>
            </w:r>
          </w:p>
        </w:tc>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1CE06F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10243</w:t>
            </w:r>
          </w:p>
        </w:tc>
        <w:tc>
          <w:tcPr>
            <w:tcW w:w="624" w:type="dxa"/>
            <w:tcBorders>
              <w:top w:val="nil"/>
              <w:left w:val="nil"/>
              <w:bottom w:val="single" w:sz="4" w:space="0" w:color="000000"/>
              <w:right w:val="single" w:sz="4" w:space="0" w:color="000000"/>
            </w:tcBorders>
            <w:shd w:val="clear" w:color="auto" w:fill="auto"/>
            <w:vAlign w:val="center"/>
            <w:hideMark/>
          </w:tcPr>
          <w:p w14:paraId="17EE006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85" w:type="dxa"/>
            <w:vMerge w:val="restart"/>
            <w:tcBorders>
              <w:top w:val="nil"/>
              <w:left w:val="single" w:sz="4" w:space="0" w:color="000000"/>
              <w:bottom w:val="single" w:sz="4" w:space="0" w:color="000000"/>
              <w:right w:val="single" w:sz="4" w:space="0" w:color="000000"/>
            </w:tcBorders>
            <w:shd w:val="clear" w:color="auto" w:fill="auto"/>
            <w:hideMark/>
          </w:tcPr>
          <w:p w14:paraId="209264F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vMerge w:val="restart"/>
            <w:tcBorders>
              <w:top w:val="nil"/>
              <w:left w:val="single" w:sz="4" w:space="0" w:color="000000"/>
              <w:bottom w:val="single" w:sz="4" w:space="0" w:color="000000"/>
              <w:right w:val="single" w:sz="4" w:space="0" w:color="000000"/>
            </w:tcBorders>
            <w:shd w:val="clear" w:color="auto" w:fill="auto"/>
            <w:hideMark/>
          </w:tcPr>
          <w:p w14:paraId="2B38CAC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CC8D73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6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F624E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F2F21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7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3EF29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8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EC68B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545" w:type="dxa"/>
            <w:tcBorders>
              <w:top w:val="nil"/>
              <w:left w:val="nil"/>
              <w:bottom w:val="single" w:sz="4" w:space="0" w:color="000000"/>
              <w:right w:val="single" w:sz="4" w:space="0" w:color="000000"/>
            </w:tcBorders>
            <w:shd w:val="clear" w:color="auto" w:fill="auto"/>
            <w:vAlign w:val="center"/>
            <w:hideMark/>
          </w:tcPr>
          <w:p w14:paraId="4879E54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72</w:t>
            </w:r>
          </w:p>
        </w:tc>
        <w:tc>
          <w:tcPr>
            <w:tcW w:w="624" w:type="dxa"/>
            <w:vMerge w:val="restart"/>
            <w:tcBorders>
              <w:top w:val="nil"/>
              <w:left w:val="single" w:sz="4" w:space="0" w:color="000000"/>
              <w:bottom w:val="single" w:sz="4" w:space="0" w:color="000000"/>
              <w:right w:val="single" w:sz="4" w:space="0" w:color="000000"/>
            </w:tcBorders>
            <w:shd w:val="clear" w:color="auto" w:fill="auto"/>
            <w:hideMark/>
          </w:tcPr>
          <w:p w14:paraId="075CF85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auto" w:fill="auto"/>
            <w:vAlign w:val="center"/>
            <w:hideMark/>
          </w:tcPr>
          <w:p w14:paraId="14AFA92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auto" w:fill="auto"/>
            <w:vAlign w:val="center"/>
            <w:hideMark/>
          </w:tcPr>
          <w:p w14:paraId="31F9E41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13</w:t>
            </w:r>
          </w:p>
        </w:tc>
        <w:tc>
          <w:tcPr>
            <w:tcW w:w="638" w:type="dxa"/>
            <w:tcBorders>
              <w:top w:val="nil"/>
              <w:left w:val="nil"/>
              <w:bottom w:val="single" w:sz="4" w:space="0" w:color="000000"/>
              <w:right w:val="single" w:sz="4" w:space="0" w:color="000000"/>
            </w:tcBorders>
            <w:shd w:val="clear" w:color="auto" w:fill="auto"/>
            <w:vAlign w:val="center"/>
            <w:hideMark/>
          </w:tcPr>
          <w:p w14:paraId="5AAFF76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85</w:t>
            </w:r>
          </w:p>
        </w:tc>
        <w:tc>
          <w:tcPr>
            <w:tcW w:w="624" w:type="dxa"/>
            <w:tcBorders>
              <w:top w:val="nil"/>
              <w:left w:val="nil"/>
              <w:bottom w:val="single" w:sz="4" w:space="0" w:color="000000"/>
              <w:right w:val="single" w:sz="4" w:space="0" w:color="000000"/>
            </w:tcBorders>
            <w:shd w:val="clear" w:color="auto" w:fill="auto"/>
            <w:vAlign w:val="center"/>
            <w:hideMark/>
          </w:tcPr>
          <w:p w14:paraId="2BB4363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53</w:t>
            </w:r>
          </w:p>
        </w:tc>
        <w:tc>
          <w:tcPr>
            <w:tcW w:w="624" w:type="dxa"/>
            <w:tcBorders>
              <w:top w:val="nil"/>
              <w:left w:val="nil"/>
              <w:bottom w:val="single" w:sz="4" w:space="0" w:color="000000"/>
              <w:right w:val="single" w:sz="4" w:space="0" w:color="000000"/>
            </w:tcBorders>
            <w:shd w:val="clear" w:color="auto" w:fill="auto"/>
            <w:vAlign w:val="center"/>
            <w:hideMark/>
          </w:tcPr>
          <w:p w14:paraId="3B8FB99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98</w:t>
            </w:r>
          </w:p>
        </w:tc>
        <w:tc>
          <w:tcPr>
            <w:tcW w:w="624" w:type="dxa"/>
            <w:tcBorders>
              <w:top w:val="nil"/>
              <w:left w:val="nil"/>
              <w:bottom w:val="single" w:sz="4" w:space="0" w:color="000000"/>
              <w:right w:val="single" w:sz="4" w:space="0" w:color="000000"/>
            </w:tcBorders>
            <w:shd w:val="clear" w:color="auto" w:fill="auto"/>
            <w:vAlign w:val="center"/>
            <w:hideMark/>
          </w:tcPr>
          <w:p w14:paraId="13D07E4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auto" w:fill="auto"/>
            <w:vAlign w:val="center"/>
            <w:hideMark/>
          </w:tcPr>
          <w:p w14:paraId="40890CC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w:t>
            </w:r>
          </w:p>
        </w:tc>
        <w:tc>
          <w:tcPr>
            <w:tcW w:w="624" w:type="dxa"/>
            <w:vMerge w:val="restart"/>
            <w:tcBorders>
              <w:top w:val="nil"/>
              <w:left w:val="single" w:sz="4" w:space="0" w:color="000000"/>
              <w:bottom w:val="single" w:sz="4" w:space="0" w:color="000000"/>
              <w:right w:val="single" w:sz="4" w:space="0" w:color="000000"/>
            </w:tcBorders>
            <w:shd w:val="clear" w:color="auto" w:fill="auto"/>
            <w:hideMark/>
          </w:tcPr>
          <w:p w14:paraId="64BC4E3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auto" w:fill="auto"/>
            <w:vAlign w:val="center"/>
            <w:hideMark/>
          </w:tcPr>
          <w:p w14:paraId="2710791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490" w:type="dxa"/>
            <w:vMerge w:val="restart"/>
            <w:tcBorders>
              <w:top w:val="nil"/>
              <w:left w:val="single" w:sz="4" w:space="0" w:color="000000"/>
              <w:bottom w:val="single" w:sz="4" w:space="0" w:color="000000"/>
              <w:right w:val="single" w:sz="4" w:space="0" w:color="000000"/>
            </w:tcBorders>
            <w:shd w:val="clear" w:color="auto" w:fill="auto"/>
            <w:hideMark/>
          </w:tcPr>
          <w:p w14:paraId="3E02C95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1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F2E1D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624" w:type="dxa"/>
            <w:tcBorders>
              <w:top w:val="nil"/>
              <w:left w:val="nil"/>
              <w:bottom w:val="single" w:sz="4" w:space="0" w:color="000000"/>
              <w:right w:val="single" w:sz="4" w:space="0" w:color="000000"/>
            </w:tcBorders>
            <w:shd w:val="clear" w:color="auto" w:fill="auto"/>
            <w:vAlign w:val="center"/>
            <w:hideMark/>
          </w:tcPr>
          <w:p w14:paraId="7FCF3A7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60</w:t>
            </w:r>
          </w:p>
        </w:tc>
        <w:tc>
          <w:tcPr>
            <w:tcW w:w="624" w:type="dxa"/>
            <w:tcBorders>
              <w:top w:val="nil"/>
              <w:left w:val="nil"/>
              <w:bottom w:val="single" w:sz="4" w:space="0" w:color="000000"/>
              <w:right w:val="single" w:sz="4" w:space="0" w:color="000000"/>
            </w:tcBorders>
            <w:shd w:val="clear" w:color="auto" w:fill="auto"/>
            <w:vAlign w:val="center"/>
            <w:hideMark/>
          </w:tcPr>
          <w:p w14:paraId="4C02D20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13</w:t>
            </w:r>
          </w:p>
        </w:tc>
        <w:tc>
          <w:tcPr>
            <w:tcW w:w="545" w:type="dxa"/>
            <w:tcBorders>
              <w:top w:val="nil"/>
              <w:left w:val="nil"/>
              <w:bottom w:val="single" w:sz="4" w:space="0" w:color="000000"/>
              <w:right w:val="single" w:sz="4" w:space="0" w:color="000000"/>
            </w:tcBorders>
            <w:shd w:val="clear" w:color="auto" w:fill="auto"/>
            <w:vAlign w:val="center"/>
            <w:hideMark/>
          </w:tcPr>
          <w:p w14:paraId="233F440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72</w:t>
            </w:r>
          </w:p>
        </w:tc>
        <w:tc>
          <w:tcPr>
            <w:tcW w:w="64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22C92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624" w:type="dxa"/>
            <w:tcBorders>
              <w:top w:val="nil"/>
              <w:left w:val="nil"/>
              <w:bottom w:val="single" w:sz="4" w:space="0" w:color="000000"/>
              <w:right w:val="single" w:sz="4" w:space="0" w:color="000000"/>
            </w:tcBorders>
            <w:shd w:val="clear" w:color="auto" w:fill="auto"/>
            <w:vAlign w:val="center"/>
            <w:hideMark/>
          </w:tcPr>
          <w:p w14:paraId="4A8C48A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89</w:t>
            </w:r>
          </w:p>
        </w:tc>
      </w:tr>
      <w:tr w:rsidR="00A125E5" w:rsidRPr="00A125E5" w14:paraId="29C685BE"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7ED5D2E4"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6C0868D1"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auto" w:fill="auto"/>
            <w:vAlign w:val="center"/>
            <w:hideMark/>
          </w:tcPr>
          <w:p w14:paraId="19AA11B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10107</w:t>
            </w:r>
          </w:p>
        </w:tc>
        <w:tc>
          <w:tcPr>
            <w:tcW w:w="685" w:type="dxa"/>
            <w:vMerge/>
            <w:tcBorders>
              <w:top w:val="nil"/>
              <w:left w:val="single" w:sz="4" w:space="0" w:color="000000"/>
              <w:bottom w:val="single" w:sz="4" w:space="0" w:color="000000"/>
              <w:right w:val="single" w:sz="4" w:space="0" w:color="000000"/>
            </w:tcBorders>
            <w:vAlign w:val="center"/>
            <w:hideMark/>
          </w:tcPr>
          <w:p w14:paraId="2C774439"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vMerge/>
            <w:tcBorders>
              <w:top w:val="nil"/>
              <w:left w:val="single" w:sz="4" w:space="0" w:color="000000"/>
              <w:bottom w:val="single" w:sz="4" w:space="0" w:color="000000"/>
              <w:right w:val="single" w:sz="4" w:space="0" w:color="000000"/>
            </w:tcBorders>
            <w:vAlign w:val="center"/>
            <w:hideMark/>
          </w:tcPr>
          <w:p w14:paraId="7680F9E6"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7" w:type="dxa"/>
            <w:vMerge/>
            <w:tcBorders>
              <w:top w:val="nil"/>
              <w:left w:val="single" w:sz="4" w:space="0" w:color="000000"/>
              <w:bottom w:val="single" w:sz="4" w:space="0" w:color="000000"/>
              <w:right w:val="single" w:sz="4" w:space="0" w:color="000000"/>
            </w:tcBorders>
            <w:vAlign w:val="center"/>
            <w:hideMark/>
          </w:tcPr>
          <w:p w14:paraId="4CFFD96D"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0E45019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085AD347"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1F6800F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86" w:type="dxa"/>
            <w:vMerge/>
            <w:tcBorders>
              <w:top w:val="nil"/>
              <w:left w:val="single" w:sz="4" w:space="0" w:color="000000"/>
              <w:bottom w:val="single" w:sz="4" w:space="0" w:color="000000"/>
              <w:right w:val="single" w:sz="4" w:space="0" w:color="000000"/>
            </w:tcBorders>
            <w:vAlign w:val="center"/>
            <w:hideMark/>
          </w:tcPr>
          <w:p w14:paraId="73F9EA1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auto" w:fill="auto"/>
            <w:vAlign w:val="center"/>
            <w:hideMark/>
          </w:tcPr>
          <w:p w14:paraId="5596061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3560</w:t>
            </w:r>
          </w:p>
        </w:tc>
        <w:tc>
          <w:tcPr>
            <w:tcW w:w="624" w:type="dxa"/>
            <w:vMerge/>
            <w:tcBorders>
              <w:top w:val="nil"/>
              <w:left w:val="single" w:sz="4" w:space="0" w:color="000000"/>
              <w:bottom w:val="single" w:sz="4" w:space="0" w:color="000000"/>
              <w:right w:val="single" w:sz="4" w:space="0" w:color="000000"/>
            </w:tcBorders>
            <w:vAlign w:val="center"/>
            <w:hideMark/>
          </w:tcPr>
          <w:p w14:paraId="77756252"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auto" w:fill="auto"/>
            <w:vAlign w:val="center"/>
            <w:hideMark/>
          </w:tcPr>
          <w:p w14:paraId="6D49D12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3925</w:t>
            </w:r>
          </w:p>
        </w:tc>
        <w:tc>
          <w:tcPr>
            <w:tcW w:w="624" w:type="dxa"/>
            <w:tcBorders>
              <w:top w:val="nil"/>
              <w:left w:val="nil"/>
              <w:bottom w:val="single" w:sz="4" w:space="0" w:color="000000"/>
              <w:right w:val="single" w:sz="4" w:space="0" w:color="000000"/>
            </w:tcBorders>
            <w:shd w:val="clear" w:color="auto" w:fill="auto"/>
            <w:vAlign w:val="center"/>
            <w:hideMark/>
          </w:tcPr>
          <w:p w14:paraId="43EAD96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2580</w:t>
            </w:r>
          </w:p>
        </w:tc>
        <w:tc>
          <w:tcPr>
            <w:tcW w:w="638" w:type="dxa"/>
            <w:tcBorders>
              <w:top w:val="nil"/>
              <w:left w:val="nil"/>
              <w:bottom w:val="single" w:sz="4" w:space="0" w:color="000000"/>
              <w:right w:val="single" w:sz="4" w:space="0" w:color="000000"/>
            </w:tcBorders>
            <w:shd w:val="clear" w:color="auto" w:fill="auto"/>
            <w:vAlign w:val="center"/>
            <w:hideMark/>
          </w:tcPr>
          <w:p w14:paraId="23A342D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1547</w:t>
            </w:r>
          </w:p>
        </w:tc>
        <w:tc>
          <w:tcPr>
            <w:tcW w:w="624" w:type="dxa"/>
            <w:tcBorders>
              <w:top w:val="nil"/>
              <w:left w:val="nil"/>
              <w:bottom w:val="single" w:sz="4" w:space="0" w:color="000000"/>
              <w:right w:val="single" w:sz="4" w:space="0" w:color="000000"/>
            </w:tcBorders>
            <w:shd w:val="clear" w:color="auto" w:fill="auto"/>
            <w:vAlign w:val="center"/>
            <w:hideMark/>
          </w:tcPr>
          <w:p w14:paraId="49475C8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6363</w:t>
            </w:r>
          </w:p>
        </w:tc>
        <w:tc>
          <w:tcPr>
            <w:tcW w:w="624" w:type="dxa"/>
            <w:tcBorders>
              <w:top w:val="nil"/>
              <w:left w:val="nil"/>
              <w:bottom w:val="single" w:sz="4" w:space="0" w:color="000000"/>
              <w:right w:val="single" w:sz="4" w:space="0" w:color="000000"/>
            </w:tcBorders>
            <w:shd w:val="clear" w:color="auto" w:fill="auto"/>
            <w:vAlign w:val="center"/>
            <w:hideMark/>
          </w:tcPr>
          <w:p w14:paraId="51B5E35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9459</w:t>
            </w:r>
          </w:p>
        </w:tc>
        <w:tc>
          <w:tcPr>
            <w:tcW w:w="624" w:type="dxa"/>
            <w:tcBorders>
              <w:top w:val="nil"/>
              <w:left w:val="nil"/>
              <w:bottom w:val="single" w:sz="4" w:space="0" w:color="000000"/>
              <w:right w:val="single" w:sz="4" w:space="0" w:color="000000"/>
            </w:tcBorders>
            <w:shd w:val="clear" w:color="auto" w:fill="auto"/>
            <w:vAlign w:val="center"/>
            <w:hideMark/>
          </w:tcPr>
          <w:p w14:paraId="49DF45D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9459</w:t>
            </w:r>
          </w:p>
        </w:tc>
        <w:tc>
          <w:tcPr>
            <w:tcW w:w="624" w:type="dxa"/>
            <w:tcBorders>
              <w:top w:val="nil"/>
              <w:left w:val="nil"/>
              <w:bottom w:val="single" w:sz="4" w:space="0" w:color="000000"/>
              <w:right w:val="single" w:sz="4" w:space="0" w:color="000000"/>
            </w:tcBorders>
            <w:shd w:val="clear" w:color="auto" w:fill="auto"/>
            <w:vAlign w:val="center"/>
            <w:hideMark/>
          </w:tcPr>
          <w:p w14:paraId="15871CA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9187</w:t>
            </w:r>
          </w:p>
        </w:tc>
        <w:tc>
          <w:tcPr>
            <w:tcW w:w="624" w:type="dxa"/>
            <w:vMerge/>
            <w:tcBorders>
              <w:top w:val="nil"/>
              <w:left w:val="single" w:sz="4" w:space="0" w:color="000000"/>
              <w:bottom w:val="single" w:sz="4" w:space="0" w:color="000000"/>
              <w:right w:val="single" w:sz="4" w:space="0" w:color="000000"/>
            </w:tcBorders>
            <w:vAlign w:val="center"/>
            <w:hideMark/>
          </w:tcPr>
          <w:p w14:paraId="7B62FA72"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auto" w:fill="auto"/>
            <w:vAlign w:val="center"/>
            <w:hideMark/>
          </w:tcPr>
          <w:p w14:paraId="1F2EE81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1561</w:t>
            </w:r>
          </w:p>
        </w:tc>
        <w:tc>
          <w:tcPr>
            <w:tcW w:w="490" w:type="dxa"/>
            <w:vMerge/>
            <w:tcBorders>
              <w:top w:val="nil"/>
              <w:left w:val="single" w:sz="4" w:space="0" w:color="000000"/>
              <w:bottom w:val="single" w:sz="4" w:space="0" w:color="000000"/>
              <w:right w:val="single" w:sz="4" w:space="0" w:color="000000"/>
            </w:tcBorders>
            <w:vAlign w:val="center"/>
            <w:hideMark/>
          </w:tcPr>
          <w:p w14:paraId="6589A95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14" w:type="dxa"/>
            <w:vMerge/>
            <w:tcBorders>
              <w:top w:val="nil"/>
              <w:left w:val="single" w:sz="4" w:space="0" w:color="000000"/>
              <w:bottom w:val="single" w:sz="4" w:space="0" w:color="000000"/>
              <w:right w:val="single" w:sz="4" w:space="0" w:color="000000"/>
            </w:tcBorders>
            <w:vAlign w:val="center"/>
            <w:hideMark/>
          </w:tcPr>
          <w:p w14:paraId="6D33692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auto" w:fill="auto"/>
            <w:vAlign w:val="center"/>
            <w:hideMark/>
          </w:tcPr>
          <w:p w14:paraId="68557CC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363</w:t>
            </w:r>
          </w:p>
        </w:tc>
        <w:tc>
          <w:tcPr>
            <w:tcW w:w="624" w:type="dxa"/>
            <w:tcBorders>
              <w:top w:val="nil"/>
              <w:left w:val="nil"/>
              <w:bottom w:val="single" w:sz="4" w:space="0" w:color="000000"/>
              <w:right w:val="single" w:sz="4" w:space="0" w:color="000000"/>
            </w:tcBorders>
            <w:shd w:val="clear" w:color="auto" w:fill="auto"/>
            <w:vAlign w:val="center"/>
            <w:hideMark/>
          </w:tcPr>
          <w:p w14:paraId="32A1552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4487</w:t>
            </w:r>
          </w:p>
        </w:tc>
        <w:tc>
          <w:tcPr>
            <w:tcW w:w="545" w:type="dxa"/>
            <w:tcBorders>
              <w:top w:val="nil"/>
              <w:left w:val="nil"/>
              <w:bottom w:val="single" w:sz="4" w:space="0" w:color="000000"/>
              <w:right w:val="single" w:sz="4" w:space="0" w:color="000000"/>
            </w:tcBorders>
            <w:shd w:val="clear" w:color="auto" w:fill="auto"/>
            <w:vAlign w:val="center"/>
            <w:hideMark/>
          </w:tcPr>
          <w:p w14:paraId="724DB2F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232</w:t>
            </w:r>
          </w:p>
        </w:tc>
        <w:tc>
          <w:tcPr>
            <w:tcW w:w="642" w:type="dxa"/>
            <w:vMerge/>
            <w:tcBorders>
              <w:top w:val="nil"/>
              <w:left w:val="single" w:sz="4" w:space="0" w:color="000000"/>
              <w:bottom w:val="single" w:sz="4" w:space="0" w:color="000000"/>
              <w:right w:val="single" w:sz="4" w:space="0" w:color="000000"/>
            </w:tcBorders>
            <w:vAlign w:val="center"/>
            <w:hideMark/>
          </w:tcPr>
          <w:p w14:paraId="29D73467"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auto" w:fill="auto"/>
            <w:vAlign w:val="center"/>
            <w:hideMark/>
          </w:tcPr>
          <w:p w14:paraId="40020D5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9786</w:t>
            </w:r>
          </w:p>
        </w:tc>
      </w:tr>
      <w:tr w:rsidR="00CB5672" w:rsidRPr="00A125E5" w14:paraId="58EA778A"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0059A46"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E. faecium</w:t>
            </w:r>
          </w:p>
        </w:tc>
        <w:tc>
          <w:tcPr>
            <w:tcW w:w="62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1FC378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1605</w:t>
            </w:r>
          </w:p>
        </w:tc>
        <w:tc>
          <w:tcPr>
            <w:tcW w:w="624" w:type="dxa"/>
            <w:tcBorders>
              <w:top w:val="nil"/>
              <w:left w:val="nil"/>
              <w:bottom w:val="single" w:sz="4" w:space="0" w:color="000000"/>
              <w:right w:val="single" w:sz="4" w:space="0" w:color="000000"/>
            </w:tcBorders>
            <w:shd w:val="clear" w:color="000000" w:fill="E8E8E8"/>
            <w:vAlign w:val="center"/>
            <w:hideMark/>
          </w:tcPr>
          <w:p w14:paraId="33EA6C6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w:t>
            </w:r>
          </w:p>
        </w:tc>
        <w:tc>
          <w:tcPr>
            <w:tcW w:w="685" w:type="dxa"/>
            <w:vMerge w:val="restart"/>
            <w:tcBorders>
              <w:top w:val="nil"/>
              <w:left w:val="single" w:sz="4" w:space="0" w:color="000000"/>
              <w:bottom w:val="single" w:sz="4" w:space="0" w:color="000000"/>
              <w:right w:val="single" w:sz="4" w:space="0" w:color="000000"/>
            </w:tcBorders>
            <w:shd w:val="clear" w:color="000000" w:fill="E8E8E8"/>
            <w:hideMark/>
          </w:tcPr>
          <w:p w14:paraId="434CFCF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7B9151E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0FF809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6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4F4853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3A71B1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7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CC8381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486"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81BF32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545" w:type="dxa"/>
            <w:tcBorders>
              <w:top w:val="nil"/>
              <w:left w:val="nil"/>
              <w:bottom w:val="single" w:sz="4" w:space="0" w:color="000000"/>
              <w:right w:val="single" w:sz="4" w:space="0" w:color="000000"/>
            </w:tcBorders>
            <w:shd w:val="clear" w:color="000000" w:fill="E8E8E8"/>
            <w:vAlign w:val="center"/>
            <w:hideMark/>
          </w:tcPr>
          <w:p w14:paraId="334B756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21</w:t>
            </w:r>
          </w:p>
        </w:tc>
        <w:tc>
          <w:tcPr>
            <w:tcW w:w="624" w:type="dxa"/>
            <w:vMerge w:val="restart"/>
            <w:tcBorders>
              <w:top w:val="nil"/>
              <w:left w:val="single" w:sz="4" w:space="0" w:color="000000"/>
              <w:bottom w:val="single" w:sz="4" w:space="0" w:color="000000"/>
              <w:right w:val="single" w:sz="4" w:space="0" w:color="000000"/>
            </w:tcBorders>
            <w:shd w:val="clear" w:color="000000" w:fill="E8E8E8"/>
            <w:hideMark/>
          </w:tcPr>
          <w:p w14:paraId="70E4F67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000000" w:fill="E8E8E8"/>
            <w:vAlign w:val="center"/>
            <w:hideMark/>
          </w:tcPr>
          <w:p w14:paraId="1AD1317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92</w:t>
            </w:r>
          </w:p>
        </w:tc>
        <w:tc>
          <w:tcPr>
            <w:tcW w:w="624" w:type="dxa"/>
            <w:tcBorders>
              <w:top w:val="nil"/>
              <w:left w:val="nil"/>
              <w:bottom w:val="single" w:sz="4" w:space="0" w:color="000000"/>
              <w:right w:val="single" w:sz="4" w:space="0" w:color="000000"/>
            </w:tcBorders>
            <w:shd w:val="clear" w:color="000000" w:fill="E8E8E8"/>
            <w:vAlign w:val="center"/>
            <w:hideMark/>
          </w:tcPr>
          <w:p w14:paraId="666284A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05</w:t>
            </w:r>
          </w:p>
        </w:tc>
        <w:tc>
          <w:tcPr>
            <w:tcW w:w="638" w:type="dxa"/>
            <w:tcBorders>
              <w:top w:val="nil"/>
              <w:left w:val="nil"/>
              <w:bottom w:val="single" w:sz="4" w:space="0" w:color="000000"/>
              <w:right w:val="single" w:sz="4" w:space="0" w:color="000000"/>
            </w:tcBorders>
            <w:shd w:val="clear" w:color="000000" w:fill="E8E8E8"/>
            <w:vAlign w:val="center"/>
            <w:hideMark/>
          </w:tcPr>
          <w:p w14:paraId="6C87FB3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90</w:t>
            </w:r>
          </w:p>
        </w:tc>
        <w:tc>
          <w:tcPr>
            <w:tcW w:w="624" w:type="dxa"/>
            <w:tcBorders>
              <w:top w:val="nil"/>
              <w:left w:val="nil"/>
              <w:bottom w:val="single" w:sz="4" w:space="0" w:color="000000"/>
              <w:right w:val="single" w:sz="4" w:space="0" w:color="000000"/>
            </w:tcBorders>
            <w:shd w:val="clear" w:color="000000" w:fill="E8E8E8"/>
            <w:vAlign w:val="center"/>
            <w:hideMark/>
          </w:tcPr>
          <w:p w14:paraId="37BE6E0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12</w:t>
            </w:r>
          </w:p>
        </w:tc>
        <w:tc>
          <w:tcPr>
            <w:tcW w:w="624" w:type="dxa"/>
            <w:tcBorders>
              <w:top w:val="nil"/>
              <w:left w:val="nil"/>
              <w:bottom w:val="single" w:sz="4" w:space="0" w:color="000000"/>
              <w:right w:val="single" w:sz="4" w:space="0" w:color="000000"/>
            </w:tcBorders>
            <w:shd w:val="clear" w:color="000000" w:fill="E8E8E8"/>
            <w:vAlign w:val="center"/>
            <w:hideMark/>
          </w:tcPr>
          <w:p w14:paraId="1F903A7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w:t>
            </w:r>
          </w:p>
        </w:tc>
        <w:tc>
          <w:tcPr>
            <w:tcW w:w="624" w:type="dxa"/>
            <w:vMerge w:val="restart"/>
            <w:tcBorders>
              <w:top w:val="nil"/>
              <w:left w:val="single" w:sz="4" w:space="0" w:color="000000"/>
              <w:bottom w:val="single" w:sz="4" w:space="0" w:color="000000"/>
              <w:right w:val="single" w:sz="4" w:space="0" w:color="000000"/>
            </w:tcBorders>
            <w:shd w:val="clear" w:color="000000" w:fill="E8E8E8"/>
            <w:hideMark/>
          </w:tcPr>
          <w:p w14:paraId="7B20CAD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shd w:val="clear" w:color="000000" w:fill="E8E8E8"/>
            <w:vAlign w:val="center"/>
            <w:hideMark/>
          </w:tcPr>
          <w:p w14:paraId="3412767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27</w:t>
            </w:r>
          </w:p>
        </w:tc>
        <w:tc>
          <w:tcPr>
            <w:tcW w:w="624" w:type="dxa"/>
            <w:vMerge w:val="restart"/>
            <w:tcBorders>
              <w:top w:val="nil"/>
              <w:left w:val="single" w:sz="4" w:space="0" w:color="000000"/>
              <w:bottom w:val="single" w:sz="4" w:space="0" w:color="000000"/>
              <w:right w:val="single" w:sz="4" w:space="0" w:color="000000"/>
            </w:tcBorders>
            <w:shd w:val="clear" w:color="000000" w:fill="E8E8E8"/>
            <w:hideMark/>
          </w:tcPr>
          <w:p w14:paraId="4358984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000000" w:fill="E8E8E8"/>
            <w:vAlign w:val="center"/>
            <w:hideMark/>
          </w:tcPr>
          <w:p w14:paraId="38D6300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18</w:t>
            </w:r>
          </w:p>
        </w:tc>
        <w:tc>
          <w:tcPr>
            <w:tcW w:w="490" w:type="dxa"/>
            <w:vMerge w:val="restart"/>
            <w:tcBorders>
              <w:top w:val="nil"/>
              <w:left w:val="single" w:sz="4" w:space="0" w:color="000000"/>
              <w:bottom w:val="single" w:sz="4" w:space="0" w:color="000000"/>
              <w:right w:val="single" w:sz="4" w:space="0" w:color="000000"/>
            </w:tcBorders>
            <w:shd w:val="clear" w:color="000000" w:fill="E8E8E8"/>
            <w:hideMark/>
          </w:tcPr>
          <w:p w14:paraId="0BFDA01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14" w:type="dxa"/>
            <w:vMerge w:val="restart"/>
            <w:tcBorders>
              <w:top w:val="nil"/>
              <w:left w:val="single" w:sz="4" w:space="0" w:color="000000"/>
              <w:bottom w:val="single" w:sz="4" w:space="0" w:color="000000"/>
              <w:right w:val="single" w:sz="4" w:space="0" w:color="000000"/>
            </w:tcBorders>
            <w:shd w:val="clear" w:color="000000" w:fill="E8E8E8"/>
            <w:hideMark/>
          </w:tcPr>
          <w:p w14:paraId="1BF4400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shd w:val="clear" w:color="000000" w:fill="E8E8E8"/>
            <w:vAlign w:val="center"/>
            <w:hideMark/>
          </w:tcPr>
          <w:p w14:paraId="0448BE3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08</w:t>
            </w:r>
          </w:p>
        </w:tc>
        <w:tc>
          <w:tcPr>
            <w:tcW w:w="624" w:type="dxa"/>
            <w:tcBorders>
              <w:top w:val="nil"/>
              <w:left w:val="nil"/>
              <w:bottom w:val="single" w:sz="4" w:space="0" w:color="000000"/>
              <w:right w:val="single" w:sz="4" w:space="0" w:color="000000"/>
            </w:tcBorders>
            <w:shd w:val="clear" w:color="000000" w:fill="E8E8E8"/>
            <w:vAlign w:val="center"/>
            <w:hideMark/>
          </w:tcPr>
          <w:p w14:paraId="75B6C30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22</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7F6515C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4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40211B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R</w:t>
            </w:r>
          </w:p>
        </w:tc>
        <w:tc>
          <w:tcPr>
            <w:tcW w:w="624" w:type="dxa"/>
            <w:tcBorders>
              <w:top w:val="nil"/>
              <w:left w:val="nil"/>
              <w:bottom w:val="single" w:sz="4" w:space="0" w:color="000000"/>
              <w:right w:val="single" w:sz="4" w:space="0" w:color="000000"/>
            </w:tcBorders>
            <w:shd w:val="clear" w:color="000000" w:fill="E8E8E8"/>
            <w:vAlign w:val="center"/>
            <w:hideMark/>
          </w:tcPr>
          <w:p w14:paraId="3E6F8FB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41</w:t>
            </w:r>
          </w:p>
        </w:tc>
      </w:tr>
      <w:tr w:rsidR="00CB5672" w:rsidRPr="00A125E5" w14:paraId="17A85B2D"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35F8CB37"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2498CDE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151FF75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1597</w:t>
            </w:r>
          </w:p>
        </w:tc>
        <w:tc>
          <w:tcPr>
            <w:tcW w:w="685" w:type="dxa"/>
            <w:vMerge/>
            <w:tcBorders>
              <w:top w:val="nil"/>
              <w:left w:val="single" w:sz="4" w:space="0" w:color="000000"/>
              <w:bottom w:val="single" w:sz="4" w:space="0" w:color="000000"/>
              <w:right w:val="single" w:sz="4" w:space="0" w:color="000000"/>
            </w:tcBorders>
            <w:vAlign w:val="center"/>
            <w:hideMark/>
          </w:tcPr>
          <w:p w14:paraId="066108C6"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vMerge/>
            <w:tcBorders>
              <w:top w:val="nil"/>
              <w:left w:val="single" w:sz="4" w:space="0" w:color="000000"/>
              <w:bottom w:val="single" w:sz="4" w:space="0" w:color="000000"/>
              <w:right w:val="single" w:sz="4" w:space="0" w:color="000000"/>
            </w:tcBorders>
            <w:vAlign w:val="center"/>
            <w:hideMark/>
          </w:tcPr>
          <w:p w14:paraId="539A3592"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7" w:type="dxa"/>
            <w:vMerge/>
            <w:tcBorders>
              <w:top w:val="nil"/>
              <w:left w:val="single" w:sz="4" w:space="0" w:color="000000"/>
              <w:bottom w:val="single" w:sz="4" w:space="0" w:color="000000"/>
              <w:right w:val="single" w:sz="4" w:space="0" w:color="000000"/>
            </w:tcBorders>
            <w:vAlign w:val="center"/>
            <w:hideMark/>
          </w:tcPr>
          <w:p w14:paraId="5E06113B"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29CFF38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29BF5060"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vMerge/>
            <w:tcBorders>
              <w:top w:val="nil"/>
              <w:left w:val="single" w:sz="4" w:space="0" w:color="000000"/>
              <w:bottom w:val="single" w:sz="4" w:space="0" w:color="000000"/>
              <w:right w:val="single" w:sz="4" w:space="0" w:color="000000"/>
            </w:tcBorders>
            <w:vAlign w:val="center"/>
            <w:hideMark/>
          </w:tcPr>
          <w:p w14:paraId="2B7B38C9"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86" w:type="dxa"/>
            <w:vMerge/>
            <w:tcBorders>
              <w:top w:val="nil"/>
              <w:left w:val="single" w:sz="4" w:space="0" w:color="000000"/>
              <w:bottom w:val="single" w:sz="4" w:space="0" w:color="000000"/>
              <w:right w:val="single" w:sz="4" w:space="0" w:color="000000"/>
            </w:tcBorders>
            <w:vAlign w:val="center"/>
            <w:hideMark/>
          </w:tcPr>
          <w:p w14:paraId="313E3C8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000000" w:fill="E8E8E8"/>
            <w:vAlign w:val="center"/>
            <w:hideMark/>
          </w:tcPr>
          <w:p w14:paraId="3BA5DCA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265</w:t>
            </w:r>
          </w:p>
        </w:tc>
        <w:tc>
          <w:tcPr>
            <w:tcW w:w="624" w:type="dxa"/>
            <w:vMerge/>
            <w:tcBorders>
              <w:top w:val="nil"/>
              <w:left w:val="single" w:sz="4" w:space="0" w:color="000000"/>
              <w:bottom w:val="single" w:sz="4" w:space="0" w:color="000000"/>
              <w:right w:val="single" w:sz="4" w:space="0" w:color="000000"/>
            </w:tcBorders>
            <w:vAlign w:val="center"/>
            <w:hideMark/>
          </w:tcPr>
          <w:p w14:paraId="650E5D3D"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000000" w:fill="E8E8E8"/>
            <w:vAlign w:val="center"/>
            <w:hideMark/>
          </w:tcPr>
          <w:p w14:paraId="731BC8F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486</w:t>
            </w:r>
          </w:p>
        </w:tc>
        <w:tc>
          <w:tcPr>
            <w:tcW w:w="624" w:type="dxa"/>
            <w:tcBorders>
              <w:top w:val="nil"/>
              <w:left w:val="nil"/>
              <w:bottom w:val="single" w:sz="4" w:space="0" w:color="000000"/>
              <w:right w:val="single" w:sz="4" w:space="0" w:color="000000"/>
            </w:tcBorders>
            <w:shd w:val="clear" w:color="000000" w:fill="E8E8E8"/>
            <w:vAlign w:val="center"/>
            <w:hideMark/>
          </w:tcPr>
          <w:p w14:paraId="0BF8D95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604</w:t>
            </w:r>
          </w:p>
        </w:tc>
        <w:tc>
          <w:tcPr>
            <w:tcW w:w="638" w:type="dxa"/>
            <w:tcBorders>
              <w:top w:val="nil"/>
              <w:left w:val="nil"/>
              <w:bottom w:val="single" w:sz="4" w:space="0" w:color="000000"/>
              <w:right w:val="single" w:sz="4" w:space="0" w:color="000000"/>
            </w:tcBorders>
            <w:shd w:val="clear" w:color="000000" w:fill="E8E8E8"/>
            <w:vAlign w:val="center"/>
            <w:hideMark/>
          </w:tcPr>
          <w:p w14:paraId="64B58D0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336</w:t>
            </w:r>
          </w:p>
        </w:tc>
        <w:tc>
          <w:tcPr>
            <w:tcW w:w="624" w:type="dxa"/>
            <w:tcBorders>
              <w:top w:val="nil"/>
              <w:left w:val="nil"/>
              <w:bottom w:val="single" w:sz="4" w:space="0" w:color="000000"/>
              <w:right w:val="single" w:sz="4" w:space="0" w:color="000000"/>
            </w:tcBorders>
            <w:shd w:val="clear" w:color="000000" w:fill="E8E8E8"/>
            <w:vAlign w:val="center"/>
            <w:hideMark/>
          </w:tcPr>
          <w:p w14:paraId="23F043E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953</w:t>
            </w:r>
          </w:p>
        </w:tc>
        <w:tc>
          <w:tcPr>
            <w:tcW w:w="624" w:type="dxa"/>
            <w:tcBorders>
              <w:top w:val="nil"/>
              <w:left w:val="nil"/>
              <w:bottom w:val="single" w:sz="4" w:space="0" w:color="000000"/>
              <w:right w:val="single" w:sz="4" w:space="0" w:color="000000"/>
            </w:tcBorders>
            <w:shd w:val="clear" w:color="000000" w:fill="E8E8E8"/>
            <w:vAlign w:val="center"/>
            <w:hideMark/>
          </w:tcPr>
          <w:p w14:paraId="5368A54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1550</w:t>
            </w:r>
          </w:p>
        </w:tc>
        <w:tc>
          <w:tcPr>
            <w:tcW w:w="624" w:type="dxa"/>
            <w:vMerge/>
            <w:tcBorders>
              <w:top w:val="nil"/>
              <w:left w:val="single" w:sz="4" w:space="0" w:color="000000"/>
              <w:bottom w:val="single" w:sz="4" w:space="0" w:color="000000"/>
              <w:right w:val="single" w:sz="4" w:space="0" w:color="000000"/>
            </w:tcBorders>
            <w:vAlign w:val="center"/>
            <w:hideMark/>
          </w:tcPr>
          <w:p w14:paraId="7099FB92"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5E54FB4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1478</w:t>
            </w:r>
          </w:p>
        </w:tc>
        <w:tc>
          <w:tcPr>
            <w:tcW w:w="624" w:type="dxa"/>
            <w:vMerge/>
            <w:tcBorders>
              <w:top w:val="nil"/>
              <w:left w:val="single" w:sz="4" w:space="0" w:color="000000"/>
              <w:bottom w:val="single" w:sz="4" w:space="0" w:color="000000"/>
              <w:right w:val="single" w:sz="4" w:space="0" w:color="000000"/>
            </w:tcBorders>
            <w:vAlign w:val="center"/>
            <w:hideMark/>
          </w:tcPr>
          <w:p w14:paraId="7D38107A"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000000" w:fill="E8E8E8"/>
            <w:vAlign w:val="center"/>
            <w:hideMark/>
          </w:tcPr>
          <w:p w14:paraId="6ADD220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177</w:t>
            </w:r>
          </w:p>
        </w:tc>
        <w:tc>
          <w:tcPr>
            <w:tcW w:w="490" w:type="dxa"/>
            <w:vMerge/>
            <w:tcBorders>
              <w:top w:val="nil"/>
              <w:left w:val="single" w:sz="4" w:space="0" w:color="000000"/>
              <w:bottom w:val="single" w:sz="4" w:space="0" w:color="000000"/>
              <w:right w:val="single" w:sz="4" w:space="0" w:color="000000"/>
            </w:tcBorders>
            <w:vAlign w:val="center"/>
            <w:hideMark/>
          </w:tcPr>
          <w:p w14:paraId="406FAE14"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14" w:type="dxa"/>
            <w:vMerge/>
            <w:tcBorders>
              <w:top w:val="nil"/>
              <w:left w:val="single" w:sz="4" w:space="0" w:color="000000"/>
              <w:bottom w:val="single" w:sz="4" w:space="0" w:color="000000"/>
              <w:right w:val="single" w:sz="4" w:space="0" w:color="000000"/>
            </w:tcBorders>
            <w:vAlign w:val="center"/>
            <w:hideMark/>
          </w:tcPr>
          <w:p w14:paraId="17760405"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2584E39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59</w:t>
            </w:r>
          </w:p>
        </w:tc>
        <w:tc>
          <w:tcPr>
            <w:tcW w:w="624" w:type="dxa"/>
            <w:tcBorders>
              <w:top w:val="nil"/>
              <w:left w:val="nil"/>
              <w:bottom w:val="single" w:sz="4" w:space="0" w:color="000000"/>
              <w:right w:val="single" w:sz="4" w:space="0" w:color="000000"/>
            </w:tcBorders>
            <w:shd w:val="clear" w:color="000000" w:fill="E8E8E8"/>
            <w:vAlign w:val="center"/>
            <w:hideMark/>
          </w:tcPr>
          <w:p w14:paraId="761D204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535</w:t>
            </w:r>
          </w:p>
        </w:tc>
        <w:tc>
          <w:tcPr>
            <w:tcW w:w="545" w:type="dxa"/>
            <w:vMerge/>
            <w:tcBorders>
              <w:top w:val="nil"/>
              <w:left w:val="single" w:sz="4" w:space="0" w:color="000000"/>
              <w:bottom w:val="single" w:sz="4" w:space="0" w:color="000000"/>
              <w:right w:val="single" w:sz="4" w:space="0" w:color="000000"/>
            </w:tcBorders>
            <w:vAlign w:val="center"/>
            <w:hideMark/>
          </w:tcPr>
          <w:p w14:paraId="566B411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42" w:type="dxa"/>
            <w:vMerge/>
            <w:tcBorders>
              <w:top w:val="nil"/>
              <w:left w:val="single" w:sz="4" w:space="0" w:color="000000"/>
              <w:bottom w:val="single" w:sz="4" w:space="0" w:color="000000"/>
              <w:right w:val="single" w:sz="4" w:space="0" w:color="000000"/>
            </w:tcBorders>
            <w:vAlign w:val="center"/>
            <w:hideMark/>
          </w:tcPr>
          <w:p w14:paraId="6BADFE21"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000000" w:fill="E8E8E8"/>
            <w:vAlign w:val="center"/>
            <w:hideMark/>
          </w:tcPr>
          <w:p w14:paraId="0CFB16D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1504</w:t>
            </w:r>
          </w:p>
        </w:tc>
      </w:tr>
      <w:tr w:rsidR="00A125E5" w:rsidRPr="00A125E5" w14:paraId="6E1106E6" w14:textId="77777777" w:rsidTr="00CB5672">
        <w:trPr>
          <w:gridAfter w:val="1"/>
          <w:wAfter w:w="17" w:type="dxa"/>
          <w:trHeight w:val="238"/>
          <w:jc w:val="center"/>
        </w:trPr>
        <w:tc>
          <w:tcPr>
            <w:tcW w:w="14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BE86BE" w14:textId="77777777" w:rsidR="00A125E5" w:rsidRPr="00A125E5" w:rsidRDefault="00A125E5" w:rsidP="00A125E5">
            <w:pPr>
              <w:rPr>
                <w:rFonts w:ascii="SansSerif" w:eastAsia="Times New Roman" w:hAnsi="SansSerif" w:cs="Arial"/>
                <w:i/>
                <w:iCs/>
                <w:color w:val="000000"/>
                <w:kern w:val="0"/>
                <w:sz w:val="18"/>
                <w:szCs w:val="18"/>
                <w14:ligatures w14:val="none"/>
              </w:rPr>
            </w:pPr>
            <w:r w:rsidRPr="00A125E5">
              <w:rPr>
                <w:rFonts w:ascii="SansSerif" w:eastAsia="Times New Roman" w:hAnsi="SansSerif" w:cs="Arial"/>
                <w:i/>
                <w:iCs/>
                <w:color w:val="000000"/>
                <w:kern w:val="0"/>
                <w:sz w:val="18"/>
                <w:szCs w:val="18"/>
                <w14:ligatures w14:val="none"/>
              </w:rPr>
              <w:t>S. pneumoniae</w:t>
            </w:r>
          </w:p>
        </w:tc>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44061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568</w:t>
            </w:r>
          </w:p>
        </w:tc>
        <w:tc>
          <w:tcPr>
            <w:tcW w:w="624" w:type="dxa"/>
            <w:tcBorders>
              <w:top w:val="nil"/>
              <w:left w:val="nil"/>
              <w:bottom w:val="single" w:sz="4" w:space="0" w:color="000000"/>
              <w:right w:val="single" w:sz="4" w:space="0" w:color="000000"/>
            </w:tcBorders>
            <w:shd w:val="clear" w:color="auto" w:fill="auto"/>
            <w:vAlign w:val="center"/>
            <w:hideMark/>
          </w:tcPr>
          <w:p w14:paraId="04AB26E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69</w:t>
            </w:r>
          </w:p>
        </w:tc>
        <w:tc>
          <w:tcPr>
            <w:tcW w:w="685" w:type="dxa"/>
            <w:vMerge w:val="restart"/>
            <w:tcBorders>
              <w:top w:val="nil"/>
              <w:left w:val="single" w:sz="4" w:space="0" w:color="000000"/>
              <w:bottom w:val="single" w:sz="4" w:space="0" w:color="000000"/>
              <w:right w:val="single" w:sz="4" w:space="0" w:color="000000"/>
            </w:tcBorders>
            <w:shd w:val="clear" w:color="auto" w:fill="auto"/>
            <w:hideMark/>
          </w:tcPr>
          <w:p w14:paraId="350057B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auto" w:fill="auto"/>
            <w:vAlign w:val="center"/>
            <w:hideMark/>
          </w:tcPr>
          <w:p w14:paraId="6932D61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51</w:t>
            </w:r>
          </w:p>
        </w:tc>
        <w:tc>
          <w:tcPr>
            <w:tcW w:w="547" w:type="dxa"/>
            <w:vMerge w:val="restart"/>
            <w:tcBorders>
              <w:top w:val="nil"/>
              <w:left w:val="single" w:sz="4" w:space="0" w:color="000000"/>
              <w:bottom w:val="single" w:sz="4" w:space="0" w:color="000000"/>
              <w:right w:val="single" w:sz="4" w:space="0" w:color="000000"/>
            </w:tcBorders>
            <w:shd w:val="clear" w:color="auto" w:fill="auto"/>
            <w:hideMark/>
          </w:tcPr>
          <w:p w14:paraId="5E4CD1F4"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63" w:type="dxa"/>
            <w:vMerge w:val="restart"/>
            <w:tcBorders>
              <w:top w:val="nil"/>
              <w:left w:val="single" w:sz="4" w:space="0" w:color="000000"/>
              <w:bottom w:val="single" w:sz="4" w:space="0" w:color="000000"/>
              <w:right w:val="single" w:sz="4" w:space="0" w:color="000000"/>
            </w:tcBorders>
            <w:shd w:val="clear" w:color="auto" w:fill="auto"/>
            <w:hideMark/>
          </w:tcPr>
          <w:p w14:paraId="441F590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472" w:type="dxa"/>
            <w:tcBorders>
              <w:top w:val="nil"/>
              <w:left w:val="nil"/>
              <w:bottom w:val="single" w:sz="4" w:space="0" w:color="000000"/>
              <w:right w:val="single" w:sz="4" w:space="0" w:color="000000"/>
            </w:tcBorders>
            <w:shd w:val="clear" w:color="auto" w:fill="auto"/>
            <w:vAlign w:val="center"/>
            <w:hideMark/>
          </w:tcPr>
          <w:p w14:paraId="01A838A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92</w:t>
            </w:r>
          </w:p>
        </w:tc>
        <w:tc>
          <w:tcPr>
            <w:tcW w:w="472" w:type="dxa"/>
            <w:tcBorders>
              <w:top w:val="nil"/>
              <w:left w:val="nil"/>
              <w:bottom w:val="single" w:sz="4" w:space="0" w:color="000000"/>
              <w:right w:val="single" w:sz="4" w:space="0" w:color="000000"/>
            </w:tcBorders>
            <w:shd w:val="clear" w:color="auto" w:fill="auto"/>
            <w:vAlign w:val="center"/>
            <w:hideMark/>
          </w:tcPr>
          <w:p w14:paraId="2D91BB2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w:t>
            </w:r>
          </w:p>
        </w:tc>
        <w:tc>
          <w:tcPr>
            <w:tcW w:w="486" w:type="dxa"/>
            <w:tcBorders>
              <w:top w:val="nil"/>
              <w:left w:val="nil"/>
              <w:bottom w:val="single" w:sz="4" w:space="0" w:color="000000"/>
              <w:right w:val="single" w:sz="4" w:space="0" w:color="000000"/>
            </w:tcBorders>
            <w:shd w:val="clear" w:color="auto" w:fill="auto"/>
            <w:vAlign w:val="center"/>
            <w:hideMark/>
          </w:tcPr>
          <w:p w14:paraId="4AC59D4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92</w:t>
            </w:r>
          </w:p>
        </w:tc>
        <w:tc>
          <w:tcPr>
            <w:tcW w:w="545" w:type="dxa"/>
            <w:vMerge w:val="restart"/>
            <w:tcBorders>
              <w:top w:val="nil"/>
              <w:left w:val="single" w:sz="4" w:space="0" w:color="000000"/>
              <w:bottom w:val="single" w:sz="4" w:space="0" w:color="000000"/>
              <w:right w:val="single" w:sz="4" w:space="0" w:color="000000"/>
            </w:tcBorders>
            <w:shd w:val="clear" w:color="auto" w:fill="auto"/>
            <w:hideMark/>
          </w:tcPr>
          <w:p w14:paraId="1A2EED5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shd w:val="clear" w:color="auto" w:fill="auto"/>
            <w:vAlign w:val="center"/>
            <w:hideMark/>
          </w:tcPr>
          <w:p w14:paraId="1554FF0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73</w:t>
            </w:r>
          </w:p>
        </w:tc>
        <w:tc>
          <w:tcPr>
            <w:tcW w:w="545" w:type="dxa"/>
            <w:vMerge w:val="restart"/>
            <w:tcBorders>
              <w:top w:val="nil"/>
              <w:left w:val="single" w:sz="4" w:space="0" w:color="000000"/>
              <w:bottom w:val="single" w:sz="4" w:space="0" w:color="000000"/>
              <w:right w:val="single" w:sz="4" w:space="0" w:color="000000"/>
            </w:tcBorders>
            <w:shd w:val="clear" w:color="auto" w:fill="auto"/>
            <w:hideMark/>
          </w:tcPr>
          <w:p w14:paraId="78C854C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shd w:val="clear" w:color="auto" w:fill="auto"/>
            <w:vAlign w:val="center"/>
            <w:hideMark/>
          </w:tcPr>
          <w:p w14:paraId="3869611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50</w:t>
            </w:r>
          </w:p>
        </w:tc>
        <w:tc>
          <w:tcPr>
            <w:tcW w:w="638" w:type="dxa"/>
            <w:vMerge w:val="restart"/>
            <w:tcBorders>
              <w:top w:val="nil"/>
              <w:left w:val="single" w:sz="4" w:space="0" w:color="000000"/>
              <w:bottom w:val="single" w:sz="4" w:space="0" w:color="000000"/>
              <w:right w:val="single" w:sz="4" w:space="0" w:color="000000"/>
            </w:tcBorders>
            <w:shd w:val="clear" w:color="auto" w:fill="auto"/>
            <w:hideMark/>
          </w:tcPr>
          <w:p w14:paraId="3DBD659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shd w:val="clear" w:color="auto" w:fill="auto"/>
            <w:vAlign w:val="center"/>
            <w:hideMark/>
          </w:tcPr>
          <w:p w14:paraId="25EE8C2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99</w:t>
            </w:r>
          </w:p>
        </w:tc>
        <w:tc>
          <w:tcPr>
            <w:tcW w:w="624" w:type="dxa"/>
            <w:tcBorders>
              <w:top w:val="nil"/>
              <w:left w:val="nil"/>
              <w:bottom w:val="single" w:sz="4" w:space="0" w:color="000000"/>
              <w:right w:val="single" w:sz="4" w:space="0" w:color="000000"/>
            </w:tcBorders>
            <w:shd w:val="clear" w:color="auto" w:fill="auto"/>
            <w:vAlign w:val="center"/>
            <w:hideMark/>
          </w:tcPr>
          <w:p w14:paraId="4B8450AC"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c>
          <w:tcPr>
            <w:tcW w:w="624" w:type="dxa"/>
            <w:tcBorders>
              <w:top w:val="nil"/>
              <w:left w:val="nil"/>
              <w:bottom w:val="single" w:sz="4" w:space="0" w:color="000000"/>
              <w:right w:val="single" w:sz="4" w:space="0" w:color="000000"/>
            </w:tcBorders>
            <w:shd w:val="clear" w:color="auto" w:fill="auto"/>
            <w:vAlign w:val="center"/>
            <w:hideMark/>
          </w:tcPr>
          <w:p w14:paraId="2E17A46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97</w:t>
            </w:r>
          </w:p>
        </w:tc>
        <w:tc>
          <w:tcPr>
            <w:tcW w:w="624" w:type="dxa"/>
            <w:vMerge w:val="restart"/>
            <w:tcBorders>
              <w:top w:val="nil"/>
              <w:left w:val="single" w:sz="4" w:space="0" w:color="000000"/>
              <w:bottom w:val="single" w:sz="4" w:space="0" w:color="000000"/>
              <w:right w:val="single" w:sz="4" w:space="0" w:color="000000"/>
            </w:tcBorders>
            <w:shd w:val="clear" w:color="auto" w:fill="auto"/>
            <w:hideMark/>
          </w:tcPr>
          <w:p w14:paraId="5C0B266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vMerge w:val="restart"/>
            <w:tcBorders>
              <w:top w:val="nil"/>
              <w:left w:val="single" w:sz="4" w:space="0" w:color="000000"/>
              <w:bottom w:val="single" w:sz="4" w:space="0" w:color="000000"/>
              <w:right w:val="single" w:sz="4" w:space="0" w:color="000000"/>
            </w:tcBorders>
            <w:shd w:val="clear" w:color="auto" w:fill="auto"/>
            <w:hideMark/>
          </w:tcPr>
          <w:p w14:paraId="32CC806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545" w:type="dxa"/>
            <w:tcBorders>
              <w:top w:val="nil"/>
              <w:left w:val="nil"/>
              <w:bottom w:val="single" w:sz="4" w:space="0" w:color="000000"/>
              <w:right w:val="single" w:sz="4" w:space="0" w:color="000000"/>
            </w:tcBorders>
            <w:shd w:val="clear" w:color="auto" w:fill="auto"/>
            <w:vAlign w:val="center"/>
            <w:hideMark/>
          </w:tcPr>
          <w:p w14:paraId="6A67B4F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90</w:t>
            </w:r>
          </w:p>
        </w:tc>
        <w:tc>
          <w:tcPr>
            <w:tcW w:w="490" w:type="dxa"/>
            <w:tcBorders>
              <w:top w:val="nil"/>
              <w:left w:val="nil"/>
              <w:bottom w:val="single" w:sz="4" w:space="0" w:color="000000"/>
              <w:right w:val="single" w:sz="4" w:space="0" w:color="000000"/>
            </w:tcBorders>
            <w:shd w:val="clear" w:color="auto" w:fill="auto"/>
            <w:vAlign w:val="center"/>
            <w:hideMark/>
          </w:tcPr>
          <w:p w14:paraId="2796E3C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65</w:t>
            </w:r>
          </w:p>
        </w:tc>
        <w:tc>
          <w:tcPr>
            <w:tcW w:w="614" w:type="dxa"/>
            <w:vMerge w:val="restart"/>
            <w:tcBorders>
              <w:top w:val="nil"/>
              <w:left w:val="single" w:sz="4" w:space="0" w:color="000000"/>
              <w:bottom w:val="single" w:sz="4" w:space="0" w:color="000000"/>
              <w:right w:val="single" w:sz="4" w:space="0" w:color="000000"/>
            </w:tcBorders>
            <w:shd w:val="clear" w:color="auto" w:fill="auto"/>
            <w:hideMark/>
          </w:tcPr>
          <w:p w14:paraId="62AD97B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24" w:type="dxa"/>
            <w:tcBorders>
              <w:top w:val="nil"/>
              <w:left w:val="nil"/>
              <w:bottom w:val="single" w:sz="4" w:space="0" w:color="000000"/>
              <w:right w:val="single" w:sz="4" w:space="0" w:color="000000"/>
            </w:tcBorders>
            <w:shd w:val="clear" w:color="auto" w:fill="auto"/>
            <w:vAlign w:val="center"/>
            <w:hideMark/>
          </w:tcPr>
          <w:p w14:paraId="38A257C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98</w:t>
            </w:r>
          </w:p>
        </w:tc>
        <w:tc>
          <w:tcPr>
            <w:tcW w:w="624" w:type="dxa"/>
            <w:tcBorders>
              <w:top w:val="nil"/>
              <w:left w:val="nil"/>
              <w:bottom w:val="single" w:sz="4" w:space="0" w:color="000000"/>
              <w:right w:val="single" w:sz="4" w:space="0" w:color="000000"/>
            </w:tcBorders>
            <w:shd w:val="clear" w:color="auto" w:fill="auto"/>
            <w:vAlign w:val="center"/>
            <w:hideMark/>
          </w:tcPr>
          <w:p w14:paraId="470EDA71"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69</w:t>
            </w:r>
          </w:p>
        </w:tc>
        <w:tc>
          <w:tcPr>
            <w:tcW w:w="545" w:type="dxa"/>
            <w:vMerge w:val="restart"/>
            <w:tcBorders>
              <w:top w:val="nil"/>
              <w:left w:val="single" w:sz="4" w:space="0" w:color="000000"/>
              <w:bottom w:val="single" w:sz="4" w:space="0" w:color="000000"/>
              <w:right w:val="single" w:sz="4" w:space="0" w:color="000000"/>
            </w:tcBorders>
            <w:shd w:val="clear" w:color="auto" w:fill="auto"/>
            <w:hideMark/>
          </w:tcPr>
          <w:p w14:paraId="1FDEF6C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__</w:t>
            </w:r>
          </w:p>
        </w:tc>
        <w:tc>
          <w:tcPr>
            <w:tcW w:w="642" w:type="dxa"/>
            <w:tcBorders>
              <w:top w:val="nil"/>
              <w:left w:val="nil"/>
              <w:bottom w:val="single" w:sz="4" w:space="0" w:color="000000"/>
              <w:right w:val="single" w:sz="4" w:space="0" w:color="000000"/>
            </w:tcBorders>
            <w:shd w:val="clear" w:color="auto" w:fill="auto"/>
            <w:vAlign w:val="center"/>
            <w:hideMark/>
          </w:tcPr>
          <w:p w14:paraId="47ADB59D"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82</w:t>
            </w:r>
          </w:p>
        </w:tc>
        <w:tc>
          <w:tcPr>
            <w:tcW w:w="624" w:type="dxa"/>
            <w:tcBorders>
              <w:top w:val="nil"/>
              <w:left w:val="nil"/>
              <w:bottom w:val="single" w:sz="4" w:space="0" w:color="000000"/>
              <w:right w:val="single" w:sz="4" w:space="0" w:color="000000"/>
            </w:tcBorders>
            <w:shd w:val="clear" w:color="auto" w:fill="auto"/>
            <w:vAlign w:val="center"/>
            <w:hideMark/>
          </w:tcPr>
          <w:p w14:paraId="6E1D1DE7"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100</w:t>
            </w:r>
          </w:p>
        </w:tc>
      </w:tr>
      <w:tr w:rsidR="00A125E5" w:rsidRPr="00A125E5" w14:paraId="08F0F328" w14:textId="77777777" w:rsidTr="00CB5672">
        <w:trPr>
          <w:gridAfter w:val="1"/>
          <w:wAfter w:w="17" w:type="dxa"/>
          <w:trHeight w:val="238"/>
          <w:jc w:val="center"/>
        </w:trPr>
        <w:tc>
          <w:tcPr>
            <w:tcW w:w="1476" w:type="dxa"/>
            <w:vMerge/>
            <w:tcBorders>
              <w:top w:val="nil"/>
              <w:left w:val="single" w:sz="4" w:space="0" w:color="000000"/>
              <w:bottom w:val="single" w:sz="4" w:space="0" w:color="000000"/>
              <w:right w:val="single" w:sz="4" w:space="0" w:color="000000"/>
            </w:tcBorders>
            <w:vAlign w:val="center"/>
            <w:hideMark/>
          </w:tcPr>
          <w:p w14:paraId="1E42999F" w14:textId="77777777" w:rsidR="00A125E5" w:rsidRPr="00A125E5" w:rsidRDefault="00A125E5" w:rsidP="00A125E5">
            <w:pPr>
              <w:rPr>
                <w:rFonts w:ascii="SansSerif" w:eastAsia="Times New Roman" w:hAnsi="SansSerif" w:cs="Arial"/>
                <w:i/>
                <w:iCs/>
                <w:color w:val="000000"/>
                <w:kern w:val="0"/>
                <w:sz w:val="18"/>
                <w:szCs w:val="18"/>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7C0C2A2C"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auto" w:fill="auto"/>
            <w:vAlign w:val="center"/>
            <w:hideMark/>
          </w:tcPr>
          <w:p w14:paraId="79BAC9C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116</w:t>
            </w:r>
          </w:p>
        </w:tc>
        <w:tc>
          <w:tcPr>
            <w:tcW w:w="685" w:type="dxa"/>
            <w:vMerge/>
            <w:tcBorders>
              <w:top w:val="nil"/>
              <w:left w:val="single" w:sz="4" w:space="0" w:color="000000"/>
              <w:bottom w:val="single" w:sz="4" w:space="0" w:color="000000"/>
              <w:right w:val="single" w:sz="4" w:space="0" w:color="000000"/>
            </w:tcBorders>
            <w:vAlign w:val="center"/>
            <w:hideMark/>
          </w:tcPr>
          <w:p w14:paraId="0DDBB16F"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auto" w:fill="auto"/>
            <w:vAlign w:val="center"/>
            <w:hideMark/>
          </w:tcPr>
          <w:p w14:paraId="4032B69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83</w:t>
            </w:r>
          </w:p>
        </w:tc>
        <w:tc>
          <w:tcPr>
            <w:tcW w:w="547" w:type="dxa"/>
            <w:vMerge/>
            <w:tcBorders>
              <w:top w:val="nil"/>
              <w:left w:val="single" w:sz="4" w:space="0" w:color="000000"/>
              <w:bottom w:val="single" w:sz="4" w:space="0" w:color="000000"/>
              <w:right w:val="single" w:sz="4" w:space="0" w:color="000000"/>
            </w:tcBorders>
            <w:vAlign w:val="center"/>
            <w:hideMark/>
          </w:tcPr>
          <w:p w14:paraId="74934200"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5057EBF7"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472" w:type="dxa"/>
            <w:tcBorders>
              <w:top w:val="nil"/>
              <w:left w:val="nil"/>
              <w:bottom w:val="single" w:sz="4" w:space="0" w:color="000000"/>
              <w:right w:val="single" w:sz="4" w:space="0" w:color="000000"/>
            </w:tcBorders>
            <w:shd w:val="clear" w:color="auto" w:fill="auto"/>
            <w:vAlign w:val="center"/>
            <w:hideMark/>
          </w:tcPr>
          <w:p w14:paraId="58044735"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52</w:t>
            </w:r>
          </w:p>
        </w:tc>
        <w:tc>
          <w:tcPr>
            <w:tcW w:w="472" w:type="dxa"/>
            <w:tcBorders>
              <w:top w:val="nil"/>
              <w:left w:val="nil"/>
              <w:bottom w:val="single" w:sz="4" w:space="0" w:color="000000"/>
              <w:right w:val="single" w:sz="4" w:space="0" w:color="000000"/>
            </w:tcBorders>
            <w:shd w:val="clear" w:color="auto" w:fill="auto"/>
            <w:vAlign w:val="center"/>
            <w:hideMark/>
          </w:tcPr>
          <w:p w14:paraId="372CAC59"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403</w:t>
            </w:r>
          </w:p>
        </w:tc>
        <w:tc>
          <w:tcPr>
            <w:tcW w:w="486" w:type="dxa"/>
            <w:tcBorders>
              <w:top w:val="nil"/>
              <w:left w:val="nil"/>
              <w:bottom w:val="single" w:sz="4" w:space="0" w:color="000000"/>
              <w:right w:val="single" w:sz="4" w:space="0" w:color="000000"/>
            </w:tcBorders>
            <w:shd w:val="clear" w:color="auto" w:fill="auto"/>
            <w:vAlign w:val="center"/>
            <w:hideMark/>
          </w:tcPr>
          <w:p w14:paraId="47DCA1F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323</w:t>
            </w:r>
          </w:p>
        </w:tc>
        <w:tc>
          <w:tcPr>
            <w:tcW w:w="545" w:type="dxa"/>
            <w:vMerge/>
            <w:tcBorders>
              <w:top w:val="nil"/>
              <w:left w:val="single" w:sz="4" w:space="0" w:color="000000"/>
              <w:bottom w:val="single" w:sz="4" w:space="0" w:color="000000"/>
              <w:right w:val="single" w:sz="4" w:space="0" w:color="000000"/>
            </w:tcBorders>
            <w:vAlign w:val="center"/>
            <w:hideMark/>
          </w:tcPr>
          <w:p w14:paraId="763EF73E"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auto" w:fill="auto"/>
            <w:vAlign w:val="center"/>
            <w:hideMark/>
          </w:tcPr>
          <w:p w14:paraId="689FF64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320</w:t>
            </w:r>
          </w:p>
        </w:tc>
        <w:tc>
          <w:tcPr>
            <w:tcW w:w="545" w:type="dxa"/>
            <w:vMerge/>
            <w:tcBorders>
              <w:top w:val="nil"/>
              <w:left w:val="single" w:sz="4" w:space="0" w:color="000000"/>
              <w:bottom w:val="single" w:sz="4" w:space="0" w:color="000000"/>
              <w:right w:val="single" w:sz="4" w:space="0" w:color="000000"/>
            </w:tcBorders>
            <w:vAlign w:val="center"/>
            <w:hideMark/>
          </w:tcPr>
          <w:p w14:paraId="5BB85CF5"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auto" w:fill="auto"/>
            <w:vAlign w:val="center"/>
            <w:hideMark/>
          </w:tcPr>
          <w:p w14:paraId="4AD3084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433</w:t>
            </w:r>
          </w:p>
        </w:tc>
        <w:tc>
          <w:tcPr>
            <w:tcW w:w="638" w:type="dxa"/>
            <w:vMerge/>
            <w:tcBorders>
              <w:top w:val="nil"/>
              <w:left w:val="single" w:sz="4" w:space="0" w:color="000000"/>
              <w:bottom w:val="single" w:sz="4" w:space="0" w:color="000000"/>
              <w:right w:val="single" w:sz="4" w:space="0" w:color="000000"/>
            </w:tcBorders>
            <w:vAlign w:val="center"/>
            <w:hideMark/>
          </w:tcPr>
          <w:p w14:paraId="1CF2885B"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auto" w:fill="auto"/>
            <w:vAlign w:val="center"/>
            <w:hideMark/>
          </w:tcPr>
          <w:p w14:paraId="1F65D3BE"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410</w:t>
            </w:r>
          </w:p>
        </w:tc>
        <w:tc>
          <w:tcPr>
            <w:tcW w:w="624" w:type="dxa"/>
            <w:tcBorders>
              <w:top w:val="nil"/>
              <w:left w:val="nil"/>
              <w:bottom w:val="single" w:sz="4" w:space="0" w:color="000000"/>
              <w:right w:val="single" w:sz="4" w:space="0" w:color="000000"/>
            </w:tcBorders>
            <w:shd w:val="clear" w:color="auto" w:fill="auto"/>
            <w:vAlign w:val="center"/>
            <w:hideMark/>
          </w:tcPr>
          <w:p w14:paraId="2078DAD8"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64</w:t>
            </w:r>
          </w:p>
        </w:tc>
        <w:tc>
          <w:tcPr>
            <w:tcW w:w="624" w:type="dxa"/>
            <w:tcBorders>
              <w:top w:val="nil"/>
              <w:left w:val="nil"/>
              <w:bottom w:val="single" w:sz="4" w:space="0" w:color="000000"/>
              <w:right w:val="single" w:sz="4" w:space="0" w:color="000000"/>
            </w:tcBorders>
            <w:shd w:val="clear" w:color="auto" w:fill="auto"/>
            <w:vAlign w:val="center"/>
            <w:hideMark/>
          </w:tcPr>
          <w:p w14:paraId="57705A7F"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64</w:t>
            </w:r>
          </w:p>
        </w:tc>
        <w:tc>
          <w:tcPr>
            <w:tcW w:w="624" w:type="dxa"/>
            <w:vMerge/>
            <w:tcBorders>
              <w:top w:val="nil"/>
              <w:left w:val="single" w:sz="4" w:space="0" w:color="000000"/>
              <w:bottom w:val="single" w:sz="4" w:space="0" w:color="000000"/>
              <w:right w:val="single" w:sz="4" w:space="0" w:color="000000"/>
            </w:tcBorders>
            <w:vAlign w:val="center"/>
            <w:hideMark/>
          </w:tcPr>
          <w:p w14:paraId="0C4CA5AA"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vMerge/>
            <w:tcBorders>
              <w:top w:val="nil"/>
              <w:left w:val="single" w:sz="4" w:space="0" w:color="000000"/>
              <w:bottom w:val="single" w:sz="4" w:space="0" w:color="000000"/>
              <w:right w:val="single" w:sz="4" w:space="0" w:color="000000"/>
            </w:tcBorders>
            <w:vAlign w:val="center"/>
            <w:hideMark/>
          </w:tcPr>
          <w:p w14:paraId="737C10F8"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shd w:val="clear" w:color="auto" w:fill="auto"/>
            <w:vAlign w:val="center"/>
            <w:hideMark/>
          </w:tcPr>
          <w:p w14:paraId="79A3EC5B"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446</w:t>
            </w:r>
          </w:p>
        </w:tc>
        <w:tc>
          <w:tcPr>
            <w:tcW w:w="490" w:type="dxa"/>
            <w:tcBorders>
              <w:top w:val="nil"/>
              <w:left w:val="nil"/>
              <w:bottom w:val="single" w:sz="4" w:space="0" w:color="000000"/>
              <w:right w:val="single" w:sz="4" w:space="0" w:color="000000"/>
            </w:tcBorders>
            <w:shd w:val="clear" w:color="auto" w:fill="auto"/>
            <w:vAlign w:val="center"/>
            <w:hideMark/>
          </w:tcPr>
          <w:p w14:paraId="20AF5F6A"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238</w:t>
            </w:r>
          </w:p>
        </w:tc>
        <w:tc>
          <w:tcPr>
            <w:tcW w:w="614" w:type="dxa"/>
            <w:vMerge/>
            <w:tcBorders>
              <w:top w:val="nil"/>
              <w:left w:val="single" w:sz="4" w:space="0" w:color="000000"/>
              <w:bottom w:val="single" w:sz="4" w:space="0" w:color="000000"/>
              <w:right w:val="single" w:sz="4" w:space="0" w:color="000000"/>
            </w:tcBorders>
            <w:vAlign w:val="center"/>
            <w:hideMark/>
          </w:tcPr>
          <w:p w14:paraId="02EC1ED5"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24" w:type="dxa"/>
            <w:tcBorders>
              <w:top w:val="nil"/>
              <w:left w:val="nil"/>
              <w:bottom w:val="single" w:sz="4" w:space="0" w:color="000000"/>
              <w:right w:val="single" w:sz="4" w:space="0" w:color="000000"/>
            </w:tcBorders>
            <w:shd w:val="clear" w:color="auto" w:fill="auto"/>
            <w:vAlign w:val="center"/>
            <w:hideMark/>
          </w:tcPr>
          <w:p w14:paraId="37678322"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40</w:t>
            </w:r>
          </w:p>
        </w:tc>
        <w:tc>
          <w:tcPr>
            <w:tcW w:w="624" w:type="dxa"/>
            <w:tcBorders>
              <w:top w:val="nil"/>
              <w:left w:val="nil"/>
              <w:bottom w:val="single" w:sz="4" w:space="0" w:color="000000"/>
              <w:right w:val="single" w:sz="4" w:space="0" w:color="000000"/>
            </w:tcBorders>
            <w:shd w:val="clear" w:color="auto" w:fill="auto"/>
            <w:vAlign w:val="center"/>
            <w:hideMark/>
          </w:tcPr>
          <w:p w14:paraId="191E7A36"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287</w:t>
            </w:r>
          </w:p>
        </w:tc>
        <w:tc>
          <w:tcPr>
            <w:tcW w:w="545" w:type="dxa"/>
            <w:vMerge/>
            <w:tcBorders>
              <w:top w:val="nil"/>
              <w:left w:val="single" w:sz="4" w:space="0" w:color="000000"/>
              <w:bottom w:val="single" w:sz="4" w:space="0" w:color="000000"/>
              <w:right w:val="single" w:sz="4" w:space="0" w:color="000000"/>
            </w:tcBorders>
            <w:vAlign w:val="center"/>
            <w:hideMark/>
          </w:tcPr>
          <w:p w14:paraId="41431F57" w14:textId="77777777" w:rsidR="00A125E5" w:rsidRPr="00A125E5" w:rsidRDefault="00A125E5" w:rsidP="00A125E5">
            <w:pPr>
              <w:rPr>
                <w:rFonts w:ascii="SansSerif" w:eastAsia="Times New Roman" w:hAnsi="SansSerif" w:cs="Arial"/>
                <w:color w:val="000000"/>
                <w:kern w:val="0"/>
                <w:sz w:val="14"/>
                <w:szCs w:val="14"/>
                <w14:ligatures w14:val="none"/>
              </w:rPr>
            </w:pPr>
          </w:p>
        </w:tc>
        <w:tc>
          <w:tcPr>
            <w:tcW w:w="642" w:type="dxa"/>
            <w:tcBorders>
              <w:top w:val="nil"/>
              <w:left w:val="nil"/>
              <w:bottom w:val="single" w:sz="4" w:space="0" w:color="000000"/>
              <w:right w:val="single" w:sz="4" w:space="0" w:color="000000"/>
            </w:tcBorders>
            <w:shd w:val="clear" w:color="auto" w:fill="auto"/>
            <w:vAlign w:val="center"/>
            <w:hideMark/>
          </w:tcPr>
          <w:p w14:paraId="47162F83"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375</w:t>
            </w:r>
          </w:p>
        </w:tc>
        <w:tc>
          <w:tcPr>
            <w:tcW w:w="624" w:type="dxa"/>
            <w:tcBorders>
              <w:top w:val="nil"/>
              <w:left w:val="nil"/>
              <w:bottom w:val="single" w:sz="4" w:space="0" w:color="000000"/>
              <w:right w:val="single" w:sz="4" w:space="0" w:color="000000"/>
            </w:tcBorders>
            <w:shd w:val="clear" w:color="auto" w:fill="auto"/>
            <w:vAlign w:val="center"/>
            <w:hideMark/>
          </w:tcPr>
          <w:p w14:paraId="39298570" w14:textId="77777777" w:rsidR="00A125E5" w:rsidRPr="00A125E5" w:rsidRDefault="00A125E5" w:rsidP="00A125E5">
            <w:pPr>
              <w:jc w:val="center"/>
              <w:rPr>
                <w:rFonts w:ascii="SansSerif" w:eastAsia="Times New Roman" w:hAnsi="SansSerif" w:cs="Arial"/>
                <w:color w:val="000000"/>
                <w:kern w:val="0"/>
                <w:sz w:val="14"/>
                <w:szCs w:val="14"/>
                <w14:ligatures w14:val="none"/>
              </w:rPr>
            </w:pPr>
            <w:r w:rsidRPr="00A125E5">
              <w:rPr>
                <w:rFonts w:ascii="SansSerif" w:eastAsia="Times New Roman" w:hAnsi="SansSerif" w:cs="Arial"/>
                <w:color w:val="000000"/>
                <w:kern w:val="0"/>
                <w:sz w:val="14"/>
                <w:szCs w:val="14"/>
                <w14:ligatures w14:val="none"/>
              </w:rPr>
              <w:t>463</w:t>
            </w:r>
          </w:p>
        </w:tc>
      </w:tr>
    </w:tbl>
    <w:p w14:paraId="7101C7D6" w14:textId="74B70939" w:rsidR="00B67D64" w:rsidRDefault="00B67D64" w:rsidP="00B67D64">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 included</w:t>
      </w:r>
      <w:r w:rsidR="00051F60">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769298EE" w14:textId="6BF92D59" w:rsid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59A3C107" w14:textId="13159A82" w:rsidR="00EF4497" w:rsidRDefault="0095743F" w:rsidP="00EF4497">
      <w:pPr>
        <w:rPr>
          <w:rFonts w:eastAsiaTheme="majorEastAsia" w:cs="Calibri"/>
          <w:sz w:val="18"/>
          <w:szCs w:val="18"/>
        </w:rPr>
      </w:pPr>
      <w:r w:rsidRPr="0095743F">
        <w:rPr>
          <w:rFonts w:eastAsiaTheme="majorEastAsia" w:cs="Calibri"/>
          <w:sz w:val="18"/>
          <w:szCs w:val="18"/>
        </w:rPr>
        <w:t>Antibiotics used at various concentrations: (¥) Concentration is ≤ 0.5μg/ml, (£) Concentration is ≤ 1μg/ml, (€) Concentration is ≤ 2 μg/ml for</w:t>
      </w:r>
      <w:r w:rsidRPr="0095743F">
        <w:rPr>
          <w:rFonts w:eastAsiaTheme="majorEastAsia" w:cs="Calibri"/>
          <w:i/>
          <w:iCs/>
          <w:sz w:val="18"/>
          <w:szCs w:val="18"/>
        </w:rPr>
        <w:t xml:space="preserve"> S. pneumoniae </w:t>
      </w:r>
      <w:r w:rsidRPr="0095743F">
        <w:rPr>
          <w:rFonts w:eastAsiaTheme="majorEastAsia" w:cs="Calibri"/>
          <w:sz w:val="18"/>
          <w:szCs w:val="18"/>
        </w:rPr>
        <w:t xml:space="preserve">and is ≤ 8 μg/ml for </w:t>
      </w:r>
      <w:r w:rsidRPr="0095743F">
        <w:rPr>
          <w:rFonts w:eastAsiaTheme="majorEastAsia" w:cs="Calibri"/>
          <w:i/>
          <w:iCs/>
          <w:sz w:val="18"/>
          <w:szCs w:val="18"/>
        </w:rPr>
        <w:t>Enterococcus</w:t>
      </w:r>
      <w:r w:rsidRPr="0095743F">
        <w:rPr>
          <w:rFonts w:eastAsiaTheme="majorEastAsia" w:cs="Calibri"/>
          <w:sz w:val="18"/>
          <w:szCs w:val="18"/>
        </w:rPr>
        <w:t xml:space="preserve"> spp, (§) Concentration is ≤ 0.06μg/ml.</w:t>
      </w:r>
    </w:p>
    <w:p w14:paraId="7A3104E1" w14:textId="647C5E53" w:rsidR="00EF4497" w:rsidRDefault="00EF4497" w:rsidP="00EF4497">
      <w:pPr>
        <w:rPr>
          <w:rFonts w:eastAsiaTheme="majorEastAsia" w:cs="Calibri"/>
          <w:sz w:val="18"/>
          <w:szCs w:val="18"/>
        </w:rPr>
      </w:pPr>
      <w:r w:rsidRPr="00EB5B62">
        <w:rPr>
          <w:rFonts w:eastAsiaTheme="majorEastAsia" w:cs="Calibri"/>
          <w:sz w:val="18"/>
          <w:szCs w:val="18"/>
        </w:rPr>
        <w:t>(</w:t>
      </w:r>
      <w:r w:rsidR="00051F60">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either data was not reported for a given</w:t>
      </w:r>
      <w:r w:rsidRPr="00EB5B62">
        <w:rPr>
          <w:rFonts w:eastAsiaTheme="majorEastAsia" w:cs="Calibri"/>
          <w:sz w:val="18"/>
          <w:szCs w:val="18"/>
        </w:rPr>
        <w:t xml:space="preserve"> antimicrobial agent</w:t>
      </w:r>
      <w:r>
        <w:rPr>
          <w:rFonts w:eastAsiaTheme="majorEastAsia" w:cs="Calibri"/>
          <w:sz w:val="18"/>
          <w:szCs w:val="18"/>
        </w:rPr>
        <w:t>-organism combination or</w:t>
      </w:r>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79EDCADC" w14:textId="77777777" w:rsidR="00D94A9A" w:rsidRDefault="00EF4497" w:rsidP="00EF4497">
      <w:pPr>
        <w:rPr>
          <w:rFonts w:eastAsiaTheme="majorEastAsia" w:cs="Calibri"/>
          <w:sz w:val="18"/>
          <w:szCs w:val="18"/>
        </w:rPr>
      </w:pPr>
      <w:r w:rsidRPr="00EB5B62">
        <w:rPr>
          <w:rFonts w:eastAsiaTheme="majorEastAsia" w:cs="Calibri"/>
          <w:sz w:val="18"/>
          <w:szCs w:val="18"/>
        </w:rPr>
        <w:t>R in the data box indicates that the species or organism group is intrinsically resistant to the antimicrobial agent being tested.</w:t>
      </w:r>
    </w:p>
    <w:p w14:paraId="459515B0" w14:textId="1EF12AFB" w:rsidR="00EF4497" w:rsidRDefault="00D94A9A" w:rsidP="00EF4497">
      <w:pPr>
        <w:rPr>
          <w:rFonts w:eastAsiaTheme="majorEastAsia" w:cs="Calibri"/>
          <w:sz w:val="18"/>
          <w:szCs w:val="18"/>
        </w:rPr>
      </w:pPr>
      <w:r w:rsidRPr="00D94A9A">
        <w:rPr>
          <w:rFonts w:eastAsiaTheme="majorEastAsia" w:cs="Calibri"/>
          <w:sz w:val="18"/>
          <w:szCs w:val="18"/>
        </w:rPr>
        <w:t>†Nitrofurantoin, Ciprofloxacin (for Enterococcus spp)</w:t>
      </w:r>
      <w:r w:rsidR="002D74F7">
        <w:rPr>
          <w:rFonts w:eastAsiaTheme="majorEastAsia" w:cs="Calibri"/>
          <w:sz w:val="18"/>
          <w:szCs w:val="18"/>
        </w:rPr>
        <w:t xml:space="preserve">, </w:t>
      </w:r>
      <w:r w:rsidR="002D74F7" w:rsidRPr="00CD590D">
        <w:rPr>
          <w:rFonts w:eastAsiaTheme="majorEastAsia" w:cs="Calibri"/>
          <w:sz w:val="18"/>
          <w:szCs w:val="18"/>
        </w:rPr>
        <w:t>Levofloxacin (for Enterococcus spp)</w:t>
      </w:r>
      <w:r w:rsidR="002D74F7">
        <w:rPr>
          <w:rFonts w:eastAsiaTheme="majorEastAsia" w:cs="Calibri"/>
          <w:sz w:val="18"/>
          <w:szCs w:val="18"/>
        </w:rPr>
        <w:t xml:space="preserve"> </w:t>
      </w:r>
      <w:r w:rsidRPr="00D94A9A">
        <w:rPr>
          <w:rFonts w:eastAsiaTheme="majorEastAsia" w:cs="Calibri"/>
          <w:sz w:val="18"/>
          <w:szCs w:val="18"/>
        </w:rPr>
        <w:t>and Tetracycline (for Enterococcus spp) were tested against urine isolates only.</w:t>
      </w:r>
      <w:r w:rsidR="00EF4497" w:rsidRPr="00EB5B62">
        <w:rPr>
          <w:rFonts w:eastAsiaTheme="majorEastAsia" w:cs="Calibri"/>
          <w:sz w:val="18"/>
          <w:szCs w:val="18"/>
        </w:rPr>
        <w:t xml:space="preserve">  </w:t>
      </w:r>
    </w:p>
    <w:p w14:paraId="2FD90ACA" w14:textId="11C20138" w:rsidR="004F60D8" w:rsidRDefault="00655760" w:rsidP="00AA3E67">
      <w:pPr>
        <w:rPr>
          <w:rFonts w:eastAsiaTheme="majorEastAsia" w:cs="Calibri"/>
          <w:sz w:val="18"/>
          <w:szCs w:val="18"/>
        </w:rPr>
      </w:pPr>
      <w:r w:rsidRPr="00EB5B62">
        <w:rPr>
          <w:rFonts w:eastAsiaTheme="majorEastAsia" w:cs="Calibri"/>
          <w:sz w:val="18"/>
          <w:szCs w:val="18"/>
        </w:rPr>
        <w:t xml:space="preserve">*Data </w:t>
      </w:r>
      <w:r>
        <w:rPr>
          <w:rFonts w:eastAsiaTheme="majorEastAsia" w:cs="Calibri"/>
          <w:sz w:val="18"/>
          <w:szCs w:val="18"/>
        </w:rPr>
        <w:t xml:space="preserve">was compiled from </w:t>
      </w:r>
      <w:r w:rsidRPr="00655760">
        <w:rPr>
          <w:sz w:val="18"/>
          <w:szCs w:val="18"/>
        </w:rPr>
        <w:t>Massachusetts Virtual Epidemiologic Network (MAVEN)</w:t>
      </w:r>
      <w:r>
        <w:rPr>
          <w:sz w:val="18"/>
          <w:szCs w:val="18"/>
        </w:rPr>
        <w:t>,</w:t>
      </w:r>
      <w:r w:rsidRPr="00655760">
        <w:rPr>
          <w:rFonts w:eastAsiaTheme="majorEastAsia" w:cs="Calibri"/>
          <w:sz w:val="18"/>
          <w:szCs w:val="18"/>
        </w:rPr>
        <w:t xml:space="preserve"> current as of </w:t>
      </w:r>
      <w:r w:rsidRPr="00F701E1">
        <w:rPr>
          <w:rFonts w:eastAsiaTheme="majorEastAsia" w:cs="Calibri"/>
          <w:sz w:val="18"/>
          <w:szCs w:val="18"/>
        </w:rPr>
        <w:t>0</w:t>
      </w:r>
      <w:r w:rsidR="00F701E1" w:rsidRPr="00F701E1">
        <w:rPr>
          <w:rFonts w:eastAsiaTheme="majorEastAsia" w:cs="Calibri"/>
          <w:sz w:val="18"/>
          <w:szCs w:val="18"/>
        </w:rPr>
        <w:t>6</w:t>
      </w:r>
      <w:r w:rsidRPr="00F701E1">
        <w:rPr>
          <w:rFonts w:eastAsiaTheme="majorEastAsia" w:cs="Calibri"/>
          <w:sz w:val="18"/>
          <w:szCs w:val="18"/>
        </w:rPr>
        <w:t>/0</w:t>
      </w:r>
      <w:r w:rsidR="00F701E1" w:rsidRPr="00F701E1">
        <w:rPr>
          <w:rFonts w:eastAsiaTheme="majorEastAsia" w:cs="Calibri"/>
          <w:sz w:val="18"/>
          <w:szCs w:val="18"/>
        </w:rPr>
        <w:t>9</w:t>
      </w:r>
      <w:r w:rsidRPr="00F701E1">
        <w:rPr>
          <w:rFonts w:eastAsiaTheme="majorEastAsia" w:cs="Calibri"/>
          <w:sz w:val="18"/>
          <w:szCs w:val="18"/>
        </w:rPr>
        <w:t>/2025</w:t>
      </w:r>
      <w:r w:rsidR="00051F60">
        <w:rPr>
          <w:rFonts w:eastAsiaTheme="majorEastAsia" w:cs="Calibri"/>
          <w:sz w:val="18"/>
          <w:szCs w:val="18"/>
        </w:rPr>
        <w:t>,</w:t>
      </w:r>
      <w:r w:rsidRPr="00F701E1">
        <w:rPr>
          <w:rFonts w:eastAsiaTheme="majorEastAsia" w:cs="Calibri"/>
          <w:sz w:val="18"/>
          <w:szCs w:val="18"/>
        </w:rPr>
        <w:t xml:space="preserve"> and</w:t>
      </w:r>
      <w:r w:rsidRPr="00655760">
        <w:rPr>
          <w:rFonts w:eastAsiaTheme="majorEastAsia" w:cs="Calibri"/>
          <w:sz w:val="18"/>
          <w:szCs w:val="18"/>
        </w:rPr>
        <w:t xml:space="preserve"> are subject to change.</w:t>
      </w:r>
      <w:r w:rsidR="004F60D8">
        <w:rPr>
          <w:rFonts w:eastAsiaTheme="majorEastAsia" w:cs="Calibri"/>
          <w:sz w:val="18"/>
          <w:szCs w:val="18"/>
        </w:rPr>
        <w:br w:type="page"/>
      </w:r>
    </w:p>
    <w:p w14:paraId="58A650B8" w14:textId="77777777" w:rsidR="003C5464" w:rsidRDefault="003C5464" w:rsidP="00AA3E67">
      <w:pPr>
        <w:rPr>
          <w:rFonts w:eastAsiaTheme="majorEastAsia" w:cs="Calibri"/>
          <w:color w:val="0F4761" w:themeColor="accent1" w:themeShade="BF"/>
          <w:sz w:val="18"/>
          <w:szCs w:val="18"/>
        </w:rPr>
        <w:sectPr w:rsidR="003C5464" w:rsidSect="00B06F33">
          <w:pgSz w:w="20160" w:h="12384" w:orient="landscape" w:code="5"/>
          <w:pgMar w:top="1440" w:right="1440" w:bottom="1440" w:left="1440" w:header="720" w:footer="720" w:gutter="0"/>
          <w:cols w:space="720"/>
          <w:docGrid w:linePitch="360"/>
        </w:sectPr>
      </w:pPr>
    </w:p>
    <w:p w14:paraId="5106BAB8" w14:textId="7D27527F" w:rsidR="00EF4497" w:rsidRPr="00AA3E67" w:rsidRDefault="00EF4497" w:rsidP="00AA3E67">
      <w:pPr>
        <w:rPr>
          <w:rFonts w:asciiTheme="majorHAnsi" w:eastAsiaTheme="majorEastAsia" w:hAnsiTheme="majorHAnsi" w:cs="Calibri"/>
          <w:sz w:val="40"/>
          <w:szCs w:val="40"/>
        </w:rPr>
      </w:pPr>
      <w:bookmarkStart w:id="7" w:name="_Toc184914503"/>
      <w:r w:rsidRPr="00AA3E67">
        <w:rPr>
          <w:rFonts w:asciiTheme="majorHAnsi" w:hAnsiTheme="majorHAnsi"/>
          <w:sz w:val="40"/>
          <w:szCs w:val="40"/>
        </w:rPr>
        <w:lastRenderedPageBreak/>
        <w:t>Hospitals That Reported 20</w:t>
      </w:r>
      <w:r w:rsidR="00A20FD0">
        <w:rPr>
          <w:rFonts w:asciiTheme="majorHAnsi" w:hAnsiTheme="majorHAnsi"/>
          <w:sz w:val="40"/>
          <w:szCs w:val="40"/>
        </w:rPr>
        <w:t>21</w:t>
      </w:r>
      <w:r w:rsidRPr="00AA3E67">
        <w:rPr>
          <w:rFonts w:asciiTheme="majorHAnsi" w:hAnsiTheme="majorHAnsi"/>
          <w:sz w:val="40"/>
          <w:szCs w:val="40"/>
        </w:rPr>
        <w:t xml:space="preserve"> Antibiogram Data</w:t>
      </w:r>
      <w:bookmarkEnd w:id="7"/>
      <w:r w:rsidRPr="00AA3E67">
        <w:rPr>
          <w:rFonts w:asciiTheme="majorHAnsi" w:hAnsiTheme="majorHAnsi"/>
          <w:sz w:val="40"/>
          <w:szCs w:val="40"/>
          <w:vertAlign w:val="superscript"/>
        </w:rPr>
        <w:t>1</w:t>
      </w:r>
    </w:p>
    <w:p w14:paraId="0A36097A" w14:textId="77777777" w:rsidR="00EF4497" w:rsidRPr="00A75B07" w:rsidRDefault="00EF4497" w:rsidP="00EF4497">
      <w:pPr>
        <w:rPr>
          <w:rFonts w:cs="Calibri"/>
          <w:szCs w:val="24"/>
        </w:rPr>
      </w:pPr>
    </w:p>
    <w:tbl>
      <w:tblPr>
        <w:tblStyle w:val="TableGrid"/>
        <w:tblW w:w="12955" w:type="dxa"/>
        <w:tblLayout w:type="fixed"/>
        <w:tblLook w:val="04A0" w:firstRow="1" w:lastRow="0" w:firstColumn="1" w:lastColumn="0" w:noHBand="0" w:noVBand="1"/>
      </w:tblPr>
      <w:tblGrid>
        <w:gridCol w:w="4318"/>
        <w:gridCol w:w="4318"/>
        <w:gridCol w:w="4319"/>
      </w:tblGrid>
      <w:tr w:rsidR="0067709B" w:rsidRPr="00A75B07" w14:paraId="7FBAC9B3" w14:textId="77777777" w:rsidTr="0067709B">
        <w:tc>
          <w:tcPr>
            <w:tcW w:w="4318" w:type="dxa"/>
            <w:noWrap/>
          </w:tcPr>
          <w:p w14:paraId="56163E9F" w14:textId="763B8F63" w:rsidR="0067709B" w:rsidRPr="0067709B" w:rsidRDefault="0067709B" w:rsidP="0067709B">
            <w:pPr>
              <w:rPr>
                <w:rFonts w:cs="Calibri"/>
              </w:rPr>
            </w:pPr>
            <w:r w:rsidRPr="0067709B">
              <w:rPr>
                <w:rFonts w:cs="Calibri"/>
              </w:rPr>
              <w:t>Athol Memorial Hospital</w:t>
            </w:r>
          </w:p>
        </w:tc>
        <w:tc>
          <w:tcPr>
            <w:tcW w:w="4318" w:type="dxa"/>
            <w:noWrap/>
          </w:tcPr>
          <w:p w14:paraId="2E6D4788" w14:textId="65F8B948" w:rsidR="0067709B" w:rsidRPr="0067709B" w:rsidRDefault="0067709B" w:rsidP="0067709B">
            <w:pPr>
              <w:rPr>
                <w:rFonts w:cs="Calibri"/>
              </w:rPr>
            </w:pPr>
            <w:r w:rsidRPr="0067709B">
              <w:rPr>
                <w:rFonts w:cs="Calibri"/>
              </w:rPr>
              <w:t>Lahey Health - Addison Gilbert Hospital</w:t>
            </w:r>
          </w:p>
        </w:tc>
        <w:tc>
          <w:tcPr>
            <w:tcW w:w="4319" w:type="dxa"/>
            <w:noWrap/>
          </w:tcPr>
          <w:p w14:paraId="315E0A38" w14:textId="11E8E3CA" w:rsidR="0067709B" w:rsidRPr="0067709B" w:rsidRDefault="0067709B" w:rsidP="0067709B">
            <w:pPr>
              <w:rPr>
                <w:rFonts w:cs="Calibri"/>
              </w:rPr>
            </w:pPr>
            <w:r w:rsidRPr="0067709B">
              <w:rPr>
                <w:rFonts w:cs="Calibri"/>
              </w:rPr>
              <w:t>Southcoast Health - Charlton Memorial Hospital</w:t>
            </w:r>
          </w:p>
        </w:tc>
      </w:tr>
      <w:tr w:rsidR="0067709B" w:rsidRPr="00A75B07" w14:paraId="3588AF27" w14:textId="77777777" w:rsidTr="0067709B">
        <w:tc>
          <w:tcPr>
            <w:tcW w:w="4318" w:type="dxa"/>
            <w:noWrap/>
          </w:tcPr>
          <w:p w14:paraId="3BD8E38B" w14:textId="2E776DB0" w:rsidR="0067709B" w:rsidRPr="0067709B" w:rsidRDefault="0067709B" w:rsidP="0067709B">
            <w:pPr>
              <w:rPr>
                <w:rFonts w:cs="Calibri"/>
              </w:rPr>
            </w:pPr>
            <w:r w:rsidRPr="0067709B">
              <w:rPr>
                <w:rFonts w:cs="Calibri"/>
              </w:rPr>
              <w:t>Baystate Franklin Medical Center</w:t>
            </w:r>
          </w:p>
        </w:tc>
        <w:tc>
          <w:tcPr>
            <w:tcW w:w="4318" w:type="dxa"/>
            <w:noWrap/>
          </w:tcPr>
          <w:p w14:paraId="0A9E2DBB" w14:textId="36B7C058" w:rsidR="0067709B" w:rsidRPr="0067709B" w:rsidRDefault="0067709B" w:rsidP="0067709B">
            <w:pPr>
              <w:rPr>
                <w:rFonts w:cs="Calibri"/>
              </w:rPr>
            </w:pPr>
            <w:r w:rsidRPr="0067709B">
              <w:rPr>
                <w:rFonts w:cs="Calibri"/>
              </w:rPr>
              <w:t>Lahey Health – Beverly Hospital</w:t>
            </w:r>
          </w:p>
        </w:tc>
        <w:tc>
          <w:tcPr>
            <w:tcW w:w="4319" w:type="dxa"/>
            <w:noWrap/>
          </w:tcPr>
          <w:p w14:paraId="714D176D" w14:textId="425ACDC7" w:rsidR="0067709B" w:rsidRPr="0067709B" w:rsidRDefault="0067709B" w:rsidP="0067709B">
            <w:pPr>
              <w:rPr>
                <w:rFonts w:cs="Calibri"/>
              </w:rPr>
            </w:pPr>
            <w:r w:rsidRPr="0067709B">
              <w:rPr>
                <w:rFonts w:cs="Calibri"/>
              </w:rPr>
              <w:t>Southcoast Health - St. Luke's Hospital</w:t>
            </w:r>
          </w:p>
        </w:tc>
      </w:tr>
      <w:tr w:rsidR="0067709B" w:rsidRPr="00A75B07" w14:paraId="7DA8EF24" w14:textId="77777777" w:rsidTr="0067709B">
        <w:tc>
          <w:tcPr>
            <w:tcW w:w="4318" w:type="dxa"/>
            <w:noWrap/>
          </w:tcPr>
          <w:p w14:paraId="57B43D10" w14:textId="30953505" w:rsidR="0067709B" w:rsidRPr="0067709B" w:rsidRDefault="0067709B" w:rsidP="0067709B">
            <w:pPr>
              <w:rPr>
                <w:rFonts w:cs="Calibri"/>
              </w:rPr>
            </w:pPr>
            <w:r w:rsidRPr="0067709B">
              <w:rPr>
                <w:rFonts w:cs="Calibri"/>
              </w:rPr>
              <w:t>Baystate Medical Center</w:t>
            </w:r>
          </w:p>
        </w:tc>
        <w:tc>
          <w:tcPr>
            <w:tcW w:w="4318" w:type="dxa"/>
            <w:noWrap/>
          </w:tcPr>
          <w:p w14:paraId="38977D1C" w14:textId="671FBF9B" w:rsidR="0067709B" w:rsidRPr="0067709B" w:rsidRDefault="0067709B" w:rsidP="0067709B">
            <w:pPr>
              <w:rPr>
                <w:rFonts w:cs="Calibri"/>
              </w:rPr>
            </w:pPr>
            <w:r w:rsidRPr="0067709B">
              <w:rPr>
                <w:rFonts w:cs="Calibri"/>
              </w:rPr>
              <w:t>Lahey Health - Lahey Hospital &amp; Medical Center (Burlington)</w:t>
            </w:r>
          </w:p>
        </w:tc>
        <w:tc>
          <w:tcPr>
            <w:tcW w:w="4319" w:type="dxa"/>
            <w:noWrap/>
          </w:tcPr>
          <w:p w14:paraId="26A75D09" w14:textId="48067F64" w:rsidR="0067709B" w:rsidRPr="0067709B" w:rsidRDefault="0067709B" w:rsidP="0067709B">
            <w:pPr>
              <w:rPr>
                <w:rFonts w:cs="Calibri"/>
              </w:rPr>
            </w:pPr>
            <w:r w:rsidRPr="0067709B">
              <w:rPr>
                <w:rFonts w:cs="Calibri"/>
              </w:rPr>
              <w:t>Southcoast Health - Tobey Hospital</w:t>
            </w:r>
          </w:p>
        </w:tc>
      </w:tr>
      <w:tr w:rsidR="0067709B" w:rsidRPr="00A75B07" w14:paraId="59CE449C" w14:textId="77777777" w:rsidTr="0067709B">
        <w:tc>
          <w:tcPr>
            <w:tcW w:w="4318" w:type="dxa"/>
            <w:noWrap/>
          </w:tcPr>
          <w:p w14:paraId="54EB4637" w14:textId="3C51F040" w:rsidR="0067709B" w:rsidRPr="0067709B" w:rsidRDefault="0067709B" w:rsidP="0067709B">
            <w:pPr>
              <w:rPr>
                <w:rFonts w:cs="Calibri"/>
              </w:rPr>
            </w:pPr>
            <w:r w:rsidRPr="0067709B">
              <w:rPr>
                <w:rFonts w:cs="Calibri"/>
              </w:rPr>
              <w:t>Baystate Noble Hospital</w:t>
            </w:r>
          </w:p>
        </w:tc>
        <w:tc>
          <w:tcPr>
            <w:tcW w:w="4318" w:type="dxa"/>
            <w:noWrap/>
          </w:tcPr>
          <w:p w14:paraId="60F19BD9" w14:textId="2E7AA7AF" w:rsidR="0067709B" w:rsidRPr="0067709B" w:rsidRDefault="0067709B" w:rsidP="0067709B">
            <w:pPr>
              <w:rPr>
                <w:rFonts w:cs="Calibri"/>
              </w:rPr>
            </w:pPr>
            <w:r w:rsidRPr="0067709B">
              <w:rPr>
                <w:rFonts w:cs="Calibri"/>
              </w:rPr>
              <w:t>Lahey Health – Lahey Medical Center, Peabody</w:t>
            </w:r>
          </w:p>
        </w:tc>
        <w:tc>
          <w:tcPr>
            <w:tcW w:w="4319" w:type="dxa"/>
            <w:noWrap/>
          </w:tcPr>
          <w:p w14:paraId="2FF4B4F1" w14:textId="327FB5A6" w:rsidR="0067709B" w:rsidRPr="0067709B" w:rsidRDefault="0067709B" w:rsidP="0067709B">
            <w:pPr>
              <w:rPr>
                <w:rFonts w:cs="Calibri"/>
              </w:rPr>
            </w:pPr>
            <w:r w:rsidRPr="0067709B">
              <w:rPr>
                <w:rFonts w:cs="Calibri"/>
              </w:rPr>
              <w:t>Steward Health Care - Carney Hospital</w:t>
            </w:r>
          </w:p>
        </w:tc>
      </w:tr>
      <w:tr w:rsidR="0067709B" w:rsidRPr="00A75B07" w14:paraId="1812672B" w14:textId="77777777" w:rsidTr="0067709B">
        <w:tc>
          <w:tcPr>
            <w:tcW w:w="4318" w:type="dxa"/>
            <w:noWrap/>
          </w:tcPr>
          <w:p w14:paraId="592B0450" w14:textId="6868694F" w:rsidR="0067709B" w:rsidRPr="0067709B" w:rsidRDefault="0067709B" w:rsidP="0067709B">
            <w:pPr>
              <w:rPr>
                <w:rFonts w:cs="Calibri"/>
              </w:rPr>
            </w:pPr>
            <w:r w:rsidRPr="0067709B">
              <w:rPr>
                <w:rFonts w:cs="Calibri"/>
              </w:rPr>
              <w:t>Baystate Wing Hospital</w:t>
            </w:r>
          </w:p>
        </w:tc>
        <w:tc>
          <w:tcPr>
            <w:tcW w:w="4318" w:type="dxa"/>
            <w:noWrap/>
          </w:tcPr>
          <w:p w14:paraId="625163A0" w14:textId="089CEAE6" w:rsidR="0067709B" w:rsidRPr="0067709B" w:rsidRDefault="0067709B" w:rsidP="0067709B">
            <w:pPr>
              <w:rPr>
                <w:rFonts w:cs="Calibri"/>
              </w:rPr>
            </w:pPr>
            <w:r w:rsidRPr="0067709B">
              <w:rPr>
                <w:rFonts w:cs="Calibri"/>
              </w:rPr>
              <w:t>Lahey Health – Winchester Hospital</w:t>
            </w:r>
          </w:p>
        </w:tc>
        <w:tc>
          <w:tcPr>
            <w:tcW w:w="4319" w:type="dxa"/>
            <w:noWrap/>
          </w:tcPr>
          <w:p w14:paraId="6767E6E9" w14:textId="06EC1BF3" w:rsidR="0067709B" w:rsidRPr="0067709B" w:rsidRDefault="0067709B" w:rsidP="0067709B">
            <w:pPr>
              <w:rPr>
                <w:rFonts w:cs="Calibri"/>
              </w:rPr>
            </w:pPr>
            <w:r w:rsidRPr="0067709B">
              <w:rPr>
                <w:rFonts w:cs="Calibri"/>
              </w:rPr>
              <w:t>Steward Health Care - Good Samaritan Medical Center</w:t>
            </w:r>
          </w:p>
        </w:tc>
      </w:tr>
      <w:tr w:rsidR="0067709B" w:rsidRPr="00A75B07" w14:paraId="7961BBC6" w14:textId="77777777" w:rsidTr="0067709B">
        <w:tc>
          <w:tcPr>
            <w:tcW w:w="4318" w:type="dxa"/>
            <w:noWrap/>
          </w:tcPr>
          <w:p w14:paraId="150C8D07" w14:textId="2AF8FB11" w:rsidR="0067709B" w:rsidRPr="0067709B" w:rsidRDefault="0067709B" w:rsidP="0067709B">
            <w:pPr>
              <w:rPr>
                <w:rFonts w:cs="Calibri"/>
              </w:rPr>
            </w:pPr>
            <w:r w:rsidRPr="0067709B">
              <w:rPr>
                <w:rFonts w:cs="Calibri"/>
              </w:rPr>
              <w:t>Berkshire Health Systems - Berkshire Medical Center</w:t>
            </w:r>
          </w:p>
        </w:tc>
        <w:tc>
          <w:tcPr>
            <w:tcW w:w="4318" w:type="dxa"/>
            <w:noWrap/>
          </w:tcPr>
          <w:p w14:paraId="1D8B060F" w14:textId="2CC48116" w:rsidR="0067709B" w:rsidRPr="0067709B" w:rsidRDefault="0067709B" w:rsidP="0067709B">
            <w:pPr>
              <w:rPr>
                <w:rFonts w:cs="Calibri"/>
              </w:rPr>
            </w:pPr>
            <w:r w:rsidRPr="0067709B">
              <w:rPr>
                <w:rFonts w:cs="Calibri"/>
              </w:rPr>
              <w:t>Lowell General Hospital - Main Campus</w:t>
            </w:r>
          </w:p>
        </w:tc>
        <w:tc>
          <w:tcPr>
            <w:tcW w:w="4319" w:type="dxa"/>
            <w:noWrap/>
          </w:tcPr>
          <w:p w14:paraId="79742FFB" w14:textId="0998EE87" w:rsidR="0067709B" w:rsidRPr="0067709B" w:rsidRDefault="0067709B" w:rsidP="0067709B">
            <w:pPr>
              <w:rPr>
                <w:rFonts w:cs="Calibri"/>
              </w:rPr>
            </w:pPr>
            <w:r w:rsidRPr="0067709B">
              <w:rPr>
                <w:rFonts w:cs="Calibri"/>
              </w:rPr>
              <w:t>Steward Health Care - Holy Family Hospital (Methuen)</w:t>
            </w:r>
          </w:p>
        </w:tc>
      </w:tr>
      <w:tr w:rsidR="0067709B" w:rsidRPr="00A75B07" w14:paraId="6DFFBEB3" w14:textId="77777777" w:rsidTr="0067709B">
        <w:tc>
          <w:tcPr>
            <w:tcW w:w="4318" w:type="dxa"/>
            <w:noWrap/>
          </w:tcPr>
          <w:p w14:paraId="356D840E" w14:textId="4B037A19" w:rsidR="0067709B" w:rsidRPr="0067709B" w:rsidRDefault="0067709B" w:rsidP="0067709B">
            <w:pPr>
              <w:rPr>
                <w:rFonts w:cs="Calibri"/>
              </w:rPr>
            </w:pPr>
            <w:r w:rsidRPr="0067709B">
              <w:rPr>
                <w:rFonts w:cs="Calibri"/>
              </w:rPr>
              <w:t>Berkshire Health Systems - Fairview Hospital</w:t>
            </w:r>
          </w:p>
        </w:tc>
        <w:tc>
          <w:tcPr>
            <w:tcW w:w="4318" w:type="dxa"/>
            <w:noWrap/>
          </w:tcPr>
          <w:p w14:paraId="456FE0EE" w14:textId="5F6FEEBE" w:rsidR="0067709B" w:rsidRPr="0067709B" w:rsidRDefault="0067709B" w:rsidP="0067709B">
            <w:pPr>
              <w:rPr>
                <w:rFonts w:cs="Calibri"/>
              </w:rPr>
            </w:pPr>
            <w:r w:rsidRPr="0067709B">
              <w:rPr>
                <w:rFonts w:cs="Calibri"/>
              </w:rPr>
              <w:t>Lowell General Hospital - Saints Campus</w:t>
            </w:r>
          </w:p>
        </w:tc>
        <w:tc>
          <w:tcPr>
            <w:tcW w:w="4319" w:type="dxa"/>
            <w:noWrap/>
          </w:tcPr>
          <w:p w14:paraId="7014EE1D" w14:textId="6426CACF" w:rsidR="0067709B" w:rsidRPr="0067709B" w:rsidRDefault="0067709B" w:rsidP="0067709B">
            <w:pPr>
              <w:rPr>
                <w:rFonts w:cs="Calibri"/>
              </w:rPr>
            </w:pPr>
            <w:r w:rsidRPr="0067709B">
              <w:rPr>
                <w:rFonts w:cs="Calibri"/>
              </w:rPr>
              <w:t>Steward Health Care - Holy Family Hospital at Merrimack Valley (Haverhill)</w:t>
            </w:r>
          </w:p>
        </w:tc>
      </w:tr>
      <w:tr w:rsidR="0067709B" w:rsidRPr="00A75B07" w14:paraId="2F98D321" w14:textId="77777777" w:rsidTr="0067709B">
        <w:tc>
          <w:tcPr>
            <w:tcW w:w="4318" w:type="dxa"/>
            <w:noWrap/>
          </w:tcPr>
          <w:p w14:paraId="0743D616" w14:textId="3F3F5498" w:rsidR="0067709B" w:rsidRPr="0067709B" w:rsidRDefault="0067709B" w:rsidP="0067709B">
            <w:pPr>
              <w:rPr>
                <w:rFonts w:cs="Calibri"/>
              </w:rPr>
            </w:pPr>
            <w:r w:rsidRPr="0067709B">
              <w:rPr>
                <w:rFonts w:cs="Calibri"/>
              </w:rPr>
              <w:t>Beth Israel Deaconess Hospital - Plymouth</w:t>
            </w:r>
          </w:p>
        </w:tc>
        <w:tc>
          <w:tcPr>
            <w:tcW w:w="4318" w:type="dxa"/>
            <w:noWrap/>
          </w:tcPr>
          <w:p w14:paraId="5078C39D" w14:textId="7B9D2C8C" w:rsidR="0067709B" w:rsidRPr="0067709B" w:rsidRDefault="0067709B" w:rsidP="0067709B">
            <w:pPr>
              <w:rPr>
                <w:rFonts w:cs="Calibri"/>
              </w:rPr>
            </w:pPr>
            <w:r w:rsidRPr="0067709B">
              <w:rPr>
                <w:rFonts w:cs="Calibri"/>
              </w:rPr>
              <w:t>Martha's Vineyard Hospital</w:t>
            </w:r>
          </w:p>
        </w:tc>
        <w:tc>
          <w:tcPr>
            <w:tcW w:w="4319" w:type="dxa"/>
            <w:noWrap/>
          </w:tcPr>
          <w:p w14:paraId="43F52BA9" w14:textId="57C2F530" w:rsidR="0067709B" w:rsidRPr="0067709B" w:rsidRDefault="0067709B" w:rsidP="0067709B">
            <w:pPr>
              <w:rPr>
                <w:rFonts w:cs="Calibri"/>
              </w:rPr>
            </w:pPr>
            <w:r w:rsidRPr="0067709B">
              <w:rPr>
                <w:rFonts w:cs="Calibri"/>
              </w:rPr>
              <w:t>Steward Health Care - Morton Hospital</w:t>
            </w:r>
          </w:p>
        </w:tc>
      </w:tr>
      <w:tr w:rsidR="0067709B" w:rsidRPr="00A75B07" w14:paraId="1D8C95A2" w14:textId="77777777" w:rsidTr="0067709B">
        <w:tc>
          <w:tcPr>
            <w:tcW w:w="4318" w:type="dxa"/>
            <w:noWrap/>
          </w:tcPr>
          <w:p w14:paraId="14E85F93" w14:textId="6D4515DD" w:rsidR="0067709B" w:rsidRPr="0067709B" w:rsidRDefault="0067709B" w:rsidP="0067709B">
            <w:pPr>
              <w:rPr>
                <w:rFonts w:cs="Calibri"/>
              </w:rPr>
            </w:pPr>
            <w:r w:rsidRPr="0067709B">
              <w:rPr>
                <w:rFonts w:cs="Calibri"/>
              </w:rPr>
              <w:t>Beth Israel Deaconess Medical Center</w:t>
            </w:r>
          </w:p>
        </w:tc>
        <w:tc>
          <w:tcPr>
            <w:tcW w:w="4318" w:type="dxa"/>
            <w:noWrap/>
          </w:tcPr>
          <w:p w14:paraId="31A741ED" w14:textId="0E64C0EA" w:rsidR="0067709B" w:rsidRPr="0067709B" w:rsidRDefault="0067709B" w:rsidP="0067709B">
            <w:pPr>
              <w:rPr>
                <w:rFonts w:cs="Calibri"/>
              </w:rPr>
            </w:pPr>
            <w:r w:rsidRPr="0067709B">
              <w:rPr>
                <w:rFonts w:cs="Calibri"/>
              </w:rPr>
              <w:t>Massachusetts Eye and Ear Infirmary</w:t>
            </w:r>
          </w:p>
        </w:tc>
        <w:tc>
          <w:tcPr>
            <w:tcW w:w="4319" w:type="dxa"/>
            <w:noWrap/>
          </w:tcPr>
          <w:p w14:paraId="7898EB6C" w14:textId="4A498DC6" w:rsidR="0067709B" w:rsidRPr="0067709B" w:rsidRDefault="0067709B" w:rsidP="0067709B">
            <w:pPr>
              <w:rPr>
                <w:rFonts w:cs="Calibri"/>
              </w:rPr>
            </w:pPr>
            <w:r w:rsidRPr="0067709B">
              <w:rPr>
                <w:rFonts w:cs="Calibri"/>
              </w:rPr>
              <w:t>Steward Health Care - Nashoba Valley Medical Center</w:t>
            </w:r>
          </w:p>
        </w:tc>
      </w:tr>
      <w:tr w:rsidR="0067709B" w:rsidRPr="00A75B07" w14:paraId="5300BBC3" w14:textId="77777777" w:rsidTr="0067709B">
        <w:tc>
          <w:tcPr>
            <w:tcW w:w="4318" w:type="dxa"/>
            <w:noWrap/>
          </w:tcPr>
          <w:p w14:paraId="35552405" w14:textId="02D0CAB0" w:rsidR="0067709B" w:rsidRPr="0067709B" w:rsidRDefault="0067709B" w:rsidP="0067709B">
            <w:pPr>
              <w:rPr>
                <w:rFonts w:cs="Calibri"/>
              </w:rPr>
            </w:pPr>
            <w:r w:rsidRPr="0067709B">
              <w:rPr>
                <w:rFonts w:cs="Calibri"/>
              </w:rPr>
              <w:t>Boston Children's Hospital</w:t>
            </w:r>
          </w:p>
        </w:tc>
        <w:tc>
          <w:tcPr>
            <w:tcW w:w="4318" w:type="dxa"/>
            <w:noWrap/>
          </w:tcPr>
          <w:p w14:paraId="1E53A830" w14:textId="1EFC68AE" w:rsidR="0067709B" w:rsidRPr="0067709B" w:rsidRDefault="0067709B" w:rsidP="0067709B">
            <w:pPr>
              <w:rPr>
                <w:rFonts w:cs="Calibri"/>
              </w:rPr>
            </w:pPr>
            <w:r w:rsidRPr="0067709B">
              <w:rPr>
                <w:rFonts w:cs="Calibri"/>
              </w:rPr>
              <w:t>Massachusetts General Hospital</w:t>
            </w:r>
          </w:p>
        </w:tc>
        <w:tc>
          <w:tcPr>
            <w:tcW w:w="4319" w:type="dxa"/>
            <w:noWrap/>
          </w:tcPr>
          <w:p w14:paraId="0A680126" w14:textId="54488B2B" w:rsidR="0067709B" w:rsidRPr="0067709B" w:rsidRDefault="0067709B" w:rsidP="0067709B">
            <w:pPr>
              <w:rPr>
                <w:rFonts w:cs="Calibri"/>
              </w:rPr>
            </w:pPr>
            <w:r w:rsidRPr="0067709B">
              <w:rPr>
                <w:rFonts w:cs="Calibri"/>
              </w:rPr>
              <w:t xml:space="preserve">Steward Health Care - Saint Anne's Hospital </w:t>
            </w:r>
          </w:p>
        </w:tc>
      </w:tr>
      <w:tr w:rsidR="0067709B" w:rsidRPr="00A75B07" w14:paraId="1E74B274" w14:textId="77777777" w:rsidTr="0067709B">
        <w:tc>
          <w:tcPr>
            <w:tcW w:w="4318" w:type="dxa"/>
            <w:noWrap/>
          </w:tcPr>
          <w:p w14:paraId="5E300114" w14:textId="7E0FC4B0" w:rsidR="0067709B" w:rsidRPr="0067709B" w:rsidRDefault="0067709B" w:rsidP="0067709B">
            <w:pPr>
              <w:rPr>
                <w:rFonts w:cs="Calibri"/>
              </w:rPr>
            </w:pPr>
            <w:r w:rsidRPr="0067709B">
              <w:rPr>
                <w:rFonts w:cs="Calibri"/>
              </w:rPr>
              <w:t>Brigham and Women’s Faulkner Hospital</w:t>
            </w:r>
          </w:p>
        </w:tc>
        <w:tc>
          <w:tcPr>
            <w:tcW w:w="4318" w:type="dxa"/>
            <w:noWrap/>
          </w:tcPr>
          <w:p w14:paraId="72A642EA" w14:textId="3DF98C7F" w:rsidR="0067709B" w:rsidRPr="0067709B" w:rsidRDefault="0067709B" w:rsidP="0067709B">
            <w:pPr>
              <w:rPr>
                <w:rFonts w:cs="Calibri"/>
              </w:rPr>
            </w:pPr>
            <w:r w:rsidRPr="0067709B">
              <w:rPr>
                <w:rFonts w:cs="Calibri"/>
              </w:rPr>
              <w:t>Mercy Medical Center</w:t>
            </w:r>
          </w:p>
        </w:tc>
        <w:tc>
          <w:tcPr>
            <w:tcW w:w="4319" w:type="dxa"/>
            <w:noWrap/>
          </w:tcPr>
          <w:p w14:paraId="6F62055D" w14:textId="298FC805" w:rsidR="0067709B" w:rsidRPr="0067709B" w:rsidRDefault="0067709B" w:rsidP="0067709B">
            <w:pPr>
              <w:rPr>
                <w:rFonts w:cs="Calibri"/>
              </w:rPr>
            </w:pPr>
            <w:r w:rsidRPr="0067709B">
              <w:rPr>
                <w:rFonts w:cs="Calibri"/>
              </w:rPr>
              <w:t>Steward Health Care - St. Elizabeth's Medical Center</w:t>
            </w:r>
          </w:p>
        </w:tc>
      </w:tr>
      <w:tr w:rsidR="0067709B" w:rsidRPr="00A75B07" w14:paraId="4AD4C2DE" w14:textId="77777777" w:rsidTr="0067709B">
        <w:tc>
          <w:tcPr>
            <w:tcW w:w="4318" w:type="dxa"/>
            <w:noWrap/>
          </w:tcPr>
          <w:p w14:paraId="7DEED4BE" w14:textId="0BF9202A" w:rsidR="0067709B" w:rsidRPr="0067709B" w:rsidRDefault="0067709B" w:rsidP="0067709B">
            <w:pPr>
              <w:rPr>
                <w:rFonts w:cs="Calibri"/>
              </w:rPr>
            </w:pPr>
            <w:r w:rsidRPr="0067709B">
              <w:rPr>
                <w:rFonts w:cs="Calibri"/>
              </w:rPr>
              <w:t>Brigham and Women's Hospital</w:t>
            </w:r>
          </w:p>
        </w:tc>
        <w:tc>
          <w:tcPr>
            <w:tcW w:w="4318" w:type="dxa"/>
            <w:noWrap/>
          </w:tcPr>
          <w:p w14:paraId="4E647D9A" w14:textId="6F53B582" w:rsidR="0067709B" w:rsidRPr="0067709B" w:rsidRDefault="0067709B" w:rsidP="0067709B">
            <w:pPr>
              <w:rPr>
                <w:rFonts w:cs="Calibri"/>
              </w:rPr>
            </w:pPr>
            <w:r w:rsidRPr="0067709B">
              <w:rPr>
                <w:rFonts w:cs="Calibri"/>
              </w:rPr>
              <w:t>MetroWest Medical Center - Framingham Union Hospital</w:t>
            </w:r>
          </w:p>
        </w:tc>
        <w:tc>
          <w:tcPr>
            <w:tcW w:w="4319" w:type="dxa"/>
            <w:noWrap/>
          </w:tcPr>
          <w:p w14:paraId="00334B1A" w14:textId="79673CA7" w:rsidR="0067709B" w:rsidRPr="0067709B" w:rsidRDefault="0067709B" w:rsidP="0067709B">
            <w:pPr>
              <w:rPr>
                <w:rFonts w:cs="Calibri"/>
              </w:rPr>
            </w:pPr>
            <w:r w:rsidRPr="0067709B">
              <w:rPr>
                <w:rFonts w:cs="Calibri"/>
              </w:rPr>
              <w:t>Steward Health Care- New England Sinai Hospital</w:t>
            </w:r>
          </w:p>
        </w:tc>
      </w:tr>
      <w:tr w:rsidR="0067709B" w:rsidRPr="00A75B07" w14:paraId="5CBB8EB0" w14:textId="77777777" w:rsidTr="0067709B">
        <w:tc>
          <w:tcPr>
            <w:tcW w:w="4318" w:type="dxa"/>
            <w:noWrap/>
          </w:tcPr>
          <w:p w14:paraId="5F448EBF" w14:textId="088EB966" w:rsidR="0067709B" w:rsidRPr="0067709B" w:rsidRDefault="0067709B" w:rsidP="0067709B">
            <w:pPr>
              <w:rPr>
                <w:rFonts w:cs="Calibri"/>
              </w:rPr>
            </w:pPr>
            <w:r w:rsidRPr="0067709B">
              <w:rPr>
                <w:rFonts w:cs="Calibri"/>
              </w:rPr>
              <w:t>Cambridge Health Alliance - Cambridge Hospital</w:t>
            </w:r>
          </w:p>
        </w:tc>
        <w:tc>
          <w:tcPr>
            <w:tcW w:w="4318" w:type="dxa"/>
            <w:noWrap/>
          </w:tcPr>
          <w:p w14:paraId="64252447" w14:textId="666B32BA" w:rsidR="0067709B" w:rsidRPr="0067709B" w:rsidRDefault="0067709B" w:rsidP="0067709B">
            <w:pPr>
              <w:rPr>
                <w:rFonts w:cs="Calibri"/>
              </w:rPr>
            </w:pPr>
            <w:r w:rsidRPr="0067709B">
              <w:rPr>
                <w:rFonts w:cs="Calibri"/>
              </w:rPr>
              <w:t>MetroWest Medical Center - Leonard Morse Hospital</w:t>
            </w:r>
          </w:p>
        </w:tc>
        <w:tc>
          <w:tcPr>
            <w:tcW w:w="4319" w:type="dxa"/>
            <w:noWrap/>
          </w:tcPr>
          <w:p w14:paraId="7FEDB166" w14:textId="3985FE02" w:rsidR="0067709B" w:rsidRPr="0067709B" w:rsidRDefault="0067709B" w:rsidP="0067709B">
            <w:pPr>
              <w:rPr>
                <w:rFonts w:cs="Calibri"/>
              </w:rPr>
            </w:pPr>
            <w:r w:rsidRPr="0067709B">
              <w:rPr>
                <w:rFonts w:cs="Calibri"/>
              </w:rPr>
              <w:t>Sturdy Memorial Hospital</w:t>
            </w:r>
          </w:p>
        </w:tc>
      </w:tr>
      <w:tr w:rsidR="0067709B" w:rsidRPr="00A75B07" w14:paraId="515230B8" w14:textId="77777777" w:rsidTr="0067709B">
        <w:tc>
          <w:tcPr>
            <w:tcW w:w="4318" w:type="dxa"/>
            <w:noWrap/>
          </w:tcPr>
          <w:p w14:paraId="225DE0DD" w14:textId="646E76E7" w:rsidR="0067709B" w:rsidRPr="0067709B" w:rsidRDefault="0067709B" w:rsidP="0067709B">
            <w:pPr>
              <w:rPr>
                <w:rFonts w:cs="Calibri"/>
              </w:rPr>
            </w:pPr>
            <w:r w:rsidRPr="0067709B">
              <w:rPr>
                <w:rFonts w:cs="Calibri"/>
              </w:rPr>
              <w:t>Cambridge Health Alliance - Everett Hospital</w:t>
            </w:r>
          </w:p>
        </w:tc>
        <w:tc>
          <w:tcPr>
            <w:tcW w:w="4318" w:type="dxa"/>
            <w:noWrap/>
          </w:tcPr>
          <w:p w14:paraId="0688397B" w14:textId="7CD4767F" w:rsidR="0067709B" w:rsidRPr="0067709B" w:rsidRDefault="0067709B" w:rsidP="0067709B">
            <w:pPr>
              <w:rPr>
                <w:rFonts w:cs="Calibri"/>
              </w:rPr>
            </w:pPr>
            <w:r w:rsidRPr="0067709B">
              <w:rPr>
                <w:rFonts w:cs="Calibri"/>
              </w:rPr>
              <w:t>Milford Regional Medical Center</w:t>
            </w:r>
          </w:p>
        </w:tc>
        <w:tc>
          <w:tcPr>
            <w:tcW w:w="4319" w:type="dxa"/>
            <w:noWrap/>
          </w:tcPr>
          <w:p w14:paraId="3311EA31" w14:textId="7DD2ECA1" w:rsidR="0067709B" w:rsidRPr="0067709B" w:rsidRDefault="0067709B" w:rsidP="0067709B">
            <w:pPr>
              <w:rPr>
                <w:rFonts w:cs="Calibri"/>
              </w:rPr>
            </w:pPr>
            <w:r w:rsidRPr="0067709B">
              <w:rPr>
                <w:rFonts w:cs="Calibri"/>
              </w:rPr>
              <w:t>The Veteran’s Administration Boston Healthcare System</w:t>
            </w:r>
          </w:p>
        </w:tc>
      </w:tr>
      <w:tr w:rsidR="0067709B" w:rsidRPr="00A75B07" w14:paraId="3B36A433" w14:textId="77777777" w:rsidTr="0067709B">
        <w:tc>
          <w:tcPr>
            <w:tcW w:w="4318" w:type="dxa"/>
            <w:noWrap/>
          </w:tcPr>
          <w:p w14:paraId="5923D14B" w14:textId="1FCCDE7E" w:rsidR="0067709B" w:rsidRPr="0067709B" w:rsidRDefault="0067709B" w:rsidP="0067709B">
            <w:pPr>
              <w:rPr>
                <w:rFonts w:cs="Calibri"/>
              </w:rPr>
            </w:pPr>
            <w:r w:rsidRPr="0067709B">
              <w:rPr>
                <w:rFonts w:cs="Calibri"/>
              </w:rPr>
              <w:t>Cambridge Health Alliance - Somerville Hospital</w:t>
            </w:r>
          </w:p>
        </w:tc>
        <w:tc>
          <w:tcPr>
            <w:tcW w:w="4318" w:type="dxa"/>
            <w:noWrap/>
          </w:tcPr>
          <w:p w14:paraId="4E210AE7" w14:textId="118040F2" w:rsidR="0067709B" w:rsidRPr="0067709B" w:rsidRDefault="0067709B" w:rsidP="0067709B">
            <w:pPr>
              <w:rPr>
                <w:rFonts w:cs="Calibri"/>
              </w:rPr>
            </w:pPr>
            <w:r w:rsidRPr="0067709B">
              <w:rPr>
                <w:rFonts w:cs="Calibri"/>
              </w:rPr>
              <w:t>Nantucket Cottage Hospital</w:t>
            </w:r>
          </w:p>
        </w:tc>
        <w:tc>
          <w:tcPr>
            <w:tcW w:w="4319" w:type="dxa"/>
            <w:noWrap/>
          </w:tcPr>
          <w:p w14:paraId="64AC25E5" w14:textId="00484E19" w:rsidR="0067709B" w:rsidRPr="0067709B" w:rsidRDefault="0067709B" w:rsidP="0067709B">
            <w:pPr>
              <w:rPr>
                <w:rFonts w:cs="Calibri"/>
              </w:rPr>
            </w:pPr>
            <w:r w:rsidRPr="0067709B">
              <w:rPr>
                <w:rFonts w:cs="Calibri"/>
              </w:rPr>
              <w:t>UMass Memorial Health Care – Clinton Hospital</w:t>
            </w:r>
          </w:p>
        </w:tc>
      </w:tr>
      <w:tr w:rsidR="0067709B" w:rsidRPr="00A75B07" w14:paraId="082C9C74" w14:textId="77777777" w:rsidTr="0067709B">
        <w:tc>
          <w:tcPr>
            <w:tcW w:w="4318" w:type="dxa"/>
            <w:noWrap/>
          </w:tcPr>
          <w:p w14:paraId="3A46027B" w14:textId="70E8C1D0" w:rsidR="0067709B" w:rsidRPr="0067709B" w:rsidRDefault="0067709B" w:rsidP="0067709B">
            <w:pPr>
              <w:rPr>
                <w:rFonts w:cs="Calibri"/>
              </w:rPr>
            </w:pPr>
            <w:r w:rsidRPr="0067709B">
              <w:rPr>
                <w:rFonts w:cs="Calibri"/>
              </w:rPr>
              <w:t>Cape Cod Healthcare - Cape Cod Hospital</w:t>
            </w:r>
          </w:p>
        </w:tc>
        <w:tc>
          <w:tcPr>
            <w:tcW w:w="4318" w:type="dxa"/>
            <w:noWrap/>
          </w:tcPr>
          <w:p w14:paraId="2ADA0D3D" w14:textId="2C603343" w:rsidR="0067709B" w:rsidRPr="0067709B" w:rsidRDefault="0067709B" w:rsidP="0067709B">
            <w:pPr>
              <w:rPr>
                <w:rFonts w:cs="Calibri"/>
              </w:rPr>
            </w:pPr>
            <w:r w:rsidRPr="0067709B">
              <w:rPr>
                <w:rFonts w:cs="Calibri"/>
              </w:rPr>
              <w:t>Newton-Wellesley Hospital</w:t>
            </w:r>
          </w:p>
        </w:tc>
        <w:tc>
          <w:tcPr>
            <w:tcW w:w="4319" w:type="dxa"/>
            <w:noWrap/>
          </w:tcPr>
          <w:p w14:paraId="0A3AADDD" w14:textId="019B6C62" w:rsidR="0067709B" w:rsidRPr="0067709B" w:rsidRDefault="0067709B" w:rsidP="0067709B">
            <w:pPr>
              <w:rPr>
                <w:rFonts w:cs="Calibri"/>
              </w:rPr>
            </w:pPr>
            <w:r w:rsidRPr="0067709B">
              <w:rPr>
                <w:rFonts w:cs="Calibri"/>
              </w:rPr>
              <w:t>UMass Memorial Health Care – HealthAlliance Hospital Leominster</w:t>
            </w:r>
          </w:p>
        </w:tc>
      </w:tr>
      <w:tr w:rsidR="0067709B" w:rsidRPr="00A75B07" w14:paraId="555F7D6B" w14:textId="77777777" w:rsidTr="0067709B">
        <w:tc>
          <w:tcPr>
            <w:tcW w:w="4318" w:type="dxa"/>
            <w:noWrap/>
          </w:tcPr>
          <w:p w14:paraId="327AC537" w14:textId="42999350" w:rsidR="0067709B" w:rsidRPr="0067709B" w:rsidRDefault="0067709B" w:rsidP="0067709B">
            <w:pPr>
              <w:rPr>
                <w:rFonts w:cs="Calibri"/>
              </w:rPr>
            </w:pPr>
            <w:r w:rsidRPr="0067709B">
              <w:rPr>
                <w:rFonts w:cs="Calibri"/>
              </w:rPr>
              <w:lastRenderedPageBreak/>
              <w:t>Cape Cod Healthcare - Falmouth Hospital</w:t>
            </w:r>
          </w:p>
        </w:tc>
        <w:tc>
          <w:tcPr>
            <w:tcW w:w="4318" w:type="dxa"/>
            <w:noWrap/>
          </w:tcPr>
          <w:p w14:paraId="2AEC95DD" w14:textId="18B5483F" w:rsidR="0067709B" w:rsidRPr="0067709B" w:rsidRDefault="0067709B" w:rsidP="0067709B">
            <w:pPr>
              <w:rPr>
                <w:rFonts w:cs="Calibri"/>
              </w:rPr>
            </w:pPr>
            <w:r w:rsidRPr="0067709B">
              <w:rPr>
                <w:rFonts w:cs="Calibri"/>
              </w:rPr>
              <w:t>Saint Vincent Hospital</w:t>
            </w:r>
          </w:p>
        </w:tc>
        <w:tc>
          <w:tcPr>
            <w:tcW w:w="4319" w:type="dxa"/>
            <w:noWrap/>
          </w:tcPr>
          <w:p w14:paraId="513E12AE" w14:textId="7DA15234" w:rsidR="0067709B" w:rsidRPr="0067709B" w:rsidRDefault="0067709B" w:rsidP="0067709B">
            <w:pPr>
              <w:rPr>
                <w:rFonts w:cs="Calibri"/>
              </w:rPr>
            </w:pPr>
            <w:r w:rsidRPr="0067709B">
              <w:rPr>
                <w:rFonts w:cs="Calibri"/>
              </w:rPr>
              <w:t>UMass Memorial Health Care – Marlborough Hospital</w:t>
            </w:r>
          </w:p>
        </w:tc>
      </w:tr>
      <w:tr w:rsidR="0067709B" w:rsidRPr="00A75B07" w14:paraId="0FB23DAE" w14:textId="77777777" w:rsidTr="0067709B">
        <w:tc>
          <w:tcPr>
            <w:tcW w:w="4318" w:type="dxa"/>
            <w:noWrap/>
          </w:tcPr>
          <w:p w14:paraId="4B5B5467" w14:textId="30DB935F" w:rsidR="0067709B" w:rsidRPr="0067709B" w:rsidRDefault="0067709B" w:rsidP="0067709B">
            <w:pPr>
              <w:rPr>
                <w:rFonts w:cs="Calibri"/>
              </w:rPr>
            </w:pPr>
            <w:r w:rsidRPr="0067709B">
              <w:rPr>
                <w:rFonts w:cs="Calibri"/>
              </w:rPr>
              <w:t>Harrington Memorial Hospital</w:t>
            </w:r>
          </w:p>
        </w:tc>
        <w:tc>
          <w:tcPr>
            <w:tcW w:w="4318" w:type="dxa"/>
            <w:noWrap/>
          </w:tcPr>
          <w:p w14:paraId="09C1C7CA" w14:textId="72B16E5D" w:rsidR="0067709B" w:rsidRPr="0067709B" w:rsidRDefault="0067709B" w:rsidP="0067709B">
            <w:pPr>
              <w:rPr>
                <w:rFonts w:cs="Calibri"/>
              </w:rPr>
            </w:pPr>
            <w:r w:rsidRPr="0067709B">
              <w:rPr>
                <w:rFonts w:cs="Calibri"/>
              </w:rPr>
              <w:t>Shriners Hospital for Children - Boston</w:t>
            </w:r>
          </w:p>
        </w:tc>
        <w:tc>
          <w:tcPr>
            <w:tcW w:w="4319" w:type="dxa"/>
            <w:noWrap/>
          </w:tcPr>
          <w:p w14:paraId="6A1A5816" w14:textId="1BE3D13C" w:rsidR="0067709B" w:rsidRPr="0067709B" w:rsidRDefault="0067709B" w:rsidP="0067709B">
            <w:pPr>
              <w:rPr>
                <w:rFonts w:cs="Calibri"/>
              </w:rPr>
            </w:pPr>
            <w:r w:rsidRPr="0067709B">
              <w:rPr>
                <w:rFonts w:cs="Calibri"/>
              </w:rPr>
              <w:t>UMass Memorial Health Care – UMass Memorial Campus</w:t>
            </w:r>
          </w:p>
        </w:tc>
      </w:tr>
      <w:tr w:rsidR="0067709B" w:rsidRPr="00A75B07" w14:paraId="38E4E86B" w14:textId="77777777" w:rsidTr="0067709B">
        <w:tc>
          <w:tcPr>
            <w:tcW w:w="4318" w:type="dxa"/>
            <w:noWrap/>
          </w:tcPr>
          <w:p w14:paraId="43F4EF16" w14:textId="0DDEB08F" w:rsidR="0067709B" w:rsidRPr="0067709B" w:rsidRDefault="0067709B" w:rsidP="0067709B">
            <w:pPr>
              <w:rPr>
                <w:rFonts w:cs="Calibri"/>
              </w:rPr>
            </w:pPr>
            <w:r w:rsidRPr="0067709B">
              <w:rPr>
                <w:rFonts w:cs="Calibri"/>
              </w:rPr>
              <w:t>Heywood Hospital</w:t>
            </w:r>
          </w:p>
        </w:tc>
        <w:tc>
          <w:tcPr>
            <w:tcW w:w="4318" w:type="dxa"/>
            <w:noWrap/>
          </w:tcPr>
          <w:p w14:paraId="268505A5" w14:textId="3328158C" w:rsidR="0067709B" w:rsidRPr="0067709B" w:rsidRDefault="0067709B" w:rsidP="0067709B">
            <w:pPr>
              <w:rPr>
                <w:rFonts w:cs="Calibri"/>
              </w:rPr>
            </w:pPr>
            <w:r w:rsidRPr="0067709B">
              <w:rPr>
                <w:rFonts w:cs="Calibri"/>
              </w:rPr>
              <w:t>Signature Healthcare - Brockton Hospital</w:t>
            </w:r>
          </w:p>
        </w:tc>
        <w:tc>
          <w:tcPr>
            <w:tcW w:w="4319" w:type="dxa"/>
            <w:noWrap/>
          </w:tcPr>
          <w:p w14:paraId="58365EEF" w14:textId="23CF6D29" w:rsidR="0067709B" w:rsidRPr="0067709B" w:rsidRDefault="0067709B" w:rsidP="0067709B">
            <w:pPr>
              <w:rPr>
                <w:rFonts w:cs="Calibri"/>
              </w:rPr>
            </w:pPr>
            <w:r w:rsidRPr="0067709B">
              <w:rPr>
                <w:rFonts w:cs="Calibri"/>
              </w:rPr>
              <w:t>UMass Memorial Health Care – UMass University Campus</w:t>
            </w:r>
          </w:p>
        </w:tc>
      </w:tr>
      <w:tr w:rsidR="0067709B" w:rsidRPr="00A75B07" w14:paraId="3281BF89" w14:textId="77777777" w:rsidTr="0067709B">
        <w:tc>
          <w:tcPr>
            <w:tcW w:w="4318" w:type="dxa"/>
            <w:noWrap/>
          </w:tcPr>
          <w:p w14:paraId="40B5126F" w14:textId="679B7471" w:rsidR="0067709B" w:rsidRPr="0067709B" w:rsidRDefault="0067709B" w:rsidP="0067709B">
            <w:pPr>
              <w:rPr>
                <w:rFonts w:cs="Calibri"/>
              </w:rPr>
            </w:pPr>
            <w:r w:rsidRPr="0067709B">
              <w:rPr>
                <w:rFonts w:cs="Calibri"/>
              </w:rPr>
              <w:t>Holyoke Medical Center</w:t>
            </w:r>
          </w:p>
        </w:tc>
        <w:tc>
          <w:tcPr>
            <w:tcW w:w="4318" w:type="dxa"/>
            <w:noWrap/>
          </w:tcPr>
          <w:p w14:paraId="7D9103B0" w14:textId="51CEF5E1" w:rsidR="0067709B" w:rsidRPr="0067709B" w:rsidRDefault="0067709B" w:rsidP="0067709B">
            <w:pPr>
              <w:rPr>
                <w:rFonts w:cs="Calibri"/>
              </w:rPr>
            </w:pPr>
            <w:r w:rsidRPr="0067709B">
              <w:rPr>
                <w:rFonts w:cs="Calibri"/>
              </w:rPr>
              <w:t>South Shore Hospital</w:t>
            </w:r>
          </w:p>
        </w:tc>
        <w:tc>
          <w:tcPr>
            <w:tcW w:w="4319" w:type="dxa"/>
            <w:noWrap/>
          </w:tcPr>
          <w:p w14:paraId="3F476F33" w14:textId="46886D2A" w:rsidR="0067709B" w:rsidRPr="0067709B" w:rsidRDefault="0067709B" w:rsidP="0067709B">
            <w:pPr>
              <w:rPr>
                <w:rFonts w:cs="Calibri"/>
              </w:rPr>
            </w:pPr>
          </w:p>
        </w:tc>
      </w:tr>
    </w:tbl>
    <w:p w14:paraId="2F485151" w14:textId="77777777" w:rsidR="00EF4497" w:rsidRDefault="00EF4497" w:rsidP="00EF4497"/>
    <w:p w14:paraId="04644E52" w14:textId="5AB57591" w:rsidR="00EF4497" w:rsidRPr="00DC672A" w:rsidRDefault="00EF4497" w:rsidP="00EF4497">
      <w:pPr>
        <w:rPr>
          <w:sz w:val="18"/>
          <w:szCs w:val="18"/>
        </w:rPr>
      </w:pPr>
      <w:r>
        <w:rPr>
          <w:sz w:val="18"/>
          <w:szCs w:val="18"/>
          <w:vertAlign w:val="superscript"/>
        </w:rPr>
        <w:t xml:space="preserve">1 </w:t>
      </w:r>
      <w:r w:rsidRPr="00DC672A">
        <w:rPr>
          <w:sz w:val="18"/>
          <w:szCs w:val="18"/>
        </w:rPr>
        <w:t>Hospitals that reported 20</w:t>
      </w:r>
      <w:r w:rsidR="00A20FD0">
        <w:rPr>
          <w:sz w:val="18"/>
          <w:szCs w:val="18"/>
        </w:rPr>
        <w:t>21</w:t>
      </w:r>
      <w:r w:rsidRPr="00DC672A">
        <w:rPr>
          <w:sz w:val="18"/>
          <w:szCs w:val="18"/>
        </w:rPr>
        <w:t xml:space="preserve"> antibiogram data in accordance with regulations (105 CMR 300.000) by the reporting deadline</w:t>
      </w:r>
      <w:r w:rsidR="00051F60">
        <w:rPr>
          <w:sz w:val="18"/>
          <w:szCs w:val="18"/>
        </w:rPr>
        <w:t>.</w:t>
      </w:r>
      <w:r w:rsidRPr="00DC672A">
        <w:rPr>
          <w:sz w:val="18"/>
          <w:szCs w:val="18"/>
        </w:rPr>
        <w:t xml:space="preserve"> </w:t>
      </w:r>
      <w:r w:rsidRPr="00DC672A">
        <w:rPr>
          <w:sz w:val="18"/>
          <w:szCs w:val="18"/>
        </w:rPr>
        <w:br w:type="page"/>
      </w:r>
    </w:p>
    <w:p w14:paraId="171D6241" w14:textId="77777777" w:rsidR="00EF4497" w:rsidRPr="001F4284" w:rsidRDefault="00EF4497" w:rsidP="00EF4497">
      <w:pPr>
        <w:pStyle w:val="Heading1"/>
      </w:pPr>
      <w:bookmarkStart w:id="8" w:name="_Toc184914504"/>
      <w:r w:rsidRPr="001F4284">
        <w:lastRenderedPageBreak/>
        <w:t>Anti</w:t>
      </w:r>
      <w:r>
        <w:t>microbial</w:t>
      </w:r>
      <w:r w:rsidRPr="001F4284">
        <w:t xml:space="preserve"> Susceptibility Testing Guidelines</w:t>
      </w:r>
      <w:bookmarkEnd w:id="8"/>
    </w:p>
    <w:p w14:paraId="4F7254AF" w14:textId="380CC55E" w:rsidR="002608E3" w:rsidRDefault="00EF4497" w:rsidP="002608E3">
      <w:pPr>
        <w:ind w:firstLine="720"/>
      </w:pPr>
      <w:r>
        <w:t>Antimicrobial susceptibility testing is conducted in microbiology laboratories. Microbiologists utilize standardized guidelines, such as those distributed by the Clinical and Laboratory Standards Institute (CLSI. 2025) to determine whether a bacterial isolate is susceptible, intermediate, or resistant to an antimicrobial. These guidelines are updated periodically. The extent to which clinical microbiology laboratories across Massachusetts can implement the most recently updated guidelines within a particular time period varies.</w:t>
      </w:r>
    </w:p>
    <w:p w14:paraId="6E218535" w14:textId="77777777" w:rsidR="00213725" w:rsidRDefault="00213725" w:rsidP="002608E3">
      <w:pPr>
        <w:ind w:firstLine="720"/>
      </w:pPr>
    </w:p>
    <w:p w14:paraId="4236BB96" w14:textId="77777777" w:rsidR="00213725" w:rsidRDefault="00213725" w:rsidP="002608E3">
      <w:pPr>
        <w:ind w:firstLine="720"/>
      </w:pPr>
    </w:p>
    <w:p w14:paraId="3EE31E4E" w14:textId="77777777" w:rsidR="00213725" w:rsidRDefault="00213725" w:rsidP="002608E3">
      <w:pPr>
        <w:ind w:firstLine="720"/>
      </w:pPr>
    </w:p>
    <w:p w14:paraId="272EEFDD" w14:textId="77777777" w:rsidR="00213725" w:rsidRDefault="00213725" w:rsidP="002608E3">
      <w:pPr>
        <w:ind w:firstLine="720"/>
      </w:pPr>
    </w:p>
    <w:p w14:paraId="282F3502" w14:textId="77777777" w:rsidR="00213725" w:rsidRDefault="00213725" w:rsidP="002608E3">
      <w:pPr>
        <w:ind w:firstLine="720"/>
      </w:pPr>
    </w:p>
    <w:p w14:paraId="24AA2AC8" w14:textId="77777777" w:rsidR="00213725" w:rsidRDefault="00213725" w:rsidP="002608E3">
      <w:pPr>
        <w:ind w:firstLine="720"/>
      </w:pPr>
    </w:p>
    <w:p w14:paraId="5C27D08A" w14:textId="77777777" w:rsidR="00213725" w:rsidRDefault="00213725" w:rsidP="002608E3">
      <w:pPr>
        <w:ind w:firstLine="720"/>
      </w:pPr>
    </w:p>
    <w:p w14:paraId="1DD60943" w14:textId="77777777" w:rsidR="00213725" w:rsidRDefault="00213725" w:rsidP="002608E3">
      <w:pPr>
        <w:ind w:firstLine="720"/>
      </w:pPr>
    </w:p>
    <w:p w14:paraId="64875254" w14:textId="77777777" w:rsidR="00213725" w:rsidRDefault="00213725" w:rsidP="002608E3">
      <w:pPr>
        <w:ind w:firstLine="720"/>
      </w:pPr>
    </w:p>
    <w:p w14:paraId="3DA55E3B" w14:textId="77777777" w:rsidR="00213725" w:rsidRDefault="00213725" w:rsidP="002608E3">
      <w:pPr>
        <w:ind w:firstLine="720"/>
      </w:pPr>
    </w:p>
    <w:p w14:paraId="70E71689" w14:textId="77777777" w:rsidR="00213725" w:rsidRDefault="00213725" w:rsidP="002608E3">
      <w:pPr>
        <w:ind w:firstLine="720"/>
      </w:pPr>
    </w:p>
    <w:p w14:paraId="52ED4F49" w14:textId="77777777" w:rsidR="00213725" w:rsidRDefault="00213725" w:rsidP="002608E3">
      <w:pPr>
        <w:ind w:firstLine="720"/>
      </w:pPr>
    </w:p>
    <w:p w14:paraId="01514738" w14:textId="77777777" w:rsidR="00213725" w:rsidRDefault="00213725" w:rsidP="002608E3">
      <w:pPr>
        <w:ind w:firstLine="720"/>
      </w:pPr>
    </w:p>
    <w:p w14:paraId="27952EB7" w14:textId="77777777" w:rsidR="00213725" w:rsidRDefault="00213725" w:rsidP="002608E3">
      <w:pPr>
        <w:ind w:firstLine="720"/>
      </w:pPr>
    </w:p>
    <w:p w14:paraId="3263F725" w14:textId="77777777" w:rsidR="00213725" w:rsidRDefault="00213725" w:rsidP="002608E3">
      <w:pPr>
        <w:ind w:firstLine="720"/>
      </w:pPr>
    </w:p>
    <w:p w14:paraId="06D93DAC" w14:textId="77777777" w:rsidR="00213725" w:rsidRDefault="00213725" w:rsidP="002608E3">
      <w:pPr>
        <w:ind w:firstLine="720"/>
      </w:pPr>
    </w:p>
    <w:p w14:paraId="52A361BF" w14:textId="77777777" w:rsidR="00213725" w:rsidRDefault="00213725" w:rsidP="002608E3">
      <w:pPr>
        <w:ind w:firstLine="720"/>
      </w:pPr>
    </w:p>
    <w:p w14:paraId="32026C6D" w14:textId="77777777" w:rsidR="00213725" w:rsidRDefault="00213725" w:rsidP="002608E3">
      <w:pPr>
        <w:ind w:firstLine="720"/>
      </w:pPr>
    </w:p>
    <w:p w14:paraId="00AA9BF1" w14:textId="77777777" w:rsidR="00213725" w:rsidRDefault="00213725" w:rsidP="002608E3">
      <w:pPr>
        <w:ind w:firstLine="720"/>
      </w:pPr>
    </w:p>
    <w:p w14:paraId="1DB89D14" w14:textId="77777777" w:rsidR="00213725" w:rsidRDefault="00213725" w:rsidP="00213725">
      <w:pPr>
        <w:spacing w:after="160" w:line="278" w:lineRule="auto"/>
      </w:pPr>
      <w:bookmarkStart w:id="9" w:name="_Toc184914505"/>
    </w:p>
    <w:sdt>
      <w:sdtPr>
        <w:rPr>
          <w:rFonts w:ascii="Calibri" w:eastAsiaTheme="minorHAnsi" w:hAnsi="Calibri" w:cstheme="minorBidi"/>
          <w:color w:val="auto"/>
          <w:sz w:val="24"/>
          <w:szCs w:val="22"/>
        </w:rPr>
        <w:id w:val="1207455021"/>
        <w:docPartObj>
          <w:docPartGallery w:val="Bibliographies"/>
          <w:docPartUnique/>
        </w:docPartObj>
      </w:sdtPr>
      <w:sdtContent>
        <w:p w14:paraId="4E6EC5A2" w14:textId="48F31DED" w:rsidR="00213725" w:rsidRPr="00213725" w:rsidRDefault="00213725" w:rsidP="00213725">
          <w:pPr>
            <w:pStyle w:val="Heading1"/>
            <w:rPr>
              <w:rFonts w:ascii="Calibri" w:eastAsiaTheme="minorHAnsi" w:hAnsi="Calibri" w:cstheme="minorBidi"/>
              <w:color w:val="auto"/>
              <w:sz w:val="24"/>
              <w:szCs w:val="22"/>
            </w:rPr>
          </w:pPr>
          <w:r w:rsidRPr="009D2B48">
            <w:rPr>
              <w:szCs w:val="48"/>
            </w:rPr>
            <w:t>References</w:t>
          </w:r>
          <w:bookmarkEnd w:id="9"/>
        </w:p>
        <w:sdt>
          <w:sdtPr>
            <w:id w:val="-573587230"/>
            <w:bibliography/>
          </w:sdtPr>
          <w:sdtContent>
            <w:p w14:paraId="319338B8" w14:textId="77777777" w:rsidR="00213725" w:rsidRDefault="00213725" w:rsidP="00213725">
              <w:pPr>
                <w:pStyle w:val="Bibliography"/>
                <w:ind w:left="720" w:hanging="720"/>
                <w:rPr>
                  <w:noProof/>
                  <w:kern w:val="0"/>
                  <w:szCs w:val="24"/>
                  <w14:ligatures w14:val="none"/>
                </w:rPr>
              </w:pPr>
              <w:r>
                <w:fldChar w:fldCharType="begin"/>
              </w:r>
              <w:r>
                <w:instrText xml:space="preserve"> BIBLIOGRAPHY </w:instrText>
              </w:r>
              <w:r>
                <w:fldChar w:fldCharType="separate"/>
              </w:r>
              <w:r>
                <w:rPr>
                  <w:noProof/>
                </w:rPr>
                <w:t xml:space="preserve">CDC. (2019). </w:t>
              </w:r>
              <w:r>
                <w:rPr>
                  <w:i/>
                  <w:iCs/>
                  <w:noProof/>
                </w:rPr>
                <w:t>Antibiotic Resistance Threats in the United States.</w:t>
              </w:r>
              <w:r>
                <w:rPr>
                  <w:noProof/>
                </w:rPr>
                <w:t xml:space="preserve"> Atlanta, GA: U.S. Department of Health and Human Services, CDC.</w:t>
              </w:r>
            </w:p>
            <w:p w14:paraId="77F3CB59" w14:textId="77777777" w:rsidR="00213725" w:rsidRDefault="00213725" w:rsidP="00213725">
              <w:pPr>
                <w:pStyle w:val="Bibliography"/>
                <w:ind w:left="720" w:hanging="720"/>
                <w:rPr>
                  <w:noProof/>
                </w:rPr>
              </w:pPr>
              <w:r>
                <w:rPr>
                  <w:noProof/>
                </w:rPr>
                <w:t xml:space="preserve">CDC. (2024). </w:t>
              </w:r>
              <w:r>
                <w:rPr>
                  <w:i/>
                  <w:iCs/>
                  <w:noProof/>
                </w:rPr>
                <w:t>Antimicrobial Resistance Threat in the United States, 2021-2022.</w:t>
              </w:r>
              <w:r>
                <w:rPr>
                  <w:noProof/>
                </w:rPr>
                <w:t xml:space="preserve"> Atlanta, GA: U.S. Department of Health and Human Services, Centers for Disease Control and Prevention.</w:t>
              </w:r>
            </w:p>
            <w:p w14:paraId="5ECD13BC" w14:textId="77777777" w:rsidR="00213725" w:rsidRDefault="00213725" w:rsidP="00213725">
              <w:pPr>
                <w:pStyle w:val="Bibliography"/>
                <w:ind w:left="720" w:hanging="720"/>
                <w:rPr>
                  <w:noProof/>
                </w:rPr>
              </w:pPr>
              <w:r>
                <w:rPr>
                  <w:noProof/>
                </w:rPr>
                <w:t xml:space="preserve">CLSI. (2019). Performance Standards for Antimicrobial Susceptibility Testing. In </w:t>
              </w:r>
              <w:r>
                <w:rPr>
                  <w:i/>
                  <w:iCs/>
                  <w:noProof/>
                </w:rPr>
                <w:t>29th ed. CLSI Supplement M100.</w:t>
              </w:r>
              <w:r>
                <w:rPr>
                  <w:noProof/>
                </w:rPr>
                <w:t xml:space="preserve"> Wayne, PA: Clinical and Laboratory Standards Institute.</w:t>
              </w:r>
            </w:p>
            <w:p w14:paraId="7C7AFD9E" w14:textId="77777777" w:rsidR="00213725" w:rsidRDefault="00213725" w:rsidP="00213725">
              <w:pPr>
                <w:pStyle w:val="Bibliography"/>
                <w:ind w:left="720" w:hanging="720"/>
                <w:rPr>
                  <w:noProof/>
                </w:rPr>
              </w:pPr>
              <w:r>
                <w:rPr>
                  <w:noProof/>
                </w:rPr>
                <w:t xml:space="preserve">CLSI. (2022). Analysis and Presentation of Cumulative Antimicrobial Susceptibility Test Data; Approved Guideline—Fifth Edition. In </w:t>
              </w:r>
              <w:r>
                <w:rPr>
                  <w:i/>
                  <w:iCs/>
                  <w:noProof/>
                </w:rPr>
                <w:t>CLSI document M39-A5.</w:t>
              </w:r>
              <w:r>
                <w:rPr>
                  <w:noProof/>
                </w:rPr>
                <w:t xml:space="preserve"> Wayne, PA: Clinical Laboratory Standards Institute.</w:t>
              </w:r>
            </w:p>
            <w:p w14:paraId="799DCB8D" w14:textId="77777777" w:rsidR="00213725" w:rsidRDefault="00213725" w:rsidP="00213725">
              <w:pPr>
                <w:sectPr w:rsidR="00213725" w:rsidSect="00213725">
                  <w:pgSz w:w="15840" w:h="12240" w:orient="landscape" w:code="1"/>
                  <w:pgMar w:top="1440" w:right="1440" w:bottom="1440" w:left="1440" w:header="720" w:footer="720" w:gutter="0"/>
                  <w:cols w:space="720"/>
                  <w:docGrid w:linePitch="360"/>
                </w:sectPr>
              </w:pPr>
              <w:r>
                <w:rPr>
                  <w:b/>
                  <w:bCs/>
                  <w:noProof/>
                </w:rPr>
                <w:fldChar w:fldCharType="end"/>
              </w:r>
            </w:p>
          </w:sdtContent>
        </w:sdt>
      </w:sdtContent>
    </w:sdt>
    <w:p w14:paraId="7408A0C0" w14:textId="77777777" w:rsidR="00213725" w:rsidRDefault="00213725" w:rsidP="00213725">
      <w:pPr>
        <w:spacing w:after="160" w:line="278" w:lineRule="auto"/>
      </w:pPr>
    </w:p>
    <w:sectPr w:rsidR="00213725" w:rsidSect="0021372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73E6" w14:textId="77777777" w:rsidR="009579AA" w:rsidRDefault="009579AA">
      <w:r>
        <w:separator/>
      </w:r>
    </w:p>
  </w:endnote>
  <w:endnote w:type="continuationSeparator" w:id="0">
    <w:p w14:paraId="57E7733C" w14:textId="77777777" w:rsidR="009579AA" w:rsidRDefault="0095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C67B3" w14:textId="77777777" w:rsidR="009579AA" w:rsidRDefault="009579AA">
      <w:r>
        <w:separator/>
      </w:r>
    </w:p>
  </w:footnote>
  <w:footnote w:type="continuationSeparator" w:id="0">
    <w:p w14:paraId="340C8F53" w14:textId="77777777" w:rsidR="009579AA" w:rsidRDefault="0095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4D7" w14:textId="545C1C3B" w:rsidR="00F46CF5" w:rsidRDefault="00F46CF5">
    <w:pPr>
      <w:pStyle w:val="Header"/>
      <w:jc w:val="right"/>
    </w:pPr>
  </w:p>
  <w:sdt>
    <w:sdtPr>
      <w:id w:val="-465514675"/>
      <w:docPartObj>
        <w:docPartGallery w:val="Page Numbers (Top of Page)"/>
        <w:docPartUnique/>
      </w:docPartObj>
    </w:sdtPr>
    <w:sdtEndPr>
      <w:rPr>
        <w:noProof/>
      </w:rPr>
    </w:sdtEndPr>
    <w:sdtContent>
      <w:p w14:paraId="11278038" w14:textId="77777777" w:rsidR="00F46CF5" w:rsidRDefault="006770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6E9C17" w14:textId="77777777" w:rsidR="00F46CF5" w:rsidRDefault="00F46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97"/>
    <w:rsid w:val="00051F60"/>
    <w:rsid w:val="000933C4"/>
    <w:rsid w:val="000C3324"/>
    <w:rsid w:val="000E4C76"/>
    <w:rsid w:val="000E5388"/>
    <w:rsid w:val="00213725"/>
    <w:rsid w:val="00241616"/>
    <w:rsid w:val="002451AB"/>
    <w:rsid w:val="002608E3"/>
    <w:rsid w:val="00264579"/>
    <w:rsid w:val="00266014"/>
    <w:rsid w:val="002874F1"/>
    <w:rsid w:val="002D74F7"/>
    <w:rsid w:val="003372B3"/>
    <w:rsid w:val="00366205"/>
    <w:rsid w:val="00382076"/>
    <w:rsid w:val="00386AB4"/>
    <w:rsid w:val="003C353A"/>
    <w:rsid w:val="003C5464"/>
    <w:rsid w:val="00412518"/>
    <w:rsid w:val="004450F4"/>
    <w:rsid w:val="00445984"/>
    <w:rsid w:val="00494D2F"/>
    <w:rsid w:val="004C1695"/>
    <w:rsid w:val="004E0808"/>
    <w:rsid w:val="004F60D8"/>
    <w:rsid w:val="005160F9"/>
    <w:rsid w:val="00524CE6"/>
    <w:rsid w:val="00577B34"/>
    <w:rsid w:val="00637136"/>
    <w:rsid w:val="00640E29"/>
    <w:rsid w:val="00655760"/>
    <w:rsid w:val="0067709B"/>
    <w:rsid w:val="006925AB"/>
    <w:rsid w:val="006941EC"/>
    <w:rsid w:val="006A4FD3"/>
    <w:rsid w:val="006A5F63"/>
    <w:rsid w:val="006D6D45"/>
    <w:rsid w:val="00700E39"/>
    <w:rsid w:val="0070122E"/>
    <w:rsid w:val="0070542D"/>
    <w:rsid w:val="007361FB"/>
    <w:rsid w:val="007461E9"/>
    <w:rsid w:val="007569B1"/>
    <w:rsid w:val="00760F68"/>
    <w:rsid w:val="007A74B6"/>
    <w:rsid w:val="007E55E2"/>
    <w:rsid w:val="008A71E6"/>
    <w:rsid w:val="008D6120"/>
    <w:rsid w:val="008E1C2F"/>
    <w:rsid w:val="008F27D2"/>
    <w:rsid w:val="0090238D"/>
    <w:rsid w:val="0092262C"/>
    <w:rsid w:val="00927125"/>
    <w:rsid w:val="00933AB3"/>
    <w:rsid w:val="0095743F"/>
    <w:rsid w:val="009579AA"/>
    <w:rsid w:val="009E63DA"/>
    <w:rsid w:val="00A125E5"/>
    <w:rsid w:val="00A20FD0"/>
    <w:rsid w:val="00A849D9"/>
    <w:rsid w:val="00A92E95"/>
    <w:rsid w:val="00AA3E67"/>
    <w:rsid w:val="00B06F33"/>
    <w:rsid w:val="00B46F7E"/>
    <w:rsid w:val="00B67D64"/>
    <w:rsid w:val="00B8262B"/>
    <w:rsid w:val="00B93DAC"/>
    <w:rsid w:val="00BA5AEB"/>
    <w:rsid w:val="00C861B0"/>
    <w:rsid w:val="00C91CD6"/>
    <w:rsid w:val="00CB5672"/>
    <w:rsid w:val="00CC4101"/>
    <w:rsid w:val="00CD590D"/>
    <w:rsid w:val="00D24523"/>
    <w:rsid w:val="00D3590A"/>
    <w:rsid w:val="00D94A9A"/>
    <w:rsid w:val="00DA2AF0"/>
    <w:rsid w:val="00DB60A7"/>
    <w:rsid w:val="00DE78F5"/>
    <w:rsid w:val="00E11F08"/>
    <w:rsid w:val="00E54FF3"/>
    <w:rsid w:val="00E7268B"/>
    <w:rsid w:val="00E811E3"/>
    <w:rsid w:val="00EA06D3"/>
    <w:rsid w:val="00EF16A0"/>
    <w:rsid w:val="00EF4497"/>
    <w:rsid w:val="00F46CF5"/>
    <w:rsid w:val="00F51999"/>
    <w:rsid w:val="00F701E1"/>
    <w:rsid w:val="00FF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043F"/>
  <w15:chartTrackingRefBased/>
  <w15:docId w15:val="{887E2798-F409-4CF2-B2E2-19CA587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60"/>
    <w:pPr>
      <w:spacing w:after="0" w:line="240" w:lineRule="auto"/>
    </w:pPr>
    <w:rPr>
      <w:rFonts w:ascii="Calibri" w:hAnsi="Calibri"/>
      <w:szCs w:val="22"/>
    </w:rPr>
  </w:style>
  <w:style w:type="paragraph" w:styleId="Heading1">
    <w:name w:val="heading 1"/>
    <w:basedOn w:val="Normal"/>
    <w:next w:val="Normal"/>
    <w:link w:val="Heading1Char"/>
    <w:uiPriority w:val="9"/>
    <w:qFormat/>
    <w:rsid w:val="00EF44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44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49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497"/>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EF4497"/>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EF4497"/>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EF4497"/>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F4497"/>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EF4497"/>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97"/>
    <w:rPr>
      <w:rFonts w:eastAsiaTheme="majorEastAsia" w:cstheme="majorBidi"/>
      <w:color w:val="272727" w:themeColor="text1" w:themeTint="D8"/>
    </w:rPr>
  </w:style>
  <w:style w:type="paragraph" w:styleId="Title">
    <w:name w:val="Title"/>
    <w:basedOn w:val="Normal"/>
    <w:next w:val="Normal"/>
    <w:link w:val="TitleChar"/>
    <w:uiPriority w:val="10"/>
    <w:qFormat/>
    <w:rsid w:val="00EF4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97"/>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97"/>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EF4497"/>
    <w:rPr>
      <w:i/>
      <w:iCs/>
      <w:color w:val="404040" w:themeColor="text1" w:themeTint="BF"/>
    </w:rPr>
  </w:style>
  <w:style w:type="paragraph" w:styleId="ListParagraph">
    <w:name w:val="List Paragraph"/>
    <w:basedOn w:val="Normal"/>
    <w:uiPriority w:val="34"/>
    <w:qFormat/>
    <w:rsid w:val="00EF4497"/>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EF4497"/>
    <w:rPr>
      <w:i/>
      <w:iCs/>
      <w:color w:val="0F4761" w:themeColor="accent1" w:themeShade="BF"/>
    </w:rPr>
  </w:style>
  <w:style w:type="paragraph" w:styleId="IntenseQuote">
    <w:name w:val="Intense Quote"/>
    <w:basedOn w:val="Normal"/>
    <w:next w:val="Normal"/>
    <w:link w:val="IntenseQuoteChar"/>
    <w:uiPriority w:val="30"/>
    <w:qFormat/>
    <w:rsid w:val="00EF4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EF4497"/>
    <w:rPr>
      <w:i/>
      <w:iCs/>
      <w:color w:val="0F4761" w:themeColor="accent1" w:themeShade="BF"/>
    </w:rPr>
  </w:style>
  <w:style w:type="character" w:styleId="IntenseReference">
    <w:name w:val="Intense Reference"/>
    <w:basedOn w:val="DefaultParagraphFont"/>
    <w:uiPriority w:val="32"/>
    <w:qFormat/>
    <w:rsid w:val="00EF4497"/>
    <w:rPr>
      <w:b/>
      <w:bCs/>
      <w:smallCaps/>
      <w:color w:val="0F4761" w:themeColor="accent1" w:themeShade="BF"/>
      <w:spacing w:val="5"/>
    </w:rPr>
  </w:style>
  <w:style w:type="character" w:styleId="Hyperlink">
    <w:name w:val="Hyperlink"/>
    <w:basedOn w:val="DefaultParagraphFont"/>
    <w:uiPriority w:val="99"/>
    <w:unhideWhenUsed/>
    <w:rsid w:val="00EF4497"/>
    <w:rPr>
      <w:color w:val="467886" w:themeColor="hyperlink"/>
      <w:u w:val="single"/>
    </w:rPr>
  </w:style>
  <w:style w:type="paragraph" w:styleId="Bibliography">
    <w:name w:val="Bibliography"/>
    <w:basedOn w:val="Normal"/>
    <w:next w:val="Normal"/>
    <w:uiPriority w:val="37"/>
    <w:unhideWhenUsed/>
    <w:rsid w:val="00EF4497"/>
  </w:style>
  <w:style w:type="paragraph" w:styleId="TOCHeading">
    <w:name w:val="TOC Heading"/>
    <w:basedOn w:val="Heading1"/>
    <w:next w:val="Normal"/>
    <w:uiPriority w:val="39"/>
    <w:unhideWhenUsed/>
    <w:qFormat/>
    <w:rsid w:val="00EF4497"/>
    <w:pPr>
      <w:spacing w:before="240" w:after="0" w:line="360" w:lineRule="auto"/>
      <w:jc w:val="center"/>
      <w:outlineLvl w:val="9"/>
    </w:pPr>
    <w:rPr>
      <w:rFonts w:ascii="Cambria" w:hAnsi="Cambria"/>
      <w:color w:val="002060"/>
      <w:kern w:val="0"/>
      <w:sz w:val="32"/>
      <w:szCs w:val="32"/>
      <w14:ligatures w14:val="none"/>
    </w:rPr>
  </w:style>
  <w:style w:type="paragraph" w:styleId="TOC1">
    <w:name w:val="toc 1"/>
    <w:basedOn w:val="Normal"/>
    <w:next w:val="Normal"/>
    <w:autoRedefine/>
    <w:uiPriority w:val="39"/>
    <w:unhideWhenUsed/>
    <w:rsid w:val="00EF4497"/>
    <w:pPr>
      <w:spacing w:after="100"/>
    </w:pPr>
  </w:style>
  <w:style w:type="paragraph" w:styleId="TOC2">
    <w:name w:val="toc 2"/>
    <w:basedOn w:val="Normal"/>
    <w:next w:val="Normal"/>
    <w:autoRedefine/>
    <w:uiPriority w:val="39"/>
    <w:unhideWhenUsed/>
    <w:rsid w:val="00EF4497"/>
    <w:pPr>
      <w:spacing w:after="100"/>
      <w:ind w:left="240"/>
    </w:pPr>
  </w:style>
  <w:style w:type="paragraph" w:styleId="Header">
    <w:name w:val="header"/>
    <w:basedOn w:val="Normal"/>
    <w:link w:val="HeaderChar"/>
    <w:uiPriority w:val="99"/>
    <w:unhideWhenUsed/>
    <w:rsid w:val="00EF4497"/>
    <w:pPr>
      <w:tabs>
        <w:tab w:val="center" w:pos="4680"/>
        <w:tab w:val="right" w:pos="9360"/>
      </w:tabs>
    </w:pPr>
  </w:style>
  <w:style w:type="character" w:customStyle="1" w:styleId="HeaderChar">
    <w:name w:val="Header Char"/>
    <w:basedOn w:val="DefaultParagraphFont"/>
    <w:link w:val="Header"/>
    <w:uiPriority w:val="99"/>
    <w:rsid w:val="00EF4497"/>
    <w:rPr>
      <w:rFonts w:ascii="Calibri" w:hAnsi="Calibri"/>
      <w:szCs w:val="22"/>
    </w:rPr>
  </w:style>
  <w:style w:type="table" w:styleId="TableGrid">
    <w:name w:val="Table Grid"/>
    <w:basedOn w:val="TableNormal"/>
    <w:uiPriority w:val="39"/>
    <w:rsid w:val="00EF44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78F5"/>
    <w:pPr>
      <w:tabs>
        <w:tab w:val="center" w:pos="4680"/>
        <w:tab w:val="right" w:pos="9360"/>
      </w:tabs>
    </w:pPr>
  </w:style>
  <w:style w:type="character" w:customStyle="1" w:styleId="FooterChar">
    <w:name w:val="Footer Char"/>
    <w:basedOn w:val="DefaultParagraphFont"/>
    <w:link w:val="Footer"/>
    <w:uiPriority w:val="99"/>
    <w:rsid w:val="00DE78F5"/>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0461">
      <w:bodyDiv w:val="1"/>
      <w:marLeft w:val="0"/>
      <w:marRight w:val="0"/>
      <w:marTop w:val="0"/>
      <w:marBottom w:val="0"/>
      <w:divBdr>
        <w:top w:val="none" w:sz="0" w:space="0" w:color="auto"/>
        <w:left w:val="none" w:sz="0" w:space="0" w:color="auto"/>
        <w:bottom w:val="none" w:sz="0" w:space="0" w:color="auto"/>
        <w:right w:val="none" w:sz="0" w:space="0" w:color="auto"/>
      </w:divBdr>
    </w:div>
    <w:div w:id="360206705">
      <w:bodyDiv w:val="1"/>
      <w:marLeft w:val="0"/>
      <w:marRight w:val="0"/>
      <w:marTop w:val="0"/>
      <w:marBottom w:val="0"/>
      <w:divBdr>
        <w:top w:val="none" w:sz="0" w:space="0" w:color="auto"/>
        <w:left w:val="none" w:sz="0" w:space="0" w:color="auto"/>
        <w:bottom w:val="none" w:sz="0" w:space="0" w:color="auto"/>
        <w:right w:val="none" w:sz="0" w:space="0" w:color="auto"/>
      </w:divBdr>
    </w:div>
    <w:div w:id="710879027">
      <w:bodyDiv w:val="1"/>
      <w:marLeft w:val="0"/>
      <w:marRight w:val="0"/>
      <w:marTop w:val="0"/>
      <w:marBottom w:val="0"/>
      <w:divBdr>
        <w:top w:val="none" w:sz="0" w:space="0" w:color="auto"/>
        <w:left w:val="none" w:sz="0" w:space="0" w:color="auto"/>
        <w:bottom w:val="none" w:sz="0" w:space="0" w:color="auto"/>
        <w:right w:val="none" w:sz="0" w:space="0" w:color="auto"/>
      </w:divBdr>
    </w:div>
    <w:div w:id="752121895">
      <w:bodyDiv w:val="1"/>
      <w:marLeft w:val="0"/>
      <w:marRight w:val="0"/>
      <w:marTop w:val="0"/>
      <w:marBottom w:val="0"/>
      <w:divBdr>
        <w:top w:val="none" w:sz="0" w:space="0" w:color="auto"/>
        <w:left w:val="none" w:sz="0" w:space="0" w:color="auto"/>
        <w:bottom w:val="none" w:sz="0" w:space="0" w:color="auto"/>
        <w:right w:val="none" w:sz="0" w:space="0" w:color="auto"/>
      </w:divBdr>
    </w:div>
    <w:div w:id="907349599">
      <w:bodyDiv w:val="1"/>
      <w:marLeft w:val="0"/>
      <w:marRight w:val="0"/>
      <w:marTop w:val="0"/>
      <w:marBottom w:val="0"/>
      <w:divBdr>
        <w:top w:val="none" w:sz="0" w:space="0" w:color="auto"/>
        <w:left w:val="none" w:sz="0" w:space="0" w:color="auto"/>
        <w:bottom w:val="none" w:sz="0" w:space="0" w:color="auto"/>
        <w:right w:val="none" w:sz="0" w:space="0" w:color="auto"/>
      </w:divBdr>
    </w:div>
    <w:div w:id="916868577">
      <w:bodyDiv w:val="1"/>
      <w:marLeft w:val="0"/>
      <w:marRight w:val="0"/>
      <w:marTop w:val="0"/>
      <w:marBottom w:val="0"/>
      <w:divBdr>
        <w:top w:val="none" w:sz="0" w:space="0" w:color="auto"/>
        <w:left w:val="none" w:sz="0" w:space="0" w:color="auto"/>
        <w:bottom w:val="none" w:sz="0" w:space="0" w:color="auto"/>
        <w:right w:val="none" w:sz="0" w:space="0" w:color="auto"/>
      </w:divBdr>
    </w:div>
    <w:div w:id="930965189">
      <w:bodyDiv w:val="1"/>
      <w:marLeft w:val="0"/>
      <w:marRight w:val="0"/>
      <w:marTop w:val="0"/>
      <w:marBottom w:val="0"/>
      <w:divBdr>
        <w:top w:val="none" w:sz="0" w:space="0" w:color="auto"/>
        <w:left w:val="none" w:sz="0" w:space="0" w:color="auto"/>
        <w:bottom w:val="none" w:sz="0" w:space="0" w:color="auto"/>
        <w:right w:val="none" w:sz="0" w:space="0" w:color="auto"/>
      </w:divBdr>
    </w:div>
    <w:div w:id="1046222771">
      <w:bodyDiv w:val="1"/>
      <w:marLeft w:val="0"/>
      <w:marRight w:val="0"/>
      <w:marTop w:val="0"/>
      <w:marBottom w:val="0"/>
      <w:divBdr>
        <w:top w:val="none" w:sz="0" w:space="0" w:color="auto"/>
        <w:left w:val="none" w:sz="0" w:space="0" w:color="auto"/>
        <w:bottom w:val="none" w:sz="0" w:space="0" w:color="auto"/>
        <w:right w:val="none" w:sz="0" w:space="0" w:color="auto"/>
      </w:divBdr>
    </w:div>
    <w:div w:id="1196037827">
      <w:bodyDiv w:val="1"/>
      <w:marLeft w:val="0"/>
      <w:marRight w:val="0"/>
      <w:marTop w:val="0"/>
      <w:marBottom w:val="0"/>
      <w:divBdr>
        <w:top w:val="none" w:sz="0" w:space="0" w:color="auto"/>
        <w:left w:val="none" w:sz="0" w:space="0" w:color="auto"/>
        <w:bottom w:val="none" w:sz="0" w:space="0" w:color="auto"/>
        <w:right w:val="none" w:sz="0" w:space="0" w:color="auto"/>
      </w:divBdr>
    </w:div>
    <w:div w:id="1282614532">
      <w:bodyDiv w:val="1"/>
      <w:marLeft w:val="0"/>
      <w:marRight w:val="0"/>
      <w:marTop w:val="0"/>
      <w:marBottom w:val="0"/>
      <w:divBdr>
        <w:top w:val="none" w:sz="0" w:space="0" w:color="auto"/>
        <w:left w:val="none" w:sz="0" w:space="0" w:color="auto"/>
        <w:bottom w:val="none" w:sz="0" w:space="0" w:color="auto"/>
        <w:right w:val="none" w:sz="0" w:space="0" w:color="auto"/>
      </w:divBdr>
    </w:div>
    <w:div w:id="1318650194">
      <w:bodyDiv w:val="1"/>
      <w:marLeft w:val="0"/>
      <w:marRight w:val="0"/>
      <w:marTop w:val="0"/>
      <w:marBottom w:val="0"/>
      <w:divBdr>
        <w:top w:val="none" w:sz="0" w:space="0" w:color="auto"/>
        <w:left w:val="none" w:sz="0" w:space="0" w:color="auto"/>
        <w:bottom w:val="none" w:sz="0" w:space="0" w:color="auto"/>
        <w:right w:val="none" w:sz="0" w:space="0" w:color="auto"/>
      </w:divBdr>
    </w:div>
    <w:div w:id="1572692535">
      <w:bodyDiv w:val="1"/>
      <w:marLeft w:val="0"/>
      <w:marRight w:val="0"/>
      <w:marTop w:val="0"/>
      <w:marBottom w:val="0"/>
      <w:divBdr>
        <w:top w:val="none" w:sz="0" w:space="0" w:color="auto"/>
        <w:left w:val="none" w:sz="0" w:space="0" w:color="auto"/>
        <w:bottom w:val="none" w:sz="0" w:space="0" w:color="auto"/>
        <w:right w:val="none" w:sz="0" w:space="0" w:color="auto"/>
      </w:divBdr>
    </w:div>
    <w:div w:id="1592424952">
      <w:bodyDiv w:val="1"/>
      <w:marLeft w:val="0"/>
      <w:marRight w:val="0"/>
      <w:marTop w:val="0"/>
      <w:marBottom w:val="0"/>
      <w:divBdr>
        <w:top w:val="none" w:sz="0" w:space="0" w:color="auto"/>
        <w:left w:val="none" w:sz="0" w:space="0" w:color="auto"/>
        <w:bottom w:val="none" w:sz="0" w:space="0" w:color="auto"/>
        <w:right w:val="none" w:sz="0" w:space="0" w:color="auto"/>
      </w:divBdr>
    </w:div>
    <w:div w:id="1690914536">
      <w:bodyDiv w:val="1"/>
      <w:marLeft w:val="0"/>
      <w:marRight w:val="0"/>
      <w:marTop w:val="0"/>
      <w:marBottom w:val="0"/>
      <w:divBdr>
        <w:top w:val="none" w:sz="0" w:space="0" w:color="auto"/>
        <w:left w:val="none" w:sz="0" w:space="0" w:color="auto"/>
        <w:bottom w:val="none" w:sz="0" w:space="0" w:color="auto"/>
        <w:right w:val="none" w:sz="0" w:space="0" w:color="auto"/>
      </w:divBdr>
    </w:div>
    <w:div w:id="1733845607">
      <w:bodyDiv w:val="1"/>
      <w:marLeft w:val="0"/>
      <w:marRight w:val="0"/>
      <w:marTop w:val="0"/>
      <w:marBottom w:val="0"/>
      <w:divBdr>
        <w:top w:val="none" w:sz="0" w:space="0" w:color="auto"/>
        <w:left w:val="none" w:sz="0" w:space="0" w:color="auto"/>
        <w:bottom w:val="none" w:sz="0" w:space="0" w:color="auto"/>
        <w:right w:val="none" w:sz="0" w:space="0" w:color="auto"/>
      </w:divBdr>
    </w:div>
    <w:div w:id="1756517699">
      <w:bodyDiv w:val="1"/>
      <w:marLeft w:val="0"/>
      <w:marRight w:val="0"/>
      <w:marTop w:val="0"/>
      <w:marBottom w:val="0"/>
      <w:divBdr>
        <w:top w:val="none" w:sz="0" w:space="0" w:color="auto"/>
        <w:left w:val="none" w:sz="0" w:space="0" w:color="auto"/>
        <w:bottom w:val="none" w:sz="0" w:space="0" w:color="auto"/>
        <w:right w:val="none" w:sz="0" w:space="0" w:color="auto"/>
      </w:divBdr>
    </w:div>
    <w:div w:id="1791506061">
      <w:bodyDiv w:val="1"/>
      <w:marLeft w:val="0"/>
      <w:marRight w:val="0"/>
      <w:marTop w:val="0"/>
      <w:marBottom w:val="0"/>
      <w:divBdr>
        <w:top w:val="none" w:sz="0" w:space="0" w:color="auto"/>
        <w:left w:val="none" w:sz="0" w:space="0" w:color="auto"/>
        <w:bottom w:val="none" w:sz="0" w:space="0" w:color="auto"/>
        <w:right w:val="none" w:sz="0" w:space="0" w:color="auto"/>
      </w:divBdr>
    </w:div>
    <w:div w:id="2030329392">
      <w:bodyDiv w:val="1"/>
      <w:marLeft w:val="0"/>
      <w:marRight w:val="0"/>
      <w:marTop w:val="0"/>
      <w:marBottom w:val="0"/>
      <w:divBdr>
        <w:top w:val="none" w:sz="0" w:space="0" w:color="auto"/>
        <w:left w:val="none" w:sz="0" w:space="0" w:color="auto"/>
        <w:bottom w:val="none" w:sz="0" w:space="0" w:color="auto"/>
        <w:right w:val="none" w:sz="0" w:space="0" w:color="auto"/>
      </w:divBdr>
    </w:div>
    <w:div w:id="21144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antibiogram@state.m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Ana</b:Tag>
    <b:SourceType>BookSection</b:SourceType>
    <b:Guid>{09181FEF-1DB9-40C6-B9EB-FC0DDB5149A2}</b:Guid>
    <b:Title>Analysis and Presentation of Cumulative Antimicrobial Susceptibility Test Data; Approved Guideline—Fifth Edition.</b:Title>
    <b:Author>
      <b:Author>
        <b:NameList>
          <b:Person>
            <b:Last>CLSI</b:Last>
          </b:Person>
        </b:NameList>
      </b:Author>
    </b:Author>
    <b:BookTitle>CLSI document M39-A5</b:BookTitle>
    <b:Year>2022</b:Year>
    <b:City>Wayne, PA</b:City>
    <b:Publisher>Clinical Laboratory Standards Institute</b:Publisher>
    <b:RefOrder>1</b:RefOrder>
  </b:Source>
  <b:Source xmlns:b="http://schemas.openxmlformats.org/officeDocument/2006/bibliography">
    <b:Tag>CDC19</b:Tag>
    <b:SourceType>Report</b:SourceType>
    <b:Guid>{E6CE0B21-DCB0-4818-85FB-42D08D189E9C}</b:Guid>
    <b:Title>Antibiotic Resistance Threats in the United States</b:Title>
    <b:Year>2019</b:Year>
    <b:City>Atlanta, GA</b:City>
    <b:Publisher>U.S. Department of Health and Human Services, CDC</b:Publisher>
    <b:Author>
      <b:Author>
        <b:NameList>
          <b:Person>
            <b:Last>CDC</b:Last>
          </b:Person>
        </b:NameList>
      </b:Author>
    </b:Author>
    <b:RefOrder>2</b:RefOrder>
  </b:Source>
  <b:Source>
    <b:Tag>CDC24</b:Tag>
    <b:SourceType>Report</b:SourceType>
    <b:Guid>{B95933C7-5D32-477A-A522-059D64773CFA}</b:Guid>
    <b:Author>
      <b:Author>
        <b:NameList>
          <b:Person>
            <b:Last>CDC</b:Last>
          </b:Person>
        </b:NameList>
      </b:Author>
    </b:Author>
    <b:Title>Antimicrobial Resistance Threat in the United States, 2021-2022</b:Title>
    <b:Year>2024</b:Year>
    <b:City>Atlanta, GA</b:City>
    <b:Publisher>U.S. Department of Health and Human Services, Centers for Disease Control and Prevention</b:Publisher>
    <b:RefOrder>3</b:RefOrder>
  </b:Source>
  <b:Source>
    <b:Tag>CLS19</b:Tag>
    <b:SourceType>BookSection</b:SourceType>
    <b:Guid>{8A555714-F87A-412B-9916-3C5FFA545B04}</b:Guid>
    <b:Title>Performance Standards for Antimicrobial Susceptibility Testing</b:Title>
    <b:Year>2019</b:Year>
    <b:Publisher>Clinical and Laboratory Standards Institute</b:Publisher>
    <b:City>Wayne, PA</b:City>
    <b:Author>
      <b:Author>
        <b:NameList>
          <b:Person>
            <b:Last>CLSI</b:Last>
          </b:Person>
        </b:NameList>
      </b:Author>
    </b:Author>
    <b:BookTitle>29th ed. CLSI Supplement M100.</b:BookTitle>
    <b:RefOrder>4</b:RefOrder>
  </b:Source>
</b:Sources>
</file>

<file path=customXml/itemProps1.xml><?xml version="1.0" encoding="utf-8"?>
<ds:datastoreItem xmlns:ds="http://schemas.openxmlformats.org/officeDocument/2006/customXml" ds:itemID="{BFFAD8B3-2863-42B6-9CD6-BCF35F16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10</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 Lamyaa (DPH)</dc:creator>
  <cp:keywords/>
  <dc:description/>
  <cp:lastModifiedBy>Shaban, Lamyaa (DPH)</cp:lastModifiedBy>
  <cp:revision>41</cp:revision>
  <dcterms:created xsi:type="dcterms:W3CDTF">2025-06-02T16:20:00Z</dcterms:created>
  <dcterms:modified xsi:type="dcterms:W3CDTF">2025-06-16T15:17:00Z</dcterms:modified>
</cp:coreProperties>
</file>