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1815" w14:textId="77777777" w:rsidR="001669AF" w:rsidRPr="00C057A0" w:rsidRDefault="006D0253" w:rsidP="00C057A0">
      <w:pPr>
        <w:spacing w:before="240" w:after="240" w:line="22" w:lineRule="atLeast"/>
        <w:jc w:val="center"/>
        <w:rPr>
          <w:rFonts w:asciiTheme="majorHAnsi" w:hAnsiTheme="majorHAnsi" w:cstheme="majorHAnsi"/>
          <w:b/>
          <w:sz w:val="24"/>
          <w:szCs w:val="24"/>
        </w:rPr>
      </w:pPr>
      <w:bookmarkStart w:id="0" w:name="_gjdgxs" w:colFirst="0" w:colLast="0"/>
      <w:bookmarkEnd w:id="0"/>
      <w:r w:rsidRPr="00C057A0">
        <w:rPr>
          <w:rFonts w:asciiTheme="majorHAnsi" w:hAnsiTheme="majorHAnsi" w:cstheme="majorHAnsi"/>
          <w:b/>
          <w:noProof/>
          <w:sz w:val="24"/>
          <w:szCs w:val="24"/>
        </w:rPr>
        <w:drawing>
          <wp:inline distT="0" distB="0" distL="0" distR="0" wp14:anchorId="0BEB5052" wp14:editId="5D7519C7">
            <wp:extent cx="952113" cy="907308"/>
            <wp:effectExtent l="0" t="0" r="0" b="0"/>
            <wp:docPr id="1" name="image2.png" descr="Description: best ver2b seal"/>
            <wp:cNvGraphicFramePr/>
            <a:graphic xmlns:a="http://schemas.openxmlformats.org/drawingml/2006/main">
              <a:graphicData uri="http://schemas.openxmlformats.org/drawingml/2006/picture">
                <pic:pic xmlns:pic="http://schemas.openxmlformats.org/drawingml/2006/picture">
                  <pic:nvPicPr>
                    <pic:cNvPr id="0" name="image2.png" descr="Description: best ver2b seal"/>
                    <pic:cNvPicPr preferRelativeResize="0"/>
                  </pic:nvPicPr>
                  <pic:blipFill>
                    <a:blip r:embed="rId8"/>
                    <a:srcRect/>
                    <a:stretch>
                      <a:fillRect/>
                    </a:stretch>
                  </pic:blipFill>
                  <pic:spPr>
                    <a:xfrm>
                      <a:off x="0" y="0"/>
                      <a:ext cx="952113" cy="907308"/>
                    </a:xfrm>
                    <a:prstGeom prst="rect">
                      <a:avLst/>
                    </a:prstGeom>
                    <a:ln/>
                  </pic:spPr>
                </pic:pic>
              </a:graphicData>
            </a:graphic>
          </wp:inline>
        </w:drawing>
      </w:r>
    </w:p>
    <w:p w14:paraId="45C3BC43" w14:textId="77777777" w:rsidR="001669AF" w:rsidRPr="00C057A0" w:rsidRDefault="001669AF" w:rsidP="00C057A0">
      <w:pPr>
        <w:spacing w:before="240" w:after="240" w:line="22" w:lineRule="atLeast"/>
        <w:jc w:val="center"/>
        <w:rPr>
          <w:rFonts w:asciiTheme="majorHAnsi" w:hAnsiTheme="majorHAnsi" w:cstheme="majorHAnsi"/>
          <w:b/>
          <w:sz w:val="24"/>
          <w:szCs w:val="24"/>
        </w:rPr>
      </w:pPr>
    </w:p>
    <w:p w14:paraId="011A3FFE" w14:textId="77777777" w:rsidR="001669AF" w:rsidRPr="00C057A0" w:rsidRDefault="006D0253" w:rsidP="00C057A0">
      <w:pPr>
        <w:spacing w:before="240" w:after="240" w:line="22" w:lineRule="atLeast"/>
        <w:jc w:val="center"/>
        <w:rPr>
          <w:rFonts w:asciiTheme="majorHAnsi" w:hAnsiTheme="majorHAnsi" w:cstheme="majorHAnsi"/>
          <w:b/>
          <w:sz w:val="24"/>
          <w:szCs w:val="24"/>
        </w:rPr>
      </w:pPr>
      <w:r w:rsidRPr="00C057A0">
        <w:rPr>
          <w:rFonts w:asciiTheme="majorHAnsi" w:hAnsiTheme="majorHAnsi" w:cstheme="majorHAnsi"/>
          <w:b/>
          <w:sz w:val="24"/>
          <w:szCs w:val="24"/>
        </w:rPr>
        <w:t xml:space="preserve"> </w:t>
      </w:r>
    </w:p>
    <w:p w14:paraId="6715AB18" w14:textId="77777777" w:rsidR="001669AF" w:rsidRPr="009D0637" w:rsidRDefault="006D0253" w:rsidP="00C057A0">
      <w:pPr>
        <w:spacing w:before="240" w:after="240" w:line="22" w:lineRule="atLeast"/>
        <w:jc w:val="center"/>
        <w:rPr>
          <w:rFonts w:asciiTheme="majorHAnsi" w:hAnsiTheme="majorHAnsi" w:cstheme="majorHAnsi"/>
          <w:b/>
          <w:sz w:val="28"/>
          <w:szCs w:val="28"/>
        </w:rPr>
      </w:pPr>
      <w:r w:rsidRPr="009D0637">
        <w:rPr>
          <w:rFonts w:asciiTheme="majorHAnsi" w:hAnsiTheme="majorHAnsi" w:cstheme="majorHAnsi"/>
          <w:b/>
          <w:sz w:val="28"/>
          <w:szCs w:val="28"/>
        </w:rPr>
        <w:t>Health Information Technology Council</w:t>
      </w:r>
    </w:p>
    <w:p w14:paraId="45519DEC" w14:textId="6D2A04CE" w:rsidR="001669AF" w:rsidRPr="009D0637" w:rsidRDefault="006D0253" w:rsidP="00C057A0">
      <w:pPr>
        <w:spacing w:before="240" w:after="240" w:line="22" w:lineRule="atLeast"/>
        <w:jc w:val="center"/>
        <w:rPr>
          <w:rFonts w:asciiTheme="majorHAnsi" w:hAnsiTheme="majorHAnsi" w:cstheme="majorHAnsi"/>
          <w:b/>
          <w:sz w:val="28"/>
          <w:szCs w:val="28"/>
        </w:rPr>
      </w:pPr>
      <w:r w:rsidRPr="009D0637">
        <w:rPr>
          <w:rFonts w:asciiTheme="majorHAnsi" w:hAnsiTheme="majorHAnsi" w:cstheme="majorHAnsi"/>
          <w:b/>
          <w:sz w:val="28"/>
          <w:szCs w:val="28"/>
        </w:rPr>
        <w:t xml:space="preserve">Report to the Massachusetts Legislature </w:t>
      </w:r>
    </w:p>
    <w:p w14:paraId="672442BF" w14:textId="77777777" w:rsidR="001669AF" w:rsidRPr="009D0637" w:rsidRDefault="001669AF" w:rsidP="00C057A0">
      <w:pPr>
        <w:spacing w:before="240" w:after="240" w:line="22" w:lineRule="atLeast"/>
        <w:jc w:val="center"/>
        <w:rPr>
          <w:rFonts w:asciiTheme="majorHAnsi" w:hAnsiTheme="majorHAnsi" w:cstheme="majorHAnsi"/>
          <w:b/>
          <w:sz w:val="28"/>
          <w:szCs w:val="28"/>
        </w:rPr>
      </w:pPr>
    </w:p>
    <w:p w14:paraId="75217552" w14:textId="77777777" w:rsidR="001669AF" w:rsidRPr="009D0637" w:rsidRDefault="001669AF" w:rsidP="00C057A0">
      <w:pPr>
        <w:spacing w:before="240" w:after="240" w:line="22" w:lineRule="atLeast"/>
        <w:jc w:val="center"/>
        <w:rPr>
          <w:rFonts w:asciiTheme="majorHAnsi" w:hAnsiTheme="majorHAnsi" w:cstheme="majorHAnsi"/>
          <w:b/>
          <w:sz w:val="28"/>
          <w:szCs w:val="28"/>
        </w:rPr>
      </w:pPr>
    </w:p>
    <w:p w14:paraId="1F9EC620" w14:textId="38CF0EEF" w:rsidR="001669AF" w:rsidRPr="009D0637" w:rsidRDefault="006D0253" w:rsidP="00C057A0">
      <w:pPr>
        <w:spacing w:before="240" w:after="240" w:line="22" w:lineRule="atLeast"/>
        <w:jc w:val="center"/>
        <w:rPr>
          <w:rFonts w:asciiTheme="majorHAnsi" w:hAnsiTheme="majorHAnsi" w:cstheme="majorHAnsi"/>
          <w:sz w:val="28"/>
          <w:szCs w:val="28"/>
        </w:rPr>
      </w:pPr>
      <w:r w:rsidRPr="009D0637">
        <w:rPr>
          <w:rFonts w:asciiTheme="majorHAnsi" w:hAnsiTheme="majorHAnsi" w:cstheme="majorHAnsi"/>
          <w:b/>
          <w:sz w:val="28"/>
          <w:szCs w:val="28"/>
        </w:rPr>
        <w:t xml:space="preserve">Reporting Period: </w:t>
      </w:r>
      <w:r w:rsidRPr="009D0637">
        <w:rPr>
          <w:rFonts w:asciiTheme="majorHAnsi" w:hAnsiTheme="majorHAnsi" w:cstheme="majorHAnsi"/>
          <w:sz w:val="28"/>
          <w:szCs w:val="28"/>
        </w:rPr>
        <w:t>January 20</w:t>
      </w:r>
      <w:r w:rsidR="002F2F80" w:rsidRPr="009D0637">
        <w:rPr>
          <w:rFonts w:asciiTheme="majorHAnsi" w:hAnsiTheme="majorHAnsi" w:cstheme="majorHAnsi"/>
          <w:sz w:val="28"/>
          <w:szCs w:val="28"/>
        </w:rPr>
        <w:t>2</w:t>
      </w:r>
      <w:r w:rsidR="001402A2" w:rsidRPr="009D0637">
        <w:rPr>
          <w:rFonts w:asciiTheme="majorHAnsi" w:hAnsiTheme="majorHAnsi" w:cstheme="majorHAnsi"/>
          <w:sz w:val="28"/>
          <w:szCs w:val="28"/>
        </w:rPr>
        <w:t>2</w:t>
      </w:r>
      <w:r w:rsidRPr="009D0637">
        <w:rPr>
          <w:rFonts w:asciiTheme="majorHAnsi" w:hAnsiTheme="majorHAnsi" w:cstheme="majorHAnsi"/>
          <w:sz w:val="28"/>
          <w:szCs w:val="28"/>
        </w:rPr>
        <w:t xml:space="preserve"> to December 20</w:t>
      </w:r>
      <w:r w:rsidR="002F2F80" w:rsidRPr="009D0637">
        <w:rPr>
          <w:rFonts w:asciiTheme="majorHAnsi" w:hAnsiTheme="majorHAnsi" w:cstheme="majorHAnsi"/>
          <w:sz w:val="28"/>
          <w:szCs w:val="28"/>
        </w:rPr>
        <w:t>2</w:t>
      </w:r>
      <w:r w:rsidR="001402A2" w:rsidRPr="009D0637">
        <w:rPr>
          <w:rFonts w:asciiTheme="majorHAnsi" w:hAnsiTheme="majorHAnsi" w:cstheme="majorHAnsi"/>
          <w:sz w:val="28"/>
          <w:szCs w:val="28"/>
        </w:rPr>
        <w:t>2</w:t>
      </w:r>
    </w:p>
    <w:p w14:paraId="29236C81" w14:textId="77777777" w:rsidR="001669AF" w:rsidRPr="009D0637" w:rsidRDefault="001669AF" w:rsidP="00C057A0">
      <w:pPr>
        <w:spacing w:before="240" w:after="240" w:line="22" w:lineRule="atLeast"/>
        <w:jc w:val="center"/>
        <w:rPr>
          <w:rFonts w:asciiTheme="majorHAnsi" w:hAnsiTheme="majorHAnsi" w:cstheme="majorHAnsi"/>
          <w:sz w:val="28"/>
          <w:szCs w:val="28"/>
        </w:rPr>
      </w:pPr>
    </w:p>
    <w:p w14:paraId="4F065127" w14:textId="77777777" w:rsidR="001669AF" w:rsidRPr="009D0637" w:rsidRDefault="001669AF" w:rsidP="00C057A0">
      <w:pPr>
        <w:spacing w:before="240" w:after="240" w:line="22" w:lineRule="atLeast"/>
        <w:jc w:val="center"/>
        <w:rPr>
          <w:rFonts w:asciiTheme="majorHAnsi" w:hAnsiTheme="majorHAnsi" w:cstheme="majorHAnsi"/>
          <w:sz w:val="28"/>
          <w:szCs w:val="28"/>
        </w:rPr>
      </w:pPr>
    </w:p>
    <w:p w14:paraId="4064192A" w14:textId="1F5CA6E8" w:rsidR="001669AF" w:rsidRPr="009D0637" w:rsidRDefault="006D0253" w:rsidP="00C057A0">
      <w:pPr>
        <w:spacing w:before="240" w:after="240" w:line="22" w:lineRule="atLeast"/>
        <w:jc w:val="center"/>
        <w:rPr>
          <w:rFonts w:asciiTheme="majorHAnsi" w:hAnsiTheme="majorHAnsi" w:cstheme="majorHAnsi"/>
          <w:sz w:val="28"/>
          <w:szCs w:val="28"/>
        </w:rPr>
      </w:pPr>
      <w:r w:rsidRPr="009D0637">
        <w:rPr>
          <w:rFonts w:asciiTheme="majorHAnsi" w:hAnsiTheme="majorHAnsi" w:cstheme="majorHAnsi"/>
          <w:sz w:val="28"/>
          <w:szCs w:val="28"/>
        </w:rPr>
        <w:t>Submitted in February 202</w:t>
      </w:r>
      <w:r w:rsidR="001402A2" w:rsidRPr="009D0637">
        <w:rPr>
          <w:rFonts w:asciiTheme="majorHAnsi" w:hAnsiTheme="majorHAnsi" w:cstheme="majorHAnsi"/>
          <w:sz w:val="28"/>
          <w:szCs w:val="28"/>
        </w:rPr>
        <w:t>3</w:t>
      </w:r>
      <w:r w:rsidRPr="009D0637">
        <w:rPr>
          <w:rFonts w:asciiTheme="majorHAnsi" w:hAnsiTheme="majorHAnsi" w:cstheme="majorHAnsi"/>
          <w:sz w:val="28"/>
          <w:szCs w:val="28"/>
        </w:rPr>
        <w:t xml:space="preserve"> </w:t>
      </w:r>
    </w:p>
    <w:p w14:paraId="5B262B7C" w14:textId="77777777" w:rsidR="001669AF" w:rsidRPr="009D0637" w:rsidRDefault="006D0253" w:rsidP="00C057A0">
      <w:pPr>
        <w:spacing w:before="240" w:after="240" w:line="22" w:lineRule="atLeast"/>
        <w:jc w:val="center"/>
        <w:rPr>
          <w:rFonts w:asciiTheme="majorHAnsi" w:hAnsiTheme="majorHAnsi" w:cstheme="majorHAnsi"/>
          <w:sz w:val="28"/>
          <w:szCs w:val="28"/>
        </w:rPr>
      </w:pPr>
      <w:r w:rsidRPr="009D0637">
        <w:rPr>
          <w:rFonts w:asciiTheme="majorHAnsi" w:hAnsiTheme="majorHAnsi" w:cstheme="majorHAnsi"/>
          <w:sz w:val="28"/>
          <w:szCs w:val="28"/>
        </w:rPr>
        <w:t>by the Health Information Technology Council</w:t>
      </w:r>
    </w:p>
    <w:p w14:paraId="625F1BF8" w14:textId="77777777" w:rsidR="001669AF" w:rsidRPr="00C057A0" w:rsidRDefault="006D0253" w:rsidP="00C057A0">
      <w:pPr>
        <w:spacing w:before="240" w:after="240" w:line="22" w:lineRule="atLeast"/>
        <w:rPr>
          <w:rFonts w:asciiTheme="majorHAnsi" w:hAnsiTheme="majorHAnsi" w:cstheme="majorHAnsi"/>
          <w:sz w:val="24"/>
          <w:szCs w:val="24"/>
        </w:rPr>
      </w:pPr>
      <w:r w:rsidRPr="00C057A0">
        <w:rPr>
          <w:rFonts w:asciiTheme="majorHAnsi" w:hAnsiTheme="majorHAnsi" w:cstheme="majorHAnsi"/>
          <w:sz w:val="24"/>
          <w:szCs w:val="24"/>
        </w:rPr>
        <w:br w:type="page"/>
      </w:r>
    </w:p>
    <w:sdt>
      <w:sdtPr>
        <w:rPr>
          <w:rFonts w:asciiTheme="minorHAnsi" w:hAnsiTheme="minorHAnsi"/>
          <w:caps w:val="0"/>
          <w:color w:val="auto"/>
          <w:spacing w:val="0"/>
          <w:sz w:val="20"/>
          <w:szCs w:val="20"/>
        </w:rPr>
        <w:id w:val="-1618060238"/>
        <w:docPartObj>
          <w:docPartGallery w:val="Table of Contents"/>
          <w:docPartUnique/>
        </w:docPartObj>
      </w:sdtPr>
      <w:sdtEndPr>
        <w:rPr>
          <w:b/>
          <w:bCs/>
          <w:noProof/>
        </w:rPr>
      </w:sdtEndPr>
      <w:sdtContent>
        <w:p w14:paraId="51D7F2DA" w14:textId="6D7C2C96" w:rsidR="000F0F57" w:rsidRPr="006B07D4" w:rsidRDefault="000F0F57" w:rsidP="000F0F57">
          <w:pPr>
            <w:pStyle w:val="TOCHeading"/>
            <w:numPr>
              <w:ilvl w:val="0"/>
              <w:numId w:val="0"/>
            </w:numPr>
            <w:spacing w:before="240" w:after="240"/>
            <w:ind w:left="432"/>
            <w:jc w:val="center"/>
            <w:rPr>
              <w:rFonts w:asciiTheme="majorHAnsi" w:hAnsiTheme="majorHAnsi" w:cstheme="majorHAnsi"/>
            </w:rPr>
          </w:pPr>
          <w:r w:rsidRPr="006B07D4">
            <w:rPr>
              <w:rFonts w:asciiTheme="majorHAnsi" w:hAnsiTheme="majorHAnsi" w:cstheme="majorHAnsi"/>
            </w:rPr>
            <w:t>Table of Contents</w:t>
          </w:r>
        </w:p>
        <w:p w14:paraId="09CE07EA" w14:textId="0DD43048" w:rsidR="00E51994" w:rsidRDefault="006B07D4">
          <w:pPr>
            <w:pStyle w:val="TOC1"/>
            <w:rPr>
              <w:rFonts w:asciiTheme="minorHAnsi" w:hAnsiTheme="minorHAnsi"/>
              <w:noProof/>
              <w:sz w:val="22"/>
              <w:szCs w:val="22"/>
            </w:rPr>
          </w:pPr>
          <w:r>
            <w:rPr>
              <w:sz w:val="22"/>
              <w:szCs w:val="22"/>
            </w:rPr>
            <w:fldChar w:fldCharType="begin"/>
          </w:r>
          <w:r>
            <w:rPr>
              <w:sz w:val="22"/>
              <w:szCs w:val="22"/>
            </w:rPr>
            <w:instrText xml:space="preserve"> TOC \o "1-3" \h \z \u </w:instrText>
          </w:r>
          <w:r>
            <w:rPr>
              <w:sz w:val="22"/>
              <w:szCs w:val="22"/>
            </w:rPr>
            <w:fldChar w:fldCharType="separate"/>
          </w:r>
          <w:hyperlink w:anchor="_Toc132883208" w:history="1">
            <w:r w:rsidR="00E51994" w:rsidRPr="00FA2708">
              <w:rPr>
                <w:rStyle w:val="Hyperlink"/>
                <w:rFonts w:cstheme="majorHAnsi"/>
                <w:b/>
                <w:bCs/>
                <w:noProof/>
              </w:rPr>
              <w:t>Executive Summary</w:t>
            </w:r>
            <w:r w:rsidR="00E51994">
              <w:rPr>
                <w:noProof/>
                <w:webHidden/>
              </w:rPr>
              <w:tab/>
            </w:r>
            <w:r w:rsidR="00E51994">
              <w:rPr>
                <w:noProof/>
                <w:webHidden/>
              </w:rPr>
              <w:fldChar w:fldCharType="begin"/>
            </w:r>
            <w:r w:rsidR="00E51994">
              <w:rPr>
                <w:noProof/>
                <w:webHidden/>
              </w:rPr>
              <w:instrText xml:space="preserve"> PAGEREF _Toc132883208 \h </w:instrText>
            </w:r>
            <w:r w:rsidR="00E51994">
              <w:rPr>
                <w:noProof/>
                <w:webHidden/>
              </w:rPr>
            </w:r>
            <w:r w:rsidR="00E51994">
              <w:rPr>
                <w:noProof/>
                <w:webHidden/>
              </w:rPr>
              <w:fldChar w:fldCharType="separate"/>
            </w:r>
            <w:r w:rsidR="00E51994">
              <w:rPr>
                <w:noProof/>
                <w:webHidden/>
              </w:rPr>
              <w:t>1</w:t>
            </w:r>
            <w:r w:rsidR="00E51994">
              <w:rPr>
                <w:noProof/>
                <w:webHidden/>
              </w:rPr>
              <w:fldChar w:fldCharType="end"/>
            </w:r>
          </w:hyperlink>
        </w:p>
        <w:p w14:paraId="40125999" w14:textId="63F5433C" w:rsidR="00E51994" w:rsidRDefault="00630418">
          <w:pPr>
            <w:pStyle w:val="TOC1"/>
            <w:tabs>
              <w:tab w:val="left" w:pos="440"/>
            </w:tabs>
            <w:rPr>
              <w:rFonts w:asciiTheme="minorHAnsi" w:hAnsiTheme="minorHAnsi"/>
              <w:noProof/>
              <w:sz w:val="22"/>
              <w:szCs w:val="22"/>
            </w:rPr>
          </w:pPr>
          <w:hyperlink w:anchor="_Toc132883209" w:history="1">
            <w:r w:rsidR="00E51994" w:rsidRPr="00FA2708">
              <w:rPr>
                <w:rStyle w:val="Hyperlink"/>
                <w:rFonts w:cstheme="majorHAnsi"/>
                <w:b/>
                <w:noProof/>
              </w:rPr>
              <w:t>A.</w:t>
            </w:r>
            <w:r w:rsidR="00E51994">
              <w:rPr>
                <w:rFonts w:asciiTheme="minorHAnsi" w:hAnsiTheme="minorHAnsi"/>
                <w:noProof/>
                <w:sz w:val="22"/>
                <w:szCs w:val="22"/>
              </w:rPr>
              <w:tab/>
            </w:r>
            <w:r w:rsidR="00E51994" w:rsidRPr="00FA2708">
              <w:rPr>
                <w:rStyle w:val="Hyperlink"/>
                <w:rFonts w:cstheme="majorHAnsi"/>
                <w:noProof/>
              </w:rPr>
              <w:t>Introduction</w:t>
            </w:r>
            <w:r w:rsidR="00E51994">
              <w:rPr>
                <w:noProof/>
                <w:webHidden/>
              </w:rPr>
              <w:tab/>
            </w:r>
            <w:r w:rsidR="00E51994">
              <w:rPr>
                <w:noProof/>
                <w:webHidden/>
              </w:rPr>
              <w:fldChar w:fldCharType="begin"/>
            </w:r>
            <w:r w:rsidR="00E51994">
              <w:rPr>
                <w:noProof/>
                <w:webHidden/>
              </w:rPr>
              <w:instrText xml:space="preserve"> PAGEREF _Toc132883209 \h </w:instrText>
            </w:r>
            <w:r w:rsidR="00E51994">
              <w:rPr>
                <w:noProof/>
                <w:webHidden/>
              </w:rPr>
            </w:r>
            <w:r w:rsidR="00E51994">
              <w:rPr>
                <w:noProof/>
                <w:webHidden/>
              </w:rPr>
              <w:fldChar w:fldCharType="separate"/>
            </w:r>
            <w:r w:rsidR="00E51994">
              <w:rPr>
                <w:noProof/>
                <w:webHidden/>
              </w:rPr>
              <w:t>2</w:t>
            </w:r>
            <w:r w:rsidR="00E51994">
              <w:rPr>
                <w:noProof/>
                <w:webHidden/>
              </w:rPr>
              <w:fldChar w:fldCharType="end"/>
            </w:r>
          </w:hyperlink>
        </w:p>
        <w:p w14:paraId="1B042843" w14:textId="1C0C9DAF" w:rsidR="00E51994" w:rsidRDefault="00630418">
          <w:pPr>
            <w:pStyle w:val="TOC1"/>
            <w:tabs>
              <w:tab w:val="left" w:pos="440"/>
            </w:tabs>
            <w:rPr>
              <w:rFonts w:asciiTheme="minorHAnsi" w:hAnsiTheme="minorHAnsi"/>
              <w:noProof/>
              <w:sz w:val="22"/>
              <w:szCs w:val="22"/>
            </w:rPr>
          </w:pPr>
          <w:hyperlink w:anchor="_Toc132883210" w:history="1">
            <w:r w:rsidR="00E51994" w:rsidRPr="00FA2708">
              <w:rPr>
                <w:rStyle w:val="Hyperlink"/>
                <w:rFonts w:cstheme="majorHAnsi"/>
                <w:b/>
                <w:noProof/>
              </w:rPr>
              <w:t>B.</w:t>
            </w:r>
            <w:r w:rsidR="00E51994">
              <w:rPr>
                <w:rFonts w:asciiTheme="minorHAnsi" w:hAnsiTheme="minorHAnsi"/>
                <w:noProof/>
                <w:sz w:val="22"/>
                <w:szCs w:val="22"/>
              </w:rPr>
              <w:tab/>
            </w:r>
            <w:r w:rsidR="00E51994" w:rsidRPr="00FA2708">
              <w:rPr>
                <w:rStyle w:val="Hyperlink"/>
                <w:rFonts w:cstheme="majorHAnsi"/>
                <w:noProof/>
              </w:rPr>
              <w:t>Mass HIway Operations</w:t>
            </w:r>
            <w:r w:rsidR="00E51994">
              <w:rPr>
                <w:noProof/>
                <w:webHidden/>
              </w:rPr>
              <w:tab/>
            </w:r>
            <w:r w:rsidR="00E51994">
              <w:rPr>
                <w:noProof/>
                <w:webHidden/>
              </w:rPr>
              <w:fldChar w:fldCharType="begin"/>
            </w:r>
            <w:r w:rsidR="00E51994">
              <w:rPr>
                <w:noProof/>
                <w:webHidden/>
              </w:rPr>
              <w:instrText xml:space="preserve"> PAGEREF _Toc132883210 \h </w:instrText>
            </w:r>
            <w:r w:rsidR="00E51994">
              <w:rPr>
                <w:noProof/>
                <w:webHidden/>
              </w:rPr>
            </w:r>
            <w:r w:rsidR="00E51994">
              <w:rPr>
                <w:noProof/>
                <w:webHidden/>
              </w:rPr>
              <w:fldChar w:fldCharType="separate"/>
            </w:r>
            <w:r w:rsidR="00E51994">
              <w:rPr>
                <w:noProof/>
                <w:webHidden/>
              </w:rPr>
              <w:t>3</w:t>
            </w:r>
            <w:r w:rsidR="00E51994">
              <w:rPr>
                <w:noProof/>
                <w:webHidden/>
              </w:rPr>
              <w:fldChar w:fldCharType="end"/>
            </w:r>
          </w:hyperlink>
        </w:p>
        <w:p w14:paraId="0989587A" w14:textId="087F6C1D"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11" w:history="1">
            <w:r w:rsidR="00E51994" w:rsidRPr="00FA2708">
              <w:rPr>
                <w:rStyle w:val="Hyperlink"/>
                <w:noProof/>
              </w:rPr>
              <w:t>B.1</w:t>
            </w:r>
            <w:r w:rsidR="00E51994">
              <w:rPr>
                <w:rFonts w:asciiTheme="minorHAnsi" w:hAnsiTheme="minorHAnsi"/>
                <w:noProof/>
                <w:sz w:val="22"/>
                <w:szCs w:val="22"/>
              </w:rPr>
              <w:tab/>
            </w:r>
            <w:r w:rsidR="00E51994" w:rsidRPr="00FA2708">
              <w:rPr>
                <w:rStyle w:val="Hyperlink"/>
                <w:noProof/>
              </w:rPr>
              <w:t>Connection Requirement</w:t>
            </w:r>
            <w:r w:rsidR="00E51994">
              <w:rPr>
                <w:noProof/>
                <w:webHidden/>
              </w:rPr>
              <w:tab/>
            </w:r>
            <w:r w:rsidR="00E51994">
              <w:rPr>
                <w:noProof/>
                <w:webHidden/>
              </w:rPr>
              <w:fldChar w:fldCharType="begin"/>
            </w:r>
            <w:r w:rsidR="00E51994">
              <w:rPr>
                <w:noProof/>
                <w:webHidden/>
              </w:rPr>
              <w:instrText xml:space="preserve"> PAGEREF _Toc132883211 \h </w:instrText>
            </w:r>
            <w:r w:rsidR="00E51994">
              <w:rPr>
                <w:noProof/>
                <w:webHidden/>
              </w:rPr>
            </w:r>
            <w:r w:rsidR="00E51994">
              <w:rPr>
                <w:noProof/>
                <w:webHidden/>
              </w:rPr>
              <w:fldChar w:fldCharType="separate"/>
            </w:r>
            <w:r w:rsidR="00E51994">
              <w:rPr>
                <w:noProof/>
                <w:webHidden/>
              </w:rPr>
              <w:t>3</w:t>
            </w:r>
            <w:r w:rsidR="00E51994">
              <w:rPr>
                <w:noProof/>
                <w:webHidden/>
              </w:rPr>
              <w:fldChar w:fldCharType="end"/>
            </w:r>
          </w:hyperlink>
        </w:p>
        <w:p w14:paraId="7513F464" w14:textId="1B884743"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12" w:history="1">
            <w:r w:rsidR="00E51994" w:rsidRPr="00FA2708">
              <w:rPr>
                <w:rStyle w:val="Hyperlink"/>
                <w:rFonts w:cstheme="majorHAnsi"/>
                <w:noProof/>
              </w:rPr>
              <w:t>B.2</w:t>
            </w:r>
            <w:r w:rsidR="00E51994">
              <w:rPr>
                <w:rFonts w:asciiTheme="minorHAnsi" w:hAnsiTheme="minorHAnsi"/>
                <w:noProof/>
                <w:sz w:val="22"/>
                <w:szCs w:val="22"/>
              </w:rPr>
              <w:tab/>
            </w:r>
            <w:r w:rsidR="00E51994" w:rsidRPr="00FA2708">
              <w:rPr>
                <w:rStyle w:val="Hyperlink"/>
                <w:rFonts w:cstheme="majorHAnsi"/>
                <w:noProof/>
              </w:rPr>
              <w:t>Attestation Data</w:t>
            </w:r>
            <w:r w:rsidR="00E51994">
              <w:rPr>
                <w:noProof/>
                <w:webHidden/>
              </w:rPr>
              <w:tab/>
            </w:r>
            <w:r w:rsidR="00E51994">
              <w:rPr>
                <w:noProof/>
                <w:webHidden/>
              </w:rPr>
              <w:fldChar w:fldCharType="begin"/>
            </w:r>
            <w:r w:rsidR="00E51994">
              <w:rPr>
                <w:noProof/>
                <w:webHidden/>
              </w:rPr>
              <w:instrText xml:space="preserve"> PAGEREF _Toc132883212 \h </w:instrText>
            </w:r>
            <w:r w:rsidR="00E51994">
              <w:rPr>
                <w:noProof/>
                <w:webHidden/>
              </w:rPr>
            </w:r>
            <w:r w:rsidR="00E51994">
              <w:rPr>
                <w:noProof/>
                <w:webHidden/>
              </w:rPr>
              <w:fldChar w:fldCharType="separate"/>
            </w:r>
            <w:r w:rsidR="00E51994">
              <w:rPr>
                <w:noProof/>
                <w:webHidden/>
              </w:rPr>
              <w:t>5</w:t>
            </w:r>
            <w:r w:rsidR="00E51994">
              <w:rPr>
                <w:noProof/>
                <w:webHidden/>
              </w:rPr>
              <w:fldChar w:fldCharType="end"/>
            </w:r>
          </w:hyperlink>
        </w:p>
        <w:p w14:paraId="1993A9C0" w14:textId="53D1CE16" w:rsidR="00E51994" w:rsidRDefault="00630418">
          <w:pPr>
            <w:pStyle w:val="TOC1"/>
            <w:tabs>
              <w:tab w:val="left" w:pos="440"/>
            </w:tabs>
            <w:rPr>
              <w:rFonts w:asciiTheme="minorHAnsi" w:hAnsiTheme="minorHAnsi"/>
              <w:noProof/>
              <w:sz w:val="22"/>
              <w:szCs w:val="22"/>
            </w:rPr>
          </w:pPr>
          <w:hyperlink w:anchor="_Toc132883213" w:history="1">
            <w:r w:rsidR="00E51994" w:rsidRPr="00FA2708">
              <w:rPr>
                <w:rStyle w:val="Hyperlink"/>
                <w:b/>
                <w:noProof/>
              </w:rPr>
              <w:t>C.</w:t>
            </w:r>
            <w:r w:rsidR="00E51994">
              <w:rPr>
                <w:rFonts w:asciiTheme="minorHAnsi" w:hAnsiTheme="minorHAnsi"/>
                <w:noProof/>
                <w:sz w:val="22"/>
                <w:szCs w:val="22"/>
              </w:rPr>
              <w:tab/>
            </w:r>
            <w:r w:rsidR="00E51994" w:rsidRPr="00FA2708">
              <w:rPr>
                <w:rStyle w:val="Hyperlink"/>
                <w:noProof/>
              </w:rPr>
              <w:t>Mass HIway Clinical Gateway</w:t>
            </w:r>
            <w:r w:rsidR="00E51994">
              <w:rPr>
                <w:noProof/>
                <w:webHidden/>
              </w:rPr>
              <w:tab/>
            </w:r>
            <w:r w:rsidR="00E51994">
              <w:rPr>
                <w:noProof/>
                <w:webHidden/>
              </w:rPr>
              <w:fldChar w:fldCharType="begin"/>
            </w:r>
            <w:r w:rsidR="00E51994">
              <w:rPr>
                <w:noProof/>
                <w:webHidden/>
              </w:rPr>
              <w:instrText xml:space="preserve"> PAGEREF _Toc132883213 \h </w:instrText>
            </w:r>
            <w:r w:rsidR="00E51994">
              <w:rPr>
                <w:noProof/>
                <w:webHidden/>
              </w:rPr>
            </w:r>
            <w:r w:rsidR="00E51994">
              <w:rPr>
                <w:noProof/>
                <w:webHidden/>
              </w:rPr>
              <w:fldChar w:fldCharType="separate"/>
            </w:r>
            <w:r w:rsidR="00E51994">
              <w:rPr>
                <w:noProof/>
                <w:webHidden/>
              </w:rPr>
              <w:t>5</w:t>
            </w:r>
            <w:r w:rsidR="00E51994">
              <w:rPr>
                <w:noProof/>
                <w:webHidden/>
              </w:rPr>
              <w:fldChar w:fldCharType="end"/>
            </w:r>
          </w:hyperlink>
        </w:p>
        <w:p w14:paraId="50E3E352" w14:textId="71974B9C"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14" w:history="1">
            <w:r w:rsidR="00E51994" w:rsidRPr="00FA2708">
              <w:rPr>
                <w:rStyle w:val="Hyperlink"/>
                <w:noProof/>
              </w:rPr>
              <w:t>C.1</w:t>
            </w:r>
            <w:r w:rsidR="00E51994">
              <w:rPr>
                <w:rFonts w:asciiTheme="minorHAnsi" w:hAnsiTheme="minorHAnsi"/>
                <w:noProof/>
                <w:sz w:val="22"/>
                <w:szCs w:val="22"/>
              </w:rPr>
              <w:tab/>
            </w:r>
            <w:r w:rsidR="00E51994" w:rsidRPr="00FA2708">
              <w:rPr>
                <w:rStyle w:val="Hyperlink"/>
                <w:noProof/>
              </w:rPr>
              <w:t>CG Background</w:t>
            </w:r>
            <w:r w:rsidR="00E51994">
              <w:rPr>
                <w:noProof/>
                <w:webHidden/>
              </w:rPr>
              <w:tab/>
            </w:r>
            <w:r w:rsidR="00E51994">
              <w:rPr>
                <w:noProof/>
                <w:webHidden/>
              </w:rPr>
              <w:fldChar w:fldCharType="begin"/>
            </w:r>
            <w:r w:rsidR="00E51994">
              <w:rPr>
                <w:noProof/>
                <w:webHidden/>
              </w:rPr>
              <w:instrText xml:space="preserve"> PAGEREF _Toc132883214 \h </w:instrText>
            </w:r>
            <w:r w:rsidR="00E51994">
              <w:rPr>
                <w:noProof/>
                <w:webHidden/>
              </w:rPr>
            </w:r>
            <w:r w:rsidR="00E51994">
              <w:rPr>
                <w:noProof/>
                <w:webHidden/>
              </w:rPr>
              <w:fldChar w:fldCharType="separate"/>
            </w:r>
            <w:r w:rsidR="00E51994">
              <w:rPr>
                <w:noProof/>
                <w:webHidden/>
              </w:rPr>
              <w:t>6</w:t>
            </w:r>
            <w:r w:rsidR="00E51994">
              <w:rPr>
                <w:noProof/>
                <w:webHidden/>
              </w:rPr>
              <w:fldChar w:fldCharType="end"/>
            </w:r>
          </w:hyperlink>
        </w:p>
        <w:p w14:paraId="51949FF2" w14:textId="32F22831"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15" w:history="1">
            <w:r w:rsidR="00E51994" w:rsidRPr="00FA2708">
              <w:rPr>
                <w:rStyle w:val="Hyperlink"/>
                <w:noProof/>
              </w:rPr>
              <w:t>C.2</w:t>
            </w:r>
            <w:r w:rsidR="00E51994">
              <w:rPr>
                <w:rFonts w:asciiTheme="minorHAnsi" w:hAnsiTheme="minorHAnsi"/>
                <w:noProof/>
                <w:sz w:val="22"/>
                <w:szCs w:val="22"/>
              </w:rPr>
              <w:tab/>
            </w:r>
            <w:r w:rsidR="00E51994" w:rsidRPr="00FA2708">
              <w:rPr>
                <w:rStyle w:val="Hyperlink"/>
                <w:noProof/>
              </w:rPr>
              <w:t>CG Maintenance and Enhancement Activities</w:t>
            </w:r>
            <w:r w:rsidR="00E51994">
              <w:rPr>
                <w:noProof/>
                <w:webHidden/>
              </w:rPr>
              <w:tab/>
            </w:r>
            <w:r w:rsidR="00E51994">
              <w:rPr>
                <w:noProof/>
                <w:webHidden/>
              </w:rPr>
              <w:fldChar w:fldCharType="begin"/>
            </w:r>
            <w:r w:rsidR="00E51994">
              <w:rPr>
                <w:noProof/>
                <w:webHidden/>
              </w:rPr>
              <w:instrText xml:space="preserve"> PAGEREF _Toc132883215 \h </w:instrText>
            </w:r>
            <w:r w:rsidR="00E51994">
              <w:rPr>
                <w:noProof/>
                <w:webHidden/>
              </w:rPr>
            </w:r>
            <w:r w:rsidR="00E51994">
              <w:rPr>
                <w:noProof/>
                <w:webHidden/>
              </w:rPr>
              <w:fldChar w:fldCharType="separate"/>
            </w:r>
            <w:r w:rsidR="00E51994">
              <w:rPr>
                <w:noProof/>
                <w:webHidden/>
              </w:rPr>
              <w:t>8</w:t>
            </w:r>
            <w:r w:rsidR="00E51994">
              <w:rPr>
                <w:noProof/>
                <w:webHidden/>
              </w:rPr>
              <w:fldChar w:fldCharType="end"/>
            </w:r>
          </w:hyperlink>
        </w:p>
        <w:p w14:paraId="4DC8FAFA" w14:textId="535023DA" w:rsidR="00E51994" w:rsidRDefault="00630418">
          <w:pPr>
            <w:pStyle w:val="TOC1"/>
            <w:tabs>
              <w:tab w:val="left" w:pos="440"/>
            </w:tabs>
            <w:rPr>
              <w:rFonts w:asciiTheme="minorHAnsi" w:hAnsiTheme="minorHAnsi"/>
              <w:noProof/>
              <w:sz w:val="22"/>
              <w:szCs w:val="22"/>
            </w:rPr>
          </w:pPr>
          <w:hyperlink w:anchor="_Toc132883216" w:history="1">
            <w:r w:rsidR="00E51994" w:rsidRPr="00FA2708">
              <w:rPr>
                <w:rStyle w:val="Hyperlink"/>
                <w:b/>
                <w:noProof/>
              </w:rPr>
              <w:t>D.</w:t>
            </w:r>
            <w:r w:rsidR="00E51994">
              <w:rPr>
                <w:rFonts w:asciiTheme="minorHAnsi" w:hAnsiTheme="minorHAnsi"/>
                <w:noProof/>
                <w:sz w:val="22"/>
                <w:szCs w:val="22"/>
              </w:rPr>
              <w:tab/>
            </w:r>
            <w:r w:rsidR="00E51994" w:rsidRPr="00FA2708">
              <w:rPr>
                <w:rStyle w:val="Hyperlink"/>
                <w:noProof/>
              </w:rPr>
              <w:t>Mass HIway Account Management</w:t>
            </w:r>
            <w:r w:rsidR="00E51994">
              <w:rPr>
                <w:noProof/>
                <w:webHidden/>
              </w:rPr>
              <w:tab/>
            </w:r>
            <w:r w:rsidR="00E51994">
              <w:rPr>
                <w:noProof/>
                <w:webHidden/>
              </w:rPr>
              <w:fldChar w:fldCharType="begin"/>
            </w:r>
            <w:r w:rsidR="00E51994">
              <w:rPr>
                <w:noProof/>
                <w:webHidden/>
              </w:rPr>
              <w:instrText xml:space="preserve"> PAGEREF _Toc132883216 \h </w:instrText>
            </w:r>
            <w:r w:rsidR="00E51994">
              <w:rPr>
                <w:noProof/>
                <w:webHidden/>
              </w:rPr>
            </w:r>
            <w:r w:rsidR="00E51994">
              <w:rPr>
                <w:noProof/>
                <w:webHidden/>
              </w:rPr>
              <w:fldChar w:fldCharType="separate"/>
            </w:r>
            <w:r w:rsidR="00E51994">
              <w:rPr>
                <w:noProof/>
                <w:webHidden/>
              </w:rPr>
              <w:t>9</w:t>
            </w:r>
            <w:r w:rsidR="00E51994">
              <w:rPr>
                <w:noProof/>
                <w:webHidden/>
              </w:rPr>
              <w:fldChar w:fldCharType="end"/>
            </w:r>
          </w:hyperlink>
        </w:p>
        <w:p w14:paraId="32513086" w14:textId="49A18DFC"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17" w:history="1">
            <w:r w:rsidR="00E51994" w:rsidRPr="00FA2708">
              <w:rPr>
                <w:rStyle w:val="Hyperlink"/>
                <w:noProof/>
              </w:rPr>
              <w:t>D.1</w:t>
            </w:r>
            <w:r w:rsidR="00E51994">
              <w:rPr>
                <w:rFonts w:asciiTheme="minorHAnsi" w:hAnsiTheme="minorHAnsi"/>
                <w:noProof/>
                <w:sz w:val="22"/>
                <w:szCs w:val="22"/>
              </w:rPr>
              <w:tab/>
            </w:r>
            <w:r w:rsidR="00E51994" w:rsidRPr="00FA2708">
              <w:rPr>
                <w:rStyle w:val="Hyperlink"/>
                <w:noProof/>
              </w:rPr>
              <w:t>Provider Directory, PD API and DirectTrust</w:t>
            </w:r>
            <w:r w:rsidR="00E51994">
              <w:rPr>
                <w:noProof/>
                <w:webHidden/>
              </w:rPr>
              <w:tab/>
            </w:r>
            <w:r w:rsidR="00E51994">
              <w:rPr>
                <w:noProof/>
                <w:webHidden/>
              </w:rPr>
              <w:fldChar w:fldCharType="begin"/>
            </w:r>
            <w:r w:rsidR="00E51994">
              <w:rPr>
                <w:noProof/>
                <w:webHidden/>
              </w:rPr>
              <w:instrText xml:space="preserve"> PAGEREF _Toc132883217 \h </w:instrText>
            </w:r>
            <w:r w:rsidR="00E51994">
              <w:rPr>
                <w:noProof/>
                <w:webHidden/>
              </w:rPr>
            </w:r>
            <w:r w:rsidR="00E51994">
              <w:rPr>
                <w:noProof/>
                <w:webHidden/>
              </w:rPr>
              <w:fldChar w:fldCharType="separate"/>
            </w:r>
            <w:r w:rsidR="00E51994">
              <w:rPr>
                <w:noProof/>
                <w:webHidden/>
              </w:rPr>
              <w:t>10</w:t>
            </w:r>
            <w:r w:rsidR="00E51994">
              <w:rPr>
                <w:noProof/>
                <w:webHidden/>
              </w:rPr>
              <w:fldChar w:fldCharType="end"/>
            </w:r>
          </w:hyperlink>
        </w:p>
        <w:p w14:paraId="6FBF4723" w14:textId="073BBFCA"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18" w:history="1">
            <w:r w:rsidR="00E51994" w:rsidRPr="00FA2708">
              <w:rPr>
                <w:rStyle w:val="Hyperlink"/>
                <w:noProof/>
              </w:rPr>
              <w:t>D.2</w:t>
            </w:r>
            <w:r w:rsidR="00E51994">
              <w:rPr>
                <w:rFonts w:asciiTheme="minorHAnsi" w:hAnsiTheme="minorHAnsi"/>
                <w:noProof/>
                <w:sz w:val="22"/>
                <w:szCs w:val="22"/>
              </w:rPr>
              <w:tab/>
            </w:r>
            <w:r w:rsidR="00E51994" w:rsidRPr="00FA2708">
              <w:rPr>
                <w:rStyle w:val="Hyperlink"/>
                <w:noProof/>
              </w:rPr>
              <w:t>Provider Engagement</w:t>
            </w:r>
            <w:r w:rsidR="00E51994">
              <w:rPr>
                <w:noProof/>
                <w:webHidden/>
              </w:rPr>
              <w:tab/>
            </w:r>
            <w:r w:rsidR="00E51994">
              <w:rPr>
                <w:noProof/>
                <w:webHidden/>
              </w:rPr>
              <w:fldChar w:fldCharType="begin"/>
            </w:r>
            <w:r w:rsidR="00E51994">
              <w:rPr>
                <w:noProof/>
                <w:webHidden/>
              </w:rPr>
              <w:instrText xml:space="preserve"> PAGEREF _Toc132883218 \h </w:instrText>
            </w:r>
            <w:r w:rsidR="00E51994">
              <w:rPr>
                <w:noProof/>
                <w:webHidden/>
              </w:rPr>
            </w:r>
            <w:r w:rsidR="00E51994">
              <w:rPr>
                <w:noProof/>
                <w:webHidden/>
              </w:rPr>
              <w:fldChar w:fldCharType="separate"/>
            </w:r>
            <w:r w:rsidR="00E51994">
              <w:rPr>
                <w:noProof/>
                <w:webHidden/>
              </w:rPr>
              <w:t>10</w:t>
            </w:r>
            <w:r w:rsidR="00E51994">
              <w:rPr>
                <w:noProof/>
                <w:webHidden/>
              </w:rPr>
              <w:fldChar w:fldCharType="end"/>
            </w:r>
          </w:hyperlink>
        </w:p>
        <w:p w14:paraId="18190E57" w14:textId="2C4E7481" w:rsidR="00E51994" w:rsidRDefault="00630418">
          <w:pPr>
            <w:pStyle w:val="TOC1"/>
            <w:tabs>
              <w:tab w:val="left" w:pos="440"/>
            </w:tabs>
            <w:rPr>
              <w:rFonts w:asciiTheme="minorHAnsi" w:hAnsiTheme="minorHAnsi"/>
              <w:noProof/>
              <w:sz w:val="22"/>
              <w:szCs w:val="22"/>
            </w:rPr>
          </w:pPr>
          <w:hyperlink w:anchor="_Toc132883219" w:history="1">
            <w:r w:rsidR="00E51994" w:rsidRPr="00FA2708">
              <w:rPr>
                <w:rStyle w:val="Hyperlink"/>
                <w:b/>
                <w:noProof/>
              </w:rPr>
              <w:t>E.</w:t>
            </w:r>
            <w:r w:rsidR="00E51994">
              <w:rPr>
                <w:rFonts w:asciiTheme="minorHAnsi" w:hAnsiTheme="minorHAnsi"/>
                <w:noProof/>
                <w:sz w:val="22"/>
                <w:szCs w:val="22"/>
              </w:rPr>
              <w:tab/>
            </w:r>
            <w:r w:rsidR="00E51994" w:rsidRPr="00FA2708">
              <w:rPr>
                <w:rStyle w:val="Hyperlink"/>
                <w:noProof/>
              </w:rPr>
              <w:t>Statewide Event Notification Service Framework</w:t>
            </w:r>
            <w:r w:rsidR="00E51994">
              <w:rPr>
                <w:noProof/>
                <w:webHidden/>
              </w:rPr>
              <w:tab/>
            </w:r>
            <w:r w:rsidR="00E51994">
              <w:rPr>
                <w:noProof/>
                <w:webHidden/>
              </w:rPr>
              <w:fldChar w:fldCharType="begin"/>
            </w:r>
            <w:r w:rsidR="00E51994">
              <w:rPr>
                <w:noProof/>
                <w:webHidden/>
              </w:rPr>
              <w:instrText xml:space="preserve"> PAGEREF _Toc132883219 \h </w:instrText>
            </w:r>
            <w:r w:rsidR="00E51994">
              <w:rPr>
                <w:noProof/>
                <w:webHidden/>
              </w:rPr>
            </w:r>
            <w:r w:rsidR="00E51994">
              <w:rPr>
                <w:noProof/>
                <w:webHidden/>
              </w:rPr>
              <w:fldChar w:fldCharType="separate"/>
            </w:r>
            <w:r w:rsidR="00E51994">
              <w:rPr>
                <w:noProof/>
                <w:webHidden/>
              </w:rPr>
              <w:t>11</w:t>
            </w:r>
            <w:r w:rsidR="00E51994">
              <w:rPr>
                <w:noProof/>
                <w:webHidden/>
              </w:rPr>
              <w:fldChar w:fldCharType="end"/>
            </w:r>
          </w:hyperlink>
        </w:p>
        <w:p w14:paraId="1447E691" w14:textId="0AFB469C"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20" w:history="1">
            <w:r w:rsidR="00E51994" w:rsidRPr="00FA2708">
              <w:rPr>
                <w:rStyle w:val="Hyperlink"/>
                <w:rFonts w:eastAsia="Calibri"/>
                <w:noProof/>
              </w:rPr>
              <w:t>E.1</w:t>
            </w:r>
            <w:r w:rsidR="00E51994">
              <w:rPr>
                <w:rFonts w:asciiTheme="minorHAnsi" w:hAnsiTheme="minorHAnsi"/>
                <w:noProof/>
                <w:sz w:val="22"/>
                <w:szCs w:val="22"/>
              </w:rPr>
              <w:tab/>
            </w:r>
            <w:r w:rsidR="00E51994" w:rsidRPr="00FA2708">
              <w:rPr>
                <w:rStyle w:val="Hyperlink"/>
                <w:rFonts w:eastAsia="Calibri"/>
                <w:noProof/>
              </w:rPr>
              <w:t>ENS Program 2022 Activity Update</w:t>
            </w:r>
            <w:r w:rsidR="00E51994">
              <w:rPr>
                <w:noProof/>
                <w:webHidden/>
              </w:rPr>
              <w:tab/>
            </w:r>
            <w:r w:rsidR="00E51994">
              <w:rPr>
                <w:noProof/>
                <w:webHidden/>
              </w:rPr>
              <w:fldChar w:fldCharType="begin"/>
            </w:r>
            <w:r w:rsidR="00E51994">
              <w:rPr>
                <w:noProof/>
                <w:webHidden/>
              </w:rPr>
              <w:instrText xml:space="preserve"> PAGEREF _Toc132883220 \h </w:instrText>
            </w:r>
            <w:r w:rsidR="00E51994">
              <w:rPr>
                <w:noProof/>
                <w:webHidden/>
              </w:rPr>
            </w:r>
            <w:r w:rsidR="00E51994">
              <w:rPr>
                <w:noProof/>
                <w:webHidden/>
              </w:rPr>
              <w:fldChar w:fldCharType="separate"/>
            </w:r>
            <w:r w:rsidR="00E51994">
              <w:rPr>
                <w:noProof/>
                <w:webHidden/>
              </w:rPr>
              <w:t>12</w:t>
            </w:r>
            <w:r w:rsidR="00E51994">
              <w:rPr>
                <w:noProof/>
                <w:webHidden/>
              </w:rPr>
              <w:fldChar w:fldCharType="end"/>
            </w:r>
          </w:hyperlink>
        </w:p>
        <w:p w14:paraId="2564FCAE" w14:textId="1A315F99"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21" w:history="1">
            <w:r w:rsidR="00E51994" w:rsidRPr="00FA2708">
              <w:rPr>
                <w:rStyle w:val="Hyperlink"/>
                <w:rFonts w:eastAsia="Calibri"/>
                <w:noProof/>
              </w:rPr>
              <w:t>E.2</w:t>
            </w:r>
            <w:r w:rsidR="00E51994">
              <w:rPr>
                <w:rFonts w:asciiTheme="minorHAnsi" w:hAnsiTheme="minorHAnsi"/>
                <w:noProof/>
                <w:sz w:val="22"/>
                <w:szCs w:val="22"/>
              </w:rPr>
              <w:tab/>
            </w:r>
            <w:r w:rsidR="00E51994" w:rsidRPr="00FA2708">
              <w:rPr>
                <w:rStyle w:val="Hyperlink"/>
                <w:rFonts w:eastAsia="Calibri"/>
                <w:noProof/>
              </w:rPr>
              <w:t>ENS/ADT Landscape Improvement Efforts</w:t>
            </w:r>
            <w:r w:rsidR="00E51994">
              <w:rPr>
                <w:noProof/>
                <w:webHidden/>
              </w:rPr>
              <w:tab/>
            </w:r>
            <w:r w:rsidR="00E51994">
              <w:rPr>
                <w:noProof/>
                <w:webHidden/>
              </w:rPr>
              <w:fldChar w:fldCharType="begin"/>
            </w:r>
            <w:r w:rsidR="00E51994">
              <w:rPr>
                <w:noProof/>
                <w:webHidden/>
              </w:rPr>
              <w:instrText xml:space="preserve"> PAGEREF _Toc132883221 \h </w:instrText>
            </w:r>
            <w:r w:rsidR="00E51994">
              <w:rPr>
                <w:noProof/>
                <w:webHidden/>
              </w:rPr>
            </w:r>
            <w:r w:rsidR="00E51994">
              <w:rPr>
                <w:noProof/>
                <w:webHidden/>
              </w:rPr>
              <w:fldChar w:fldCharType="separate"/>
            </w:r>
            <w:r w:rsidR="00E51994">
              <w:rPr>
                <w:noProof/>
                <w:webHidden/>
              </w:rPr>
              <w:t>13</w:t>
            </w:r>
            <w:r w:rsidR="00E51994">
              <w:rPr>
                <w:noProof/>
                <w:webHidden/>
              </w:rPr>
              <w:fldChar w:fldCharType="end"/>
            </w:r>
          </w:hyperlink>
        </w:p>
        <w:p w14:paraId="2E3E54F0" w14:textId="10DD2B0F" w:rsidR="00E51994" w:rsidRDefault="00630418">
          <w:pPr>
            <w:pStyle w:val="TOC1"/>
            <w:tabs>
              <w:tab w:val="left" w:pos="440"/>
            </w:tabs>
            <w:rPr>
              <w:rFonts w:asciiTheme="minorHAnsi" w:hAnsiTheme="minorHAnsi"/>
              <w:noProof/>
              <w:sz w:val="22"/>
              <w:szCs w:val="22"/>
            </w:rPr>
          </w:pPr>
          <w:hyperlink w:anchor="_Toc132883222" w:history="1">
            <w:r w:rsidR="00E51994" w:rsidRPr="00FA2708">
              <w:rPr>
                <w:rStyle w:val="Hyperlink"/>
                <w:rFonts w:cstheme="majorHAnsi"/>
                <w:b/>
                <w:noProof/>
              </w:rPr>
              <w:t>F.</w:t>
            </w:r>
            <w:r w:rsidR="00E51994">
              <w:rPr>
                <w:rFonts w:asciiTheme="minorHAnsi" w:hAnsiTheme="minorHAnsi"/>
                <w:noProof/>
                <w:sz w:val="22"/>
                <w:szCs w:val="22"/>
              </w:rPr>
              <w:tab/>
            </w:r>
            <w:r w:rsidR="00E51994" w:rsidRPr="00FA2708">
              <w:rPr>
                <w:rStyle w:val="Hyperlink"/>
                <w:rFonts w:cstheme="majorHAnsi"/>
                <w:noProof/>
              </w:rPr>
              <w:t>Federal Developments</w:t>
            </w:r>
            <w:r w:rsidR="00E51994">
              <w:rPr>
                <w:noProof/>
                <w:webHidden/>
              </w:rPr>
              <w:tab/>
            </w:r>
            <w:r w:rsidR="00E51994">
              <w:rPr>
                <w:noProof/>
                <w:webHidden/>
              </w:rPr>
              <w:fldChar w:fldCharType="begin"/>
            </w:r>
            <w:r w:rsidR="00E51994">
              <w:rPr>
                <w:noProof/>
                <w:webHidden/>
              </w:rPr>
              <w:instrText xml:space="preserve"> PAGEREF _Toc132883222 \h </w:instrText>
            </w:r>
            <w:r w:rsidR="00E51994">
              <w:rPr>
                <w:noProof/>
                <w:webHidden/>
              </w:rPr>
            </w:r>
            <w:r w:rsidR="00E51994">
              <w:rPr>
                <w:noProof/>
                <w:webHidden/>
              </w:rPr>
              <w:fldChar w:fldCharType="separate"/>
            </w:r>
            <w:r w:rsidR="00E51994">
              <w:rPr>
                <w:noProof/>
                <w:webHidden/>
              </w:rPr>
              <w:t>14</w:t>
            </w:r>
            <w:r w:rsidR="00E51994">
              <w:rPr>
                <w:noProof/>
                <w:webHidden/>
              </w:rPr>
              <w:fldChar w:fldCharType="end"/>
            </w:r>
          </w:hyperlink>
        </w:p>
        <w:p w14:paraId="284D37BB" w14:textId="397D9C63"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23" w:history="1">
            <w:r w:rsidR="00E51994" w:rsidRPr="00FA2708">
              <w:rPr>
                <w:rStyle w:val="Hyperlink"/>
                <w:rFonts w:cstheme="majorHAnsi"/>
                <w:noProof/>
              </w:rPr>
              <w:t>F.1</w:t>
            </w:r>
            <w:r w:rsidR="00E51994">
              <w:rPr>
                <w:rFonts w:asciiTheme="minorHAnsi" w:hAnsiTheme="minorHAnsi"/>
                <w:noProof/>
                <w:sz w:val="22"/>
                <w:szCs w:val="22"/>
              </w:rPr>
              <w:tab/>
            </w:r>
            <w:r w:rsidR="00E51994" w:rsidRPr="00FA2708">
              <w:rPr>
                <w:rStyle w:val="Hyperlink"/>
                <w:rFonts w:cstheme="majorHAnsi"/>
                <w:noProof/>
              </w:rPr>
              <w:t>ONC Trusted Exchange Framework and Common Agreement (TEFCA)</w:t>
            </w:r>
            <w:r w:rsidR="00E51994">
              <w:rPr>
                <w:noProof/>
                <w:webHidden/>
              </w:rPr>
              <w:tab/>
            </w:r>
            <w:r w:rsidR="00E51994">
              <w:rPr>
                <w:noProof/>
                <w:webHidden/>
              </w:rPr>
              <w:fldChar w:fldCharType="begin"/>
            </w:r>
            <w:r w:rsidR="00E51994">
              <w:rPr>
                <w:noProof/>
                <w:webHidden/>
              </w:rPr>
              <w:instrText xml:space="preserve"> PAGEREF _Toc132883223 \h </w:instrText>
            </w:r>
            <w:r w:rsidR="00E51994">
              <w:rPr>
                <w:noProof/>
                <w:webHidden/>
              </w:rPr>
            </w:r>
            <w:r w:rsidR="00E51994">
              <w:rPr>
                <w:noProof/>
                <w:webHidden/>
              </w:rPr>
              <w:fldChar w:fldCharType="separate"/>
            </w:r>
            <w:r w:rsidR="00E51994">
              <w:rPr>
                <w:noProof/>
                <w:webHidden/>
              </w:rPr>
              <w:t>15</w:t>
            </w:r>
            <w:r w:rsidR="00E51994">
              <w:rPr>
                <w:noProof/>
                <w:webHidden/>
              </w:rPr>
              <w:fldChar w:fldCharType="end"/>
            </w:r>
          </w:hyperlink>
        </w:p>
        <w:p w14:paraId="355FD1C8" w14:textId="17499BAF"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24" w:history="1">
            <w:r w:rsidR="00E51994" w:rsidRPr="00FA2708">
              <w:rPr>
                <w:rStyle w:val="Hyperlink"/>
                <w:noProof/>
              </w:rPr>
              <w:t>F.2</w:t>
            </w:r>
            <w:r w:rsidR="00E51994">
              <w:rPr>
                <w:rFonts w:asciiTheme="minorHAnsi" w:hAnsiTheme="minorHAnsi"/>
                <w:noProof/>
                <w:sz w:val="22"/>
                <w:szCs w:val="22"/>
              </w:rPr>
              <w:tab/>
            </w:r>
            <w:r w:rsidR="00E51994" w:rsidRPr="00FA2708">
              <w:rPr>
                <w:rStyle w:val="Hyperlink"/>
                <w:noProof/>
              </w:rPr>
              <w:t>CMS Advancing Interoperability &amp; Improving Prior Authorization Processes</w:t>
            </w:r>
            <w:r w:rsidR="00E51994">
              <w:rPr>
                <w:noProof/>
                <w:webHidden/>
              </w:rPr>
              <w:tab/>
            </w:r>
            <w:r w:rsidR="00E51994">
              <w:rPr>
                <w:noProof/>
                <w:webHidden/>
              </w:rPr>
              <w:fldChar w:fldCharType="begin"/>
            </w:r>
            <w:r w:rsidR="00E51994">
              <w:rPr>
                <w:noProof/>
                <w:webHidden/>
              </w:rPr>
              <w:instrText xml:space="preserve"> PAGEREF _Toc132883224 \h </w:instrText>
            </w:r>
            <w:r w:rsidR="00E51994">
              <w:rPr>
                <w:noProof/>
                <w:webHidden/>
              </w:rPr>
            </w:r>
            <w:r w:rsidR="00E51994">
              <w:rPr>
                <w:noProof/>
                <w:webHidden/>
              </w:rPr>
              <w:fldChar w:fldCharType="separate"/>
            </w:r>
            <w:r w:rsidR="00E51994">
              <w:rPr>
                <w:noProof/>
                <w:webHidden/>
              </w:rPr>
              <w:t>15</w:t>
            </w:r>
            <w:r w:rsidR="00E51994">
              <w:rPr>
                <w:noProof/>
                <w:webHidden/>
              </w:rPr>
              <w:fldChar w:fldCharType="end"/>
            </w:r>
          </w:hyperlink>
        </w:p>
        <w:p w14:paraId="37FFBF1F" w14:textId="7D82A36B" w:rsidR="00E51994" w:rsidRDefault="00630418">
          <w:pPr>
            <w:pStyle w:val="TOC1"/>
            <w:tabs>
              <w:tab w:val="left" w:pos="440"/>
            </w:tabs>
            <w:rPr>
              <w:rFonts w:asciiTheme="minorHAnsi" w:hAnsiTheme="minorHAnsi"/>
              <w:noProof/>
              <w:sz w:val="22"/>
              <w:szCs w:val="22"/>
            </w:rPr>
          </w:pPr>
          <w:hyperlink w:anchor="_Toc132883225" w:history="1">
            <w:r w:rsidR="00E51994" w:rsidRPr="00FA2708">
              <w:rPr>
                <w:rStyle w:val="Hyperlink"/>
                <w:rFonts w:cstheme="majorHAnsi"/>
                <w:b/>
                <w:noProof/>
              </w:rPr>
              <w:t>G.</w:t>
            </w:r>
            <w:r w:rsidR="00E51994">
              <w:rPr>
                <w:rFonts w:asciiTheme="minorHAnsi" w:hAnsiTheme="minorHAnsi"/>
                <w:noProof/>
                <w:sz w:val="22"/>
                <w:szCs w:val="22"/>
              </w:rPr>
              <w:tab/>
            </w:r>
            <w:r w:rsidR="00E51994" w:rsidRPr="00FA2708">
              <w:rPr>
                <w:rStyle w:val="Hyperlink"/>
                <w:rFonts w:cstheme="majorHAnsi"/>
                <w:noProof/>
              </w:rPr>
              <w:t>In Flight Initiatives</w:t>
            </w:r>
            <w:r w:rsidR="00E51994">
              <w:rPr>
                <w:noProof/>
                <w:webHidden/>
              </w:rPr>
              <w:tab/>
            </w:r>
            <w:r w:rsidR="00E51994">
              <w:rPr>
                <w:noProof/>
                <w:webHidden/>
              </w:rPr>
              <w:fldChar w:fldCharType="begin"/>
            </w:r>
            <w:r w:rsidR="00E51994">
              <w:rPr>
                <w:noProof/>
                <w:webHidden/>
              </w:rPr>
              <w:instrText xml:space="preserve"> PAGEREF _Toc132883225 \h </w:instrText>
            </w:r>
            <w:r w:rsidR="00E51994">
              <w:rPr>
                <w:noProof/>
                <w:webHidden/>
              </w:rPr>
            </w:r>
            <w:r w:rsidR="00E51994">
              <w:rPr>
                <w:noProof/>
                <w:webHidden/>
              </w:rPr>
              <w:fldChar w:fldCharType="separate"/>
            </w:r>
            <w:r w:rsidR="00E51994">
              <w:rPr>
                <w:noProof/>
                <w:webHidden/>
              </w:rPr>
              <w:t>16</w:t>
            </w:r>
            <w:r w:rsidR="00E51994">
              <w:rPr>
                <w:noProof/>
                <w:webHidden/>
              </w:rPr>
              <w:fldChar w:fldCharType="end"/>
            </w:r>
          </w:hyperlink>
        </w:p>
        <w:p w14:paraId="6953DD74" w14:textId="32BFB1A5" w:rsidR="00E51994" w:rsidRDefault="00630418">
          <w:pPr>
            <w:pStyle w:val="TOC1"/>
            <w:tabs>
              <w:tab w:val="left" w:pos="440"/>
            </w:tabs>
            <w:rPr>
              <w:rFonts w:asciiTheme="minorHAnsi" w:hAnsiTheme="minorHAnsi"/>
              <w:noProof/>
              <w:sz w:val="22"/>
              <w:szCs w:val="22"/>
            </w:rPr>
          </w:pPr>
          <w:hyperlink w:anchor="_Toc132883226" w:history="1">
            <w:r w:rsidR="00E51994" w:rsidRPr="00FA2708">
              <w:rPr>
                <w:rStyle w:val="Hyperlink"/>
                <w:b/>
                <w:noProof/>
              </w:rPr>
              <w:t>H.</w:t>
            </w:r>
            <w:r w:rsidR="00E51994">
              <w:rPr>
                <w:rFonts w:asciiTheme="minorHAnsi" w:hAnsiTheme="minorHAnsi"/>
                <w:noProof/>
                <w:sz w:val="22"/>
                <w:szCs w:val="22"/>
              </w:rPr>
              <w:tab/>
            </w:r>
            <w:r w:rsidR="00E51994" w:rsidRPr="00FA2708">
              <w:rPr>
                <w:rStyle w:val="Hyperlink"/>
                <w:noProof/>
              </w:rPr>
              <w:t>POLST Program</w:t>
            </w:r>
            <w:r w:rsidR="00E51994">
              <w:rPr>
                <w:noProof/>
                <w:webHidden/>
              </w:rPr>
              <w:tab/>
            </w:r>
            <w:r w:rsidR="00E51994">
              <w:rPr>
                <w:noProof/>
                <w:webHidden/>
              </w:rPr>
              <w:fldChar w:fldCharType="begin"/>
            </w:r>
            <w:r w:rsidR="00E51994">
              <w:rPr>
                <w:noProof/>
                <w:webHidden/>
              </w:rPr>
              <w:instrText xml:space="preserve"> PAGEREF _Toc132883226 \h </w:instrText>
            </w:r>
            <w:r w:rsidR="00E51994">
              <w:rPr>
                <w:noProof/>
                <w:webHidden/>
              </w:rPr>
            </w:r>
            <w:r w:rsidR="00E51994">
              <w:rPr>
                <w:noProof/>
                <w:webHidden/>
              </w:rPr>
              <w:fldChar w:fldCharType="separate"/>
            </w:r>
            <w:r w:rsidR="00E51994">
              <w:rPr>
                <w:noProof/>
                <w:webHidden/>
              </w:rPr>
              <w:t>16</w:t>
            </w:r>
            <w:r w:rsidR="00E51994">
              <w:rPr>
                <w:noProof/>
                <w:webHidden/>
              </w:rPr>
              <w:fldChar w:fldCharType="end"/>
            </w:r>
          </w:hyperlink>
        </w:p>
        <w:p w14:paraId="51639922" w14:textId="3B6F6070" w:rsidR="00E51994" w:rsidRDefault="00630418">
          <w:pPr>
            <w:pStyle w:val="TOC2"/>
            <w:tabs>
              <w:tab w:val="left" w:pos="880"/>
              <w:tab w:val="right" w:leader="dot" w:pos="9350"/>
            </w:tabs>
            <w:spacing w:before="240" w:after="240"/>
            <w:rPr>
              <w:rFonts w:asciiTheme="minorHAnsi" w:hAnsiTheme="minorHAnsi"/>
              <w:noProof/>
              <w:sz w:val="22"/>
              <w:szCs w:val="22"/>
            </w:rPr>
          </w:pPr>
          <w:hyperlink w:anchor="_Toc132883227" w:history="1">
            <w:r w:rsidR="00E51994" w:rsidRPr="00FA2708">
              <w:rPr>
                <w:rStyle w:val="Hyperlink"/>
                <w:noProof/>
              </w:rPr>
              <w:t>H.1</w:t>
            </w:r>
            <w:r w:rsidR="00E51994">
              <w:rPr>
                <w:rFonts w:asciiTheme="minorHAnsi" w:hAnsiTheme="minorHAnsi"/>
                <w:noProof/>
                <w:sz w:val="22"/>
                <w:szCs w:val="22"/>
              </w:rPr>
              <w:tab/>
            </w:r>
            <w:r w:rsidR="00E51994" w:rsidRPr="00FA2708">
              <w:rPr>
                <w:rStyle w:val="Hyperlink"/>
                <w:noProof/>
              </w:rPr>
              <w:t>ePOLST Registry 2022 Update</w:t>
            </w:r>
            <w:r w:rsidR="00E51994">
              <w:rPr>
                <w:noProof/>
                <w:webHidden/>
              </w:rPr>
              <w:tab/>
            </w:r>
            <w:r w:rsidR="00E51994">
              <w:rPr>
                <w:noProof/>
                <w:webHidden/>
              </w:rPr>
              <w:fldChar w:fldCharType="begin"/>
            </w:r>
            <w:r w:rsidR="00E51994">
              <w:rPr>
                <w:noProof/>
                <w:webHidden/>
              </w:rPr>
              <w:instrText xml:space="preserve"> PAGEREF _Toc132883227 \h </w:instrText>
            </w:r>
            <w:r w:rsidR="00E51994">
              <w:rPr>
                <w:noProof/>
                <w:webHidden/>
              </w:rPr>
            </w:r>
            <w:r w:rsidR="00E51994">
              <w:rPr>
                <w:noProof/>
                <w:webHidden/>
              </w:rPr>
              <w:fldChar w:fldCharType="separate"/>
            </w:r>
            <w:r w:rsidR="00E51994">
              <w:rPr>
                <w:noProof/>
                <w:webHidden/>
              </w:rPr>
              <w:t>17</w:t>
            </w:r>
            <w:r w:rsidR="00E51994">
              <w:rPr>
                <w:noProof/>
                <w:webHidden/>
              </w:rPr>
              <w:fldChar w:fldCharType="end"/>
            </w:r>
          </w:hyperlink>
        </w:p>
        <w:p w14:paraId="74F6A010" w14:textId="0D646961" w:rsidR="00E51994" w:rsidRDefault="00630418">
          <w:pPr>
            <w:pStyle w:val="TOC1"/>
            <w:tabs>
              <w:tab w:val="left" w:pos="440"/>
            </w:tabs>
            <w:rPr>
              <w:rFonts w:asciiTheme="minorHAnsi" w:hAnsiTheme="minorHAnsi"/>
              <w:noProof/>
              <w:sz w:val="22"/>
              <w:szCs w:val="22"/>
            </w:rPr>
          </w:pPr>
          <w:hyperlink w:anchor="_Toc132883228" w:history="1">
            <w:r w:rsidR="00E51994" w:rsidRPr="00FA2708">
              <w:rPr>
                <w:rStyle w:val="Hyperlink"/>
                <w:b/>
                <w:noProof/>
              </w:rPr>
              <w:t>I.</w:t>
            </w:r>
            <w:r w:rsidR="00E51994">
              <w:rPr>
                <w:rFonts w:asciiTheme="minorHAnsi" w:hAnsiTheme="minorHAnsi"/>
                <w:noProof/>
                <w:sz w:val="22"/>
                <w:szCs w:val="22"/>
              </w:rPr>
              <w:tab/>
            </w:r>
            <w:r w:rsidR="00E51994" w:rsidRPr="00FA2708">
              <w:rPr>
                <w:rStyle w:val="Hyperlink"/>
                <w:noProof/>
              </w:rPr>
              <w:t>Clinical Gateway API &amp; FHIR Integration</w:t>
            </w:r>
            <w:r w:rsidR="00E51994">
              <w:rPr>
                <w:noProof/>
                <w:webHidden/>
              </w:rPr>
              <w:tab/>
            </w:r>
            <w:r w:rsidR="00E51994">
              <w:rPr>
                <w:noProof/>
                <w:webHidden/>
              </w:rPr>
              <w:fldChar w:fldCharType="begin"/>
            </w:r>
            <w:r w:rsidR="00E51994">
              <w:rPr>
                <w:noProof/>
                <w:webHidden/>
              </w:rPr>
              <w:instrText xml:space="preserve"> PAGEREF _Toc132883228 \h </w:instrText>
            </w:r>
            <w:r w:rsidR="00E51994">
              <w:rPr>
                <w:noProof/>
                <w:webHidden/>
              </w:rPr>
            </w:r>
            <w:r w:rsidR="00E51994">
              <w:rPr>
                <w:noProof/>
                <w:webHidden/>
              </w:rPr>
              <w:fldChar w:fldCharType="separate"/>
            </w:r>
            <w:r w:rsidR="00E51994">
              <w:rPr>
                <w:noProof/>
                <w:webHidden/>
              </w:rPr>
              <w:t>19</w:t>
            </w:r>
            <w:r w:rsidR="00E51994">
              <w:rPr>
                <w:noProof/>
                <w:webHidden/>
              </w:rPr>
              <w:fldChar w:fldCharType="end"/>
            </w:r>
          </w:hyperlink>
        </w:p>
        <w:p w14:paraId="3467898A" w14:textId="4C220701" w:rsidR="00E51994" w:rsidRDefault="00630418">
          <w:pPr>
            <w:pStyle w:val="TOC2"/>
            <w:tabs>
              <w:tab w:val="left" w:pos="660"/>
              <w:tab w:val="right" w:leader="dot" w:pos="9350"/>
            </w:tabs>
            <w:spacing w:before="240" w:after="240"/>
            <w:rPr>
              <w:rFonts w:asciiTheme="minorHAnsi" w:hAnsiTheme="minorHAnsi"/>
              <w:noProof/>
              <w:sz w:val="22"/>
              <w:szCs w:val="22"/>
            </w:rPr>
          </w:pPr>
          <w:hyperlink w:anchor="_Toc132883229" w:history="1">
            <w:r w:rsidR="00E51994" w:rsidRPr="00FA2708">
              <w:rPr>
                <w:rStyle w:val="Hyperlink"/>
                <w:noProof/>
              </w:rPr>
              <w:t>I.1</w:t>
            </w:r>
            <w:r w:rsidR="00E51994">
              <w:rPr>
                <w:rFonts w:asciiTheme="minorHAnsi" w:hAnsiTheme="minorHAnsi"/>
                <w:noProof/>
                <w:sz w:val="22"/>
                <w:szCs w:val="22"/>
              </w:rPr>
              <w:tab/>
            </w:r>
            <w:r w:rsidR="00E51994" w:rsidRPr="00FA2708">
              <w:rPr>
                <w:rStyle w:val="Hyperlink"/>
                <w:noProof/>
              </w:rPr>
              <w:t>CG API-FHIR Project Background</w:t>
            </w:r>
            <w:r w:rsidR="00E51994">
              <w:rPr>
                <w:noProof/>
                <w:webHidden/>
              </w:rPr>
              <w:tab/>
            </w:r>
            <w:r w:rsidR="00E51994">
              <w:rPr>
                <w:noProof/>
                <w:webHidden/>
              </w:rPr>
              <w:fldChar w:fldCharType="begin"/>
            </w:r>
            <w:r w:rsidR="00E51994">
              <w:rPr>
                <w:noProof/>
                <w:webHidden/>
              </w:rPr>
              <w:instrText xml:space="preserve"> PAGEREF _Toc132883229 \h </w:instrText>
            </w:r>
            <w:r w:rsidR="00E51994">
              <w:rPr>
                <w:noProof/>
                <w:webHidden/>
              </w:rPr>
            </w:r>
            <w:r w:rsidR="00E51994">
              <w:rPr>
                <w:noProof/>
                <w:webHidden/>
              </w:rPr>
              <w:fldChar w:fldCharType="separate"/>
            </w:r>
            <w:r w:rsidR="00E51994">
              <w:rPr>
                <w:noProof/>
                <w:webHidden/>
              </w:rPr>
              <w:t>19</w:t>
            </w:r>
            <w:r w:rsidR="00E51994">
              <w:rPr>
                <w:noProof/>
                <w:webHidden/>
              </w:rPr>
              <w:fldChar w:fldCharType="end"/>
            </w:r>
          </w:hyperlink>
        </w:p>
        <w:p w14:paraId="03143333" w14:textId="1C83C3B4" w:rsidR="00E51994" w:rsidRDefault="00630418">
          <w:pPr>
            <w:pStyle w:val="TOC2"/>
            <w:tabs>
              <w:tab w:val="left" w:pos="660"/>
              <w:tab w:val="right" w:leader="dot" w:pos="9350"/>
            </w:tabs>
            <w:spacing w:before="240" w:after="240"/>
            <w:rPr>
              <w:rFonts w:asciiTheme="minorHAnsi" w:hAnsiTheme="minorHAnsi"/>
              <w:noProof/>
              <w:sz w:val="22"/>
              <w:szCs w:val="22"/>
            </w:rPr>
          </w:pPr>
          <w:hyperlink w:anchor="_Toc132883230" w:history="1">
            <w:r w:rsidR="00E51994" w:rsidRPr="00FA2708">
              <w:rPr>
                <w:rStyle w:val="Hyperlink"/>
                <w:noProof/>
              </w:rPr>
              <w:t>I.2</w:t>
            </w:r>
            <w:r w:rsidR="00E51994">
              <w:rPr>
                <w:rFonts w:asciiTheme="minorHAnsi" w:hAnsiTheme="minorHAnsi"/>
                <w:noProof/>
                <w:sz w:val="22"/>
                <w:szCs w:val="22"/>
              </w:rPr>
              <w:tab/>
            </w:r>
            <w:r w:rsidR="00E51994" w:rsidRPr="00FA2708">
              <w:rPr>
                <w:rStyle w:val="Hyperlink"/>
                <w:noProof/>
              </w:rPr>
              <w:t>CG API-FHIR 2022 Technical Update</w:t>
            </w:r>
            <w:r w:rsidR="00E51994">
              <w:rPr>
                <w:noProof/>
                <w:webHidden/>
              </w:rPr>
              <w:tab/>
            </w:r>
            <w:r w:rsidR="00E51994">
              <w:rPr>
                <w:noProof/>
                <w:webHidden/>
              </w:rPr>
              <w:fldChar w:fldCharType="begin"/>
            </w:r>
            <w:r w:rsidR="00E51994">
              <w:rPr>
                <w:noProof/>
                <w:webHidden/>
              </w:rPr>
              <w:instrText xml:space="preserve"> PAGEREF _Toc132883230 \h </w:instrText>
            </w:r>
            <w:r w:rsidR="00E51994">
              <w:rPr>
                <w:noProof/>
                <w:webHidden/>
              </w:rPr>
            </w:r>
            <w:r w:rsidR="00E51994">
              <w:rPr>
                <w:noProof/>
                <w:webHidden/>
              </w:rPr>
              <w:fldChar w:fldCharType="separate"/>
            </w:r>
            <w:r w:rsidR="00E51994">
              <w:rPr>
                <w:noProof/>
                <w:webHidden/>
              </w:rPr>
              <w:t>19</w:t>
            </w:r>
            <w:r w:rsidR="00E51994">
              <w:rPr>
                <w:noProof/>
                <w:webHidden/>
              </w:rPr>
              <w:fldChar w:fldCharType="end"/>
            </w:r>
          </w:hyperlink>
        </w:p>
        <w:p w14:paraId="38FCEA9E" w14:textId="589BB406" w:rsidR="00E51994" w:rsidRDefault="00630418">
          <w:pPr>
            <w:pStyle w:val="TOC2"/>
            <w:tabs>
              <w:tab w:val="left" w:pos="660"/>
              <w:tab w:val="right" w:leader="dot" w:pos="9350"/>
            </w:tabs>
            <w:spacing w:before="240" w:after="240"/>
            <w:rPr>
              <w:rFonts w:asciiTheme="minorHAnsi" w:hAnsiTheme="minorHAnsi"/>
              <w:noProof/>
              <w:sz w:val="22"/>
              <w:szCs w:val="22"/>
            </w:rPr>
          </w:pPr>
          <w:hyperlink w:anchor="_Toc132883231" w:history="1">
            <w:r w:rsidR="00E51994" w:rsidRPr="00FA2708">
              <w:rPr>
                <w:rStyle w:val="Hyperlink"/>
                <w:noProof/>
              </w:rPr>
              <w:t>I.3</w:t>
            </w:r>
            <w:r w:rsidR="00E51994">
              <w:rPr>
                <w:rFonts w:asciiTheme="minorHAnsi" w:hAnsiTheme="minorHAnsi"/>
                <w:noProof/>
                <w:sz w:val="22"/>
                <w:szCs w:val="22"/>
              </w:rPr>
              <w:tab/>
            </w:r>
            <w:r w:rsidR="00E51994" w:rsidRPr="00FA2708">
              <w:rPr>
                <w:rStyle w:val="Hyperlink"/>
                <w:noProof/>
              </w:rPr>
              <w:t>CG API-FHIR 2022 Provider Engagement Update</w:t>
            </w:r>
            <w:r w:rsidR="00E51994">
              <w:rPr>
                <w:noProof/>
                <w:webHidden/>
              </w:rPr>
              <w:tab/>
            </w:r>
            <w:r w:rsidR="00E51994">
              <w:rPr>
                <w:noProof/>
                <w:webHidden/>
              </w:rPr>
              <w:fldChar w:fldCharType="begin"/>
            </w:r>
            <w:r w:rsidR="00E51994">
              <w:rPr>
                <w:noProof/>
                <w:webHidden/>
              </w:rPr>
              <w:instrText xml:space="preserve"> PAGEREF _Toc132883231 \h </w:instrText>
            </w:r>
            <w:r w:rsidR="00E51994">
              <w:rPr>
                <w:noProof/>
                <w:webHidden/>
              </w:rPr>
            </w:r>
            <w:r w:rsidR="00E51994">
              <w:rPr>
                <w:noProof/>
                <w:webHidden/>
              </w:rPr>
              <w:fldChar w:fldCharType="separate"/>
            </w:r>
            <w:r w:rsidR="00E51994">
              <w:rPr>
                <w:noProof/>
                <w:webHidden/>
              </w:rPr>
              <w:t>20</w:t>
            </w:r>
            <w:r w:rsidR="00E51994">
              <w:rPr>
                <w:noProof/>
                <w:webHidden/>
              </w:rPr>
              <w:fldChar w:fldCharType="end"/>
            </w:r>
          </w:hyperlink>
        </w:p>
        <w:p w14:paraId="59C186FE" w14:textId="6669FFF9" w:rsidR="00E51994" w:rsidRDefault="00630418">
          <w:pPr>
            <w:pStyle w:val="TOC1"/>
            <w:tabs>
              <w:tab w:val="left" w:pos="440"/>
            </w:tabs>
            <w:rPr>
              <w:rFonts w:asciiTheme="minorHAnsi" w:hAnsiTheme="minorHAnsi"/>
              <w:noProof/>
              <w:sz w:val="22"/>
              <w:szCs w:val="22"/>
            </w:rPr>
          </w:pPr>
          <w:hyperlink w:anchor="_Toc132883232" w:history="1">
            <w:r w:rsidR="00E51994" w:rsidRPr="00FA2708">
              <w:rPr>
                <w:rStyle w:val="Hyperlink"/>
                <w:rFonts w:cstheme="majorHAnsi"/>
                <w:b/>
                <w:noProof/>
              </w:rPr>
              <w:t>J.</w:t>
            </w:r>
            <w:r w:rsidR="00E51994">
              <w:rPr>
                <w:rFonts w:asciiTheme="minorHAnsi" w:hAnsiTheme="minorHAnsi"/>
                <w:noProof/>
                <w:sz w:val="22"/>
                <w:szCs w:val="22"/>
              </w:rPr>
              <w:tab/>
            </w:r>
            <w:r w:rsidR="00E51994" w:rsidRPr="00FA2708">
              <w:rPr>
                <w:rStyle w:val="Hyperlink"/>
                <w:rFonts w:cstheme="majorHAnsi"/>
                <w:noProof/>
              </w:rPr>
              <w:t>Budget</w:t>
            </w:r>
            <w:r w:rsidR="00E51994">
              <w:rPr>
                <w:noProof/>
                <w:webHidden/>
              </w:rPr>
              <w:tab/>
            </w:r>
            <w:r w:rsidR="00E51994">
              <w:rPr>
                <w:noProof/>
                <w:webHidden/>
              </w:rPr>
              <w:fldChar w:fldCharType="begin"/>
            </w:r>
            <w:r w:rsidR="00E51994">
              <w:rPr>
                <w:noProof/>
                <w:webHidden/>
              </w:rPr>
              <w:instrText xml:space="preserve"> PAGEREF _Toc132883232 \h </w:instrText>
            </w:r>
            <w:r w:rsidR="00E51994">
              <w:rPr>
                <w:noProof/>
                <w:webHidden/>
              </w:rPr>
            </w:r>
            <w:r w:rsidR="00E51994">
              <w:rPr>
                <w:noProof/>
                <w:webHidden/>
              </w:rPr>
              <w:fldChar w:fldCharType="separate"/>
            </w:r>
            <w:r w:rsidR="00E51994">
              <w:rPr>
                <w:noProof/>
                <w:webHidden/>
              </w:rPr>
              <w:t>21</w:t>
            </w:r>
            <w:r w:rsidR="00E51994">
              <w:rPr>
                <w:noProof/>
                <w:webHidden/>
              </w:rPr>
              <w:fldChar w:fldCharType="end"/>
            </w:r>
          </w:hyperlink>
        </w:p>
        <w:p w14:paraId="706495B6" w14:textId="5DF01F5C" w:rsidR="00E51994" w:rsidRDefault="00630418">
          <w:pPr>
            <w:pStyle w:val="TOC2"/>
            <w:tabs>
              <w:tab w:val="left" w:pos="660"/>
              <w:tab w:val="right" w:leader="dot" w:pos="9350"/>
            </w:tabs>
            <w:spacing w:before="240" w:after="240"/>
            <w:rPr>
              <w:rFonts w:asciiTheme="minorHAnsi" w:hAnsiTheme="minorHAnsi"/>
              <w:noProof/>
              <w:sz w:val="22"/>
              <w:szCs w:val="22"/>
            </w:rPr>
          </w:pPr>
          <w:hyperlink w:anchor="_Toc132883233" w:history="1">
            <w:r w:rsidR="00E51994" w:rsidRPr="00FA2708">
              <w:rPr>
                <w:rStyle w:val="Hyperlink"/>
                <w:rFonts w:cstheme="majorHAnsi"/>
                <w:noProof/>
              </w:rPr>
              <w:t>J.1</w:t>
            </w:r>
            <w:r w:rsidR="00E51994">
              <w:rPr>
                <w:rFonts w:asciiTheme="minorHAnsi" w:hAnsiTheme="minorHAnsi"/>
                <w:noProof/>
                <w:sz w:val="22"/>
                <w:szCs w:val="22"/>
              </w:rPr>
              <w:tab/>
            </w:r>
            <w:r w:rsidR="00E51994" w:rsidRPr="00FA2708">
              <w:rPr>
                <w:rStyle w:val="Hyperlink"/>
                <w:noProof/>
              </w:rPr>
              <w:t>Background &amp; Funding Rates</w:t>
            </w:r>
            <w:r w:rsidR="00E51994">
              <w:rPr>
                <w:noProof/>
                <w:webHidden/>
              </w:rPr>
              <w:tab/>
            </w:r>
            <w:r w:rsidR="00E51994">
              <w:rPr>
                <w:noProof/>
                <w:webHidden/>
              </w:rPr>
              <w:fldChar w:fldCharType="begin"/>
            </w:r>
            <w:r w:rsidR="00E51994">
              <w:rPr>
                <w:noProof/>
                <w:webHidden/>
              </w:rPr>
              <w:instrText xml:space="preserve"> PAGEREF _Toc132883233 \h </w:instrText>
            </w:r>
            <w:r w:rsidR="00E51994">
              <w:rPr>
                <w:noProof/>
                <w:webHidden/>
              </w:rPr>
            </w:r>
            <w:r w:rsidR="00E51994">
              <w:rPr>
                <w:noProof/>
                <w:webHidden/>
              </w:rPr>
              <w:fldChar w:fldCharType="separate"/>
            </w:r>
            <w:r w:rsidR="00E51994">
              <w:rPr>
                <w:noProof/>
                <w:webHidden/>
              </w:rPr>
              <w:t>21</w:t>
            </w:r>
            <w:r w:rsidR="00E51994">
              <w:rPr>
                <w:noProof/>
                <w:webHidden/>
              </w:rPr>
              <w:fldChar w:fldCharType="end"/>
            </w:r>
          </w:hyperlink>
        </w:p>
        <w:p w14:paraId="5DD06658" w14:textId="300C0E7E" w:rsidR="00E51994" w:rsidRDefault="00630418">
          <w:pPr>
            <w:pStyle w:val="TOC2"/>
            <w:tabs>
              <w:tab w:val="left" w:pos="660"/>
              <w:tab w:val="right" w:leader="dot" w:pos="9350"/>
            </w:tabs>
            <w:spacing w:before="240" w:after="240"/>
            <w:rPr>
              <w:rFonts w:asciiTheme="minorHAnsi" w:hAnsiTheme="minorHAnsi"/>
              <w:noProof/>
              <w:sz w:val="22"/>
              <w:szCs w:val="22"/>
            </w:rPr>
          </w:pPr>
          <w:hyperlink w:anchor="_Toc132883234" w:history="1">
            <w:r w:rsidR="00E51994" w:rsidRPr="00FA2708">
              <w:rPr>
                <w:rStyle w:val="Hyperlink"/>
                <w:rFonts w:cstheme="majorHAnsi"/>
                <w:noProof/>
              </w:rPr>
              <w:t>J.2</w:t>
            </w:r>
            <w:r w:rsidR="00E51994">
              <w:rPr>
                <w:rFonts w:asciiTheme="minorHAnsi" w:hAnsiTheme="minorHAnsi"/>
                <w:noProof/>
                <w:sz w:val="22"/>
                <w:szCs w:val="22"/>
              </w:rPr>
              <w:tab/>
            </w:r>
            <w:r w:rsidR="00E51994" w:rsidRPr="00FA2708">
              <w:rPr>
                <w:rStyle w:val="Hyperlink"/>
                <w:rFonts w:cstheme="majorHAnsi"/>
                <w:noProof/>
              </w:rPr>
              <w:t>Budget Management</w:t>
            </w:r>
            <w:r w:rsidR="00E51994">
              <w:rPr>
                <w:noProof/>
                <w:webHidden/>
              </w:rPr>
              <w:tab/>
            </w:r>
            <w:r w:rsidR="00E51994">
              <w:rPr>
                <w:noProof/>
                <w:webHidden/>
              </w:rPr>
              <w:fldChar w:fldCharType="begin"/>
            </w:r>
            <w:r w:rsidR="00E51994">
              <w:rPr>
                <w:noProof/>
                <w:webHidden/>
              </w:rPr>
              <w:instrText xml:space="preserve"> PAGEREF _Toc132883234 \h </w:instrText>
            </w:r>
            <w:r w:rsidR="00E51994">
              <w:rPr>
                <w:noProof/>
                <w:webHidden/>
              </w:rPr>
            </w:r>
            <w:r w:rsidR="00E51994">
              <w:rPr>
                <w:noProof/>
                <w:webHidden/>
              </w:rPr>
              <w:fldChar w:fldCharType="separate"/>
            </w:r>
            <w:r w:rsidR="00E51994">
              <w:rPr>
                <w:noProof/>
                <w:webHidden/>
              </w:rPr>
              <w:t>22</w:t>
            </w:r>
            <w:r w:rsidR="00E51994">
              <w:rPr>
                <w:noProof/>
                <w:webHidden/>
              </w:rPr>
              <w:fldChar w:fldCharType="end"/>
            </w:r>
          </w:hyperlink>
        </w:p>
        <w:p w14:paraId="1EF3284B" w14:textId="521EF52D" w:rsidR="00E51994" w:rsidRDefault="00630418">
          <w:pPr>
            <w:pStyle w:val="TOC1"/>
            <w:tabs>
              <w:tab w:val="left" w:pos="440"/>
            </w:tabs>
            <w:rPr>
              <w:rFonts w:asciiTheme="minorHAnsi" w:hAnsiTheme="minorHAnsi"/>
              <w:noProof/>
              <w:sz w:val="22"/>
              <w:szCs w:val="22"/>
            </w:rPr>
          </w:pPr>
          <w:hyperlink w:anchor="_Toc132883235" w:history="1">
            <w:r w:rsidR="00E51994" w:rsidRPr="00FA2708">
              <w:rPr>
                <w:rStyle w:val="Hyperlink"/>
                <w:rFonts w:cstheme="majorHAnsi"/>
                <w:b/>
                <w:noProof/>
              </w:rPr>
              <w:t>K.</w:t>
            </w:r>
            <w:r w:rsidR="00E51994">
              <w:rPr>
                <w:rFonts w:asciiTheme="minorHAnsi" w:hAnsiTheme="minorHAnsi"/>
                <w:noProof/>
                <w:sz w:val="22"/>
                <w:szCs w:val="22"/>
              </w:rPr>
              <w:tab/>
            </w:r>
            <w:r w:rsidR="00E51994" w:rsidRPr="00FA2708">
              <w:rPr>
                <w:rStyle w:val="Hyperlink"/>
                <w:rFonts w:cstheme="majorHAnsi"/>
                <w:noProof/>
              </w:rPr>
              <w:t>Conclusion</w:t>
            </w:r>
            <w:r w:rsidR="00E51994">
              <w:rPr>
                <w:noProof/>
                <w:webHidden/>
              </w:rPr>
              <w:tab/>
            </w:r>
            <w:r w:rsidR="00E51994">
              <w:rPr>
                <w:noProof/>
                <w:webHidden/>
              </w:rPr>
              <w:fldChar w:fldCharType="begin"/>
            </w:r>
            <w:r w:rsidR="00E51994">
              <w:rPr>
                <w:noProof/>
                <w:webHidden/>
              </w:rPr>
              <w:instrText xml:space="preserve"> PAGEREF _Toc132883235 \h </w:instrText>
            </w:r>
            <w:r w:rsidR="00E51994">
              <w:rPr>
                <w:noProof/>
                <w:webHidden/>
              </w:rPr>
            </w:r>
            <w:r w:rsidR="00E51994">
              <w:rPr>
                <w:noProof/>
                <w:webHidden/>
              </w:rPr>
              <w:fldChar w:fldCharType="separate"/>
            </w:r>
            <w:r w:rsidR="00E51994">
              <w:rPr>
                <w:noProof/>
                <w:webHidden/>
              </w:rPr>
              <w:t>22</w:t>
            </w:r>
            <w:r w:rsidR="00E51994">
              <w:rPr>
                <w:noProof/>
                <w:webHidden/>
              </w:rPr>
              <w:fldChar w:fldCharType="end"/>
            </w:r>
          </w:hyperlink>
        </w:p>
        <w:p w14:paraId="648C75A0" w14:textId="715D956B" w:rsidR="000F0F57" w:rsidRDefault="006B07D4">
          <w:pPr>
            <w:spacing w:before="240" w:after="240"/>
          </w:pPr>
          <w:r>
            <w:rPr>
              <w:rFonts w:asciiTheme="majorHAnsi" w:hAnsiTheme="majorHAnsi"/>
              <w:sz w:val="22"/>
              <w:szCs w:val="22"/>
            </w:rPr>
            <w:fldChar w:fldCharType="end"/>
          </w:r>
        </w:p>
      </w:sdtContent>
    </w:sdt>
    <w:p w14:paraId="571F9095" w14:textId="77777777" w:rsidR="001669AF" w:rsidRPr="00C057A0" w:rsidRDefault="001669AF" w:rsidP="00C057A0">
      <w:pPr>
        <w:pStyle w:val="Heading1"/>
        <w:spacing w:before="240" w:after="240" w:line="22" w:lineRule="atLeast"/>
        <w:rPr>
          <w:rFonts w:asciiTheme="majorHAnsi" w:hAnsiTheme="majorHAnsi" w:cstheme="majorHAnsi"/>
          <w:szCs w:val="24"/>
        </w:rPr>
        <w:sectPr w:rsidR="001669AF" w:rsidRPr="00C057A0">
          <w:headerReference w:type="default" r:id="rId9"/>
          <w:footerReference w:type="default" r:id="rId10"/>
          <w:pgSz w:w="12240" w:h="15840"/>
          <w:pgMar w:top="1440" w:right="1440" w:bottom="1440" w:left="1440" w:header="720" w:footer="720" w:gutter="0"/>
          <w:pgNumType w:start="0"/>
          <w:cols w:space="720" w:equalWidth="0">
            <w:col w:w="9360"/>
          </w:cols>
          <w:titlePg/>
        </w:sectPr>
      </w:pPr>
    </w:p>
    <w:p w14:paraId="70FA7BB8" w14:textId="67955F93" w:rsidR="001669AF" w:rsidRPr="00985B86" w:rsidRDefault="006D0253" w:rsidP="00BB6981">
      <w:pPr>
        <w:pStyle w:val="Heading1"/>
        <w:numPr>
          <w:ilvl w:val="0"/>
          <w:numId w:val="0"/>
        </w:numPr>
        <w:spacing w:before="240" w:after="240" w:line="22" w:lineRule="atLeast"/>
        <w:rPr>
          <w:rFonts w:asciiTheme="majorHAnsi" w:hAnsiTheme="majorHAnsi" w:cstheme="majorHAnsi"/>
          <w:b/>
          <w:bCs/>
          <w:szCs w:val="24"/>
        </w:rPr>
      </w:pPr>
      <w:bookmarkStart w:id="1" w:name="_Toc132883208"/>
      <w:r w:rsidRPr="00985B86">
        <w:rPr>
          <w:rFonts w:asciiTheme="majorHAnsi" w:hAnsiTheme="majorHAnsi" w:cstheme="majorHAnsi"/>
          <w:b/>
          <w:bCs/>
          <w:szCs w:val="24"/>
        </w:rPr>
        <w:lastRenderedPageBreak/>
        <w:t>Executive Summary</w:t>
      </w:r>
      <w:bookmarkEnd w:id="1"/>
    </w:p>
    <w:p w14:paraId="3B66E430" w14:textId="0B4D2BE0" w:rsidR="00FE7DC1" w:rsidRDefault="006D0253" w:rsidP="00933B10">
      <w:pPr>
        <w:pBdr>
          <w:top w:val="nil"/>
          <w:left w:val="nil"/>
          <w:bottom w:val="nil"/>
          <w:right w:val="nil"/>
          <w:between w:val="nil"/>
        </w:pBdr>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The </w:t>
      </w:r>
      <w:r w:rsidR="00AA5480" w:rsidRPr="00C057A0">
        <w:rPr>
          <w:rFonts w:asciiTheme="majorHAnsi" w:hAnsiTheme="majorHAnsi" w:cstheme="majorHAnsi"/>
          <w:sz w:val="24"/>
          <w:szCs w:val="24"/>
        </w:rPr>
        <w:t>Massachusetts Health Information Highway</w:t>
      </w:r>
      <w:r w:rsidR="007209AA" w:rsidRPr="00C057A0">
        <w:rPr>
          <w:rFonts w:asciiTheme="majorHAnsi" w:hAnsiTheme="majorHAnsi" w:cstheme="majorHAnsi"/>
          <w:sz w:val="24"/>
          <w:szCs w:val="24"/>
        </w:rPr>
        <w:t xml:space="preserve"> (</w:t>
      </w:r>
      <w:hyperlink r:id="rId11" w:history="1">
        <w:r w:rsidR="007209AA" w:rsidRPr="00AD750A">
          <w:rPr>
            <w:rStyle w:val="Hyperlink"/>
            <w:rFonts w:asciiTheme="majorHAnsi" w:hAnsiTheme="majorHAnsi" w:cstheme="majorHAnsi"/>
            <w:sz w:val="24"/>
            <w:szCs w:val="24"/>
          </w:rPr>
          <w:t>Mass HIway</w:t>
        </w:r>
      </w:hyperlink>
      <w:r w:rsidR="007209AA" w:rsidRPr="00C057A0">
        <w:rPr>
          <w:rFonts w:asciiTheme="majorHAnsi" w:hAnsiTheme="majorHAnsi" w:cstheme="majorHAnsi"/>
          <w:sz w:val="24"/>
          <w:szCs w:val="24"/>
        </w:rPr>
        <w:t>)</w:t>
      </w:r>
      <w:r w:rsidR="00AA5480" w:rsidRPr="00C057A0">
        <w:rPr>
          <w:rFonts w:asciiTheme="majorHAnsi" w:hAnsiTheme="majorHAnsi" w:cstheme="majorHAnsi"/>
          <w:sz w:val="24"/>
          <w:szCs w:val="24"/>
        </w:rPr>
        <w:t xml:space="preserve"> </w:t>
      </w:r>
      <w:r w:rsidRPr="00C057A0">
        <w:rPr>
          <w:rFonts w:asciiTheme="majorHAnsi" w:hAnsiTheme="majorHAnsi" w:cstheme="majorHAnsi"/>
          <w:sz w:val="24"/>
          <w:szCs w:val="24"/>
        </w:rPr>
        <w:t xml:space="preserve">is </w:t>
      </w:r>
      <w:r w:rsidR="00AA5480" w:rsidRPr="00C057A0">
        <w:rPr>
          <w:rFonts w:asciiTheme="majorHAnsi" w:hAnsiTheme="majorHAnsi" w:cstheme="majorHAnsi"/>
          <w:sz w:val="24"/>
          <w:szCs w:val="24"/>
        </w:rPr>
        <w:t xml:space="preserve">a health information exchange program </w:t>
      </w:r>
      <w:r w:rsidR="00B230B8" w:rsidRPr="00C057A0">
        <w:rPr>
          <w:rFonts w:asciiTheme="majorHAnsi" w:hAnsiTheme="majorHAnsi" w:cstheme="majorHAnsi"/>
          <w:sz w:val="24"/>
          <w:szCs w:val="24"/>
        </w:rPr>
        <w:t>within</w:t>
      </w:r>
      <w:r w:rsidRPr="00C057A0">
        <w:rPr>
          <w:rFonts w:asciiTheme="majorHAnsi" w:hAnsiTheme="majorHAnsi" w:cstheme="majorHAnsi"/>
          <w:sz w:val="24"/>
          <w:szCs w:val="24"/>
        </w:rPr>
        <w:t xml:space="preserve"> the Executive Office of Health and Human Services</w:t>
      </w:r>
      <w:r w:rsidR="00D53E1C" w:rsidRPr="00C057A0">
        <w:rPr>
          <w:rFonts w:asciiTheme="majorHAnsi" w:hAnsiTheme="majorHAnsi" w:cstheme="majorHAnsi"/>
          <w:sz w:val="24"/>
          <w:szCs w:val="24"/>
        </w:rPr>
        <w:t xml:space="preserve"> (EOHHS)</w:t>
      </w:r>
      <w:r w:rsidR="004D756B" w:rsidRPr="00C057A0">
        <w:rPr>
          <w:rFonts w:asciiTheme="majorHAnsi" w:hAnsiTheme="majorHAnsi" w:cstheme="majorHAnsi"/>
          <w:sz w:val="24"/>
          <w:szCs w:val="24"/>
        </w:rPr>
        <w:t xml:space="preserve"> and</w:t>
      </w:r>
      <w:r w:rsidR="00AA5480" w:rsidRPr="00C057A0">
        <w:rPr>
          <w:rFonts w:asciiTheme="majorHAnsi" w:hAnsiTheme="majorHAnsi" w:cstheme="majorHAnsi"/>
          <w:sz w:val="24"/>
          <w:szCs w:val="24"/>
        </w:rPr>
        <w:t xml:space="preserve"> </w:t>
      </w:r>
      <w:r w:rsidR="0025033A">
        <w:rPr>
          <w:rFonts w:asciiTheme="majorHAnsi" w:hAnsiTheme="majorHAnsi" w:cstheme="majorHAnsi"/>
          <w:sz w:val="24"/>
          <w:szCs w:val="24"/>
        </w:rPr>
        <w:t xml:space="preserve">is </w:t>
      </w:r>
      <w:r w:rsidR="00AA5480" w:rsidRPr="00C057A0">
        <w:rPr>
          <w:rFonts w:asciiTheme="majorHAnsi" w:hAnsiTheme="majorHAnsi" w:cstheme="majorHAnsi"/>
          <w:sz w:val="24"/>
          <w:szCs w:val="24"/>
        </w:rPr>
        <w:t xml:space="preserve">advised </w:t>
      </w:r>
      <w:r w:rsidRPr="00C057A0">
        <w:rPr>
          <w:rFonts w:asciiTheme="majorHAnsi" w:hAnsiTheme="majorHAnsi" w:cstheme="majorHAnsi"/>
          <w:sz w:val="24"/>
          <w:szCs w:val="24"/>
        </w:rPr>
        <w:t xml:space="preserve">by </w:t>
      </w:r>
      <w:r w:rsidR="00907704" w:rsidRPr="00C057A0">
        <w:rPr>
          <w:rFonts w:asciiTheme="majorHAnsi" w:hAnsiTheme="majorHAnsi" w:cstheme="majorHAnsi"/>
          <w:sz w:val="24"/>
          <w:szCs w:val="24"/>
        </w:rPr>
        <w:t>the</w:t>
      </w:r>
      <w:r w:rsidRPr="00C057A0">
        <w:rPr>
          <w:rFonts w:asciiTheme="majorHAnsi" w:hAnsiTheme="majorHAnsi" w:cstheme="majorHAnsi"/>
          <w:sz w:val="24"/>
          <w:szCs w:val="24"/>
        </w:rPr>
        <w:t xml:space="preserve"> Health Information Technology </w:t>
      </w:r>
      <w:r w:rsidR="0025033A">
        <w:rPr>
          <w:rFonts w:asciiTheme="majorHAnsi" w:hAnsiTheme="majorHAnsi" w:cstheme="majorHAnsi"/>
          <w:sz w:val="24"/>
          <w:szCs w:val="24"/>
        </w:rPr>
        <w:t xml:space="preserve">(HIT) </w:t>
      </w:r>
      <w:r w:rsidRPr="00C057A0">
        <w:rPr>
          <w:rFonts w:asciiTheme="majorHAnsi" w:hAnsiTheme="majorHAnsi" w:cstheme="majorHAnsi"/>
          <w:sz w:val="24"/>
          <w:szCs w:val="24"/>
        </w:rPr>
        <w:t>Council</w:t>
      </w:r>
      <w:r w:rsidR="00E03890">
        <w:rPr>
          <w:rFonts w:asciiTheme="majorHAnsi" w:hAnsiTheme="majorHAnsi" w:cstheme="majorHAnsi"/>
          <w:sz w:val="24"/>
          <w:szCs w:val="24"/>
        </w:rPr>
        <w:t xml:space="preserve">. The HIT Council is </w:t>
      </w:r>
      <w:r w:rsidR="00AA5480" w:rsidRPr="00C057A0">
        <w:rPr>
          <w:rFonts w:asciiTheme="majorHAnsi" w:hAnsiTheme="majorHAnsi" w:cstheme="majorHAnsi"/>
          <w:sz w:val="24"/>
          <w:szCs w:val="24"/>
        </w:rPr>
        <w:t>comp</w:t>
      </w:r>
      <w:r w:rsidR="004D756B" w:rsidRPr="00C057A0">
        <w:rPr>
          <w:rFonts w:asciiTheme="majorHAnsi" w:hAnsiTheme="majorHAnsi" w:cstheme="majorHAnsi"/>
          <w:sz w:val="24"/>
          <w:szCs w:val="24"/>
        </w:rPr>
        <w:t>o</w:t>
      </w:r>
      <w:r w:rsidR="00AA5480" w:rsidRPr="00C057A0">
        <w:rPr>
          <w:rFonts w:asciiTheme="majorHAnsi" w:hAnsiTheme="majorHAnsi" w:cstheme="majorHAnsi"/>
          <w:sz w:val="24"/>
          <w:szCs w:val="24"/>
        </w:rPr>
        <w:t>sed of</w:t>
      </w:r>
      <w:r w:rsidRPr="00C057A0">
        <w:rPr>
          <w:rFonts w:asciiTheme="majorHAnsi" w:hAnsiTheme="majorHAnsi" w:cstheme="majorHAnsi"/>
          <w:sz w:val="24"/>
          <w:szCs w:val="24"/>
        </w:rPr>
        <w:t xml:space="preserve"> consumer, provider, legal</w:t>
      </w:r>
      <w:r w:rsidR="00924E93" w:rsidRPr="00C057A0">
        <w:rPr>
          <w:rFonts w:asciiTheme="majorHAnsi" w:hAnsiTheme="majorHAnsi" w:cstheme="majorHAnsi"/>
          <w:sz w:val="24"/>
          <w:szCs w:val="24"/>
        </w:rPr>
        <w:t>,</w:t>
      </w:r>
      <w:r w:rsidRPr="00C057A0">
        <w:rPr>
          <w:rFonts w:asciiTheme="majorHAnsi" w:hAnsiTheme="majorHAnsi" w:cstheme="majorHAnsi"/>
          <w:sz w:val="24"/>
          <w:szCs w:val="24"/>
        </w:rPr>
        <w:t xml:space="preserve"> policy, and technology</w:t>
      </w:r>
      <w:r w:rsidR="00AA5480" w:rsidRPr="00C057A0">
        <w:rPr>
          <w:rFonts w:asciiTheme="majorHAnsi" w:hAnsiTheme="majorHAnsi" w:cstheme="majorHAnsi"/>
          <w:sz w:val="24"/>
          <w:szCs w:val="24"/>
        </w:rPr>
        <w:t xml:space="preserve"> </w:t>
      </w:r>
      <w:r w:rsidRPr="00C057A0">
        <w:rPr>
          <w:rFonts w:asciiTheme="majorHAnsi" w:hAnsiTheme="majorHAnsi" w:cstheme="majorHAnsi"/>
          <w:sz w:val="24"/>
          <w:szCs w:val="24"/>
        </w:rPr>
        <w:t>stakeholder</w:t>
      </w:r>
      <w:r w:rsidR="00AA5480" w:rsidRPr="00C057A0">
        <w:rPr>
          <w:rFonts w:asciiTheme="majorHAnsi" w:hAnsiTheme="majorHAnsi" w:cstheme="majorHAnsi"/>
          <w:sz w:val="24"/>
          <w:szCs w:val="24"/>
        </w:rPr>
        <w:t>s</w:t>
      </w:r>
      <w:r w:rsidRPr="00C057A0">
        <w:rPr>
          <w:rFonts w:asciiTheme="majorHAnsi" w:hAnsiTheme="majorHAnsi" w:cstheme="majorHAnsi"/>
          <w:sz w:val="24"/>
          <w:szCs w:val="24"/>
        </w:rPr>
        <w:t>.</w:t>
      </w:r>
    </w:p>
    <w:p w14:paraId="4E04C2A6" w14:textId="46CA951C" w:rsidR="00E267F0" w:rsidRDefault="007549FC" w:rsidP="00933B10">
      <w:pPr>
        <w:pBdr>
          <w:top w:val="nil"/>
          <w:left w:val="nil"/>
          <w:bottom w:val="nil"/>
          <w:right w:val="nil"/>
          <w:between w:val="nil"/>
        </w:pBdr>
        <w:spacing w:before="240" w:after="240"/>
        <w:rPr>
          <w:rFonts w:asciiTheme="majorHAnsi" w:hAnsiTheme="majorHAnsi" w:cstheme="majorHAnsi"/>
          <w:sz w:val="24"/>
          <w:szCs w:val="24"/>
        </w:rPr>
      </w:pPr>
      <w:r w:rsidRPr="007549FC">
        <w:rPr>
          <w:rFonts w:asciiTheme="majorHAnsi" w:hAnsiTheme="majorHAnsi" w:cstheme="majorHAnsi"/>
          <w:sz w:val="24"/>
          <w:szCs w:val="24"/>
        </w:rPr>
        <w:t>The Mass HIway's main objective is to promote and coordinate health information exchange (HIE) throughout Massachusetts. To achieve this, the Mass HIway utilizes various policy and technical tools and provides a range of services and resources that help care providers and healthcare stakeholders in the state to utilize health information exchange.</w:t>
      </w:r>
      <w:r w:rsidR="002F5769">
        <w:rPr>
          <w:rFonts w:asciiTheme="majorHAnsi" w:hAnsiTheme="majorHAnsi" w:cstheme="majorHAnsi"/>
          <w:sz w:val="24"/>
          <w:szCs w:val="24"/>
        </w:rPr>
        <w:t xml:space="preserve"> </w:t>
      </w:r>
      <w:r w:rsidR="006A29C4" w:rsidRPr="003C63A8">
        <w:rPr>
          <w:rFonts w:asciiTheme="majorHAnsi" w:hAnsiTheme="majorHAnsi" w:cstheme="majorHAnsi"/>
          <w:sz w:val="24"/>
          <w:szCs w:val="24"/>
        </w:rPr>
        <w:t>The Mass HIway has over 1,400 participants and processes over 36 million</w:t>
      </w:r>
      <w:r w:rsidR="006A29C4">
        <w:rPr>
          <w:rFonts w:asciiTheme="majorHAnsi" w:hAnsiTheme="majorHAnsi" w:cstheme="majorHAnsi"/>
          <w:sz w:val="24"/>
          <w:szCs w:val="24"/>
        </w:rPr>
        <w:t xml:space="preserve"> </w:t>
      </w:r>
      <w:r w:rsidR="006A29C4" w:rsidRPr="003C63A8">
        <w:rPr>
          <w:rFonts w:asciiTheme="majorHAnsi" w:hAnsiTheme="majorHAnsi" w:cstheme="majorHAnsi"/>
          <w:sz w:val="24"/>
          <w:szCs w:val="24"/>
        </w:rPr>
        <w:t>transactions per month</w:t>
      </w:r>
      <w:r w:rsidR="006A29C4">
        <w:rPr>
          <w:rFonts w:asciiTheme="majorHAnsi" w:hAnsiTheme="majorHAnsi" w:cstheme="majorHAnsi"/>
          <w:sz w:val="24"/>
          <w:szCs w:val="24"/>
        </w:rPr>
        <w:t xml:space="preserve"> which enable </w:t>
      </w:r>
      <w:r w:rsidR="006A29C4" w:rsidRPr="003C63A8">
        <w:rPr>
          <w:rFonts w:asciiTheme="majorHAnsi" w:hAnsiTheme="majorHAnsi" w:cstheme="majorHAnsi"/>
          <w:sz w:val="24"/>
          <w:szCs w:val="24"/>
        </w:rPr>
        <w:t>public health reporting, COVID-19 queries, provider-to-provider exchanges, and quality data reporting</w:t>
      </w:r>
      <w:r w:rsidR="006A29C4">
        <w:rPr>
          <w:rFonts w:asciiTheme="majorHAnsi" w:hAnsiTheme="majorHAnsi" w:cstheme="majorHAnsi"/>
          <w:sz w:val="24"/>
          <w:szCs w:val="24"/>
        </w:rPr>
        <w:t>.</w:t>
      </w:r>
    </w:p>
    <w:p w14:paraId="252A53B4" w14:textId="29246407" w:rsidR="00BB08A6" w:rsidRPr="00382AE3" w:rsidRDefault="00382AE3" w:rsidP="00FE7DC1">
      <w:pPr>
        <w:pBdr>
          <w:top w:val="nil"/>
          <w:left w:val="nil"/>
          <w:bottom w:val="nil"/>
          <w:right w:val="nil"/>
          <w:between w:val="nil"/>
        </w:pBdr>
        <w:spacing w:before="240" w:after="240"/>
        <w:rPr>
          <w:rFonts w:asciiTheme="majorHAnsi" w:hAnsiTheme="majorHAnsi" w:cstheme="majorHAnsi"/>
          <w:sz w:val="24"/>
          <w:szCs w:val="24"/>
        </w:rPr>
      </w:pPr>
      <w:r>
        <w:rPr>
          <w:rFonts w:asciiTheme="majorHAnsi" w:hAnsiTheme="majorHAnsi" w:cstheme="majorHAnsi"/>
          <w:sz w:val="24"/>
          <w:szCs w:val="24"/>
        </w:rPr>
        <w:t xml:space="preserve">Below are </w:t>
      </w:r>
      <w:r w:rsidR="007549FC">
        <w:rPr>
          <w:rFonts w:asciiTheme="majorHAnsi" w:hAnsiTheme="majorHAnsi" w:cstheme="majorHAnsi"/>
          <w:sz w:val="24"/>
          <w:szCs w:val="24"/>
        </w:rPr>
        <w:t xml:space="preserve">the </w:t>
      </w:r>
      <w:r>
        <w:rPr>
          <w:rFonts w:asciiTheme="majorHAnsi" w:hAnsiTheme="majorHAnsi" w:cstheme="majorHAnsi"/>
          <w:sz w:val="24"/>
          <w:szCs w:val="24"/>
        </w:rPr>
        <w:t xml:space="preserve">Mass HIway program activity highlights for </w:t>
      </w:r>
      <w:r w:rsidR="00834A3B" w:rsidRPr="00382AE3">
        <w:rPr>
          <w:rFonts w:asciiTheme="majorHAnsi" w:hAnsiTheme="majorHAnsi" w:cstheme="majorHAnsi"/>
          <w:sz w:val="24"/>
          <w:szCs w:val="24"/>
        </w:rPr>
        <w:t>2022</w:t>
      </w:r>
      <w:r w:rsidR="005E2FF5" w:rsidRPr="00382AE3">
        <w:rPr>
          <w:rFonts w:asciiTheme="majorHAnsi" w:hAnsiTheme="majorHAnsi" w:cstheme="majorHAnsi"/>
          <w:sz w:val="24"/>
          <w:szCs w:val="24"/>
        </w:rPr>
        <w:t>:</w:t>
      </w:r>
    </w:p>
    <w:p w14:paraId="54E43759" w14:textId="4BE863CD" w:rsidR="002F5769" w:rsidRPr="007A472B" w:rsidRDefault="002F5769" w:rsidP="007A472B">
      <w:pPr>
        <w:pStyle w:val="ListParagraph"/>
        <w:numPr>
          <w:ilvl w:val="0"/>
          <w:numId w:val="9"/>
        </w:numPr>
        <w:pBdr>
          <w:top w:val="nil"/>
          <w:left w:val="nil"/>
          <w:bottom w:val="nil"/>
          <w:right w:val="nil"/>
          <w:between w:val="nil"/>
        </w:pBdr>
        <w:spacing w:before="240" w:after="240"/>
        <w:rPr>
          <w:rFonts w:asciiTheme="majorHAnsi" w:hAnsiTheme="majorHAnsi" w:cstheme="majorHAnsi"/>
          <w:sz w:val="24"/>
          <w:szCs w:val="24"/>
        </w:rPr>
      </w:pPr>
      <w:r>
        <w:rPr>
          <w:rFonts w:asciiTheme="majorHAnsi" w:hAnsiTheme="majorHAnsi" w:cstheme="majorHAnsi"/>
          <w:sz w:val="24"/>
          <w:szCs w:val="24"/>
        </w:rPr>
        <w:t xml:space="preserve">The Mass HIway </w:t>
      </w:r>
      <w:r w:rsidRPr="007A472B">
        <w:rPr>
          <w:rFonts w:asciiTheme="majorHAnsi" w:hAnsiTheme="majorHAnsi" w:cstheme="majorHAnsi"/>
          <w:sz w:val="24"/>
          <w:szCs w:val="24"/>
        </w:rPr>
        <w:t xml:space="preserve">continued to operate and support the use of </w:t>
      </w:r>
      <w:hyperlink r:id="rId12" w:history="1">
        <w:r w:rsidR="00E267F0" w:rsidRPr="00C057A0">
          <w:rPr>
            <w:rStyle w:val="Hyperlink"/>
            <w:rFonts w:asciiTheme="majorHAnsi" w:hAnsiTheme="majorHAnsi" w:cstheme="majorHAnsi"/>
            <w:sz w:val="24"/>
            <w:szCs w:val="24"/>
          </w:rPr>
          <w:t>Direct Messaging</w:t>
        </w:r>
      </w:hyperlink>
      <w:r w:rsidRPr="007A472B">
        <w:rPr>
          <w:rFonts w:asciiTheme="majorHAnsi" w:hAnsiTheme="majorHAnsi" w:cstheme="majorHAnsi"/>
          <w:sz w:val="24"/>
          <w:szCs w:val="24"/>
        </w:rPr>
        <w:t xml:space="preserve"> and the </w:t>
      </w:r>
      <w:hyperlink r:id="rId13" w:history="1">
        <w:r w:rsidR="00E267F0" w:rsidRPr="00C057A0">
          <w:rPr>
            <w:rStyle w:val="Hyperlink"/>
            <w:rFonts w:asciiTheme="majorHAnsi" w:hAnsiTheme="majorHAnsi" w:cstheme="majorHAnsi"/>
            <w:sz w:val="24"/>
            <w:szCs w:val="24"/>
          </w:rPr>
          <w:t>Provider Directory</w:t>
        </w:r>
      </w:hyperlink>
      <w:r w:rsidRPr="007A472B">
        <w:rPr>
          <w:rFonts w:asciiTheme="majorHAnsi" w:hAnsiTheme="majorHAnsi" w:cstheme="majorHAnsi"/>
          <w:sz w:val="24"/>
          <w:szCs w:val="24"/>
        </w:rPr>
        <w:t xml:space="preserve"> to facilitate care coordination exchanges and enable </w:t>
      </w:r>
      <w:hyperlink r:id="rId14" w:history="1">
        <w:r w:rsidR="00E267F0" w:rsidRPr="00C057A0">
          <w:rPr>
            <w:rStyle w:val="Hyperlink"/>
            <w:rFonts w:asciiTheme="majorHAnsi" w:hAnsiTheme="majorHAnsi" w:cstheme="majorHAnsi"/>
            <w:sz w:val="24"/>
            <w:szCs w:val="24"/>
          </w:rPr>
          <w:t>Public Health Reporting</w:t>
        </w:r>
      </w:hyperlink>
      <w:r w:rsidRPr="007A472B">
        <w:rPr>
          <w:rFonts w:asciiTheme="majorHAnsi" w:hAnsiTheme="majorHAnsi" w:cstheme="majorHAnsi"/>
          <w:sz w:val="24"/>
          <w:szCs w:val="24"/>
        </w:rPr>
        <w:t xml:space="preserve"> through the Clinical Gateway to seven of the state's public health registries. </w:t>
      </w:r>
    </w:p>
    <w:p w14:paraId="03EB63E0" w14:textId="15401823" w:rsidR="002F5769" w:rsidRDefault="002F5769" w:rsidP="002F5769">
      <w:pPr>
        <w:pStyle w:val="ListParagraph"/>
        <w:numPr>
          <w:ilvl w:val="0"/>
          <w:numId w:val="9"/>
        </w:numPr>
        <w:pBdr>
          <w:top w:val="nil"/>
          <w:left w:val="nil"/>
          <w:bottom w:val="nil"/>
          <w:right w:val="nil"/>
          <w:between w:val="nil"/>
        </w:pBdr>
        <w:spacing w:before="240" w:after="240"/>
        <w:rPr>
          <w:rFonts w:asciiTheme="majorHAnsi" w:hAnsiTheme="majorHAnsi" w:cstheme="majorHAnsi"/>
          <w:sz w:val="24"/>
          <w:szCs w:val="24"/>
        </w:rPr>
      </w:pPr>
      <w:r w:rsidRPr="007A472B">
        <w:rPr>
          <w:rFonts w:asciiTheme="majorHAnsi" w:hAnsiTheme="majorHAnsi" w:cstheme="majorHAnsi"/>
          <w:sz w:val="24"/>
          <w:szCs w:val="24"/>
        </w:rPr>
        <w:t xml:space="preserve">The Mass HIway played a key role in the state's COVID-19 response by enabling providers to electronically transmit data to the Department of Public Health and State Public Health Laboratory systems and </w:t>
      </w:r>
      <w:r w:rsidR="00DA6294" w:rsidRPr="00C4240B">
        <w:rPr>
          <w:rFonts w:asciiTheme="majorHAnsi" w:hAnsiTheme="majorHAnsi" w:cstheme="majorHAnsi"/>
          <w:sz w:val="24"/>
          <w:szCs w:val="24"/>
        </w:rPr>
        <w:t>allow</w:t>
      </w:r>
      <w:r w:rsidR="00DA6294">
        <w:rPr>
          <w:rFonts w:asciiTheme="majorHAnsi" w:hAnsiTheme="majorHAnsi" w:cstheme="majorHAnsi"/>
          <w:sz w:val="24"/>
          <w:szCs w:val="24"/>
        </w:rPr>
        <w:t xml:space="preserve">ing </w:t>
      </w:r>
      <w:r w:rsidR="00DA6294" w:rsidRPr="00C4240B">
        <w:rPr>
          <w:rFonts w:asciiTheme="majorHAnsi" w:hAnsiTheme="majorHAnsi" w:cstheme="majorHAnsi"/>
          <w:sz w:val="24"/>
          <w:szCs w:val="24"/>
        </w:rPr>
        <w:t>payers and large provider groups access to retrieve patient vaccination status</w:t>
      </w:r>
      <w:r w:rsidR="00E03890">
        <w:rPr>
          <w:rFonts w:asciiTheme="majorHAnsi" w:hAnsiTheme="majorHAnsi" w:cstheme="majorHAnsi"/>
          <w:sz w:val="24"/>
          <w:szCs w:val="24"/>
        </w:rPr>
        <w:t>.</w:t>
      </w:r>
    </w:p>
    <w:p w14:paraId="355F0121" w14:textId="1DB46922" w:rsidR="00AD6D8A" w:rsidRDefault="00AD6D8A" w:rsidP="002F5769">
      <w:pPr>
        <w:pStyle w:val="ListParagraph"/>
        <w:numPr>
          <w:ilvl w:val="0"/>
          <w:numId w:val="9"/>
        </w:numPr>
        <w:pBdr>
          <w:top w:val="nil"/>
          <w:left w:val="nil"/>
          <w:bottom w:val="nil"/>
          <w:right w:val="nil"/>
          <w:between w:val="nil"/>
        </w:pBdr>
        <w:spacing w:before="240" w:after="240"/>
        <w:rPr>
          <w:rFonts w:asciiTheme="majorHAnsi" w:hAnsiTheme="majorHAnsi" w:cstheme="majorHAnsi"/>
          <w:sz w:val="24"/>
          <w:szCs w:val="24"/>
        </w:rPr>
      </w:pPr>
      <w:r>
        <w:rPr>
          <w:rFonts w:asciiTheme="majorHAnsi" w:hAnsiTheme="majorHAnsi" w:cstheme="majorHAnsi"/>
          <w:sz w:val="24"/>
          <w:szCs w:val="24"/>
        </w:rPr>
        <w:t>The</w:t>
      </w:r>
      <w:r w:rsidRPr="00C057A0">
        <w:rPr>
          <w:rFonts w:asciiTheme="majorHAnsi" w:hAnsiTheme="majorHAnsi" w:cstheme="majorHAnsi"/>
          <w:sz w:val="24"/>
          <w:szCs w:val="24"/>
        </w:rPr>
        <w:t xml:space="preserve"> </w:t>
      </w:r>
      <w:hyperlink r:id="rId15" w:history="1">
        <w:r w:rsidRPr="00C057A0">
          <w:rPr>
            <w:rStyle w:val="Hyperlink"/>
            <w:rFonts w:asciiTheme="majorHAnsi" w:hAnsiTheme="majorHAnsi" w:cstheme="majorHAnsi"/>
            <w:sz w:val="24"/>
            <w:szCs w:val="24"/>
          </w:rPr>
          <w:t>Statewide Event Notification Service (ENS) Framework</w:t>
        </w:r>
      </w:hyperlink>
      <w:r w:rsidRPr="00C057A0">
        <w:rPr>
          <w:rFonts w:asciiTheme="majorHAnsi" w:hAnsiTheme="majorHAnsi" w:cstheme="majorHAnsi"/>
          <w:sz w:val="24"/>
          <w:szCs w:val="24"/>
        </w:rPr>
        <w:t xml:space="preserve"> is fully operational with the certified </w:t>
      </w:r>
      <w:r>
        <w:rPr>
          <w:rFonts w:asciiTheme="majorHAnsi" w:hAnsiTheme="majorHAnsi" w:cstheme="majorHAnsi"/>
          <w:sz w:val="24"/>
          <w:szCs w:val="24"/>
        </w:rPr>
        <w:t xml:space="preserve">ENS </w:t>
      </w:r>
      <w:r w:rsidRPr="00C057A0">
        <w:rPr>
          <w:rFonts w:asciiTheme="majorHAnsi" w:hAnsiTheme="majorHAnsi" w:cstheme="majorHAnsi"/>
          <w:sz w:val="24"/>
          <w:szCs w:val="24"/>
        </w:rPr>
        <w:t>vendors collecting admi</w:t>
      </w:r>
      <w:r>
        <w:rPr>
          <w:rFonts w:asciiTheme="majorHAnsi" w:hAnsiTheme="majorHAnsi" w:cstheme="majorHAnsi"/>
          <w:sz w:val="24"/>
          <w:szCs w:val="24"/>
        </w:rPr>
        <w:t>ssion</w:t>
      </w:r>
      <w:r w:rsidRPr="00C057A0">
        <w:rPr>
          <w:rFonts w:asciiTheme="majorHAnsi" w:hAnsiTheme="majorHAnsi" w:cstheme="majorHAnsi"/>
          <w:sz w:val="24"/>
          <w:szCs w:val="24"/>
        </w:rPr>
        <w:t>, discharge and transfer (ADT) messages from all acute care hospitals within the state and sharing these messages with each other’s subscribers</w:t>
      </w:r>
      <w:r>
        <w:rPr>
          <w:rFonts w:asciiTheme="majorHAnsi" w:hAnsiTheme="majorHAnsi" w:cstheme="majorHAnsi"/>
          <w:sz w:val="24"/>
          <w:szCs w:val="24"/>
        </w:rPr>
        <w:t>.</w:t>
      </w:r>
    </w:p>
    <w:p w14:paraId="78633C5F" w14:textId="25424917" w:rsidR="002F5769" w:rsidRPr="007A472B" w:rsidRDefault="002F5769" w:rsidP="007A472B">
      <w:pPr>
        <w:pStyle w:val="ListParagraph"/>
        <w:numPr>
          <w:ilvl w:val="0"/>
          <w:numId w:val="9"/>
        </w:numPr>
        <w:pBdr>
          <w:top w:val="nil"/>
          <w:left w:val="nil"/>
          <w:bottom w:val="nil"/>
          <w:right w:val="nil"/>
          <w:between w:val="nil"/>
        </w:pBdr>
        <w:spacing w:before="240" w:after="240"/>
        <w:rPr>
          <w:rFonts w:asciiTheme="majorHAnsi" w:hAnsiTheme="majorHAnsi" w:cstheme="majorHAnsi"/>
          <w:sz w:val="24"/>
          <w:szCs w:val="24"/>
        </w:rPr>
      </w:pPr>
      <w:r w:rsidRPr="007A472B">
        <w:rPr>
          <w:rFonts w:asciiTheme="majorHAnsi" w:hAnsiTheme="majorHAnsi" w:cstheme="majorHAnsi"/>
          <w:sz w:val="24"/>
          <w:szCs w:val="24"/>
        </w:rPr>
        <w:t>The Mass HIway continued engagement on a cross-agency initiative to develop an electronic registry for Portable Orders for Life Sustaining Treatment (POLST) forms, which captures patient preferences for end-of-life care.</w:t>
      </w:r>
      <w:r w:rsidR="00834A3B">
        <w:rPr>
          <w:rFonts w:asciiTheme="majorHAnsi" w:hAnsiTheme="majorHAnsi" w:cstheme="majorHAnsi"/>
          <w:sz w:val="24"/>
          <w:szCs w:val="24"/>
        </w:rPr>
        <w:t xml:space="preserve"> </w:t>
      </w:r>
      <w:r w:rsidR="00834A3B" w:rsidRPr="00C057A0">
        <w:rPr>
          <w:rFonts w:asciiTheme="majorHAnsi" w:eastAsia="Times New Roman" w:hAnsiTheme="majorHAnsi" w:cstheme="majorHAnsi"/>
          <w:sz w:val="24"/>
          <w:szCs w:val="24"/>
        </w:rPr>
        <w:t>A</w:t>
      </w:r>
      <w:r w:rsidR="006973C0">
        <w:rPr>
          <w:rFonts w:asciiTheme="majorHAnsi" w:eastAsia="Times New Roman" w:hAnsiTheme="majorHAnsi" w:cstheme="majorHAnsi"/>
          <w:sz w:val="24"/>
          <w:szCs w:val="24"/>
        </w:rPr>
        <w:t xml:space="preserve">n </w:t>
      </w:r>
      <w:hyperlink r:id="rId16" w:history="1">
        <w:r w:rsidR="006973C0" w:rsidRPr="006973C0">
          <w:rPr>
            <w:rStyle w:val="Hyperlink"/>
            <w:rFonts w:asciiTheme="majorHAnsi" w:eastAsia="Times New Roman" w:hAnsiTheme="majorHAnsi" w:cstheme="majorHAnsi"/>
            <w:sz w:val="24"/>
            <w:szCs w:val="24"/>
          </w:rPr>
          <w:t xml:space="preserve">ePOLST Registry Request for </w:t>
        </w:r>
        <w:r w:rsidR="00096909" w:rsidRPr="006973C0">
          <w:rPr>
            <w:rStyle w:val="Hyperlink"/>
            <w:rFonts w:asciiTheme="majorHAnsi" w:eastAsia="Times New Roman" w:hAnsiTheme="majorHAnsi" w:cstheme="majorHAnsi"/>
            <w:sz w:val="24"/>
            <w:szCs w:val="24"/>
          </w:rPr>
          <w:t>Responses (RFR)</w:t>
        </w:r>
      </w:hyperlink>
      <w:r w:rsidR="00834A3B" w:rsidRPr="00C057A0">
        <w:rPr>
          <w:rFonts w:asciiTheme="majorHAnsi" w:eastAsia="Times New Roman" w:hAnsiTheme="majorHAnsi" w:cstheme="majorHAnsi"/>
          <w:sz w:val="24"/>
          <w:szCs w:val="24"/>
        </w:rPr>
        <w:t xml:space="preserve"> to procure a statewide registry was </w:t>
      </w:r>
      <w:r w:rsidR="00096909">
        <w:rPr>
          <w:rFonts w:asciiTheme="majorHAnsi" w:eastAsia="Times New Roman" w:hAnsiTheme="majorHAnsi" w:cstheme="majorHAnsi"/>
          <w:sz w:val="24"/>
          <w:szCs w:val="24"/>
        </w:rPr>
        <w:t>d</w:t>
      </w:r>
      <w:r w:rsidR="006973C0">
        <w:rPr>
          <w:rFonts w:asciiTheme="majorHAnsi" w:eastAsia="Times New Roman" w:hAnsiTheme="majorHAnsi" w:cstheme="majorHAnsi"/>
          <w:sz w:val="24"/>
          <w:szCs w:val="24"/>
        </w:rPr>
        <w:t>eveloped</w:t>
      </w:r>
      <w:r w:rsidR="00096909">
        <w:rPr>
          <w:rFonts w:asciiTheme="majorHAnsi" w:eastAsia="Times New Roman" w:hAnsiTheme="majorHAnsi" w:cstheme="majorHAnsi"/>
          <w:sz w:val="24"/>
          <w:szCs w:val="24"/>
        </w:rPr>
        <w:t xml:space="preserve">, </w:t>
      </w:r>
      <w:r w:rsidR="00834A3B" w:rsidRPr="00C057A0">
        <w:rPr>
          <w:rFonts w:asciiTheme="majorHAnsi" w:eastAsia="Times New Roman" w:hAnsiTheme="majorHAnsi" w:cstheme="majorHAnsi"/>
          <w:sz w:val="24"/>
          <w:szCs w:val="24"/>
        </w:rPr>
        <w:t>approved by CMS and officially posted in January 2023</w:t>
      </w:r>
      <w:r w:rsidR="005E2FF5">
        <w:rPr>
          <w:rFonts w:asciiTheme="majorHAnsi" w:eastAsia="Times New Roman" w:hAnsiTheme="majorHAnsi" w:cstheme="majorHAnsi"/>
          <w:sz w:val="24"/>
          <w:szCs w:val="24"/>
        </w:rPr>
        <w:t>.</w:t>
      </w:r>
    </w:p>
    <w:p w14:paraId="1D9D3AD9" w14:textId="190F2DDA" w:rsidR="00E03890" w:rsidRDefault="002F5769" w:rsidP="00D14D5A">
      <w:pPr>
        <w:pStyle w:val="ListParagraph"/>
        <w:numPr>
          <w:ilvl w:val="0"/>
          <w:numId w:val="9"/>
        </w:numPr>
        <w:spacing w:before="240" w:after="240"/>
        <w:rPr>
          <w:rFonts w:asciiTheme="majorHAnsi" w:hAnsiTheme="majorHAnsi" w:cstheme="majorHAnsi"/>
          <w:sz w:val="24"/>
          <w:szCs w:val="24"/>
        </w:rPr>
      </w:pPr>
      <w:r w:rsidRPr="007A472B">
        <w:rPr>
          <w:rFonts w:asciiTheme="majorHAnsi" w:hAnsiTheme="majorHAnsi" w:cstheme="majorHAnsi"/>
          <w:sz w:val="24"/>
          <w:szCs w:val="24"/>
        </w:rPr>
        <w:t>The Mass HIway team successfully migrated the Clinical Gateway nodes and Mass HIway business applications into a consolidated environment hosted by Amazon Web Services.</w:t>
      </w:r>
      <w:r w:rsidR="00E03890" w:rsidRPr="00E03890">
        <w:rPr>
          <w:rFonts w:asciiTheme="majorHAnsi" w:hAnsiTheme="majorHAnsi" w:cstheme="majorHAnsi"/>
          <w:sz w:val="24"/>
          <w:szCs w:val="24"/>
        </w:rPr>
        <w:t xml:space="preserve"> </w:t>
      </w:r>
      <w:proofErr w:type="gramStart"/>
      <w:r w:rsidR="00096909">
        <w:rPr>
          <w:rFonts w:asciiTheme="majorHAnsi" w:hAnsiTheme="majorHAnsi" w:cstheme="majorHAnsi"/>
          <w:sz w:val="24"/>
          <w:szCs w:val="24"/>
        </w:rPr>
        <w:t>And,</w:t>
      </w:r>
      <w:proofErr w:type="gramEnd"/>
      <w:r w:rsidR="00096909">
        <w:rPr>
          <w:rFonts w:asciiTheme="majorHAnsi" w:hAnsiTheme="majorHAnsi" w:cstheme="majorHAnsi"/>
          <w:sz w:val="24"/>
          <w:szCs w:val="24"/>
        </w:rPr>
        <w:t xml:space="preserve"> the d</w:t>
      </w:r>
      <w:r w:rsidR="00834A3B" w:rsidRPr="00E03890">
        <w:rPr>
          <w:rFonts w:asciiTheme="majorHAnsi" w:hAnsiTheme="majorHAnsi" w:cstheme="majorHAnsi"/>
          <w:sz w:val="24"/>
          <w:szCs w:val="24"/>
        </w:rPr>
        <w:t>evelopment of new application programming interface (API) capabilities</w:t>
      </w:r>
      <w:r w:rsidRPr="007A472B">
        <w:rPr>
          <w:rFonts w:asciiTheme="majorHAnsi" w:hAnsiTheme="majorHAnsi" w:cstheme="majorHAnsi"/>
          <w:sz w:val="24"/>
          <w:szCs w:val="24"/>
        </w:rPr>
        <w:t xml:space="preserve"> </w:t>
      </w:r>
      <w:r w:rsidR="001D0737">
        <w:rPr>
          <w:rFonts w:asciiTheme="majorHAnsi" w:hAnsiTheme="majorHAnsi" w:cstheme="majorHAnsi"/>
          <w:sz w:val="24"/>
          <w:szCs w:val="24"/>
        </w:rPr>
        <w:t xml:space="preserve">for the Clinical Gateway </w:t>
      </w:r>
      <w:r w:rsidR="00834A3B" w:rsidRPr="00E03890">
        <w:rPr>
          <w:rFonts w:asciiTheme="majorHAnsi" w:hAnsiTheme="majorHAnsi" w:cstheme="majorHAnsi"/>
          <w:sz w:val="24"/>
          <w:szCs w:val="24"/>
        </w:rPr>
        <w:t>were completed</w:t>
      </w:r>
      <w:r w:rsidR="006A29C4" w:rsidRPr="00E03890">
        <w:rPr>
          <w:rFonts w:asciiTheme="majorHAnsi" w:hAnsiTheme="majorHAnsi" w:cstheme="majorHAnsi"/>
          <w:sz w:val="24"/>
          <w:szCs w:val="24"/>
        </w:rPr>
        <w:t xml:space="preserve"> and participant onboarding was initiated.</w:t>
      </w:r>
    </w:p>
    <w:p w14:paraId="2A397270" w14:textId="4655B107" w:rsidR="00E03890" w:rsidRDefault="00E03890" w:rsidP="007A472B">
      <w:pPr>
        <w:pStyle w:val="ListParagraph"/>
        <w:numPr>
          <w:ilvl w:val="0"/>
          <w:numId w:val="9"/>
        </w:numPr>
        <w:spacing w:before="240" w:after="240"/>
        <w:rPr>
          <w:rFonts w:asciiTheme="majorHAnsi" w:hAnsiTheme="majorHAnsi" w:cstheme="majorHAnsi"/>
          <w:sz w:val="24"/>
          <w:szCs w:val="24"/>
        </w:rPr>
      </w:pPr>
      <w:r w:rsidRPr="00E03890">
        <w:rPr>
          <w:rFonts w:asciiTheme="majorHAnsi" w:hAnsiTheme="majorHAnsi" w:cstheme="majorHAnsi"/>
          <w:sz w:val="24"/>
          <w:szCs w:val="24"/>
        </w:rPr>
        <w:lastRenderedPageBreak/>
        <w:t>The Mass HIway provider engagement activities focused on improving the health information exchange environment, implementing new, enhanced connections to public health registries, and increasing interoperability among healthcare stakeholders.</w:t>
      </w:r>
    </w:p>
    <w:p w14:paraId="60752A50" w14:textId="713D9C63" w:rsidR="00F77B79" w:rsidRPr="00E03890" w:rsidRDefault="00F77B79" w:rsidP="007A472B">
      <w:pPr>
        <w:pStyle w:val="ListParagraph"/>
        <w:numPr>
          <w:ilvl w:val="0"/>
          <w:numId w:val="9"/>
        </w:numPr>
        <w:spacing w:before="240" w:after="240"/>
        <w:rPr>
          <w:rFonts w:asciiTheme="majorHAnsi" w:hAnsiTheme="majorHAnsi" w:cstheme="majorHAnsi"/>
          <w:sz w:val="24"/>
          <w:szCs w:val="24"/>
        </w:rPr>
      </w:pPr>
      <w:r>
        <w:rPr>
          <w:rFonts w:asciiTheme="majorHAnsi" w:hAnsiTheme="majorHAnsi" w:cstheme="majorHAnsi"/>
          <w:sz w:val="24"/>
          <w:szCs w:val="24"/>
        </w:rPr>
        <w:t>Finally, the Mass HIway continue</w:t>
      </w:r>
      <w:r w:rsidR="007549FC">
        <w:rPr>
          <w:rFonts w:asciiTheme="majorHAnsi" w:hAnsiTheme="majorHAnsi" w:cstheme="majorHAnsi"/>
          <w:sz w:val="24"/>
          <w:szCs w:val="24"/>
        </w:rPr>
        <w:t xml:space="preserve">s to </w:t>
      </w:r>
      <w:r>
        <w:rPr>
          <w:rFonts w:asciiTheme="majorHAnsi" w:hAnsiTheme="majorHAnsi" w:cstheme="majorHAnsi"/>
          <w:sz w:val="24"/>
          <w:szCs w:val="24"/>
        </w:rPr>
        <w:t>explor</w:t>
      </w:r>
      <w:r w:rsidR="007549FC">
        <w:rPr>
          <w:rFonts w:asciiTheme="majorHAnsi" w:hAnsiTheme="majorHAnsi" w:cstheme="majorHAnsi"/>
          <w:sz w:val="24"/>
          <w:szCs w:val="24"/>
        </w:rPr>
        <w:t xml:space="preserve">e </w:t>
      </w:r>
      <w:r>
        <w:rPr>
          <w:rFonts w:asciiTheme="majorHAnsi" w:hAnsiTheme="majorHAnsi" w:cstheme="majorHAnsi"/>
          <w:sz w:val="24"/>
          <w:szCs w:val="24"/>
        </w:rPr>
        <w:t>policy and service needs to further enhance interoperability and health information exchange in the Commonwealth.</w:t>
      </w:r>
    </w:p>
    <w:p w14:paraId="10F9C49C" w14:textId="3E603E55" w:rsidR="00FC785C" w:rsidRPr="00C057A0" w:rsidRDefault="008E136C" w:rsidP="00FE7DC1">
      <w:pPr>
        <w:pBdr>
          <w:top w:val="nil"/>
          <w:left w:val="nil"/>
          <w:bottom w:val="nil"/>
          <w:right w:val="nil"/>
          <w:between w:val="nil"/>
        </w:pBdr>
        <w:spacing w:before="240" w:after="240"/>
        <w:rPr>
          <w:rFonts w:asciiTheme="majorHAnsi" w:hAnsiTheme="majorHAnsi" w:cstheme="majorHAnsi"/>
          <w:sz w:val="24"/>
          <w:szCs w:val="24"/>
        </w:rPr>
      </w:pPr>
      <w:r w:rsidRPr="00C057A0">
        <w:rPr>
          <w:rFonts w:asciiTheme="majorHAnsi" w:hAnsiTheme="majorHAnsi" w:cstheme="majorHAnsi"/>
          <w:sz w:val="24"/>
          <w:szCs w:val="24"/>
        </w:rPr>
        <w:t>EOHHS has a multi-disciplinary and dedicated team to manage the policy, business, operational and strategic direction of the Mass HIway and other technology programming to support EOHHS objectives. EOHHS currently utilizes a combination of staff and vendor contracts</w:t>
      </w:r>
      <w:r w:rsidR="00FC785C" w:rsidRPr="00C057A0">
        <w:rPr>
          <w:rFonts w:asciiTheme="majorHAnsi" w:hAnsiTheme="majorHAnsi" w:cstheme="majorHAnsi"/>
          <w:sz w:val="24"/>
          <w:szCs w:val="24"/>
        </w:rPr>
        <w:t xml:space="preserve"> </w:t>
      </w:r>
      <w:r w:rsidRPr="00C057A0">
        <w:rPr>
          <w:rFonts w:asciiTheme="majorHAnsi" w:hAnsiTheme="majorHAnsi" w:cstheme="majorHAnsi"/>
          <w:sz w:val="24"/>
          <w:szCs w:val="24"/>
        </w:rPr>
        <w:t>to operate and maintain the Mass HIway programs and Clinical Gateway services</w:t>
      </w:r>
      <w:r w:rsidR="00FC785C" w:rsidRPr="00C057A0">
        <w:rPr>
          <w:rFonts w:asciiTheme="majorHAnsi" w:hAnsiTheme="majorHAnsi" w:cstheme="majorHAnsi"/>
          <w:sz w:val="24"/>
          <w:szCs w:val="24"/>
        </w:rPr>
        <w:t>.</w:t>
      </w:r>
    </w:p>
    <w:p w14:paraId="108B40E5" w14:textId="7206CBFA" w:rsidR="00FC6AEF" w:rsidRPr="00C057A0" w:rsidRDefault="00FC785C" w:rsidP="00BB6981">
      <w:pPr>
        <w:pBdr>
          <w:top w:val="nil"/>
          <w:left w:val="nil"/>
          <w:bottom w:val="nil"/>
          <w:right w:val="nil"/>
          <w:between w:val="nil"/>
        </w:pBdr>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EOHHS and the Mass HIway would like to acknowledge our partners, Orion Health and </w:t>
      </w:r>
      <w:r w:rsidR="000F2501" w:rsidRPr="00C057A0">
        <w:rPr>
          <w:rFonts w:asciiTheme="majorHAnsi" w:hAnsiTheme="majorHAnsi" w:cstheme="majorHAnsi"/>
          <w:sz w:val="24"/>
          <w:szCs w:val="24"/>
        </w:rPr>
        <w:t xml:space="preserve">the </w:t>
      </w:r>
      <w:r w:rsidRPr="00C057A0">
        <w:rPr>
          <w:rFonts w:asciiTheme="majorHAnsi" w:hAnsiTheme="majorHAnsi" w:cstheme="majorHAnsi"/>
          <w:sz w:val="24"/>
          <w:szCs w:val="24"/>
        </w:rPr>
        <w:t>Massachusetts eHealth Institute (</w:t>
      </w:r>
      <w:proofErr w:type="spellStart"/>
      <w:r w:rsidRPr="00C057A0">
        <w:rPr>
          <w:rFonts w:asciiTheme="majorHAnsi" w:hAnsiTheme="majorHAnsi" w:cstheme="majorHAnsi"/>
          <w:sz w:val="24"/>
          <w:szCs w:val="24"/>
        </w:rPr>
        <w:t>MeHI</w:t>
      </w:r>
      <w:proofErr w:type="spellEnd"/>
      <w:r w:rsidRPr="00C057A0">
        <w:rPr>
          <w:rFonts w:asciiTheme="majorHAnsi" w:hAnsiTheme="majorHAnsi" w:cstheme="majorHAnsi"/>
          <w:sz w:val="24"/>
          <w:szCs w:val="24"/>
        </w:rPr>
        <w:t>)</w:t>
      </w:r>
      <w:r w:rsidR="0025033A">
        <w:rPr>
          <w:rFonts w:asciiTheme="majorHAnsi" w:hAnsiTheme="majorHAnsi" w:cstheme="majorHAnsi"/>
          <w:sz w:val="24"/>
          <w:szCs w:val="24"/>
        </w:rPr>
        <w:t>,</w:t>
      </w:r>
      <w:r w:rsidRPr="00C057A0">
        <w:rPr>
          <w:rFonts w:asciiTheme="majorHAnsi" w:hAnsiTheme="majorHAnsi" w:cstheme="majorHAnsi"/>
          <w:sz w:val="24"/>
          <w:szCs w:val="24"/>
        </w:rPr>
        <w:t xml:space="preserve"> for their valuable contributions </w:t>
      </w:r>
      <w:r w:rsidR="000F2501" w:rsidRPr="00C057A0">
        <w:rPr>
          <w:rFonts w:asciiTheme="majorHAnsi" w:hAnsiTheme="majorHAnsi" w:cstheme="majorHAnsi"/>
          <w:sz w:val="24"/>
          <w:szCs w:val="24"/>
        </w:rPr>
        <w:t xml:space="preserve">and efforts </w:t>
      </w:r>
      <w:r w:rsidRPr="00C057A0">
        <w:rPr>
          <w:rFonts w:asciiTheme="majorHAnsi" w:hAnsiTheme="majorHAnsi" w:cstheme="majorHAnsi"/>
          <w:sz w:val="24"/>
          <w:szCs w:val="24"/>
        </w:rPr>
        <w:t xml:space="preserve">to support the Mass HIway operations and </w:t>
      </w:r>
      <w:r w:rsidR="00AD750A">
        <w:rPr>
          <w:rFonts w:asciiTheme="majorHAnsi" w:hAnsiTheme="majorHAnsi" w:cstheme="majorHAnsi"/>
          <w:sz w:val="24"/>
          <w:szCs w:val="24"/>
        </w:rPr>
        <w:t xml:space="preserve">other </w:t>
      </w:r>
      <w:r w:rsidRPr="00C057A0">
        <w:rPr>
          <w:rFonts w:asciiTheme="majorHAnsi" w:hAnsiTheme="majorHAnsi" w:cstheme="majorHAnsi"/>
          <w:sz w:val="24"/>
          <w:szCs w:val="24"/>
        </w:rPr>
        <w:t xml:space="preserve">EOHHS initiatives. </w:t>
      </w:r>
    </w:p>
    <w:p w14:paraId="5385C70E" w14:textId="687C5257" w:rsidR="001669AF" w:rsidRPr="00C057A0" w:rsidRDefault="006D0253" w:rsidP="00BB6981">
      <w:pPr>
        <w:pStyle w:val="Heading1"/>
        <w:spacing w:before="240" w:after="240"/>
        <w:rPr>
          <w:rFonts w:asciiTheme="majorHAnsi" w:hAnsiTheme="majorHAnsi" w:cstheme="majorHAnsi"/>
          <w:szCs w:val="24"/>
        </w:rPr>
      </w:pPr>
      <w:bookmarkStart w:id="2" w:name="_Toc132883209"/>
      <w:r w:rsidRPr="00C057A0">
        <w:rPr>
          <w:rFonts w:asciiTheme="majorHAnsi" w:hAnsiTheme="majorHAnsi" w:cstheme="majorHAnsi"/>
          <w:szCs w:val="24"/>
        </w:rPr>
        <w:t>Introduction</w:t>
      </w:r>
      <w:bookmarkEnd w:id="2"/>
    </w:p>
    <w:p w14:paraId="7B1F2081" w14:textId="64127B62" w:rsidR="001669AF" w:rsidRPr="00C057A0" w:rsidRDefault="003C61B8" w:rsidP="00BB6981">
      <w:pPr>
        <w:spacing w:before="240" w:after="240"/>
        <w:rPr>
          <w:rFonts w:asciiTheme="majorHAnsi" w:hAnsiTheme="majorHAnsi" w:cstheme="majorHAnsi"/>
          <w:sz w:val="24"/>
          <w:szCs w:val="24"/>
        </w:rPr>
      </w:pPr>
      <w:bookmarkStart w:id="3" w:name="_3znysh7" w:colFirst="0" w:colLast="0"/>
      <w:bookmarkEnd w:id="3"/>
      <w:r w:rsidRPr="00C057A0">
        <w:rPr>
          <w:rFonts w:asciiTheme="majorHAnsi" w:hAnsiTheme="majorHAnsi" w:cstheme="majorHAnsi"/>
          <w:sz w:val="24"/>
          <w:szCs w:val="24"/>
        </w:rPr>
        <w:t xml:space="preserve">Pursuant to </w:t>
      </w:r>
      <w:r w:rsidR="006D0253" w:rsidRPr="00C057A0">
        <w:rPr>
          <w:rFonts w:asciiTheme="majorHAnsi" w:hAnsiTheme="majorHAnsi" w:cstheme="majorHAnsi"/>
          <w:sz w:val="24"/>
          <w:szCs w:val="24"/>
        </w:rPr>
        <w:t xml:space="preserve">M.G.L. c. 118I, the Massachusetts Legislature authorized </w:t>
      </w:r>
      <w:r w:rsidR="00525916" w:rsidRPr="00C057A0">
        <w:rPr>
          <w:rFonts w:asciiTheme="majorHAnsi" w:hAnsiTheme="majorHAnsi" w:cstheme="majorHAnsi"/>
          <w:sz w:val="24"/>
          <w:szCs w:val="24"/>
        </w:rPr>
        <w:t xml:space="preserve">the </w:t>
      </w:r>
      <w:r w:rsidR="007209AA" w:rsidRPr="00C057A0">
        <w:rPr>
          <w:rFonts w:asciiTheme="majorHAnsi" w:hAnsiTheme="majorHAnsi" w:cstheme="majorHAnsi"/>
          <w:sz w:val="24"/>
          <w:szCs w:val="24"/>
        </w:rPr>
        <w:t xml:space="preserve">Executive Office of Health and Human Services (EOHHS) </w:t>
      </w:r>
      <w:r w:rsidR="006D0253" w:rsidRPr="00C057A0">
        <w:rPr>
          <w:rFonts w:asciiTheme="majorHAnsi" w:hAnsiTheme="majorHAnsi" w:cstheme="majorHAnsi"/>
          <w:sz w:val="24"/>
          <w:szCs w:val="24"/>
        </w:rPr>
        <w:t xml:space="preserve">to coordinate and promote the development of a statewide </w:t>
      </w:r>
      <w:r w:rsidR="007209AA" w:rsidRPr="00C057A0">
        <w:rPr>
          <w:rFonts w:asciiTheme="majorHAnsi" w:hAnsiTheme="majorHAnsi" w:cstheme="majorHAnsi"/>
          <w:sz w:val="24"/>
          <w:szCs w:val="24"/>
        </w:rPr>
        <w:t>health information exchange (</w:t>
      </w:r>
      <w:r w:rsidR="006D0253" w:rsidRPr="00C057A0">
        <w:rPr>
          <w:rFonts w:asciiTheme="majorHAnsi" w:hAnsiTheme="majorHAnsi" w:cstheme="majorHAnsi"/>
          <w:sz w:val="24"/>
          <w:szCs w:val="24"/>
        </w:rPr>
        <w:t>HIE</w:t>
      </w:r>
      <w:r w:rsidR="007209AA" w:rsidRPr="00C057A0">
        <w:rPr>
          <w:rFonts w:asciiTheme="majorHAnsi" w:hAnsiTheme="majorHAnsi" w:cstheme="majorHAnsi"/>
          <w:sz w:val="24"/>
          <w:szCs w:val="24"/>
        </w:rPr>
        <w:t>)</w:t>
      </w:r>
      <w:r w:rsidR="006D0253" w:rsidRPr="00C057A0">
        <w:rPr>
          <w:rFonts w:asciiTheme="majorHAnsi" w:hAnsiTheme="majorHAnsi" w:cstheme="majorHAnsi"/>
          <w:sz w:val="24"/>
          <w:szCs w:val="24"/>
        </w:rPr>
        <w:t xml:space="preserve">. EOHHS created the </w:t>
      </w:r>
      <w:r w:rsidR="007209AA" w:rsidRPr="00C057A0">
        <w:rPr>
          <w:rFonts w:asciiTheme="majorHAnsi" w:hAnsiTheme="majorHAnsi" w:cstheme="majorHAnsi"/>
          <w:sz w:val="24"/>
          <w:szCs w:val="24"/>
        </w:rPr>
        <w:t>Massachusetts Health Information Highway (</w:t>
      </w:r>
      <w:r w:rsidR="006D0253" w:rsidRPr="00C057A0">
        <w:rPr>
          <w:rFonts w:asciiTheme="majorHAnsi" w:hAnsiTheme="majorHAnsi" w:cstheme="majorHAnsi"/>
          <w:sz w:val="24"/>
          <w:szCs w:val="24"/>
        </w:rPr>
        <w:t>Mass HIway</w:t>
      </w:r>
      <w:r w:rsidR="007209AA" w:rsidRPr="00C057A0">
        <w:rPr>
          <w:rFonts w:asciiTheme="majorHAnsi" w:hAnsiTheme="majorHAnsi" w:cstheme="majorHAnsi"/>
          <w:sz w:val="24"/>
          <w:szCs w:val="24"/>
        </w:rPr>
        <w:t>)</w:t>
      </w:r>
      <w:r w:rsidR="006D0253" w:rsidRPr="00C057A0">
        <w:rPr>
          <w:rFonts w:asciiTheme="majorHAnsi" w:hAnsiTheme="majorHAnsi" w:cstheme="majorHAnsi"/>
          <w:sz w:val="24"/>
          <w:szCs w:val="24"/>
        </w:rPr>
        <w:t xml:space="preserve"> program to embody those HIE coordination and promotion efforts. The same enabling statute also created the </w:t>
      </w:r>
      <w:r w:rsidR="007209AA" w:rsidRPr="00C057A0">
        <w:rPr>
          <w:rFonts w:asciiTheme="majorHAnsi" w:hAnsiTheme="majorHAnsi" w:cstheme="majorHAnsi"/>
          <w:sz w:val="24"/>
          <w:szCs w:val="24"/>
        </w:rPr>
        <w:t xml:space="preserve">Health Information Technology Council (HIT Council) </w:t>
      </w:r>
      <w:r w:rsidR="006D0253" w:rsidRPr="00C057A0">
        <w:rPr>
          <w:rFonts w:asciiTheme="majorHAnsi" w:hAnsiTheme="majorHAnsi" w:cstheme="majorHAnsi"/>
          <w:sz w:val="24"/>
          <w:szCs w:val="24"/>
        </w:rPr>
        <w:t xml:space="preserve">to serve as an advisory body to EOHHS and the </w:t>
      </w:r>
      <w:r w:rsidR="0072557F" w:rsidRPr="00C057A0">
        <w:rPr>
          <w:rFonts w:asciiTheme="majorHAnsi" w:hAnsiTheme="majorHAnsi" w:cstheme="majorHAnsi"/>
          <w:sz w:val="24"/>
          <w:szCs w:val="24"/>
        </w:rPr>
        <w:t xml:space="preserve">Mass </w:t>
      </w:r>
      <w:r w:rsidR="006D0253" w:rsidRPr="00C057A0">
        <w:rPr>
          <w:rFonts w:asciiTheme="majorHAnsi" w:hAnsiTheme="majorHAnsi" w:cstheme="majorHAnsi"/>
          <w:sz w:val="24"/>
          <w:szCs w:val="24"/>
        </w:rPr>
        <w:t>HIway program.</w:t>
      </w:r>
    </w:p>
    <w:p w14:paraId="47A1E8C0" w14:textId="2FFCD119" w:rsidR="001669AF" w:rsidRPr="00C057A0" w:rsidRDefault="006D0253" w:rsidP="000D1B17">
      <w:pPr>
        <w:spacing w:before="240" w:after="240"/>
        <w:rPr>
          <w:rFonts w:asciiTheme="majorHAnsi" w:hAnsiTheme="majorHAnsi" w:cstheme="majorHAnsi"/>
          <w:sz w:val="24"/>
          <w:szCs w:val="24"/>
        </w:rPr>
      </w:pPr>
      <w:r w:rsidRPr="00C057A0">
        <w:rPr>
          <w:rFonts w:asciiTheme="majorHAnsi" w:hAnsiTheme="majorHAnsi" w:cstheme="majorHAnsi"/>
          <w:sz w:val="24"/>
          <w:szCs w:val="24"/>
        </w:rPr>
        <w:t>This HIT Council Report to the Massachusetts Legislature fulfills the statutory requirement under M.G.L. Chapter 118I, Section 15, for the HIT Council to file an annual report that: (a) describes the activities of the HIT Council; and (b) describes the progress made in developing the statewide health information exchange and recommending legislative action, if deemed appropriate.</w:t>
      </w:r>
    </w:p>
    <w:p w14:paraId="7CCC7422" w14:textId="77777777" w:rsidR="00FE7DC1" w:rsidRDefault="006D0253" w:rsidP="00FE7DC1">
      <w:pPr>
        <w:spacing w:before="240" w:after="240"/>
        <w:rPr>
          <w:rFonts w:asciiTheme="majorHAnsi" w:hAnsiTheme="majorHAnsi" w:cstheme="majorHAnsi"/>
          <w:sz w:val="24"/>
          <w:szCs w:val="24"/>
        </w:rPr>
      </w:pPr>
      <w:r w:rsidRPr="00C057A0">
        <w:rPr>
          <w:rFonts w:asciiTheme="majorHAnsi" w:hAnsiTheme="majorHAnsi" w:cstheme="majorHAnsi"/>
          <w:sz w:val="24"/>
          <w:szCs w:val="24"/>
        </w:rPr>
        <w:t>This report provides an update on notable accomplishments and a</w:t>
      </w:r>
      <w:r w:rsidR="00AB5A14" w:rsidRPr="00C057A0">
        <w:rPr>
          <w:rFonts w:asciiTheme="majorHAnsi" w:hAnsiTheme="majorHAnsi" w:cstheme="majorHAnsi"/>
          <w:sz w:val="24"/>
          <w:szCs w:val="24"/>
        </w:rPr>
        <w:t>ctivities</w:t>
      </w:r>
      <w:r w:rsidR="003D5852" w:rsidRPr="00C057A0">
        <w:rPr>
          <w:rFonts w:asciiTheme="majorHAnsi" w:hAnsiTheme="majorHAnsi" w:cstheme="majorHAnsi"/>
          <w:sz w:val="24"/>
          <w:szCs w:val="24"/>
        </w:rPr>
        <w:t xml:space="preserve"> of the HIT</w:t>
      </w:r>
      <w:r w:rsidR="004E4F02" w:rsidRPr="00C057A0">
        <w:rPr>
          <w:rFonts w:asciiTheme="majorHAnsi" w:hAnsiTheme="majorHAnsi" w:cstheme="majorHAnsi"/>
          <w:sz w:val="24"/>
          <w:szCs w:val="24"/>
        </w:rPr>
        <w:t xml:space="preserve"> </w:t>
      </w:r>
      <w:r w:rsidR="003D5852" w:rsidRPr="00C057A0">
        <w:rPr>
          <w:rFonts w:asciiTheme="majorHAnsi" w:hAnsiTheme="majorHAnsi" w:cstheme="majorHAnsi"/>
          <w:sz w:val="24"/>
          <w:szCs w:val="24"/>
        </w:rPr>
        <w:t>C</w:t>
      </w:r>
      <w:r w:rsidR="004E4F02" w:rsidRPr="00C057A0">
        <w:rPr>
          <w:rFonts w:asciiTheme="majorHAnsi" w:hAnsiTheme="majorHAnsi" w:cstheme="majorHAnsi"/>
          <w:sz w:val="24"/>
          <w:szCs w:val="24"/>
        </w:rPr>
        <w:t>ouncil</w:t>
      </w:r>
      <w:r w:rsidR="003D5852" w:rsidRPr="00C057A0">
        <w:rPr>
          <w:rFonts w:asciiTheme="majorHAnsi" w:hAnsiTheme="majorHAnsi" w:cstheme="majorHAnsi"/>
          <w:sz w:val="24"/>
          <w:szCs w:val="24"/>
        </w:rPr>
        <w:t xml:space="preserve"> </w:t>
      </w:r>
      <w:r w:rsidR="00AB5A14" w:rsidRPr="00C057A0">
        <w:rPr>
          <w:rFonts w:asciiTheme="majorHAnsi" w:hAnsiTheme="majorHAnsi" w:cstheme="majorHAnsi"/>
          <w:sz w:val="24"/>
          <w:szCs w:val="24"/>
        </w:rPr>
        <w:t>related to the state</w:t>
      </w:r>
      <w:r w:rsidR="008D1393" w:rsidRPr="00C057A0">
        <w:rPr>
          <w:rFonts w:asciiTheme="majorHAnsi" w:hAnsiTheme="majorHAnsi" w:cstheme="majorHAnsi"/>
          <w:sz w:val="24"/>
          <w:szCs w:val="24"/>
        </w:rPr>
        <w:t xml:space="preserve">’s </w:t>
      </w:r>
      <w:r w:rsidRPr="00C057A0">
        <w:rPr>
          <w:rFonts w:asciiTheme="majorHAnsi" w:hAnsiTheme="majorHAnsi" w:cstheme="majorHAnsi"/>
          <w:sz w:val="24"/>
          <w:szCs w:val="24"/>
        </w:rPr>
        <w:t>HIE that occurred between January 1, 20</w:t>
      </w:r>
      <w:r w:rsidR="008247A5" w:rsidRPr="00C057A0">
        <w:rPr>
          <w:rFonts w:asciiTheme="majorHAnsi" w:hAnsiTheme="majorHAnsi" w:cstheme="majorHAnsi"/>
          <w:sz w:val="24"/>
          <w:szCs w:val="24"/>
        </w:rPr>
        <w:t>2</w:t>
      </w:r>
      <w:r w:rsidR="001402A2" w:rsidRPr="00C057A0">
        <w:rPr>
          <w:rFonts w:asciiTheme="majorHAnsi" w:hAnsiTheme="majorHAnsi" w:cstheme="majorHAnsi"/>
          <w:sz w:val="24"/>
          <w:szCs w:val="24"/>
        </w:rPr>
        <w:t>2</w:t>
      </w:r>
      <w:r w:rsidRPr="00C057A0">
        <w:rPr>
          <w:rFonts w:asciiTheme="majorHAnsi" w:hAnsiTheme="majorHAnsi" w:cstheme="majorHAnsi"/>
          <w:sz w:val="24"/>
          <w:szCs w:val="24"/>
        </w:rPr>
        <w:t xml:space="preserve"> and December 31, 20</w:t>
      </w:r>
      <w:r w:rsidR="008247A5" w:rsidRPr="00C057A0">
        <w:rPr>
          <w:rFonts w:asciiTheme="majorHAnsi" w:hAnsiTheme="majorHAnsi" w:cstheme="majorHAnsi"/>
          <w:sz w:val="24"/>
          <w:szCs w:val="24"/>
        </w:rPr>
        <w:t>2</w:t>
      </w:r>
      <w:r w:rsidR="001402A2" w:rsidRPr="00C057A0">
        <w:rPr>
          <w:rFonts w:asciiTheme="majorHAnsi" w:hAnsiTheme="majorHAnsi" w:cstheme="majorHAnsi"/>
          <w:sz w:val="24"/>
          <w:szCs w:val="24"/>
        </w:rPr>
        <w:t>2</w:t>
      </w:r>
      <w:r w:rsidRPr="00C057A0">
        <w:rPr>
          <w:rFonts w:asciiTheme="majorHAnsi" w:hAnsiTheme="majorHAnsi" w:cstheme="majorHAnsi"/>
          <w:sz w:val="24"/>
          <w:szCs w:val="24"/>
        </w:rPr>
        <w:t xml:space="preserve">. This report follows the </w:t>
      </w:r>
      <w:r w:rsidR="004E4F02" w:rsidRPr="00C057A0">
        <w:rPr>
          <w:rFonts w:asciiTheme="majorHAnsi" w:hAnsiTheme="majorHAnsi" w:cstheme="majorHAnsi"/>
          <w:sz w:val="24"/>
          <w:szCs w:val="24"/>
        </w:rPr>
        <w:t xml:space="preserve">HIT Council’s </w:t>
      </w:r>
      <w:r w:rsidRPr="00C057A0">
        <w:rPr>
          <w:rFonts w:asciiTheme="majorHAnsi" w:hAnsiTheme="majorHAnsi" w:cstheme="majorHAnsi"/>
          <w:sz w:val="24"/>
          <w:szCs w:val="24"/>
        </w:rPr>
        <w:t>previous report, which covered act</w:t>
      </w:r>
      <w:r w:rsidR="008247A5" w:rsidRPr="00C057A0">
        <w:rPr>
          <w:rFonts w:asciiTheme="majorHAnsi" w:hAnsiTheme="majorHAnsi" w:cstheme="majorHAnsi"/>
          <w:sz w:val="24"/>
          <w:szCs w:val="24"/>
        </w:rPr>
        <w:t>ivities through December 31, 202</w:t>
      </w:r>
      <w:r w:rsidR="001402A2" w:rsidRPr="00C057A0">
        <w:rPr>
          <w:rFonts w:asciiTheme="majorHAnsi" w:hAnsiTheme="majorHAnsi" w:cstheme="majorHAnsi"/>
          <w:sz w:val="24"/>
          <w:szCs w:val="24"/>
        </w:rPr>
        <w:t>1</w:t>
      </w:r>
      <w:r w:rsidRPr="00C057A0">
        <w:rPr>
          <w:rFonts w:asciiTheme="majorHAnsi" w:hAnsiTheme="majorHAnsi" w:cstheme="majorHAnsi"/>
          <w:sz w:val="24"/>
          <w:szCs w:val="24"/>
        </w:rPr>
        <w:t xml:space="preserve">. </w:t>
      </w:r>
    </w:p>
    <w:p w14:paraId="295EBF76" w14:textId="209195F7" w:rsidR="00361DCD" w:rsidRDefault="00525916" w:rsidP="00BB6981">
      <w:pPr>
        <w:spacing w:before="240" w:after="240"/>
        <w:rPr>
          <w:rFonts w:asciiTheme="majorHAnsi" w:hAnsiTheme="majorHAnsi" w:cstheme="majorHAnsi"/>
          <w:sz w:val="24"/>
          <w:szCs w:val="24"/>
        </w:rPr>
      </w:pPr>
      <w:r w:rsidRPr="00C057A0">
        <w:rPr>
          <w:rFonts w:asciiTheme="majorHAnsi" w:hAnsiTheme="majorHAnsi" w:cstheme="majorHAnsi"/>
          <w:sz w:val="24"/>
          <w:szCs w:val="24"/>
        </w:rPr>
        <w:t>Under the advisement of the HIT Coun</w:t>
      </w:r>
      <w:r w:rsidR="00905792" w:rsidRPr="00C057A0">
        <w:rPr>
          <w:rFonts w:asciiTheme="majorHAnsi" w:hAnsiTheme="majorHAnsi" w:cstheme="majorHAnsi"/>
          <w:sz w:val="24"/>
          <w:szCs w:val="24"/>
        </w:rPr>
        <w:t>ci</w:t>
      </w:r>
      <w:r w:rsidRPr="00C057A0">
        <w:rPr>
          <w:rFonts w:asciiTheme="majorHAnsi" w:hAnsiTheme="majorHAnsi" w:cstheme="majorHAnsi"/>
          <w:sz w:val="24"/>
          <w:szCs w:val="24"/>
        </w:rPr>
        <w:t>l, t</w:t>
      </w:r>
      <w:r w:rsidR="00A020E1" w:rsidRPr="00C057A0">
        <w:rPr>
          <w:rFonts w:asciiTheme="majorHAnsi" w:hAnsiTheme="majorHAnsi" w:cstheme="majorHAnsi"/>
          <w:sz w:val="24"/>
          <w:szCs w:val="24"/>
        </w:rPr>
        <w:t xml:space="preserve">he Mass HIway promotes the adoption of HIE through a variety of policy and technical levers. </w:t>
      </w:r>
      <w:r w:rsidRPr="00C057A0">
        <w:rPr>
          <w:rFonts w:asciiTheme="majorHAnsi" w:hAnsiTheme="majorHAnsi" w:cstheme="majorHAnsi"/>
          <w:sz w:val="24"/>
          <w:szCs w:val="24"/>
        </w:rPr>
        <w:t xml:space="preserve">The Mass HIway’s activities aim to increase the Commonwealth’s adoption of health information exchange and technology to improve care </w:t>
      </w:r>
      <w:r w:rsidRPr="00C057A0">
        <w:rPr>
          <w:rFonts w:asciiTheme="majorHAnsi" w:hAnsiTheme="majorHAnsi" w:cstheme="majorHAnsi"/>
          <w:sz w:val="24"/>
          <w:szCs w:val="24"/>
        </w:rPr>
        <w:lastRenderedPageBreak/>
        <w:t xml:space="preserve">coordination, quality, patient satisfaction, and public health reporting, while containing costs. </w:t>
      </w:r>
      <w:r w:rsidR="00261FEB" w:rsidRPr="00C057A0">
        <w:rPr>
          <w:rFonts w:asciiTheme="majorHAnsi" w:hAnsiTheme="majorHAnsi" w:cstheme="majorHAnsi"/>
          <w:sz w:val="24"/>
          <w:szCs w:val="24"/>
        </w:rPr>
        <w:t xml:space="preserve">Currently, it operates a </w:t>
      </w:r>
      <w:hyperlink r:id="rId17" w:history="1">
        <w:r w:rsidR="005755C7" w:rsidRPr="00C057A0">
          <w:rPr>
            <w:rStyle w:val="Hyperlink"/>
            <w:rFonts w:asciiTheme="majorHAnsi" w:hAnsiTheme="majorHAnsi" w:cstheme="majorHAnsi"/>
            <w:sz w:val="24"/>
            <w:szCs w:val="24"/>
          </w:rPr>
          <w:t>Direct Messaging</w:t>
        </w:r>
      </w:hyperlink>
      <w:r w:rsidR="00261FEB" w:rsidRPr="00C057A0">
        <w:rPr>
          <w:rFonts w:asciiTheme="majorHAnsi" w:hAnsiTheme="majorHAnsi" w:cstheme="majorHAnsi"/>
          <w:sz w:val="24"/>
          <w:szCs w:val="24"/>
        </w:rPr>
        <w:t xml:space="preserve"> network (HIway Direct Messaging) and </w:t>
      </w:r>
      <w:hyperlink r:id="rId18" w:history="1">
        <w:r w:rsidR="00261FEB" w:rsidRPr="00C057A0">
          <w:rPr>
            <w:rStyle w:val="Hyperlink"/>
            <w:rFonts w:asciiTheme="majorHAnsi" w:hAnsiTheme="majorHAnsi" w:cstheme="majorHAnsi"/>
            <w:sz w:val="24"/>
            <w:szCs w:val="24"/>
          </w:rPr>
          <w:t>Provider Directory</w:t>
        </w:r>
      </w:hyperlink>
      <w:r w:rsidR="00261FEB" w:rsidRPr="00C057A0">
        <w:rPr>
          <w:rFonts w:asciiTheme="majorHAnsi" w:hAnsiTheme="majorHAnsi" w:cstheme="majorHAnsi"/>
          <w:sz w:val="24"/>
          <w:szCs w:val="24"/>
        </w:rPr>
        <w:t xml:space="preserve"> to enable the exchange of vital health data electronically in a secure and seamless fashion, regardless of differences in affiliation, location, or technology across users. The Mass HIway operates a Clinical Gateway </w:t>
      </w:r>
      <w:bookmarkStart w:id="4" w:name="_Hlk125380399"/>
      <w:r w:rsidR="00261FEB" w:rsidRPr="00C057A0">
        <w:rPr>
          <w:rFonts w:asciiTheme="majorHAnsi" w:hAnsiTheme="majorHAnsi" w:cstheme="majorHAnsi"/>
          <w:sz w:val="24"/>
          <w:szCs w:val="24"/>
        </w:rPr>
        <w:t xml:space="preserve">designed to accept and transform </w:t>
      </w:r>
      <w:hyperlink r:id="rId19" w:history="1">
        <w:r w:rsidR="00261FEB" w:rsidRPr="00C057A0">
          <w:rPr>
            <w:rStyle w:val="Hyperlink"/>
            <w:rFonts w:asciiTheme="majorHAnsi" w:hAnsiTheme="majorHAnsi" w:cstheme="majorHAnsi"/>
            <w:sz w:val="24"/>
            <w:szCs w:val="24"/>
          </w:rPr>
          <w:t>Public Health Reporting</w:t>
        </w:r>
      </w:hyperlink>
      <w:r w:rsidR="00261FEB" w:rsidRPr="00C057A0">
        <w:rPr>
          <w:rFonts w:asciiTheme="majorHAnsi" w:hAnsiTheme="majorHAnsi" w:cstheme="majorHAnsi"/>
          <w:sz w:val="24"/>
          <w:szCs w:val="24"/>
        </w:rPr>
        <w:t xml:space="preserve"> data submitted by providers to </w:t>
      </w:r>
      <w:r w:rsidR="0025033A">
        <w:rPr>
          <w:rFonts w:asciiTheme="majorHAnsi" w:hAnsiTheme="majorHAnsi" w:cstheme="majorHAnsi"/>
          <w:sz w:val="24"/>
          <w:szCs w:val="24"/>
        </w:rPr>
        <w:t xml:space="preserve">seven </w:t>
      </w:r>
      <w:r w:rsidR="00261FEB" w:rsidRPr="00C057A0">
        <w:rPr>
          <w:rFonts w:asciiTheme="majorHAnsi" w:hAnsiTheme="majorHAnsi" w:cstheme="majorHAnsi"/>
          <w:sz w:val="24"/>
          <w:szCs w:val="24"/>
        </w:rPr>
        <w:t>(7) of the state’s public health registries</w:t>
      </w:r>
      <w:bookmarkEnd w:id="4"/>
      <w:r w:rsidR="00261FEB" w:rsidRPr="00C057A0">
        <w:rPr>
          <w:rFonts w:asciiTheme="majorHAnsi" w:hAnsiTheme="majorHAnsi" w:cstheme="majorHAnsi"/>
          <w:sz w:val="24"/>
          <w:szCs w:val="24"/>
        </w:rPr>
        <w:t xml:space="preserve">. Additionally, the Mass HIway facilitates a </w:t>
      </w:r>
      <w:hyperlink r:id="rId20" w:history="1">
        <w:r w:rsidR="00261FEB" w:rsidRPr="00C057A0">
          <w:rPr>
            <w:rStyle w:val="Hyperlink"/>
            <w:rFonts w:asciiTheme="majorHAnsi" w:hAnsiTheme="majorHAnsi" w:cstheme="majorHAnsi"/>
            <w:sz w:val="24"/>
            <w:szCs w:val="24"/>
          </w:rPr>
          <w:t>Statewide Event Notification Service (ENS) Framework</w:t>
        </w:r>
      </w:hyperlink>
      <w:r w:rsidR="00261FEB" w:rsidRPr="00C057A0">
        <w:rPr>
          <w:rFonts w:asciiTheme="majorHAnsi" w:hAnsiTheme="majorHAnsi" w:cstheme="majorHAnsi"/>
          <w:sz w:val="24"/>
          <w:szCs w:val="24"/>
        </w:rPr>
        <w:t>, leveraging existing market-based solutions to deliver admit, discharge and transfer notifications to providers throughout the Commonwealth</w:t>
      </w:r>
      <w:r w:rsidR="00A020E1" w:rsidRPr="00C057A0">
        <w:rPr>
          <w:rFonts w:asciiTheme="majorHAnsi" w:hAnsiTheme="majorHAnsi" w:cstheme="majorHAnsi"/>
          <w:sz w:val="24"/>
          <w:szCs w:val="24"/>
        </w:rPr>
        <w:t xml:space="preserve">. </w:t>
      </w:r>
    </w:p>
    <w:p w14:paraId="2634F491" w14:textId="20DB7082" w:rsidR="001669AF" w:rsidRPr="00C057A0" w:rsidRDefault="006D0253" w:rsidP="00BB6981">
      <w:pPr>
        <w:pStyle w:val="Heading1"/>
        <w:spacing w:before="240" w:after="240"/>
        <w:rPr>
          <w:rFonts w:asciiTheme="majorHAnsi" w:hAnsiTheme="majorHAnsi" w:cstheme="majorHAnsi"/>
          <w:szCs w:val="24"/>
        </w:rPr>
      </w:pPr>
      <w:bookmarkStart w:id="5" w:name="_Toc132883210"/>
      <w:r w:rsidRPr="00C057A0">
        <w:rPr>
          <w:rFonts w:asciiTheme="majorHAnsi" w:hAnsiTheme="majorHAnsi" w:cstheme="majorHAnsi"/>
          <w:szCs w:val="24"/>
        </w:rPr>
        <w:t>Mass HIway Operations</w:t>
      </w:r>
      <w:bookmarkEnd w:id="5"/>
    </w:p>
    <w:p w14:paraId="0001374C" w14:textId="6F247A82" w:rsidR="005C0296" w:rsidRPr="00C057A0" w:rsidRDefault="00920774" w:rsidP="00BB6981">
      <w:pPr>
        <w:pBdr>
          <w:top w:val="nil"/>
          <w:left w:val="nil"/>
          <w:bottom w:val="nil"/>
          <w:right w:val="nil"/>
          <w:between w:val="nil"/>
        </w:pBdr>
        <w:spacing w:before="240" w:after="240"/>
        <w:rPr>
          <w:rFonts w:asciiTheme="majorHAnsi" w:hAnsiTheme="majorHAnsi" w:cstheme="majorHAnsi"/>
          <w:color w:val="000000"/>
          <w:sz w:val="24"/>
          <w:szCs w:val="24"/>
        </w:rPr>
      </w:pPr>
      <w:r w:rsidRPr="00C057A0">
        <w:rPr>
          <w:rFonts w:asciiTheme="majorHAnsi" w:hAnsiTheme="majorHAnsi" w:cstheme="majorHAnsi"/>
          <w:color w:val="000000"/>
          <w:sz w:val="24"/>
          <w:szCs w:val="24"/>
        </w:rPr>
        <w:t>In 202</w:t>
      </w:r>
      <w:r w:rsidR="002D1317" w:rsidRPr="00C057A0">
        <w:rPr>
          <w:rFonts w:asciiTheme="majorHAnsi" w:hAnsiTheme="majorHAnsi" w:cstheme="majorHAnsi"/>
          <w:color w:val="000000"/>
          <w:sz w:val="24"/>
          <w:szCs w:val="24"/>
        </w:rPr>
        <w:t>2</w:t>
      </w:r>
      <w:r w:rsidR="0077222A" w:rsidRPr="00C057A0">
        <w:rPr>
          <w:rFonts w:asciiTheme="majorHAnsi" w:hAnsiTheme="majorHAnsi" w:cstheme="majorHAnsi"/>
          <w:color w:val="000000"/>
          <w:sz w:val="24"/>
          <w:szCs w:val="24"/>
        </w:rPr>
        <w:t xml:space="preserve">, </w:t>
      </w:r>
      <w:r w:rsidR="00CE0862" w:rsidRPr="00C057A0">
        <w:rPr>
          <w:rFonts w:asciiTheme="majorHAnsi" w:hAnsiTheme="majorHAnsi" w:cstheme="majorHAnsi"/>
          <w:color w:val="000000"/>
          <w:sz w:val="24"/>
          <w:szCs w:val="24"/>
        </w:rPr>
        <w:t xml:space="preserve">the </w:t>
      </w:r>
      <w:r w:rsidR="0046300A" w:rsidRPr="00C057A0">
        <w:rPr>
          <w:rFonts w:asciiTheme="majorHAnsi" w:hAnsiTheme="majorHAnsi" w:cstheme="majorHAnsi"/>
          <w:color w:val="000000"/>
          <w:sz w:val="24"/>
          <w:szCs w:val="24"/>
        </w:rPr>
        <w:t xml:space="preserve">Mass HIway </w:t>
      </w:r>
      <w:r w:rsidR="009A1BB6" w:rsidRPr="00C057A0">
        <w:rPr>
          <w:rFonts w:asciiTheme="majorHAnsi" w:hAnsiTheme="majorHAnsi" w:cstheme="majorHAnsi"/>
          <w:color w:val="000000"/>
          <w:sz w:val="24"/>
          <w:szCs w:val="24"/>
        </w:rPr>
        <w:t xml:space="preserve">implemented </w:t>
      </w:r>
      <w:r w:rsidR="0046300A" w:rsidRPr="00C057A0">
        <w:rPr>
          <w:rFonts w:asciiTheme="majorHAnsi" w:hAnsiTheme="majorHAnsi" w:cstheme="majorHAnsi"/>
          <w:color w:val="000000"/>
          <w:sz w:val="24"/>
          <w:szCs w:val="24"/>
        </w:rPr>
        <w:t xml:space="preserve">important </w:t>
      </w:r>
      <w:r w:rsidR="0078636C" w:rsidRPr="00C057A0">
        <w:rPr>
          <w:rFonts w:asciiTheme="majorHAnsi" w:hAnsiTheme="majorHAnsi" w:cstheme="majorHAnsi"/>
          <w:color w:val="000000"/>
          <w:sz w:val="24"/>
          <w:szCs w:val="24"/>
        </w:rPr>
        <w:t>developments</w:t>
      </w:r>
      <w:r w:rsidR="0046300A" w:rsidRPr="00C057A0">
        <w:rPr>
          <w:rFonts w:asciiTheme="majorHAnsi" w:hAnsiTheme="majorHAnsi" w:cstheme="majorHAnsi"/>
          <w:color w:val="000000"/>
          <w:sz w:val="24"/>
          <w:szCs w:val="24"/>
        </w:rPr>
        <w:t xml:space="preserve"> to </w:t>
      </w:r>
      <w:r w:rsidR="0078636C" w:rsidRPr="00C057A0">
        <w:rPr>
          <w:rFonts w:asciiTheme="majorHAnsi" w:hAnsiTheme="majorHAnsi" w:cstheme="majorHAnsi"/>
          <w:color w:val="000000"/>
          <w:sz w:val="24"/>
          <w:szCs w:val="24"/>
        </w:rPr>
        <w:t>the technical infrastructure</w:t>
      </w:r>
      <w:r w:rsidR="00CE0862" w:rsidRPr="00C057A0">
        <w:rPr>
          <w:rFonts w:asciiTheme="majorHAnsi" w:hAnsiTheme="majorHAnsi" w:cstheme="majorHAnsi"/>
          <w:color w:val="000000"/>
          <w:sz w:val="24"/>
          <w:szCs w:val="24"/>
        </w:rPr>
        <w:t xml:space="preserve"> to improve public health reporting access and data processing</w:t>
      </w:r>
      <w:r w:rsidR="007F39FB" w:rsidRPr="00C057A0">
        <w:rPr>
          <w:rFonts w:asciiTheme="majorHAnsi" w:hAnsiTheme="majorHAnsi" w:cstheme="majorHAnsi"/>
          <w:color w:val="000000"/>
          <w:sz w:val="24"/>
          <w:szCs w:val="24"/>
        </w:rPr>
        <w:t xml:space="preserve"> and </w:t>
      </w:r>
      <w:r w:rsidR="00CE0862" w:rsidRPr="00C057A0">
        <w:rPr>
          <w:rFonts w:asciiTheme="majorHAnsi" w:hAnsiTheme="majorHAnsi" w:cstheme="majorHAnsi"/>
          <w:color w:val="000000"/>
          <w:sz w:val="24"/>
          <w:szCs w:val="24"/>
        </w:rPr>
        <w:t xml:space="preserve">various engagement </w:t>
      </w:r>
      <w:r w:rsidR="007F39FB" w:rsidRPr="00C057A0">
        <w:rPr>
          <w:rFonts w:asciiTheme="majorHAnsi" w:hAnsiTheme="majorHAnsi" w:cstheme="majorHAnsi"/>
          <w:color w:val="000000"/>
          <w:sz w:val="24"/>
          <w:szCs w:val="24"/>
        </w:rPr>
        <w:t xml:space="preserve">activities to </w:t>
      </w:r>
      <w:r w:rsidR="00CE0862" w:rsidRPr="00C057A0">
        <w:rPr>
          <w:rFonts w:asciiTheme="majorHAnsi" w:hAnsiTheme="majorHAnsi" w:cstheme="majorHAnsi"/>
          <w:color w:val="000000"/>
          <w:sz w:val="24"/>
          <w:szCs w:val="24"/>
        </w:rPr>
        <w:t xml:space="preserve">address </w:t>
      </w:r>
      <w:r w:rsidR="0046300A" w:rsidRPr="00C057A0">
        <w:rPr>
          <w:rFonts w:asciiTheme="majorHAnsi" w:hAnsiTheme="majorHAnsi" w:cstheme="majorHAnsi"/>
          <w:color w:val="000000"/>
          <w:sz w:val="24"/>
          <w:szCs w:val="24"/>
        </w:rPr>
        <w:t>provider</w:t>
      </w:r>
      <w:r w:rsidR="00BE3E9D" w:rsidRPr="00C057A0">
        <w:rPr>
          <w:rFonts w:asciiTheme="majorHAnsi" w:hAnsiTheme="majorHAnsi" w:cstheme="majorHAnsi"/>
          <w:color w:val="000000"/>
          <w:sz w:val="24"/>
          <w:szCs w:val="24"/>
        </w:rPr>
        <w:t xml:space="preserve"> </w:t>
      </w:r>
      <w:r w:rsidR="007F39FB" w:rsidRPr="00C057A0">
        <w:rPr>
          <w:rFonts w:asciiTheme="majorHAnsi" w:hAnsiTheme="majorHAnsi" w:cstheme="majorHAnsi"/>
          <w:color w:val="000000"/>
          <w:sz w:val="24"/>
          <w:szCs w:val="24"/>
        </w:rPr>
        <w:t>health information exchange needs</w:t>
      </w:r>
      <w:r w:rsidR="00BE3E9D" w:rsidRPr="00C057A0">
        <w:rPr>
          <w:rFonts w:asciiTheme="majorHAnsi" w:hAnsiTheme="majorHAnsi" w:cstheme="majorHAnsi"/>
          <w:color w:val="000000"/>
          <w:sz w:val="24"/>
          <w:szCs w:val="24"/>
        </w:rPr>
        <w:t xml:space="preserve"> and </w:t>
      </w:r>
      <w:r w:rsidR="00CE0862" w:rsidRPr="00C057A0">
        <w:rPr>
          <w:rFonts w:asciiTheme="majorHAnsi" w:hAnsiTheme="majorHAnsi" w:cstheme="majorHAnsi"/>
          <w:color w:val="000000"/>
          <w:sz w:val="24"/>
          <w:szCs w:val="24"/>
        </w:rPr>
        <w:t xml:space="preserve">improve </w:t>
      </w:r>
      <w:r w:rsidR="00BE3E9D" w:rsidRPr="00C057A0">
        <w:rPr>
          <w:rFonts w:asciiTheme="majorHAnsi" w:hAnsiTheme="majorHAnsi" w:cstheme="majorHAnsi"/>
          <w:color w:val="000000"/>
          <w:sz w:val="24"/>
          <w:szCs w:val="24"/>
        </w:rPr>
        <w:t>u</w:t>
      </w:r>
      <w:r w:rsidR="00CE0862" w:rsidRPr="00C057A0">
        <w:rPr>
          <w:rFonts w:asciiTheme="majorHAnsi" w:hAnsiTheme="majorHAnsi" w:cstheme="majorHAnsi"/>
          <w:color w:val="000000"/>
          <w:sz w:val="24"/>
          <w:szCs w:val="24"/>
        </w:rPr>
        <w:t>tilization</w:t>
      </w:r>
      <w:r w:rsidR="0046300A" w:rsidRPr="00C057A0">
        <w:rPr>
          <w:rFonts w:asciiTheme="majorHAnsi" w:hAnsiTheme="majorHAnsi" w:cstheme="majorHAnsi"/>
          <w:color w:val="000000"/>
          <w:sz w:val="24"/>
          <w:szCs w:val="24"/>
        </w:rPr>
        <w:t>.</w:t>
      </w:r>
      <w:r w:rsidR="007759AB" w:rsidRPr="00C057A0">
        <w:rPr>
          <w:rFonts w:asciiTheme="majorHAnsi" w:hAnsiTheme="majorHAnsi" w:cstheme="majorHAnsi"/>
          <w:color w:val="000000"/>
          <w:sz w:val="24"/>
          <w:szCs w:val="24"/>
        </w:rPr>
        <w:t xml:space="preserve"> </w:t>
      </w:r>
      <w:r w:rsidR="0077222A" w:rsidRPr="00C057A0">
        <w:rPr>
          <w:rFonts w:asciiTheme="majorHAnsi" w:hAnsiTheme="majorHAnsi" w:cstheme="majorHAnsi"/>
          <w:color w:val="000000"/>
          <w:sz w:val="24"/>
          <w:szCs w:val="24"/>
        </w:rPr>
        <w:t>T</w:t>
      </w:r>
      <w:r w:rsidR="00D270AD" w:rsidRPr="00C057A0">
        <w:rPr>
          <w:rFonts w:asciiTheme="majorHAnsi" w:hAnsiTheme="majorHAnsi" w:cstheme="majorHAnsi"/>
          <w:color w:val="000000"/>
          <w:sz w:val="24"/>
          <w:szCs w:val="24"/>
        </w:rPr>
        <w:t xml:space="preserve">he </w:t>
      </w:r>
      <w:r w:rsidR="0072557F" w:rsidRPr="00C057A0">
        <w:rPr>
          <w:rFonts w:asciiTheme="majorHAnsi" w:hAnsiTheme="majorHAnsi" w:cstheme="majorHAnsi"/>
          <w:color w:val="000000"/>
          <w:sz w:val="24"/>
          <w:szCs w:val="24"/>
        </w:rPr>
        <w:t xml:space="preserve">Mass </w:t>
      </w:r>
      <w:r w:rsidR="00D270AD" w:rsidRPr="00C057A0">
        <w:rPr>
          <w:rFonts w:asciiTheme="majorHAnsi" w:hAnsiTheme="majorHAnsi" w:cstheme="majorHAnsi"/>
          <w:color w:val="000000"/>
          <w:sz w:val="24"/>
          <w:szCs w:val="24"/>
        </w:rPr>
        <w:t xml:space="preserve">HIway </w:t>
      </w:r>
      <w:r w:rsidR="009F48F1" w:rsidRPr="00C057A0">
        <w:rPr>
          <w:rFonts w:asciiTheme="majorHAnsi" w:hAnsiTheme="majorHAnsi" w:cstheme="majorHAnsi"/>
          <w:color w:val="000000"/>
          <w:sz w:val="24"/>
          <w:szCs w:val="24"/>
        </w:rPr>
        <w:t xml:space="preserve">maintained critical operations and </w:t>
      </w:r>
      <w:r w:rsidR="00D270AD" w:rsidRPr="00C057A0">
        <w:rPr>
          <w:rFonts w:asciiTheme="majorHAnsi" w:hAnsiTheme="majorHAnsi" w:cstheme="majorHAnsi"/>
          <w:color w:val="000000"/>
          <w:sz w:val="24"/>
          <w:szCs w:val="24"/>
        </w:rPr>
        <w:t xml:space="preserve">continued to </w:t>
      </w:r>
      <w:r w:rsidR="00BE3E9D" w:rsidRPr="00C057A0">
        <w:rPr>
          <w:rFonts w:asciiTheme="majorHAnsi" w:hAnsiTheme="majorHAnsi" w:cstheme="majorHAnsi"/>
          <w:color w:val="000000"/>
          <w:sz w:val="24"/>
          <w:szCs w:val="24"/>
        </w:rPr>
        <w:t xml:space="preserve">monitor and support </w:t>
      </w:r>
      <w:r w:rsidR="00D270AD" w:rsidRPr="00C057A0">
        <w:rPr>
          <w:rFonts w:asciiTheme="majorHAnsi" w:hAnsiTheme="majorHAnsi" w:cstheme="majorHAnsi"/>
          <w:color w:val="000000"/>
          <w:sz w:val="24"/>
          <w:szCs w:val="24"/>
        </w:rPr>
        <w:t>connections</w:t>
      </w:r>
      <w:r w:rsidR="00DD3F1B" w:rsidRPr="00C057A0">
        <w:rPr>
          <w:rFonts w:asciiTheme="majorHAnsi" w:hAnsiTheme="majorHAnsi" w:cstheme="majorHAnsi"/>
          <w:color w:val="000000"/>
          <w:sz w:val="24"/>
          <w:szCs w:val="24"/>
        </w:rPr>
        <w:t xml:space="preserve">, </w:t>
      </w:r>
      <w:r w:rsidR="007F39FB" w:rsidRPr="00C057A0">
        <w:rPr>
          <w:rFonts w:asciiTheme="majorHAnsi" w:hAnsiTheme="majorHAnsi" w:cstheme="majorHAnsi"/>
          <w:color w:val="000000"/>
          <w:sz w:val="24"/>
          <w:szCs w:val="24"/>
        </w:rPr>
        <w:t xml:space="preserve">enhance services and </w:t>
      </w:r>
      <w:r w:rsidR="00BE3E9D" w:rsidRPr="00C057A0">
        <w:rPr>
          <w:rFonts w:asciiTheme="majorHAnsi" w:hAnsiTheme="majorHAnsi" w:cstheme="majorHAnsi"/>
          <w:color w:val="000000"/>
          <w:sz w:val="24"/>
          <w:szCs w:val="24"/>
        </w:rPr>
        <w:t xml:space="preserve">improve </w:t>
      </w:r>
      <w:r w:rsidR="00DD3F1B" w:rsidRPr="00C057A0">
        <w:rPr>
          <w:rFonts w:asciiTheme="majorHAnsi" w:hAnsiTheme="majorHAnsi" w:cstheme="majorHAnsi"/>
          <w:color w:val="000000"/>
          <w:sz w:val="24"/>
          <w:szCs w:val="24"/>
        </w:rPr>
        <w:t>program</w:t>
      </w:r>
      <w:r w:rsidR="007F39FB" w:rsidRPr="00C057A0">
        <w:rPr>
          <w:rFonts w:asciiTheme="majorHAnsi" w:hAnsiTheme="majorHAnsi" w:cstheme="majorHAnsi"/>
          <w:color w:val="000000"/>
          <w:sz w:val="24"/>
          <w:szCs w:val="24"/>
        </w:rPr>
        <w:t>s</w:t>
      </w:r>
      <w:r w:rsidR="00BE3E9D" w:rsidRPr="00C057A0">
        <w:rPr>
          <w:rFonts w:asciiTheme="majorHAnsi" w:hAnsiTheme="majorHAnsi" w:cstheme="majorHAnsi"/>
          <w:color w:val="000000"/>
          <w:sz w:val="24"/>
          <w:szCs w:val="24"/>
        </w:rPr>
        <w:t xml:space="preserve">, </w:t>
      </w:r>
      <w:r w:rsidR="00D270AD" w:rsidRPr="00C057A0">
        <w:rPr>
          <w:rFonts w:asciiTheme="majorHAnsi" w:hAnsiTheme="majorHAnsi" w:cstheme="majorHAnsi"/>
          <w:color w:val="000000"/>
          <w:sz w:val="24"/>
          <w:szCs w:val="24"/>
        </w:rPr>
        <w:t xml:space="preserve">such as the Statewide ENS Framework. </w:t>
      </w:r>
    </w:p>
    <w:p w14:paraId="1C7869D4" w14:textId="01EC6420" w:rsidR="001669AF" w:rsidRPr="00C057A0" w:rsidRDefault="006D0253" w:rsidP="00BF408E">
      <w:pPr>
        <w:pStyle w:val="Heading2"/>
        <w:spacing w:before="240" w:after="240"/>
      </w:pPr>
      <w:bookmarkStart w:id="6" w:name="_Toc132883211"/>
      <w:r w:rsidRPr="00C057A0">
        <w:t>Connection Requirement</w:t>
      </w:r>
      <w:bookmarkEnd w:id="6"/>
    </w:p>
    <w:p w14:paraId="23EA74EC" w14:textId="657CD046" w:rsidR="00920774" w:rsidRPr="00C057A0" w:rsidRDefault="00920774" w:rsidP="00FE7DC1">
      <w:pPr>
        <w:spacing w:before="240" w:after="240"/>
        <w:rPr>
          <w:rFonts w:asciiTheme="majorHAnsi" w:hAnsiTheme="majorHAnsi" w:cstheme="majorHAnsi"/>
          <w:color w:val="000000"/>
          <w:sz w:val="24"/>
          <w:szCs w:val="24"/>
        </w:rPr>
      </w:pPr>
      <w:bookmarkStart w:id="7" w:name="_Ref60991151"/>
      <w:r w:rsidRPr="00C057A0">
        <w:rPr>
          <w:rFonts w:asciiTheme="majorHAnsi" w:hAnsiTheme="majorHAnsi" w:cstheme="majorHAnsi"/>
          <w:color w:val="000000"/>
          <w:sz w:val="24"/>
          <w:szCs w:val="24"/>
        </w:rPr>
        <w:t xml:space="preserve">As set forth in M.G.L. Chapter 118I, Section 7, and as detailed in the Mass HIway Regulations (101 CMR 20.00), certain healthcare providers in the Commonwealth are required to connect to and utilize HIway Direct Messaging. </w:t>
      </w:r>
      <w:r w:rsidR="002A702D" w:rsidRPr="00C057A0">
        <w:rPr>
          <w:rFonts w:asciiTheme="majorHAnsi" w:hAnsiTheme="majorHAnsi" w:cstheme="majorHAnsi"/>
          <w:color w:val="000000"/>
          <w:sz w:val="24"/>
          <w:szCs w:val="24"/>
        </w:rPr>
        <w:t>As outlined in Figure 1 below, t</w:t>
      </w:r>
      <w:r w:rsidRPr="00C057A0">
        <w:rPr>
          <w:rFonts w:asciiTheme="majorHAnsi" w:hAnsiTheme="majorHAnsi" w:cstheme="majorHAnsi"/>
          <w:color w:val="000000"/>
          <w:sz w:val="24"/>
          <w:szCs w:val="24"/>
        </w:rPr>
        <w:t>his requirement</w:t>
      </w:r>
      <w:r w:rsidR="002606BD" w:rsidRPr="00C057A0">
        <w:rPr>
          <w:rFonts w:asciiTheme="majorHAnsi" w:hAnsiTheme="majorHAnsi" w:cstheme="majorHAnsi"/>
          <w:color w:val="000000"/>
          <w:sz w:val="24"/>
          <w:szCs w:val="24"/>
        </w:rPr>
        <w:t xml:space="preserve"> for each provider</w:t>
      </w:r>
      <w:r w:rsidRPr="00C057A0">
        <w:rPr>
          <w:rFonts w:asciiTheme="majorHAnsi" w:hAnsiTheme="majorHAnsi" w:cstheme="majorHAnsi"/>
          <w:color w:val="000000"/>
          <w:sz w:val="24"/>
          <w:szCs w:val="24"/>
        </w:rPr>
        <w:t xml:space="preserve"> is phased in over a four-year period, which is intended to incrementally promote the use of HIway Direct Messaging for provider-to-provider communications </w:t>
      </w:r>
      <w:r w:rsidR="009F48F1" w:rsidRPr="00C057A0">
        <w:rPr>
          <w:rFonts w:asciiTheme="majorHAnsi" w:hAnsiTheme="majorHAnsi" w:cstheme="majorHAnsi"/>
          <w:color w:val="000000"/>
          <w:sz w:val="24"/>
          <w:szCs w:val="24"/>
        </w:rPr>
        <w:t xml:space="preserve">and </w:t>
      </w:r>
      <w:r w:rsidRPr="00C057A0">
        <w:rPr>
          <w:rFonts w:asciiTheme="majorHAnsi" w:hAnsiTheme="majorHAnsi" w:cstheme="majorHAnsi"/>
          <w:color w:val="000000"/>
          <w:sz w:val="24"/>
          <w:szCs w:val="24"/>
        </w:rPr>
        <w:t>to achieve bi-directional exchange of health information.</w:t>
      </w:r>
    </w:p>
    <w:p w14:paraId="111509C3" w14:textId="77777777" w:rsidR="001D1D38" w:rsidRDefault="00920774" w:rsidP="00FE7DC1">
      <w:pPr>
        <w:spacing w:before="240" w:afterLines="200" w:after="480"/>
        <w:rPr>
          <w:rFonts w:asciiTheme="majorHAnsi" w:hAnsiTheme="majorHAnsi" w:cstheme="majorHAnsi"/>
          <w:noProof/>
          <w:sz w:val="24"/>
          <w:szCs w:val="24"/>
        </w:rPr>
      </w:pPr>
      <w:r w:rsidRPr="00C057A0">
        <w:rPr>
          <w:rFonts w:asciiTheme="majorHAnsi" w:hAnsiTheme="majorHAnsi" w:cstheme="majorHAnsi"/>
          <w:color w:val="000000"/>
          <w:sz w:val="24"/>
          <w:szCs w:val="24"/>
        </w:rPr>
        <w:t xml:space="preserve">Every </w:t>
      </w:r>
      <w:r w:rsidR="002A702D" w:rsidRPr="00C057A0">
        <w:rPr>
          <w:rFonts w:asciiTheme="majorHAnsi" w:hAnsiTheme="majorHAnsi" w:cstheme="majorHAnsi"/>
          <w:color w:val="000000"/>
          <w:sz w:val="24"/>
          <w:szCs w:val="24"/>
        </w:rPr>
        <w:t xml:space="preserve">provider organization </w:t>
      </w:r>
      <w:r w:rsidRPr="00C057A0">
        <w:rPr>
          <w:rFonts w:asciiTheme="majorHAnsi" w:hAnsiTheme="majorHAnsi" w:cstheme="majorHAnsi"/>
          <w:color w:val="000000"/>
          <w:sz w:val="24"/>
          <w:szCs w:val="24"/>
        </w:rPr>
        <w:t>subject to the connection requirement is required to submit an annual attestation indicating how it met the annual requirement to connect to HIway Direct Me</w:t>
      </w:r>
      <w:r w:rsidR="00E11364" w:rsidRPr="00C057A0">
        <w:rPr>
          <w:rFonts w:asciiTheme="majorHAnsi" w:hAnsiTheme="majorHAnsi" w:cstheme="majorHAnsi"/>
          <w:color w:val="000000"/>
          <w:sz w:val="24"/>
          <w:szCs w:val="24"/>
        </w:rPr>
        <w:t xml:space="preserve">ssaging. If a </w:t>
      </w:r>
      <w:r w:rsidR="002A702D" w:rsidRPr="00C057A0">
        <w:rPr>
          <w:rFonts w:asciiTheme="majorHAnsi" w:hAnsiTheme="majorHAnsi" w:cstheme="majorHAnsi"/>
          <w:color w:val="000000"/>
          <w:sz w:val="24"/>
          <w:szCs w:val="24"/>
        </w:rPr>
        <w:t xml:space="preserve">provider </w:t>
      </w:r>
      <w:r w:rsidR="00E11364" w:rsidRPr="00C057A0">
        <w:rPr>
          <w:rFonts w:asciiTheme="majorHAnsi" w:hAnsiTheme="majorHAnsi" w:cstheme="majorHAnsi"/>
          <w:color w:val="000000"/>
          <w:sz w:val="24"/>
          <w:szCs w:val="24"/>
        </w:rPr>
        <w:t xml:space="preserve">organization could not fulfill </w:t>
      </w:r>
      <w:r w:rsidRPr="00C057A0">
        <w:rPr>
          <w:rFonts w:asciiTheme="majorHAnsi" w:hAnsiTheme="majorHAnsi" w:cstheme="majorHAnsi"/>
          <w:color w:val="000000"/>
          <w:sz w:val="24"/>
          <w:szCs w:val="24"/>
        </w:rPr>
        <w:t>the connection requirement, it was required to submit a Health Information Exchange Exception Form stating why it did not meet the connection requirement and explaining the organization’s plans to comply prospectively.</w:t>
      </w:r>
      <w:r w:rsidRPr="00C057A0">
        <w:rPr>
          <w:rFonts w:asciiTheme="majorHAnsi" w:hAnsiTheme="majorHAnsi" w:cstheme="majorHAnsi"/>
          <w:noProof/>
          <w:sz w:val="24"/>
          <w:szCs w:val="24"/>
        </w:rPr>
        <w:t xml:space="preserve"> </w:t>
      </w:r>
    </w:p>
    <w:p w14:paraId="55509C0D" w14:textId="64465550" w:rsidR="006D726C" w:rsidRPr="001D1D38" w:rsidRDefault="001D1D38" w:rsidP="00FE7DC1">
      <w:pPr>
        <w:spacing w:before="240" w:afterLines="200" w:after="480"/>
        <w:rPr>
          <w:rFonts w:asciiTheme="majorHAnsi" w:hAnsiTheme="majorHAnsi" w:cstheme="majorHAnsi"/>
          <w:b/>
          <w:bCs/>
          <w:sz w:val="24"/>
          <w:szCs w:val="24"/>
        </w:rPr>
      </w:pPr>
      <w:r w:rsidRPr="001D1D38">
        <w:rPr>
          <w:rFonts w:asciiTheme="majorHAnsi" w:hAnsiTheme="majorHAnsi" w:cstheme="majorHAnsi"/>
          <w:b/>
          <w:bCs/>
          <w:noProof/>
          <w:color w:val="000000"/>
          <w:sz w:val="24"/>
          <w:szCs w:val="24"/>
        </w:rPr>
        <w:lastRenderedPageBreak/>
        <w:drawing>
          <wp:anchor distT="0" distB="0" distL="114300" distR="114300" simplePos="0" relativeHeight="251665408" behindDoc="0" locked="0" layoutInCell="1" allowOverlap="1" wp14:anchorId="5B740C48" wp14:editId="2DE8F0ED">
            <wp:simplePos x="0" y="0"/>
            <wp:positionH relativeFrom="column">
              <wp:posOffset>-31750</wp:posOffset>
            </wp:positionH>
            <wp:positionV relativeFrom="paragraph">
              <wp:posOffset>308610</wp:posOffset>
            </wp:positionV>
            <wp:extent cx="5943600" cy="3576320"/>
            <wp:effectExtent l="0" t="0" r="0" b="5080"/>
            <wp:wrapThrough wrapText="bothSides">
              <wp:wrapPolygon edited="0">
                <wp:start x="0" y="0"/>
                <wp:lineTo x="0" y="21516"/>
                <wp:lineTo x="21531" y="21516"/>
                <wp:lineTo x="21531" y="0"/>
                <wp:lineTo x="0" y="0"/>
              </wp:wrapPolygon>
            </wp:wrapThrough>
            <wp:docPr id="5" name="Picture 5"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with low confidence"/>
                    <pic:cNvPicPr/>
                  </pic:nvPicPr>
                  <pic:blipFill>
                    <a:blip r:embed="rId21"/>
                    <a:stretch>
                      <a:fillRect/>
                    </a:stretch>
                  </pic:blipFill>
                  <pic:spPr>
                    <a:xfrm>
                      <a:off x="0" y="0"/>
                      <a:ext cx="5943600" cy="3576320"/>
                    </a:xfrm>
                    <a:prstGeom prst="rect">
                      <a:avLst/>
                    </a:prstGeom>
                  </pic:spPr>
                </pic:pic>
              </a:graphicData>
            </a:graphic>
          </wp:anchor>
        </w:drawing>
      </w:r>
      <w:r w:rsidR="006D726C" w:rsidRPr="001D1D38">
        <w:rPr>
          <w:rFonts w:asciiTheme="majorHAnsi" w:hAnsiTheme="majorHAnsi" w:cstheme="majorHAnsi"/>
          <w:b/>
          <w:bCs/>
          <w:sz w:val="24"/>
          <w:szCs w:val="24"/>
        </w:rPr>
        <w:t>Figure</w:t>
      </w:r>
      <w:r w:rsidR="000C7990">
        <w:rPr>
          <w:rFonts w:asciiTheme="majorHAnsi" w:hAnsiTheme="majorHAnsi" w:cstheme="majorHAnsi"/>
          <w:b/>
          <w:bCs/>
          <w:sz w:val="24"/>
          <w:szCs w:val="24"/>
        </w:rPr>
        <w:t>-</w:t>
      </w:r>
      <w:r w:rsidR="005B5F59" w:rsidRPr="001D1D38">
        <w:rPr>
          <w:rFonts w:asciiTheme="majorHAnsi" w:hAnsiTheme="majorHAnsi" w:cstheme="majorHAnsi"/>
          <w:b/>
          <w:bCs/>
          <w:noProof/>
          <w:sz w:val="24"/>
          <w:szCs w:val="24"/>
        </w:rPr>
        <w:fldChar w:fldCharType="begin"/>
      </w:r>
      <w:r w:rsidR="005B5F59" w:rsidRPr="001D1D38">
        <w:rPr>
          <w:rFonts w:asciiTheme="majorHAnsi" w:hAnsiTheme="majorHAnsi" w:cstheme="majorHAnsi"/>
          <w:b/>
          <w:bCs/>
          <w:noProof/>
          <w:sz w:val="24"/>
          <w:szCs w:val="24"/>
        </w:rPr>
        <w:instrText xml:space="preserve"> SEQ Figure \* ARABIC </w:instrText>
      </w:r>
      <w:r w:rsidR="005B5F59" w:rsidRPr="001D1D38">
        <w:rPr>
          <w:rFonts w:asciiTheme="majorHAnsi" w:hAnsiTheme="majorHAnsi" w:cstheme="majorHAnsi"/>
          <w:b/>
          <w:bCs/>
          <w:noProof/>
          <w:sz w:val="24"/>
          <w:szCs w:val="24"/>
        </w:rPr>
        <w:fldChar w:fldCharType="separate"/>
      </w:r>
      <w:r w:rsidR="009815CF" w:rsidRPr="001D1D38">
        <w:rPr>
          <w:rFonts w:asciiTheme="majorHAnsi" w:hAnsiTheme="majorHAnsi" w:cstheme="majorHAnsi"/>
          <w:b/>
          <w:bCs/>
          <w:noProof/>
          <w:sz w:val="24"/>
          <w:szCs w:val="24"/>
        </w:rPr>
        <w:t>1</w:t>
      </w:r>
      <w:r w:rsidR="005B5F59" w:rsidRPr="001D1D38">
        <w:rPr>
          <w:rFonts w:asciiTheme="majorHAnsi" w:hAnsiTheme="majorHAnsi" w:cstheme="majorHAnsi"/>
          <w:b/>
          <w:bCs/>
          <w:noProof/>
          <w:sz w:val="24"/>
          <w:szCs w:val="24"/>
        </w:rPr>
        <w:fldChar w:fldCharType="end"/>
      </w:r>
      <w:bookmarkEnd w:id="7"/>
    </w:p>
    <w:p w14:paraId="6641D18E" w14:textId="287AE1D8" w:rsidR="00D25DA8" w:rsidRPr="00C057A0" w:rsidRDefault="00D25DA8" w:rsidP="001D1D38">
      <w:pPr>
        <w:pBdr>
          <w:top w:val="nil"/>
          <w:left w:val="nil"/>
          <w:bottom w:val="nil"/>
          <w:right w:val="nil"/>
          <w:between w:val="nil"/>
        </w:pBdr>
        <w:spacing w:before="240" w:afterLines="200" w:after="480"/>
        <w:rPr>
          <w:rFonts w:asciiTheme="majorHAnsi" w:hAnsiTheme="majorHAnsi" w:cstheme="majorHAnsi"/>
          <w:color w:val="000000"/>
          <w:sz w:val="24"/>
          <w:szCs w:val="24"/>
        </w:rPr>
      </w:pPr>
      <w:r w:rsidRPr="00C057A0">
        <w:rPr>
          <w:rFonts w:asciiTheme="majorHAnsi" w:hAnsiTheme="majorHAnsi" w:cstheme="majorHAnsi"/>
          <w:color w:val="000000"/>
          <w:sz w:val="24"/>
          <w:szCs w:val="24"/>
        </w:rPr>
        <w:t>*</w:t>
      </w:r>
      <w:r w:rsidRPr="00C057A0">
        <w:rPr>
          <w:rFonts w:asciiTheme="majorHAnsi" w:hAnsiTheme="majorHAnsi" w:cstheme="majorHAnsi"/>
          <w:i/>
          <w:iCs/>
          <w:color w:val="000000"/>
          <w:sz w:val="24"/>
          <w:szCs w:val="24"/>
        </w:rPr>
        <w:t xml:space="preserve">Through sub-regulatory guidance the Mass HIway accepts </w:t>
      </w:r>
      <w:proofErr w:type="spellStart"/>
      <w:r w:rsidRPr="00C057A0">
        <w:rPr>
          <w:rFonts w:asciiTheme="majorHAnsi" w:hAnsiTheme="majorHAnsi" w:cstheme="majorHAnsi"/>
          <w:i/>
          <w:iCs/>
          <w:color w:val="000000"/>
          <w:sz w:val="24"/>
          <w:szCs w:val="24"/>
        </w:rPr>
        <w:t>DirectTrust</w:t>
      </w:r>
      <w:proofErr w:type="spellEnd"/>
      <w:r w:rsidRPr="00C057A0">
        <w:rPr>
          <w:rFonts w:asciiTheme="majorHAnsi" w:hAnsiTheme="majorHAnsi" w:cstheme="majorHAnsi"/>
          <w:i/>
          <w:iCs/>
          <w:color w:val="000000"/>
          <w:sz w:val="24"/>
          <w:szCs w:val="24"/>
        </w:rPr>
        <w:t xml:space="preserve"> HISP-to-HISP </w:t>
      </w:r>
      <w:r w:rsidR="0025033A">
        <w:rPr>
          <w:rFonts w:asciiTheme="majorHAnsi" w:hAnsiTheme="majorHAnsi" w:cstheme="majorHAnsi"/>
          <w:i/>
          <w:iCs/>
          <w:color w:val="000000"/>
          <w:sz w:val="24"/>
          <w:szCs w:val="24"/>
        </w:rPr>
        <w:t xml:space="preserve">(Health Information Service Provider) </w:t>
      </w:r>
      <w:r w:rsidRPr="00C057A0">
        <w:rPr>
          <w:rFonts w:asciiTheme="majorHAnsi" w:hAnsiTheme="majorHAnsi" w:cstheme="majorHAnsi"/>
          <w:i/>
          <w:iCs/>
          <w:color w:val="000000"/>
          <w:sz w:val="24"/>
          <w:szCs w:val="24"/>
        </w:rPr>
        <w:t>exchange as an additional method to meet the HIway connection requirement</w:t>
      </w:r>
      <w:r w:rsidR="004D61E3" w:rsidRPr="00C057A0">
        <w:rPr>
          <w:rFonts w:asciiTheme="majorHAnsi" w:hAnsiTheme="majorHAnsi" w:cstheme="majorHAnsi"/>
          <w:i/>
          <w:iCs/>
          <w:color w:val="000000"/>
          <w:sz w:val="24"/>
          <w:szCs w:val="24"/>
        </w:rPr>
        <w:t>.</w:t>
      </w:r>
    </w:p>
    <w:p w14:paraId="2A12787B" w14:textId="77777777" w:rsidR="00D55A40" w:rsidRDefault="002D1317" w:rsidP="008A2A06">
      <w:pPr>
        <w:spacing w:before="240" w:after="24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 xml:space="preserve">In 2022, </w:t>
      </w:r>
      <w:r w:rsidR="007C1D26" w:rsidRPr="00C057A0">
        <w:rPr>
          <w:rFonts w:asciiTheme="majorHAnsi" w:eastAsia="Times New Roman" w:hAnsiTheme="majorHAnsi" w:cstheme="majorHAnsi"/>
          <w:sz w:val="24"/>
          <w:szCs w:val="24"/>
        </w:rPr>
        <w:t>the timetable for the HIway connection requirement ha</w:t>
      </w:r>
      <w:r w:rsidR="009F48F1" w:rsidRPr="00C057A0">
        <w:rPr>
          <w:rFonts w:asciiTheme="majorHAnsi" w:eastAsia="Times New Roman" w:hAnsiTheme="majorHAnsi" w:cstheme="majorHAnsi"/>
          <w:sz w:val="24"/>
          <w:szCs w:val="24"/>
        </w:rPr>
        <w:t>d</w:t>
      </w:r>
      <w:r w:rsidR="007C1D26" w:rsidRPr="00C057A0">
        <w:rPr>
          <w:rFonts w:asciiTheme="majorHAnsi" w:eastAsia="Times New Roman" w:hAnsiTheme="majorHAnsi" w:cstheme="majorHAnsi"/>
          <w:sz w:val="24"/>
          <w:szCs w:val="24"/>
        </w:rPr>
        <w:t xml:space="preserve"> been met for the regulated organizations (Acute care hospitals, Community health centers, Medical ambulatory practices). </w:t>
      </w:r>
      <w:r w:rsidR="007C1D26" w:rsidRPr="00C057A0">
        <w:rPr>
          <w:rFonts w:asciiTheme="majorHAnsi" w:hAnsiTheme="majorHAnsi" w:cstheme="majorHAnsi"/>
          <w:color w:val="000000"/>
          <w:sz w:val="24"/>
          <w:szCs w:val="24"/>
        </w:rPr>
        <w:t>As of July</w:t>
      </w:r>
      <w:r w:rsidR="008C541F" w:rsidRPr="00C057A0">
        <w:rPr>
          <w:rFonts w:asciiTheme="majorHAnsi" w:hAnsiTheme="majorHAnsi" w:cstheme="majorHAnsi"/>
          <w:color w:val="000000"/>
          <w:sz w:val="24"/>
          <w:szCs w:val="24"/>
        </w:rPr>
        <w:t xml:space="preserve"> 31, </w:t>
      </w:r>
      <w:r w:rsidR="007C1D26" w:rsidRPr="00C057A0">
        <w:rPr>
          <w:rFonts w:asciiTheme="majorHAnsi" w:hAnsiTheme="majorHAnsi" w:cstheme="majorHAnsi"/>
          <w:color w:val="000000"/>
          <w:sz w:val="24"/>
          <w:szCs w:val="24"/>
        </w:rPr>
        <w:t>2022</w:t>
      </w:r>
      <w:r w:rsidR="003E2363">
        <w:rPr>
          <w:rFonts w:asciiTheme="majorHAnsi" w:hAnsiTheme="majorHAnsi" w:cstheme="majorHAnsi"/>
          <w:color w:val="000000"/>
          <w:sz w:val="24"/>
          <w:szCs w:val="24"/>
        </w:rPr>
        <w:t>, consistent with the timetable set forth in 101 CMR 20.09,</w:t>
      </w:r>
      <w:r w:rsidR="008C541F" w:rsidRPr="00C057A0">
        <w:rPr>
          <w:rFonts w:asciiTheme="majorHAnsi" w:hAnsiTheme="majorHAnsi" w:cstheme="majorHAnsi"/>
          <w:color w:val="000000"/>
          <w:sz w:val="24"/>
          <w:szCs w:val="24"/>
        </w:rPr>
        <w:t xml:space="preserve"> </w:t>
      </w:r>
      <w:r w:rsidR="005F788F" w:rsidRPr="005F788F">
        <w:rPr>
          <w:rFonts w:asciiTheme="majorHAnsi" w:hAnsiTheme="majorHAnsi" w:cstheme="majorHAnsi"/>
          <w:color w:val="000000"/>
          <w:sz w:val="24"/>
          <w:szCs w:val="24"/>
        </w:rPr>
        <w:t>providers were no longer required to submit an annual attestation under the regulations.</w:t>
      </w:r>
      <w:r w:rsidR="008A2A06" w:rsidRPr="00C057A0" w:rsidDel="008A2A06">
        <w:rPr>
          <w:rFonts w:asciiTheme="majorHAnsi" w:hAnsiTheme="majorHAnsi" w:cstheme="majorHAnsi"/>
          <w:color w:val="000000"/>
          <w:sz w:val="24"/>
          <w:szCs w:val="24"/>
        </w:rPr>
        <w:t xml:space="preserve"> </w:t>
      </w:r>
      <w:r w:rsidRPr="00C057A0">
        <w:rPr>
          <w:rFonts w:asciiTheme="majorHAnsi" w:eastAsia="Times New Roman" w:hAnsiTheme="majorHAnsi" w:cstheme="majorHAnsi"/>
          <w:sz w:val="24"/>
          <w:szCs w:val="24"/>
        </w:rPr>
        <w:t xml:space="preserve">Over 550 Provider Organizations have completed the attestation process over the last five years and many providers have integrated direct messaging within their daily workflows. It is expected that use of direct messaging will continue to persist for the foreseeable future as many providers rely upon it </w:t>
      </w:r>
      <w:r w:rsidR="007C1D26" w:rsidRPr="00C057A0">
        <w:rPr>
          <w:rFonts w:asciiTheme="majorHAnsi" w:eastAsia="Times New Roman" w:hAnsiTheme="majorHAnsi" w:cstheme="majorHAnsi"/>
          <w:sz w:val="24"/>
          <w:szCs w:val="24"/>
        </w:rPr>
        <w:t>every day</w:t>
      </w:r>
      <w:r w:rsidRPr="00C057A0">
        <w:rPr>
          <w:rFonts w:asciiTheme="majorHAnsi" w:eastAsia="Times New Roman" w:hAnsiTheme="majorHAnsi" w:cstheme="majorHAnsi"/>
          <w:sz w:val="24"/>
          <w:szCs w:val="24"/>
        </w:rPr>
        <w:t xml:space="preserve"> to coordinate patient care. </w:t>
      </w:r>
    </w:p>
    <w:p w14:paraId="665CAEF3" w14:textId="699F948B" w:rsidR="00920774" w:rsidRPr="00C057A0" w:rsidRDefault="002D1317" w:rsidP="008A2A06">
      <w:pPr>
        <w:spacing w:before="240" w:after="240"/>
        <w:rPr>
          <w:rFonts w:asciiTheme="majorHAnsi" w:hAnsiTheme="majorHAnsi" w:cstheme="majorHAnsi"/>
          <w:color w:val="000000"/>
          <w:sz w:val="24"/>
          <w:szCs w:val="24"/>
        </w:rPr>
      </w:pPr>
      <w:r w:rsidRPr="00C057A0">
        <w:rPr>
          <w:rFonts w:asciiTheme="majorHAnsi" w:eastAsia="Times New Roman" w:hAnsiTheme="majorHAnsi" w:cstheme="majorHAnsi"/>
          <w:sz w:val="24"/>
          <w:szCs w:val="24"/>
        </w:rPr>
        <w:t xml:space="preserve">The </w:t>
      </w:r>
      <w:r w:rsidR="000C7990">
        <w:rPr>
          <w:rFonts w:asciiTheme="majorHAnsi" w:eastAsia="Times New Roman" w:hAnsiTheme="majorHAnsi" w:cstheme="majorHAnsi"/>
          <w:sz w:val="24"/>
          <w:szCs w:val="24"/>
        </w:rPr>
        <w:t xml:space="preserve">Mass </w:t>
      </w:r>
      <w:r w:rsidRPr="00C057A0">
        <w:rPr>
          <w:rFonts w:asciiTheme="majorHAnsi" w:eastAsia="Times New Roman" w:hAnsiTheme="majorHAnsi" w:cstheme="majorHAnsi"/>
          <w:sz w:val="24"/>
          <w:szCs w:val="24"/>
        </w:rPr>
        <w:t>HIway will continue to monitor and report on the utilization of direct messaging. Changes in transaction volume will be reviewed and any notable observations and findings will be reported to the HIT Council. Any future regulations for new use cases or new provider type connection requirements will include a new attestation web-form and process</w:t>
      </w:r>
      <w:r w:rsidR="007C1D26" w:rsidRPr="00C057A0">
        <w:rPr>
          <w:rFonts w:asciiTheme="majorHAnsi" w:eastAsia="Times New Roman" w:hAnsiTheme="majorHAnsi" w:cstheme="majorHAnsi"/>
          <w:sz w:val="24"/>
          <w:szCs w:val="24"/>
        </w:rPr>
        <w:t>.</w:t>
      </w:r>
    </w:p>
    <w:p w14:paraId="1CAC8BD7" w14:textId="267972C8" w:rsidR="00920774" w:rsidRPr="00C057A0" w:rsidRDefault="00920774" w:rsidP="00BB6981">
      <w:pPr>
        <w:pStyle w:val="Heading2"/>
        <w:spacing w:before="240" w:after="240"/>
        <w:rPr>
          <w:rFonts w:asciiTheme="majorHAnsi" w:hAnsiTheme="majorHAnsi" w:cstheme="majorHAnsi"/>
          <w:sz w:val="24"/>
          <w:szCs w:val="24"/>
        </w:rPr>
      </w:pPr>
      <w:bookmarkStart w:id="8" w:name="_Toc132883212"/>
      <w:r w:rsidRPr="00C057A0">
        <w:rPr>
          <w:rFonts w:asciiTheme="majorHAnsi" w:hAnsiTheme="majorHAnsi" w:cstheme="majorHAnsi"/>
          <w:sz w:val="24"/>
          <w:szCs w:val="24"/>
        </w:rPr>
        <w:lastRenderedPageBreak/>
        <w:t>Attestation</w:t>
      </w:r>
      <w:r w:rsidR="00F44C99" w:rsidRPr="00C057A0">
        <w:rPr>
          <w:rFonts w:asciiTheme="majorHAnsi" w:hAnsiTheme="majorHAnsi" w:cstheme="majorHAnsi"/>
          <w:sz w:val="24"/>
          <w:szCs w:val="24"/>
        </w:rPr>
        <w:t xml:space="preserve"> Data</w:t>
      </w:r>
      <w:bookmarkEnd w:id="8"/>
    </w:p>
    <w:p w14:paraId="77B65188" w14:textId="79F34B17" w:rsidR="005C1A62" w:rsidRDefault="00D25DA8" w:rsidP="001D1D38">
      <w:pPr>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Attestations received </w:t>
      </w:r>
      <w:r w:rsidR="007F39FB" w:rsidRPr="00C057A0">
        <w:rPr>
          <w:rFonts w:asciiTheme="majorHAnsi" w:hAnsiTheme="majorHAnsi" w:cstheme="majorHAnsi"/>
          <w:sz w:val="24"/>
          <w:szCs w:val="24"/>
        </w:rPr>
        <w:t xml:space="preserve">for the </w:t>
      </w:r>
      <w:r w:rsidRPr="00C057A0">
        <w:rPr>
          <w:rFonts w:asciiTheme="majorHAnsi" w:hAnsiTheme="majorHAnsi" w:cstheme="majorHAnsi"/>
          <w:sz w:val="24"/>
          <w:szCs w:val="24"/>
        </w:rPr>
        <w:t xml:space="preserve">final </w:t>
      </w:r>
      <w:r w:rsidR="007F39FB" w:rsidRPr="00C057A0">
        <w:rPr>
          <w:rFonts w:asciiTheme="majorHAnsi" w:hAnsiTheme="majorHAnsi" w:cstheme="majorHAnsi"/>
          <w:sz w:val="24"/>
          <w:szCs w:val="24"/>
        </w:rPr>
        <w:t xml:space="preserve">reporting </w:t>
      </w:r>
      <w:r w:rsidRPr="00C057A0">
        <w:rPr>
          <w:rFonts w:asciiTheme="majorHAnsi" w:hAnsiTheme="majorHAnsi" w:cstheme="majorHAnsi"/>
          <w:sz w:val="24"/>
          <w:szCs w:val="24"/>
        </w:rPr>
        <w:t>year</w:t>
      </w:r>
      <w:r w:rsidR="009F48F1" w:rsidRPr="00C057A0">
        <w:rPr>
          <w:rFonts w:asciiTheme="majorHAnsi" w:hAnsiTheme="majorHAnsi" w:cstheme="majorHAnsi"/>
          <w:sz w:val="24"/>
          <w:szCs w:val="24"/>
        </w:rPr>
        <w:t xml:space="preserve"> (CY </w:t>
      </w:r>
      <w:r w:rsidR="007F39FB" w:rsidRPr="00C057A0">
        <w:rPr>
          <w:rFonts w:asciiTheme="majorHAnsi" w:hAnsiTheme="majorHAnsi" w:cstheme="majorHAnsi"/>
          <w:sz w:val="24"/>
          <w:szCs w:val="24"/>
        </w:rPr>
        <w:t>2021</w:t>
      </w:r>
      <w:r w:rsidR="009F48F1" w:rsidRPr="00C057A0">
        <w:rPr>
          <w:rFonts w:asciiTheme="majorHAnsi" w:hAnsiTheme="majorHAnsi" w:cstheme="majorHAnsi"/>
          <w:sz w:val="24"/>
          <w:szCs w:val="24"/>
        </w:rPr>
        <w:t>)</w:t>
      </w:r>
      <w:r w:rsidRPr="00C057A0">
        <w:rPr>
          <w:rFonts w:asciiTheme="majorHAnsi" w:hAnsiTheme="majorHAnsi" w:cstheme="majorHAnsi"/>
          <w:sz w:val="24"/>
          <w:szCs w:val="24"/>
        </w:rPr>
        <w:t xml:space="preserve"> surpassed submissions received in previous years. </w:t>
      </w:r>
      <w:r w:rsidR="004D61E3" w:rsidRPr="00C057A0">
        <w:rPr>
          <w:rFonts w:asciiTheme="majorHAnsi" w:hAnsiTheme="majorHAnsi" w:cstheme="majorHAnsi"/>
          <w:sz w:val="24"/>
          <w:szCs w:val="24"/>
        </w:rPr>
        <w:t xml:space="preserve">More provider organizations are meeting the </w:t>
      </w:r>
      <w:r w:rsidR="000C7990">
        <w:rPr>
          <w:rFonts w:asciiTheme="majorHAnsi" w:hAnsiTheme="majorHAnsi" w:cstheme="majorHAnsi"/>
          <w:sz w:val="24"/>
          <w:szCs w:val="24"/>
        </w:rPr>
        <w:t xml:space="preserve">Mass </w:t>
      </w:r>
      <w:r w:rsidR="004D61E3" w:rsidRPr="00C057A0">
        <w:rPr>
          <w:rFonts w:asciiTheme="majorHAnsi" w:hAnsiTheme="majorHAnsi" w:cstheme="majorHAnsi"/>
          <w:sz w:val="24"/>
          <w:szCs w:val="24"/>
        </w:rPr>
        <w:t>HIway connection requirement through DirectTrust HISP-to-HISP exchanges. As a result, more provider organizations submitted attestation forms and fewer organizations requested exceptions.</w:t>
      </w:r>
    </w:p>
    <w:p w14:paraId="0594A653" w14:textId="0C66E037" w:rsidR="005F788F" w:rsidRDefault="005F788F" w:rsidP="001D1D38">
      <w:pPr>
        <w:spacing w:before="240" w:after="240"/>
        <w:rPr>
          <w:rFonts w:asciiTheme="majorHAnsi" w:hAnsiTheme="majorHAnsi" w:cstheme="majorHAnsi"/>
          <w:sz w:val="24"/>
          <w:szCs w:val="24"/>
        </w:rPr>
      </w:pPr>
      <w:r>
        <w:rPr>
          <w:rFonts w:asciiTheme="majorHAnsi" w:hAnsiTheme="majorHAnsi" w:cstheme="majorHAnsi"/>
          <w:sz w:val="24"/>
          <w:szCs w:val="24"/>
        </w:rPr>
        <w:t>The graphic below shows the number of exceptions received by year for each of the regulated organization groups</w:t>
      </w:r>
      <w:r w:rsidR="0025033A">
        <w:rPr>
          <w:rFonts w:asciiTheme="majorHAnsi" w:hAnsiTheme="majorHAnsi" w:cstheme="majorHAnsi"/>
          <w:sz w:val="24"/>
          <w:szCs w:val="24"/>
        </w:rPr>
        <w:t>.  T</w:t>
      </w:r>
      <w:r>
        <w:rPr>
          <w:rFonts w:asciiTheme="majorHAnsi" w:hAnsiTheme="majorHAnsi" w:cstheme="majorHAnsi"/>
          <w:sz w:val="24"/>
          <w:szCs w:val="24"/>
        </w:rPr>
        <w:t>he table below indicat</w:t>
      </w:r>
      <w:r w:rsidR="0025033A">
        <w:rPr>
          <w:rFonts w:asciiTheme="majorHAnsi" w:hAnsiTheme="majorHAnsi" w:cstheme="majorHAnsi"/>
          <w:sz w:val="24"/>
          <w:szCs w:val="24"/>
        </w:rPr>
        <w:t>es</w:t>
      </w:r>
      <w:r>
        <w:rPr>
          <w:rFonts w:asciiTheme="majorHAnsi" w:hAnsiTheme="majorHAnsi" w:cstheme="majorHAnsi"/>
          <w:sz w:val="24"/>
          <w:szCs w:val="24"/>
        </w:rPr>
        <w:t xml:space="preserve"> the overall numbers of attestations and exceptions by year and group.</w:t>
      </w:r>
    </w:p>
    <w:p w14:paraId="42DEF108" w14:textId="586E251A" w:rsidR="001D1D38" w:rsidRPr="001D1D38" w:rsidRDefault="001D1D38" w:rsidP="001D1D38">
      <w:pPr>
        <w:spacing w:before="240" w:after="240"/>
        <w:rPr>
          <w:rFonts w:asciiTheme="majorHAnsi" w:hAnsiTheme="majorHAnsi" w:cstheme="majorHAnsi"/>
          <w:b/>
          <w:bCs/>
          <w:color w:val="000000"/>
          <w:sz w:val="24"/>
          <w:szCs w:val="24"/>
        </w:rPr>
      </w:pPr>
      <w:r w:rsidRPr="00C057A0">
        <w:rPr>
          <w:rFonts w:asciiTheme="majorHAnsi" w:hAnsiTheme="majorHAnsi" w:cstheme="majorHAnsi"/>
          <w:noProof/>
          <w:color w:val="000000"/>
          <w:sz w:val="24"/>
          <w:szCs w:val="24"/>
        </w:rPr>
        <w:drawing>
          <wp:anchor distT="0" distB="0" distL="114300" distR="114300" simplePos="0" relativeHeight="251667456" behindDoc="0" locked="0" layoutInCell="1" allowOverlap="1" wp14:anchorId="665B3C1A" wp14:editId="7DEA96C6">
            <wp:simplePos x="0" y="0"/>
            <wp:positionH relativeFrom="column">
              <wp:posOffset>0</wp:posOffset>
            </wp:positionH>
            <wp:positionV relativeFrom="paragraph">
              <wp:posOffset>288925</wp:posOffset>
            </wp:positionV>
            <wp:extent cx="5943600" cy="3141980"/>
            <wp:effectExtent l="0" t="0" r="0" b="1270"/>
            <wp:wrapThrough wrapText="bothSides">
              <wp:wrapPolygon edited="0">
                <wp:start x="0" y="0"/>
                <wp:lineTo x="0" y="21478"/>
                <wp:lineTo x="21531" y="21478"/>
                <wp:lineTo x="21531" y="0"/>
                <wp:lineTo x="0" y="0"/>
              </wp:wrapPolygon>
            </wp:wrapThrough>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22"/>
                    <a:stretch>
                      <a:fillRect/>
                    </a:stretch>
                  </pic:blipFill>
                  <pic:spPr>
                    <a:xfrm>
                      <a:off x="0" y="0"/>
                      <a:ext cx="5943600" cy="3141980"/>
                    </a:xfrm>
                    <a:prstGeom prst="rect">
                      <a:avLst/>
                    </a:prstGeom>
                  </pic:spPr>
                </pic:pic>
              </a:graphicData>
            </a:graphic>
          </wp:anchor>
        </w:drawing>
      </w:r>
      <w:r w:rsidRPr="001D1D38">
        <w:rPr>
          <w:rFonts w:asciiTheme="majorHAnsi" w:hAnsiTheme="majorHAnsi" w:cstheme="majorHAnsi"/>
          <w:b/>
          <w:bCs/>
          <w:sz w:val="24"/>
          <w:szCs w:val="24"/>
        </w:rPr>
        <w:t>Figure-2</w:t>
      </w:r>
    </w:p>
    <w:p w14:paraId="034EE937" w14:textId="5D9B5DC6" w:rsidR="00DA76C5" w:rsidRPr="00C057A0" w:rsidRDefault="00DA76C5" w:rsidP="00FE7DC1">
      <w:pPr>
        <w:pBdr>
          <w:top w:val="nil"/>
          <w:left w:val="nil"/>
          <w:bottom w:val="nil"/>
          <w:right w:val="nil"/>
          <w:between w:val="nil"/>
        </w:pBdr>
        <w:spacing w:before="240" w:afterLines="200" w:after="480"/>
        <w:rPr>
          <w:rFonts w:asciiTheme="majorHAnsi" w:hAnsiTheme="majorHAnsi" w:cstheme="majorHAnsi"/>
          <w:color w:val="000000"/>
          <w:sz w:val="24"/>
          <w:szCs w:val="24"/>
        </w:rPr>
      </w:pPr>
    </w:p>
    <w:p w14:paraId="2651E232" w14:textId="65405D1F" w:rsidR="001669AF" w:rsidRPr="00C057A0" w:rsidRDefault="0072557F" w:rsidP="00642456">
      <w:pPr>
        <w:pStyle w:val="Heading1"/>
        <w:spacing w:before="240" w:after="240"/>
      </w:pPr>
      <w:bookmarkStart w:id="9" w:name="_Toc132883213"/>
      <w:r w:rsidRPr="00C057A0">
        <w:t xml:space="preserve">Mass </w:t>
      </w:r>
      <w:r w:rsidR="00D95F42" w:rsidRPr="00C057A0">
        <w:t xml:space="preserve">HIway </w:t>
      </w:r>
      <w:r w:rsidR="00310004">
        <w:t>C</w:t>
      </w:r>
      <w:r w:rsidR="007830C0">
        <w:t xml:space="preserve">linical </w:t>
      </w:r>
      <w:r w:rsidR="00310004">
        <w:t>G</w:t>
      </w:r>
      <w:r w:rsidR="007830C0">
        <w:t>ateway</w:t>
      </w:r>
      <w:bookmarkEnd w:id="9"/>
    </w:p>
    <w:p w14:paraId="2BA3057A" w14:textId="3D110D31" w:rsidR="0046300A" w:rsidRDefault="00140944" w:rsidP="001D1D38">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 xml:space="preserve">The Mass HIway development team </w:t>
      </w:r>
      <w:r w:rsidR="00A45B8B" w:rsidRPr="00C057A0">
        <w:rPr>
          <w:rFonts w:asciiTheme="majorHAnsi" w:hAnsiTheme="majorHAnsi" w:cstheme="majorHAnsi"/>
          <w:sz w:val="24"/>
          <w:szCs w:val="24"/>
        </w:rPr>
        <w:t xml:space="preserve">completed </w:t>
      </w:r>
      <w:r w:rsidRPr="00C057A0">
        <w:rPr>
          <w:rFonts w:asciiTheme="majorHAnsi" w:hAnsiTheme="majorHAnsi" w:cstheme="majorHAnsi"/>
          <w:sz w:val="24"/>
          <w:szCs w:val="24"/>
        </w:rPr>
        <w:t xml:space="preserve">merging the Clinical Gateway (CG) nodes into a single, consolidated application. The core application and a suite of supporting applications and tools were migrated to Amazon Web Services (AWS) cloud-based servers </w:t>
      </w:r>
      <w:r w:rsidR="00BC02B1" w:rsidRPr="00C057A0">
        <w:rPr>
          <w:rFonts w:asciiTheme="majorHAnsi" w:hAnsiTheme="majorHAnsi" w:cstheme="majorHAnsi"/>
          <w:sz w:val="24"/>
          <w:szCs w:val="24"/>
        </w:rPr>
        <w:t>from 2</w:t>
      </w:r>
      <w:r w:rsidRPr="00C057A0">
        <w:rPr>
          <w:rFonts w:asciiTheme="majorHAnsi" w:hAnsiTheme="majorHAnsi" w:cstheme="majorHAnsi"/>
          <w:sz w:val="24"/>
          <w:szCs w:val="24"/>
        </w:rPr>
        <w:t xml:space="preserve">020-2022. </w:t>
      </w:r>
      <w:r w:rsidR="00A45B8B" w:rsidRPr="00C057A0">
        <w:rPr>
          <w:rFonts w:asciiTheme="majorHAnsi" w:hAnsiTheme="majorHAnsi" w:cstheme="majorHAnsi"/>
          <w:sz w:val="24"/>
          <w:szCs w:val="24"/>
        </w:rPr>
        <w:t xml:space="preserve">All </w:t>
      </w:r>
      <w:r w:rsidR="009F48F1" w:rsidRPr="00C057A0">
        <w:rPr>
          <w:rFonts w:asciiTheme="majorHAnsi" w:hAnsiTheme="majorHAnsi" w:cstheme="majorHAnsi"/>
          <w:sz w:val="24"/>
          <w:szCs w:val="24"/>
        </w:rPr>
        <w:t>c</w:t>
      </w:r>
      <w:r w:rsidRPr="00C057A0">
        <w:rPr>
          <w:rFonts w:asciiTheme="majorHAnsi" w:hAnsiTheme="majorHAnsi" w:cstheme="majorHAnsi"/>
          <w:sz w:val="24"/>
          <w:szCs w:val="24"/>
        </w:rPr>
        <w:t xml:space="preserve">ritical </w:t>
      </w:r>
      <w:r w:rsidR="00A45B8B" w:rsidRPr="00C057A0">
        <w:rPr>
          <w:rFonts w:asciiTheme="majorHAnsi" w:hAnsiTheme="majorHAnsi" w:cstheme="majorHAnsi"/>
          <w:sz w:val="24"/>
          <w:szCs w:val="24"/>
        </w:rPr>
        <w:t xml:space="preserve">components and </w:t>
      </w:r>
      <w:r w:rsidRPr="00C057A0">
        <w:rPr>
          <w:rFonts w:asciiTheme="majorHAnsi" w:hAnsiTheme="majorHAnsi" w:cstheme="majorHAnsi"/>
          <w:sz w:val="24"/>
          <w:szCs w:val="24"/>
        </w:rPr>
        <w:t>changes</w:t>
      </w:r>
      <w:r w:rsidR="00A45B8B" w:rsidRPr="00C057A0">
        <w:rPr>
          <w:rFonts w:asciiTheme="majorHAnsi" w:hAnsiTheme="majorHAnsi" w:cstheme="majorHAnsi"/>
          <w:sz w:val="24"/>
          <w:szCs w:val="24"/>
        </w:rPr>
        <w:t xml:space="preserve"> </w:t>
      </w:r>
      <w:r w:rsidRPr="00C057A0">
        <w:rPr>
          <w:rFonts w:asciiTheme="majorHAnsi" w:hAnsiTheme="majorHAnsi" w:cstheme="majorHAnsi"/>
          <w:sz w:val="24"/>
          <w:szCs w:val="24"/>
        </w:rPr>
        <w:t xml:space="preserve">were addressed as needed, </w:t>
      </w:r>
      <w:r w:rsidR="009F48F1" w:rsidRPr="00C057A0">
        <w:rPr>
          <w:rFonts w:asciiTheme="majorHAnsi" w:hAnsiTheme="majorHAnsi" w:cstheme="majorHAnsi"/>
          <w:sz w:val="24"/>
          <w:szCs w:val="24"/>
        </w:rPr>
        <w:t>a</w:t>
      </w:r>
      <w:r w:rsidR="006A5E8A" w:rsidRPr="00C057A0">
        <w:rPr>
          <w:rFonts w:asciiTheme="majorHAnsi" w:hAnsiTheme="majorHAnsi" w:cstheme="majorHAnsi"/>
          <w:sz w:val="24"/>
          <w:szCs w:val="24"/>
        </w:rPr>
        <w:t xml:space="preserve">nd </w:t>
      </w:r>
      <w:r w:rsidR="00433C69" w:rsidRPr="00C057A0">
        <w:rPr>
          <w:rFonts w:asciiTheme="majorHAnsi" w:hAnsiTheme="majorHAnsi" w:cstheme="majorHAnsi"/>
          <w:sz w:val="24"/>
          <w:szCs w:val="24"/>
        </w:rPr>
        <w:t xml:space="preserve">additional </w:t>
      </w:r>
      <w:r w:rsidRPr="00C057A0">
        <w:rPr>
          <w:rFonts w:asciiTheme="majorHAnsi" w:hAnsiTheme="majorHAnsi" w:cstheme="majorHAnsi"/>
          <w:sz w:val="24"/>
          <w:szCs w:val="24"/>
        </w:rPr>
        <w:t xml:space="preserve">functional changes </w:t>
      </w:r>
      <w:r w:rsidR="009F48F1" w:rsidRPr="00C057A0">
        <w:rPr>
          <w:rFonts w:asciiTheme="majorHAnsi" w:hAnsiTheme="majorHAnsi" w:cstheme="majorHAnsi"/>
          <w:sz w:val="24"/>
          <w:szCs w:val="24"/>
        </w:rPr>
        <w:lastRenderedPageBreak/>
        <w:t xml:space="preserve">and enhancements </w:t>
      </w:r>
      <w:r w:rsidRPr="00C057A0">
        <w:rPr>
          <w:rFonts w:asciiTheme="majorHAnsi" w:hAnsiTheme="majorHAnsi" w:cstheme="majorHAnsi"/>
          <w:sz w:val="24"/>
          <w:szCs w:val="24"/>
        </w:rPr>
        <w:t xml:space="preserve">requested by the backend application teams </w:t>
      </w:r>
      <w:r w:rsidR="009F48F1" w:rsidRPr="00C057A0">
        <w:rPr>
          <w:rFonts w:asciiTheme="majorHAnsi" w:hAnsiTheme="majorHAnsi" w:cstheme="majorHAnsi"/>
          <w:sz w:val="24"/>
          <w:szCs w:val="24"/>
        </w:rPr>
        <w:t xml:space="preserve">were prioritized and have </w:t>
      </w:r>
      <w:r w:rsidRPr="00C057A0">
        <w:rPr>
          <w:rFonts w:asciiTheme="majorHAnsi" w:hAnsiTheme="majorHAnsi" w:cstheme="majorHAnsi"/>
          <w:sz w:val="24"/>
          <w:szCs w:val="24"/>
        </w:rPr>
        <w:t>been incorporated into the new Consolidated Clinical Gateway application (CCG).</w:t>
      </w:r>
    </w:p>
    <w:p w14:paraId="61EE22CB" w14:textId="5B895F7D" w:rsidR="00E267F0" w:rsidRPr="00C057A0" w:rsidRDefault="00E267F0" w:rsidP="001D1D38">
      <w:pPr>
        <w:pStyle w:val="NoSpacing"/>
        <w:spacing w:before="240" w:after="240" w:line="276" w:lineRule="auto"/>
        <w:rPr>
          <w:rFonts w:asciiTheme="majorHAnsi" w:hAnsiTheme="majorHAnsi" w:cstheme="majorHAnsi"/>
          <w:sz w:val="24"/>
          <w:szCs w:val="24"/>
        </w:rPr>
      </w:pPr>
      <w:r>
        <w:rPr>
          <w:rFonts w:asciiTheme="majorHAnsi" w:hAnsiTheme="majorHAnsi" w:cstheme="majorHAnsi"/>
          <w:sz w:val="24"/>
          <w:szCs w:val="24"/>
        </w:rPr>
        <w:t xml:space="preserve">The Mass </w:t>
      </w:r>
      <w:r w:rsidRPr="00C4240B">
        <w:rPr>
          <w:rFonts w:asciiTheme="majorHAnsi" w:hAnsiTheme="majorHAnsi" w:cstheme="majorHAnsi"/>
          <w:sz w:val="24"/>
          <w:szCs w:val="24"/>
        </w:rPr>
        <w:t xml:space="preserve">HIway </w:t>
      </w:r>
      <w:r>
        <w:rPr>
          <w:rFonts w:asciiTheme="majorHAnsi" w:hAnsiTheme="majorHAnsi" w:cstheme="majorHAnsi"/>
          <w:sz w:val="24"/>
          <w:szCs w:val="24"/>
        </w:rPr>
        <w:t xml:space="preserve">continued to support the state’s COVID-19 response and data needs, </w:t>
      </w:r>
      <w:r w:rsidRPr="00C4240B">
        <w:rPr>
          <w:rFonts w:asciiTheme="majorHAnsi" w:hAnsiTheme="majorHAnsi" w:cstheme="majorHAnsi"/>
          <w:sz w:val="24"/>
          <w:szCs w:val="24"/>
        </w:rPr>
        <w:t>operat</w:t>
      </w:r>
      <w:r>
        <w:rPr>
          <w:rFonts w:asciiTheme="majorHAnsi" w:hAnsiTheme="majorHAnsi" w:cstheme="majorHAnsi"/>
          <w:sz w:val="24"/>
          <w:szCs w:val="24"/>
        </w:rPr>
        <w:t xml:space="preserve">ing </w:t>
      </w:r>
      <w:r w:rsidRPr="00C4240B">
        <w:rPr>
          <w:rFonts w:asciiTheme="majorHAnsi" w:hAnsiTheme="majorHAnsi" w:cstheme="majorHAnsi"/>
          <w:sz w:val="24"/>
          <w:szCs w:val="24"/>
        </w:rPr>
        <w:t xml:space="preserve">technology </w:t>
      </w:r>
      <w:r>
        <w:rPr>
          <w:rFonts w:asciiTheme="majorHAnsi" w:hAnsiTheme="majorHAnsi" w:cstheme="majorHAnsi"/>
          <w:sz w:val="24"/>
          <w:szCs w:val="24"/>
        </w:rPr>
        <w:t xml:space="preserve">which </w:t>
      </w:r>
      <w:r w:rsidRPr="00C4240B">
        <w:rPr>
          <w:rFonts w:asciiTheme="majorHAnsi" w:hAnsiTheme="majorHAnsi" w:cstheme="majorHAnsi"/>
          <w:sz w:val="24"/>
          <w:szCs w:val="24"/>
        </w:rPr>
        <w:t>enabl</w:t>
      </w:r>
      <w:r>
        <w:rPr>
          <w:rFonts w:asciiTheme="majorHAnsi" w:hAnsiTheme="majorHAnsi" w:cstheme="majorHAnsi"/>
          <w:sz w:val="24"/>
          <w:szCs w:val="24"/>
        </w:rPr>
        <w:t>es</w:t>
      </w:r>
      <w:r w:rsidRPr="00C4240B">
        <w:rPr>
          <w:rFonts w:asciiTheme="majorHAnsi" w:hAnsiTheme="majorHAnsi" w:cstheme="majorHAnsi"/>
          <w:sz w:val="24"/>
          <w:szCs w:val="24"/>
        </w:rPr>
        <w:t xml:space="preserve"> providers to electronically transmit data to </w:t>
      </w:r>
      <w:r>
        <w:rPr>
          <w:rFonts w:asciiTheme="majorHAnsi" w:hAnsiTheme="majorHAnsi" w:cstheme="majorHAnsi"/>
          <w:sz w:val="24"/>
          <w:szCs w:val="24"/>
        </w:rPr>
        <w:t xml:space="preserve">the </w:t>
      </w:r>
      <w:r w:rsidRPr="00C4240B">
        <w:rPr>
          <w:rFonts w:asciiTheme="majorHAnsi" w:hAnsiTheme="majorHAnsi" w:cstheme="majorHAnsi"/>
          <w:sz w:val="24"/>
          <w:szCs w:val="24"/>
        </w:rPr>
        <w:t>D</w:t>
      </w:r>
      <w:r>
        <w:rPr>
          <w:rFonts w:asciiTheme="majorHAnsi" w:hAnsiTheme="majorHAnsi" w:cstheme="majorHAnsi"/>
          <w:sz w:val="24"/>
          <w:szCs w:val="24"/>
        </w:rPr>
        <w:t>epartment of Public Health (D</w:t>
      </w:r>
      <w:r w:rsidRPr="00C4240B">
        <w:rPr>
          <w:rFonts w:asciiTheme="majorHAnsi" w:hAnsiTheme="majorHAnsi" w:cstheme="majorHAnsi"/>
          <w:sz w:val="24"/>
          <w:szCs w:val="24"/>
        </w:rPr>
        <w:t>PH</w:t>
      </w:r>
      <w:r>
        <w:rPr>
          <w:rFonts w:asciiTheme="majorHAnsi" w:hAnsiTheme="majorHAnsi" w:cstheme="majorHAnsi"/>
          <w:sz w:val="24"/>
          <w:szCs w:val="24"/>
        </w:rPr>
        <w:t>)</w:t>
      </w:r>
      <w:r w:rsidRPr="00C4240B">
        <w:rPr>
          <w:rFonts w:asciiTheme="majorHAnsi" w:hAnsiTheme="majorHAnsi" w:cstheme="majorHAnsi"/>
          <w:sz w:val="24"/>
          <w:szCs w:val="24"/>
        </w:rPr>
        <w:t xml:space="preserve"> and the State </w:t>
      </w:r>
      <w:r>
        <w:rPr>
          <w:rFonts w:asciiTheme="majorHAnsi" w:hAnsiTheme="majorHAnsi" w:cstheme="majorHAnsi"/>
          <w:sz w:val="24"/>
          <w:szCs w:val="24"/>
        </w:rPr>
        <w:t xml:space="preserve">Public Health Laboratory (State </w:t>
      </w:r>
      <w:r w:rsidRPr="00C4240B">
        <w:rPr>
          <w:rFonts w:asciiTheme="majorHAnsi" w:hAnsiTheme="majorHAnsi" w:cstheme="majorHAnsi"/>
          <w:sz w:val="24"/>
          <w:szCs w:val="24"/>
        </w:rPr>
        <w:t>Lab</w:t>
      </w:r>
      <w:r>
        <w:rPr>
          <w:rFonts w:asciiTheme="majorHAnsi" w:hAnsiTheme="majorHAnsi" w:cstheme="majorHAnsi"/>
          <w:sz w:val="24"/>
          <w:szCs w:val="24"/>
        </w:rPr>
        <w:t>)</w:t>
      </w:r>
      <w:r w:rsidRPr="00C4240B">
        <w:rPr>
          <w:rFonts w:asciiTheme="majorHAnsi" w:hAnsiTheme="majorHAnsi" w:cstheme="majorHAnsi"/>
          <w:sz w:val="24"/>
          <w:szCs w:val="24"/>
        </w:rPr>
        <w:t xml:space="preserve"> systems through </w:t>
      </w:r>
      <w:r>
        <w:rPr>
          <w:rFonts w:asciiTheme="majorHAnsi" w:hAnsiTheme="majorHAnsi" w:cstheme="majorHAnsi"/>
          <w:sz w:val="24"/>
          <w:szCs w:val="24"/>
        </w:rPr>
        <w:t xml:space="preserve">Mass </w:t>
      </w:r>
      <w:r w:rsidRPr="00C4240B">
        <w:rPr>
          <w:rFonts w:asciiTheme="majorHAnsi" w:hAnsiTheme="majorHAnsi" w:cstheme="majorHAnsi"/>
          <w:sz w:val="24"/>
          <w:szCs w:val="24"/>
        </w:rPr>
        <w:t xml:space="preserve">HIway Direct Messaging and </w:t>
      </w:r>
      <w:r>
        <w:rPr>
          <w:rFonts w:asciiTheme="majorHAnsi" w:hAnsiTheme="majorHAnsi" w:cstheme="majorHAnsi"/>
          <w:sz w:val="24"/>
          <w:szCs w:val="24"/>
        </w:rPr>
        <w:t xml:space="preserve">the </w:t>
      </w:r>
      <w:r w:rsidRPr="00C4240B">
        <w:rPr>
          <w:rFonts w:asciiTheme="majorHAnsi" w:hAnsiTheme="majorHAnsi" w:cstheme="majorHAnsi"/>
          <w:sz w:val="24"/>
          <w:szCs w:val="24"/>
        </w:rPr>
        <w:t xml:space="preserve">Clinical Gateway Nodes (CG Nodes). </w:t>
      </w:r>
      <w:r>
        <w:rPr>
          <w:rFonts w:asciiTheme="majorHAnsi" w:hAnsiTheme="majorHAnsi" w:cstheme="majorHAnsi"/>
          <w:sz w:val="24"/>
          <w:szCs w:val="24"/>
        </w:rPr>
        <w:t>D</w:t>
      </w:r>
      <w:r w:rsidRPr="00C4240B">
        <w:rPr>
          <w:rFonts w:asciiTheme="majorHAnsi" w:hAnsiTheme="majorHAnsi" w:cstheme="majorHAnsi"/>
          <w:sz w:val="24"/>
          <w:szCs w:val="24"/>
        </w:rPr>
        <w:t xml:space="preserve">ata submitted </w:t>
      </w:r>
      <w:r>
        <w:rPr>
          <w:rFonts w:asciiTheme="majorHAnsi" w:hAnsiTheme="majorHAnsi" w:cstheme="majorHAnsi"/>
          <w:sz w:val="24"/>
          <w:szCs w:val="24"/>
        </w:rPr>
        <w:t xml:space="preserve">via the </w:t>
      </w:r>
      <w:r w:rsidRPr="00C4240B">
        <w:rPr>
          <w:rFonts w:asciiTheme="majorHAnsi" w:hAnsiTheme="majorHAnsi" w:cstheme="majorHAnsi"/>
          <w:sz w:val="24"/>
          <w:szCs w:val="24"/>
        </w:rPr>
        <w:t xml:space="preserve">Syndromic Surveillance (Syndromic) and Electronic Lab Reporting (ELR) </w:t>
      </w:r>
      <w:r>
        <w:rPr>
          <w:rFonts w:asciiTheme="majorHAnsi" w:hAnsiTheme="majorHAnsi" w:cstheme="majorHAnsi"/>
          <w:sz w:val="24"/>
          <w:szCs w:val="24"/>
        </w:rPr>
        <w:t>CG nodes is used by DPH and the State Lab to</w:t>
      </w:r>
      <w:r w:rsidRPr="00C4240B">
        <w:rPr>
          <w:rFonts w:asciiTheme="majorHAnsi" w:hAnsiTheme="majorHAnsi" w:cstheme="majorHAnsi"/>
          <w:sz w:val="24"/>
          <w:szCs w:val="24"/>
        </w:rPr>
        <w:t xml:space="preserve"> produce public daily dashboard</w:t>
      </w:r>
      <w:r>
        <w:rPr>
          <w:rFonts w:asciiTheme="majorHAnsi" w:hAnsiTheme="majorHAnsi" w:cstheme="majorHAnsi"/>
          <w:sz w:val="24"/>
          <w:szCs w:val="24"/>
        </w:rPr>
        <w:t xml:space="preserve">s and data sets. </w:t>
      </w:r>
      <w:r w:rsidRPr="00C4240B">
        <w:rPr>
          <w:rFonts w:asciiTheme="majorHAnsi" w:hAnsiTheme="majorHAnsi" w:cstheme="majorHAnsi"/>
          <w:sz w:val="24"/>
          <w:szCs w:val="24"/>
        </w:rPr>
        <w:t xml:space="preserve">COVID-19 vaccinations </w:t>
      </w:r>
      <w:r>
        <w:rPr>
          <w:rFonts w:asciiTheme="majorHAnsi" w:hAnsiTheme="majorHAnsi" w:cstheme="majorHAnsi"/>
          <w:sz w:val="24"/>
          <w:szCs w:val="24"/>
        </w:rPr>
        <w:t xml:space="preserve">are tracked </w:t>
      </w:r>
      <w:r w:rsidRPr="00C4240B">
        <w:rPr>
          <w:rFonts w:asciiTheme="majorHAnsi" w:hAnsiTheme="majorHAnsi" w:cstheme="majorHAnsi"/>
          <w:sz w:val="24"/>
          <w:szCs w:val="24"/>
        </w:rPr>
        <w:t xml:space="preserve">through the Massachusetts Immunization Information System (MIIS) </w:t>
      </w:r>
      <w:r>
        <w:rPr>
          <w:rFonts w:asciiTheme="majorHAnsi" w:hAnsiTheme="majorHAnsi" w:cstheme="majorHAnsi"/>
          <w:sz w:val="24"/>
          <w:szCs w:val="24"/>
        </w:rPr>
        <w:t xml:space="preserve">and the </w:t>
      </w:r>
      <w:r w:rsidRPr="00C4240B">
        <w:rPr>
          <w:rFonts w:asciiTheme="majorHAnsi" w:hAnsiTheme="majorHAnsi" w:cstheme="majorHAnsi"/>
          <w:sz w:val="24"/>
          <w:szCs w:val="24"/>
        </w:rPr>
        <w:t xml:space="preserve">MIIS Query by Parameter (MIIS QBP) </w:t>
      </w:r>
      <w:r>
        <w:rPr>
          <w:rFonts w:asciiTheme="majorHAnsi" w:hAnsiTheme="majorHAnsi" w:cstheme="majorHAnsi"/>
          <w:sz w:val="24"/>
          <w:szCs w:val="24"/>
        </w:rPr>
        <w:t>CG N</w:t>
      </w:r>
      <w:r w:rsidRPr="00C4240B">
        <w:rPr>
          <w:rFonts w:asciiTheme="majorHAnsi" w:hAnsiTheme="majorHAnsi" w:cstheme="majorHAnsi"/>
          <w:sz w:val="24"/>
          <w:szCs w:val="24"/>
        </w:rPr>
        <w:t>ode</w:t>
      </w:r>
      <w:r>
        <w:rPr>
          <w:rFonts w:asciiTheme="majorHAnsi" w:hAnsiTheme="majorHAnsi" w:cstheme="majorHAnsi"/>
          <w:sz w:val="24"/>
          <w:szCs w:val="24"/>
        </w:rPr>
        <w:t xml:space="preserve"> </w:t>
      </w:r>
      <w:r w:rsidRPr="00C4240B">
        <w:rPr>
          <w:rFonts w:asciiTheme="majorHAnsi" w:hAnsiTheme="majorHAnsi" w:cstheme="majorHAnsi"/>
          <w:sz w:val="24"/>
          <w:szCs w:val="24"/>
        </w:rPr>
        <w:t>allow</w:t>
      </w:r>
      <w:r>
        <w:rPr>
          <w:rFonts w:asciiTheme="majorHAnsi" w:hAnsiTheme="majorHAnsi" w:cstheme="majorHAnsi"/>
          <w:sz w:val="24"/>
          <w:szCs w:val="24"/>
        </w:rPr>
        <w:t>s</w:t>
      </w:r>
      <w:r w:rsidRPr="00C4240B">
        <w:rPr>
          <w:rFonts w:asciiTheme="majorHAnsi" w:hAnsiTheme="majorHAnsi" w:cstheme="majorHAnsi"/>
          <w:sz w:val="24"/>
          <w:szCs w:val="24"/>
        </w:rPr>
        <w:t xml:space="preserve"> payers and large provider groups access to retrieve patient vaccination status to help facilitate efforts aimed at increasing vaccination rates</w:t>
      </w:r>
      <w:r>
        <w:rPr>
          <w:rFonts w:asciiTheme="majorHAnsi" w:hAnsiTheme="majorHAnsi" w:cstheme="majorHAnsi"/>
          <w:sz w:val="24"/>
          <w:szCs w:val="24"/>
        </w:rPr>
        <w:t>. Throughout 2022, MIIS QBP averaged over 10 million transactions per month</w:t>
      </w:r>
      <w:r w:rsidR="008A2A06">
        <w:rPr>
          <w:rFonts w:asciiTheme="majorHAnsi" w:hAnsiTheme="majorHAnsi" w:cstheme="majorHAnsi"/>
          <w:sz w:val="24"/>
          <w:szCs w:val="24"/>
        </w:rPr>
        <w:t>.</w:t>
      </w:r>
    </w:p>
    <w:p w14:paraId="78C9EB68" w14:textId="53D42DFD" w:rsidR="00836602" w:rsidRPr="00C057A0" w:rsidRDefault="00310004" w:rsidP="001D1D38">
      <w:pPr>
        <w:pStyle w:val="Heading2"/>
        <w:spacing w:before="240" w:after="240"/>
      </w:pPr>
      <w:bookmarkStart w:id="10" w:name="_Toc58332445"/>
      <w:bookmarkStart w:id="11" w:name="_Toc132883214"/>
      <w:r>
        <w:t xml:space="preserve">CG </w:t>
      </w:r>
      <w:r w:rsidR="00836602" w:rsidRPr="00C057A0">
        <w:t>Background</w:t>
      </w:r>
      <w:bookmarkEnd w:id="10"/>
      <w:bookmarkEnd w:id="11"/>
    </w:p>
    <w:p w14:paraId="66297C4B" w14:textId="40211F4B" w:rsidR="00140944" w:rsidRPr="00C057A0" w:rsidRDefault="00E444A7" w:rsidP="001D1D38">
      <w:pPr>
        <w:pBdr>
          <w:top w:val="nil"/>
          <w:left w:val="nil"/>
          <w:bottom w:val="nil"/>
          <w:right w:val="nil"/>
          <w:between w:val="nil"/>
        </w:pBdr>
        <w:spacing w:before="240" w:after="240"/>
        <w:rPr>
          <w:rFonts w:asciiTheme="majorHAnsi" w:hAnsiTheme="majorHAnsi" w:cstheme="majorHAnsi"/>
          <w:color w:val="000000"/>
          <w:sz w:val="24"/>
          <w:szCs w:val="24"/>
        </w:rPr>
      </w:pPr>
      <w:r w:rsidRPr="00C057A0">
        <w:rPr>
          <w:rFonts w:asciiTheme="majorHAnsi" w:hAnsiTheme="majorHAnsi" w:cstheme="majorHAnsi"/>
          <w:color w:val="000000"/>
          <w:sz w:val="24"/>
          <w:szCs w:val="24"/>
        </w:rPr>
        <w:t>The Mass HIway C</w:t>
      </w:r>
      <w:r w:rsidR="00140944" w:rsidRPr="00C057A0">
        <w:rPr>
          <w:rFonts w:asciiTheme="majorHAnsi" w:hAnsiTheme="majorHAnsi" w:cstheme="majorHAnsi"/>
          <w:color w:val="000000"/>
          <w:sz w:val="24"/>
          <w:szCs w:val="24"/>
        </w:rPr>
        <w:t>onsolidated</w:t>
      </w:r>
      <w:r w:rsidRPr="00C057A0">
        <w:rPr>
          <w:rFonts w:asciiTheme="majorHAnsi" w:hAnsiTheme="majorHAnsi" w:cstheme="majorHAnsi"/>
          <w:color w:val="000000"/>
          <w:sz w:val="24"/>
          <w:szCs w:val="24"/>
        </w:rPr>
        <w:t xml:space="preserve"> Clinical Gateway (CCG) is comprised of </w:t>
      </w:r>
      <w:r w:rsidR="00140944" w:rsidRPr="00C057A0">
        <w:rPr>
          <w:rFonts w:asciiTheme="majorHAnsi" w:hAnsiTheme="majorHAnsi" w:cstheme="majorHAnsi"/>
          <w:color w:val="000000"/>
          <w:sz w:val="24"/>
          <w:szCs w:val="24"/>
        </w:rPr>
        <w:t>unique</w:t>
      </w:r>
      <w:r w:rsidRPr="00C057A0">
        <w:rPr>
          <w:rFonts w:asciiTheme="majorHAnsi" w:hAnsiTheme="majorHAnsi" w:cstheme="majorHAnsi"/>
          <w:color w:val="000000"/>
          <w:sz w:val="24"/>
          <w:szCs w:val="24"/>
        </w:rPr>
        <w:t xml:space="preserve"> </w:t>
      </w:r>
      <w:r w:rsidR="00140944" w:rsidRPr="00C057A0">
        <w:rPr>
          <w:rFonts w:asciiTheme="majorHAnsi" w:hAnsiTheme="majorHAnsi" w:cstheme="majorHAnsi"/>
          <w:color w:val="000000"/>
          <w:sz w:val="24"/>
          <w:szCs w:val="24"/>
        </w:rPr>
        <w:t xml:space="preserve">software applications </w:t>
      </w:r>
      <w:r w:rsidRPr="00C057A0">
        <w:rPr>
          <w:rFonts w:asciiTheme="majorHAnsi" w:hAnsiTheme="majorHAnsi" w:cstheme="majorHAnsi"/>
          <w:color w:val="000000"/>
          <w:sz w:val="24"/>
          <w:szCs w:val="24"/>
        </w:rPr>
        <w:t xml:space="preserve">referred to as Clinical Gateway (CG) nodes, </w:t>
      </w:r>
      <w:r w:rsidR="0025033A">
        <w:rPr>
          <w:rFonts w:asciiTheme="majorHAnsi" w:hAnsiTheme="majorHAnsi" w:cstheme="majorHAnsi"/>
          <w:color w:val="000000"/>
          <w:sz w:val="24"/>
          <w:szCs w:val="24"/>
        </w:rPr>
        <w:t>which</w:t>
      </w:r>
      <w:r w:rsidR="0025033A" w:rsidRPr="00C057A0">
        <w:rPr>
          <w:rFonts w:asciiTheme="majorHAnsi" w:hAnsiTheme="majorHAnsi" w:cstheme="majorHAnsi"/>
          <w:color w:val="000000"/>
          <w:sz w:val="24"/>
          <w:szCs w:val="24"/>
        </w:rPr>
        <w:t xml:space="preserve"> </w:t>
      </w:r>
      <w:r w:rsidR="00140944" w:rsidRPr="00C057A0">
        <w:rPr>
          <w:rFonts w:asciiTheme="majorHAnsi" w:hAnsiTheme="majorHAnsi" w:cstheme="majorHAnsi"/>
          <w:color w:val="000000"/>
          <w:sz w:val="24"/>
          <w:szCs w:val="24"/>
        </w:rPr>
        <w:t>connect providers securely to the Department of Public Health (DPH) and other state agencies for public health reporting. Providers send public health reports via Direct Message to the CG nodes, wh</w:t>
      </w:r>
      <w:r w:rsidR="001A5DC7" w:rsidRPr="00C057A0">
        <w:rPr>
          <w:rFonts w:asciiTheme="majorHAnsi" w:hAnsiTheme="majorHAnsi" w:cstheme="majorHAnsi"/>
          <w:color w:val="000000"/>
          <w:sz w:val="24"/>
          <w:szCs w:val="24"/>
        </w:rPr>
        <w:t xml:space="preserve">ere </w:t>
      </w:r>
      <w:r w:rsidR="00140944" w:rsidRPr="00C057A0">
        <w:rPr>
          <w:rFonts w:asciiTheme="majorHAnsi" w:hAnsiTheme="majorHAnsi" w:cstheme="majorHAnsi"/>
          <w:color w:val="000000"/>
          <w:sz w:val="24"/>
          <w:szCs w:val="24"/>
        </w:rPr>
        <w:t>message</w:t>
      </w:r>
      <w:r w:rsidR="001A5DC7" w:rsidRPr="00C057A0">
        <w:rPr>
          <w:rFonts w:asciiTheme="majorHAnsi" w:hAnsiTheme="majorHAnsi" w:cstheme="majorHAnsi"/>
          <w:color w:val="000000"/>
          <w:sz w:val="24"/>
          <w:szCs w:val="24"/>
        </w:rPr>
        <w:t>s are transformed</w:t>
      </w:r>
      <w:r w:rsidR="00140944" w:rsidRPr="00C057A0">
        <w:rPr>
          <w:rFonts w:asciiTheme="majorHAnsi" w:hAnsiTheme="majorHAnsi" w:cstheme="majorHAnsi"/>
          <w:color w:val="000000"/>
          <w:sz w:val="24"/>
          <w:szCs w:val="24"/>
        </w:rPr>
        <w:t xml:space="preserve"> into a format useable by the agency’s systems. The CG node transformation processes include decryption of the original message, validation that the data is correctly submitted, and transformation of the message into a format acceptable to the receiving system. Reporting providers and state agencies benefit by allowing each group to keep their existing technology infrastructure while the CG node does the transformati</w:t>
      </w:r>
      <w:r w:rsidR="001A5DC7" w:rsidRPr="00C057A0">
        <w:rPr>
          <w:rFonts w:asciiTheme="majorHAnsi" w:hAnsiTheme="majorHAnsi" w:cstheme="majorHAnsi"/>
          <w:color w:val="000000"/>
          <w:sz w:val="24"/>
          <w:szCs w:val="24"/>
        </w:rPr>
        <w:t xml:space="preserve">on </w:t>
      </w:r>
      <w:r w:rsidR="00140944" w:rsidRPr="00C057A0">
        <w:rPr>
          <w:rFonts w:asciiTheme="majorHAnsi" w:hAnsiTheme="majorHAnsi" w:cstheme="majorHAnsi"/>
          <w:color w:val="000000"/>
          <w:sz w:val="24"/>
          <w:szCs w:val="24"/>
        </w:rPr>
        <w:t>work to allow for the seamless exchange of information.</w:t>
      </w:r>
    </w:p>
    <w:p w14:paraId="2525D5B3" w14:textId="1176630F" w:rsidR="00896208" w:rsidRPr="00C057A0" w:rsidRDefault="00896208" w:rsidP="001D1D38">
      <w:pPr>
        <w:pBdr>
          <w:top w:val="nil"/>
          <w:left w:val="nil"/>
          <w:bottom w:val="nil"/>
          <w:right w:val="nil"/>
          <w:between w:val="nil"/>
        </w:pBdr>
        <w:spacing w:before="240" w:after="240"/>
        <w:rPr>
          <w:rFonts w:asciiTheme="majorHAnsi" w:hAnsiTheme="majorHAnsi" w:cstheme="majorHAnsi"/>
          <w:color w:val="000000"/>
          <w:sz w:val="24"/>
          <w:szCs w:val="24"/>
        </w:rPr>
      </w:pPr>
      <w:r w:rsidRPr="00C057A0">
        <w:rPr>
          <w:rFonts w:asciiTheme="majorHAnsi" w:hAnsiTheme="majorHAnsi" w:cstheme="majorHAnsi"/>
          <w:color w:val="000000"/>
          <w:sz w:val="24"/>
          <w:szCs w:val="24"/>
        </w:rPr>
        <w:t>Each of the following C</w:t>
      </w:r>
      <w:r w:rsidR="000C7990">
        <w:rPr>
          <w:rFonts w:asciiTheme="majorHAnsi" w:hAnsiTheme="majorHAnsi" w:cstheme="majorHAnsi"/>
          <w:color w:val="000000"/>
          <w:sz w:val="24"/>
          <w:szCs w:val="24"/>
        </w:rPr>
        <w:t xml:space="preserve">linical </w:t>
      </w:r>
      <w:r w:rsidRPr="00C057A0">
        <w:rPr>
          <w:rFonts w:asciiTheme="majorHAnsi" w:hAnsiTheme="majorHAnsi" w:cstheme="majorHAnsi"/>
          <w:color w:val="000000"/>
          <w:sz w:val="24"/>
          <w:szCs w:val="24"/>
        </w:rPr>
        <w:t>G</w:t>
      </w:r>
      <w:r w:rsidR="000C7990">
        <w:rPr>
          <w:rFonts w:asciiTheme="majorHAnsi" w:hAnsiTheme="majorHAnsi" w:cstheme="majorHAnsi"/>
          <w:color w:val="000000"/>
          <w:sz w:val="24"/>
          <w:szCs w:val="24"/>
        </w:rPr>
        <w:t>ateway</w:t>
      </w:r>
      <w:r w:rsidRPr="00C057A0">
        <w:rPr>
          <w:rFonts w:asciiTheme="majorHAnsi" w:hAnsiTheme="majorHAnsi" w:cstheme="majorHAnsi"/>
          <w:color w:val="000000"/>
          <w:sz w:val="24"/>
          <w:szCs w:val="24"/>
        </w:rPr>
        <w:t xml:space="preserve"> nodes is a separate application that supports a corresponding public health reporting back-end application:</w:t>
      </w:r>
    </w:p>
    <w:p w14:paraId="3783EDF3" w14:textId="0D03A9C5" w:rsidR="00896208" w:rsidRPr="00C057A0" w:rsidRDefault="00896208" w:rsidP="00933B10">
      <w:pPr>
        <w:pStyle w:val="ListParagraph"/>
        <w:numPr>
          <w:ilvl w:val="0"/>
          <w:numId w:val="7"/>
        </w:numPr>
        <w:spacing w:beforeLines="0" w:before="0" w:afterLines="0" w:after="0" w:line="240" w:lineRule="auto"/>
        <w:contextualSpacing w:val="0"/>
        <w:rPr>
          <w:rFonts w:asciiTheme="majorHAnsi" w:hAnsiTheme="majorHAnsi" w:cstheme="majorHAnsi"/>
          <w:sz w:val="24"/>
          <w:szCs w:val="24"/>
        </w:rPr>
      </w:pPr>
      <w:r w:rsidRPr="001D1D38">
        <w:rPr>
          <w:rFonts w:asciiTheme="majorHAnsi" w:hAnsiTheme="majorHAnsi" w:cstheme="majorHAnsi"/>
          <w:b/>
          <w:bCs/>
          <w:sz w:val="24"/>
          <w:szCs w:val="24"/>
        </w:rPr>
        <w:t>Syndromic Surveillance (Syndromic)</w:t>
      </w:r>
      <w:r w:rsidRPr="00C057A0">
        <w:rPr>
          <w:rFonts w:asciiTheme="majorHAnsi" w:hAnsiTheme="majorHAnsi" w:cstheme="majorHAnsi"/>
          <w:sz w:val="24"/>
          <w:szCs w:val="24"/>
        </w:rPr>
        <w:t xml:space="preserve">: A secure, automated mechanism for detecting, evaluating, and reporting suspicious events that may signify disease outbreak. </w:t>
      </w:r>
    </w:p>
    <w:p w14:paraId="323BBC17" w14:textId="77777777" w:rsidR="001D1D38" w:rsidRDefault="00896208" w:rsidP="00933B10">
      <w:pPr>
        <w:pStyle w:val="ListParagraph"/>
        <w:numPr>
          <w:ilvl w:val="0"/>
          <w:numId w:val="7"/>
        </w:numPr>
        <w:spacing w:beforeLines="0" w:before="0" w:after="240" w:line="240" w:lineRule="auto"/>
        <w:contextualSpacing w:val="0"/>
        <w:rPr>
          <w:rFonts w:asciiTheme="majorHAnsi" w:hAnsiTheme="majorHAnsi" w:cstheme="majorHAnsi"/>
          <w:sz w:val="24"/>
          <w:szCs w:val="24"/>
        </w:rPr>
      </w:pPr>
      <w:r w:rsidRPr="001D1D38">
        <w:rPr>
          <w:rFonts w:asciiTheme="majorHAnsi" w:hAnsiTheme="majorHAnsi" w:cstheme="majorHAnsi"/>
          <w:b/>
          <w:bCs/>
          <w:sz w:val="24"/>
          <w:szCs w:val="24"/>
        </w:rPr>
        <w:t>Massachusetts Immunization Information System (MIIS):</w:t>
      </w:r>
      <w:r w:rsidRPr="001D1D38">
        <w:rPr>
          <w:rFonts w:asciiTheme="majorHAnsi" w:hAnsiTheme="majorHAnsi" w:cstheme="majorHAnsi"/>
          <w:sz w:val="24"/>
          <w:szCs w:val="24"/>
        </w:rPr>
        <w:t xml:space="preserve"> A state-wide immunization registry and vaccine management system. Includes the MIIS Query by Parameter (QBP) &amp; MIIS Demographic Nodes to support COVID related data exchange, allowing payers and large provider groups access to retrieve patient vaccination status to help facilitate efforts aimed at increasing vaccination rates.</w:t>
      </w:r>
    </w:p>
    <w:p w14:paraId="183620C2" w14:textId="070DA9E7" w:rsidR="00896208" w:rsidRPr="001D1D38" w:rsidRDefault="00896208" w:rsidP="00933B10">
      <w:pPr>
        <w:pStyle w:val="ListParagraph"/>
        <w:numPr>
          <w:ilvl w:val="0"/>
          <w:numId w:val="7"/>
        </w:numPr>
        <w:spacing w:beforeLines="0" w:before="0" w:afterLines="0" w:after="0" w:line="240" w:lineRule="auto"/>
        <w:contextualSpacing w:val="0"/>
        <w:rPr>
          <w:rFonts w:asciiTheme="majorHAnsi" w:hAnsiTheme="majorHAnsi" w:cstheme="majorHAnsi"/>
          <w:sz w:val="24"/>
          <w:szCs w:val="24"/>
        </w:rPr>
      </w:pPr>
      <w:r w:rsidRPr="001D1D38">
        <w:rPr>
          <w:rFonts w:asciiTheme="majorHAnsi" w:hAnsiTheme="majorHAnsi" w:cstheme="majorHAnsi"/>
          <w:b/>
          <w:bCs/>
          <w:sz w:val="24"/>
          <w:szCs w:val="24"/>
        </w:rPr>
        <w:lastRenderedPageBreak/>
        <w:t>Electronic Lab Reporting (ELR):</w:t>
      </w:r>
      <w:r w:rsidRPr="001D1D38">
        <w:rPr>
          <w:rFonts w:asciiTheme="majorHAnsi" w:hAnsiTheme="majorHAnsi" w:cstheme="majorHAnsi"/>
          <w:sz w:val="24"/>
          <w:szCs w:val="24"/>
        </w:rPr>
        <w:t xml:space="preserve"> A secure, automated mechanism for the reporting of laboratory and patient information by hospitals and commercial laboratories.</w:t>
      </w:r>
    </w:p>
    <w:p w14:paraId="6F937A8E" w14:textId="5CBA9A73" w:rsidR="00896208" w:rsidRPr="00C057A0" w:rsidRDefault="00896208" w:rsidP="00933B10">
      <w:pPr>
        <w:pStyle w:val="ListParagraph"/>
        <w:numPr>
          <w:ilvl w:val="0"/>
          <w:numId w:val="7"/>
        </w:numPr>
        <w:spacing w:beforeLines="0" w:before="0" w:afterLines="0" w:after="0" w:line="240" w:lineRule="auto"/>
        <w:contextualSpacing w:val="0"/>
        <w:rPr>
          <w:rFonts w:asciiTheme="majorHAnsi" w:hAnsiTheme="majorHAnsi" w:cstheme="majorHAnsi"/>
          <w:sz w:val="24"/>
          <w:szCs w:val="24"/>
        </w:rPr>
      </w:pPr>
      <w:r w:rsidRPr="001D1D38">
        <w:rPr>
          <w:rFonts w:asciiTheme="majorHAnsi" w:hAnsiTheme="majorHAnsi" w:cstheme="majorHAnsi"/>
          <w:b/>
          <w:bCs/>
          <w:sz w:val="24"/>
          <w:szCs w:val="24"/>
        </w:rPr>
        <w:t>Children’s Behavioral Health Initiative (CBHI):</w:t>
      </w:r>
      <w:r w:rsidRPr="00C057A0">
        <w:rPr>
          <w:rFonts w:asciiTheme="majorHAnsi" w:hAnsiTheme="majorHAnsi" w:cstheme="majorHAnsi"/>
          <w:sz w:val="24"/>
          <w:szCs w:val="24"/>
        </w:rPr>
        <w:t xml:space="preserve"> A secure, automated mechanism for the reporting of a standardized assessment tool (Child Adolescent Needs and Strengths (CANS)) to enable primary care providers to screen for behavioral health conditions and best develop and implement treatment plans.</w:t>
      </w:r>
    </w:p>
    <w:p w14:paraId="07D18FC0" w14:textId="77777777" w:rsidR="00896208" w:rsidRPr="00C057A0" w:rsidRDefault="00896208" w:rsidP="00933B10">
      <w:pPr>
        <w:pStyle w:val="ListParagraph"/>
        <w:numPr>
          <w:ilvl w:val="0"/>
          <w:numId w:val="7"/>
        </w:numPr>
        <w:spacing w:beforeLines="0" w:before="0" w:afterLines="0" w:after="0" w:line="240" w:lineRule="auto"/>
        <w:contextualSpacing w:val="0"/>
        <w:rPr>
          <w:rFonts w:asciiTheme="majorHAnsi" w:hAnsiTheme="majorHAnsi" w:cstheme="majorHAnsi"/>
          <w:sz w:val="24"/>
          <w:szCs w:val="24"/>
        </w:rPr>
      </w:pPr>
      <w:r w:rsidRPr="001D1D38">
        <w:rPr>
          <w:rFonts w:asciiTheme="majorHAnsi" w:hAnsiTheme="majorHAnsi" w:cstheme="majorHAnsi"/>
          <w:b/>
          <w:bCs/>
          <w:sz w:val="24"/>
          <w:szCs w:val="24"/>
        </w:rPr>
        <w:t>Childhood Lead Poisoning Prevention Program (CLPPP) and the Occupational Lead Poisoning Program (Adult Lead)</w:t>
      </w:r>
      <w:r w:rsidRPr="00C057A0">
        <w:rPr>
          <w:rFonts w:asciiTheme="majorHAnsi" w:hAnsiTheme="majorHAnsi" w:cstheme="majorHAnsi"/>
          <w:sz w:val="24"/>
          <w:szCs w:val="24"/>
        </w:rPr>
        <w:t xml:space="preserve">: A secure, automated means to collect and analyze lead exposure data in order to help prevent exposure and improve prevention and intervention programs. </w:t>
      </w:r>
    </w:p>
    <w:p w14:paraId="0D847D76" w14:textId="77777777" w:rsidR="00896208" w:rsidRPr="00C057A0" w:rsidRDefault="00896208" w:rsidP="00933B10">
      <w:pPr>
        <w:pStyle w:val="ListParagraph"/>
        <w:numPr>
          <w:ilvl w:val="0"/>
          <w:numId w:val="7"/>
        </w:numPr>
        <w:spacing w:beforeLines="0" w:before="0" w:afterLines="0" w:after="0" w:line="240" w:lineRule="auto"/>
        <w:contextualSpacing w:val="0"/>
        <w:rPr>
          <w:rFonts w:asciiTheme="majorHAnsi" w:hAnsiTheme="majorHAnsi" w:cstheme="majorHAnsi"/>
          <w:sz w:val="24"/>
          <w:szCs w:val="24"/>
        </w:rPr>
      </w:pPr>
      <w:r w:rsidRPr="001D1D38">
        <w:rPr>
          <w:rFonts w:asciiTheme="majorHAnsi" w:hAnsiTheme="majorHAnsi" w:cstheme="majorHAnsi"/>
          <w:b/>
          <w:bCs/>
          <w:sz w:val="24"/>
          <w:szCs w:val="24"/>
        </w:rPr>
        <w:t>Intake Enrollment and Assessment Transfer Service (IEATS) for Opioid Treatment Program (OTP)</w:t>
      </w:r>
      <w:r w:rsidRPr="00C057A0">
        <w:rPr>
          <w:rFonts w:asciiTheme="majorHAnsi" w:hAnsiTheme="majorHAnsi" w:cstheme="majorHAnsi"/>
          <w:sz w:val="24"/>
          <w:szCs w:val="24"/>
        </w:rPr>
        <w:t>: A secure, automated means to collect provider data to evaluate client outcomes and assure program effectiveness for opioid treatment services.</w:t>
      </w:r>
    </w:p>
    <w:p w14:paraId="3782F1E6" w14:textId="2DBA33E6" w:rsidR="005F788F" w:rsidRPr="007A472B" w:rsidRDefault="00896208" w:rsidP="00933B10">
      <w:pPr>
        <w:pStyle w:val="ListParagraph"/>
        <w:numPr>
          <w:ilvl w:val="0"/>
          <w:numId w:val="7"/>
        </w:numPr>
        <w:pBdr>
          <w:top w:val="nil"/>
          <w:left w:val="nil"/>
          <w:bottom w:val="nil"/>
          <w:right w:val="nil"/>
          <w:between w:val="nil"/>
        </w:pBdr>
        <w:spacing w:beforeLines="0" w:before="0" w:after="240" w:line="240" w:lineRule="auto"/>
        <w:rPr>
          <w:rFonts w:asciiTheme="majorHAnsi" w:hAnsiTheme="majorHAnsi" w:cstheme="majorHAnsi"/>
          <w:color w:val="000000"/>
          <w:sz w:val="24"/>
          <w:szCs w:val="24"/>
        </w:rPr>
      </w:pPr>
      <w:r w:rsidRPr="001D1D38">
        <w:rPr>
          <w:rFonts w:asciiTheme="majorHAnsi" w:hAnsiTheme="majorHAnsi" w:cstheme="majorHAnsi"/>
          <w:b/>
          <w:bCs/>
          <w:sz w:val="24"/>
          <w:szCs w:val="24"/>
        </w:rPr>
        <w:t>Massachusetts Cancer Registry (MCR)</w:t>
      </w:r>
      <w:r w:rsidRPr="001D1D38">
        <w:rPr>
          <w:rFonts w:asciiTheme="majorHAnsi" w:hAnsiTheme="majorHAnsi" w:cstheme="majorHAnsi"/>
          <w:sz w:val="24"/>
          <w:szCs w:val="24"/>
        </w:rPr>
        <w:t xml:space="preserve">: A secure, automated means to collect information on all newly diagnosed cases of cancer in the state to monitor the impact of environmental and occupational hazards as well as </w:t>
      </w:r>
      <w:r w:rsidR="0025033A">
        <w:rPr>
          <w:rFonts w:asciiTheme="majorHAnsi" w:hAnsiTheme="majorHAnsi" w:cstheme="majorHAnsi"/>
          <w:sz w:val="24"/>
          <w:szCs w:val="24"/>
        </w:rPr>
        <w:t xml:space="preserve">inform the </w:t>
      </w:r>
      <w:r w:rsidRPr="001D1D38">
        <w:rPr>
          <w:rFonts w:asciiTheme="majorHAnsi" w:hAnsiTheme="majorHAnsi" w:cstheme="majorHAnsi"/>
          <w:sz w:val="24"/>
          <w:szCs w:val="24"/>
        </w:rPr>
        <w:t>design and evaluation of prevention and control programs.</w:t>
      </w:r>
    </w:p>
    <w:p w14:paraId="2EDF9C17" w14:textId="662B353A" w:rsidR="005F788F" w:rsidRPr="007A472B" w:rsidRDefault="005F788F" w:rsidP="007A472B">
      <w:pPr>
        <w:pBdr>
          <w:top w:val="nil"/>
          <w:left w:val="nil"/>
          <w:bottom w:val="nil"/>
          <w:right w:val="nil"/>
          <w:between w:val="nil"/>
        </w:pBdr>
        <w:spacing w:before="240" w:afterLines="200" w:after="480"/>
        <w:rPr>
          <w:rFonts w:asciiTheme="majorHAnsi" w:hAnsiTheme="majorHAnsi" w:cstheme="majorHAnsi"/>
          <w:color w:val="000000"/>
          <w:sz w:val="24"/>
          <w:szCs w:val="24"/>
        </w:rPr>
      </w:pPr>
      <w:r>
        <w:rPr>
          <w:rFonts w:asciiTheme="majorHAnsi" w:hAnsiTheme="majorHAnsi" w:cstheme="majorHAnsi"/>
          <w:color w:val="000000"/>
          <w:sz w:val="24"/>
          <w:szCs w:val="24"/>
        </w:rPr>
        <w:t xml:space="preserve">The figure below depicts the architecture of the Mass HIway Clinical Gateway services environment </w:t>
      </w:r>
      <w:r w:rsidR="00181F82">
        <w:rPr>
          <w:rFonts w:asciiTheme="majorHAnsi" w:hAnsiTheme="majorHAnsi" w:cstheme="majorHAnsi"/>
          <w:color w:val="000000"/>
          <w:sz w:val="24"/>
          <w:szCs w:val="24"/>
        </w:rPr>
        <w:t xml:space="preserve">which provides processing and routing to the public health registry systems. </w:t>
      </w:r>
    </w:p>
    <w:p w14:paraId="413787AB" w14:textId="18A3F675" w:rsidR="00B7725F" w:rsidRPr="00C057A0" w:rsidRDefault="001D1D38" w:rsidP="00FE7DC1">
      <w:pPr>
        <w:pBdr>
          <w:top w:val="nil"/>
          <w:left w:val="nil"/>
          <w:bottom w:val="nil"/>
          <w:right w:val="nil"/>
          <w:between w:val="nil"/>
        </w:pBdr>
        <w:spacing w:before="240" w:afterLines="200" w:after="480"/>
        <w:rPr>
          <w:rFonts w:asciiTheme="majorHAnsi" w:hAnsiTheme="majorHAnsi" w:cstheme="majorHAnsi"/>
          <w:b/>
          <w:color w:val="000000"/>
          <w:sz w:val="24"/>
          <w:szCs w:val="24"/>
          <w:u w:val="single"/>
        </w:rPr>
      </w:pPr>
      <w:r w:rsidRPr="001D1D38">
        <w:rPr>
          <w:rFonts w:asciiTheme="majorHAnsi" w:hAnsiTheme="majorHAnsi" w:cstheme="majorHAnsi"/>
          <w:b/>
          <w:bCs/>
          <w:color w:val="000000"/>
          <w:sz w:val="24"/>
          <w:szCs w:val="24"/>
        </w:rPr>
        <w:t>Figure-3</w:t>
      </w:r>
    </w:p>
    <w:p w14:paraId="0724E820" w14:textId="622785C6" w:rsidR="0046300A" w:rsidRPr="00C057A0" w:rsidRDefault="0046300A" w:rsidP="00FE7DC1">
      <w:pPr>
        <w:pBdr>
          <w:top w:val="nil"/>
          <w:left w:val="nil"/>
          <w:bottom w:val="nil"/>
          <w:right w:val="nil"/>
          <w:between w:val="nil"/>
        </w:pBdr>
        <w:spacing w:before="240" w:afterLines="200" w:after="480"/>
        <w:jc w:val="center"/>
        <w:rPr>
          <w:rFonts w:asciiTheme="majorHAnsi" w:hAnsiTheme="majorHAnsi" w:cstheme="majorHAnsi"/>
          <w:color w:val="000000"/>
          <w:sz w:val="24"/>
          <w:szCs w:val="24"/>
        </w:rPr>
      </w:pPr>
      <w:r w:rsidRPr="00C057A0">
        <w:rPr>
          <w:rFonts w:asciiTheme="majorHAnsi" w:hAnsiTheme="majorHAnsi" w:cstheme="majorHAnsi"/>
          <w:noProof/>
          <w:sz w:val="24"/>
          <w:szCs w:val="24"/>
        </w:rPr>
        <w:drawing>
          <wp:anchor distT="0" distB="0" distL="114300" distR="114300" simplePos="0" relativeHeight="251656192" behindDoc="0" locked="1" layoutInCell="1" allowOverlap="1" wp14:anchorId="7ABEF6AD" wp14:editId="777F6009">
            <wp:simplePos x="0" y="0"/>
            <wp:positionH relativeFrom="column">
              <wp:posOffset>0</wp:posOffset>
            </wp:positionH>
            <wp:positionV relativeFrom="paragraph">
              <wp:posOffset>911</wp:posOffset>
            </wp:positionV>
            <wp:extent cx="5934075" cy="263334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4075" cy="263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7194DB" w14:textId="2D92510C" w:rsidR="001669AF" w:rsidRPr="00C057A0" w:rsidRDefault="00140944" w:rsidP="00BB6981">
      <w:pPr>
        <w:pStyle w:val="Heading2"/>
        <w:spacing w:before="240" w:after="240"/>
      </w:pPr>
      <w:bookmarkStart w:id="12" w:name="_Ref62456441"/>
      <w:bookmarkStart w:id="13" w:name="_Toc132883215"/>
      <w:r w:rsidRPr="00C057A0">
        <w:lastRenderedPageBreak/>
        <w:t xml:space="preserve">CG </w:t>
      </w:r>
      <w:r w:rsidR="00D95F42" w:rsidRPr="00C057A0">
        <w:t xml:space="preserve">Maintenance </w:t>
      </w:r>
      <w:r w:rsidR="00746640" w:rsidRPr="00C057A0">
        <w:t>and</w:t>
      </w:r>
      <w:r w:rsidR="00D95F42" w:rsidRPr="00C057A0">
        <w:t xml:space="preserve"> Enhancement </w:t>
      </w:r>
      <w:bookmarkEnd w:id="12"/>
      <w:r w:rsidRPr="00C057A0">
        <w:t>Activities</w:t>
      </w:r>
      <w:bookmarkEnd w:id="13"/>
    </w:p>
    <w:p w14:paraId="7BC072D7" w14:textId="1B797C81" w:rsidR="00A45B8B" w:rsidRPr="00C057A0" w:rsidRDefault="004E6E82" w:rsidP="001D1D38">
      <w:pPr>
        <w:tabs>
          <w:tab w:val="num" w:pos="720"/>
        </w:tabs>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In 2022, the </w:t>
      </w:r>
      <w:r w:rsidR="00444605" w:rsidRPr="00C057A0">
        <w:rPr>
          <w:rFonts w:asciiTheme="majorHAnsi" w:hAnsiTheme="majorHAnsi" w:cstheme="majorHAnsi"/>
          <w:sz w:val="24"/>
          <w:szCs w:val="24"/>
        </w:rPr>
        <w:t xml:space="preserve">Mass HIway Technical Maintenance and Enhancement </w:t>
      </w:r>
      <w:r w:rsidR="00A06BEE" w:rsidRPr="00C057A0">
        <w:rPr>
          <w:rFonts w:asciiTheme="majorHAnsi" w:hAnsiTheme="majorHAnsi" w:cstheme="majorHAnsi"/>
          <w:sz w:val="24"/>
          <w:szCs w:val="24"/>
        </w:rPr>
        <w:t xml:space="preserve">(M&amp;E) </w:t>
      </w:r>
      <w:r w:rsidR="00444605" w:rsidRPr="00C057A0">
        <w:rPr>
          <w:rFonts w:asciiTheme="majorHAnsi" w:hAnsiTheme="majorHAnsi" w:cstheme="majorHAnsi"/>
          <w:sz w:val="24"/>
          <w:szCs w:val="24"/>
        </w:rPr>
        <w:t xml:space="preserve">team </w:t>
      </w:r>
      <w:r w:rsidR="00A45B8B" w:rsidRPr="00C057A0">
        <w:rPr>
          <w:rFonts w:asciiTheme="majorHAnsi" w:hAnsiTheme="majorHAnsi" w:cstheme="majorHAnsi"/>
          <w:sz w:val="24"/>
          <w:szCs w:val="24"/>
        </w:rPr>
        <w:t xml:space="preserve">continued to support all activities to host, operate, maintain, and enhance the </w:t>
      </w:r>
      <w:r w:rsidRPr="00C057A0">
        <w:rPr>
          <w:rFonts w:asciiTheme="majorHAnsi" w:hAnsiTheme="majorHAnsi" w:cstheme="majorHAnsi"/>
          <w:sz w:val="24"/>
          <w:szCs w:val="24"/>
        </w:rPr>
        <w:t xml:space="preserve">Mass </w:t>
      </w:r>
      <w:r w:rsidR="00A45B8B" w:rsidRPr="00C057A0">
        <w:rPr>
          <w:rFonts w:asciiTheme="majorHAnsi" w:hAnsiTheme="majorHAnsi" w:cstheme="majorHAnsi"/>
          <w:sz w:val="24"/>
          <w:szCs w:val="24"/>
        </w:rPr>
        <w:t xml:space="preserve">HIway Clinical </w:t>
      </w:r>
      <w:r w:rsidRPr="00C057A0">
        <w:rPr>
          <w:rFonts w:asciiTheme="majorHAnsi" w:hAnsiTheme="majorHAnsi" w:cstheme="majorHAnsi"/>
          <w:sz w:val="24"/>
          <w:szCs w:val="24"/>
        </w:rPr>
        <w:t>G</w:t>
      </w:r>
      <w:r w:rsidR="00A45B8B" w:rsidRPr="00C057A0">
        <w:rPr>
          <w:rFonts w:asciiTheme="majorHAnsi" w:hAnsiTheme="majorHAnsi" w:cstheme="majorHAnsi"/>
          <w:sz w:val="24"/>
          <w:szCs w:val="24"/>
        </w:rPr>
        <w:t xml:space="preserve">ateway (CG) nodes that connect seven registries and applications to providers state-wide </w:t>
      </w:r>
      <w:r w:rsidR="00A06BEE" w:rsidRPr="00C057A0">
        <w:rPr>
          <w:rFonts w:asciiTheme="majorHAnsi" w:hAnsiTheme="majorHAnsi" w:cstheme="majorHAnsi"/>
          <w:sz w:val="24"/>
          <w:szCs w:val="24"/>
        </w:rPr>
        <w:t xml:space="preserve">and enables </w:t>
      </w:r>
      <w:r w:rsidR="00A45B8B" w:rsidRPr="00C057A0">
        <w:rPr>
          <w:rFonts w:asciiTheme="majorHAnsi" w:hAnsiTheme="majorHAnsi" w:cstheme="majorHAnsi"/>
          <w:sz w:val="24"/>
          <w:szCs w:val="24"/>
        </w:rPr>
        <w:t>submi</w:t>
      </w:r>
      <w:r w:rsidR="00A06BEE" w:rsidRPr="00C057A0">
        <w:rPr>
          <w:rFonts w:asciiTheme="majorHAnsi" w:hAnsiTheme="majorHAnsi" w:cstheme="majorHAnsi"/>
          <w:sz w:val="24"/>
          <w:szCs w:val="24"/>
        </w:rPr>
        <w:t xml:space="preserve">ssion of </w:t>
      </w:r>
      <w:r w:rsidR="00A45B8B" w:rsidRPr="00C057A0">
        <w:rPr>
          <w:rFonts w:asciiTheme="majorHAnsi" w:hAnsiTheme="majorHAnsi" w:cstheme="majorHAnsi"/>
          <w:sz w:val="24"/>
          <w:szCs w:val="24"/>
        </w:rPr>
        <w:t>required public health reporting</w:t>
      </w:r>
      <w:r w:rsidRPr="00C057A0">
        <w:rPr>
          <w:rFonts w:asciiTheme="majorHAnsi" w:hAnsiTheme="majorHAnsi" w:cstheme="majorHAnsi"/>
          <w:sz w:val="24"/>
          <w:szCs w:val="24"/>
        </w:rPr>
        <w:t xml:space="preserve"> data. </w:t>
      </w:r>
      <w:r w:rsidR="00181F82">
        <w:rPr>
          <w:rFonts w:asciiTheme="majorHAnsi" w:hAnsiTheme="majorHAnsi" w:cstheme="majorHAnsi"/>
          <w:sz w:val="24"/>
          <w:szCs w:val="24"/>
        </w:rPr>
        <w:t xml:space="preserve">The M&amp;E team </w:t>
      </w:r>
      <w:r w:rsidR="00A45B8B" w:rsidRPr="00C057A0">
        <w:rPr>
          <w:rFonts w:asciiTheme="majorHAnsi" w:hAnsiTheme="majorHAnsi" w:cstheme="majorHAnsi"/>
          <w:sz w:val="24"/>
          <w:szCs w:val="24"/>
        </w:rPr>
        <w:t>provide</w:t>
      </w:r>
      <w:r w:rsidR="00181F82">
        <w:rPr>
          <w:rFonts w:asciiTheme="majorHAnsi" w:hAnsiTheme="majorHAnsi" w:cstheme="majorHAnsi"/>
          <w:sz w:val="24"/>
          <w:szCs w:val="24"/>
        </w:rPr>
        <w:t>s</w:t>
      </w:r>
      <w:r w:rsidR="00A45B8B" w:rsidRPr="00C057A0">
        <w:rPr>
          <w:rFonts w:asciiTheme="majorHAnsi" w:hAnsiTheme="majorHAnsi" w:cstheme="majorHAnsi"/>
          <w:sz w:val="24"/>
          <w:szCs w:val="24"/>
        </w:rPr>
        <w:t xml:space="preserve"> database administration, manage</w:t>
      </w:r>
      <w:r w:rsidR="00181F82">
        <w:rPr>
          <w:rFonts w:asciiTheme="majorHAnsi" w:hAnsiTheme="majorHAnsi" w:cstheme="majorHAnsi"/>
          <w:sz w:val="24"/>
          <w:szCs w:val="24"/>
        </w:rPr>
        <w:t>s</w:t>
      </w:r>
      <w:r w:rsidR="00A45B8B" w:rsidRPr="00C057A0">
        <w:rPr>
          <w:rFonts w:asciiTheme="majorHAnsi" w:hAnsiTheme="majorHAnsi" w:cstheme="majorHAnsi"/>
          <w:sz w:val="24"/>
          <w:szCs w:val="24"/>
        </w:rPr>
        <w:t xml:space="preserve"> deployment of </w:t>
      </w:r>
      <w:r w:rsidR="00444605" w:rsidRPr="00C057A0">
        <w:rPr>
          <w:rFonts w:asciiTheme="majorHAnsi" w:hAnsiTheme="majorHAnsi" w:cstheme="majorHAnsi"/>
          <w:sz w:val="24"/>
          <w:szCs w:val="24"/>
        </w:rPr>
        <w:t xml:space="preserve">security </w:t>
      </w:r>
      <w:r w:rsidR="00A45B8B" w:rsidRPr="00C057A0">
        <w:rPr>
          <w:rFonts w:asciiTheme="majorHAnsi" w:hAnsiTheme="majorHAnsi" w:cstheme="majorHAnsi"/>
          <w:sz w:val="24"/>
          <w:szCs w:val="24"/>
        </w:rPr>
        <w:t>patches</w:t>
      </w:r>
      <w:r w:rsidR="00444605" w:rsidRPr="00C057A0">
        <w:rPr>
          <w:rFonts w:asciiTheme="majorHAnsi" w:hAnsiTheme="majorHAnsi" w:cstheme="majorHAnsi"/>
          <w:sz w:val="24"/>
          <w:szCs w:val="24"/>
        </w:rPr>
        <w:t xml:space="preserve">, certificate updates and </w:t>
      </w:r>
      <w:r w:rsidR="00181F82">
        <w:rPr>
          <w:rFonts w:asciiTheme="majorHAnsi" w:hAnsiTheme="majorHAnsi" w:cstheme="majorHAnsi"/>
          <w:sz w:val="24"/>
          <w:szCs w:val="24"/>
        </w:rPr>
        <w:t xml:space="preserve">the </w:t>
      </w:r>
      <w:r w:rsidR="00A45B8B" w:rsidRPr="00C057A0">
        <w:rPr>
          <w:rFonts w:asciiTheme="majorHAnsi" w:hAnsiTheme="majorHAnsi" w:cstheme="majorHAnsi"/>
          <w:sz w:val="24"/>
          <w:szCs w:val="24"/>
        </w:rPr>
        <w:t xml:space="preserve">new releases for the </w:t>
      </w:r>
      <w:r w:rsidRPr="00C057A0">
        <w:rPr>
          <w:rFonts w:asciiTheme="majorHAnsi" w:hAnsiTheme="majorHAnsi" w:cstheme="majorHAnsi"/>
          <w:sz w:val="24"/>
          <w:szCs w:val="24"/>
        </w:rPr>
        <w:t xml:space="preserve">Mass </w:t>
      </w:r>
      <w:r w:rsidR="00A45B8B" w:rsidRPr="00C057A0">
        <w:rPr>
          <w:rFonts w:asciiTheme="majorHAnsi" w:hAnsiTheme="majorHAnsi" w:cstheme="majorHAnsi"/>
          <w:sz w:val="24"/>
          <w:szCs w:val="24"/>
        </w:rPr>
        <w:t>HIway’s CG nodes in the AWS hosted environment</w:t>
      </w:r>
      <w:r w:rsidRPr="00C057A0">
        <w:rPr>
          <w:rFonts w:asciiTheme="majorHAnsi" w:hAnsiTheme="majorHAnsi" w:cstheme="majorHAnsi"/>
          <w:sz w:val="24"/>
          <w:szCs w:val="24"/>
        </w:rPr>
        <w:t xml:space="preserve"> and s</w:t>
      </w:r>
      <w:r w:rsidR="00A45B8B" w:rsidRPr="00C057A0">
        <w:rPr>
          <w:rFonts w:asciiTheme="majorHAnsi" w:hAnsiTheme="majorHAnsi" w:cstheme="majorHAnsi"/>
          <w:sz w:val="24"/>
          <w:szCs w:val="24"/>
        </w:rPr>
        <w:t xml:space="preserve">erves as the primary point of contact </w:t>
      </w:r>
      <w:r w:rsidR="00444605" w:rsidRPr="00C057A0">
        <w:rPr>
          <w:rFonts w:asciiTheme="majorHAnsi" w:hAnsiTheme="majorHAnsi" w:cstheme="majorHAnsi"/>
          <w:sz w:val="24"/>
          <w:szCs w:val="24"/>
        </w:rPr>
        <w:t xml:space="preserve">(24x7x365) </w:t>
      </w:r>
      <w:r w:rsidR="00A45B8B" w:rsidRPr="00C057A0">
        <w:rPr>
          <w:rFonts w:asciiTheme="majorHAnsi" w:hAnsiTheme="majorHAnsi" w:cstheme="majorHAnsi"/>
          <w:sz w:val="24"/>
          <w:szCs w:val="24"/>
        </w:rPr>
        <w:t>for any infrastructure or security incidents</w:t>
      </w:r>
      <w:r w:rsidR="00444605" w:rsidRPr="00C057A0">
        <w:rPr>
          <w:rFonts w:asciiTheme="majorHAnsi" w:hAnsiTheme="majorHAnsi" w:cstheme="majorHAnsi"/>
          <w:sz w:val="24"/>
          <w:szCs w:val="24"/>
        </w:rPr>
        <w:t>.</w:t>
      </w:r>
    </w:p>
    <w:p w14:paraId="679D8816" w14:textId="51BA54C4" w:rsidR="00A163BC" w:rsidRPr="00C057A0" w:rsidRDefault="00444605" w:rsidP="001D1D38">
      <w:pPr>
        <w:spacing w:before="240" w:after="240"/>
        <w:rPr>
          <w:rFonts w:asciiTheme="majorHAnsi" w:hAnsiTheme="majorHAnsi" w:cstheme="majorHAnsi"/>
          <w:sz w:val="24"/>
          <w:szCs w:val="24"/>
        </w:rPr>
      </w:pPr>
      <w:r w:rsidRPr="00C057A0">
        <w:rPr>
          <w:rFonts w:asciiTheme="majorHAnsi" w:hAnsiTheme="majorHAnsi" w:cstheme="majorHAnsi"/>
          <w:sz w:val="24"/>
          <w:szCs w:val="24"/>
        </w:rPr>
        <w:t>Mass HIway technical p</w:t>
      </w:r>
      <w:r w:rsidR="004E6E82" w:rsidRPr="00C057A0">
        <w:rPr>
          <w:rFonts w:asciiTheme="majorHAnsi" w:hAnsiTheme="majorHAnsi" w:cstheme="majorHAnsi"/>
          <w:sz w:val="24"/>
          <w:szCs w:val="24"/>
        </w:rPr>
        <w:t>roject managers, analysts, developers, and testers w</w:t>
      </w:r>
      <w:r w:rsidRPr="00C057A0">
        <w:rPr>
          <w:rFonts w:asciiTheme="majorHAnsi" w:hAnsiTheme="majorHAnsi" w:cstheme="majorHAnsi"/>
          <w:sz w:val="24"/>
          <w:szCs w:val="24"/>
        </w:rPr>
        <w:t xml:space="preserve">orked </w:t>
      </w:r>
      <w:r w:rsidR="004E6E82" w:rsidRPr="00C057A0">
        <w:rPr>
          <w:rFonts w:asciiTheme="majorHAnsi" w:hAnsiTheme="majorHAnsi" w:cstheme="majorHAnsi"/>
          <w:sz w:val="24"/>
          <w:szCs w:val="24"/>
        </w:rPr>
        <w:t xml:space="preserve">closely with the business and technical teams supporting each of the </w:t>
      </w:r>
      <w:r w:rsidRPr="00C057A0">
        <w:rPr>
          <w:rFonts w:asciiTheme="majorHAnsi" w:hAnsiTheme="majorHAnsi" w:cstheme="majorHAnsi"/>
          <w:sz w:val="24"/>
          <w:szCs w:val="24"/>
        </w:rPr>
        <w:t xml:space="preserve">Mass </w:t>
      </w:r>
      <w:r w:rsidR="004E6E82" w:rsidRPr="00C057A0">
        <w:rPr>
          <w:rFonts w:asciiTheme="majorHAnsi" w:hAnsiTheme="majorHAnsi" w:cstheme="majorHAnsi"/>
          <w:sz w:val="24"/>
          <w:szCs w:val="24"/>
        </w:rPr>
        <w:t>HIway</w:t>
      </w:r>
      <w:r w:rsidRPr="00C057A0">
        <w:rPr>
          <w:rFonts w:asciiTheme="majorHAnsi" w:hAnsiTheme="majorHAnsi" w:cstheme="majorHAnsi"/>
          <w:sz w:val="24"/>
          <w:szCs w:val="24"/>
        </w:rPr>
        <w:t xml:space="preserve"> </w:t>
      </w:r>
      <w:r w:rsidR="004E6E82" w:rsidRPr="00C057A0">
        <w:rPr>
          <w:rFonts w:asciiTheme="majorHAnsi" w:hAnsiTheme="majorHAnsi" w:cstheme="majorHAnsi"/>
          <w:sz w:val="24"/>
          <w:szCs w:val="24"/>
        </w:rPr>
        <w:t xml:space="preserve">connected registries and applications. As fixes, enhancements, or architectural upgrades are made to any of the seven back-end applications, or whenever new connections are proposed, this team identifies the impacts to the related CG node and designs, develops, tests, and implements the corresponding CG node changes. Coordinating documentation and process compliance reviews with </w:t>
      </w:r>
      <w:r w:rsidRPr="00C057A0">
        <w:rPr>
          <w:rFonts w:asciiTheme="majorHAnsi" w:hAnsiTheme="majorHAnsi" w:cstheme="majorHAnsi"/>
          <w:sz w:val="24"/>
          <w:szCs w:val="24"/>
        </w:rPr>
        <w:t xml:space="preserve">a project management office </w:t>
      </w:r>
      <w:r w:rsidR="004E6E82" w:rsidRPr="00C057A0">
        <w:rPr>
          <w:rFonts w:asciiTheme="majorHAnsi" w:hAnsiTheme="majorHAnsi" w:cstheme="majorHAnsi"/>
          <w:sz w:val="24"/>
          <w:szCs w:val="24"/>
        </w:rPr>
        <w:t xml:space="preserve">and arranging for support from the release management team, </w:t>
      </w:r>
      <w:r w:rsidR="0025033A">
        <w:rPr>
          <w:rFonts w:asciiTheme="majorHAnsi" w:hAnsiTheme="majorHAnsi" w:cstheme="majorHAnsi"/>
          <w:sz w:val="24"/>
          <w:szCs w:val="24"/>
        </w:rPr>
        <w:t xml:space="preserve">this team shepherds </w:t>
      </w:r>
      <w:r w:rsidR="004E6E82" w:rsidRPr="00C057A0">
        <w:rPr>
          <w:rFonts w:asciiTheme="majorHAnsi" w:hAnsiTheme="majorHAnsi" w:cstheme="majorHAnsi"/>
          <w:sz w:val="24"/>
          <w:szCs w:val="24"/>
        </w:rPr>
        <w:t>each change through environments from Development to QA, to Certification, and finally to Production.</w:t>
      </w:r>
      <w:r w:rsidR="00A163BC" w:rsidRPr="00C057A0">
        <w:rPr>
          <w:rFonts w:asciiTheme="majorHAnsi" w:hAnsiTheme="majorHAnsi" w:cstheme="majorHAnsi"/>
          <w:sz w:val="24"/>
          <w:szCs w:val="24"/>
        </w:rPr>
        <w:t xml:space="preserve"> All activities follow stringent Software Development Life Cycle (SDLC) processes.</w:t>
      </w:r>
    </w:p>
    <w:p w14:paraId="79E23F99" w14:textId="6329EFC8" w:rsidR="00A163BC" w:rsidRPr="00C057A0" w:rsidRDefault="00A163BC" w:rsidP="009C243B">
      <w:pPr>
        <w:spacing w:before="240" w:after="240"/>
        <w:rPr>
          <w:rFonts w:asciiTheme="majorHAnsi" w:hAnsiTheme="majorHAnsi" w:cstheme="majorHAnsi"/>
          <w:sz w:val="24"/>
          <w:szCs w:val="24"/>
        </w:rPr>
      </w:pPr>
      <w:r w:rsidRPr="00C057A0">
        <w:rPr>
          <w:rFonts w:asciiTheme="majorHAnsi" w:hAnsiTheme="majorHAnsi" w:cstheme="majorHAnsi"/>
          <w:sz w:val="24"/>
          <w:szCs w:val="24"/>
        </w:rPr>
        <w:t>The maintenance and enhancement activities ensure the smooth functioning of the applications</w:t>
      </w:r>
      <w:r w:rsidR="0025033A">
        <w:rPr>
          <w:rFonts w:asciiTheme="majorHAnsi" w:hAnsiTheme="majorHAnsi" w:cstheme="majorHAnsi"/>
          <w:sz w:val="24"/>
          <w:szCs w:val="24"/>
        </w:rPr>
        <w:t>,</w:t>
      </w:r>
      <w:r w:rsidRPr="00C057A0">
        <w:rPr>
          <w:rFonts w:asciiTheme="majorHAnsi" w:hAnsiTheme="majorHAnsi" w:cstheme="majorHAnsi"/>
          <w:sz w:val="24"/>
          <w:szCs w:val="24"/>
        </w:rPr>
        <w:t xml:space="preserve"> while allowing the new enhancements that are requested by the </w:t>
      </w:r>
      <w:r w:rsidR="00181F82">
        <w:rPr>
          <w:rFonts w:asciiTheme="majorHAnsi" w:hAnsiTheme="majorHAnsi" w:cstheme="majorHAnsi"/>
          <w:sz w:val="24"/>
          <w:szCs w:val="24"/>
        </w:rPr>
        <w:t>D</w:t>
      </w:r>
      <w:r w:rsidR="003E3666">
        <w:rPr>
          <w:rFonts w:asciiTheme="majorHAnsi" w:hAnsiTheme="majorHAnsi" w:cstheme="majorHAnsi"/>
          <w:sz w:val="24"/>
          <w:szCs w:val="24"/>
        </w:rPr>
        <w:t>epartment of Public Health (D</w:t>
      </w:r>
      <w:r w:rsidR="00181F82">
        <w:rPr>
          <w:rFonts w:asciiTheme="majorHAnsi" w:hAnsiTheme="majorHAnsi" w:cstheme="majorHAnsi"/>
          <w:sz w:val="24"/>
          <w:szCs w:val="24"/>
        </w:rPr>
        <w:t>PH</w:t>
      </w:r>
      <w:r w:rsidR="003E3666">
        <w:rPr>
          <w:rFonts w:asciiTheme="majorHAnsi" w:hAnsiTheme="majorHAnsi" w:cstheme="majorHAnsi"/>
          <w:sz w:val="24"/>
          <w:szCs w:val="24"/>
        </w:rPr>
        <w:t>) and MassHealth</w:t>
      </w:r>
      <w:r w:rsidR="001C0665">
        <w:rPr>
          <w:rFonts w:asciiTheme="majorHAnsi" w:hAnsiTheme="majorHAnsi" w:cstheme="majorHAnsi"/>
          <w:sz w:val="24"/>
          <w:szCs w:val="24"/>
        </w:rPr>
        <w:t xml:space="preserve"> </w:t>
      </w:r>
      <w:r w:rsidRPr="00C057A0">
        <w:rPr>
          <w:rFonts w:asciiTheme="majorHAnsi" w:hAnsiTheme="majorHAnsi" w:cstheme="majorHAnsi"/>
          <w:sz w:val="24"/>
          <w:szCs w:val="24"/>
        </w:rPr>
        <w:t>to be included into scheduled software releases.  Enhancements range</w:t>
      </w:r>
      <w:r w:rsidR="00B03D59" w:rsidRPr="00C057A0">
        <w:rPr>
          <w:rFonts w:asciiTheme="majorHAnsi" w:hAnsiTheme="majorHAnsi" w:cstheme="majorHAnsi"/>
          <w:sz w:val="24"/>
          <w:szCs w:val="24"/>
        </w:rPr>
        <w:t>d</w:t>
      </w:r>
      <w:r w:rsidRPr="00C057A0">
        <w:rPr>
          <w:rFonts w:asciiTheme="majorHAnsi" w:hAnsiTheme="majorHAnsi" w:cstheme="majorHAnsi"/>
          <w:sz w:val="24"/>
          <w:szCs w:val="24"/>
        </w:rPr>
        <w:t xml:space="preserve"> from minor fixes to major updates which include new features or functions</w:t>
      </w:r>
      <w:r w:rsidR="0025033A">
        <w:rPr>
          <w:rFonts w:asciiTheme="majorHAnsi" w:hAnsiTheme="majorHAnsi" w:cstheme="majorHAnsi"/>
          <w:sz w:val="24"/>
          <w:szCs w:val="24"/>
        </w:rPr>
        <w:t>,</w:t>
      </w:r>
      <w:r w:rsidRPr="00C057A0">
        <w:rPr>
          <w:rFonts w:asciiTheme="majorHAnsi" w:hAnsiTheme="majorHAnsi" w:cstheme="majorHAnsi"/>
          <w:sz w:val="24"/>
          <w:szCs w:val="24"/>
        </w:rPr>
        <w:t xml:space="preserve"> </w:t>
      </w:r>
      <w:r w:rsidR="00D55A40">
        <w:rPr>
          <w:rFonts w:asciiTheme="majorHAnsi" w:hAnsiTheme="majorHAnsi" w:cstheme="majorHAnsi"/>
          <w:sz w:val="24"/>
          <w:szCs w:val="24"/>
        </w:rPr>
        <w:t>such as</w:t>
      </w:r>
      <w:r w:rsidR="001C0665">
        <w:rPr>
          <w:rFonts w:asciiTheme="majorHAnsi" w:hAnsiTheme="majorHAnsi" w:cstheme="majorHAnsi"/>
          <w:sz w:val="24"/>
          <w:szCs w:val="24"/>
        </w:rPr>
        <w:t xml:space="preserve"> </w:t>
      </w:r>
      <w:r w:rsidRPr="00C057A0">
        <w:rPr>
          <w:rFonts w:asciiTheme="majorHAnsi" w:hAnsiTheme="majorHAnsi" w:cstheme="majorHAnsi"/>
          <w:sz w:val="24"/>
          <w:szCs w:val="24"/>
        </w:rPr>
        <w:t xml:space="preserve">the building of a new node to support the Massachusetts </w:t>
      </w:r>
      <w:hyperlink r:id="rId24" w:history="1">
        <w:r w:rsidRPr="00C057A0">
          <w:rPr>
            <w:rStyle w:val="Hyperlink"/>
            <w:rFonts w:asciiTheme="majorHAnsi" w:hAnsiTheme="majorHAnsi" w:cstheme="majorHAnsi"/>
            <w:sz w:val="24"/>
            <w:szCs w:val="24"/>
          </w:rPr>
          <w:t>My Vax Records</w:t>
        </w:r>
      </w:hyperlink>
      <w:r w:rsidRPr="00C057A0">
        <w:rPr>
          <w:rFonts w:asciiTheme="majorHAnsi" w:hAnsiTheme="majorHAnsi" w:cstheme="majorHAnsi"/>
          <w:sz w:val="24"/>
          <w:szCs w:val="24"/>
        </w:rPr>
        <w:t xml:space="preserve"> program</w:t>
      </w:r>
      <w:r w:rsidR="00EA3FED">
        <w:rPr>
          <w:rFonts w:asciiTheme="majorHAnsi" w:hAnsiTheme="majorHAnsi" w:cstheme="majorHAnsi"/>
          <w:sz w:val="24"/>
          <w:szCs w:val="24"/>
        </w:rPr>
        <w:t xml:space="preserve">, </w:t>
      </w:r>
      <w:r w:rsidRPr="00C057A0">
        <w:rPr>
          <w:rFonts w:asciiTheme="majorHAnsi" w:hAnsiTheme="majorHAnsi" w:cstheme="majorHAnsi"/>
          <w:sz w:val="24"/>
          <w:szCs w:val="24"/>
        </w:rPr>
        <w:t xml:space="preserve">allowing the retrieval of a citizen’s vaccination record. </w:t>
      </w:r>
    </w:p>
    <w:p w14:paraId="320F2BFD" w14:textId="65A785A1" w:rsidR="004E6E82" w:rsidRPr="00C057A0" w:rsidRDefault="004E6E82" w:rsidP="009C243B">
      <w:pPr>
        <w:tabs>
          <w:tab w:val="num" w:pos="720"/>
        </w:tabs>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The M&amp;E team also maintains and enhances the </w:t>
      </w:r>
      <w:r w:rsidR="00A06BEE" w:rsidRPr="00C057A0">
        <w:rPr>
          <w:rFonts w:asciiTheme="majorHAnsi" w:hAnsiTheme="majorHAnsi" w:cstheme="majorHAnsi"/>
          <w:sz w:val="24"/>
          <w:szCs w:val="24"/>
        </w:rPr>
        <w:t xml:space="preserve">Mass </w:t>
      </w:r>
      <w:r w:rsidRPr="00C057A0">
        <w:rPr>
          <w:rFonts w:asciiTheme="majorHAnsi" w:hAnsiTheme="majorHAnsi" w:cstheme="majorHAnsi"/>
          <w:sz w:val="24"/>
          <w:szCs w:val="24"/>
        </w:rPr>
        <w:t xml:space="preserve">HIway </w:t>
      </w:r>
      <w:r w:rsidR="00A06BEE" w:rsidRPr="00C057A0">
        <w:rPr>
          <w:rFonts w:asciiTheme="majorHAnsi" w:hAnsiTheme="majorHAnsi" w:cstheme="majorHAnsi"/>
          <w:sz w:val="24"/>
          <w:szCs w:val="24"/>
        </w:rPr>
        <w:t xml:space="preserve">business </w:t>
      </w:r>
      <w:r w:rsidRPr="00C057A0">
        <w:rPr>
          <w:rFonts w:asciiTheme="majorHAnsi" w:hAnsiTheme="majorHAnsi" w:cstheme="majorHAnsi"/>
          <w:sz w:val="24"/>
          <w:szCs w:val="24"/>
        </w:rPr>
        <w:t>applications, including</w:t>
      </w:r>
      <w:r w:rsidR="00CF16E4">
        <w:rPr>
          <w:rFonts w:asciiTheme="majorHAnsi" w:hAnsiTheme="majorHAnsi" w:cstheme="majorHAnsi"/>
          <w:sz w:val="24"/>
          <w:szCs w:val="24"/>
        </w:rPr>
        <w:t xml:space="preserve"> a customer relationship manager (CRM) system</w:t>
      </w:r>
      <w:r w:rsidRPr="00C057A0">
        <w:rPr>
          <w:rFonts w:asciiTheme="majorHAnsi" w:hAnsiTheme="majorHAnsi" w:cstheme="majorHAnsi"/>
          <w:sz w:val="24"/>
          <w:szCs w:val="24"/>
        </w:rPr>
        <w:t>, the Mass</w:t>
      </w:r>
      <w:r w:rsidR="00CF16E4">
        <w:rPr>
          <w:rFonts w:asciiTheme="majorHAnsi" w:hAnsiTheme="majorHAnsi" w:cstheme="majorHAnsi"/>
          <w:sz w:val="24"/>
          <w:szCs w:val="24"/>
        </w:rPr>
        <w:t xml:space="preserve"> </w:t>
      </w:r>
      <w:r w:rsidRPr="00C057A0">
        <w:rPr>
          <w:rFonts w:asciiTheme="majorHAnsi" w:hAnsiTheme="majorHAnsi" w:cstheme="majorHAnsi"/>
          <w:sz w:val="24"/>
          <w:szCs w:val="24"/>
        </w:rPr>
        <w:t>HIw</w:t>
      </w:r>
      <w:r w:rsidR="00CF16E4">
        <w:rPr>
          <w:rFonts w:asciiTheme="majorHAnsi" w:hAnsiTheme="majorHAnsi" w:cstheme="majorHAnsi"/>
          <w:sz w:val="24"/>
          <w:szCs w:val="24"/>
        </w:rPr>
        <w:t xml:space="preserve">ay </w:t>
      </w:r>
      <w:r w:rsidRPr="00C057A0">
        <w:rPr>
          <w:rFonts w:asciiTheme="majorHAnsi" w:hAnsiTheme="majorHAnsi" w:cstheme="majorHAnsi"/>
          <w:sz w:val="24"/>
          <w:szCs w:val="24"/>
        </w:rPr>
        <w:t xml:space="preserve">website, and the </w:t>
      </w:r>
      <w:r w:rsidR="00EA3FED">
        <w:rPr>
          <w:rFonts w:asciiTheme="majorHAnsi" w:hAnsiTheme="majorHAnsi" w:cstheme="majorHAnsi"/>
          <w:sz w:val="24"/>
          <w:szCs w:val="24"/>
        </w:rPr>
        <w:t>a</w:t>
      </w:r>
      <w:r w:rsidRPr="00C057A0">
        <w:rPr>
          <w:rFonts w:asciiTheme="majorHAnsi" w:hAnsiTheme="majorHAnsi" w:cstheme="majorHAnsi"/>
          <w:sz w:val="24"/>
          <w:szCs w:val="24"/>
        </w:rPr>
        <w:t>ttesta</w:t>
      </w:r>
      <w:r w:rsidR="00A06BEE" w:rsidRPr="00C057A0">
        <w:rPr>
          <w:rFonts w:asciiTheme="majorHAnsi" w:hAnsiTheme="majorHAnsi" w:cstheme="majorHAnsi"/>
          <w:sz w:val="24"/>
          <w:szCs w:val="24"/>
        </w:rPr>
        <w:t>t</w:t>
      </w:r>
      <w:r w:rsidRPr="00C057A0">
        <w:rPr>
          <w:rFonts w:asciiTheme="majorHAnsi" w:hAnsiTheme="majorHAnsi" w:cstheme="majorHAnsi"/>
          <w:sz w:val="24"/>
          <w:szCs w:val="24"/>
        </w:rPr>
        <w:t xml:space="preserve">ion application that is used to record provider attestations of compliance with the Mass HIway Regulations. In addition, several monitoring and tracking tools used internally by the </w:t>
      </w:r>
      <w:r w:rsidR="00A06BEE" w:rsidRPr="00C057A0">
        <w:rPr>
          <w:rFonts w:asciiTheme="majorHAnsi" w:hAnsiTheme="majorHAnsi" w:cstheme="majorHAnsi"/>
          <w:sz w:val="24"/>
          <w:szCs w:val="24"/>
        </w:rPr>
        <w:t xml:space="preserve">Mass </w:t>
      </w:r>
      <w:r w:rsidRPr="00C057A0">
        <w:rPr>
          <w:rFonts w:asciiTheme="majorHAnsi" w:hAnsiTheme="majorHAnsi" w:cstheme="majorHAnsi"/>
          <w:sz w:val="24"/>
          <w:szCs w:val="24"/>
        </w:rPr>
        <w:t>HIway operations team are maintained and frequently enhanced by the M&amp;E team.</w:t>
      </w:r>
    </w:p>
    <w:p w14:paraId="0F59EE97" w14:textId="5AE0B933" w:rsidR="00140944" w:rsidRPr="00C057A0" w:rsidRDefault="00206ACF" w:rsidP="009C243B">
      <w:pPr>
        <w:spacing w:before="240" w:after="240"/>
        <w:rPr>
          <w:rFonts w:asciiTheme="majorHAnsi" w:hAnsiTheme="majorHAnsi" w:cstheme="majorHAnsi"/>
          <w:sz w:val="24"/>
          <w:szCs w:val="24"/>
        </w:rPr>
      </w:pPr>
      <w:r w:rsidRPr="00C057A0">
        <w:rPr>
          <w:rFonts w:asciiTheme="majorHAnsi" w:hAnsiTheme="majorHAnsi" w:cstheme="majorHAnsi"/>
          <w:sz w:val="24"/>
          <w:szCs w:val="24"/>
        </w:rPr>
        <w:t>In addition to the</w:t>
      </w:r>
      <w:r w:rsidR="00A163BC" w:rsidRPr="00C057A0">
        <w:rPr>
          <w:rFonts w:asciiTheme="majorHAnsi" w:hAnsiTheme="majorHAnsi" w:cstheme="majorHAnsi"/>
          <w:sz w:val="24"/>
          <w:szCs w:val="24"/>
        </w:rPr>
        <w:t xml:space="preserve"> </w:t>
      </w:r>
      <w:r w:rsidR="0025033A">
        <w:rPr>
          <w:rFonts w:asciiTheme="majorHAnsi" w:hAnsiTheme="majorHAnsi" w:cstheme="majorHAnsi"/>
          <w:sz w:val="24"/>
          <w:szCs w:val="24"/>
        </w:rPr>
        <w:t xml:space="preserve">seven </w:t>
      </w:r>
      <w:r w:rsidR="00A163BC" w:rsidRPr="00C057A0">
        <w:rPr>
          <w:rFonts w:asciiTheme="majorHAnsi" w:hAnsiTheme="majorHAnsi" w:cstheme="majorHAnsi"/>
          <w:sz w:val="24"/>
          <w:szCs w:val="24"/>
        </w:rPr>
        <w:t>(7)</w:t>
      </w:r>
      <w:r w:rsidRPr="00C057A0">
        <w:rPr>
          <w:rFonts w:asciiTheme="majorHAnsi" w:hAnsiTheme="majorHAnsi" w:cstheme="majorHAnsi"/>
          <w:sz w:val="24"/>
          <w:szCs w:val="24"/>
        </w:rPr>
        <w:t xml:space="preserve"> Clinical Gateway nodes for public health reporting, the Mass HIway includes the following applications to support business functions</w:t>
      </w:r>
      <w:r w:rsidR="0025033A">
        <w:rPr>
          <w:rFonts w:asciiTheme="majorHAnsi" w:hAnsiTheme="majorHAnsi" w:cstheme="majorHAnsi"/>
          <w:sz w:val="24"/>
          <w:szCs w:val="24"/>
        </w:rPr>
        <w:t>:</w:t>
      </w:r>
    </w:p>
    <w:p w14:paraId="3D1CB0A6" w14:textId="77777777" w:rsidR="00206ACF" w:rsidRPr="00C057A0" w:rsidRDefault="00206ACF">
      <w:pPr>
        <w:pStyle w:val="ListParagraph"/>
        <w:numPr>
          <w:ilvl w:val="0"/>
          <w:numId w:val="4"/>
        </w:numPr>
        <w:spacing w:before="240" w:afterLines="200" w:after="48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Customer relationship manager (CRM) software and database</w:t>
      </w:r>
    </w:p>
    <w:p w14:paraId="10B1B72F" w14:textId="3F4F6D61" w:rsidR="00206ACF" w:rsidRPr="00C057A0" w:rsidRDefault="00206ACF">
      <w:pPr>
        <w:pStyle w:val="ListParagraph"/>
        <w:numPr>
          <w:ilvl w:val="0"/>
          <w:numId w:val="4"/>
        </w:numPr>
        <w:spacing w:before="240" w:afterLines="200" w:after="48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lastRenderedPageBreak/>
        <w:t>The Mass HIway public website</w:t>
      </w:r>
    </w:p>
    <w:p w14:paraId="6523F0FC" w14:textId="6B2E8EA8" w:rsidR="00206ACF" w:rsidRPr="00C057A0" w:rsidRDefault="00206ACF">
      <w:pPr>
        <w:pStyle w:val="ListParagraph"/>
        <w:numPr>
          <w:ilvl w:val="0"/>
          <w:numId w:val="4"/>
        </w:numPr>
        <w:spacing w:before="240" w:afterLines="200" w:after="48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Online attestation form for connection requirement</w:t>
      </w:r>
    </w:p>
    <w:p w14:paraId="0CCD489D" w14:textId="32C2A894" w:rsidR="00206ACF" w:rsidRPr="00C057A0" w:rsidRDefault="00206ACF">
      <w:pPr>
        <w:pStyle w:val="ListParagraph"/>
        <w:numPr>
          <w:ilvl w:val="0"/>
          <w:numId w:val="4"/>
        </w:numPr>
        <w:spacing w:before="240" w:afterLines="200" w:after="48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Audit and Reporting application</w:t>
      </w:r>
    </w:p>
    <w:p w14:paraId="3A676DE7" w14:textId="3016CC48" w:rsidR="00206ACF" w:rsidRPr="00C057A0" w:rsidRDefault="00206ACF">
      <w:pPr>
        <w:pStyle w:val="ListParagraph"/>
        <w:numPr>
          <w:ilvl w:val="0"/>
          <w:numId w:val="4"/>
        </w:numPr>
        <w:spacing w:before="240" w:afterLines="200" w:after="48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 xml:space="preserve">Monitoring application </w:t>
      </w:r>
    </w:p>
    <w:p w14:paraId="2CEFF99B" w14:textId="109188F9" w:rsidR="00206ACF" w:rsidRPr="00C057A0" w:rsidRDefault="00206ACF">
      <w:pPr>
        <w:pStyle w:val="ListParagraph"/>
        <w:numPr>
          <w:ilvl w:val="0"/>
          <w:numId w:val="4"/>
        </w:numPr>
        <w:spacing w:before="240" w:afterLines="200" w:after="48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Dashboards to support the DPH message submission integrity</w:t>
      </w:r>
    </w:p>
    <w:p w14:paraId="481E0386" w14:textId="19859ABF" w:rsidR="00140944" w:rsidRPr="00C057A0" w:rsidRDefault="00140944" w:rsidP="00FE7DC1">
      <w:pPr>
        <w:spacing w:before="240" w:afterLines="200" w:after="480"/>
        <w:rPr>
          <w:rFonts w:asciiTheme="majorHAnsi" w:hAnsiTheme="majorHAnsi" w:cstheme="majorHAnsi"/>
          <w:sz w:val="24"/>
          <w:szCs w:val="24"/>
        </w:rPr>
      </w:pPr>
      <w:r w:rsidRPr="00C057A0">
        <w:rPr>
          <w:rFonts w:asciiTheme="majorHAnsi" w:hAnsiTheme="majorHAnsi" w:cstheme="majorHAnsi"/>
          <w:sz w:val="24"/>
          <w:szCs w:val="24"/>
        </w:rPr>
        <w:t xml:space="preserve">Below are the number of Maintenance </w:t>
      </w:r>
      <w:r w:rsidR="00CF16E4">
        <w:rPr>
          <w:rFonts w:asciiTheme="majorHAnsi" w:hAnsiTheme="majorHAnsi" w:cstheme="majorHAnsi"/>
          <w:sz w:val="24"/>
          <w:szCs w:val="24"/>
        </w:rPr>
        <w:t xml:space="preserve">and Enhancement </w:t>
      </w:r>
      <w:r w:rsidR="00C44D6B" w:rsidRPr="00C057A0">
        <w:rPr>
          <w:rFonts w:asciiTheme="majorHAnsi" w:hAnsiTheme="majorHAnsi" w:cstheme="majorHAnsi"/>
          <w:sz w:val="24"/>
          <w:szCs w:val="24"/>
        </w:rPr>
        <w:t xml:space="preserve">projects and activities </w:t>
      </w:r>
      <w:r w:rsidRPr="00C057A0">
        <w:rPr>
          <w:rFonts w:asciiTheme="majorHAnsi" w:hAnsiTheme="majorHAnsi" w:cstheme="majorHAnsi"/>
          <w:sz w:val="24"/>
          <w:szCs w:val="24"/>
        </w:rPr>
        <w:t xml:space="preserve">that were </w:t>
      </w:r>
      <w:r w:rsidR="00CF16E4">
        <w:rPr>
          <w:rFonts w:asciiTheme="majorHAnsi" w:hAnsiTheme="majorHAnsi" w:cstheme="majorHAnsi"/>
          <w:sz w:val="24"/>
          <w:szCs w:val="24"/>
        </w:rPr>
        <w:t xml:space="preserve">completed </w:t>
      </w:r>
      <w:r w:rsidRPr="00C057A0">
        <w:rPr>
          <w:rFonts w:asciiTheme="majorHAnsi" w:hAnsiTheme="majorHAnsi" w:cstheme="majorHAnsi"/>
          <w:sz w:val="24"/>
          <w:szCs w:val="24"/>
        </w:rPr>
        <w:t xml:space="preserve">during the calendar year </w:t>
      </w:r>
      <w:r w:rsidR="00C44D6B" w:rsidRPr="00C057A0">
        <w:rPr>
          <w:rFonts w:asciiTheme="majorHAnsi" w:hAnsiTheme="majorHAnsi" w:cstheme="majorHAnsi"/>
          <w:sz w:val="24"/>
          <w:szCs w:val="24"/>
        </w:rPr>
        <w:t xml:space="preserve">2022 </w:t>
      </w:r>
      <w:r w:rsidRPr="00C057A0">
        <w:rPr>
          <w:rFonts w:asciiTheme="majorHAnsi" w:hAnsiTheme="majorHAnsi" w:cstheme="majorHAnsi"/>
          <w:sz w:val="24"/>
          <w:szCs w:val="24"/>
        </w:rPr>
        <w:t xml:space="preserve">for each </w:t>
      </w:r>
      <w:r w:rsidR="00CF16E4">
        <w:rPr>
          <w:rFonts w:asciiTheme="majorHAnsi" w:hAnsiTheme="majorHAnsi" w:cstheme="majorHAnsi"/>
          <w:sz w:val="24"/>
          <w:szCs w:val="24"/>
        </w:rPr>
        <w:t xml:space="preserve">Mass </w:t>
      </w:r>
      <w:r w:rsidRPr="00C057A0">
        <w:rPr>
          <w:rFonts w:asciiTheme="majorHAnsi" w:hAnsiTheme="majorHAnsi" w:cstheme="majorHAnsi"/>
          <w:sz w:val="24"/>
          <w:szCs w:val="24"/>
        </w:rPr>
        <w:t xml:space="preserve">HIway application. </w:t>
      </w:r>
    </w:p>
    <w:tbl>
      <w:tblPr>
        <w:tblStyle w:val="GridTable4-Accent1"/>
        <w:tblW w:w="9404" w:type="dxa"/>
        <w:tblLook w:val="04A0" w:firstRow="1" w:lastRow="0" w:firstColumn="1" w:lastColumn="0" w:noHBand="0" w:noVBand="1"/>
      </w:tblPr>
      <w:tblGrid>
        <w:gridCol w:w="5305"/>
        <w:gridCol w:w="2160"/>
        <w:gridCol w:w="1939"/>
      </w:tblGrid>
      <w:tr w:rsidR="00C44D6B" w:rsidRPr="00C057A0" w14:paraId="1B6205A2" w14:textId="77777777" w:rsidTr="00472C4E">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5305" w:type="dxa"/>
            <w:shd w:val="clear" w:color="auto" w:fill="244061" w:themeFill="accent1" w:themeFillShade="80"/>
            <w:noWrap/>
            <w:vAlign w:val="center"/>
            <w:hideMark/>
          </w:tcPr>
          <w:p w14:paraId="4279F629" w14:textId="08CF687A" w:rsidR="00140944" w:rsidRPr="00472C4E" w:rsidRDefault="00C44D6B" w:rsidP="00472C4E">
            <w:pPr>
              <w:spacing w:beforeLines="0" w:before="0" w:afterLines="0"/>
              <w:jc w:val="center"/>
              <w:rPr>
                <w:rFonts w:asciiTheme="majorHAnsi" w:eastAsia="Times New Roman" w:hAnsiTheme="majorHAnsi" w:cstheme="majorHAnsi"/>
                <w:sz w:val="22"/>
                <w:szCs w:val="22"/>
              </w:rPr>
            </w:pPr>
            <w:r w:rsidRPr="00472C4E">
              <w:rPr>
                <w:rFonts w:asciiTheme="majorHAnsi" w:eastAsia="Times New Roman" w:hAnsiTheme="majorHAnsi" w:cstheme="majorHAnsi"/>
                <w:sz w:val="22"/>
                <w:szCs w:val="22"/>
              </w:rPr>
              <w:t>CG Node / Application</w:t>
            </w:r>
          </w:p>
        </w:tc>
        <w:tc>
          <w:tcPr>
            <w:tcW w:w="2160" w:type="dxa"/>
            <w:shd w:val="clear" w:color="auto" w:fill="244061" w:themeFill="accent1" w:themeFillShade="80"/>
            <w:vAlign w:val="center"/>
            <w:hideMark/>
          </w:tcPr>
          <w:p w14:paraId="5BE54B80" w14:textId="250A7952" w:rsidR="00140944" w:rsidRPr="00472C4E" w:rsidRDefault="00140944" w:rsidP="00472C4E">
            <w:pPr>
              <w:spacing w:beforeLines="0" w:before="0" w:afterLines="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r w:rsidRPr="00472C4E">
              <w:rPr>
                <w:rFonts w:asciiTheme="majorHAnsi" w:eastAsia="Times New Roman" w:hAnsiTheme="majorHAnsi" w:cstheme="majorHAnsi"/>
                <w:sz w:val="22"/>
                <w:szCs w:val="22"/>
              </w:rPr>
              <w:t>Projects</w:t>
            </w:r>
            <w:r w:rsidR="00C44D6B" w:rsidRPr="00472C4E">
              <w:rPr>
                <w:rFonts w:asciiTheme="majorHAnsi" w:eastAsia="Times New Roman" w:hAnsiTheme="majorHAnsi" w:cstheme="majorHAnsi"/>
                <w:sz w:val="22"/>
                <w:szCs w:val="22"/>
              </w:rPr>
              <w:t xml:space="preserve"> &amp; </w:t>
            </w:r>
            <w:r w:rsidRPr="00472C4E">
              <w:rPr>
                <w:rFonts w:asciiTheme="majorHAnsi" w:eastAsia="Times New Roman" w:hAnsiTheme="majorHAnsi" w:cstheme="majorHAnsi"/>
                <w:sz w:val="22"/>
                <w:szCs w:val="22"/>
              </w:rPr>
              <w:t>Major Enhancements</w:t>
            </w:r>
          </w:p>
        </w:tc>
        <w:tc>
          <w:tcPr>
            <w:tcW w:w="1939" w:type="dxa"/>
            <w:shd w:val="clear" w:color="auto" w:fill="244061" w:themeFill="accent1" w:themeFillShade="80"/>
            <w:vAlign w:val="center"/>
            <w:hideMark/>
          </w:tcPr>
          <w:p w14:paraId="068E47B8" w14:textId="478F53E4" w:rsidR="00140944" w:rsidRPr="00472C4E" w:rsidRDefault="00140944" w:rsidP="00472C4E">
            <w:pPr>
              <w:spacing w:beforeLines="0" w:before="0" w:afterLines="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2"/>
                <w:szCs w:val="22"/>
              </w:rPr>
            </w:pPr>
            <w:r w:rsidRPr="00472C4E">
              <w:rPr>
                <w:rFonts w:asciiTheme="majorHAnsi" w:eastAsia="Times New Roman" w:hAnsiTheme="majorHAnsi" w:cstheme="majorHAnsi"/>
                <w:sz w:val="22"/>
                <w:szCs w:val="22"/>
              </w:rPr>
              <w:t xml:space="preserve">Maintenance </w:t>
            </w:r>
            <w:r w:rsidR="00C44D6B" w:rsidRPr="00472C4E">
              <w:rPr>
                <w:rFonts w:asciiTheme="majorHAnsi" w:eastAsia="Times New Roman" w:hAnsiTheme="majorHAnsi" w:cstheme="majorHAnsi"/>
                <w:sz w:val="22"/>
                <w:szCs w:val="22"/>
              </w:rPr>
              <w:t xml:space="preserve">&amp; </w:t>
            </w:r>
            <w:r w:rsidRPr="00472C4E">
              <w:rPr>
                <w:rFonts w:asciiTheme="majorHAnsi" w:eastAsia="Times New Roman" w:hAnsiTheme="majorHAnsi" w:cstheme="majorHAnsi"/>
                <w:sz w:val="22"/>
                <w:szCs w:val="22"/>
              </w:rPr>
              <w:t>Support Activities</w:t>
            </w:r>
          </w:p>
        </w:tc>
      </w:tr>
      <w:tr w:rsidR="00140944" w:rsidRPr="00C057A0" w14:paraId="69993314" w14:textId="77777777" w:rsidTr="00472C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1A7EDCA3" w14:textId="779BBEDE" w:rsidR="00140944" w:rsidRPr="00472C4E" w:rsidRDefault="00472C4E" w:rsidP="00472C4E">
            <w:pPr>
              <w:spacing w:beforeLines="0" w:before="0" w:afterLines="0"/>
              <w:rPr>
                <w:rFonts w:asciiTheme="majorHAnsi" w:eastAsia="Times New Roman" w:hAnsiTheme="majorHAnsi" w:cstheme="majorHAnsi"/>
                <w:b w:val="0"/>
                <w:bCs w:val="0"/>
                <w:color w:val="000000"/>
                <w:sz w:val="22"/>
                <w:szCs w:val="22"/>
              </w:rPr>
            </w:pPr>
            <w:r w:rsidRPr="00472C4E">
              <w:rPr>
                <w:rFonts w:asciiTheme="majorHAnsi" w:hAnsiTheme="majorHAnsi" w:cstheme="majorHAnsi"/>
                <w:b w:val="0"/>
                <w:bCs w:val="0"/>
                <w:sz w:val="22"/>
                <w:szCs w:val="22"/>
              </w:rPr>
              <w:t>Childhood Lead Poisoning Prevention Program (CLPPP)</w:t>
            </w:r>
          </w:p>
        </w:tc>
        <w:tc>
          <w:tcPr>
            <w:tcW w:w="2160" w:type="dxa"/>
            <w:noWrap/>
            <w:hideMark/>
          </w:tcPr>
          <w:p w14:paraId="0FE32951"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2</w:t>
            </w:r>
          </w:p>
        </w:tc>
        <w:tc>
          <w:tcPr>
            <w:tcW w:w="1939" w:type="dxa"/>
            <w:noWrap/>
            <w:hideMark/>
          </w:tcPr>
          <w:p w14:paraId="18B4C293"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5</w:t>
            </w:r>
          </w:p>
        </w:tc>
      </w:tr>
      <w:tr w:rsidR="00140944" w:rsidRPr="00C057A0" w14:paraId="003AD08A" w14:textId="77777777" w:rsidTr="00472C4E">
        <w:trPr>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35497084" w14:textId="40031E78" w:rsidR="00140944" w:rsidRPr="00472C4E" w:rsidRDefault="00472C4E" w:rsidP="00472C4E">
            <w:pPr>
              <w:spacing w:beforeLines="0" w:before="0" w:afterLines="0"/>
              <w:rPr>
                <w:rFonts w:asciiTheme="majorHAnsi" w:eastAsia="Times New Roman" w:hAnsiTheme="majorHAnsi" w:cstheme="majorHAnsi"/>
                <w:b w:val="0"/>
                <w:bCs w:val="0"/>
                <w:color w:val="000000"/>
                <w:sz w:val="22"/>
                <w:szCs w:val="22"/>
              </w:rPr>
            </w:pPr>
            <w:r w:rsidRPr="00472C4E">
              <w:rPr>
                <w:rFonts w:asciiTheme="majorHAnsi" w:hAnsiTheme="majorHAnsi" w:cstheme="majorHAnsi"/>
                <w:b w:val="0"/>
                <w:bCs w:val="0"/>
                <w:sz w:val="22"/>
                <w:szCs w:val="22"/>
              </w:rPr>
              <w:t>Syndromic Surveillance (Syndromic)</w:t>
            </w:r>
          </w:p>
        </w:tc>
        <w:tc>
          <w:tcPr>
            <w:tcW w:w="2160" w:type="dxa"/>
            <w:noWrap/>
            <w:hideMark/>
          </w:tcPr>
          <w:p w14:paraId="5D6E4128"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2</w:t>
            </w:r>
          </w:p>
        </w:tc>
        <w:tc>
          <w:tcPr>
            <w:tcW w:w="1939" w:type="dxa"/>
            <w:noWrap/>
            <w:hideMark/>
          </w:tcPr>
          <w:p w14:paraId="69C68720"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5</w:t>
            </w:r>
          </w:p>
        </w:tc>
      </w:tr>
      <w:tr w:rsidR="00140944" w:rsidRPr="00C057A0" w14:paraId="76B119D1" w14:textId="77777777" w:rsidTr="00472C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6B5EDF8C" w14:textId="24ED555D" w:rsidR="00140944" w:rsidRPr="00472C4E" w:rsidRDefault="00472C4E" w:rsidP="00472C4E">
            <w:pPr>
              <w:spacing w:beforeLines="0" w:before="0" w:afterLines="0"/>
              <w:rPr>
                <w:rFonts w:asciiTheme="majorHAnsi" w:eastAsia="Times New Roman" w:hAnsiTheme="majorHAnsi" w:cstheme="majorHAnsi"/>
                <w:b w:val="0"/>
                <w:bCs w:val="0"/>
                <w:color w:val="000000"/>
                <w:sz w:val="22"/>
                <w:szCs w:val="22"/>
              </w:rPr>
            </w:pPr>
            <w:r w:rsidRPr="00472C4E">
              <w:rPr>
                <w:rFonts w:asciiTheme="majorHAnsi" w:hAnsiTheme="majorHAnsi" w:cstheme="majorHAnsi"/>
                <w:b w:val="0"/>
                <w:bCs w:val="0"/>
                <w:sz w:val="22"/>
                <w:szCs w:val="22"/>
              </w:rPr>
              <w:t>Children’s Behavioral Health Initiative (CBHI)</w:t>
            </w:r>
          </w:p>
        </w:tc>
        <w:tc>
          <w:tcPr>
            <w:tcW w:w="2160" w:type="dxa"/>
            <w:noWrap/>
            <w:hideMark/>
          </w:tcPr>
          <w:p w14:paraId="31B2FE84"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1</w:t>
            </w:r>
          </w:p>
        </w:tc>
        <w:tc>
          <w:tcPr>
            <w:tcW w:w="1939" w:type="dxa"/>
            <w:noWrap/>
            <w:hideMark/>
          </w:tcPr>
          <w:p w14:paraId="3ADACB2C"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5</w:t>
            </w:r>
          </w:p>
        </w:tc>
      </w:tr>
      <w:tr w:rsidR="00140944" w:rsidRPr="00C057A0" w14:paraId="18E64A93" w14:textId="77777777" w:rsidTr="00472C4E">
        <w:trPr>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03386808" w14:textId="719969FE" w:rsidR="00140944" w:rsidRPr="00472C4E" w:rsidRDefault="00472C4E" w:rsidP="00472C4E">
            <w:pPr>
              <w:spacing w:beforeLines="0" w:before="0" w:afterLines="0"/>
              <w:rPr>
                <w:rFonts w:asciiTheme="majorHAnsi" w:eastAsia="Times New Roman" w:hAnsiTheme="majorHAnsi" w:cstheme="majorHAnsi"/>
                <w:b w:val="0"/>
                <w:bCs w:val="0"/>
                <w:color w:val="000000"/>
                <w:sz w:val="22"/>
                <w:szCs w:val="22"/>
              </w:rPr>
            </w:pPr>
            <w:r w:rsidRPr="00472C4E">
              <w:rPr>
                <w:rFonts w:asciiTheme="majorHAnsi" w:hAnsiTheme="majorHAnsi" w:cstheme="majorHAnsi"/>
                <w:b w:val="0"/>
                <w:bCs w:val="0"/>
                <w:sz w:val="22"/>
                <w:szCs w:val="22"/>
              </w:rPr>
              <w:t>Massachusetts Cancer Registry (MCR)</w:t>
            </w:r>
          </w:p>
        </w:tc>
        <w:tc>
          <w:tcPr>
            <w:tcW w:w="2160" w:type="dxa"/>
            <w:noWrap/>
            <w:hideMark/>
          </w:tcPr>
          <w:p w14:paraId="25FBAD2F"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1</w:t>
            </w:r>
          </w:p>
        </w:tc>
        <w:tc>
          <w:tcPr>
            <w:tcW w:w="1939" w:type="dxa"/>
            <w:noWrap/>
            <w:hideMark/>
          </w:tcPr>
          <w:p w14:paraId="432FB958"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p>
        </w:tc>
      </w:tr>
      <w:tr w:rsidR="00140944" w:rsidRPr="00C057A0" w14:paraId="5196F3A0" w14:textId="77777777" w:rsidTr="00472C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55C7A891" w14:textId="60742CFE" w:rsidR="00140944" w:rsidRPr="00472C4E" w:rsidRDefault="00472C4E" w:rsidP="00472C4E">
            <w:pPr>
              <w:spacing w:beforeLines="0" w:before="0" w:afterLines="0"/>
              <w:rPr>
                <w:rFonts w:asciiTheme="majorHAnsi" w:eastAsia="Times New Roman" w:hAnsiTheme="majorHAnsi" w:cstheme="majorHAnsi"/>
                <w:b w:val="0"/>
                <w:bCs w:val="0"/>
                <w:color w:val="000000"/>
                <w:sz w:val="22"/>
                <w:szCs w:val="22"/>
              </w:rPr>
            </w:pPr>
            <w:r w:rsidRPr="00472C4E">
              <w:rPr>
                <w:rFonts w:asciiTheme="majorHAnsi" w:hAnsiTheme="majorHAnsi" w:cstheme="majorHAnsi"/>
                <w:b w:val="0"/>
                <w:bCs w:val="0"/>
                <w:sz w:val="22"/>
                <w:szCs w:val="22"/>
              </w:rPr>
              <w:t>Electronic Lab Reporting (ELR)</w:t>
            </w:r>
          </w:p>
        </w:tc>
        <w:tc>
          <w:tcPr>
            <w:tcW w:w="2160" w:type="dxa"/>
            <w:noWrap/>
            <w:hideMark/>
          </w:tcPr>
          <w:p w14:paraId="679AA13C"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1</w:t>
            </w:r>
          </w:p>
        </w:tc>
        <w:tc>
          <w:tcPr>
            <w:tcW w:w="1939" w:type="dxa"/>
            <w:noWrap/>
            <w:hideMark/>
          </w:tcPr>
          <w:p w14:paraId="32285D7B"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7</w:t>
            </w:r>
          </w:p>
        </w:tc>
      </w:tr>
      <w:tr w:rsidR="00140944" w:rsidRPr="00C057A0" w14:paraId="33C6DADE" w14:textId="77777777" w:rsidTr="00472C4E">
        <w:trPr>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270D26F4" w14:textId="26E27050" w:rsidR="00140944" w:rsidRPr="00472C4E" w:rsidRDefault="00472C4E" w:rsidP="00472C4E">
            <w:pPr>
              <w:spacing w:beforeLines="0" w:before="0" w:afterLines="0"/>
              <w:rPr>
                <w:rFonts w:asciiTheme="majorHAnsi" w:eastAsia="Times New Roman" w:hAnsiTheme="majorHAnsi" w:cstheme="majorHAnsi"/>
                <w:b w:val="0"/>
                <w:bCs w:val="0"/>
                <w:color w:val="000000"/>
                <w:sz w:val="22"/>
                <w:szCs w:val="22"/>
              </w:rPr>
            </w:pPr>
            <w:r w:rsidRPr="00472C4E">
              <w:rPr>
                <w:rFonts w:asciiTheme="majorHAnsi" w:hAnsiTheme="majorHAnsi" w:cstheme="majorHAnsi"/>
                <w:b w:val="0"/>
                <w:bCs w:val="0"/>
                <w:sz w:val="22"/>
                <w:szCs w:val="22"/>
              </w:rPr>
              <w:t>Massachusetts Immunization Information System (MIIS)</w:t>
            </w:r>
          </w:p>
        </w:tc>
        <w:tc>
          <w:tcPr>
            <w:tcW w:w="2160" w:type="dxa"/>
            <w:noWrap/>
            <w:hideMark/>
          </w:tcPr>
          <w:p w14:paraId="3E9C32B6"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3</w:t>
            </w:r>
          </w:p>
        </w:tc>
        <w:tc>
          <w:tcPr>
            <w:tcW w:w="1939" w:type="dxa"/>
            <w:noWrap/>
            <w:hideMark/>
          </w:tcPr>
          <w:p w14:paraId="09524251"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8</w:t>
            </w:r>
          </w:p>
        </w:tc>
      </w:tr>
      <w:tr w:rsidR="00140944" w:rsidRPr="00C057A0" w14:paraId="0DA7702F" w14:textId="77777777" w:rsidTr="00472C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6EC74E63" w14:textId="5BADF516" w:rsidR="00140944" w:rsidRPr="00472C4E" w:rsidRDefault="00472C4E" w:rsidP="00472C4E">
            <w:pPr>
              <w:spacing w:beforeLines="0" w:before="0" w:afterLines="0"/>
              <w:rPr>
                <w:rFonts w:asciiTheme="majorHAnsi" w:eastAsia="Times New Roman" w:hAnsiTheme="majorHAnsi" w:cstheme="majorHAnsi"/>
                <w:b w:val="0"/>
                <w:bCs w:val="0"/>
                <w:color w:val="000000"/>
                <w:sz w:val="22"/>
                <w:szCs w:val="22"/>
              </w:rPr>
            </w:pPr>
            <w:r w:rsidRPr="00472C4E">
              <w:rPr>
                <w:rFonts w:asciiTheme="majorHAnsi" w:hAnsiTheme="majorHAnsi" w:cstheme="majorHAnsi"/>
                <w:b w:val="0"/>
                <w:bCs w:val="0"/>
                <w:sz w:val="22"/>
                <w:szCs w:val="22"/>
              </w:rPr>
              <w:t>Intake Enrollment and Assessment Transfer Service (IEATS) for Opioid Treatment Program (OTP)</w:t>
            </w:r>
          </w:p>
        </w:tc>
        <w:tc>
          <w:tcPr>
            <w:tcW w:w="2160" w:type="dxa"/>
            <w:noWrap/>
            <w:hideMark/>
          </w:tcPr>
          <w:p w14:paraId="6F1720B3"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4</w:t>
            </w:r>
          </w:p>
        </w:tc>
        <w:tc>
          <w:tcPr>
            <w:tcW w:w="1939" w:type="dxa"/>
            <w:noWrap/>
            <w:hideMark/>
          </w:tcPr>
          <w:p w14:paraId="654E733A"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5</w:t>
            </w:r>
          </w:p>
        </w:tc>
      </w:tr>
      <w:tr w:rsidR="00140944" w:rsidRPr="00C057A0" w14:paraId="1759ADDE" w14:textId="77777777" w:rsidTr="00472C4E">
        <w:trPr>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6B877511" w14:textId="1B2696D6" w:rsidR="00140944" w:rsidRPr="00472C4E" w:rsidRDefault="00472C4E" w:rsidP="00472C4E">
            <w:pPr>
              <w:spacing w:beforeLines="0" w:before="0" w:afterLines="0"/>
              <w:rPr>
                <w:rFonts w:asciiTheme="majorHAnsi" w:eastAsia="Times New Roman" w:hAnsiTheme="majorHAnsi" w:cstheme="majorHAnsi"/>
                <w:b w:val="0"/>
                <w:bCs w:val="0"/>
                <w:color w:val="000000"/>
                <w:sz w:val="22"/>
                <w:szCs w:val="22"/>
              </w:rPr>
            </w:pPr>
            <w:r>
              <w:rPr>
                <w:rFonts w:asciiTheme="majorHAnsi" w:eastAsia="Times New Roman" w:hAnsiTheme="majorHAnsi" w:cstheme="majorHAnsi"/>
                <w:b w:val="0"/>
                <w:bCs w:val="0"/>
                <w:color w:val="000000"/>
                <w:sz w:val="22"/>
                <w:szCs w:val="22"/>
              </w:rPr>
              <w:t>Mass HIway CRM (</w:t>
            </w:r>
            <w:r w:rsidRPr="00472C4E">
              <w:rPr>
                <w:rFonts w:asciiTheme="majorHAnsi" w:eastAsia="Times New Roman" w:hAnsiTheme="majorHAnsi" w:cstheme="majorHAnsi"/>
                <w:b w:val="0"/>
                <w:bCs w:val="0"/>
                <w:color w:val="000000"/>
                <w:sz w:val="22"/>
                <w:szCs w:val="22"/>
              </w:rPr>
              <w:t>Sugar CRM</w:t>
            </w:r>
            <w:r>
              <w:rPr>
                <w:rFonts w:asciiTheme="majorHAnsi" w:eastAsia="Times New Roman" w:hAnsiTheme="majorHAnsi" w:cstheme="majorHAnsi"/>
                <w:b w:val="0"/>
                <w:bCs w:val="0"/>
                <w:color w:val="000000"/>
                <w:sz w:val="22"/>
                <w:szCs w:val="22"/>
              </w:rPr>
              <w:t>)</w:t>
            </w:r>
          </w:p>
        </w:tc>
        <w:tc>
          <w:tcPr>
            <w:tcW w:w="2160" w:type="dxa"/>
            <w:noWrap/>
            <w:hideMark/>
          </w:tcPr>
          <w:p w14:paraId="46A2FDA5"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5</w:t>
            </w:r>
          </w:p>
        </w:tc>
        <w:tc>
          <w:tcPr>
            <w:tcW w:w="1939" w:type="dxa"/>
            <w:noWrap/>
            <w:hideMark/>
          </w:tcPr>
          <w:p w14:paraId="75E96F24"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7</w:t>
            </w:r>
          </w:p>
        </w:tc>
      </w:tr>
      <w:tr w:rsidR="00140944" w:rsidRPr="00C057A0" w14:paraId="1D63C944" w14:textId="77777777" w:rsidTr="00472C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666FE5CD" w14:textId="4F51B18F" w:rsidR="00C44D6B" w:rsidRPr="00472C4E" w:rsidRDefault="00C44D6B" w:rsidP="00472C4E">
            <w:pPr>
              <w:spacing w:beforeLines="0" w:before="0" w:afterLines="0"/>
              <w:rPr>
                <w:rFonts w:asciiTheme="majorHAnsi" w:eastAsia="Times New Roman" w:hAnsiTheme="majorHAnsi" w:cstheme="majorHAnsi"/>
                <w:color w:val="000000"/>
                <w:sz w:val="22"/>
                <w:szCs w:val="22"/>
              </w:rPr>
            </w:pPr>
            <w:r w:rsidRPr="00472C4E">
              <w:rPr>
                <w:rFonts w:asciiTheme="majorHAnsi" w:eastAsia="Times New Roman" w:hAnsiTheme="majorHAnsi" w:cstheme="majorHAnsi"/>
                <w:b w:val="0"/>
                <w:bCs w:val="0"/>
                <w:color w:val="000000"/>
                <w:sz w:val="22"/>
                <w:szCs w:val="22"/>
              </w:rPr>
              <w:t>Mass HIway Web</w:t>
            </w:r>
          </w:p>
        </w:tc>
        <w:tc>
          <w:tcPr>
            <w:tcW w:w="2160" w:type="dxa"/>
            <w:noWrap/>
            <w:hideMark/>
          </w:tcPr>
          <w:p w14:paraId="6DCFE69A"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4</w:t>
            </w:r>
          </w:p>
        </w:tc>
        <w:tc>
          <w:tcPr>
            <w:tcW w:w="1939" w:type="dxa"/>
            <w:noWrap/>
            <w:hideMark/>
          </w:tcPr>
          <w:p w14:paraId="5BCE88D2"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9</w:t>
            </w:r>
          </w:p>
        </w:tc>
      </w:tr>
      <w:tr w:rsidR="00140944" w:rsidRPr="00C057A0" w14:paraId="662C7B2D" w14:textId="77777777" w:rsidTr="00472C4E">
        <w:trPr>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182CFB8A" w14:textId="77777777" w:rsidR="00140944" w:rsidRPr="00472C4E" w:rsidRDefault="00140944" w:rsidP="00472C4E">
            <w:pPr>
              <w:spacing w:beforeLines="0" w:before="0" w:afterLines="0"/>
              <w:rPr>
                <w:rFonts w:asciiTheme="majorHAnsi" w:eastAsia="Times New Roman" w:hAnsiTheme="majorHAnsi" w:cstheme="majorHAnsi"/>
                <w:b w:val="0"/>
                <w:bCs w:val="0"/>
                <w:color w:val="000000"/>
                <w:sz w:val="22"/>
                <w:szCs w:val="22"/>
              </w:rPr>
            </w:pPr>
            <w:r w:rsidRPr="00472C4E">
              <w:rPr>
                <w:rFonts w:asciiTheme="majorHAnsi" w:eastAsia="Times New Roman" w:hAnsiTheme="majorHAnsi" w:cstheme="majorHAnsi"/>
                <w:b w:val="0"/>
                <w:bCs w:val="0"/>
                <w:color w:val="000000"/>
                <w:sz w:val="22"/>
                <w:szCs w:val="22"/>
              </w:rPr>
              <w:t>Health Check Application</w:t>
            </w:r>
          </w:p>
        </w:tc>
        <w:tc>
          <w:tcPr>
            <w:tcW w:w="2160" w:type="dxa"/>
            <w:noWrap/>
            <w:hideMark/>
          </w:tcPr>
          <w:p w14:paraId="10BA9BB3"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p>
        </w:tc>
        <w:tc>
          <w:tcPr>
            <w:tcW w:w="1939" w:type="dxa"/>
            <w:noWrap/>
            <w:hideMark/>
          </w:tcPr>
          <w:p w14:paraId="61F3EF34"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1</w:t>
            </w:r>
          </w:p>
        </w:tc>
      </w:tr>
      <w:tr w:rsidR="00140944" w:rsidRPr="00C057A0" w14:paraId="7C94FE56" w14:textId="77777777" w:rsidTr="00472C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537E4CA8" w14:textId="311FCEF3" w:rsidR="00140944" w:rsidRPr="00472C4E" w:rsidRDefault="00140944" w:rsidP="00472C4E">
            <w:pPr>
              <w:spacing w:beforeLines="0" w:before="0" w:afterLines="0"/>
              <w:rPr>
                <w:rFonts w:asciiTheme="majorHAnsi" w:eastAsia="Times New Roman" w:hAnsiTheme="majorHAnsi" w:cstheme="majorHAnsi"/>
                <w:b w:val="0"/>
                <w:bCs w:val="0"/>
                <w:color w:val="000000"/>
                <w:sz w:val="22"/>
                <w:szCs w:val="22"/>
              </w:rPr>
            </w:pPr>
            <w:r w:rsidRPr="00472C4E">
              <w:rPr>
                <w:rFonts w:asciiTheme="majorHAnsi" w:eastAsia="Times New Roman" w:hAnsiTheme="majorHAnsi" w:cstheme="majorHAnsi"/>
                <w:b w:val="0"/>
                <w:bCs w:val="0"/>
                <w:color w:val="000000"/>
                <w:sz w:val="22"/>
                <w:szCs w:val="22"/>
              </w:rPr>
              <w:t>Infrastructure</w:t>
            </w:r>
            <w:r w:rsidR="00C44D6B" w:rsidRPr="00472C4E">
              <w:rPr>
                <w:rFonts w:asciiTheme="majorHAnsi" w:eastAsia="Times New Roman" w:hAnsiTheme="majorHAnsi" w:cstheme="majorHAnsi"/>
                <w:b w:val="0"/>
                <w:bCs w:val="0"/>
                <w:color w:val="000000"/>
                <w:sz w:val="22"/>
                <w:szCs w:val="22"/>
              </w:rPr>
              <w:t xml:space="preserve"> </w:t>
            </w:r>
            <w:r w:rsidRPr="00472C4E">
              <w:rPr>
                <w:rFonts w:asciiTheme="majorHAnsi" w:eastAsia="Times New Roman" w:hAnsiTheme="majorHAnsi" w:cstheme="majorHAnsi"/>
                <w:b w:val="0"/>
                <w:bCs w:val="0"/>
                <w:color w:val="000000"/>
                <w:sz w:val="22"/>
                <w:szCs w:val="22"/>
              </w:rPr>
              <w:t>(including Gateway</w:t>
            </w:r>
            <w:r w:rsidR="00C44D6B" w:rsidRPr="00472C4E">
              <w:rPr>
                <w:rFonts w:asciiTheme="majorHAnsi" w:eastAsia="Times New Roman" w:hAnsiTheme="majorHAnsi" w:cstheme="majorHAnsi"/>
                <w:b w:val="0"/>
                <w:bCs w:val="0"/>
                <w:color w:val="000000"/>
                <w:sz w:val="22"/>
                <w:szCs w:val="22"/>
              </w:rPr>
              <w:t xml:space="preserve"> updates</w:t>
            </w:r>
            <w:r w:rsidRPr="00472C4E">
              <w:rPr>
                <w:rFonts w:asciiTheme="majorHAnsi" w:eastAsia="Times New Roman" w:hAnsiTheme="majorHAnsi" w:cstheme="majorHAnsi"/>
                <w:b w:val="0"/>
                <w:bCs w:val="0"/>
                <w:color w:val="000000"/>
                <w:sz w:val="22"/>
                <w:szCs w:val="22"/>
              </w:rPr>
              <w:t>)</w:t>
            </w:r>
          </w:p>
        </w:tc>
        <w:tc>
          <w:tcPr>
            <w:tcW w:w="2160" w:type="dxa"/>
            <w:noWrap/>
            <w:hideMark/>
          </w:tcPr>
          <w:p w14:paraId="2F4FA4AB"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p>
        </w:tc>
        <w:tc>
          <w:tcPr>
            <w:tcW w:w="1939" w:type="dxa"/>
            <w:noWrap/>
            <w:hideMark/>
          </w:tcPr>
          <w:p w14:paraId="1D6D1395"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6</w:t>
            </w:r>
          </w:p>
        </w:tc>
      </w:tr>
      <w:tr w:rsidR="00140944" w:rsidRPr="00C057A0" w14:paraId="5ABF0399" w14:textId="77777777" w:rsidTr="00472C4E">
        <w:trPr>
          <w:trHeight w:val="20"/>
        </w:trPr>
        <w:tc>
          <w:tcPr>
            <w:cnfStyle w:val="001000000000" w:firstRow="0" w:lastRow="0" w:firstColumn="1" w:lastColumn="0" w:oddVBand="0" w:evenVBand="0" w:oddHBand="0" w:evenHBand="0" w:firstRowFirstColumn="0" w:firstRowLastColumn="0" w:lastRowFirstColumn="0" w:lastRowLastColumn="0"/>
            <w:tcW w:w="5305" w:type="dxa"/>
            <w:hideMark/>
          </w:tcPr>
          <w:p w14:paraId="7AEE26D2" w14:textId="5C699A44" w:rsidR="00C44D6B" w:rsidRPr="00472C4E" w:rsidRDefault="00C44D6B" w:rsidP="00472C4E">
            <w:pPr>
              <w:spacing w:beforeLines="0" w:before="0" w:afterLines="0"/>
              <w:rPr>
                <w:rFonts w:asciiTheme="majorHAnsi" w:eastAsia="Times New Roman" w:hAnsiTheme="majorHAnsi" w:cstheme="majorHAnsi"/>
                <w:b w:val="0"/>
                <w:bCs w:val="0"/>
                <w:color w:val="000000"/>
                <w:sz w:val="22"/>
                <w:szCs w:val="22"/>
              </w:rPr>
            </w:pPr>
            <w:r w:rsidRPr="00472C4E">
              <w:rPr>
                <w:rFonts w:asciiTheme="majorHAnsi" w:eastAsia="Times New Roman" w:hAnsiTheme="majorHAnsi" w:cstheme="majorHAnsi"/>
                <w:b w:val="0"/>
                <w:bCs w:val="0"/>
                <w:color w:val="000000"/>
                <w:sz w:val="22"/>
                <w:szCs w:val="22"/>
              </w:rPr>
              <w:t xml:space="preserve">CG Node </w:t>
            </w:r>
            <w:r w:rsidR="00140944" w:rsidRPr="00472C4E">
              <w:rPr>
                <w:rFonts w:asciiTheme="majorHAnsi" w:eastAsia="Times New Roman" w:hAnsiTheme="majorHAnsi" w:cstheme="majorHAnsi"/>
                <w:b w:val="0"/>
                <w:bCs w:val="0"/>
                <w:color w:val="000000"/>
                <w:sz w:val="22"/>
                <w:szCs w:val="22"/>
              </w:rPr>
              <w:t xml:space="preserve">Common </w:t>
            </w:r>
            <w:r w:rsidRPr="00472C4E">
              <w:rPr>
                <w:rFonts w:asciiTheme="majorHAnsi" w:eastAsia="Times New Roman" w:hAnsiTheme="majorHAnsi" w:cstheme="majorHAnsi"/>
                <w:b w:val="0"/>
                <w:bCs w:val="0"/>
                <w:color w:val="000000"/>
                <w:sz w:val="22"/>
                <w:szCs w:val="22"/>
              </w:rPr>
              <w:t xml:space="preserve">Changes </w:t>
            </w:r>
            <w:r w:rsidR="00140944" w:rsidRPr="00472C4E">
              <w:rPr>
                <w:rFonts w:asciiTheme="majorHAnsi" w:eastAsia="Times New Roman" w:hAnsiTheme="majorHAnsi" w:cstheme="majorHAnsi"/>
                <w:b w:val="0"/>
                <w:bCs w:val="0"/>
                <w:color w:val="000000"/>
                <w:sz w:val="22"/>
                <w:szCs w:val="22"/>
              </w:rPr>
              <w:t>&amp; Report Generation</w:t>
            </w:r>
          </w:p>
        </w:tc>
        <w:tc>
          <w:tcPr>
            <w:tcW w:w="2160" w:type="dxa"/>
            <w:noWrap/>
            <w:hideMark/>
          </w:tcPr>
          <w:p w14:paraId="1D54309D"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p>
        </w:tc>
        <w:tc>
          <w:tcPr>
            <w:tcW w:w="1939" w:type="dxa"/>
            <w:noWrap/>
            <w:hideMark/>
          </w:tcPr>
          <w:p w14:paraId="41D9C749" w14:textId="77777777" w:rsidR="00140944" w:rsidRPr="00472C4E" w:rsidRDefault="00140944" w:rsidP="00472C4E">
            <w:pPr>
              <w:spacing w:beforeLines="0" w:before="0" w:afterLines="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472C4E">
              <w:rPr>
                <w:rFonts w:asciiTheme="majorHAnsi" w:eastAsia="Times New Roman" w:hAnsiTheme="majorHAnsi" w:cstheme="majorHAnsi"/>
                <w:color w:val="000000"/>
                <w:sz w:val="22"/>
                <w:szCs w:val="22"/>
              </w:rPr>
              <w:t>12</w:t>
            </w:r>
          </w:p>
        </w:tc>
      </w:tr>
      <w:tr w:rsidR="00140944" w:rsidRPr="00C057A0" w14:paraId="6E85605A" w14:textId="77777777" w:rsidTr="00472C4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05" w:type="dxa"/>
            <w:noWrap/>
            <w:hideMark/>
          </w:tcPr>
          <w:p w14:paraId="6CF9FABE" w14:textId="77777777" w:rsidR="00140944" w:rsidRPr="00472C4E" w:rsidRDefault="00140944" w:rsidP="00472C4E">
            <w:pPr>
              <w:spacing w:beforeLines="0" w:before="0" w:afterLines="0"/>
              <w:jc w:val="right"/>
              <w:rPr>
                <w:rFonts w:asciiTheme="majorHAnsi" w:eastAsia="Times New Roman" w:hAnsiTheme="majorHAnsi" w:cstheme="majorHAnsi"/>
                <w:b w:val="0"/>
                <w:bCs w:val="0"/>
                <w:color w:val="000000"/>
                <w:sz w:val="22"/>
                <w:szCs w:val="22"/>
              </w:rPr>
            </w:pPr>
            <w:r w:rsidRPr="00472C4E">
              <w:rPr>
                <w:rFonts w:asciiTheme="majorHAnsi" w:eastAsia="Times New Roman" w:hAnsiTheme="majorHAnsi" w:cstheme="majorHAnsi"/>
                <w:color w:val="000000"/>
                <w:sz w:val="22"/>
                <w:szCs w:val="22"/>
              </w:rPr>
              <w:t>Total</w:t>
            </w:r>
          </w:p>
        </w:tc>
        <w:tc>
          <w:tcPr>
            <w:tcW w:w="2160" w:type="dxa"/>
            <w:noWrap/>
            <w:hideMark/>
          </w:tcPr>
          <w:p w14:paraId="4D153605"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2"/>
                <w:szCs w:val="22"/>
              </w:rPr>
            </w:pPr>
            <w:r w:rsidRPr="00472C4E">
              <w:rPr>
                <w:rFonts w:asciiTheme="majorHAnsi" w:eastAsia="Times New Roman" w:hAnsiTheme="majorHAnsi" w:cstheme="majorHAnsi"/>
                <w:b/>
                <w:bCs/>
                <w:color w:val="000000"/>
                <w:sz w:val="22"/>
                <w:szCs w:val="22"/>
              </w:rPr>
              <w:t>23</w:t>
            </w:r>
          </w:p>
        </w:tc>
        <w:tc>
          <w:tcPr>
            <w:tcW w:w="1939" w:type="dxa"/>
            <w:noWrap/>
            <w:hideMark/>
          </w:tcPr>
          <w:p w14:paraId="41C64657" w14:textId="77777777" w:rsidR="00140944" w:rsidRPr="00472C4E" w:rsidRDefault="00140944" w:rsidP="00472C4E">
            <w:pPr>
              <w:spacing w:beforeLines="0" w:before="0" w:afterLines="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2"/>
                <w:szCs w:val="22"/>
              </w:rPr>
            </w:pPr>
            <w:r w:rsidRPr="00472C4E">
              <w:rPr>
                <w:rFonts w:asciiTheme="majorHAnsi" w:eastAsia="Times New Roman" w:hAnsiTheme="majorHAnsi" w:cstheme="majorHAnsi"/>
                <w:b/>
                <w:bCs/>
                <w:color w:val="000000"/>
                <w:sz w:val="22"/>
                <w:szCs w:val="22"/>
              </w:rPr>
              <w:t>70</w:t>
            </w:r>
          </w:p>
        </w:tc>
      </w:tr>
    </w:tbl>
    <w:p w14:paraId="339AC88A" w14:textId="4B3DA875" w:rsidR="00140944" w:rsidRDefault="00140944" w:rsidP="00FE7DC1">
      <w:pPr>
        <w:spacing w:before="240" w:afterLines="200" w:after="480"/>
        <w:rPr>
          <w:rFonts w:asciiTheme="majorHAnsi" w:hAnsiTheme="majorHAnsi" w:cstheme="majorHAnsi"/>
          <w:sz w:val="24"/>
          <w:szCs w:val="24"/>
        </w:rPr>
      </w:pPr>
    </w:p>
    <w:p w14:paraId="67B068AF" w14:textId="22780FEE" w:rsidR="00BF408E" w:rsidRPr="00C057A0" w:rsidRDefault="00310004" w:rsidP="002A3E67">
      <w:pPr>
        <w:pStyle w:val="Heading1"/>
        <w:spacing w:before="240" w:after="240"/>
      </w:pPr>
      <w:bookmarkStart w:id="14" w:name="_Ref58917027"/>
      <w:bookmarkStart w:id="15" w:name="_Toc132883216"/>
      <w:r>
        <w:t xml:space="preserve">Mass HIway </w:t>
      </w:r>
      <w:r w:rsidR="00BF408E" w:rsidRPr="00C057A0">
        <w:t>Account Management</w:t>
      </w:r>
      <w:bookmarkEnd w:id="14"/>
      <w:bookmarkEnd w:id="15"/>
    </w:p>
    <w:p w14:paraId="2D7CC06E" w14:textId="7A2DC8CB" w:rsidR="00382AE3" w:rsidRDefault="00BF408E" w:rsidP="00BB6981">
      <w:pPr>
        <w:pBdr>
          <w:top w:val="nil"/>
          <w:left w:val="nil"/>
          <w:bottom w:val="nil"/>
          <w:right w:val="nil"/>
          <w:between w:val="nil"/>
        </w:pBdr>
        <w:spacing w:before="240" w:after="240"/>
        <w:rPr>
          <w:rFonts w:asciiTheme="majorHAnsi" w:hAnsiTheme="majorHAnsi" w:cstheme="majorHAnsi"/>
          <w:color w:val="000000"/>
          <w:sz w:val="24"/>
          <w:szCs w:val="24"/>
        </w:rPr>
      </w:pPr>
      <w:r w:rsidRPr="00C057A0">
        <w:rPr>
          <w:rFonts w:asciiTheme="majorHAnsi" w:hAnsiTheme="majorHAnsi" w:cstheme="majorHAnsi"/>
          <w:color w:val="000000"/>
          <w:sz w:val="24"/>
          <w:szCs w:val="24"/>
        </w:rPr>
        <w:t xml:space="preserve">A core function of the </w:t>
      </w:r>
      <w:r>
        <w:rPr>
          <w:rFonts w:asciiTheme="majorHAnsi" w:hAnsiTheme="majorHAnsi" w:cstheme="majorHAnsi"/>
          <w:color w:val="000000"/>
          <w:sz w:val="24"/>
          <w:szCs w:val="24"/>
        </w:rPr>
        <w:t xml:space="preserve">Mass </w:t>
      </w:r>
      <w:r w:rsidRPr="00C057A0">
        <w:rPr>
          <w:rFonts w:asciiTheme="majorHAnsi" w:hAnsiTheme="majorHAnsi" w:cstheme="majorHAnsi"/>
          <w:color w:val="000000"/>
          <w:sz w:val="24"/>
          <w:szCs w:val="24"/>
        </w:rPr>
        <w:t>HIway program is to support health information exchange (HIE) and advance care coordination objectives among Massachusetts providers and the healthcare system more broadly. Engagement and account management activities are oriented to improve the HIE operating environment</w:t>
      </w:r>
      <w:r w:rsidR="0025033A">
        <w:rPr>
          <w:rFonts w:asciiTheme="majorHAnsi" w:hAnsiTheme="majorHAnsi" w:cstheme="majorHAnsi"/>
          <w:color w:val="000000"/>
          <w:sz w:val="24"/>
          <w:szCs w:val="24"/>
        </w:rPr>
        <w:t xml:space="preserve"> and</w:t>
      </w:r>
      <w:r w:rsidRPr="00C057A0">
        <w:rPr>
          <w:rFonts w:asciiTheme="majorHAnsi" w:hAnsiTheme="majorHAnsi" w:cstheme="majorHAnsi"/>
          <w:color w:val="000000"/>
          <w:sz w:val="24"/>
          <w:szCs w:val="24"/>
        </w:rPr>
        <w:t xml:space="preserve"> address barriers and gaps for providers, state agencies and other healthcare stakeholders.</w:t>
      </w:r>
    </w:p>
    <w:p w14:paraId="1460B1FB" w14:textId="77777777" w:rsidR="00BB6981" w:rsidRPr="00C057A0" w:rsidRDefault="00BB6981" w:rsidP="00BB6981">
      <w:pPr>
        <w:pBdr>
          <w:top w:val="nil"/>
          <w:left w:val="nil"/>
          <w:bottom w:val="nil"/>
          <w:right w:val="nil"/>
          <w:between w:val="nil"/>
        </w:pBdr>
        <w:spacing w:before="240" w:after="240"/>
        <w:rPr>
          <w:rFonts w:asciiTheme="majorHAnsi" w:hAnsiTheme="majorHAnsi" w:cstheme="majorHAnsi"/>
          <w:color w:val="000000"/>
          <w:sz w:val="24"/>
          <w:szCs w:val="24"/>
        </w:rPr>
      </w:pPr>
    </w:p>
    <w:p w14:paraId="4F8ADEDA" w14:textId="315CD7EC" w:rsidR="00865F4B" w:rsidRPr="00C057A0" w:rsidRDefault="00865F4B" w:rsidP="00642456">
      <w:pPr>
        <w:pStyle w:val="Heading2"/>
        <w:spacing w:before="240" w:after="240"/>
      </w:pPr>
      <w:bookmarkStart w:id="16" w:name="_Toc132883217"/>
      <w:r w:rsidRPr="00C057A0">
        <w:lastRenderedPageBreak/>
        <w:t>Provider Directory, PD API and DirectTrust</w:t>
      </w:r>
      <w:bookmarkEnd w:id="16"/>
    </w:p>
    <w:p w14:paraId="1D942CAF" w14:textId="6C70E382" w:rsidR="00865F4B" w:rsidRPr="00C057A0" w:rsidRDefault="00865F4B" w:rsidP="00642456">
      <w:pPr>
        <w:spacing w:before="240" w:after="240"/>
        <w:rPr>
          <w:rFonts w:asciiTheme="majorHAnsi" w:hAnsiTheme="majorHAnsi" w:cstheme="majorHAnsi"/>
          <w:color w:val="000000" w:themeColor="text1"/>
          <w:sz w:val="24"/>
          <w:szCs w:val="24"/>
        </w:rPr>
      </w:pPr>
      <w:r w:rsidRPr="00C057A0">
        <w:rPr>
          <w:rFonts w:asciiTheme="majorHAnsi" w:hAnsiTheme="majorHAnsi" w:cstheme="majorHAnsi"/>
          <w:color w:val="000000" w:themeColor="text1"/>
          <w:sz w:val="24"/>
          <w:szCs w:val="24"/>
        </w:rPr>
        <w:t xml:space="preserve">Accurate and up to date provider directory listings ensure providers and other care team members can exchange patient information for care coordination purposes. It is a foundational element of any health information exchange. The </w:t>
      </w:r>
      <w:r w:rsidR="002273AC">
        <w:rPr>
          <w:rFonts w:asciiTheme="majorHAnsi" w:hAnsiTheme="majorHAnsi" w:cstheme="majorHAnsi"/>
          <w:color w:val="000000" w:themeColor="text1"/>
          <w:sz w:val="24"/>
          <w:szCs w:val="24"/>
        </w:rPr>
        <w:t xml:space="preserve">Mass HIway </w:t>
      </w:r>
      <w:r w:rsidRPr="00C057A0">
        <w:rPr>
          <w:rFonts w:asciiTheme="majorHAnsi" w:hAnsiTheme="majorHAnsi" w:cstheme="majorHAnsi"/>
          <w:color w:val="000000" w:themeColor="text1"/>
          <w:sz w:val="24"/>
          <w:szCs w:val="24"/>
        </w:rPr>
        <w:t xml:space="preserve">Account Management </w:t>
      </w:r>
      <w:r w:rsidR="002273AC">
        <w:rPr>
          <w:rFonts w:asciiTheme="majorHAnsi" w:hAnsiTheme="majorHAnsi" w:cstheme="majorHAnsi"/>
          <w:color w:val="000000" w:themeColor="text1"/>
          <w:sz w:val="24"/>
          <w:szCs w:val="24"/>
        </w:rPr>
        <w:t>t</w:t>
      </w:r>
      <w:r w:rsidRPr="00C057A0">
        <w:rPr>
          <w:rFonts w:asciiTheme="majorHAnsi" w:hAnsiTheme="majorHAnsi" w:cstheme="majorHAnsi"/>
          <w:color w:val="000000" w:themeColor="text1"/>
          <w:sz w:val="24"/>
          <w:szCs w:val="24"/>
        </w:rPr>
        <w:t xml:space="preserve">eam worked closely with Orion Health on the creation of onboarding and testing documentation for </w:t>
      </w:r>
      <w:r w:rsidR="00842406">
        <w:rPr>
          <w:rFonts w:asciiTheme="majorHAnsi" w:hAnsiTheme="majorHAnsi" w:cstheme="majorHAnsi"/>
          <w:color w:val="000000" w:themeColor="text1"/>
          <w:sz w:val="24"/>
          <w:szCs w:val="24"/>
        </w:rPr>
        <w:t xml:space="preserve">a new </w:t>
      </w:r>
      <w:r w:rsidRPr="00C057A0">
        <w:rPr>
          <w:rFonts w:asciiTheme="majorHAnsi" w:hAnsiTheme="majorHAnsi" w:cstheme="majorHAnsi"/>
          <w:color w:val="000000" w:themeColor="text1"/>
          <w:sz w:val="24"/>
          <w:szCs w:val="24"/>
        </w:rPr>
        <w:t>Provider Directory</w:t>
      </w:r>
      <w:r w:rsidR="00842406">
        <w:rPr>
          <w:rFonts w:asciiTheme="majorHAnsi" w:hAnsiTheme="majorHAnsi" w:cstheme="majorHAnsi"/>
          <w:color w:val="000000" w:themeColor="text1"/>
          <w:sz w:val="24"/>
          <w:szCs w:val="24"/>
        </w:rPr>
        <w:t xml:space="preserve"> (PD)</w:t>
      </w:r>
      <w:r w:rsidRPr="00C057A0">
        <w:rPr>
          <w:rFonts w:asciiTheme="majorHAnsi" w:hAnsiTheme="majorHAnsi" w:cstheme="majorHAnsi"/>
          <w:color w:val="000000" w:themeColor="text1"/>
          <w:sz w:val="24"/>
          <w:szCs w:val="24"/>
        </w:rPr>
        <w:t xml:space="preserve"> </w:t>
      </w:r>
      <w:r w:rsidR="00842406">
        <w:rPr>
          <w:rFonts w:asciiTheme="majorHAnsi" w:hAnsiTheme="majorHAnsi" w:cstheme="majorHAnsi"/>
          <w:color w:val="000000" w:themeColor="text1"/>
          <w:sz w:val="24"/>
          <w:szCs w:val="24"/>
        </w:rPr>
        <w:t>Application Programming Interface (</w:t>
      </w:r>
      <w:proofErr w:type="spellStart"/>
      <w:r w:rsidRPr="00C057A0">
        <w:rPr>
          <w:rFonts w:asciiTheme="majorHAnsi" w:hAnsiTheme="majorHAnsi" w:cstheme="majorHAnsi"/>
          <w:color w:val="000000" w:themeColor="text1"/>
          <w:sz w:val="24"/>
          <w:szCs w:val="24"/>
        </w:rPr>
        <w:t>APl</w:t>
      </w:r>
      <w:proofErr w:type="spellEnd"/>
      <w:r w:rsidR="00842406">
        <w:rPr>
          <w:rFonts w:asciiTheme="majorHAnsi" w:hAnsiTheme="majorHAnsi" w:cstheme="majorHAnsi"/>
          <w:color w:val="000000" w:themeColor="text1"/>
          <w:sz w:val="24"/>
          <w:szCs w:val="24"/>
        </w:rPr>
        <w:t>)</w:t>
      </w:r>
      <w:r w:rsidRPr="00C057A0">
        <w:rPr>
          <w:rFonts w:asciiTheme="majorHAnsi" w:hAnsiTheme="majorHAnsi" w:cstheme="majorHAnsi"/>
          <w:color w:val="000000" w:themeColor="text1"/>
          <w:sz w:val="24"/>
          <w:szCs w:val="24"/>
        </w:rPr>
        <w:t>. The team facilitated testing of the PD API with Mass General Brigham, as a pilot organization, and engaged with Reliant Medical Group on operationalizing the PD API for their organization.</w:t>
      </w:r>
    </w:p>
    <w:p w14:paraId="2D072135" w14:textId="03DFEDEA" w:rsidR="00642456" w:rsidRDefault="00865F4B" w:rsidP="00642456">
      <w:pPr>
        <w:spacing w:before="240" w:after="240"/>
        <w:rPr>
          <w:rFonts w:asciiTheme="majorHAnsi" w:hAnsiTheme="majorHAnsi" w:cstheme="majorHAnsi"/>
          <w:color w:val="000000" w:themeColor="text1"/>
          <w:sz w:val="24"/>
          <w:szCs w:val="24"/>
        </w:rPr>
      </w:pPr>
      <w:r w:rsidRPr="00C057A0">
        <w:rPr>
          <w:rFonts w:asciiTheme="majorHAnsi" w:hAnsiTheme="majorHAnsi" w:cstheme="majorHAnsi"/>
          <w:color w:val="000000" w:themeColor="text1"/>
          <w:sz w:val="24"/>
          <w:szCs w:val="24"/>
        </w:rPr>
        <w:t xml:space="preserve">The </w:t>
      </w:r>
      <w:r w:rsidR="008E136C" w:rsidRPr="00C057A0">
        <w:rPr>
          <w:rFonts w:asciiTheme="majorHAnsi" w:hAnsiTheme="majorHAnsi" w:cstheme="majorHAnsi"/>
          <w:color w:val="000000" w:themeColor="text1"/>
          <w:sz w:val="24"/>
          <w:szCs w:val="24"/>
        </w:rPr>
        <w:t xml:space="preserve">Mass HIway </w:t>
      </w:r>
      <w:r w:rsidRPr="00C057A0">
        <w:rPr>
          <w:rFonts w:asciiTheme="majorHAnsi" w:hAnsiTheme="majorHAnsi" w:cstheme="majorHAnsi"/>
          <w:color w:val="000000" w:themeColor="text1"/>
          <w:sz w:val="24"/>
          <w:szCs w:val="24"/>
        </w:rPr>
        <w:t xml:space="preserve">Account Management </w:t>
      </w:r>
      <w:r w:rsidR="008E136C" w:rsidRPr="00C057A0">
        <w:rPr>
          <w:rFonts w:asciiTheme="majorHAnsi" w:hAnsiTheme="majorHAnsi" w:cstheme="majorHAnsi"/>
          <w:color w:val="000000" w:themeColor="text1"/>
          <w:sz w:val="24"/>
          <w:szCs w:val="24"/>
        </w:rPr>
        <w:t>t</w:t>
      </w:r>
      <w:r w:rsidRPr="00C057A0">
        <w:rPr>
          <w:rFonts w:asciiTheme="majorHAnsi" w:hAnsiTheme="majorHAnsi" w:cstheme="majorHAnsi"/>
          <w:color w:val="000000" w:themeColor="text1"/>
          <w:sz w:val="24"/>
          <w:szCs w:val="24"/>
        </w:rPr>
        <w:t xml:space="preserve">eam actively participated in the DirectTrust </w:t>
      </w:r>
      <w:r w:rsidR="008E136C" w:rsidRPr="00C057A0">
        <w:rPr>
          <w:rFonts w:asciiTheme="majorHAnsi" w:hAnsiTheme="majorHAnsi" w:cstheme="majorHAnsi"/>
          <w:color w:val="000000" w:themeColor="text1"/>
          <w:sz w:val="24"/>
          <w:szCs w:val="24"/>
        </w:rPr>
        <w:t>P</w:t>
      </w:r>
      <w:r w:rsidRPr="00C057A0">
        <w:rPr>
          <w:rFonts w:asciiTheme="majorHAnsi" w:hAnsiTheme="majorHAnsi" w:cstheme="majorHAnsi"/>
          <w:color w:val="000000" w:themeColor="text1"/>
          <w:sz w:val="24"/>
          <w:szCs w:val="24"/>
        </w:rPr>
        <w:t>rovider Directory workgroup</w:t>
      </w:r>
      <w:r w:rsidR="003E3666">
        <w:rPr>
          <w:rFonts w:asciiTheme="majorHAnsi" w:hAnsiTheme="majorHAnsi" w:cstheme="majorHAnsi"/>
          <w:color w:val="000000" w:themeColor="text1"/>
          <w:sz w:val="24"/>
          <w:szCs w:val="24"/>
        </w:rPr>
        <w:t>s</w:t>
      </w:r>
      <w:r w:rsidRPr="00C057A0">
        <w:rPr>
          <w:rFonts w:asciiTheme="majorHAnsi" w:hAnsiTheme="majorHAnsi" w:cstheme="majorHAnsi"/>
          <w:color w:val="000000" w:themeColor="text1"/>
          <w:sz w:val="24"/>
          <w:szCs w:val="24"/>
        </w:rPr>
        <w:t xml:space="preserve"> to develop the v2.8 User Guide to align the directory with FHIR</w:t>
      </w:r>
      <w:r w:rsidR="0025033A">
        <w:rPr>
          <w:rFonts w:asciiTheme="majorHAnsi" w:hAnsiTheme="majorHAnsi" w:cstheme="majorHAnsi"/>
          <w:color w:val="000000" w:themeColor="text1"/>
          <w:sz w:val="24"/>
          <w:szCs w:val="24"/>
        </w:rPr>
        <w:t xml:space="preserve"> (Fast Health Interoperability Resources)</w:t>
      </w:r>
      <w:r w:rsidRPr="00C057A0">
        <w:rPr>
          <w:rFonts w:asciiTheme="majorHAnsi" w:hAnsiTheme="majorHAnsi" w:cstheme="majorHAnsi"/>
          <w:color w:val="000000" w:themeColor="text1"/>
          <w:sz w:val="24"/>
          <w:szCs w:val="24"/>
        </w:rPr>
        <w:t xml:space="preserve">, particularly regarding </w:t>
      </w:r>
      <w:r w:rsidR="007D2EA7">
        <w:rPr>
          <w:rFonts w:asciiTheme="majorHAnsi" w:hAnsiTheme="majorHAnsi" w:cstheme="majorHAnsi"/>
          <w:color w:val="000000" w:themeColor="text1"/>
          <w:sz w:val="24"/>
          <w:szCs w:val="24"/>
        </w:rPr>
        <w:t xml:space="preserve">the </w:t>
      </w:r>
      <w:r w:rsidRPr="00C057A0">
        <w:rPr>
          <w:rFonts w:asciiTheme="majorHAnsi" w:hAnsiTheme="majorHAnsi" w:cstheme="majorHAnsi"/>
          <w:color w:val="000000" w:themeColor="text1"/>
          <w:sz w:val="24"/>
          <w:szCs w:val="24"/>
        </w:rPr>
        <w:t>workflow</w:t>
      </w:r>
      <w:r w:rsidR="007D2EA7">
        <w:rPr>
          <w:rFonts w:asciiTheme="majorHAnsi" w:hAnsiTheme="majorHAnsi" w:cstheme="majorHAnsi"/>
          <w:color w:val="000000" w:themeColor="text1"/>
          <w:sz w:val="24"/>
          <w:szCs w:val="24"/>
        </w:rPr>
        <w:t xml:space="preserve">-associated </w:t>
      </w:r>
      <w:r w:rsidRPr="00C057A0">
        <w:rPr>
          <w:rFonts w:asciiTheme="majorHAnsi" w:hAnsiTheme="majorHAnsi" w:cstheme="majorHAnsi"/>
          <w:color w:val="000000" w:themeColor="text1"/>
          <w:sz w:val="24"/>
          <w:szCs w:val="24"/>
        </w:rPr>
        <w:t xml:space="preserve">Direct addresses being listed in the directory and </w:t>
      </w:r>
      <w:r w:rsidR="007D2EA7">
        <w:rPr>
          <w:rFonts w:asciiTheme="majorHAnsi" w:hAnsiTheme="majorHAnsi" w:cstheme="majorHAnsi"/>
          <w:color w:val="000000" w:themeColor="text1"/>
          <w:sz w:val="24"/>
          <w:szCs w:val="24"/>
        </w:rPr>
        <w:t xml:space="preserve">to understand and minimize the </w:t>
      </w:r>
      <w:r w:rsidRPr="00C057A0">
        <w:rPr>
          <w:rFonts w:asciiTheme="majorHAnsi" w:hAnsiTheme="majorHAnsi" w:cstheme="majorHAnsi"/>
          <w:color w:val="000000" w:themeColor="text1"/>
          <w:sz w:val="24"/>
          <w:szCs w:val="24"/>
        </w:rPr>
        <w:t>impact to Mass HIway users. To that end, the team worked closely with Mass General Brigham to move their 10,000+ providers into sub-organizations in the Provider Directory to support more enhanced searching, as well as align with DirectTrust. The team also worked closely with Beth Israel Deaconess Medical Center (BIDMC) to incrementally add 980 providers to the Provider Directory and facilitated the update of Reliant Medical Group’s directory data which had not been updated in three years.</w:t>
      </w:r>
    </w:p>
    <w:p w14:paraId="35B41589" w14:textId="497D09D5" w:rsidR="00865F4B" w:rsidRPr="00C057A0" w:rsidRDefault="00865F4B" w:rsidP="00642456">
      <w:pPr>
        <w:spacing w:before="240" w:after="240"/>
        <w:rPr>
          <w:rFonts w:asciiTheme="majorHAnsi" w:hAnsiTheme="majorHAnsi" w:cstheme="majorHAnsi"/>
          <w:color w:val="000000" w:themeColor="text1"/>
          <w:sz w:val="24"/>
          <w:szCs w:val="24"/>
        </w:rPr>
      </w:pPr>
      <w:r w:rsidRPr="00C057A0">
        <w:rPr>
          <w:rFonts w:asciiTheme="majorHAnsi" w:hAnsiTheme="majorHAnsi" w:cstheme="majorHAnsi"/>
          <w:color w:val="000000" w:themeColor="text1"/>
          <w:sz w:val="24"/>
          <w:szCs w:val="24"/>
        </w:rPr>
        <w:t xml:space="preserve">Lastly, the team worked with Orion Health and Mass General Brigham to develop a new workflow for Mass General Brigham to manage their own changes to the Provider Directory through the </w:t>
      </w:r>
      <w:r w:rsidR="003E3666">
        <w:rPr>
          <w:rFonts w:asciiTheme="majorHAnsi" w:hAnsiTheme="majorHAnsi" w:cstheme="majorHAnsi"/>
          <w:color w:val="000000" w:themeColor="text1"/>
          <w:sz w:val="24"/>
          <w:szCs w:val="24"/>
        </w:rPr>
        <w:t xml:space="preserve">Mass </w:t>
      </w:r>
      <w:r w:rsidRPr="00C057A0">
        <w:rPr>
          <w:rFonts w:asciiTheme="majorHAnsi" w:hAnsiTheme="majorHAnsi" w:cstheme="majorHAnsi"/>
          <w:color w:val="000000" w:themeColor="text1"/>
          <w:sz w:val="24"/>
          <w:szCs w:val="24"/>
        </w:rPr>
        <w:t>H</w:t>
      </w:r>
      <w:r w:rsidR="003E3666">
        <w:rPr>
          <w:rFonts w:asciiTheme="majorHAnsi" w:hAnsiTheme="majorHAnsi" w:cstheme="majorHAnsi"/>
          <w:color w:val="000000" w:themeColor="text1"/>
          <w:sz w:val="24"/>
          <w:szCs w:val="24"/>
        </w:rPr>
        <w:t xml:space="preserve">Iway </w:t>
      </w:r>
      <w:r w:rsidRPr="00C057A0">
        <w:rPr>
          <w:rFonts w:asciiTheme="majorHAnsi" w:hAnsiTheme="majorHAnsi" w:cstheme="majorHAnsi"/>
          <w:color w:val="000000" w:themeColor="text1"/>
          <w:sz w:val="24"/>
          <w:szCs w:val="24"/>
        </w:rPr>
        <w:t>P</w:t>
      </w:r>
      <w:r w:rsidR="003E3666">
        <w:rPr>
          <w:rFonts w:asciiTheme="majorHAnsi" w:hAnsiTheme="majorHAnsi" w:cstheme="majorHAnsi"/>
          <w:color w:val="000000" w:themeColor="text1"/>
          <w:sz w:val="24"/>
          <w:szCs w:val="24"/>
        </w:rPr>
        <w:t xml:space="preserve">rovider </w:t>
      </w:r>
      <w:r w:rsidRPr="00C057A0">
        <w:rPr>
          <w:rFonts w:asciiTheme="majorHAnsi" w:hAnsiTheme="majorHAnsi" w:cstheme="majorHAnsi"/>
          <w:color w:val="000000" w:themeColor="text1"/>
          <w:sz w:val="24"/>
          <w:szCs w:val="24"/>
        </w:rPr>
        <w:t>D</w:t>
      </w:r>
      <w:r w:rsidR="003E3666">
        <w:rPr>
          <w:rFonts w:asciiTheme="majorHAnsi" w:hAnsiTheme="majorHAnsi" w:cstheme="majorHAnsi"/>
          <w:color w:val="000000" w:themeColor="text1"/>
          <w:sz w:val="24"/>
          <w:szCs w:val="24"/>
        </w:rPr>
        <w:t>irect</w:t>
      </w:r>
      <w:r w:rsidR="00EA65C7">
        <w:rPr>
          <w:rFonts w:asciiTheme="majorHAnsi" w:hAnsiTheme="majorHAnsi" w:cstheme="majorHAnsi"/>
          <w:color w:val="000000" w:themeColor="text1"/>
          <w:sz w:val="24"/>
          <w:szCs w:val="24"/>
        </w:rPr>
        <w:t>o</w:t>
      </w:r>
      <w:r w:rsidR="003E3666">
        <w:rPr>
          <w:rFonts w:asciiTheme="majorHAnsi" w:hAnsiTheme="majorHAnsi" w:cstheme="majorHAnsi"/>
          <w:color w:val="000000" w:themeColor="text1"/>
          <w:sz w:val="24"/>
          <w:szCs w:val="24"/>
        </w:rPr>
        <w:t>ry</w:t>
      </w:r>
      <w:r w:rsidRPr="00C057A0">
        <w:rPr>
          <w:rFonts w:asciiTheme="majorHAnsi" w:hAnsiTheme="majorHAnsi" w:cstheme="majorHAnsi"/>
          <w:color w:val="000000" w:themeColor="text1"/>
          <w:sz w:val="24"/>
          <w:szCs w:val="24"/>
        </w:rPr>
        <w:t xml:space="preserve"> portal to ensure timely updates to their data.  The Account Management </w:t>
      </w:r>
      <w:r w:rsidR="008E136C" w:rsidRPr="00C057A0">
        <w:rPr>
          <w:rFonts w:asciiTheme="majorHAnsi" w:hAnsiTheme="majorHAnsi" w:cstheme="majorHAnsi"/>
          <w:color w:val="000000" w:themeColor="text1"/>
          <w:sz w:val="24"/>
          <w:szCs w:val="24"/>
        </w:rPr>
        <w:t>t</w:t>
      </w:r>
      <w:r w:rsidRPr="00C057A0">
        <w:rPr>
          <w:rFonts w:asciiTheme="majorHAnsi" w:hAnsiTheme="majorHAnsi" w:cstheme="majorHAnsi"/>
          <w:color w:val="000000" w:themeColor="text1"/>
          <w:sz w:val="24"/>
          <w:szCs w:val="24"/>
        </w:rPr>
        <w:t>eam also facilitated P</w:t>
      </w:r>
      <w:r w:rsidR="00EA65C7">
        <w:rPr>
          <w:rFonts w:asciiTheme="majorHAnsi" w:hAnsiTheme="majorHAnsi" w:cstheme="majorHAnsi"/>
          <w:color w:val="000000" w:themeColor="text1"/>
          <w:sz w:val="24"/>
          <w:szCs w:val="24"/>
        </w:rPr>
        <w:t xml:space="preserve">rovider </w:t>
      </w:r>
      <w:r w:rsidRPr="00C057A0">
        <w:rPr>
          <w:rFonts w:asciiTheme="majorHAnsi" w:hAnsiTheme="majorHAnsi" w:cstheme="majorHAnsi"/>
          <w:color w:val="000000" w:themeColor="text1"/>
          <w:sz w:val="24"/>
          <w:szCs w:val="24"/>
        </w:rPr>
        <w:t>D</w:t>
      </w:r>
      <w:r w:rsidR="00EA65C7">
        <w:rPr>
          <w:rFonts w:asciiTheme="majorHAnsi" w:hAnsiTheme="majorHAnsi" w:cstheme="majorHAnsi"/>
          <w:color w:val="000000" w:themeColor="text1"/>
          <w:sz w:val="24"/>
          <w:szCs w:val="24"/>
        </w:rPr>
        <w:t>irectory</w:t>
      </w:r>
      <w:r w:rsidRPr="00C057A0">
        <w:rPr>
          <w:rFonts w:asciiTheme="majorHAnsi" w:hAnsiTheme="majorHAnsi" w:cstheme="majorHAnsi"/>
          <w:color w:val="000000" w:themeColor="text1"/>
          <w:sz w:val="24"/>
          <w:szCs w:val="24"/>
        </w:rPr>
        <w:t xml:space="preserve"> 2.0 clean-up work including the removal of 19 workflow addresses with no users tied to them and the addition of missing</w:t>
      </w:r>
      <w:r w:rsidR="00EA65C7" w:rsidRPr="00EA65C7">
        <w:t xml:space="preserve"> </w:t>
      </w:r>
      <w:r w:rsidR="00EA65C7" w:rsidRPr="00EA65C7">
        <w:rPr>
          <w:rFonts w:asciiTheme="majorHAnsi" w:hAnsiTheme="majorHAnsi" w:cstheme="majorHAnsi"/>
          <w:color w:val="000000" w:themeColor="text1"/>
          <w:sz w:val="24"/>
          <w:szCs w:val="24"/>
        </w:rPr>
        <w:t>National Provider Identifier (NPI)</w:t>
      </w:r>
      <w:r w:rsidRPr="00C057A0">
        <w:rPr>
          <w:rFonts w:asciiTheme="majorHAnsi" w:hAnsiTheme="majorHAnsi" w:cstheme="majorHAnsi"/>
          <w:color w:val="000000" w:themeColor="text1"/>
          <w:sz w:val="24"/>
          <w:szCs w:val="24"/>
        </w:rPr>
        <w:t xml:space="preserve"> numbers and other inconsistencies that made it difficult to find providers in the Directory.</w:t>
      </w:r>
    </w:p>
    <w:p w14:paraId="4E429C34" w14:textId="054B65DB" w:rsidR="00FB7E90" w:rsidRPr="00C057A0" w:rsidRDefault="002D4AA6" w:rsidP="00642456">
      <w:pPr>
        <w:pStyle w:val="Heading2"/>
        <w:spacing w:before="240" w:after="240"/>
      </w:pPr>
      <w:bookmarkStart w:id="17" w:name="_Toc132883218"/>
      <w:r>
        <w:t>P</w:t>
      </w:r>
      <w:r w:rsidR="00BF408E">
        <w:t xml:space="preserve">rovider </w:t>
      </w:r>
      <w:r>
        <w:t>E</w:t>
      </w:r>
      <w:r w:rsidR="00BF408E">
        <w:t>ngagement</w:t>
      </w:r>
      <w:bookmarkEnd w:id="17"/>
    </w:p>
    <w:p w14:paraId="6C6F5646" w14:textId="720C853D" w:rsidR="00FB7E90" w:rsidRPr="00C057A0" w:rsidRDefault="00FB7E90" w:rsidP="00642456">
      <w:pPr>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The Account Management Team enrolled 10 new provider organizations onto the Mass HIway over the last year.  This includes three organizations that enrolled for care coordination purposes, and seven organizations that will utilize the Mass HIway for </w:t>
      </w:r>
      <w:r w:rsidR="00672006" w:rsidRPr="00C057A0">
        <w:rPr>
          <w:rFonts w:asciiTheme="majorHAnsi" w:hAnsiTheme="majorHAnsi" w:cstheme="majorHAnsi"/>
          <w:sz w:val="24"/>
          <w:szCs w:val="24"/>
        </w:rPr>
        <w:t>Department of Public Health (</w:t>
      </w:r>
      <w:r w:rsidRPr="00C057A0">
        <w:rPr>
          <w:rFonts w:asciiTheme="majorHAnsi" w:hAnsiTheme="majorHAnsi" w:cstheme="majorHAnsi"/>
          <w:sz w:val="24"/>
          <w:szCs w:val="24"/>
        </w:rPr>
        <w:t>DPH</w:t>
      </w:r>
      <w:r w:rsidR="00672006" w:rsidRPr="00C057A0">
        <w:rPr>
          <w:rFonts w:asciiTheme="majorHAnsi" w:hAnsiTheme="majorHAnsi" w:cstheme="majorHAnsi"/>
          <w:sz w:val="24"/>
          <w:szCs w:val="24"/>
        </w:rPr>
        <w:t>)</w:t>
      </w:r>
      <w:r w:rsidRPr="00C057A0">
        <w:rPr>
          <w:rFonts w:asciiTheme="majorHAnsi" w:hAnsiTheme="majorHAnsi" w:cstheme="majorHAnsi"/>
          <w:sz w:val="24"/>
          <w:szCs w:val="24"/>
        </w:rPr>
        <w:t xml:space="preserve"> reporting. The team also continued to manage a steady volume of daily incoming email and telephone inquiries from current and future participants of the Mass HIway.  </w:t>
      </w:r>
    </w:p>
    <w:p w14:paraId="05C293E3" w14:textId="77777777" w:rsidR="00BB6981" w:rsidRDefault="00BB6981" w:rsidP="00F3451C">
      <w:pPr>
        <w:spacing w:before="240" w:after="240"/>
        <w:rPr>
          <w:rFonts w:asciiTheme="majorHAnsi" w:hAnsiTheme="majorHAnsi" w:cstheme="majorHAnsi"/>
          <w:sz w:val="24"/>
          <w:szCs w:val="24"/>
        </w:rPr>
      </w:pPr>
    </w:p>
    <w:p w14:paraId="064D9E0A" w14:textId="161A307B" w:rsidR="00FB7E90" w:rsidRPr="00C057A0" w:rsidRDefault="00FB7E90" w:rsidP="00F3451C">
      <w:pPr>
        <w:spacing w:before="240" w:after="240"/>
        <w:rPr>
          <w:rFonts w:asciiTheme="majorHAnsi" w:hAnsiTheme="majorHAnsi" w:cstheme="majorHAnsi"/>
          <w:sz w:val="24"/>
          <w:szCs w:val="24"/>
        </w:rPr>
      </w:pPr>
      <w:r w:rsidRPr="00C057A0">
        <w:rPr>
          <w:rFonts w:asciiTheme="majorHAnsi" w:hAnsiTheme="majorHAnsi" w:cstheme="majorHAnsi"/>
          <w:sz w:val="24"/>
          <w:szCs w:val="24"/>
        </w:rPr>
        <w:lastRenderedPageBreak/>
        <w:t>Some notable onboarding accomplishments over the past year include:</w:t>
      </w:r>
    </w:p>
    <w:p w14:paraId="6AB49A9B" w14:textId="5CEF1468" w:rsidR="00FB7E90" w:rsidRPr="00C057A0" w:rsidRDefault="00FB7E90">
      <w:pPr>
        <w:pStyle w:val="ListParagraph"/>
        <w:numPr>
          <w:ilvl w:val="0"/>
          <w:numId w:val="2"/>
        </w:numPr>
        <w:spacing w:before="240" w:after="240"/>
        <w:rPr>
          <w:rFonts w:asciiTheme="majorHAnsi" w:hAnsiTheme="majorHAnsi" w:cstheme="majorHAnsi"/>
          <w:color w:val="242424"/>
          <w:sz w:val="24"/>
          <w:szCs w:val="24"/>
        </w:rPr>
      </w:pPr>
      <w:r w:rsidRPr="00642456">
        <w:rPr>
          <w:rFonts w:asciiTheme="majorHAnsi" w:hAnsiTheme="majorHAnsi" w:cstheme="majorHAnsi"/>
          <w:b/>
          <w:bCs/>
          <w:sz w:val="24"/>
          <w:szCs w:val="24"/>
        </w:rPr>
        <w:t>Community Technology Cooperative (CTC):</w:t>
      </w:r>
      <w:r w:rsidRPr="00C057A0">
        <w:rPr>
          <w:rFonts w:asciiTheme="majorHAnsi" w:hAnsiTheme="majorHAnsi" w:cstheme="majorHAnsi"/>
          <w:sz w:val="24"/>
          <w:szCs w:val="24"/>
        </w:rPr>
        <w:t xml:space="preserve"> Twelve FQHCs that are part of the Medicaid ACO, Community Care Cooperative (C3), came together to form Community Technology Cooperative (CTC). These health centers combined resources to migrate onto one Epic EHR instance and chose the Mass HIway as their HISP for care coordination. The HIway worked with these organizations throughout most of 2022 to implement a test connection, evaluate DPH reporting needs and organize and publish their providers in the Provider Directory. They were live in Production in October 2022, and their Epic EHR went live 12/1/22.</w:t>
      </w:r>
    </w:p>
    <w:p w14:paraId="2D9C1642" w14:textId="635CEF8F" w:rsidR="00FB7E90" w:rsidRPr="00C057A0" w:rsidRDefault="00FB7E90">
      <w:pPr>
        <w:pStyle w:val="ListParagraph"/>
        <w:numPr>
          <w:ilvl w:val="0"/>
          <w:numId w:val="2"/>
        </w:numPr>
        <w:spacing w:before="240" w:after="240"/>
        <w:rPr>
          <w:rFonts w:asciiTheme="majorHAnsi" w:hAnsiTheme="majorHAnsi" w:cstheme="majorHAnsi"/>
          <w:sz w:val="24"/>
          <w:szCs w:val="24"/>
        </w:rPr>
      </w:pPr>
      <w:r w:rsidRPr="00642456">
        <w:rPr>
          <w:rFonts w:asciiTheme="majorHAnsi" w:hAnsiTheme="majorHAnsi" w:cstheme="majorHAnsi"/>
          <w:b/>
          <w:bCs/>
          <w:sz w:val="24"/>
          <w:szCs w:val="24"/>
        </w:rPr>
        <w:t>Tufts Medicine</w:t>
      </w:r>
      <w:r w:rsidR="00642456">
        <w:rPr>
          <w:rFonts w:asciiTheme="majorHAnsi" w:hAnsiTheme="majorHAnsi" w:cstheme="majorHAnsi"/>
          <w:sz w:val="24"/>
          <w:szCs w:val="24"/>
        </w:rPr>
        <w:t>:</w:t>
      </w:r>
      <w:r w:rsidRPr="00C057A0">
        <w:rPr>
          <w:rFonts w:asciiTheme="majorHAnsi" w:hAnsiTheme="majorHAnsi" w:cstheme="majorHAnsi"/>
          <w:sz w:val="24"/>
          <w:szCs w:val="24"/>
        </w:rPr>
        <w:t xml:space="preserve"> </w:t>
      </w:r>
      <w:r w:rsidR="00642456">
        <w:rPr>
          <w:rFonts w:asciiTheme="majorHAnsi" w:hAnsiTheme="majorHAnsi" w:cstheme="majorHAnsi"/>
          <w:sz w:val="24"/>
          <w:szCs w:val="24"/>
        </w:rPr>
        <w:t>Tufts Medicine c</w:t>
      </w:r>
      <w:r w:rsidRPr="00C057A0">
        <w:rPr>
          <w:rFonts w:asciiTheme="majorHAnsi" w:hAnsiTheme="majorHAnsi" w:cstheme="majorHAnsi"/>
          <w:sz w:val="24"/>
          <w:szCs w:val="24"/>
        </w:rPr>
        <w:t xml:space="preserve">ompleted </w:t>
      </w:r>
      <w:r w:rsidR="00642456">
        <w:rPr>
          <w:rFonts w:asciiTheme="majorHAnsi" w:hAnsiTheme="majorHAnsi" w:cstheme="majorHAnsi"/>
          <w:sz w:val="24"/>
          <w:szCs w:val="24"/>
        </w:rPr>
        <w:t>an</w:t>
      </w:r>
      <w:r w:rsidRPr="00C057A0">
        <w:rPr>
          <w:rFonts w:asciiTheme="majorHAnsi" w:hAnsiTheme="majorHAnsi" w:cstheme="majorHAnsi"/>
          <w:sz w:val="24"/>
          <w:szCs w:val="24"/>
        </w:rPr>
        <w:t xml:space="preserve"> EHR migration in March 2022, bringing together three large hospitals to a single Mass HIway connection for DPH reporting. The Mass HIway team worked closely with the Tufts Medicine team, in addition to resources at each hospital, to move their six disparate connections to two new connections.</w:t>
      </w:r>
    </w:p>
    <w:p w14:paraId="580EB5AC" w14:textId="17BD6701" w:rsidR="00FB7E90" w:rsidRPr="00C057A0" w:rsidRDefault="00FB7E90">
      <w:pPr>
        <w:pStyle w:val="ListParagraph"/>
        <w:numPr>
          <w:ilvl w:val="0"/>
          <w:numId w:val="2"/>
        </w:numPr>
        <w:spacing w:before="240" w:after="240"/>
        <w:rPr>
          <w:rFonts w:asciiTheme="majorHAnsi" w:hAnsiTheme="majorHAnsi" w:cstheme="majorHAnsi"/>
          <w:color w:val="000000" w:themeColor="text1"/>
          <w:sz w:val="24"/>
          <w:szCs w:val="24"/>
        </w:rPr>
      </w:pPr>
      <w:r w:rsidRPr="00FE15BB">
        <w:rPr>
          <w:rFonts w:asciiTheme="majorHAnsi" w:hAnsiTheme="majorHAnsi" w:cstheme="majorHAnsi"/>
          <w:b/>
          <w:bCs/>
          <w:sz w:val="24"/>
          <w:szCs w:val="24"/>
        </w:rPr>
        <w:t>Massachusetts Cancer Registry (MCR)</w:t>
      </w:r>
      <w:r w:rsidR="00FE15BB" w:rsidRPr="00FE15BB">
        <w:rPr>
          <w:rFonts w:asciiTheme="majorHAnsi" w:hAnsiTheme="majorHAnsi" w:cstheme="majorHAnsi"/>
          <w:b/>
          <w:bCs/>
          <w:sz w:val="24"/>
          <w:szCs w:val="24"/>
        </w:rPr>
        <w:t>:</w:t>
      </w:r>
      <w:r w:rsidR="00FE15BB">
        <w:rPr>
          <w:rFonts w:asciiTheme="majorHAnsi" w:hAnsiTheme="majorHAnsi" w:cstheme="majorHAnsi"/>
          <w:sz w:val="24"/>
          <w:szCs w:val="24"/>
        </w:rPr>
        <w:t xml:space="preserve"> MCR </w:t>
      </w:r>
      <w:r w:rsidRPr="00C057A0">
        <w:rPr>
          <w:rFonts w:asciiTheme="majorHAnsi" w:hAnsiTheme="majorHAnsi" w:cstheme="majorHAnsi"/>
          <w:sz w:val="24"/>
          <w:szCs w:val="24"/>
        </w:rPr>
        <w:t>recently stopped accepting paper submissions for case reporting. The Mass HIway Account Management Team has worked closely with DPH and reporting providers to establish a new connection for providers to submit their backlog.  The team also worked with the development team to scope enhancements to the C</w:t>
      </w:r>
      <w:r w:rsidR="00672006" w:rsidRPr="00C057A0">
        <w:rPr>
          <w:rFonts w:asciiTheme="majorHAnsi" w:hAnsiTheme="majorHAnsi" w:cstheme="majorHAnsi"/>
          <w:sz w:val="24"/>
          <w:szCs w:val="24"/>
        </w:rPr>
        <w:t xml:space="preserve">linical </w:t>
      </w:r>
      <w:r w:rsidRPr="00C057A0">
        <w:rPr>
          <w:rFonts w:asciiTheme="majorHAnsi" w:hAnsiTheme="majorHAnsi" w:cstheme="majorHAnsi"/>
          <w:sz w:val="24"/>
          <w:szCs w:val="24"/>
        </w:rPr>
        <w:t>G</w:t>
      </w:r>
      <w:r w:rsidR="00672006" w:rsidRPr="00C057A0">
        <w:rPr>
          <w:rFonts w:asciiTheme="majorHAnsi" w:hAnsiTheme="majorHAnsi" w:cstheme="majorHAnsi"/>
          <w:sz w:val="24"/>
          <w:szCs w:val="24"/>
        </w:rPr>
        <w:t>ateway</w:t>
      </w:r>
      <w:r w:rsidRPr="00C057A0">
        <w:rPr>
          <w:rFonts w:asciiTheme="majorHAnsi" w:hAnsiTheme="majorHAnsi" w:cstheme="majorHAnsi"/>
          <w:sz w:val="24"/>
          <w:szCs w:val="24"/>
        </w:rPr>
        <w:t xml:space="preserve"> node so that non-structured documents could be sent by pathology laboratories and other organizations without a certified EHR.</w:t>
      </w:r>
    </w:p>
    <w:p w14:paraId="4A939873" w14:textId="5AEEC66D" w:rsidR="00A05C7D" w:rsidRPr="00C057A0" w:rsidRDefault="00FB7E90" w:rsidP="00FE15BB">
      <w:pPr>
        <w:pBdr>
          <w:top w:val="nil"/>
          <w:left w:val="nil"/>
          <w:bottom w:val="nil"/>
          <w:right w:val="nil"/>
          <w:between w:val="nil"/>
        </w:pBdr>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The </w:t>
      </w:r>
      <w:r w:rsidR="00672006" w:rsidRPr="00C057A0">
        <w:rPr>
          <w:rFonts w:asciiTheme="majorHAnsi" w:hAnsiTheme="majorHAnsi" w:cstheme="majorHAnsi"/>
          <w:sz w:val="24"/>
          <w:szCs w:val="24"/>
        </w:rPr>
        <w:t xml:space="preserve">Mass HIway </w:t>
      </w:r>
      <w:r w:rsidRPr="00C057A0">
        <w:rPr>
          <w:rFonts w:asciiTheme="majorHAnsi" w:hAnsiTheme="majorHAnsi" w:cstheme="majorHAnsi"/>
          <w:sz w:val="24"/>
          <w:szCs w:val="24"/>
        </w:rPr>
        <w:t xml:space="preserve">Account Management </w:t>
      </w:r>
      <w:r w:rsidR="00672006" w:rsidRPr="00C057A0">
        <w:rPr>
          <w:rFonts w:asciiTheme="majorHAnsi" w:hAnsiTheme="majorHAnsi" w:cstheme="majorHAnsi"/>
          <w:sz w:val="24"/>
          <w:szCs w:val="24"/>
        </w:rPr>
        <w:t>t</w:t>
      </w:r>
      <w:r w:rsidRPr="00C057A0">
        <w:rPr>
          <w:rFonts w:asciiTheme="majorHAnsi" w:hAnsiTheme="majorHAnsi" w:cstheme="majorHAnsi"/>
          <w:sz w:val="24"/>
          <w:szCs w:val="24"/>
        </w:rPr>
        <w:t xml:space="preserve">eam </w:t>
      </w:r>
      <w:r w:rsidR="00672006" w:rsidRPr="00C057A0">
        <w:rPr>
          <w:rFonts w:asciiTheme="majorHAnsi" w:hAnsiTheme="majorHAnsi" w:cstheme="majorHAnsi"/>
          <w:sz w:val="24"/>
          <w:szCs w:val="24"/>
        </w:rPr>
        <w:t xml:space="preserve">continued to </w:t>
      </w:r>
      <w:r w:rsidRPr="00C057A0">
        <w:rPr>
          <w:rFonts w:asciiTheme="majorHAnsi" w:hAnsiTheme="majorHAnsi" w:cstheme="majorHAnsi"/>
          <w:sz w:val="24"/>
          <w:szCs w:val="24"/>
        </w:rPr>
        <w:t>manage</w:t>
      </w:r>
      <w:r w:rsidR="00672006" w:rsidRPr="00C057A0">
        <w:rPr>
          <w:rFonts w:asciiTheme="majorHAnsi" w:hAnsiTheme="majorHAnsi" w:cstheme="majorHAnsi"/>
          <w:sz w:val="24"/>
          <w:szCs w:val="24"/>
        </w:rPr>
        <w:t xml:space="preserve"> t</w:t>
      </w:r>
      <w:r w:rsidRPr="00C057A0">
        <w:rPr>
          <w:rFonts w:asciiTheme="majorHAnsi" w:hAnsiTheme="majorHAnsi" w:cstheme="majorHAnsi"/>
          <w:sz w:val="24"/>
          <w:szCs w:val="24"/>
        </w:rPr>
        <w:t>he provider organization invoicing on behalf of EOHHS</w:t>
      </w:r>
      <w:r w:rsidR="00672006" w:rsidRPr="00C057A0">
        <w:rPr>
          <w:rFonts w:asciiTheme="majorHAnsi" w:hAnsiTheme="majorHAnsi" w:cstheme="majorHAnsi"/>
          <w:sz w:val="24"/>
          <w:szCs w:val="24"/>
        </w:rPr>
        <w:t xml:space="preserve">. The team </w:t>
      </w:r>
      <w:r w:rsidRPr="00C057A0">
        <w:rPr>
          <w:rFonts w:asciiTheme="majorHAnsi" w:hAnsiTheme="majorHAnsi" w:cstheme="majorHAnsi"/>
          <w:sz w:val="24"/>
          <w:szCs w:val="24"/>
        </w:rPr>
        <w:t>supported provider organizations with the</w:t>
      </w:r>
      <w:r w:rsidR="00672006" w:rsidRPr="00C057A0">
        <w:rPr>
          <w:rFonts w:asciiTheme="majorHAnsi" w:hAnsiTheme="majorHAnsi" w:cstheme="majorHAnsi"/>
          <w:sz w:val="24"/>
          <w:szCs w:val="24"/>
        </w:rPr>
        <w:t xml:space="preserve"> </w:t>
      </w:r>
      <w:r w:rsidRPr="00C057A0">
        <w:rPr>
          <w:rFonts w:asciiTheme="majorHAnsi" w:hAnsiTheme="majorHAnsi" w:cstheme="majorHAnsi"/>
          <w:sz w:val="24"/>
          <w:szCs w:val="24"/>
        </w:rPr>
        <w:t xml:space="preserve">final annual </w:t>
      </w:r>
      <w:r w:rsidR="00672006" w:rsidRPr="00C057A0">
        <w:rPr>
          <w:rFonts w:asciiTheme="majorHAnsi" w:hAnsiTheme="majorHAnsi" w:cstheme="majorHAnsi"/>
          <w:sz w:val="24"/>
          <w:szCs w:val="24"/>
        </w:rPr>
        <w:t>a</w:t>
      </w:r>
      <w:r w:rsidRPr="00C057A0">
        <w:rPr>
          <w:rFonts w:asciiTheme="majorHAnsi" w:hAnsiTheme="majorHAnsi" w:cstheme="majorHAnsi"/>
          <w:sz w:val="24"/>
          <w:szCs w:val="24"/>
        </w:rPr>
        <w:t>ttestation</w:t>
      </w:r>
      <w:r w:rsidR="00672006" w:rsidRPr="00C057A0">
        <w:rPr>
          <w:rFonts w:asciiTheme="majorHAnsi" w:hAnsiTheme="majorHAnsi" w:cstheme="majorHAnsi"/>
          <w:sz w:val="24"/>
          <w:szCs w:val="24"/>
        </w:rPr>
        <w:t xml:space="preserve"> submissions for</w:t>
      </w:r>
      <w:r w:rsidRPr="00C057A0">
        <w:rPr>
          <w:rFonts w:asciiTheme="majorHAnsi" w:hAnsiTheme="majorHAnsi" w:cstheme="majorHAnsi"/>
          <w:sz w:val="24"/>
          <w:szCs w:val="24"/>
        </w:rPr>
        <w:t xml:space="preserve"> </w:t>
      </w:r>
      <w:r w:rsidR="00672006" w:rsidRPr="00C057A0">
        <w:rPr>
          <w:rFonts w:asciiTheme="majorHAnsi" w:hAnsiTheme="majorHAnsi" w:cstheme="majorHAnsi"/>
          <w:sz w:val="24"/>
          <w:szCs w:val="24"/>
        </w:rPr>
        <w:t>t</w:t>
      </w:r>
      <w:r w:rsidRPr="00C057A0">
        <w:rPr>
          <w:rFonts w:asciiTheme="majorHAnsi" w:hAnsiTheme="majorHAnsi" w:cstheme="majorHAnsi"/>
          <w:sz w:val="24"/>
          <w:szCs w:val="24"/>
        </w:rPr>
        <w:t xml:space="preserve">he Mass HIway Connection Requirement. </w:t>
      </w:r>
      <w:r w:rsidR="00672006" w:rsidRPr="00C057A0">
        <w:rPr>
          <w:rFonts w:asciiTheme="majorHAnsi" w:hAnsiTheme="majorHAnsi" w:cstheme="majorHAnsi"/>
          <w:sz w:val="24"/>
          <w:szCs w:val="24"/>
        </w:rPr>
        <w:t xml:space="preserve">Also in 2022, the team initiated a system </w:t>
      </w:r>
      <w:r w:rsidRPr="00C057A0">
        <w:rPr>
          <w:rFonts w:asciiTheme="majorHAnsi" w:hAnsiTheme="majorHAnsi" w:cstheme="majorHAnsi"/>
          <w:sz w:val="24"/>
          <w:szCs w:val="24"/>
        </w:rPr>
        <w:t>cleanup</w:t>
      </w:r>
      <w:r w:rsidR="00672006" w:rsidRPr="00C057A0">
        <w:rPr>
          <w:rFonts w:asciiTheme="majorHAnsi" w:hAnsiTheme="majorHAnsi" w:cstheme="majorHAnsi"/>
          <w:sz w:val="24"/>
          <w:szCs w:val="24"/>
        </w:rPr>
        <w:t xml:space="preserve"> of</w:t>
      </w:r>
      <w:r w:rsidRPr="00C057A0">
        <w:rPr>
          <w:rFonts w:asciiTheme="majorHAnsi" w:hAnsiTheme="majorHAnsi" w:cstheme="majorHAnsi"/>
          <w:sz w:val="24"/>
          <w:szCs w:val="24"/>
        </w:rPr>
        <w:t xml:space="preserve"> the </w:t>
      </w:r>
      <w:r w:rsidR="00672006" w:rsidRPr="00C057A0">
        <w:rPr>
          <w:rFonts w:asciiTheme="majorHAnsi" w:hAnsiTheme="majorHAnsi" w:cstheme="majorHAnsi"/>
          <w:sz w:val="24"/>
          <w:szCs w:val="24"/>
        </w:rPr>
        <w:t>Mass HIway customer relationship management (</w:t>
      </w:r>
      <w:r w:rsidRPr="00C057A0">
        <w:rPr>
          <w:rFonts w:asciiTheme="majorHAnsi" w:hAnsiTheme="majorHAnsi" w:cstheme="majorHAnsi"/>
          <w:sz w:val="24"/>
          <w:szCs w:val="24"/>
        </w:rPr>
        <w:t>CRM</w:t>
      </w:r>
      <w:r w:rsidR="00672006" w:rsidRPr="00C057A0">
        <w:rPr>
          <w:rFonts w:asciiTheme="majorHAnsi" w:hAnsiTheme="majorHAnsi" w:cstheme="majorHAnsi"/>
          <w:sz w:val="24"/>
          <w:szCs w:val="24"/>
        </w:rPr>
        <w:t>)</w:t>
      </w:r>
      <w:r w:rsidRPr="00C057A0">
        <w:rPr>
          <w:rFonts w:asciiTheme="majorHAnsi" w:hAnsiTheme="majorHAnsi" w:cstheme="majorHAnsi"/>
          <w:sz w:val="24"/>
          <w:szCs w:val="24"/>
        </w:rPr>
        <w:t xml:space="preserve"> database by ensuring the accuracy of all connection types</w:t>
      </w:r>
      <w:r w:rsidR="00672006" w:rsidRPr="00C057A0">
        <w:rPr>
          <w:rFonts w:asciiTheme="majorHAnsi" w:hAnsiTheme="majorHAnsi" w:cstheme="majorHAnsi"/>
          <w:sz w:val="24"/>
          <w:szCs w:val="24"/>
        </w:rPr>
        <w:t xml:space="preserve"> and engaging inactive users. </w:t>
      </w:r>
      <w:r w:rsidRPr="00C057A0">
        <w:rPr>
          <w:rFonts w:asciiTheme="majorHAnsi" w:hAnsiTheme="majorHAnsi" w:cstheme="majorHAnsi"/>
          <w:sz w:val="24"/>
          <w:szCs w:val="24"/>
        </w:rPr>
        <w:t>The team contacted 152 organizations with inactive Webmail users leading to 33 accounts and 153 users to be deactivated, providing over $21,000 in annual savings to EOHHS.</w:t>
      </w:r>
    </w:p>
    <w:p w14:paraId="68AAE42C" w14:textId="03CDBCD7" w:rsidR="00D95F42" w:rsidRPr="00C057A0" w:rsidRDefault="009C0051" w:rsidP="00310004">
      <w:pPr>
        <w:pStyle w:val="Heading1"/>
        <w:spacing w:before="240" w:after="240"/>
      </w:pPr>
      <w:bookmarkStart w:id="18" w:name="_Toc132883219"/>
      <w:r w:rsidRPr="00C057A0">
        <w:t>Statewide Event Notification Service Framework</w:t>
      </w:r>
      <w:bookmarkEnd w:id="18"/>
    </w:p>
    <w:p w14:paraId="3B48E691" w14:textId="712A5C7E" w:rsidR="00A17F75" w:rsidRPr="00C057A0" w:rsidRDefault="00A17F75" w:rsidP="00FE15BB">
      <w:pPr>
        <w:spacing w:before="240" w:after="240"/>
        <w:rPr>
          <w:rFonts w:asciiTheme="majorHAnsi" w:hAnsiTheme="majorHAnsi" w:cstheme="majorHAnsi"/>
          <w:color w:val="000000" w:themeColor="text1"/>
          <w:sz w:val="24"/>
          <w:szCs w:val="24"/>
        </w:rPr>
      </w:pPr>
      <w:r w:rsidRPr="00C057A0">
        <w:rPr>
          <w:rFonts w:asciiTheme="majorHAnsi" w:hAnsiTheme="majorHAnsi" w:cstheme="majorHAnsi"/>
          <w:sz w:val="24"/>
          <w:szCs w:val="24"/>
        </w:rPr>
        <w:t>E</w:t>
      </w:r>
      <w:r w:rsidR="000306A4" w:rsidRPr="00C057A0">
        <w:rPr>
          <w:rFonts w:asciiTheme="majorHAnsi" w:hAnsiTheme="majorHAnsi" w:cstheme="majorHAnsi"/>
          <w:sz w:val="24"/>
          <w:szCs w:val="24"/>
        </w:rPr>
        <w:t xml:space="preserve">vent Notification </w:t>
      </w:r>
      <w:r w:rsidR="00EA65C7">
        <w:rPr>
          <w:rFonts w:asciiTheme="majorHAnsi" w:hAnsiTheme="majorHAnsi" w:cstheme="majorHAnsi"/>
          <w:sz w:val="24"/>
          <w:szCs w:val="24"/>
        </w:rPr>
        <w:t>Services</w:t>
      </w:r>
      <w:r w:rsidR="00EA65C7" w:rsidRPr="00C057A0">
        <w:rPr>
          <w:rFonts w:asciiTheme="majorHAnsi" w:hAnsiTheme="majorHAnsi" w:cstheme="majorHAnsi"/>
          <w:sz w:val="24"/>
          <w:szCs w:val="24"/>
        </w:rPr>
        <w:t xml:space="preserve"> </w:t>
      </w:r>
      <w:r w:rsidR="000306A4" w:rsidRPr="00C057A0">
        <w:rPr>
          <w:rFonts w:asciiTheme="majorHAnsi" w:hAnsiTheme="majorHAnsi" w:cstheme="majorHAnsi"/>
          <w:sz w:val="24"/>
          <w:szCs w:val="24"/>
        </w:rPr>
        <w:t>(E</w:t>
      </w:r>
      <w:r w:rsidRPr="00C057A0">
        <w:rPr>
          <w:rFonts w:asciiTheme="majorHAnsi" w:hAnsiTheme="majorHAnsi" w:cstheme="majorHAnsi"/>
          <w:sz w:val="24"/>
          <w:szCs w:val="24"/>
        </w:rPr>
        <w:t>NS</w:t>
      </w:r>
      <w:r w:rsidR="000306A4" w:rsidRPr="00C057A0">
        <w:rPr>
          <w:rFonts w:asciiTheme="majorHAnsi" w:hAnsiTheme="majorHAnsi" w:cstheme="majorHAnsi"/>
          <w:sz w:val="24"/>
          <w:szCs w:val="24"/>
        </w:rPr>
        <w:t>)</w:t>
      </w:r>
      <w:r w:rsidRPr="00C057A0">
        <w:rPr>
          <w:rFonts w:asciiTheme="majorHAnsi" w:hAnsiTheme="majorHAnsi" w:cstheme="majorHAnsi"/>
          <w:sz w:val="24"/>
          <w:szCs w:val="24"/>
        </w:rPr>
        <w:t xml:space="preserve"> are a mechanism for hospitals to notify Health Care Providers of events (admissions, discharges, transfers – ADTs) related to their patients. </w:t>
      </w:r>
      <w:r w:rsidRPr="00C057A0">
        <w:rPr>
          <w:rFonts w:asciiTheme="majorHAnsi" w:hAnsiTheme="majorHAnsi" w:cstheme="majorHAnsi"/>
          <w:color w:val="3F3F3F"/>
          <w:sz w:val="24"/>
          <w:szCs w:val="24"/>
        </w:rPr>
        <w:t>The Massachusetts Statewide ENS Framework developed by EOHHS and the Mass HIway</w:t>
      </w:r>
      <w:r w:rsidR="00EA65C7">
        <w:rPr>
          <w:rFonts w:asciiTheme="majorHAnsi" w:hAnsiTheme="majorHAnsi" w:cstheme="majorHAnsi"/>
          <w:color w:val="3F3F3F"/>
          <w:sz w:val="24"/>
          <w:szCs w:val="24"/>
        </w:rPr>
        <w:t xml:space="preserve"> in 2021</w:t>
      </w:r>
      <w:r w:rsidRPr="00C057A0">
        <w:rPr>
          <w:rFonts w:asciiTheme="majorHAnsi" w:hAnsiTheme="majorHAnsi" w:cstheme="majorHAnsi"/>
          <w:color w:val="3F3F3F"/>
          <w:sz w:val="24"/>
          <w:szCs w:val="24"/>
        </w:rPr>
        <w:t xml:space="preserve"> constitutes an interoperable ENS network consisting of Certified ENS Vendors who have interconnected their ENS systems to serve care providers in Massachusetts. </w:t>
      </w:r>
      <w:r w:rsidRPr="00C057A0">
        <w:rPr>
          <w:rFonts w:asciiTheme="majorHAnsi" w:hAnsiTheme="majorHAnsi" w:cstheme="majorHAnsi"/>
          <w:color w:val="000000" w:themeColor="text1"/>
          <w:sz w:val="24"/>
          <w:szCs w:val="24"/>
        </w:rPr>
        <w:t xml:space="preserve">Prior to the </w:t>
      </w:r>
      <w:r w:rsidRPr="00C057A0">
        <w:rPr>
          <w:rFonts w:asciiTheme="majorHAnsi" w:hAnsiTheme="majorHAnsi" w:cstheme="majorHAnsi"/>
          <w:color w:val="000000" w:themeColor="text1"/>
          <w:sz w:val="24"/>
          <w:szCs w:val="24"/>
        </w:rPr>
        <w:lastRenderedPageBreak/>
        <w:t>implementation of the statewide system, Providers only received notifications if they subscribed to the same ENS vendor as the hospital sending the event.</w:t>
      </w:r>
      <w:r w:rsidRPr="00C057A0">
        <w:rPr>
          <w:rFonts w:asciiTheme="majorHAnsi" w:eastAsia="Times New Roman" w:hAnsiTheme="majorHAnsi" w:cstheme="majorHAnsi"/>
          <w:color w:val="000000" w:themeColor="text1"/>
          <w:sz w:val="24"/>
          <w:szCs w:val="24"/>
        </w:rPr>
        <w:t xml:space="preserve"> </w:t>
      </w:r>
    </w:p>
    <w:p w14:paraId="1159AC21" w14:textId="0C9EE9A2" w:rsidR="00A17F75" w:rsidRPr="00C057A0" w:rsidRDefault="00A17F75" w:rsidP="00FE15BB">
      <w:pPr>
        <w:spacing w:before="240" w:after="240"/>
        <w:rPr>
          <w:rFonts w:asciiTheme="majorHAnsi" w:hAnsiTheme="majorHAnsi" w:cstheme="majorHAnsi"/>
          <w:color w:val="3F3F3F"/>
          <w:sz w:val="24"/>
          <w:szCs w:val="24"/>
        </w:rPr>
      </w:pPr>
      <w:r w:rsidRPr="00C057A0">
        <w:rPr>
          <w:rFonts w:asciiTheme="majorHAnsi" w:hAnsiTheme="majorHAnsi" w:cstheme="majorHAnsi"/>
          <w:sz w:val="24"/>
          <w:szCs w:val="24"/>
        </w:rPr>
        <w:t xml:space="preserve">The Statewide ENS Framework </w:t>
      </w:r>
      <w:r w:rsidR="009F21D6">
        <w:rPr>
          <w:rFonts w:asciiTheme="majorHAnsi" w:hAnsiTheme="majorHAnsi" w:cstheme="majorHAnsi"/>
          <w:sz w:val="24"/>
          <w:szCs w:val="24"/>
        </w:rPr>
        <w:t>was implemented by</w:t>
      </w:r>
      <w:r w:rsidR="009F21D6" w:rsidRPr="00C057A0">
        <w:rPr>
          <w:rFonts w:asciiTheme="majorHAnsi" w:hAnsiTheme="majorHAnsi" w:cstheme="majorHAnsi"/>
          <w:sz w:val="24"/>
          <w:szCs w:val="24"/>
        </w:rPr>
        <w:t xml:space="preserve"> </w:t>
      </w:r>
      <w:r w:rsidRPr="00C057A0">
        <w:rPr>
          <w:rFonts w:asciiTheme="majorHAnsi" w:hAnsiTheme="majorHAnsi" w:cstheme="majorHAnsi"/>
          <w:sz w:val="24"/>
          <w:szCs w:val="24"/>
        </w:rPr>
        <w:t xml:space="preserve">regulations that require all Acute Care Hospitals in Massachusetts to subscribe to </w:t>
      </w:r>
      <w:r w:rsidR="009F21D6">
        <w:rPr>
          <w:rFonts w:asciiTheme="majorHAnsi" w:hAnsiTheme="majorHAnsi" w:cstheme="majorHAnsi"/>
          <w:sz w:val="24"/>
          <w:szCs w:val="24"/>
        </w:rPr>
        <w:t xml:space="preserve">at least </w:t>
      </w:r>
      <w:r w:rsidRPr="00C057A0">
        <w:rPr>
          <w:rFonts w:asciiTheme="majorHAnsi" w:hAnsiTheme="majorHAnsi" w:cstheme="majorHAnsi"/>
          <w:sz w:val="24"/>
          <w:szCs w:val="24"/>
        </w:rPr>
        <w:t>one Certified ENS Vendor</w:t>
      </w:r>
      <w:r w:rsidR="009F21D6">
        <w:rPr>
          <w:rFonts w:asciiTheme="majorHAnsi" w:hAnsiTheme="majorHAnsi" w:cstheme="majorHAnsi"/>
          <w:sz w:val="24"/>
          <w:szCs w:val="24"/>
        </w:rPr>
        <w:t xml:space="preserve"> (see</w:t>
      </w:r>
      <w:r w:rsidRPr="00C057A0">
        <w:rPr>
          <w:rFonts w:asciiTheme="majorHAnsi" w:hAnsiTheme="majorHAnsi" w:cstheme="majorHAnsi"/>
          <w:sz w:val="24"/>
          <w:szCs w:val="24"/>
        </w:rPr>
        <w:t xml:space="preserve"> </w:t>
      </w:r>
      <w:r w:rsidR="009F21D6">
        <w:rPr>
          <w:rFonts w:asciiTheme="majorHAnsi" w:hAnsiTheme="majorHAnsi" w:cstheme="majorHAnsi"/>
          <w:sz w:val="24"/>
          <w:szCs w:val="24"/>
        </w:rPr>
        <w:t xml:space="preserve">101 CMR 20.08(4)). </w:t>
      </w:r>
      <w:r w:rsidRPr="00C057A0">
        <w:rPr>
          <w:rFonts w:asciiTheme="majorHAnsi" w:hAnsiTheme="majorHAnsi" w:cstheme="majorHAnsi"/>
          <w:sz w:val="24"/>
          <w:szCs w:val="24"/>
        </w:rPr>
        <w:t xml:space="preserve">The framework thereby ensures that all Massachusetts care providers who subscribe to any of the Certified ENS Vendors can receive ADT alert notifications from all Acute Care Hospitals in the Commonwealth. </w:t>
      </w:r>
      <w:r w:rsidRPr="00C057A0">
        <w:rPr>
          <w:rFonts w:asciiTheme="majorHAnsi" w:hAnsiTheme="majorHAnsi" w:cstheme="majorHAnsi"/>
          <w:color w:val="000000" w:themeColor="text1"/>
          <w:sz w:val="24"/>
          <w:szCs w:val="24"/>
        </w:rPr>
        <w:t xml:space="preserve">In addition, the statewide system requires MA state certified vendors to share notifications with other certified vendors so that vendors who do not directly receive the original notification can transmit it to their subscribers as needed. </w:t>
      </w:r>
    </w:p>
    <w:p w14:paraId="415201C8" w14:textId="3C283A6F" w:rsidR="00A17F75" w:rsidRPr="00384E26" w:rsidRDefault="00A17F75" w:rsidP="00384E26">
      <w:pPr>
        <w:spacing w:before="240" w:after="240"/>
        <w:rPr>
          <w:rFonts w:asciiTheme="majorHAnsi" w:hAnsiTheme="majorHAnsi" w:cstheme="majorHAnsi"/>
          <w:color w:val="3F3F3F"/>
          <w:sz w:val="24"/>
          <w:szCs w:val="24"/>
        </w:rPr>
      </w:pPr>
      <w:r w:rsidRPr="00C057A0">
        <w:rPr>
          <w:rFonts w:asciiTheme="majorHAnsi" w:hAnsiTheme="majorHAnsi" w:cstheme="majorHAnsi"/>
          <w:color w:val="3F3F3F"/>
          <w:sz w:val="24"/>
          <w:szCs w:val="24"/>
        </w:rPr>
        <w:t xml:space="preserve">Certified ENS Vendors were certified by the </w:t>
      </w:r>
      <w:r w:rsidR="000306A4" w:rsidRPr="00C057A0">
        <w:rPr>
          <w:rFonts w:asciiTheme="majorHAnsi" w:hAnsiTheme="majorHAnsi" w:cstheme="majorHAnsi"/>
          <w:color w:val="3F3F3F"/>
          <w:sz w:val="24"/>
          <w:szCs w:val="24"/>
        </w:rPr>
        <w:t xml:space="preserve">Mass </w:t>
      </w:r>
      <w:r w:rsidRPr="00C057A0">
        <w:rPr>
          <w:rFonts w:asciiTheme="majorHAnsi" w:hAnsiTheme="majorHAnsi" w:cstheme="majorHAnsi"/>
          <w:color w:val="3F3F3F"/>
          <w:sz w:val="24"/>
          <w:szCs w:val="24"/>
        </w:rPr>
        <w:t>HIway to meet specific functional, data security, data sharing, and business criteria focused on ensuring Statewide ENS access, delivery, reliability, and integrity.</w:t>
      </w:r>
      <w:r w:rsidRPr="00C057A0">
        <w:rPr>
          <w:rFonts w:asciiTheme="majorHAnsi" w:hAnsiTheme="majorHAnsi" w:cstheme="majorHAnsi"/>
          <w:color w:val="111111"/>
          <w:sz w:val="24"/>
          <w:szCs w:val="24"/>
        </w:rPr>
        <w:t xml:space="preserve"> Vendors are required to submit quarterly reports to the </w:t>
      </w:r>
      <w:r w:rsidR="000306A4" w:rsidRPr="00C057A0">
        <w:rPr>
          <w:rFonts w:asciiTheme="majorHAnsi" w:hAnsiTheme="majorHAnsi" w:cstheme="majorHAnsi"/>
          <w:color w:val="111111"/>
          <w:sz w:val="24"/>
          <w:szCs w:val="24"/>
        </w:rPr>
        <w:t xml:space="preserve">Mass </w:t>
      </w:r>
      <w:r w:rsidRPr="00C057A0">
        <w:rPr>
          <w:rFonts w:asciiTheme="majorHAnsi" w:hAnsiTheme="majorHAnsi" w:cstheme="majorHAnsi"/>
          <w:color w:val="111111"/>
          <w:sz w:val="24"/>
          <w:szCs w:val="24"/>
        </w:rPr>
        <w:t xml:space="preserve">HIway pursuant to the </w:t>
      </w:r>
      <w:r w:rsidR="009F21D6">
        <w:rPr>
          <w:rFonts w:asciiTheme="majorHAnsi" w:hAnsiTheme="majorHAnsi" w:cstheme="majorHAnsi"/>
          <w:color w:val="111111"/>
          <w:sz w:val="24"/>
          <w:szCs w:val="24"/>
        </w:rPr>
        <w:t>r</w:t>
      </w:r>
      <w:r w:rsidRPr="00C057A0">
        <w:rPr>
          <w:rFonts w:asciiTheme="majorHAnsi" w:hAnsiTheme="majorHAnsi" w:cstheme="majorHAnsi"/>
          <w:color w:val="111111"/>
          <w:sz w:val="24"/>
          <w:szCs w:val="24"/>
        </w:rPr>
        <w:t xml:space="preserve">eporting </w:t>
      </w:r>
      <w:r w:rsidR="009F21D6">
        <w:rPr>
          <w:rFonts w:asciiTheme="majorHAnsi" w:hAnsiTheme="majorHAnsi" w:cstheme="majorHAnsi"/>
          <w:color w:val="111111"/>
          <w:sz w:val="24"/>
          <w:szCs w:val="24"/>
        </w:rPr>
        <w:t>o</w:t>
      </w:r>
      <w:r w:rsidRPr="00C057A0">
        <w:rPr>
          <w:rFonts w:asciiTheme="majorHAnsi" w:hAnsiTheme="majorHAnsi" w:cstheme="majorHAnsi"/>
          <w:color w:val="111111"/>
          <w:sz w:val="24"/>
          <w:szCs w:val="24"/>
        </w:rPr>
        <w:t xml:space="preserve">bligations </w:t>
      </w:r>
      <w:r w:rsidR="009F21D6">
        <w:rPr>
          <w:rFonts w:asciiTheme="majorHAnsi" w:hAnsiTheme="majorHAnsi" w:cstheme="majorHAnsi"/>
          <w:color w:val="111111"/>
          <w:sz w:val="24"/>
          <w:szCs w:val="24"/>
        </w:rPr>
        <w:t xml:space="preserve">set forth in the contracts between EOHHS and </w:t>
      </w:r>
      <w:r w:rsidR="00163834">
        <w:rPr>
          <w:rFonts w:asciiTheme="majorHAnsi" w:hAnsiTheme="majorHAnsi" w:cstheme="majorHAnsi"/>
          <w:color w:val="111111"/>
          <w:sz w:val="24"/>
          <w:szCs w:val="24"/>
        </w:rPr>
        <w:t>the</w:t>
      </w:r>
      <w:r w:rsidR="009F21D6">
        <w:rPr>
          <w:rFonts w:asciiTheme="majorHAnsi" w:hAnsiTheme="majorHAnsi" w:cstheme="majorHAnsi"/>
          <w:color w:val="111111"/>
          <w:sz w:val="24"/>
          <w:szCs w:val="24"/>
        </w:rPr>
        <w:t xml:space="preserve"> Certified ENS Vendor</w:t>
      </w:r>
      <w:r w:rsidR="00163834">
        <w:rPr>
          <w:rFonts w:asciiTheme="majorHAnsi" w:hAnsiTheme="majorHAnsi" w:cstheme="majorHAnsi"/>
          <w:color w:val="111111"/>
          <w:sz w:val="24"/>
          <w:szCs w:val="24"/>
        </w:rPr>
        <w:t>s</w:t>
      </w:r>
      <w:r w:rsidRPr="00C057A0">
        <w:rPr>
          <w:rFonts w:asciiTheme="majorHAnsi" w:hAnsiTheme="majorHAnsi" w:cstheme="majorHAnsi"/>
          <w:color w:val="111111"/>
          <w:sz w:val="24"/>
          <w:szCs w:val="24"/>
        </w:rPr>
        <w:t>.</w:t>
      </w:r>
      <w:r w:rsidR="00384E26">
        <w:rPr>
          <w:rFonts w:asciiTheme="majorHAnsi" w:hAnsiTheme="majorHAnsi" w:cstheme="majorHAnsi"/>
          <w:color w:val="111111"/>
          <w:sz w:val="24"/>
          <w:szCs w:val="24"/>
        </w:rPr>
        <w:t xml:space="preserve"> </w:t>
      </w:r>
      <w:r w:rsidR="005A222F">
        <w:rPr>
          <w:rFonts w:asciiTheme="majorHAnsi" w:eastAsia="Calibri" w:hAnsiTheme="majorHAnsi" w:cstheme="majorHAnsi"/>
          <w:color w:val="3F3F3F"/>
          <w:sz w:val="24"/>
          <w:szCs w:val="24"/>
        </w:rPr>
        <w:t xml:space="preserve">The </w:t>
      </w:r>
      <w:r w:rsidR="00384E26" w:rsidRPr="00C057A0">
        <w:rPr>
          <w:rFonts w:asciiTheme="majorHAnsi" w:eastAsia="Calibri" w:hAnsiTheme="majorHAnsi" w:cstheme="majorHAnsi"/>
          <w:color w:val="3F3F3F"/>
          <w:sz w:val="24"/>
          <w:szCs w:val="24"/>
        </w:rPr>
        <w:t xml:space="preserve">Statewide ENS Framework </w:t>
      </w:r>
      <w:r w:rsidR="00EA65C7">
        <w:rPr>
          <w:rFonts w:asciiTheme="majorHAnsi" w:eastAsia="Calibri" w:hAnsiTheme="majorHAnsi" w:cstheme="majorHAnsi"/>
          <w:color w:val="3F3F3F"/>
          <w:sz w:val="24"/>
          <w:szCs w:val="24"/>
        </w:rPr>
        <w:t>went live</w:t>
      </w:r>
      <w:r w:rsidR="00384E26" w:rsidRPr="00C057A0">
        <w:rPr>
          <w:rFonts w:asciiTheme="majorHAnsi" w:eastAsia="Calibri" w:hAnsiTheme="majorHAnsi" w:cstheme="majorHAnsi"/>
          <w:color w:val="3F3F3F"/>
          <w:sz w:val="24"/>
          <w:szCs w:val="24"/>
        </w:rPr>
        <w:t xml:space="preserve"> on April 1, 2021</w:t>
      </w:r>
      <w:r w:rsidR="00624F79">
        <w:rPr>
          <w:rFonts w:asciiTheme="majorHAnsi" w:eastAsia="Calibri" w:hAnsiTheme="majorHAnsi" w:cstheme="majorHAnsi"/>
          <w:color w:val="3F3F3F"/>
          <w:sz w:val="24"/>
          <w:szCs w:val="24"/>
        </w:rPr>
        <w:t>.</w:t>
      </w:r>
    </w:p>
    <w:p w14:paraId="5DDE033B" w14:textId="609EB166" w:rsidR="005A222F" w:rsidRPr="00382AE3" w:rsidRDefault="005A222F" w:rsidP="00F3451C">
      <w:pPr>
        <w:pStyle w:val="NormalWeb"/>
        <w:shd w:val="clear" w:color="auto" w:fill="FFFFFF" w:themeFill="background1"/>
        <w:spacing w:before="240" w:beforeAutospacing="0" w:after="240" w:afterAutospacing="0" w:line="276" w:lineRule="auto"/>
        <w:rPr>
          <w:rFonts w:asciiTheme="majorHAnsi" w:eastAsia="Calibri" w:hAnsiTheme="majorHAnsi" w:cstheme="majorHAnsi"/>
          <w:color w:val="3F3F3F"/>
        </w:rPr>
      </w:pPr>
      <w:r w:rsidRPr="00382AE3">
        <w:rPr>
          <w:rFonts w:asciiTheme="majorHAnsi" w:eastAsia="Calibri" w:hAnsiTheme="majorHAnsi" w:cstheme="majorHAnsi"/>
          <w:color w:val="3F3F3F"/>
        </w:rPr>
        <w:t>As stated in the prior report, the goal and guiding principles for the Statewide ENS Framework are as follows:</w:t>
      </w:r>
    </w:p>
    <w:p w14:paraId="6810EBC6" w14:textId="3CE027D2" w:rsidR="00A17F75" w:rsidRPr="00C057A0" w:rsidRDefault="00F3451C" w:rsidP="00F3451C">
      <w:pPr>
        <w:pStyle w:val="NormalWeb"/>
        <w:shd w:val="clear" w:color="auto" w:fill="FFFFFF" w:themeFill="background1"/>
        <w:spacing w:before="240" w:beforeAutospacing="0" w:after="240" w:afterAutospacing="0" w:line="276" w:lineRule="auto"/>
        <w:rPr>
          <w:rFonts w:asciiTheme="majorHAnsi" w:eastAsia="Calibri" w:hAnsiTheme="majorHAnsi" w:cstheme="majorHAnsi"/>
          <w:color w:val="3F3F3F"/>
        </w:rPr>
      </w:pPr>
      <w:r>
        <w:rPr>
          <w:rFonts w:asciiTheme="majorHAnsi" w:eastAsia="Calibri" w:hAnsiTheme="majorHAnsi" w:cstheme="majorHAnsi"/>
          <w:b/>
          <w:bCs/>
          <w:color w:val="3F3F3F"/>
        </w:rPr>
        <w:t xml:space="preserve">Statewide </w:t>
      </w:r>
      <w:r w:rsidR="00A17F75" w:rsidRPr="00C057A0">
        <w:rPr>
          <w:rFonts w:asciiTheme="majorHAnsi" w:eastAsia="Calibri" w:hAnsiTheme="majorHAnsi" w:cstheme="majorHAnsi"/>
          <w:b/>
          <w:bCs/>
          <w:color w:val="3F3F3F"/>
        </w:rPr>
        <w:t xml:space="preserve">ENS </w:t>
      </w:r>
      <w:r>
        <w:rPr>
          <w:rFonts w:asciiTheme="majorHAnsi" w:eastAsia="Calibri" w:hAnsiTheme="majorHAnsi" w:cstheme="majorHAnsi"/>
          <w:b/>
          <w:bCs/>
          <w:color w:val="3F3F3F"/>
        </w:rPr>
        <w:t>Framework</w:t>
      </w:r>
      <w:r w:rsidR="00A17F75" w:rsidRPr="00C057A0">
        <w:rPr>
          <w:rFonts w:asciiTheme="majorHAnsi" w:eastAsia="Calibri" w:hAnsiTheme="majorHAnsi" w:cstheme="majorHAnsi"/>
          <w:b/>
          <w:bCs/>
          <w:color w:val="3F3F3F"/>
        </w:rPr>
        <w:t xml:space="preserve"> </w:t>
      </w:r>
      <w:r w:rsidR="00864DFB">
        <w:rPr>
          <w:rFonts w:asciiTheme="majorHAnsi" w:eastAsia="Calibri" w:hAnsiTheme="majorHAnsi" w:cstheme="majorHAnsi"/>
          <w:b/>
          <w:bCs/>
          <w:color w:val="3F3F3F"/>
        </w:rPr>
        <w:t>Goal</w:t>
      </w:r>
      <w:r>
        <w:rPr>
          <w:rFonts w:asciiTheme="majorHAnsi" w:eastAsia="Calibri" w:hAnsiTheme="majorHAnsi" w:cstheme="majorHAnsi"/>
          <w:b/>
          <w:bCs/>
          <w:color w:val="3F3F3F"/>
        </w:rPr>
        <w:t xml:space="preserve">: </w:t>
      </w:r>
      <w:r w:rsidR="00A17F75" w:rsidRPr="00C057A0">
        <w:rPr>
          <w:rFonts w:asciiTheme="majorHAnsi" w:eastAsia="Calibri" w:hAnsiTheme="majorHAnsi" w:cstheme="majorHAnsi"/>
          <w:color w:val="3F3F3F"/>
        </w:rPr>
        <w:t xml:space="preserve">Supporting timely statewide Event Notification Services (ENS) across the Commonwealth to improve health care delivery, quality, and coordination. </w:t>
      </w:r>
    </w:p>
    <w:p w14:paraId="6C31E9B7" w14:textId="1F4A6F68" w:rsidR="00A17F75" w:rsidRPr="00C057A0" w:rsidRDefault="00F3451C" w:rsidP="00FE15BB">
      <w:pPr>
        <w:pStyle w:val="NormalWeb"/>
        <w:shd w:val="clear" w:color="auto" w:fill="FFFFFF" w:themeFill="background1"/>
        <w:spacing w:before="240" w:beforeAutospacing="0" w:after="240" w:afterAutospacing="0" w:line="276" w:lineRule="auto"/>
        <w:rPr>
          <w:rFonts w:asciiTheme="majorHAnsi" w:eastAsia="Calibri" w:hAnsiTheme="majorHAnsi" w:cstheme="majorHAnsi"/>
          <w:color w:val="3F3F3F"/>
        </w:rPr>
      </w:pPr>
      <w:r>
        <w:rPr>
          <w:rFonts w:asciiTheme="majorHAnsi" w:eastAsia="Calibri" w:hAnsiTheme="majorHAnsi" w:cstheme="majorHAnsi"/>
          <w:b/>
          <w:bCs/>
          <w:color w:val="3F3F3F"/>
        </w:rPr>
        <w:t>Statewide</w:t>
      </w:r>
      <w:r w:rsidR="00A17F75" w:rsidRPr="00C057A0">
        <w:rPr>
          <w:rFonts w:asciiTheme="majorHAnsi" w:eastAsia="Calibri" w:hAnsiTheme="majorHAnsi" w:cstheme="majorHAnsi"/>
          <w:b/>
          <w:bCs/>
          <w:color w:val="3F3F3F"/>
        </w:rPr>
        <w:t xml:space="preserve"> </w:t>
      </w:r>
      <w:r w:rsidR="00864DFB">
        <w:rPr>
          <w:rFonts w:asciiTheme="majorHAnsi" w:eastAsia="Calibri" w:hAnsiTheme="majorHAnsi" w:cstheme="majorHAnsi"/>
          <w:b/>
          <w:bCs/>
          <w:color w:val="3F3F3F"/>
        </w:rPr>
        <w:t xml:space="preserve">ENS </w:t>
      </w:r>
      <w:r>
        <w:rPr>
          <w:rFonts w:asciiTheme="majorHAnsi" w:eastAsia="Calibri" w:hAnsiTheme="majorHAnsi" w:cstheme="majorHAnsi"/>
          <w:b/>
          <w:bCs/>
          <w:color w:val="3F3F3F"/>
        </w:rPr>
        <w:t xml:space="preserve">Framework </w:t>
      </w:r>
      <w:r w:rsidR="00864DFB">
        <w:rPr>
          <w:rFonts w:asciiTheme="majorHAnsi" w:eastAsia="Calibri" w:hAnsiTheme="majorHAnsi" w:cstheme="majorHAnsi"/>
          <w:b/>
          <w:bCs/>
          <w:color w:val="3F3F3F"/>
        </w:rPr>
        <w:t>G</w:t>
      </w:r>
      <w:r w:rsidR="00A17F75" w:rsidRPr="00C057A0">
        <w:rPr>
          <w:rFonts w:asciiTheme="majorHAnsi" w:eastAsia="Calibri" w:hAnsiTheme="majorHAnsi" w:cstheme="majorHAnsi"/>
          <w:b/>
          <w:bCs/>
          <w:color w:val="3F3F3F"/>
        </w:rPr>
        <w:t xml:space="preserve">uiding </w:t>
      </w:r>
      <w:r w:rsidR="00864DFB">
        <w:rPr>
          <w:rFonts w:asciiTheme="majorHAnsi" w:eastAsia="Calibri" w:hAnsiTheme="majorHAnsi" w:cstheme="majorHAnsi"/>
          <w:b/>
          <w:bCs/>
          <w:color w:val="3F3F3F"/>
        </w:rPr>
        <w:t>Pr</w:t>
      </w:r>
      <w:r w:rsidR="00A17F75" w:rsidRPr="00C057A0">
        <w:rPr>
          <w:rFonts w:asciiTheme="majorHAnsi" w:eastAsia="Calibri" w:hAnsiTheme="majorHAnsi" w:cstheme="majorHAnsi"/>
          <w:b/>
          <w:bCs/>
          <w:color w:val="3F3F3F"/>
        </w:rPr>
        <w:t>inciples</w:t>
      </w:r>
    </w:p>
    <w:p w14:paraId="51DFF9B4" w14:textId="410CEE62" w:rsidR="00A17F75" w:rsidRPr="00C057A0" w:rsidRDefault="00A17F75">
      <w:pPr>
        <w:pStyle w:val="NormalWeb"/>
        <w:numPr>
          <w:ilvl w:val="0"/>
          <w:numId w:val="1"/>
        </w:numPr>
        <w:shd w:val="clear" w:color="auto" w:fill="FFFFFF" w:themeFill="background1"/>
        <w:spacing w:beforeLines="0" w:before="0" w:beforeAutospacing="0" w:afterLines="0" w:after="0" w:afterAutospacing="0" w:line="276" w:lineRule="auto"/>
        <w:rPr>
          <w:rFonts w:asciiTheme="majorHAnsi" w:eastAsia="Calibri" w:hAnsiTheme="majorHAnsi" w:cstheme="majorHAnsi"/>
          <w:color w:val="3F3F3F"/>
        </w:rPr>
      </w:pPr>
      <w:r w:rsidRPr="00F3451C">
        <w:rPr>
          <w:rFonts w:asciiTheme="majorHAnsi" w:eastAsia="Calibri" w:hAnsiTheme="majorHAnsi" w:cstheme="majorHAnsi"/>
          <w:b/>
          <w:bCs/>
          <w:color w:val="3F3F3F"/>
        </w:rPr>
        <w:t>Universal access</w:t>
      </w:r>
      <w:r w:rsidRPr="00C057A0">
        <w:rPr>
          <w:rFonts w:asciiTheme="majorHAnsi" w:eastAsia="Calibri" w:hAnsiTheme="majorHAnsi" w:cstheme="majorHAnsi"/>
          <w:color w:val="3F3F3F"/>
        </w:rPr>
        <w:t xml:space="preserve"> - Promoting data sharing within an ENS framework to increase accessibility to ENS for providers of all sizes</w:t>
      </w:r>
      <w:r w:rsidR="00384E26">
        <w:rPr>
          <w:rFonts w:asciiTheme="majorHAnsi" w:eastAsia="Calibri" w:hAnsiTheme="majorHAnsi" w:cstheme="majorHAnsi"/>
          <w:color w:val="3F3F3F"/>
        </w:rPr>
        <w:t>.</w:t>
      </w:r>
    </w:p>
    <w:p w14:paraId="187B61B5" w14:textId="2821EA76" w:rsidR="00A17F75" w:rsidRPr="00C057A0" w:rsidRDefault="00A17F75">
      <w:pPr>
        <w:pStyle w:val="NormalWeb"/>
        <w:numPr>
          <w:ilvl w:val="0"/>
          <w:numId w:val="1"/>
        </w:numPr>
        <w:shd w:val="clear" w:color="auto" w:fill="FFFFFF" w:themeFill="background1"/>
        <w:spacing w:beforeLines="0" w:before="0" w:beforeAutospacing="0" w:afterLines="0" w:after="0" w:afterAutospacing="0" w:line="276" w:lineRule="auto"/>
        <w:rPr>
          <w:rFonts w:asciiTheme="majorHAnsi" w:eastAsia="Calibri" w:hAnsiTheme="majorHAnsi" w:cstheme="majorHAnsi"/>
          <w:color w:val="3F3F3F"/>
        </w:rPr>
      </w:pPr>
      <w:r w:rsidRPr="00F3451C">
        <w:rPr>
          <w:rFonts w:asciiTheme="majorHAnsi" w:eastAsia="Calibri" w:hAnsiTheme="majorHAnsi" w:cstheme="majorHAnsi"/>
          <w:b/>
          <w:bCs/>
          <w:color w:val="3F3F3F"/>
        </w:rPr>
        <w:t>Streamline provider experience</w:t>
      </w:r>
      <w:r w:rsidRPr="00C057A0">
        <w:rPr>
          <w:rFonts w:asciiTheme="majorHAnsi" w:eastAsia="Calibri" w:hAnsiTheme="majorHAnsi" w:cstheme="majorHAnsi"/>
          <w:color w:val="3F3F3F"/>
        </w:rPr>
        <w:t xml:space="preserve"> - Crafting ENS framework to allow single point of submission and single point of reception of ADT data</w:t>
      </w:r>
      <w:r w:rsidR="00384E26">
        <w:rPr>
          <w:rFonts w:asciiTheme="majorHAnsi" w:eastAsia="Calibri" w:hAnsiTheme="majorHAnsi" w:cstheme="majorHAnsi"/>
          <w:color w:val="3F3F3F"/>
        </w:rPr>
        <w:t>.</w:t>
      </w:r>
    </w:p>
    <w:p w14:paraId="50602522" w14:textId="77777777" w:rsidR="00A17F75" w:rsidRPr="00C057A0" w:rsidRDefault="00A17F75">
      <w:pPr>
        <w:pStyle w:val="NormalWeb"/>
        <w:numPr>
          <w:ilvl w:val="0"/>
          <w:numId w:val="1"/>
        </w:numPr>
        <w:shd w:val="clear" w:color="auto" w:fill="FFFFFF" w:themeFill="background1"/>
        <w:spacing w:beforeLines="0" w:before="0" w:beforeAutospacing="0" w:afterLines="0" w:after="0" w:afterAutospacing="0" w:line="276" w:lineRule="auto"/>
        <w:rPr>
          <w:rFonts w:asciiTheme="majorHAnsi" w:eastAsia="Calibri" w:hAnsiTheme="majorHAnsi" w:cstheme="majorHAnsi"/>
          <w:color w:val="3F3F3F"/>
        </w:rPr>
      </w:pPr>
      <w:r w:rsidRPr="00F3451C">
        <w:rPr>
          <w:rFonts w:asciiTheme="majorHAnsi" w:eastAsia="Calibri" w:hAnsiTheme="majorHAnsi" w:cstheme="majorHAnsi"/>
          <w:b/>
          <w:bCs/>
          <w:color w:val="3F3F3F"/>
        </w:rPr>
        <w:t>Improve notification timing</w:t>
      </w:r>
      <w:r w:rsidRPr="00C057A0">
        <w:rPr>
          <w:rFonts w:asciiTheme="majorHAnsi" w:eastAsia="Calibri" w:hAnsiTheme="majorHAnsi" w:cstheme="majorHAnsi"/>
          <w:color w:val="3F3F3F"/>
        </w:rPr>
        <w:t xml:space="preserve"> - Improving timing for flow of data (real/near-real time)</w:t>
      </w:r>
    </w:p>
    <w:p w14:paraId="4EFF41B1" w14:textId="54786E36" w:rsidR="00A17F75" w:rsidRPr="00C057A0" w:rsidRDefault="00A17F75" w:rsidP="00384E26">
      <w:pPr>
        <w:pStyle w:val="Heading2"/>
        <w:spacing w:before="240" w:after="240"/>
        <w:rPr>
          <w:rFonts w:eastAsia="Calibri"/>
        </w:rPr>
      </w:pPr>
      <w:bookmarkStart w:id="19" w:name="_Toc132883220"/>
      <w:r w:rsidRPr="00C057A0">
        <w:rPr>
          <w:rFonts w:eastAsia="Calibri"/>
        </w:rPr>
        <w:t xml:space="preserve">ENS </w:t>
      </w:r>
      <w:r w:rsidR="002D4AA6">
        <w:rPr>
          <w:rFonts w:eastAsia="Calibri"/>
        </w:rPr>
        <w:t>P</w:t>
      </w:r>
      <w:r w:rsidR="00384E26">
        <w:rPr>
          <w:rFonts w:eastAsia="Calibri"/>
        </w:rPr>
        <w:t xml:space="preserve">rogram 2022 </w:t>
      </w:r>
      <w:r w:rsidR="002D4AA6">
        <w:rPr>
          <w:rFonts w:eastAsia="Calibri"/>
        </w:rPr>
        <w:t>A</w:t>
      </w:r>
      <w:r w:rsidRPr="00C057A0">
        <w:rPr>
          <w:rFonts w:eastAsia="Calibri"/>
        </w:rPr>
        <w:t>ctivit</w:t>
      </w:r>
      <w:r w:rsidR="00384E26">
        <w:rPr>
          <w:rFonts w:eastAsia="Calibri"/>
        </w:rPr>
        <w:t xml:space="preserve">y </w:t>
      </w:r>
      <w:r w:rsidR="002D4AA6">
        <w:rPr>
          <w:rFonts w:eastAsia="Calibri"/>
        </w:rPr>
        <w:t>U</w:t>
      </w:r>
      <w:r w:rsidR="00384E26">
        <w:rPr>
          <w:rFonts w:eastAsia="Calibri"/>
        </w:rPr>
        <w:t>pdate</w:t>
      </w:r>
      <w:bookmarkEnd w:id="19"/>
    </w:p>
    <w:p w14:paraId="0F963E7B" w14:textId="422F502F" w:rsidR="00384E26" w:rsidRDefault="00384E26" w:rsidP="00384E26">
      <w:pPr>
        <w:spacing w:before="240" w:after="240"/>
        <w:rPr>
          <w:rFonts w:asciiTheme="majorHAnsi" w:eastAsia="Calibri" w:hAnsiTheme="majorHAnsi" w:cstheme="majorHAnsi"/>
          <w:color w:val="3F3F3F"/>
          <w:sz w:val="24"/>
          <w:szCs w:val="24"/>
        </w:rPr>
      </w:pPr>
      <w:r w:rsidRPr="00C057A0">
        <w:rPr>
          <w:rFonts w:asciiTheme="majorHAnsi" w:eastAsia="Calibri" w:hAnsiTheme="majorHAnsi" w:cstheme="majorHAnsi"/>
          <w:sz w:val="24"/>
          <w:szCs w:val="24"/>
        </w:rPr>
        <w:t xml:space="preserve">The </w:t>
      </w:r>
      <w:r w:rsidR="00624F79">
        <w:rPr>
          <w:rFonts w:asciiTheme="majorHAnsi" w:eastAsia="Calibri" w:hAnsiTheme="majorHAnsi" w:cstheme="majorHAnsi"/>
          <w:sz w:val="24"/>
          <w:szCs w:val="24"/>
        </w:rPr>
        <w:t xml:space="preserve">Statewide </w:t>
      </w:r>
      <w:r w:rsidRPr="00C057A0">
        <w:rPr>
          <w:rFonts w:asciiTheme="majorHAnsi" w:eastAsia="Calibri" w:hAnsiTheme="majorHAnsi" w:cstheme="majorHAnsi"/>
          <w:sz w:val="24"/>
          <w:szCs w:val="24"/>
        </w:rPr>
        <w:t>ENS Framework has been in operation for two years</w:t>
      </w:r>
      <w:r w:rsidR="00624F79">
        <w:rPr>
          <w:rFonts w:asciiTheme="majorHAnsi" w:eastAsia="Calibri" w:hAnsiTheme="majorHAnsi" w:cstheme="majorHAnsi"/>
          <w:sz w:val="24"/>
          <w:szCs w:val="24"/>
        </w:rPr>
        <w:t xml:space="preserve">, utilizing services from </w:t>
      </w:r>
      <w:r w:rsidRPr="00C057A0">
        <w:rPr>
          <w:rFonts w:asciiTheme="majorHAnsi" w:eastAsia="Calibri" w:hAnsiTheme="majorHAnsi" w:cstheme="majorHAnsi"/>
          <w:color w:val="3F3F3F"/>
          <w:sz w:val="24"/>
          <w:szCs w:val="24"/>
          <w:shd w:val="clear" w:color="auto" w:fill="FFFFFF"/>
        </w:rPr>
        <w:t xml:space="preserve">two Certified ENS Vendors. </w:t>
      </w:r>
      <w:r w:rsidR="00624F79">
        <w:rPr>
          <w:rFonts w:asciiTheme="majorHAnsi" w:eastAsia="Calibri" w:hAnsiTheme="majorHAnsi" w:cstheme="majorHAnsi"/>
          <w:color w:val="3F3F3F"/>
          <w:sz w:val="24"/>
          <w:szCs w:val="24"/>
          <w:shd w:val="clear" w:color="auto" w:fill="FFFFFF"/>
        </w:rPr>
        <w:t xml:space="preserve">The </w:t>
      </w:r>
      <w:r w:rsidRPr="00C057A0">
        <w:rPr>
          <w:rFonts w:asciiTheme="majorHAnsi" w:eastAsia="Calibri" w:hAnsiTheme="majorHAnsi" w:cstheme="majorHAnsi"/>
          <w:color w:val="3F3F3F"/>
          <w:sz w:val="24"/>
          <w:szCs w:val="24"/>
          <w:shd w:val="clear" w:color="auto" w:fill="FFFFFF"/>
        </w:rPr>
        <w:t>Certified</w:t>
      </w:r>
      <w:r w:rsidRPr="00C057A0">
        <w:rPr>
          <w:rFonts w:asciiTheme="majorHAnsi" w:eastAsia="Calibri" w:hAnsiTheme="majorHAnsi" w:cstheme="majorHAnsi"/>
          <w:sz w:val="24"/>
          <w:szCs w:val="24"/>
        </w:rPr>
        <w:t xml:space="preserve"> ENS Vendor contracts had an initial term of two years, commencing on January 30, 202</w:t>
      </w:r>
      <w:r w:rsidR="00624F79">
        <w:rPr>
          <w:rFonts w:asciiTheme="majorHAnsi" w:eastAsia="Calibri" w:hAnsiTheme="majorHAnsi" w:cstheme="majorHAnsi"/>
          <w:sz w:val="24"/>
          <w:szCs w:val="24"/>
        </w:rPr>
        <w:t>1</w:t>
      </w:r>
      <w:r w:rsidRPr="00C057A0">
        <w:rPr>
          <w:rFonts w:asciiTheme="majorHAnsi" w:eastAsia="Calibri" w:hAnsiTheme="majorHAnsi" w:cstheme="majorHAnsi"/>
          <w:sz w:val="24"/>
          <w:szCs w:val="24"/>
        </w:rPr>
        <w:t>.</w:t>
      </w:r>
      <w:r w:rsidR="007A472B">
        <w:rPr>
          <w:rFonts w:asciiTheme="majorHAnsi" w:eastAsia="Calibri" w:hAnsiTheme="majorHAnsi" w:cstheme="majorHAnsi"/>
          <w:sz w:val="24"/>
          <w:szCs w:val="24"/>
        </w:rPr>
        <w:t xml:space="preserve"> </w:t>
      </w:r>
      <w:r w:rsidRPr="00C057A0">
        <w:rPr>
          <w:rFonts w:asciiTheme="majorHAnsi" w:eastAsia="Calibri" w:hAnsiTheme="majorHAnsi" w:cstheme="majorHAnsi"/>
          <w:sz w:val="24"/>
          <w:szCs w:val="24"/>
        </w:rPr>
        <w:t xml:space="preserve">In </w:t>
      </w:r>
      <w:r w:rsidR="00BD0B89">
        <w:rPr>
          <w:rFonts w:asciiTheme="majorHAnsi" w:eastAsia="Calibri" w:hAnsiTheme="majorHAnsi" w:cstheme="majorHAnsi"/>
          <w:sz w:val="24"/>
          <w:szCs w:val="24"/>
        </w:rPr>
        <w:t>early</w:t>
      </w:r>
      <w:r>
        <w:rPr>
          <w:rFonts w:asciiTheme="majorHAnsi" w:eastAsia="Calibri" w:hAnsiTheme="majorHAnsi" w:cstheme="majorHAnsi"/>
          <w:sz w:val="24"/>
          <w:szCs w:val="24"/>
        </w:rPr>
        <w:t xml:space="preserve"> </w:t>
      </w:r>
      <w:r w:rsidRPr="00C057A0">
        <w:rPr>
          <w:rFonts w:asciiTheme="majorHAnsi" w:eastAsia="Calibri" w:hAnsiTheme="majorHAnsi" w:cstheme="majorHAnsi"/>
          <w:sz w:val="24"/>
          <w:szCs w:val="24"/>
        </w:rPr>
        <w:t>202</w:t>
      </w:r>
      <w:r w:rsidR="00EA3FED">
        <w:rPr>
          <w:rFonts w:asciiTheme="majorHAnsi" w:eastAsia="Calibri" w:hAnsiTheme="majorHAnsi" w:cstheme="majorHAnsi"/>
          <w:sz w:val="24"/>
          <w:szCs w:val="24"/>
        </w:rPr>
        <w:t>3</w:t>
      </w:r>
      <w:r>
        <w:rPr>
          <w:rFonts w:asciiTheme="majorHAnsi" w:eastAsia="Calibri" w:hAnsiTheme="majorHAnsi" w:cstheme="majorHAnsi"/>
          <w:sz w:val="24"/>
          <w:szCs w:val="24"/>
        </w:rPr>
        <w:t xml:space="preserve">, </w:t>
      </w:r>
      <w:r w:rsidRPr="00C057A0">
        <w:rPr>
          <w:rFonts w:asciiTheme="majorHAnsi" w:eastAsia="Calibri" w:hAnsiTheme="majorHAnsi" w:cstheme="majorHAnsi"/>
          <w:sz w:val="24"/>
          <w:szCs w:val="24"/>
        </w:rPr>
        <w:t>EOHHS extend</w:t>
      </w:r>
      <w:r w:rsidR="00EA3FED">
        <w:rPr>
          <w:rFonts w:asciiTheme="majorHAnsi" w:eastAsia="Calibri" w:hAnsiTheme="majorHAnsi" w:cstheme="majorHAnsi"/>
          <w:sz w:val="24"/>
          <w:szCs w:val="24"/>
        </w:rPr>
        <w:t>ed</w:t>
      </w:r>
      <w:r w:rsidRPr="00C057A0">
        <w:rPr>
          <w:rFonts w:asciiTheme="majorHAnsi" w:eastAsia="Calibri" w:hAnsiTheme="majorHAnsi" w:cstheme="majorHAnsi"/>
          <w:sz w:val="24"/>
          <w:szCs w:val="24"/>
        </w:rPr>
        <w:t xml:space="preserve"> contracts</w:t>
      </w:r>
      <w:r>
        <w:rPr>
          <w:rFonts w:asciiTheme="majorHAnsi" w:eastAsia="Calibri" w:hAnsiTheme="majorHAnsi" w:cstheme="majorHAnsi"/>
          <w:sz w:val="24"/>
          <w:szCs w:val="24"/>
        </w:rPr>
        <w:t xml:space="preserve"> to both certified vendors</w:t>
      </w:r>
      <w:r w:rsidRPr="00C057A0">
        <w:rPr>
          <w:rFonts w:asciiTheme="majorHAnsi" w:eastAsia="Calibri" w:hAnsiTheme="majorHAnsi" w:cstheme="majorHAnsi"/>
          <w:sz w:val="24"/>
          <w:szCs w:val="24"/>
        </w:rPr>
        <w:t xml:space="preserve"> for</w:t>
      </w:r>
      <w:r>
        <w:rPr>
          <w:rFonts w:asciiTheme="majorHAnsi" w:eastAsia="Calibri" w:hAnsiTheme="majorHAnsi" w:cstheme="majorHAnsi"/>
          <w:sz w:val="24"/>
          <w:szCs w:val="24"/>
        </w:rPr>
        <w:t xml:space="preserve"> the EOHHS Market-Based ENS Initiative for</w:t>
      </w:r>
      <w:r w:rsidRPr="00C057A0">
        <w:rPr>
          <w:rFonts w:asciiTheme="majorHAnsi" w:eastAsia="Calibri" w:hAnsiTheme="majorHAnsi" w:cstheme="majorHAnsi"/>
          <w:sz w:val="24"/>
          <w:szCs w:val="24"/>
        </w:rPr>
        <w:t xml:space="preserve"> </w:t>
      </w:r>
      <w:r>
        <w:rPr>
          <w:rFonts w:asciiTheme="majorHAnsi" w:eastAsia="Calibri" w:hAnsiTheme="majorHAnsi" w:cstheme="majorHAnsi"/>
          <w:sz w:val="24"/>
          <w:szCs w:val="24"/>
        </w:rPr>
        <w:t xml:space="preserve">an </w:t>
      </w:r>
      <w:r w:rsidRPr="00C057A0">
        <w:rPr>
          <w:rFonts w:asciiTheme="majorHAnsi" w:eastAsia="Calibri" w:hAnsiTheme="majorHAnsi" w:cstheme="majorHAnsi"/>
          <w:sz w:val="24"/>
          <w:szCs w:val="24"/>
        </w:rPr>
        <w:t>additional one-year term</w:t>
      </w:r>
      <w:r w:rsidR="00624F79">
        <w:rPr>
          <w:rFonts w:asciiTheme="majorHAnsi" w:eastAsia="Calibri" w:hAnsiTheme="majorHAnsi" w:cstheme="majorHAnsi"/>
          <w:sz w:val="24"/>
          <w:szCs w:val="24"/>
        </w:rPr>
        <w:t>. EOH</w:t>
      </w:r>
      <w:r w:rsidR="002068FD">
        <w:rPr>
          <w:rFonts w:asciiTheme="majorHAnsi" w:eastAsia="Calibri" w:hAnsiTheme="majorHAnsi" w:cstheme="majorHAnsi"/>
          <w:sz w:val="24"/>
          <w:szCs w:val="24"/>
        </w:rPr>
        <w:t>H</w:t>
      </w:r>
      <w:r w:rsidR="00624F79">
        <w:rPr>
          <w:rFonts w:asciiTheme="majorHAnsi" w:eastAsia="Calibri" w:hAnsiTheme="majorHAnsi" w:cstheme="majorHAnsi"/>
          <w:sz w:val="24"/>
          <w:szCs w:val="24"/>
        </w:rPr>
        <w:t xml:space="preserve">S and the vendors have negotiated </w:t>
      </w:r>
      <w:r w:rsidRPr="00C057A0">
        <w:rPr>
          <w:rFonts w:asciiTheme="majorHAnsi" w:eastAsia="Calibri" w:hAnsiTheme="majorHAnsi" w:cstheme="majorHAnsi"/>
          <w:sz w:val="24"/>
          <w:szCs w:val="24"/>
        </w:rPr>
        <w:t>s</w:t>
      </w:r>
      <w:r>
        <w:rPr>
          <w:rFonts w:asciiTheme="majorHAnsi" w:eastAsia="Calibri" w:hAnsiTheme="majorHAnsi" w:cstheme="majorHAnsi"/>
          <w:sz w:val="24"/>
          <w:szCs w:val="24"/>
        </w:rPr>
        <w:t>imilar</w:t>
      </w:r>
      <w:r w:rsidRPr="00C057A0">
        <w:rPr>
          <w:rFonts w:asciiTheme="majorHAnsi" w:eastAsia="Calibri" w:hAnsiTheme="majorHAnsi" w:cstheme="majorHAnsi"/>
          <w:sz w:val="24"/>
          <w:szCs w:val="24"/>
        </w:rPr>
        <w:t xml:space="preserve"> terms and conditions as the initial </w:t>
      </w:r>
      <w:r>
        <w:rPr>
          <w:rFonts w:asciiTheme="majorHAnsi" w:eastAsia="Calibri" w:hAnsiTheme="majorHAnsi" w:cstheme="majorHAnsi"/>
          <w:sz w:val="24"/>
          <w:szCs w:val="24"/>
        </w:rPr>
        <w:t xml:space="preserve">contract </w:t>
      </w:r>
      <w:r w:rsidRPr="00C057A0">
        <w:rPr>
          <w:rFonts w:asciiTheme="majorHAnsi" w:eastAsia="Calibri" w:hAnsiTheme="majorHAnsi" w:cstheme="majorHAnsi"/>
          <w:sz w:val="24"/>
          <w:szCs w:val="24"/>
        </w:rPr>
        <w:t xml:space="preserve">with </w:t>
      </w:r>
      <w:r w:rsidR="00624F79">
        <w:rPr>
          <w:rFonts w:asciiTheme="majorHAnsi" w:eastAsia="Calibri" w:hAnsiTheme="majorHAnsi" w:cstheme="majorHAnsi"/>
          <w:sz w:val="24"/>
          <w:szCs w:val="24"/>
        </w:rPr>
        <w:t>some</w:t>
      </w:r>
      <w:r>
        <w:rPr>
          <w:rFonts w:asciiTheme="majorHAnsi" w:eastAsia="Calibri" w:hAnsiTheme="majorHAnsi" w:cstheme="majorHAnsi"/>
          <w:sz w:val="24"/>
          <w:szCs w:val="24"/>
        </w:rPr>
        <w:t xml:space="preserve"> </w:t>
      </w:r>
      <w:r w:rsidRPr="00C057A0">
        <w:rPr>
          <w:rFonts w:asciiTheme="majorHAnsi" w:eastAsia="Calibri" w:hAnsiTheme="majorHAnsi" w:cstheme="majorHAnsi"/>
          <w:sz w:val="24"/>
          <w:szCs w:val="24"/>
        </w:rPr>
        <w:t>modifications</w:t>
      </w:r>
      <w:r>
        <w:rPr>
          <w:rFonts w:asciiTheme="majorHAnsi" w:eastAsia="Calibri" w:hAnsiTheme="majorHAnsi" w:cstheme="majorHAnsi"/>
          <w:sz w:val="24"/>
          <w:szCs w:val="24"/>
        </w:rPr>
        <w:t xml:space="preserve"> </w:t>
      </w:r>
      <w:r w:rsidR="00255BEA">
        <w:rPr>
          <w:rFonts w:asciiTheme="majorHAnsi" w:eastAsia="Calibri" w:hAnsiTheme="majorHAnsi" w:cstheme="majorHAnsi"/>
          <w:sz w:val="24"/>
          <w:szCs w:val="24"/>
        </w:rPr>
        <w:t xml:space="preserve">to improve </w:t>
      </w:r>
      <w:r w:rsidR="00624F79">
        <w:rPr>
          <w:rFonts w:asciiTheme="majorHAnsi" w:eastAsia="Calibri" w:hAnsiTheme="majorHAnsi" w:cstheme="majorHAnsi"/>
          <w:sz w:val="24"/>
          <w:szCs w:val="24"/>
        </w:rPr>
        <w:t xml:space="preserve">the </w:t>
      </w:r>
      <w:r w:rsidR="00255BEA">
        <w:rPr>
          <w:rFonts w:asciiTheme="majorHAnsi" w:eastAsia="Calibri" w:hAnsiTheme="majorHAnsi" w:cstheme="majorHAnsi"/>
          <w:sz w:val="24"/>
          <w:szCs w:val="24"/>
        </w:rPr>
        <w:t xml:space="preserve">reporting criteria and elements. </w:t>
      </w:r>
    </w:p>
    <w:p w14:paraId="1B404BA3" w14:textId="153F2BFA" w:rsidR="00384E26" w:rsidRPr="00384E26" w:rsidRDefault="00384E26" w:rsidP="00384E26">
      <w:pPr>
        <w:spacing w:before="240" w:after="240"/>
        <w:rPr>
          <w:rFonts w:asciiTheme="majorHAnsi" w:hAnsiTheme="majorHAnsi" w:cstheme="majorHAnsi"/>
          <w:sz w:val="24"/>
          <w:szCs w:val="24"/>
        </w:rPr>
      </w:pPr>
      <w:r>
        <w:rPr>
          <w:rFonts w:asciiTheme="majorHAnsi" w:eastAsia="Calibri" w:hAnsiTheme="majorHAnsi" w:cstheme="majorHAnsi"/>
          <w:color w:val="3F3F3F"/>
          <w:sz w:val="24"/>
          <w:szCs w:val="24"/>
        </w:rPr>
        <w:lastRenderedPageBreak/>
        <w:t>Additional ENS Program Activity</w:t>
      </w:r>
      <w:r w:rsidR="005A222F">
        <w:rPr>
          <w:rFonts w:asciiTheme="majorHAnsi" w:eastAsia="Calibri" w:hAnsiTheme="majorHAnsi" w:cstheme="majorHAnsi"/>
          <w:color w:val="3F3F3F"/>
          <w:sz w:val="24"/>
          <w:szCs w:val="24"/>
        </w:rPr>
        <w:t xml:space="preserve"> that was completed by the Mass HIway ENS program team</w:t>
      </w:r>
      <w:r>
        <w:rPr>
          <w:rFonts w:asciiTheme="majorHAnsi" w:eastAsia="Calibri" w:hAnsiTheme="majorHAnsi" w:cstheme="majorHAnsi"/>
          <w:color w:val="3F3F3F"/>
          <w:sz w:val="24"/>
          <w:szCs w:val="24"/>
        </w:rPr>
        <w:t xml:space="preserve"> in 2022 included</w:t>
      </w:r>
      <w:r w:rsidR="0025033A">
        <w:rPr>
          <w:rFonts w:asciiTheme="majorHAnsi" w:eastAsia="Calibri" w:hAnsiTheme="majorHAnsi" w:cstheme="majorHAnsi"/>
          <w:color w:val="3F3F3F"/>
          <w:sz w:val="24"/>
          <w:szCs w:val="24"/>
        </w:rPr>
        <w:t>:</w:t>
      </w:r>
    </w:p>
    <w:p w14:paraId="3CC33A86" w14:textId="01778CDA" w:rsidR="00A17F75" w:rsidRDefault="00A17F75">
      <w:pPr>
        <w:pStyle w:val="ListParagraph"/>
        <w:numPr>
          <w:ilvl w:val="0"/>
          <w:numId w:val="3"/>
        </w:numPr>
        <w:spacing w:before="240" w:afterLines="200" w:after="480"/>
        <w:rPr>
          <w:rFonts w:asciiTheme="majorHAnsi" w:hAnsiTheme="majorHAnsi" w:cstheme="majorHAnsi"/>
          <w:sz w:val="24"/>
          <w:szCs w:val="24"/>
        </w:rPr>
      </w:pPr>
      <w:r w:rsidRPr="00C057A0">
        <w:rPr>
          <w:rFonts w:asciiTheme="majorHAnsi" w:hAnsiTheme="majorHAnsi" w:cstheme="majorHAnsi"/>
          <w:sz w:val="24"/>
          <w:szCs w:val="24"/>
        </w:rPr>
        <w:t>Reviewed attestation materials indicating trends in HIE, compliance and waiver requests of Acute Care Hospitals, Large and Medium Medical Ambulatory Practices,</w:t>
      </w:r>
      <w:r w:rsidRPr="00C057A0">
        <w:rPr>
          <w:rFonts w:asciiTheme="majorHAnsi" w:hAnsiTheme="majorHAnsi" w:cstheme="majorHAnsi"/>
          <w:noProof/>
          <w:sz w:val="24"/>
          <w:szCs w:val="24"/>
        </w:rPr>
        <w:t xml:space="preserve"> and </w:t>
      </w:r>
      <w:r w:rsidRPr="00C057A0">
        <w:rPr>
          <w:rFonts w:asciiTheme="majorHAnsi" w:hAnsiTheme="majorHAnsi" w:cstheme="majorHAnsi"/>
          <w:sz w:val="24"/>
          <w:szCs w:val="24"/>
        </w:rPr>
        <w:t xml:space="preserve">Small Community Health Centers. </w:t>
      </w:r>
    </w:p>
    <w:p w14:paraId="094F08C8" w14:textId="77777777" w:rsidR="006B07D4" w:rsidRPr="00C057A0" w:rsidRDefault="006B07D4" w:rsidP="006B07D4">
      <w:pPr>
        <w:pStyle w:val="ListParagraph"/>
        <w:numPr>
          <w:ilvl w:val="0"/>
          <w:numId w:val="3"/>
        </w:numPr>
        <w:spacing w:before="240" w:afterLines="200" w:after="480"/>
        <w:rPr>
          <w:rFonts w:asciiTheme="majorHAnsi" w:hAnsiTheme="majorHAnsi" w:cstheme="majorHAnsi"/>
          <w:sz w:val="24"/>
          <w:szCs w:val="24"/>
        </w:rPr>
      </w:pPr>
      <w:r w:rsidRPr="00C057A0">
        <w:rPr>
          <w:rFonts w:asciiTheme="majorHAnsi" w:hAnsiTheme="majorHAnsi" w:cstheme="majorHAnsi"/>
          <w:sz w:val="24"/>
          <w:szCs w:val="24"/>
        </w:rPr>
        <w:t xml:space="preserve">Provided progress updates of the ENS project at quarterly meetings of the </w:t>
      </w:r>
      <w:proofErr w:type="gramStart"/>
      <w:r w:rsidRPr="00C057A0">
        <w:rPr>
          <w:rFonts w:asciiTheme="majorHAnsi" w:hAnsiTheme="majorHAnsi" w:cstheme="majorHAnsi"/>
          <w:sz w:val="24"/>
          <w:szCs w:val="24"/>
        </w:rPr>
        <w:t>Health</w:t>
      </w:r>
      <w:proofErr w:type="gramEnd"/>
      <w:r w:rsidRPr="00C057A0">
        <w:rPr>
          <w:rFonts w:asciiTheme="majorHAnsi" w:hAnsiTheme="majorHAnsi" w:cstheme="majorHAnsi"/>
          <w:sz w:val="24"/>
          <w:szCs w:val="24"/>
        </w:rPr>
        <w:t xml:space="preserve"> information Technology Council (HIT Council) and posted updates for public review on the State’s website.</w:t>
      </w:r>
    </w:p>
    <w:p w14:paraId="75692CCA" w14:textId="77777777" w:rsidR="00A17F75" w:rsidRPr="00C057A0" w:rsidRDefault="00A17F75" w:rsidP="00BB6981">
      <w:pPr>
        <w:pStyle w:val="ListParagraph"/>
        <w:numPr>
          <w:ilvl w:val="0"/>
          <w:numId w:val="3"/>
        </w:numPr>
        <w:spacing w:before="240" w:after="240"/>
        <w:rPr>
          <w:rFonts w:asciiTheme="majorHAnsi" w:hAnsiTheme="majorHAnsi" w:cstheme="majorHAnsi"/>
          <w:sz w:val="24"/>
          <w:szCs w:val="24"/>
        </w:rPr>
      </w:pPr>
      <w:r w:rsidRPr="00C057A0">
        <w:rPr>
          <w:rFonts w:asciiTheme="majorHAnsi" w:hAnsiTheme="majorHAnsi" w:cstheme="majorHAnsi"/>
          <w:sz w:val="24"/>
          <w:szCs w:val="24"/>
        </w:rPr>
        <w:t>Communicated the end of the attestation process for all required provider organizations via newsletters and other targeted communications.</w:t>
      </w:r>
    </w:p>
    <w:p w14:paraId="5EE8331F" w14:textId="01EAFAB7" w:rsidR="00A17F75" w:rsidRPr="00C057A0" w:rsidRDefault="00A17F75" w:rsidP="00FE15BB">
      <w:pPr>
        <w:pStyle w:val="Heading2"/>
        <w:spacing w:before="240" w:after="240"/>
        <w:rPr>
          <w:rFonts w:eastAsia="Calibri"/>
        </w:rPr>
      </w:pPr>
      <w:bookmarkStart w:id="20" w:name="_Toc132883221"/>
      <w:r w:rsidRPr="00C057A0">
        <w:rPr>
          <w:rFonts w:eastAsia="Calibri"/>
        </w:rPr>
        <w:t>ENS/ADT Landscape Improvement Efforts</w:t>
      </w:r>
      <w:bookmarkEnd w:id="20"/>
    </w:p>
    <w:p w14:paraId="0CFE2247" w14:textId="559A7EBF" w:rsidR="00A17F75" w:rsidRPr="00C057A0" w:rsidRDefault="00A17F75" w:rsidP="00FE15BB">
      <w:pPr>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The Mass HIway </w:t>
      </w:r>
      <w:r w:rsidR="007D2778">
        <w:rPr>
          <w:rFonts w:asciiTheme="majorHAnsi" w:hAnsiTheme="majorHAnsi" w:cstheme="majorHAnsi"/>
          <w:sz w:val="24"/>
          <w:szCs w:val="24"/>
        </w:rPr>
        <w:t>solicited</w:t>
      </w:r>
      <w:r w:rsidR="007D2778" w:rsidRPr="00C057A0">
        <w:rPr>
          <w:rFonts w:asciiTheme="majorHAnsi" w:hAnsiTheme="majorHAnsi" w:cstheme="majorHAnsi"/>
          <w:sz w:val="24"/>
          <w:szCs w:val="24"/>
        </w:rPr>
        <w:t xml:space="preserve"> </w:t>
      </w:r>
      <w:r w:rsidRPr="00C057A0">
        <w:rPr>
          <w:rFonts w:asciiTheme="majorHAnsi" w:hAnsiTheme="majorHAnsi" w:cstheme="majorHAnsi"/>
          <w:sz w:val="24"/>
          <w:szCs w:val="24"/>
        </w:rPr>
        <w:t xml:space="preserve">feedback from MassHealth ACOs, providers and </w:t>
      </w:r>
      <w:r w:rsidR="005A222F">
        <w:rPr>
          <w:rFonts w:asciiTheme="majorHAnsi" w:hAnsiTheme="majorHAnsi" w:cstheme="majorHAnsi"/>
          <w:sz w:val="24"/>
          <w:szCs w:val="24"/>
        </w:rPr>
        <w:t xml:space="preserve">the certified </w:t>
      </w:r>
      <w:r w:rsidRPr="00C057A0">
        <w:rPr>
          <w:rFonts w:asciiTheme="majorHAnsi" w:hAnsiTheme="majorHAnsi" w:cstheme="majorHAnsi"/>
          <w:sz w:val="24"/>
          <w:szCs w:val="24"/>
        </w:rPr>
        <w:t>ENS vendors about challenges within the current ADT landscape in Massachusetts</w:t>
      </w:r>
      <w:r w:rsidR="007D2778">
        <w:rPr>
          <w:rFonts w:asciiTheme="majorHAnsi" w:hAnsiTheme="majorHAnsi" w:cstheme="majorHAnsi"/>
          <w:sz w:val="24"/>
          <w:szCs w:val="24"/>
        </w:rPr>
        <w:t xml:space="preserve"> to inform measures for improvement</w:t>
      </w:r>
      <w:r w:rsidRPr="00C057A0">
        <w:rPr>
          <w:rFonts w:asciiTheme="majorHAnsi" w:hAnsiTheme="majorHAnsi" w:cstheme="majorHAnsi"/>
          <w:sz w:val="24"/>
          <w:szCs w:val="24"/>
        </w:rPr>
        <w:t xml:space="preserve">. </w:t>
      </w:r>
      <w:r w:rsidRPr="00C057A0">
        <w:rPr>
          <w:rFonts w:asciiTheme="majorHAnsi" w:hAnsiTheme="majorHAnsi" w:cstheme="majorHAnsi"/>
          <w:color w:val="000000" w:themeColor="text1"/>
          <w:sz w:val="24"/>
          <w:szCs w:val="24"/>
        </w:rPr>
        <w:t>The</w:t>
      </w:r>
      <w:r w:rsidR="007D2EA7">
        <w:rPr>
          <w:rFonts w:asciiTheme="majorHAnsi" w:hAnsiTheme="majorHAnsi" w:cstheme="majorHAnsi"/>
          <w:color w:val="000000" w:themeColor="text1"/>
          <w:sz w:val="24"/>
          <w:szCs w:val="24"/>
        </w:rPr>
        <w:t xml:space="preserve"> i</w:t>
      </w:r>
      <w:r w:rsidRPr="00C057A0">
        <w:rPr>
          <w:rFonts w:asciiTheme="majorHAnsi" w:hAnsiTheme="majorHAnsi" w:cstheme="majorHAnsi"/>
          <w:color w:val="000000" w:themeColor="text1"/>
          <w:sz w:val="24"/>
          <w:szCs w:val="24"/>
        </w:rPr>
        <w:t xml:space="preserve">ssues </w:t>
      </w:r>
      <w:r w:rsidR="007D2EA7">
        <w:rPr>
          <w:rFonts w:asciiTheme="majorHAnsi" w:hAnsiTheme="majorHAnsi" w:cstheme="majorHAnsi"/>
          <w:color w:val="000000" w:themeColor="text1"/>
          <w:sz w:val="24"/>
          <w:szCs w:val="24"/>
        </w:rPr>
        <w:t xml:space="preserve">identified </w:t>
      </w:r>
      <w:r w:rsidRPr="00C057A0">
        <w:rPr>
          <w:rFonts w:asciiTheme="majorHAnsi" w:hAnsiTheme="majorHAnsi" w:cstheme="majorHAnsi"/>
          <w:color w:val="000000" w:themeColor="text1"/>
          <w:sz w:val="24"/>
          <w:szCs w:val="24"/>
        </w:rPr>
        <w:t>included duplicate ADTs, missing diagnosis codes, and technical workflow issues.</w:t>
      </w:r>
      <w:r w:rsidRPr="00C057A0">
        <w:rPr>
          <w:rFonts w:asciiTheme="majorHAnsi" w:hAnsiTheme="majorHAnsi" w:cstheme="majorHAnsi"/>
          <w:sz w:val="24"/>
          <w:szCs w:val="24"/>
        </w:rPr>
        <w:t xml:space="preserve"> To address these </w:t>
      </w:r>
      <w:r w:rsidR="007D2EA7">
        <w:rPr>
          <w:rFonts w:asciiTheme="majorHAnsi" w:hAnsiTheme="majorHAnsi" w:cstheme="majorHAnsi"/>
          <w:sz w:val="24"/>
          <w:szCs w:val="24"/>
        </w:rPr>
        <w:t>matters</w:t>
      </w:r>
      <w:r w:rsidRPr="00C057A0">
        <w:rPr>
          <w:rFonts w:asciiTheme="majorHAnsi" w:hAnsiTheme="majorHAnsi" w:cstheme="majorHAnsi"/>
          <w:sz w:val="24"/>
          <w:szCs w:val="24"/>
        </w:rPr>
        <w:t xml:space="preserve">, the </w:t>
      </w:r>
      <w:r w:rsidR="000306A4" w:rsidRPr="00C057A0">
        <w:rPr>
          <w:rFonts w:asciiTheme="majorHAnsi" w:hAnsiTheme="majorHAnsi" w:cstheme="majorHAnsi"/>
          <w:sz w:val="24"/>
          <w:szCs w:val="24"/>
        </w:rPr>
        <w:t xml:space="preserve">Mass </w:t>
      </w:r>
      <w:r w:rsidRPr="00C057A0">
        <w:rPr>
          <w:rFonts w:asciiTheme="majorHAnsi" w:hAnsiTheme="majorHAnsi" w:cstheme="majorHAnsi"/>
          <w:sz w:val="24"/>
          <w:szCs w:val="24"/>
        </w:rPr>
        <w:t xml:space="preserve">HIway team has been engaging stakeholders, including MassHealth, </w:t>
      </w:r>
      <w:r w:rsidR="005A222F">
        <w:rPr>
          <w:rFonts w:asciiTheme="majorHAnsi" w:hAnsiTheme="majorHAnsi" w:cstheme="majorHAnsi"/>
          <w:sz w:val="24"/>
          <w:szCs w:val="24"/>
        </w:rPr>
        <w:t xml:space="preserve">MassHealth </w:t>
      </w:r>
      <w:r w:rsidRPr="00C057A0">
        <w:rPr>
          <w:rFonts w:asciiTheme="majorHAnsi" w:hAnsiTheme="majorHAnsi" w:cstheme="majorHAnsi"/>
          <w:sz w:val="24"/>
          <w:szCs w:val="24"/>
        </w:rPr>
        <w:t xml:space="preserve">ACOs, providers and </w:t>
      </w:r>
      <w:r w:rsidR="005A222F">
        <w:rPr>
          <w:rFonts w:asciiTheme="majorHAnsi" w:hAnsiTheme="majorHAnsi" w:cstheme="majorHAnsi"/>
          <w:sz w:val="24"/>
          <w:szCs w:val="24"/>
        </w:rPr>
        <w:t xml:space="preserve">certified </w:t>
      </w:r>
      <w:r w:rsidRPr="00C057A0">
        <w:rPr>
          <w:rFonts w:asciiTheme="majorHAnsi" w:hAnsiTheme="majorHAnsi" w:cstheme="majorHAnsi"/>
          <w:sz w:val="24"/>
          <w:szCs w:val="24"/>
        </w:rPr>
        <w:t>ENS vendors to better understand these reported challenges with the current ADT/ENS landscape in Massachusetts.</w:t>
      </w:r>
    </w:p>
    <w:p w14:paraId="0C75B47E" w14:textId="690465BA" w:rsidR="00A17F75" w:rsidRPr="00C057A0" w:rsidRDefault="00A17F75" w:rsidP="00E4150D">
      <w:pPr>
        <w:spacing w:before="240" w:after="240"/>
        <w:rPr>
          <w:rFonts w:asciiTheme="majorHAnsi" w:hAnsiTheme="majorHAnsi" w:cstheme="majorHAnsi"/>
          <w:color w:val="000000" w:themeColor="text1"/>
          <w:sz w:val="24"/>
          <w:szCs w:val="24"/>
        </w:rPr>
      </w:pPr>
      <w:r w:rsidRPr="00C057A0">
        <w:rPr>
          <w:rFonts w:asciiTheme="majorHAnsi" w:hAnsiTheme="majorHAnsi" w:cstheme="majorHAnsi"/>
          <w:color w:val="000000" w:themeColor="text1"/>
          <w:sz w:val="24"/>
          <w:szCs w:val="24"/>
        </w:rPr>
        <w:t xml:space="preserve">The </w:t>
      </w:r>
      <w:r w:rsidR="000306A4" w:rsidRPr="00C057A0">
        <w:rPr>
          <w:rFonts w:asciiTheme="majorHAnsi" w:hAnsiTheme="majorHAnsi" w:cstheme="majorHAnsi"/>
          <w:color w:val="000000" w:themeColor="text1"/>
          <w:sz w:val="24"/>
          <w:szCs w:val="24"/>
        </w:rPr>
        <w:t xml:space="preserve">Mass HIway </w:t>
      </w:r>
      <w:r w:rsidRPr="00C057A0">
        <w:rPr>
          <w:rFonts w:asciiTheme="majorHAnsi" w:hAnsiTheme="majorHAnsi" w:cstheme="majorHAnsi"/>
          <w:color w:val="000000" w:themeColor="text1"/>
          <w:sz w:val="24"/>
          <w:szCs w:val="24"/>
        </w:rPr>
        <w:t xml:space="preserve">Account Management </w:t>
      </w:r>
      <w:r w:rsidR="000306A4" w:rsidRPr="00C057A0">
        <w:rPr>
          <w:rFonts w:asciiTheme="majorHAnsi" w:hAnsiTheme="majorHAnsi" w:cstheme="majorHAnsi"/>
          <w:color w:val="000000" w:themeColor="text1"/>
          <w:sz w:val="24"/>
          <w:szCs w:val="24"/>
        </w:rPr>
        <w:t>t</w:t>
      </w:r>
      <w:r w:rsidRPr="00C057A0">
        <w:rPr>
          <w:rFonts w:asciiTheme="majorHAnsi" w:hAnsiTheme="majorHAnsi" w:cstheme="majorHAnsi"/>
          <w:color w:val="000000" w:themeColor="text1"/>
          <w:sz w:val="24"/>
          <w:szCs w:val="24"/>
        </w:rPr>
        <w:t xml:space="preserve">eam facilitated discovery </w:t>
      </w:r>
      <w:r w:rsidR="000306A4" w:rsidRPr="00C057A0">
        <w:rPr>
          <w:rFonts w:asciiTheme="majorHAnsi" w:hAnsiTheme="majorHAnsi" w:cstheme="majorHAnsi"/>
          <w:color w:val="000000" w:themeColor="text1"/>
          <w:sz w:val="24"/>
          <w:szCs w:val="24"/>
        </w:rPr>
        <w:t xml:space="preserve">sessions </w:t>
      </w:r>
      <w:r w:rsidRPr="00C057A0">
        <w:rPr>
          <w:rFonts w:asciiTheme="majorHAnsi" w:hAnsiTheme="majorHAnsi" w:cstheme="majorHAnsi"/>
          <w:color w:val="000000" w:themeColor="text1"/>
          <w:sz w:val="24"/>
          <w:szCs w:val="24"/>
        </w:rPr>
        <w:t xml:space="preserve">and created documentation </w:t>
      </w:r>
      <w:r w:rsidR="000306A4" w:rsidRPr="00C057A0">
        <w:rPr>
          <w:rFonts w:asciiTheme="majorHAnsi" w:hAnsiTheme="majorHAnsi" w:cstheme="majorHAnsi"/>
          <w:color w:val="000000" w:themeColor="text1"/>
          <w:sz w:val="24"/>
          <w:szCs w:val="24"/>
        </w:rPr>
        <w:t xml:space="preserve">regarding </w:t>
      </w:r>
      <w:r w:rsidRPr="00C057A0">
        <w:rPr>
          <w:rFonts w:asciiTheme="majorHAnsi" w:hAnsiTheme="majorHAnsi" w:cstheme="majorHAnsi"/>
          <w:color w:val="000000" w:themeColor="text1"/>
          <w:sz w:val="24"/>
          <w:szCs w:val="24"/>
        </w:rPr>
        <w:t xml:space="preserve">how </w:t>
      </w:r>
      <w:r w:rsidR="000306A4" w:rsidRPr="00C057A0">
        <w:rPr>
          <w:rFonts w:asciiTheme="majorHAnsi" w:hAnsiTheme="majorHAnsi" w:cstheme="majorHAnsi"/>
          <w:color w:val="000000" w:themeColor="text1"/>
          <w:sz w:val="24"/>
          <w:szCs w:val="24"/>
        </w:rPr>
        <w:t xml:space="preserve">the </w:t>
      </w:r>
      <w:r w:rsidR="005A222F">
        <w:rPr>
          <w:rFonts w:asciiTheme="majorHAnsi" w:hAnsiTheme="majorHAnsi" w:cstheme="majorHAnsi"/>
          <w:color w:val="000000" w:themeColor="text1"/>
          <w:sz w:val="24"/>
          <w:szCs w:val="24"/>
        </w:rPr>
        <w:t xml:space="preserve">certified </w:t>
      </w:r>
      <w:r w:rsidRPr="00C057A0">
        <w:rPr>
          <w:rFonts w:asciiTheme="majorHAnsi" w:hAnsiTheme="majorHAnsi" w:cstheme="majorHAnsi"/>
          <w:color w:val="000000" w:themeColor="text1"/>
          <w:sz w:val="24"/>
          <w:szCs w:val="24"/>
        </w:rPr>
        <w:t xml:space="preserve">ENS vendors are receiving ADTs from hospitals, their data processing techniques, how they send notifications to subscribers, and </w:t>
      </w:r>
      <w:r w:rsidR="0030529D">
        <w:rPr>
          <w:rFonts w:asciiTheme="majorHAnsi" w:hAnsiTheme="majorHAnsi" w:cstheme="majorHAnsi"/>
          <w:color w:val="000000" w:themeColor="text1"/>
          <w:sz w:val="24"/>
          <w:szCs w:val="24"/>
        </w:rPr>
        <w:t>how</w:t>
      </w:r>
      <w:r w:rsidR="0030529D" w:rsidRPr="00C057A0">
        <w:rPr>
          <w:rFonts w:asciiTheme="majorHAnsi" w:hAnsiTheme="majorHAnsi" w:cstheme="majorHAnsi"/>
          <w:color w:val="000000" w:themeColor="text1"/>
          <w:sz w:val="24"/>
          <w:szCs w:val="24"/>
        </w:rPr>
        <w:t xml:space="preserve"> </w:t>
      </w:r>
      <w:r w:rsidRPr="00C057A0">
        <w:rPr>
          <w:rFonts w:asciiTheme="majorHAnsi" w:hAnsiTheme="majorHAnsi" w:cstheme="majorHAnsi"/>
          <w:color w:val="000000" w:themeColor="text1"/>
          <w:sz w:val="24"/>
          <w:szCs w:val="24"/>
        </w:rPr>
        <w:t xml:space="preserve">the ENS initiative </w:t>
      </w:r>
      <w:r w:rsidR="0030529D">
        <w:rPr>
          <w:rFonts w:asciiTheme="majorHAnsi" w:hAnsiTheme="majorHAnsi" w:cstheme="majorHAnsi"/>
          <w:color w:val="000000" w:themeColor="text1"/>
          <w:sz w:val="24"/>
          <w:szCs w:val="24"/>
        </w:rPr>
        <w:t xml:space="preserve">relates to </w:t>
      </w:r>
      <w:r w:rsidRPr="00C057A0">
        <w:rPr>
          <w:rFonts w:asciiTheme="majorHAnsi" w:hAnsiTheme="majorHAnsi" w:cstheme="majorHAnsi"/>
          <w:color w:val="000000" w:themeColor="text1"/>
          <w:sz w:val="24"/>
          <w:szCs w:val="24"/>
        </w:rPr>
        <w:t>CMS’</w:t>
      </w:r>
      <w:r w:rsidR="0025033A">
        <w:rPr>
          <w:rFonts w:asciiTheme="majorHAnsi" w:hAnsiTheme="majorHAnsi" w:cstheme="majorHAnsi"/>
          <w:color w:val="000000" w:themeColor="text1"/>
          <w:sz w:val="24"/>
          <w:szCs w:val="24"/>
        </w:rPr>
        <w:t>s</w:t>
      </w:r>
      <w:r w:rsidRPr="00C057A0">
        <w:rPr>
          <w:rFonts w:asciiTheme="majorHAnsi" w:hAnsiTheme="majorHAnsi" w:cstheme="majorHAnsi"/>
          <w:color w:val="000000" w:themeColor="text1"/>
          <w:sz w:val="24"/>
          <w:szCs w:val="24"/>
        </w:rPr>
        <w:t xml:space="preserve"> Conditions of Participation ADT requirement</w:t>
      </w:r>
      <w:r w:rsidR="0030529D">
        <w:rPr>
          <w:rFonts w:asciiTheme="majorHAnsi" w:hAnsiTheme="majorHAnsi" w:cstheme="majorHAnsi"/>
          <w:color w:val="000000" w:themeColor="text1"/>
          <w:sz w:val="24"/>
          <w:szCs w:val="24"/>
        </w:rPr>
        <w:t>s</w:t>
      </w:r>
      <w:r w:rsidRPr="00C057A0">
        <w:rPr>
          <w:rFonts w:asciiTheme="majorHAnsi" w:hAnsiTheme="majorHAnsi" w:cstheme="majorHAnsi"/>
          <w:color w:val="000000" w:themeColor="text1"/>
          <w:sz w:val="24"/>
          <w:szCs w:val="24"/>
        </w:rPr>
        <w:t xml:space="preserve">. The </w:t>
      </w:r>
      <w:r w:rsidR="005A222F">
        <w:rPr>
          <w:rFonts w:asciiTheme="majorHAnsi" w:hAnsiTheme="majorHAnsi" w:cstheme="majorHAnsi"/>
          <w:color w:val="000000" w:themeColor="text1"/>
          <w:sz w:val="24"/>
          <w:szCs w:val="24"/>
        </w:rPr>
        <w:t xml:space="preserve">Mass </w:t>
      </w:r>
      <w:r w:rsidR="000306A4" w:rsidRPr="00C057A0">
        <w:rPr>
          <w:rFonts w:asciiTheme="majorHAnsi" w:hAnsiTheme="majorHAnsi" w:cstheme="majorHAnsi"/>
          <w:color w:val="000000" w:themeColor="text1"/>
          <w:sz w:val="24"/>
          <w:szCs w:val="24"/>
        </w:rPr>
        <w:t xml:space="preserve">HIway </w:t>
      </w:r>
      <w:r w:rsidRPr="00C057A0">
        <w:rPr>
          <w:rFonts w:asciiTheme="majorHAnsi" w:hAnsiTheme="majorHAnsi" w:cstheme="majorHAnsi"/>
          <w:color w:val="000000" w:themeColor="text1"/>
          <w:sz w:val="24"/>
          <w:szCs w:val="24"/>
        </w:rPr>
        <w:t xml:space="preserve">Account Management </w:t>
      </w:r>
      <w:r w:rsidR="000306A4" w:rsidRPr="00C057A0">
        <w:rPr>
          <w:rFonts w:asciiTheme="majorHAnsi" w:hAnsiTheme="majorHAnsi" w:cstheme="majorHAnsi"/>
          <w:color w:val="000000" w:themeColor="text1"/>
          <w:sz w:val="24"/>
          <w:szCs w:val="24"/>
        </w:rPr>
        <w:t>t</w:t>
      </w:r>
      <w:r w:rsidRPr="00C057A0">
        <w:rPr>
          <w:rFonts w:asciiTheme="majorHAnsi" w:hAnsiTheme="majorHAnsi" w:cstheme="majorHAnsi"/>
          <w:color w:val="000000" w:themeColor="text1"/>
          <w:sz w:val="24"/>
          <w:szCs w:val="24"/>
        </w:rPr>
        <w:t xml:space="preserve">eam also provided in-depth analysis of </w:t>
      </w:r>
      <w:r w:rsidR="000306A4" w:rsidRPr="00C057A0">
        <w:rPr>
          <w:rFonts w:asciiTheme="majorHAnsi" w:hAnsiTheme="majorHAnsi" w:cstheme="majorHAnsi"/>
          <w:color w:val="000000" w:themeColor="text1"/>
          <w:sz w:val="24"/>
          <w:szCs w:val="24"/>
        </w:rPr>
        <w:t xml:space="preserve">the </w:t>
      </w:r>
      <w:r w:rsidR="005A222F">
        <w:rPr>
          <w:rFonts w:asciiTheme="majorHAnsi" w:hAnsiTheme="majorHAnsi" w:cstheme="majorHAnsi"/>
          <w:color w:val="000000" w:themeColor="text1"/>
          <w:sz w:val="24"/>
          <w:szCs w:val="24"/>
        </w:rPr>
        <w:t xml:space="preserve">certified </w:t>
      </w:r>
      <w:r w:rsidRPr="00C057A0">
        <w:rPr>
          <w:rFonts w:asciiTheme="majorHAnsi" w:hAnsiTheme="majorHAnsi" w:cstheme="majorHAnsi"/>
          <w:color w:val="000000" w:themeColor="text1"/>
          <w:sz w:val="24"/>
          <w:szCs w:val="24"/>
        </w:rPr>
        <w:t>ENS vendor</w:t>
      </w:r>
      <w:r w:rsidR="0025033A">
        <w:rPr>
          <w:rFonts w:asciiTheme="majorHAnsi" w:hAnsiTheme="majorHAnsi" w:cstheme="majorHAnsi"/>
          <w:color w:val="000000" w:themeColor="text1"/>
          <w:sz w:val="24"/>
          <w:szCs w:val="24"/>
        </w:rPr>
        <w:t>s</w:t>
      </w:r>
      <w:r w:rsidRPr="00C057A0">
        <w:rPr>
          <w:rFonts w:asciiTheme="majorHAnsi" w:hAnsiTheme="majorHAnsi" w:cstheme="majorHAnsi"/>
          <w:color w:val="000000" w:themeColor="text1"/>
          <w:sz w:val="24"/>
          <w:szCs w:val="24"/>
        </w:rPr>
        <w:t xml:space="preserve"> quarterly reporting, gathered insight from vendors, and highlighted areas for improvement, as well as tracked needed changes to contracts and reporting requirements for </w:t>
      </w:r>
      <w:r w:rsidR="005A222F">
        <w:rPr>
          <w:rFonts w:asciiTheme="majorHAnsi" w:hAnsiTheme="majorHAnsi" w:cstheme="majorHAnsi"/>
          <w:color w:val="000000" w:themeColor="text1"/>
          <w:sz w:val="24"/>
          <w:szCs w:val="24"/>
        </w:rPr>
        <w:t xml:space="preserve">the certified </w:t>
      </w:r>
      <w:r w:rsidRPr="00C057A0">
        <w:rPr>
          <w:rFonts w:asciiTheme="majorHAnsi" w:hAnsiTheme="majorHAnsi" w:cstheme="majorHAnsi"/>
          <w:color w:val="000000" w:themeColor="text1"/>
          <w:sz w:val="24"/>
          <w:szCs w:val="24"/>
        </w:rPr>
        <w:t>ENS vendors.</w:t>
      </w:r>
    </w:p>
    <w:p w14:paraId="1A9A102E" w14:textId="20427651" w:rsidR="00A17F75" w:rsidRPr="00C057A0" w:rsidRDefault="00A17F75" w:rsidP="00E4150D">
      <w:pPr>
        <w:spacing w:before="240" w:after="240"/>
        <w:rPr>
          <w:rFonts w:asciiTheme="majorHAnsi" w:hAnsiTheme="majorHAnsi" w:cstheme="majorHAnsi"/>
          <w:color w:val="000000" w:themeColor="text1"/>
          <w:sz w:val="24"/>
          <w:szCs w:val="24"/>
        </w:rPr>
      </w:pPr>
      <w:r w:rsidRPr="00C057A0">
        <w:rPr>
          <w:rFonts w:asciiTheme="majorHAnsi" w:hAnsiTheme="majorHAnsi" w:cstheme="majorHAnsi"/>
          <w:color w:val="000000" w:themeColor="text1"/>
          <w:sz w:val="24"/>
          <w:szCs w:val="24"/>
        </w:rPr>
        <w:t xml:space="preserve">The </w:t>
      </w:r>
      <w:r w:rsidR="000306A4" w:rsidRPr="00C057A0">
        <w:rPr>
          <w:rFonts w:asciiTheme="majorHAnsi" w:hAnsiTheme="majorHAnsi" w:cstheme="majorHAnsi"/>
          <w:color w:val="000000" w:themeColor="text1"/>
          <w:sz w:val="24"/>
          <w:szCs w:val="24"/>
        </w:rPr>
        <w:t xml:space="preserve">HIway </w:t>
      </w:r>
      <w:r w:rsidRPr="00C057A0">
        <w:rPr>
          <w:rFonts w:asciiTheme="majorHAnsi" w:hAnsiTheme="majorHAnsi" w:cstheme="majorHAnsi"/>
          <w:color w:val="000000" w:themeColor="text1"/>
          <w:sz w:val="24"/>
          <w:szCs w:val="24"/>
        </w:rPr>
        <w:t xml:space="preserve">Account Management </w:t>
      </w:r>
      <w:r w:rsidR="000306A4" w:rsidRPr="00C057A0">
        <w:rPr>
          <w:rFonts w:asciiTheme="majorHAnsi" w:hAnsiTheme="majorHAnsi" w:cstheme="majorHAnsi"/>
          <w:color w:val="000000" w:themeColor="text1"/>
          <w:sz w:val="24"/>
          <w:szCs w:val="24"/>
        </w:rPr>
        <w:t>t</w:t>
      </w:r>
      <w:r w:rsidRPr="00C057A0">
        <w:rPr>
          <w:rFonts w:asciiTheme="majorHAnsi" w:hAnsiTheme="majorHAnsi" w:cstheme="majorHAnsi"/>
          <w:color w:val="000000" w:themeColor="text1"/>
          <w:sz w:val="24"/>
          <w:szCs w:val="24"/>
        </w:rPr>
        <w:t xml:space="preserve">eam worked with several provider organizations to understand their technical and workflow issues with receiving ENS notifications. They additionally provided investigative work and facilitated the resolution of issues with </w:t>
      </w:r>
      <w:r w:rsidR="001D0604">
        <w:rPr>
          <w:rFonts w:asciiTheme="majorHAnsi" w:hAnsiTheme="majorHAnsi" w:cstheme="majorHAnsi"/>
          <w:color w:val="000000" w:themeColor="text1"/>
          <w:sz w:val="24"/>
          <w:szCs w:val="24"/>
        </w:rPr>
        <w:t xml:space="preserve">the certified </w:t>
      </w:r>
      <w:r w:rsidRPr="00C057A0">
        <w:rPr>
          <w:rFonts w:asciiTheme="majorHAnsi" w:hAnsiTheme="majorHAnsi" w:cstheme="majorHAnsi"/>
          <w:color w:val="000000" w:themeColor="text1"/>
          <w:sz w:val="24"/>
          <w:szCs w:val="24"/>
        </w:rPr>
        <w:t xml:space="preserve">ENS vendors and any provider organizations who reported them. </w:t>
      </w:r>
    </w:p>
    <w:p w14:paraId="236B765A" w14:textId="24C16F90" w:rsidR="00A17F75" w:rsidRPr="00C057A0" w:rsidRDefault="00A17F75" w:rsidP="00E4150D">
      <w:pPr>
        <w:pStyle w:val="NormalWeb"/>
        <w:shd w:val="clear" w:color="auto" w:fill="FFFFFF" w:themeFill="background1"/>
        <w:spacing w:before="240" w:beforeAutospacing="0" w:after="240" w:afterAutospacing="0" w:line="276" w:lineRule="auto"/>
        <w:rPr>
          <w:rFonts w:asciiTheme="majorHAnsi" w:eastAsia="Calibri" w:hAnsiTheme="majorHAnsi" w:cstheme="majorHAnsi"/>
        </w:rPr>
      </w:pPr>
      <w:r w:rsidRPr="00C057A0">
        <w:rPr>
          <w:rFonts w:asciiTheme="majorHAnsi" w:eastAsia="Calibri" w:hAnsiTheme="majorHAnsi" w:cstheme="majorHAnsi"/>
        </w:rPr>
        <w:t>In 2022 the HIway Account Management Team also introduced two surveys to better understand the</w:t>
      </w:r>
      <w:r w:rsidR="000306A4" w:rsidRPr="00C057A0">
        <w:rPr>
          <w:rFonts w:asciiTheme="majorHAnsi" w:eastAsia="Calibri" w:hAnsiTheme="majorHAnsi" w:cstheme="majorHAnsi"/>
        </w:rPr>
        <w:t xml:space="preserve"> capabilities and</w:t>
      </w:r>
      <w:r w:rsidRPr="00C057A0">
        <w:rPr>
          <w:rFonts w:asciiTheme="majorHAnsi" w:eastAsia="Calibri" w:hAnsiTheme="majorHAnsi" w:cstheme="majorHAnsi"/>
        </w:rPr>
        <w:t xml:space="preserve"> challenges providers face within the current ADT landscape.  </w:t>
      </w:r>
      <w:r w:rsidRPr="00C057A0">
        <w:rPr>
          <w:rFonts w:asciiTheme="majorHAnsi" w:eastAsia="Calibri" w:hAnsiTheme="majorHAnsi" w:cstheme="majorHAnsi"/>
        </w:rPr>
        <w:lastRenderedPageBreak/>
        <w:t xml:space="preserve">Findings from the surveys will enable the team </w:t>
      </w:r>
      <w:r w:rsidR="000306A4" w:rsidRPr="00C057A0">
        <w:rPr>
          <w:rFonts w:asciiTheme="majorHAnsi" w:eastAsia="Calibri" w:hAnsiTheme="majorHAnsi" w:cstheme="majorHAnsi"/>
        </w:rPr>
        <w:t xml:space="preserve">and EOHHS </w:t>
      </w:r>
      <w:r w:rsidRPr="00C057A0">
        <w:rPr>
          <w:rFonts w:asciiTheme="majorHAnsi" w:eastAsia="Calibri" w:hAnsiTheme="majorHAnsi" w:cstheme="majorHAnsi"/>
        </w:rPr>
        <w:t xml:space="preserve">to </w:t>
      </w:r>
      <w:r w:rsidR="000306A4" w:rsidRPr="00C057A0">
        <w:rPr>
          <w:rFonts w:asciiTheme="majorHAnsi" w:eastAsia="Calibri" w:hAnsiTheme="majorHAnsi" w:cstheme="majorHAnsi"/>
        </w:rPr>
        <w:t xml:space="preserve">target improvement areas and support opportunities, such as developing </w:t>
      </w:r>
      <w:r w:rsidRPr="00C057A0">
        <w:rPr>
          <w:rFonts w:asciiTheme="majorHAnsi" w:eastAsia="Calibri" w:hAnsiTheme="majorHAnsi" w:cstheme="majorHAnsi"/>
        </w:rPr>
        <w:t>educational materials</w:t>
      </w:r>
      <w:r w:rsidR="003B059C" w:rsidRPr="00C057A0">
        <w:rPr>
          <w:rFonts w:asciiTheme="majorHAnsi" w:eastAsia="Calibri" w:hAnsiTheme="majorHAnsi" w:cstheme="majorHAnsi"/>
        </w:rPr>
        <w:t xml:space="preserve">, documentation, webinars and other resources to support </w:t>
      </w:r>
      <w:r w:rsidRPr="00C057A0">
        <w:rPr>
          <w:rFonts w:asciiTheme="majorHAnsi" w:eastAsia="Calibri" w:hAnsiTheme="majorHAnsi" w:cstheme="majorHAnsi"/>
        </w:rPr>
        <w:t>providers</w:t>
      </w:r>
      <w:r w:rsidR="003B059C" w:rsidRPr="00C057A0">
        <w:rPr>
          <w:rFonts w:asciiTheme="majorHAnsi" w:eastAsia="Calibri" w:hAnsiTheme="majorHAnsi" w:cstheme="majorHAnsi"/>
        </w:rPr>
        <w:t xml:space="preserve"> and stakeholders.</w:t>
      </w:r>
    </w:p>
    <w:p w14:paraId="6CA812AA" w14:textId="1FEDE0EC" w:rsidR="00A17F75" w:rsidRPr="00C057A0" w:rsidRDefault="00A17F75" w:rsidP="00E4150D">
      <w:pPr>
        <w:pStyle w:val="NormalWeb"/>
        <w:shd w:val="clear" w:color="auto" w:fill="FFFFFF" w:themeFill="background1"/>
        <w:spacing w:before="240" w:beforeAutospacing="0" w:after="240" w:afterAutospacing="0" w:line="276" w:lineRule="auto"/>
        <w:rPr>
          <w:rFonts w:asciiTheme="majorHAnsi" w:eastAsia="Calibri" w:hAnsiTheme="majorHAnsi" w:cstheme="majorHAnsi"/>
        </w:rPr>
      </w:pPr>
      <w:r w:rsidRPr="00F3451C">
        <w:rPr>
          <w:rFonts w:asciiTheme="majorHAnsi" w:eastAsia="Calibri" w:hAnsiTheme="majorHAnsi" w:cstheme="majorHAnsi"/>
          <w:b/>
          <w:bCs/>
          <w:u w:val="single"/>
        </w:rPr>
        <w:t>Psychiatric Hospital Survey</w:t>
      </w:r>
      <w:r w:rsidRPr="00C057A0">
        <w:rPr>
          <w:rFonts w:asciiTheme="majorHAnsi" w:eastAsia="Calibri" w:hAnsiTheme="majorHAnsi" w:cstheme="majorHAnsi"/>
          <w:u w:val="single"/>
        </w:rPr>
        <w:t>:</w:t>
      </w:r>
      <w:r w:rsidRPr="00C057A0">
        <w:rPr>
          <w:rFonts w:asciiTheme="majorHAnsi" w:eastAsia="Calibri" w:hAnsiTheme="majorHAnsi" w:cstheme="majorHAnsi"/>
        </w:rPr>
        <w:t xml:space="preserve"> Sent to all freestanding psychiatric hospitals and inpatient psychiatric units within the state to understand </w:t>
      </w:r>
      <w:r w:rsidR="003B059C" w:rsidRPr="00C057A0">
        <w:rPr>
          <w:rFonts w:asciiTheme="majorHAnsi" w:eastAsia="Calibri" w:hAnsiTheme="majorHAnsi" w:cstheme="majorHAnsi"/>
        </w:rPr>
        <w:t xml:space="preserve">the facilities’ </w:t>
      </w:r>
      <w:r w:rsidRPr="00C057A0">
        <w:rPr>
          <w:rFonts w:asciiTheme="majorHAnsi" w:eastAsia="Calibri" w:hAnsiTheme="majorHAnsi" w:cstheme="majorHAnsi"/>
        </w:rPr>
        <w:t xml:space="preserve">EHR and ADT </w:t>
      </w:r>
      <w:r w:rsidR="003B059C" w:rsidRPr="00C057A0">
        <w:rPr>
          <w:rFonts w:asciiTheme="majorHAnsi" w:eastAsia="Calibri" w:hAnsiTheme="majorHAnsi" w:cstheme="majorHAnsi"/>
        </w:rPr>
        <w:t xml:space="preserve">capabilities, </w:t>
      </w:r>
      <w:r w:rsidRPr="00C057A0">
        <w:rPr>
          <w:rFonts w:asciiTheme="majorHAnsi" w:eastAsia="Calibri" w:hAnsiTheme="majorHAnsi" w:cstheme="majorHAnsi"/>
        </w:rPr>
        <w:t xml:space="preserve">as well </w:t>
      </w:r>
      <w:r w:rsidR="003B059C" w:rsidRPr="00C057A0">
        <w:rPr>
          <w:rFonts w:asciiTheme="majorHAnsi" w:eastAsia="Calibri" w:hAnsiTheme="majorHAnsi" w:cstheme="majorHAnsi"/>
        </w:rPr>
        <w:t xml:space="preserve">as the </w:t>
      </w:r>
      <w:r w:rsidRPr="00C057A0">
        <w:rPr>
          <w:rFonts w:asciiTheme="majorHAnsi" w:eastAsia="Calibri" w:hAnsiTheme="majorHAnsi" w:cstheme="majorHAnsi"/>
        </w:rPr>
        <w:t>barriers for psychiatric hospitals to send or receive ADTs.</w:t>
      </w:r>
      <w:r w:rsidRPr="007A472B">
        <w:rPr>
          <w:rFonts w:asciiTheme="majorHAnsi" w:eastAsia="Calibri" w:hAnsiTheme="majorHAnsi" w:cstheme="majorHAnsi"/>
        </w:rPr>
        <w:t xml:space="preserve"> </w:t>
      </w:r>
      <w:r w:rsidRPr="00C057A0">
        <w:rPr>
          <w:rFonts w:asciiTheme="majorHAnsi" w:eastAsia="Calibri" w:hAnsiTheme="majorHAnsi" w:cstheme="majorHAnsi"/>
        </w:rPr>
        <w:t>The Mass HIway partnered with the Department of Mental Health</w:t>
      </w:r>
      <w:r w:rsidR="003B059C" w:rsidRPr="00C057A0">
        <w:rPr>
          <w:rFonts w:asciiTheme="majorHAnsi" w:eastAsia="Calibri" w:hAnsiTheme="majorHAnsi" w:cstheme="majorHAnsi"/>
        </w:rPr>
        <w:t xml:space="preserve"> (DMH)</w:t>
      </w:r>
      <w:r w:rsidRPr="00C057A0">
        <w:rPr>
          <w:rFonts w:asciiTheme="majorHAnsi" w:eastAsia="Calibri" w:hAnsiTheme="majorHAnsi" w:cstheme="majorHAnsi"/>
        </w:rPr>
        <w:t xml:space="preserve"> to </w:t>
      </w:r>
      <w:r w:rsidR="003B059C" w:rsidRPr="00C057A0">
        <w:rPr>
          <w:rFonts w:asciiTheme="majorHAnsi" w:eastAsia="Calibri" w:hAnsiTheme="majorHAnsi" w:cstheme="majorHAnsi"/>
        </w:rPr>
        <w:t xml:space="preserve">coordinate and </w:t>
      </w:r>
      <w:r w:rsidRPr="00C057A0">
        <w:rPr>
          <w:rFonts w:asciiTheme="majorHAnsi" w:eastAsia="Calibri" w:hAnsiTheme="majorHAnsi" w:cstheme="majorHAnsi"/>
        </w:rPr>
        <w:t>distribute this survey</w:t>
      </w:r>
      <w:r w:rsidR="003B059C" w:rsidRPr="00C057A0">
        <w:rPr>
          <w:rFonts w:asciiTheme="majorHAnsi" w:eastAsia="Calibri" w:hAnsiTheme="majorHAnsi" w:cstheme="majorHAnsi"/>
        </w:rPr>
        <w:t>.</w:t>
      </w:r>
    </w:p>
    <w:p w14:paraId="06E0F7E7" w14:textId="68BF823C" w:rsidR="00A17F75" w:rsidRDefault="00A17F75" w:rsidP="00E4150D">
      <w:pPr>
        <w:pStyle w:val="NormalWeb"/>
        <w:shd w:val="clear" w:color="auto" w:fill="FFFFFF" w:themeFill="background1"/>
        <w:spacing w:before="240" w:beforeAutospacing="0" w:after="240" w:afterAutospacing="0" w:line="276" w:lineRule="auto"/>
        <w:rPr>
          <w:rFonts w:asciiTheme="majorHAnsi" w:eastAsia="Calibri" w:hAnsiTheme="majorHAnsi" w:cstheme="majorHAnsi"/>
        </w:rPr>
      </w:pPr>
      <w:r w:rsidRPr="00F3451C">
        <w:rPr>
          <w:rFonts w:asciiTheme="majorHAnsi" w:eastAsia="Calibri" w:hAnsiTheme="majorHAnsi" w:cstheme="majorHAnsi"/>
          <w:b/>
          <w:bCs/>
          <w:u w:val="single"/>
        </w:rPr>
        <w:t>Federally Qualified Health Center (FQHC) Survey</w:t>
      </w:r>
      <w:r w:rsidRPr="00C057A0">
        <w:rPr>
          <w:rFonts w:asciiTheme="majorHAnsi" w:eastAsia="Calibri" w:hAnsiTheme="majorHAnsi" w:cstheme="majorHAnsi"/>
          <w:u w:val="single"/>
        </w:rPr>
        <w:t>:</w:t>
      </w:r>
      <w:r w:rsidRPr="00C057A0">
        <w:rPr>
          <w:rFonts w:asciiTheme="majorHAnsi" w:eastAsia="Calibri" w:hAnsiTheme="majorHAnsi" w:cstheme="majorHAnsi"/>
        </w:rPr>
        <w:t xml:space="preserve">  Sent to all Federally Qualified Health Centers (FQHCs) in the state, to understand workflow challenges related to the use of ADTs.</w:t>
      </w:r>
      <w:r w:rsidR="003B059C" w:rsidRPr="00C057A0">
        <w:rPr>
          <w:rFonts w:asciiTheme="majorHAnsi" w:eastAsia="Calibri" w:hAnsiTheme="majorHAnsi" w:cstheme="majorHAnsi"/>
        </w:rPr>
        <w:t xml:space="preserve"> The Mass HIway partnered with the Mass</w:t>
      </w:r>
      <w:r w:rsidR="0030529D">
        <w:rPr>
          <w:rFonts w:asciiTheme="majorHAnsi" w:eastAsia="Calibri" w:hAnsiTheme="majorHAnsi" w:cstheme="majorHAnsi"/>
        </w:rPr>
        <w:t>achusetts</w:t>
      </w:r>
      <w:r w:rsidR="003B059C" w:rsidRPr="00C057A0">
        <w:rPr>
          <w:rFonts w:asciiTheme="majorHAnsi" w:eastAsia="Calibri" w:hAnsiTheme="majorHAnsi" w:cstheme="majorHAnsi"/>
        </w:rPr>
        <w:t xml:space="preserve"> League</w:t>
      </w:r>
      <w:r w:rsidR="0030529D">
        <w:rPr>
          <w:rFonts w:asciiTheme="majorHAnsi" w:eastAsia="Calibri" w:hAnsiTheme="majorHAnsi" w:cstheme="majorHAnsi"/>
        </w:rPr>
        <w:t xml:space="preserve"> of Community Health Centers</w:t>
      </w:r>
      <w:r w:rsidR="003B059C" w:rsidRPr="00C057A0">
        <w:rPr>
          <w:rFonts w:asciiTheme="majorHAnsi" w:eastAsia="Calibri" w:hAnsiTheme="majorHAnsi" w:cstheme="majorHAnsi"/>
        </w:rPr>
        <w:t xml:space="preserve"> as a component of a larger, annual HIT survey sent to their member organizations.</w:t>
      </w:r>
    </w:p>
    <w:p w14:paraId="163D4050" w14:textId="69C6A13F" w:rsidR="001669AF" w:rsidRPr="00C057A0" w:rsidRDefault="00085ACF" w:rsidP="00BB6981">
      <w:pPr>
        <w:pStyle w:val="Heading1"/>
        <w:spacing w:before="240" w:after="240"/>
        <w:rPr>
          <w:rFonts w:asciiTheme="majorHAnsi" w:hAnsiTheme="majorHAnsi" w:cstheme="majorHAnsi"/>
          <w:szCs w:val="24"/>
        </w:rPr>
      </w:pPr>
      <w:bookmarkStart w:id="21" w:name="_Toc132883222"/>
      <w:r w:rsidRPr="00C057A0">
        <w:rPr>
          <w:rFonts w:asciiTheme="majorHAnsi" w:hAnsiTheme="majorHAnsi" w:cstheme="majorHAnsi"/>
          <w:szCs w:val="24"/>
        </w:rPr>
        <w:t>Federal D</w:t>
      </w:r>
      <w:r w:rsidR="00D95F42" w:rsidRPr="00C057A0">
        <w:rPr>
          <w:rFonts w:asciiTheme="majorHAnsi" w:hAnsiTheme="majorHAnsi" w:cstheme="majorHAnsi"/>
          <w:szCs w:val="24"/>
        </w:rPr>
        <w:t>evelopments</w:t>
      </w:r>
      <w:bookmarkEnd w:id="21"/>
    </w:p>
    <w:p w14:paraId="46AE5EC9" w14:textId="77777777" w:rsidR="00E4150D" w:rsidRDefault="002A22C7" w:rsidP="00E4150D">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 xml:space="preserve">The Mass HIway continues to monitor federal developments to understand and evaluate the potential intersection with Mass HIway services and operations </w:t>
      </w:r>
      <w:r w:rsidR="00C73503" w:rsidRPr="00C057A0">
        <w:rPr>
          <w:rFonts w:asciiTheme="majorHAnsi" w:hAnsiTheme="majorHAnsi" w:cstheme="majorHAnsi"/>
          <w:sz w:val="24"/>
          <w:szCs w:val="24"/>
        </w:rPr>
        <w:t>and any impact to the</w:t>
      </w:r>
      <w:r w:rsidRPr="00C057A0">
        <w:rPr>
          <w:rFonts w:asciiTheme="majorHAnsi" w:hAnsiTheme="majorHAnsi" w:cstheme="majorHAnsi"/>
          <w:sz w:val="24"/>
          <w:szCs w:val="24"/>
        </w:rPr>
        <w:t xml:space="preserve"> health information exchange landscape in Massachusetts. </w:t>
      </w:r>
    </w:p>
    <w:p w14:paraId="677F79AB" w14:textId="52065A6D" w:rsidR="002A22C7" w:rsidRPr="00C057A0" w:rsidRDefault="002A22C7" w:rsidP="00E4150D">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In 2022, policies under the CMS Interoperability and Patient Access and the ONC Cures Act Final Rules</w:t>
      </w:r>
      <w:r w:rsidRPr="00C057A0">
        <w:rPr>
          <w:rStyle w:val="FootnoteReference"/>
          <w:rFonts w:asciiTheme="majorHAnsi" w:hAnsiTheme="majorHAnsi" w:cstheme="majorHAnsi"/>
          <w:sz w:val="24"/>
          <w:szCs w:val="24"/>
        </w:rPr>
        <w:footnoteReference w:id="1"/>
      </w:r>
      <w:r w:rsidRPr="00C057A0">
        <w:rPr>
          <w:rFonts w:asciiTheme="majorHAnsi" w:hAnsiTheme="majorHAnsi" w:cstheme="majorHAnsi"/>
          <w:sz w:val="24"/>
          <w:szCs w:val="24"/>
        </w:rPr>
        <w:t xml:space="preserve"> were in full effect requiring expanded access to information for patients, providers and payers. The Mass HIway and HIT Council continue to monitor compliance efforts from</w:t>
      </w:r>
      <w:r w:rsidR="00721B86" w:rsidRPr="00C057A0">
        <w:rPr>
          <w:rFonts w:asciiTheme="majorHAnsi" w:hAnsiTheme="majorHAnsi" w:cstheme="majorHAnsi"/>
          <w:sz w:val="24"/>
          <w:szCs w:val="24"/>
        </w:rPr>
        <w:t xml:space="preserve"> </w:t>
      </w:r>
      <w:r w:rsidRPr="00C057A0">
        <w:rPr>
          <w:rFonts w:asciiTheme="majorHAnsi" w:hAnsiTheme="majorHAnsi" w:cstheme="majorHAnsi"/>
          <w:sz w:val="24"/>
          <w:szCs w:val="24"/>
        </w:rPr>
        <w:t>the regulated payers, such as Mass Health</w:t>
      </w:r>
      <w:r w:rsidR="00721B86" w:rsidRPr="00C057A0">
        <w:rPr>
          <w:rFonts w:asciiTheme="majorHAnsi" w:hAnsiTheme="majorHAnsi" w:cstheme="majorHAnsi"/>
          <w:sz w:val="24"/>
          <w:szCs w:val="24"/>
        </w:rPr>
        <w:t xml:space="preserve">, </w:t>
      </w:r>
      <w:r w:rsidRPr="00C057A0">
        <w:rPr>
          <w:rFonts w:asciiTheme="majorHAnsi" w:hAnsiTheme="majorHAnsi" w:cstheme="majorHAnsi"/>
          <w:sz w:val="24"/>
          <w:szCs w:val="24"/>
        </w:rPr>
        <w:t>a</w:t>
      </w:r>
      <w:r w:rsidR="00C73503" w:rsidRPr="00C057A0">
        <w:rPr>
          <w:rFonts w:asciiTheme="majorHAnsi" w:hAnsiTheme="majorHAnsi" w:cstheme="majorHAnsi"/>
          <w:sz w:val="24"/>
          <w:szCs w:val="24"/>
        </w:rPr>
        <w:t>s well as</w:t>
      </w:r>
      <w:r w:rsidRPr="00C057A0">
        <w:rPr>
          <w:rFonts w:asciiTheme="majorHAnsi" w:hAnsiTheme="majorHAnsi" w:cstheme="majorHAnsi"/>
          <w:sz w:val="24"/>
          <w:szCs w:val="24"/>
        </w:rPr>
        <w:t xml:space="preserve"> the industry adoption of the new technical standards to identify barriers and assess areas of need and support.</w:t>
      </w:r>
    </w:p>
    <w:p w14:paraId="545B4E3A" w14:textId="16A22DD0" w:rsidR="002A22C7" w:rsidRDefault="002A22C7" w:rsidP="00E4150D">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 xml:space="preserve">Other </w:t>
      </w:r>
      <w:r w:rsidR="00721B86" w:rsidRPr="00C057A0">
        <w:rPr>
          <w:rFonts w:asciiTheme="majorHAnsi" w:hAnsiTheme="majorHAnsi" w:cstheme="majorHAnsi"/>
          <w:sz w:val="24"/>
          <w:szCs w:val="24"/>
        </w:rPr>
        <w:t xml:space="preserve">important </w:t>
      </w:r>
      <w:r w:rsidRPr="00C057A0">
        <w:rPr>
          <w:rFonts w:asciiTheme="majorHAnsi" w:hAnsiTheme="majorHAnsi" w:cstheme="majorHAnsi"/>
          <w:sz w:val="24"/>
          <w:szCs w:val="24"/>
        </w:rPr>
        <w:t>federal updates in</w:t>
      </w:r>
      <w:r w:rsidR="00721B86" w:rsidRPr="00C057A0">
        <w:rPr>
          <w:rFonts w:asciiTheme="majorHAnsi" w:hAnsiTheme="majorHAnsi" w:cstheme="majorHAnsi"/>
          <w:sz w:val="24"/>
          <w:szCs w:val="24"/>
        </w:rPr>
        <w:t xml:space="preserve"> </w:t>
      </w:r>
      <w:r w:rsidRPr="00C057A0">
        <w:rPr>
          <w:rFonts w:asciiTheme="majorHAnsi" w:hAnsiTheme="majorHAnsi" w:cstheme="majorHAnsi"/>
          <w:sz w:val="24"/>
          <w:szCs w:val="24"/>
        </w:rPr>
        <w:t>2022 include</w:t>
      </w:r>
      <w:r w:rsidR="00721B86" w:rsidRPr="00C057A0">
        <w:rPr>
          <w:rFonts w:asciiTheme="majorHAnsi" w:hAnsiTheme="majorHAnsi" w:cstheme="majorHAnsi"/>
          <w:sz w:val="24"/>
          <w:szCs w:val="24"/>
        </w:rPr>
        <w:t xml:space="preserve"> </w:t>
      </w:r>
      <w:r w:rsidRPr="00C057A0">
        <w:rPr>
          <w:rFonts w:asciiTheme="majorHAnsi" w:hAnsiTheme="majorHAnsi" w:cstheme="majorHAnsi"/>
          <w:sz w:val="24"/>
          <w:szCs w:val="24"/>
        </w:rPr>
        <w:t>new developments for the ONC Trusted Exchange Framework and Common Agreement (TEFCA) and a new notice of proposed rule</w:t>
      </w:r>
      <w:r w:rsidR="00721B86" w:rsidRPr="00C057A0">
        <w:rPr>
          <w:rFonts w:asciiTheme="majorHAnsi" w:hAnsiTheme="majorHAnsi" w:cstheme="majorHAnsi"/>
          <w:sz w:val="24"/>
          <w:szCs w:val="24"/>
        </w:rPr>
        <w:t xml:space="preserve"> and request for information from </w:t>
      </w:r>
      <w:r w:rsidRPr="00C057A0">
        <w:rPr>
          <w:rFonts w:asciiTheme="majorHAnsi" w:hAnsiTheme="majorHAnsi" w:cstheme="majorHAnsi"/>
          <w:sz w:val="24"/>
          <w:szCs w:val="24"/>
        </w:rPr>
        <w:t xml:space="preserve">CMS </w:t>
      </w:r>
      <w:r w:rsidR="00721B86" w:rsidRPr="00C057A0">
        <w:rPr>
          <w:rFonts w:asciiTheme="majorHAnsi" w:hAnsiTheme="majorHAnsi" w:cstheme="majorHAnsi"/>
          <w:sz w:val="24"/>
          <w:szCs w:val="24"/>
        </w:rPr>
        <w:t xml:space="preserve">called </w:t>
      </w:r>
      <w:r w:rsidRPr="00C057A0">
        <w:rPr>
          <w:rFonts w:asciiTheme="majorHAnsi" w:hAnsiTheme="majorHAnsi" w:cstheme="majorHAnsi"/>
          <w:sz w:val="24"/>
          <w:szCs w:val="24"/>
        </w:rPr>
        <w:t>Advancing Interoperability &amp; Improving Prior Authorization Processes</w:t>
      </w:r>
      <w:r w:rsidR="00721B86" w:rsidRPr="00C057A0">
        <w:rPr>
          <w:rFonts w:asciiTheme="majorHAnsi" w:hAnsiTheme="majorHAnsi" w:cstheme="majorHAnsi"/>
          <w:sz w:val="24"/>
          <w:szCs w:val="24"/>
        </w:rPr>
        <w:t>. Each are discussed in more detail below.</w:t>
      </w:r>
    </w:p>
    <w:p w14:paraId="66C433B1" w14:textId="77777777" w:rsidR="00E51994" w:rsidRPr="00C057A0" w:rsidRDefault="00E51994" w:rsidP="00E4150D">
      <w:pPr>
        <w:pStyle w:val="NoSpacing"/>
        <w:spacing w:before="240" w:after="240" w:line="276" w:lineRule="auto"/>
        <w:rPr>
          <w:rFonts w:asciiTheme="majorHAnsi" w:hAnsiTheme="majorHAnsi" w:cstheme="majorHAnsi"/>
          <w:sz w:val="24"/>
          <w:szCs w:val="24"/>
        </w:rPr>
      </w:pPr>
    </w:p>
    <w:p w14:paraId="1DF8BE3E" w14:textId="6A68C12A" w:rsidR="009D39B3" w:rsidRPr="00C057A0" w:rsidRDefault="009D39B3" w:rsidP="00645279">
      <w:pPr>
        <w:pStyle w:val="Heading2"/>
        <w:spacing w:before="240" w:after="240"/>
        <w:rPr>
          <w:rFonts w:asciiTheme="majorHAnsi" w:hAnsiTheme="majorHAnsi" w:cstheme="majorHAnsi"/>
          <w:sz w:val="24"/>
          <w:szCs w:val="24"/>
        </w:rPr>
      </w:pPr>
      <w:bookmarkStart w:id="22" w:name="_Toc132883223"/>
      <w:r w:rsidRPr="00C057A0">
        <w:rPr>
          <w:rFonts w:asciiTheme="majorHAnsi" w:hAnsiTheme="majorHAnsi" w:cstheme="majorHAnsi"/>
          <w:sz w:val="24"/>
          <w:szCs w:val="24"/>
        </w:rPr>
        <w:lastRenderedPageBreak/>
        <w:t>ONC Trusted Exchange Framework and Common Agreement (TEFCA)</w:t>
      </w:r>
      <w:bookmarkStart w:id="23" w:name="_Hlk125529053"/>
      <w:bookmarkEnd w:id="22"/>
    </w:p>
    <w:bookmarkEnd w:id="23"/>
    <w:p w14:paraId="2E922992" w14:textId="65C91EED" w:rsidR="009D39B3" w:rsidRPr="00C057A0" w:rsidRDefault="009D39B3" w:rsidP="00F3451C">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 xml:space="preserve">Supported by the Office of the National Coordinator for Health Information Technology (ONC) of the U.S. Department of Health and Human Services (HHS), the </w:t>
      </w:r>
      <w:hyperlink r:id="rId25" w:history="1">
        <w:r w:rsidRPr="00C057A0">
          <w:rPr>
            <w:rStyle w:val="Hyperlink"/>
            <w:rFonts w:asciiTheme="majorHAnsi" w:hAnsiTheme="majorHAnsi" w:cstheme="majorHAnsi"/>
            <w:sz w:val="24"/>
            <w:szCs w:val="24"/>
          </w:rPr>
          <w:t>Trusted Exchange Framework and Common Agreement</w:t>
        </w:r>
      </w:hyperlink>
      <w:r w:rsidRPr="00C057A0">
        <w:rPr>
          <w:rFonts w:asciiTheme="majorHAnsi" w:hAnsiTheme="majorHAnsi" w:cstheme="majorHAnsi"/>
          <w:sz w:val="24"/>
          <w:szCs w:val="24"/>
        </w:rPr>
        <w:t xml:space="preserve"> (TEFCA) outlines a common set of principles, terms, and conditions to support the development of a Common Agreement that would help enable nationwide exchange of electronic health information (EHI) across disparate health information networks (HINs).</w:t>
      </w:r>
    </w:p>
    <w:p w14:paraId="35CFE32F" w14:textId="3DA5FBFB" w:rsidR="009D39B3" w:rsidRPr="00C057A0" w:rsidRDefault="009D39B3" w:rsidP="00E4150D">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The TEFCA is designed to scale EHI exchange nationwide and help ensure that HINs, health care providers, health plans, individuals, and many more stakeholders have secure access to their electronic health information when and where it is needed.</w:t>
      </w:r>
    </w:p>
    <w:p w14:paraId="70A2D25C" w14:textId="75D50F5C" w:rsidR="009D39B3" w:rsidRPr="00C057A0" w:rsidRDefault="00FA2C72" w:rsidP="00E4150D">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In 2022, the Technical Exchange Framework and Common Agreement (TEFCA) continued to operationalize key components</w:t>
      </w:r>
      <w:r w:rsidR="00F9473D" w:rsidRPr="00C057A0">
        <w:rPr>
          <w:rFonts w:asciiTheme="majorHAnsi" w:hAnsiTheme="majorHAnsi" w:cstheme="majorHAnsi"/>
          <w:sz w:val="24"/>
          <w:szCs w:val="24"/>
        </w:rPr>
        <w:t xml:space="preserve"> of the framework</w:t>
      </w:r>
      <w:r w:rsidRPr="00C057A0">
        <w:rPr>
          <w:rFonts w:asciiTheme="majorHAnsi" w:hAnsiTheme="majorHAnsi" w:cstheme="majorHAnsi"/>
          <w:sz w:val="24"/>
          <w:szCs w:val="24"/>
        </w:rPr>
        <w:t xml:space="preserve">, publishing the </w:t>
      </w:r>
      <w:r w:rsidR="00F9473D" w:rsidRPr="00C057A0">
        <w:rPr>
          <w:rFonts w:asciiTheme="majorHAnsi" w:hAnsiTheme="majorHAnsi" w:cstheme="majorHAnsi"/>
          <w:sz w:val="24"/>
          <w:szCs w:val="24"/>
        </w:rPr>
        <w:t xml:space="preserve">first versions of the </w:t>
      </w:r>
      <w:r w:rsidRPr="00C057A0">
        <w:rPr>
          <w:rFonts w:asciiTheme="majorHAnsi" w:hAnsiTheme="majorHAnsi" w:cstheme="majorHAnsi"/>
          <w:sz w:val="24"/>
          <w:szCs w:val="24"/>
        </w:rPr>
        <w:t xml:space="preserve">Common Agreement and the </w:t>
      </w:r>
      <w:r w:rsidR="00F9473D" w:rsidRPr="00C057A0">
        <w:rPr>
          <w:rFonts w:asciiTheme="majorHAnsi" w:hAnsiTheme="majorHAnsi" w:cstheme="majorHAnsi"/>
          <w:sz w:val="24"/>
          <w:szCs w:val="24"/>
        </w:rPr>
        <w:t>QHIN Technical Framework (QTF) as well as a FHIR roadmap. And later in the year</w:t>
      </w:r>
      <w:r w:rsidR="009D39B3" w:rsidRPr="00C057A0">
        <w:rPr>
          <w:rFonts w:asciiTheme="majorHAnsi" w:hAnsiTheme="majorHAnsi" w:cstheme="majorHAnsi"/>
          <w:sz w:val="24"/>
          <w:szCs w:val="24"/>
        </w:rPr>
        <w:t>,</w:t>
      </w:r>
      <w:r w:rsidR="00F9473D" w:rsidRPr="00C057A0">
        <w:rPr>
          <w:rFonts w:asciiTheme="majorHAnsi" w:hAnsiTheme="majorHAnsi" w:cstheme="majorHAnsi"/>
          <w:sz w:val="24"/>
          <w:szCs w:val="24"/>
        </w:rPr>
        <w:t xml:space="preserve"> some initial </w:t>
      </w:r>
      <w:r w:rsidR="00C73503" w:rsidRPr="00C057A0">
        <w:rPr>
          <w:rFonts w:asciiTheme="majorHAnsi" w:hAnsiTheme="majorHAnsi" w:cstheme="majorHAnsi"/>
          <w:sz w:val="24"/>
          <w:szCs w:val="24"/>
        </w:rPr>
        <w:t>standard operating procedures (</w:t>
      </w:r>
      <w:r w:rsidR="00F9473D" w:rsidRPr="00C057A0">
        <w:rPr>
          <w:rFonts w:asciiTheme="majorHAnsi" w:hAnsiTheme="majorHAnsi" w:cstheme="majorHAnsi"/>
          <w:sz w:val="24"/>
          <w:szCs w:val="24"/>
        </w:rPr>
        <w:t>SOPs</w:t>
      </w:r>
      <w:r w:rsidR="00C73503" w:rsidRPr="00C057A0">
        <w:rPr>
          <w:rFonts w:asciiTheme="majorHAnsi" w:hAnsiTheme="majorHAnsi" w:cstheme="majorHAnsi"/>
          <w:sz w:val="24"/>
          <w:szCs w:val="24"/>
        </w:rPr>
        <w:t>)</w:t>
      </w:r>
      <w:r w:rsidR="00F9473D" w:rsidRPr="00C057A0">
        <w:rPr>
          <w:rFonts w:asciiTheme="majorHAnsi" w:hAnsiTheme="majorHAnsi" w:cstheme="majorHAnsi"/>
          <w:sz w:val="24"/>
          <w:szCs w:val="24"/>
        </w:rPr>
        <w:t xml:space="preserve"> and </w:t>
      </w:r>
      <w:r w:rsidR="00C73503" w:rsidRPr="00C057A0">
        <w:rPr>
          <w:rFonts w:asciiTheme="majorHAnsi" w:hAnsiTheme="majorHAnsi" w:cstheme="majorHAnsi"/>
          <w:sz w:val="24"/>
          <w:szCs w:val="24"/>
        </w:rPr>
        <w:t xml:space="preserve">an </w:t>
      </w:r>
      <w:r w:rsidR="00F9473D" w:rsidRPr="00C057A0">
        <w:rPr>
          <w:rFonts w:asciiTheme="majorHAnsi" w:hAnsiTheme="majorHAnsi" w:cstheme="majorHAnsi"/>
          <w:sz w:val="24"/>
          <w:szCs w:val="24"/>
        </w:rPr>
        <w:t xml:space="preserve">application process for Qualified Health Information Networks (QHIN) were published. </w:t>
      </w:r>
    </w:p>
    <w:p w14:paraId="7A5B80F8" w14:textId="62B88DEC" w:rsidR="009D39B3" w:rsidRPr="00C057A0" w:rsidRDefault="00F9473D" w:rsidP="00BB6981">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 xml:space="preserve">The Mass HIway </w:t>
      </w:r>
      <w:r w:rsidR="00C73503" w:rsidRPr="00C057A0">
        <w:rPr>
          <w:rFonts w:asciiTheme="majorHAnsi" w:hAnsiTheme="majorHAnsi" w:cstheme="majorHAnsi"/>
          <w:sz w:val="24"/>
          <w:szCs w:val="24"/>
        </w:rPr>
        <w:t xml:space="preserve">is </w:t>
      </w:r>
      <w:r w:rsidRPr="00C057A0">
        <w:rPr>
          <w:rFonts w:asciiTheme="majorHAnsi" w:hAnsiTheme="majorHAnsi" w:cstheme="majorHAnsi"/>
          <w:sz w:val="24"/>
          <w:szCs w:val="24"/>
        </w:rPr>
        <w:t>continu</w:t>
      </w:r>
      <w:r w:rsidR="00C73503" w:rsidRPr="00C057A0">
        <w:rPr>
          <w:rFonts w:asciiTheme="majorHAnsi" w:hAnsiTheme="majorHAnsi" w:cstheme="majorHAnsi"/>
          <w:sz w:val="24"/>
          <w:szCs w:val="24"/>
        </w:rPr>
        <w:t>ing</w:t>
      </w:r>
      <w:r w:rsidRPr="00C057A0">
        <w:rPr>
          <w:rFonts w:asciiTheme="majorHAnsi" w:hAnsiTheme="majorHAnsi" w:cstheme="majorHAnsi"/>
          <w:sz w:val="24"/>
          <w:szCs w:val="24"/>
        </w:rPr>
        <w:t xml:space="preserve"> to monitor TEFCA developments and progress with the onboarding of the initial QHINs in 2023 and the anticipated launch of TEFCA FHIR-based exchange pilots. As more information and experience is gained, </w:t>
      </w:r>
      <w:r w:rsidR="009D39B3" w:rsidRPr="00C057A0">
        <w:rPr>
          <w:rFonts w:asciiTheme="majorHAnsi" w:hAnsiTheme="majorHAnsi" w:cstheme="majorHAnsi"/>
          <w:sz w:val="24"/>
          <w:szCs w:val="24"/>
        </w:rPr>
        <w:t xml:space="preserve">the Mass HIway will continue to </w:t>
      </w:r>
      <w:r w:rsidRPr="00C057A0">
        <w:rPr>
          <w:rFonts w:asciiTheme="majorHAnsi" w:hAnsiTheme="majorHAnsi" w:cstheme="majorHAnsi"/>
          <w:sz w:val="24"/>
          <w:szCs w:val="24"/>
        </w:rPr>
        <w:t>assess impact and intersections with the Mass HIway</w:t>
      </w:r>
      <w:r w:rsidR="009D39B3" w:rsidRPr="00C057A0">
        <w:rPr>
          <w:rFonts w:asciiTheme="majorHAnsi" w:hAnsiTheme="majorHAnsi" w:cstheme="majorHAnsi"/>
          <w:sz w:val="24"/>
          <w:szCs w:val="24"/>
        </w:rPr>
        <w:t xml:space="preserve"> operations</w:t>
      </w:r>
      <w:r w:rsidRPr="00C057A0">
        <w:rPr>
          <w:rFonts w:asciiTheme="majorHAnsi" w:hAnsiTheme="majorHAnsi" w:cstheme="majorHAnsi"/>
          <w:sz w:val="24"/>
          <w:szCs w:val="24"/>
        </w:rPr>
        <w:t xml:space="preserve"> and the </w:t>
      </w:r>
      <w:r w:rsidR="009D39B3" w:rsidRPr="00C057A0">
        <w:rPr>
          <w:rFonts w:asciiTheme="majorHAnsi" w:hAnsiTheme="majorHAnsi" w:cstheme="majorHAnsi"/>
          <w:sz w:val="24"/>
          <w:szCs w:val="24"/>
        </w:rPr>
        <w:t xml:space="preserve">larger </w:t>
      </w:r>
      <w:r w:rsidRPr="00C057A0">
        <w:rPr>
          <w:rFonts w:asciiTheme="majorHAnsi" w:hAnsiTheme="majorHAnsi" w:cstheme="majorHAnsi"/>
          <w:sz w:val="24"/>
          <w:szCs w:val="24"/>
        </w:rPr>
        <w:t>HIE ecosystem in Massachusetts.</w:t>
      </w:r>
    </w:p>
    <w:p w14:paraId="4BAFA731" w14:textId="2B093248" w:rsidR="009D39B3" w:rsidRPr="00933B10" w:rsidRDefault="009D39B3" w:rsidP="00645279">
      <w:pPr>
        <w:pStyle w:val="Heading2"/>
        <w:spacing w:before="240" w:after="240"/>
        <w:rPr>
          <w:sz w:val="24"/>
          <w:szCs w:val="24"/>
        </w:rPr>
      </w:pPr>
      <w:bookmarkStart w:id="24" w:name="_Toc132883224"/>
      <w:r w:rsidRPr="00933B10">
        <w:rPr>
          <w:sz w:val="24"/>
          <w:szCs w:val="24"/>
        </w:rPr>
        <w:t xml:space="preserve">CMS </w:t>
      </w:r>
      <w:bookmarkStart w:id="25" w:name="_Hlk125529102"/>
      <w:r w:rsidRPr="00933B10">
        <w:rPr>
          <w:sz w:val="24"/>
          <w:szCs w:val="24"/>
        </w:rPr>
        <w:t>Advancing Interoperability &amp; Improving Prior Authorization Processes</w:t>
      </w:r>
      <w:bookmarkEnd w:id="24"/>
      <w:bookmarkEnd w:id="25"/>
    </w:p>
    <w:p w14:paraId="706E6A1F" w14:textId="26930C4F" w:rsidR="006A10B0" w:rsidRPr="00C057A0" w:rsidRDefault="004253D2" w:rsidP="00453B80">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 xml:space="preserve">On 12/13/22, CMS officially published </w:t>
      </w:r>
      <w:r w:rsidR="004A321A" w:rsidRPr="00C057A0">
        <w:rPr>
          <w:rFonts w:asciiTheme="majorHAnsi" w:hAnsiTheme="majorHAnsi" w:cstheme="majorHAnsi"/>
          <w:sz w:val="24"/>
          <w:szCs w:val="24"/>
        </w:rPr>
        <w:t xml:space="preserve">a </w:t>
      </w:r>
      <w:r w:rsidRPr="00C057A0">
        <w:rPr>
          <w:rFonts w:asciiTheme="majorHAnsi" w:hAnsiTheme="majorHAnsi" w:cstheme="majorHAnsi"/>
          <w:sz w:val="24"/>
          <w:szCs w:val="24"/>
        </w:rPr>
        <w:t>proposed rule “</w:t>
      </w:r>
      <w:hyperlink r:id="rId26" w:history="1">
        <w:r w:rsidRPr="00C057A0">
          <w:rPr>
            <w:rStyle w:val="Hyperlink"/>
            <w:rFonts w:asciiTheme="majorHAnsi" w:hAnsiTheme="majorHAnsi" w:cstheme="majorHAnsi"/>
            <w:sz w:val="24"/>
            <w:szCs w:val="24"/>
          </w:rPr>
          <w:t>The Advancing Interoperability &amp; Improving Prior Authorization Processes</w:t>
        </w:r>
      </w:hyperlink>
      <w:r w:rsidRPr="00C057A0">
        <w:rPr>
          <w:rFonts w:asciiTheme="majorHAnsi" w:hAnsiTheme="majorHAnsi" w:cstheme="majorHAnsi"/>
          <w:sz w:val="24"/>
          <w:szCs w:val="24"/>
        </w:rPr>
        <w:t>”</w:t>
      </w:r>
      <w:r w:rsidR="004A321A" w:rsidRPr="00C057A0">
        <w:rPr>
          <w:rFonts w:asciiTheme="majorHAnsi" w:hAnsiTheme="majorHAnsi" w:cstheme="majorHAnsi"/>
          <w:sz w:val="24"/>
          <w:szCs w:val="24"/>
        </w:rPr>
        <w:t xml:space="preserve">. </w:t>
      </w:r>
      <w:r w:rsidRPr="00C057A0">
        <w:rPr>
          <w:rFonts w:asciiTheme="majorHAnsi" w:hAnsiTheme="majorHAnsi" w:cstheme="majorHAnsi"/>
          <w:sz w:val="24"/>
          <w:szCs w:val="24"/>
        </w:rPr>
        <w:t>The proposed rule</w:t>
      </w:r>
      <w:r w:rsidR="00336423">
        <w:rPr>
          <w:rFonts w:asciiTheme="majorHAnsi" w:hAnsiTheme="majorHAnsi" w:cstheme="majorHAnsi"/>
          <w:sz w:val="24"/>
          <w:szCs w:val="24"/>
        </w:rPr>
        <w:t>, which</w:t>
      </w:r>
      <w:r w:rsidRPr="00C057A0">
        <w:rPr>
          <w:rFonts w:asciiTheme="majorHAnsi" w:hAnsiTheme="majorHAnsi" w:cstheme="majorHAnsi"/>
          <w:sz w:val="24"/>
          <w:szCs w:val="24"/>
        </w:rPr>
        <w:t xml:space="preserve"> replaces the December 2020 proposed rule that was never finalized</w:t>
      </w:r>
      <w:r w:rsidR="00336423">
        <w:rPr>
          <w:rFonts w:asciiTheme="majorHAnsi" w:hAnsiTheme="majorHAnsi" w:cstheme="majorHAnsi"/>
          <w:sz w:val="24"/>
          <w:szCs w:val="24"/>
        </w:rPr>
        <w:t>,</w:t>
      </w:r>
      <w:r w:rsidRPr="00C057A0">
        <w:rPr>
          <w:rFonts w:asciiTheme="majorHAnsi" w:hAnsiTheme="majorHAnsi" w:cstheme="majorHAnsi"/>
          <w:sz w:val="24"/>
          <w:szCs w:val="24"/>
        </w:rPr>
        <w:t xml:space="preserve"> would require payers (including Medicaid Agencies) to:</w:t>
      </w:r>
    </w:p>
    <w:p w14:paraId="123152FF" w14:textId="34CAE05F" w:rsidR="004253D2" w:rsidRPr="00C057A0" w:rsidRDefault="004253D2">
      <w:pPr>
        <w:pStyle w:val="NoSpacing"/>
        <w:numPr>
          <w:ilvl w:val="0"/>
          <w:numId w:val="5"/>
        </w:numPr>
        <w:spacing w:beforeLines="0" w:before="0" w:afterLines="0" w:line="276" w:lineRule="auto"/>
        <w:rPr>
          <w:rFonts w:asciiTheme="majorHAnsi" w:hAnsiTheme="majorHAnsi" w:cstheme="majorHAnsi"/>
          <w:sz w:val="24"/>
          <w:szCs w:val="24"/>
        </w:rPr>
      </w:pPr>
      <w:r w:rsidRPr="00C057A0">
        <w:rPr>
          <w:rFonts w:asciiTheme="majorHAnsi" w:hAnsiTheme="majorHAnsi" w:cstheme="majorHAnsi"/>
          <w:sz w:val="24"/>
          <w:szCs w:val="24"/>
        </w:rPr>
        <w:t>Expand current Patient Access API (Application Program Interfaces) to include information about prior authorization</w:t>
      </w:r>
      <w:r w:rsidR="00E377F5" w:rsidRPr="00C057A0">
        <w:rPr>
          <w:rFonts w:asciiTheme="majorHAnsi" w:hAnsiTheme="majorHAnsi" w:cstheme="majorHAnsi"/>
          <w:sz w:val="24"/>
          <w:szCs w:val="24"/>
        </w:rPr>
        <w:t>.</w:t>
      </w:r>
    </w:p>
    <w:p w14:paraId="0949BCCF" w14:textId="670B5DA5" w:rsidR="004253D2" w:rsidRPr="00C057A0" w:rsidRDefault="004253D2">
      <w:pPr>
        <w:pStyle w:val="NoSpacing"/>
        <w:numPr>
          <w:ilvl w:val="0"/>
          <w:numId w:val="5"/>
        </w:numPr>
        <w:spacing w:beforeLines="0" w:before="0" w:afterLines="0" w:line="276" w:lineRule="auto"/>
        <w:rPr>
          <w:rFonts w:asciiTheme="majorHAnsi" w:hAnsiTheme="majorHAnsi" w:cstheme="majorHAnsi"/>
          <w:sz w:val="24"/>
          <w:szCs w:val="24"/>
        </w:rPr>
      </w:pPr>
      <w:r w:rsidRPr="00C057A0">
        <w:rPr>
          <w:rFonts w:asciiTheme="majorHAnsi" w:hAnsiTheme="majorHAnsi" w:cstheme="majorHAnsi"/>
          <w:sz w:val="24"/>
          <w:szCs w:val="24"/>
        </w:rPr>
        <w:t>Implement FHIR (Fast Healthcare Interoperability Resources)-based API to enable data exchange from payers to providers and between payers</w:t>
      </w:r>
      <w:r w:rsidR="0025033A">
        <w:rPr>
          <w:rFonts w:asciiTheme="majorHAnsi" w:hAnsiTheme="majorHAnsi" w:cstheme="majorHAnsi"/>
          <w:sz w:val="24"/>
          <w:szCs w:val="24"/>
        </w:rPr>
        <w:t>,</w:t>
      </w:r>
      <w:r w:rsidRPr="00C057A0">
        <w:rPr>
          <w:rFonts w:asciiTheme="majorHAnsi" w:hAnsiTheme="majorHAnsi" w:cstheme="majorHAnsi"/>
          <w:sz w:val="24"/>
          <w:szCs w:val="24"/>
        </w:rPr>
        <w:t xml:space="preserve"> and to include information about prior authorization</w:t>
      </w:r>
      <w:r w:rsidR="00E377F5" w:rsidRPr="00C057A0">
        <w:rPr>
          <w:rFonts w:asciiTheme="majorHAnsi" w:hAnsiTheme="majorHAnsi" w:cstheme="majorHAnsi"/>
          <w:sz w:val="24"/>
          <w:szCs w:val="24"/>
        </w:rPr>
        <w:t>.</w:t>
      </w:r>
    </w:p>
    <w:p w14:paraId="6CDCFF34" w14:textId="5B4670EB" w:rsidR="004253D2" w:rsidRDefault="004253D2">
      <w:pPr>
        <w:pStyle w:val="NoSpacing"/>
        <w:numPr>
          <w:ilvl w:val="0"/>
          <w:numId w:val="5"/>
        </w:numPr>
        <w:spacing w:beforeLines="0" w:before="0" w:afterLines="0" w:line="276" w:lineRule="auto"/>
        <w:rPr>
          <w:rFonts w:asciiTheme="majorHAnsi" w:hAnsiTheme="majorHAnsi" w:cstheme="majorHAnsi"/>
          <w:sz w:val="24"/>
          <w:szCs w:val="24"/>
        </w:rPr>
      </w:pPr>
      <w:r w:rsidRPr="00C057A0">
        <w:rPr>
          <w:rFonts w:asciiTheme="majorHAnsi" w:hAnsiTheme="majorHAnsi" w:cstheme="majorHAnsi"/>
          <w:sz w:val="24"/>
          <w:szCs w:val="24"/>
        </w:rPr>
        <w:lastRenderedPageBreak/>
        <w:t>Institute prior authorization requirements, including decision within 72 hours for urgent requests and 7 calendar days for non-urgent requests</w:t>
      </w:r>
      <w:r w:rsidR="00E377F5" w:rsidRPr="00C057A0">
        <w:rPr>
          <w:rFonts w:asciiTheme="majorHAnsi" w:hAnsiTheme="majorHAnsi" w:cstheme="majorHAnsi"/>
          <w:sz w:val="24"/>
          <w:szCs w:val="24"/>
        </w:rPr>
        <w:t>.</w:t>
      </w:r>
    </w:p>
    <w:p w14:paraId="3866C748" w14:textId="77777777" w:rsidR="00F20C3E" w:rsidRPr="00C057A0" w:rsidRDefault="00F20C3E" w:rsidP="00F20C3E">
      <w:pPr>
        <w:pStyle w:val="NoSpacing"/>
        <w:spacing w:beforeLines="0" w:before="0" w:afterLines="0" w:line="276" w:lineRule="auto"/>
        <w:ind w:left="720"/>
        <w:rPr>
          <w:rFonts w:asciiTheme="majorHAnsi" w:hAnsiTheme="majorHAnsi" w:cstheme="majorHAnsi"/>
          <w:sz w:val="24"/>
          <w:szCs w:val="24"/>
        </w:rPr>
      </w:pPr>
    </w:p>
    <w:p w14:paraId="0BDBE505" w14:textId="607637E6" w:rsidR="00F375EC" w:rsidRPr="00E4150D" w:rsidRDefault="00F375EC" w:rsidP="00F20C3E">
      <w:pPr>
        <w:pStyle w:val="NoSpacing"/>
        <w:spacing w:beforeLines="0" w:before="0" w:afterLines="0" w:line="276" w:lineRule="auto"/>
        <w:rPr>
          <w:rFonts w:asciiTheme="majorHAnsi" w:hAnsiTheme="majorHAnsi" w:cstheme="majorHAnsi"/>
          <w:sz w:val="24"/>
          <w:szCs w:val="24"/>
        </w:rPr>
      </w:pPr>
      <w:r w:rsidRPr="00F375EC">
        <w:rPr>
          <w:rFonts w:asciiTheme="majorHAnsi" w:hAnsiTheme="majorHAnsi" w:cstheme="majorHAnsi"/>
          <w:sz w:val="24"/>
          <w:szCs w:val="24"/>
        </w:rPr>
        <w:t xml:space="preserve">Most of the implementation dates for the proposals included in this proposed rule would begin in </w:t>
      </w:r>
      <w:r>
        <w:rPr>
          <w:rFonts w:asciiTheme="majorHAnsi" w:hAnsiTheme="majorHAnsi" w:cstheme="majorHAnsi"/>
          <w:sz w:val="24"/>
          <w:szCs w:val="24"/>
        </w:rPr>
        <w:t xml:space="preserve">CY </w:t>
      </w:r>
      <w:r w:rsidRPr="00F375EC">
        <w:rPr>
          <w:rFonts w:asciiTheme="majorHAnsi" w:hAnsiTheme="majorHAnsi" w:cstheme="majorHAnsi"/>
          <w:sz w:val="24"/>
          <w:szCs w:val="24"/>
        </w:rPr>
        <w:t xml:space="preserve">2026 </w:t>
      </w:r>
      <w:r w:rsidR="004253D2" w:rsidRPr="00E4150D">
        <w:rPr>
          <w:rFonts w:asciiTheme="majorHAnsi" w:hAnsiTheme="majorHAnsi" w:cstheme="majorHAnsi"/>
          <w:sz w:val="24"/>
          <w:szCs w:val="24"/>
        </w:rPr>
        <w:t xml:space="preserve">but states could request </w:t>
      </w:r>
      <w:r w:rsidR="00E377F5" w:rsidRPr="00E4150D">
        <w:rPr>
          <w:rFonts w:asciiTheme="majorHAnsi" w:hAnsiTheme="majorHAnsi" w:cstheme="majorHAnsi"/>
          <w:sz w:val="24"/>
          <w:szCs w:val="24"/>
        </w:rPr>
        <w:t xml:space="preserve">a </w:t>
      </w:r>
      <w:r w:rsidR="004253D2" w:rsidRPr="00E4150D">
        <w:rPr>
          <w:rFonts w:asciiTheme="majorHAnsi" w:hAnsiTheme="majorHAnsi" w:cstheme="majorHAnsi"/>
          <w:sz w:val="24"/>
          <w:szCs w:val="24"/>
        </w:rPr>
        <w:t>one-year extension</w:t>
      </w:r>
      <w:r w:rsidR="0030529D">
        <w:t xml:space="preserve"> </w:t>
      </w:r>
      <w:r w:rsidR="0030529D" w:rsidRPr="0030529D">
        <w:rPr>
          <w:rFonts w:asciiTheme="majorHAnsi" w:hAnsiTheme="majorHAnsi" w:cstheme="majorHAnsi"/>
          <w:sz w:val="24"/>
          <w:szCs w:val="24"/>
        </w:rPr>
        <w:t xml:space="preserve">for compliance with the API requirements </w:t>
      </w:r>
      <w:r>
        <w:rPr>
          <w:rFonts w:asciiTheme="majorHAnsi" w:hAnsiTheme="majorHAnsi" w:cstheme="majorHAnsi"/>
          <w:sz w:val="24"/>
          <w:szCs w:val="24"/>
        </w:rPr>
        <w:t xml:space="preserve">for the </w:t>
      </w:r>
      <w:r w:rsidR="002C20E3">
        <w:rPr>
          <w:rFonts w:asciiTheme="majorHAnsi" w:hAnsiTheme="majorHAnsi" w:cstheme="majorHAnsi"/>
          <w:sz w:val="24"/>
          <w:szCs w:val="24"/>
        </w:rPr>
        <w:t xml:space="preserve">state </w:t>
      </w:r>
      <w:r w:rsidR="0030529D" w:rsidRPr="0030529D">
        <w:rPr>
          <w:rFonts w:asciiTheme="majorHAnsi" w:hAnsiTheme="majorHAnsi" w:cstheme="majorHAnsi"/>
          <w:sz w:val="24"/>
          <w:szCs w:val="24"/>
        </w:rPr>
        <w:t>Medicaid and Children's Health Insurance Program (CHIP) Agencies</w:t>
      </w:r>
      <w:r w:rsidR="0025033A">
        <w:rPr>
          <w:rFonts w:asciiTheme="majorHAnsi" w:hAnsiTheme="majorHAnsi" w:cstheme="majorHAnsi"/>
          <w:sz w:val="24"/>
          <w:szCs w:val="24"/>
        </w:rPr>
        <w:t>’</w:t>
      </w:r>
      <w:r>
        <w:rPr>
          <w:rFonts w:asciiTheme="majorHAnsi" w:hAnsiTheme="majorHAnsi" w:cstheme="majorHAnsi"/>
          <w:sz w:val="24"/>
          <w:szCs w:val="24"/>
        </w:rPr>
        <w:t xml:space="preserve"> fee for service p</w:t>
      </w:r>
      <w:r w:rsidR="002C20E3">
        <w:rPr>
          <w:rFonts w:asciiTheme="majorHAnsi" w:hAnsiTheme="majorHAnsi" w:cstheme="majorHAnsi"/>
          <w:sz w:val="24"/>
          <w:szCs w:val="24"/>
        </w:rPr>
        <w:t>rograms.</w:t>
      </w:r>
    </w:p>
    <w:p w14:paraId="1C5F3D9C" w14:textId="363804C9" w:rsidR="00C73503" w:rsidRPr="00C057A0" w:rsidRDefault="006A10B0" w:rsidP="00453B80">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 xml:space="preserve">Additionally, the </w:t>
      </w:r>
      <w:r w:rsidR="00C73503" w:rsidRPr="00C057A0">
        <w:rPr>
          <w:rFonts w:asciiTheme="majorHAnsi" w:hAnsiTheme="majorHAnsi" w:cstheme="majorHAnsi"/>
          <w:sz w:val="24"/>
          <w:szCs w:val="24"/>
        </w:rPr>
        <w:t xml:space="preserve">notice </w:t>
      </w:r>
      <w:r w:rsidRPr="00C057A0">
        <w:rPr>
          <w:rFonts w:asciiTheme="majorHAnsi" w:hAnsiTheme="majorHAnsi" w:cstheme="majorHAnsi"/>
          <w:sz w:val="24"/>
          <w:szCs w:val="24"/>
        </w:rPr>
        <w:t>includes five R</w:t>
      </w:r>
      <w:r w:rsidR="004A321A" w:rsidRPr="00C057A0">
        <w:rPr>
          <w:rFonts w:asciiTheme="majorHAnsi" w:hAnsiTheme="majorHAnsi" w:cstheme="majorHAnsi"/>
          <w:sz w:val="24"/>
          <w:szCs w:val="24"/>
        </w:rPr>
        <w:t>equests for Information (R</w:t>
      </w:r>
      <w:r w:rsidRPr="00C057A0">
        <w:rPr>
          <w:rFonts w:asciiTheme="majorHAnsi" w:hAnsiTheme="majorHAnsi" w:cstheme="majorHAnsi"/>
          <w:sz w:val="24"/>
          <w:szCs w:val="24"/>
        </w:rPr>
        <w:t>FI</w:t>
      </w:r>
      <w:r w:rsidR="004A321A" w:rsidRPr="00C057A0">
        <w:rPr>
          <w:rFonts w:asciiTheme="majorHAnsi" w:hAnsiTheme="majorHAnsi" w:cstheme="majorHAnsi"/>
          <w:sz w:val="24"/>
          <w:szCs w:val="24"/>
        </w:rPr>
        <w:t>)</w:t>
      </w:r>
      <w:r w:rsidRPr="00C057A0">
        <w:rPr>
          <w:rFonts w:asciiTheme="majorHAnsi" w:hAnsiTheme="majorHAnsi" w:cstheme="majorHAnsi"/>
          <w:sz w:val="24"/>
          <w:szCs w:val="24"/>
        </w:rPr>
        <w:t>:</w:t>
      </w:r>
    </w:p>
    <w:p w14:paraId="38278DED" w14:textId="248811B3" w:rsidR="006A10B0" w:rsidRPr="00C057A0" w:rsidRDefault="006A10B0">
      <w:pPr>
        <w:pStyle w:val="NoSpacing"/>
        <w:numPr>
          <w:ilvl w:val="0"/>
          <w:numId w:val="6"/>
        </w:numPr>
        <w:spacing w:beforeLines="0" w:before="0" w:afterLines="0" w:line="276" w:lineRule="auto"/>
        <w:rPr>
          <w:rFonts w:asciiTheme="majorHAnsi" w:hAnsiTheme="majorHAnsi" w:cstheme="majorHAnsi"/>
          <w:sz w:val="24"/>
          <w:szCs w:val="24"/>
        </w:rPr>
      </w:pPr>
      <w:r w:rsidRPr="00C057A0">
        <w:rPr>
          <w:rFonts w:asciiTheme="majorHAnsi" w:hAnsiTheme="majorHAnsi" w:cstheme="majorHAnsi"/>
          <w:sz w:val="24"/>
          <w:szCs w:val="24"/>
        </w:rPr>
        <w:t>Accelerating the Adoption of Standards Related to Social Risk Factor Data</w:t>
      </w:r>
    </w:p>
    <w:p w14:paraId="27B43B7B" w14:textId="25F8902D" w:rsidR="006A10B0" w:rsidRPr="00C057A0" w:rsidRDefault="006A10B0">
      <w:pPr>
        <w:pStyle w:val="NoSpacing"/>
        <w:numPr>
          <w:ilvl w:val="0"/>
          <w:numId w:val="6"/>
        </w:numPr>
        <w:spacing w:beforeLines="0" w:before="0" w:afterLines="0" w:line="276" w:lineRule="auto"/>
        <w:rPr>
          <w:rFonts w:asciiTheme="majorHAnsi" w:hAnsiTheme="majorHAnsi" w:cstheme="majorHAnsi"/>
          <w:sz w:val="24"/>
          <w:szCs w:val="24"/>
        </w:rPr>
      </w:pPr>
      <w:r w:rsidRPr="00C057A0">
        <w:rPr>
          <w:rFonts w:asciiTheme="majorHAnsi" w:hAnsiTheme="majorHAnsi" w:cstheme="majorHAnsi"/>
          <w:sz w:val="24"/>
          <w:szCs w:val="24"/>
        </w:rPr>
        <w:t>Electronic Exchange of Behavioral Health Data</w:t>
      </w:r>
    </w:p>
    <w:p w14:paraId="58934021" w14:textId="77777777" w:rsidR="006A10B0" w:rsidRPr="00C057A0" w:rsidRDefault="006A10B0">
      <w:pPr>
        <w:pStyle w:val="NoSpacing"/>
        <w:numPr>
          <w:ilvl w:val="0"/>
          <w:numId w:val="6"/>
        </w:numPr>
        <w:spacing w:beforeLines="0" w:before="0" w:afterLines="0" w:line="276" w:lineRule="auto"/>
        <w:rPr>
          <w:rFonts w:asciiTheme="majorHAnsi" w:hAnsiTheme="majorHAnsi" w:cstheme="majorHAnsi"/>
          <w:sz w:val="24"/>
          <w:szCs w:val="24"/>
        </w:rPr>
      </w:pPr>
      <w:r w:rsidRPr="00C057A0">
        <w:rPr>
          <w:rFonts w:asciiTheme="majorHAnsi" w:hAnsiTheme="majorHAnsi" w:cstheme="majorHAnsi"/>
          <w:sz w:val="24"/>
          <w:szCs w:val="24"/>
        </w:rPr>
        <w:t>Improving the Electronic Exchange of Information in Medicare FFS</w:t>
      </w:r>
    </w:p>
    <w:p w14:paraId="19D2F0F6" w14:textId="77777777" w:rsidR="006A10B0" w:rsidRPr="00C057A0" w:rsidRDefault="006A10B0">
      <w:pPr>
        <w:pStyle w:val="NoSpacing"/>
        <w:numPr>
          <w:ilvl w:val="0"/>
          <w:numId w:val="6"/>
        </w:numPr>
        <w:spacing w:beforeLines="0" w:before="0" w:afterLines="0" w:line="276" w:lineRule="auto"/>
        <w:rPr>
          <w:rFonts w:asciiTheme="majorHAnsi" w:hAnsiTheme="majorHAnsi" w:cstheme="majorHAnsi"/>
          <w:sz w:val="24"/>
          <w:szCs w:val="24"/>
        </w:rPr>
      </w:pPr>
      <w:r w:rsidRPr="00C057A0">
        <w:rPr>
          <w:rFonts w:asciiTheme="majorHAnsi" w:hAnsiTheme="majorHAnsi" w:cstheme="majorHAnsi"/>
          <w:sz w:val="24"/>
          <w:szCs w:val="24"/>
        </w:rPr>
        <w:t>Advancing TEFCA</w:t>
      </w:r>
    </w:p>
    <w:p w14:paraId="096FF417" w14:textId="6C201053" w:rsidR="006A10B0" w:rsidRPr="00C057A0" w:rsidRDefault="006A10B0">
      <w:pPr>
        <w:pStyle w:val="NoSpacing"/>
        <w:numPr>
          <w:ilvl w:val="0"/>
          <w:numId w:val="6"/>
        </w:numPr>
        <w:spacing w:beforeLines="0" w:before="0" w:afterLines="0" w:line="276" w:lineRule="auto"/>
        <w:rPr>
          <w:rFonts w:asciiTheme="majorHAnsi" w:hAnsiTheme="majorHAnsi" w:cstheme="majorHAnsi"/>
          <w:sz w:val="24"/>
          <w:szCs w:val="24"/>
        </w:rPr>
      </w:pPr>
      <w:r w:rsidRPr="00C057A0">
        <w:rPr>
          <w:rFonts w:asciiTheme="majorHAnsi" w:hAnsiTheme="majorHAnsi" w:cstheme="majorHAnsi"/>
          <w:sz w:val="24"/>
          <w:szCs w:val="24"/>
        </w:rPr>
        <w:t>Advancing Interoperability and Improving PA for Maternal Health</w:t>
      </w:r>
    </w:p>
    <w:p w14:paraId="4AEE4E34" w14:textId="035DB05C" w:rsidR="00A614FA" w:rsidRDefault="004253D2" w:rsidP="00382AE3">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 xml:space="preserve">The Mass HIway team </w:t>
      </w:r>
      <w:r w:rsidR="00A614FA">
        <w:rPr>
          <w:rFonts w:asciiTheme="majorHAnsi" w:hAnsiTheme="majorHAnsi" w:cstheme="majorHAnsi"/>
          <w:sz w:val="24"/>
          <w:szCs w:val="24"/>
        </w:rPr>
        <w:t xml:space="preserve">is reviewing </w:t>
      </w:r>
      <w:r w:rsidR="00E377F5" w:rsidRPr="00C057A0">
        <w:rPr>
          <w:rFonts w:asciiTheme="majorHAnsi" w:hAnsiTheme="majorHAnsi" w:cstheme="majorHAnsi"/>
          <w:sz w:val="24"/>
          <w:szCs w:val="24"/>
        </w:rPr>
        <w:t xml:space="preserve">components of the </w:t>
      </w:r>
      <w:r w:rsidRPr="00C057A0">
        <w:rPr>
          <w:rFonts w:asciiTheme="majorHAnsi" w:hAnsiTheme="majorHAnsi" w:cstheme="majorHAnsi"/>
          <w:sz w:val="24"/>
          <w:szCs w:val="24"/>
        </w:rPr>
        <w:t xml:space="preserve">proposed rule </w:t>
      </w:r>
      <w:r w:rsidR="00A614FA">
        <w:rPr>
          <w:rFonts w:asciiTheme="majorHAnsi" w:hAnsiTheme="majorHAnsi" w:cstheme="majorHAnsi"/>
          <w:sz w:val="24"/>
          <w:szCs w:val="24"/>
        </w:rPr>
        <w:t xml:space="preserve">and is coordinating with EOHHS and MassHealth partners on specific comments and response to CMS, if warranted. </w:t>
      </w:r>
    </w:p>
    <w:p w14:paraId="34EA5246" w14:textId="09A27A9D" w:rsidR="001669AF" w:rsidRDefault="00821169" w:rsidP="00382AE3">
      <w:pPr>
        <w:pStyle w:val="Heading1"/>
        <w:spacing w:before="240" w:after="240"/>
        <w:rPr>
          <w:rFonts w:asciiTheme="majorHAnsi" w:hAnsiTheme="majorHAnsi" w:cstheme="majorHAnsi"/>
          <w:szCs w:val="24"/>
        </w:rPr>
      </w:pPr>
      <w:bookmarkStart w:id="26" w:name="_Toc132883225"/>
      <w:r w:rsidRPr="00C057A0">
        <w:rPr>
          <w:rFonts w:asciiTheme="majorHAnsi" w:hAnsiTheme="majorHAnsi" w:cstheme="majorHAnsi"/>
          <w:szCs w:val="24"/>
        </w:rPr>
        <w:t>In Flight</w:t>
      </w:r>
      <w:r w:rsidR="00085ACF" w:rsidRPr="00C057A0">
        <w:rPr>
          <w:rFonts w:asciiTheme="majorHAnsi" w:hAnsiTheme="majorHAnsi" w:cstheme="majorHAnsi"/>
          <w:szCs w:val="24"/>
        </w:rPr>
        <w:t xml:space="preserve"> I</w:t>
      </w:r>
      <w:r w:rsidR="00D95F42" w:rsidRPr="00C057A0">
        <w:rPr>
          <w:rFonts w:asciiTheme="majorHAnsi" w:hAnsiTheme="majorHAnsi" w:cstheme="majorHAnsi"/>
          <w:szCs w:val="24"/>
        </w:rPr>
        <w:t>nitiatives</w:t>
      </w:r>
      <w:bookmarkEnd w:id="26"/>
    </w:p>
    <w:p w14:paraId="7D9C2662" w14:textId="70A547A1" w:rsidR="00310004" w:rsidRDefault="00310004" w:rsidP="00722DFA">
      <w:pPr>
        <w:spacing w:before="240" w:after="240"/>
        <w:rPr>
          <w:rFonts w:asciiTheme="majorHAnsi" w:hAnsiTheme="majorHAnsi" w:cstheme="majorHAnsi"/>
          <w:sz w:val="24"/>
          <w:szCs w:val="24"/>
        </w:rPr>
      </w:pPr>
      <w:r>
        <w:rPr>
          <w:rFonts w:asciiTheme="majorHAnsi" w:hAnsiTheme="majorHAnsi" w:cstheme="majorHAnsi"/>
          <w:sz w:val="24"/>
          <w:szCs w:val="24"/>
        </w:rPr>
        <w:t xml:space="preserve">The Mass HIway participates and supports a number of EOHHS efforts and </w:t>
      </w:r>
      <w:r w:rsidR="00722DFA">
        <w:rPr>
          <w:rFonts w:asciiTheme="majorHAnsi" w:hAnsiTheme="majorHAnsi" w:cstheme="majorHAnsi"/>
          <w:sz w:val="24"/>
          <w:szCs w:val="24"/>
        </w:rPr>
        <w:t>initiatives</w:t>
      </w:r>
      <w:r>
        <w:rPr>
          <w:rFonts w:asciiTheme="majorHAnsi" w:hAnsiTheme="majorHAnsi" w:cstheme="majorHAnsi"/>
          <w:sz w:val="24"/>
          <w:szCs w:val="24"/>
        </w:rPr>
        <w:t xml:space="preserve"> and provide</w:t>
      </w:r>
      <w:r w:rsidR="00722DFA">
        <w:rPr>
          <w:rFonts w:asciiTheme="majorHAnsi" w:hAnsiTheme="majorHAnsi" w:cstheme="majorHAnsi"/>
          <w:sz w:val="24"/>
          <w:szCs w:val="24"/>
        </w:rPr>
        <w:t>s cross-disciplinary s</w:t>
      </w:r>
      <w:r>
        <w:rPr>
          <w:rFonts w:asciiTheme="majorHAnsi" w:hAnsiTheme="majorHAnsi" w:cstheme="majorHAnsi"/>
          <w:sz w:val="24"/>
          <w:szCs w:val="24"/>
        </w:rPr>
        <w:t>ubject matter expertise</w:t>
      </w:r>
      <w:r w:rsidR="00722DFA">
        <w:rPr>
          <w:rFonts w:asciiTheme="majorHAnsi" w:hAnsiTheme="majorHAnsi" w:cstheme="majorHAnsi"/>
          <w:sz w:val="24"/>
          <w:szCs w:val="24"/>
        </w:rPr>
        <w:t xml:space="preserve"> to support and advise EOHHS on </w:t>
      </w:r>
      <w:r w:rsidR="00722DFA" w:rsidRPr="00722DFA">
        <w:rPr>
          <w:rFonts w:asciiTheme="majorHAnsi" w:hAnsiTheme="majorHAnsi" w:cstheme="majorHAnsi"/>
          <w:sz w:val="24"/>
          <w:szCs w:val="24"/>
        </w:rPr>
        <w:t xml:space="preserve">health information technology programming including the implementation of strategic policy and technical goals, engagement with EOHHS </w:t>
      </w:r>
      <w:r w:rsidR="00722DFA">
        <w:rPr>
          <w:rFonts w:asciiTheme="majorHAnsi" w:hAnsiTheme="majorHAnsi" w:cstheme="majorHAnsi"/>
          <w:sz w:val="24"/>
          <w:szCs w:val="24"/>
        </w:rPr>
        <w:t xml:space="preserve">programs </w:t>
      </w:r>
      <w:r w:rsidR="00722DFA" w:rsidRPr="00722DFA">
        <w:rPr>
          <w:rFonts w:asciiTheme="majorHAnsi" w:hAnsiTheme="majorHAnsi" w:cstheme="majorHAnsi"/>
          <w:sz w:val="24"/>
          <w:szCs w:val="24"/>
        </w:rPr>
        <w:t>and state executive leadership, and engagement with stakeholders in other state agencies and in the public</w:t>
      </w:r>
      <w:r w:rsidR="00722DFA">
        <w:rPr>
          <w:rFonts w:asciiTheme="majorHAnsi" w:hAnsiTheme="majorHAnsi" w:cstheme="majorHAnsi"/>
          <w:sz w:val="24"/>
          <w:szCs w:val="24"/>
        </w:rPr>
        <w:t>.</w:t>
      </w:r>
    </w:p>
    <w:p w14:paraId="31B33BFF" w14:textId="73BA1AC4" w:rsidR="00310004" w:rsidRDefault="00722DFA" w:rsidP="00310004">
      <w:pPr>
        <w:spacing w:before="240" w:after="240"/>
        <w:rPr>
          <w:rFonts w:asciiTheme="majorHAnsi" w:hAnsiTheme="majorHAnsi" w:cstheme="majorHAnsi"/>
          <w:sz w:val="24"/>
          <w:szCs w:val="24"/>
        </w:rPr>
      </w:pPr>
      <w:r>
        <w:rPr>
          <w:rFonts w:asciiTheme="majorHAnsi" w:hAnsiTheme="majorHAnsi" w:cstheme="majorHAnsi"/>
          <w:sz w:val="24"/>
          <w:szCs w:val="24"/>
        </w:rPr>
        <w:t>C</w:t>
      </w:r>
      <w:r w:rsidR="00310004">
        <w:rPr>
          <w:rFonts w:asciiTheme="majorHAnsi" w:hAnsiTheme="majorHAnsi" w:cstheme="majorHAnsi"/>
          <w:sz w:val="24"/>
          <w:szCs w:val="24"/>
        </w:rPr>
        <w:t>urrentl</w:t>
      </w:r>
      <w:r>
        <w:rPr>
          <w:rFonts w:asciiTheme="majorHAnsi" w:hAnsiTheme="majorHAnsi" w:cstheme="majorHAnsi"/>
          <w:sz w:val="24"/>
          <w:szCs w:val="24"/>
        </w:rPr>
        <w:t>y, there are</w:t>
      </w:r>
      <w:r w:rsidR="00310004">
        <w:rPr>
          <w:rFonts w:asciiTheme="majorHAnsi" w:hAnsiTheme="majorHAnsi" w:cstheme="majorHAnsi"/>
          <w:sz w:val="24"/>
          <w:szCs w:val="24"/>
        </w:rPr>
        <w:t xml:space="preserve"> two significant</w:t>
      </w:r>
      <w:r>
        <w:rPr>
          <w:rFonts w:asciiTheme="majorHAnsi" w:hAnsiTheme="majorHAnsi" w:cstheme="majorHAnsi"/>
          <w:sz w:val="24"/>
          <w:szCs w:val="24"/>
        </w:rPr>
        <w:t xml:space="preserve"> in-flight initiatives underway</w:t>
      </w:r>
      <w:r w:rsidR="0025033A">
        <w:rPr>
          <w:rFonts w:asciiTheme="majorHAnsi" w:hAnsiTheme="majorHAnsi" w:cstheme="majorHAnsi"/>
          <w:sz w:val="24"/>
          <w:szCs w:val="24"/>
        </w:rPr>
        <w:t>, one of</w:t>
      </w:r>
      <w:r>
        <w:rPr>
          <w:rFonts w:asciiTheme="majorHAnsi" w:hAnsiTheme="majorHAnsi" w:cstheme="majorHAnsi"/>
          <w:sz w:val="24"/>
          <w:szCs w:val="24"/>
        </w:rPr>
        <w:t xml:space="preserve"> which the Mass HIway directly oversee</w:t>
      </w:r>
      <w:r w:rsidR="0025033A">
        <w:rPr>
          <w:rFonts w:asciiTheme="majorHAnsi" w:hAnsiTheme="majorHAnsi" w:cstheme="majorHAnsi"/>
          <w:sz w:val="24"/>
          <w:szCs w:val="24"/>
        </w:rPr>
        <w:t>s,</w:t>
      </w:r>
      <w:r>
        <w:rPr>
          <w:rFonts w:asciiTheme="majorHAnsi" w:hAnsiTheme="majorHAnsi" w:cstheme="majorHAnsi"/>
          <w:sz w:val="24"/>
          <w:szCs w:val="24"/>
        </w:rPr>
        <w:t xml:space="preserve"> </w:t>
      </w:r>
      <w:r w:rsidR="0025033A">
        <w:rPr>
          <w:rFonts w:asciiTheme="majorHAnsi" w:hAnsiTheme="majorHAnsi" w:cstheme="majorHAnsi"/>
          <w:sz w:val="24"/>
          <w:szCs w:val="24"/>
        </w:rPr>
        <w:t xml:space="preserve">and one for which it is </w:t>
      </w:r>
      <w:r>
        <w:rPr>
          <w:rFonts w:asciiTheme="majorHAnsi" w:hAnsiTheme="majorHAnsi" w:cstheme="majorHAnsi"/>
          <w:sz w:val="24"/>
          <w:szCs w:val="24"/>
        </w:rPr>
        <w:t>providing significant program support. These initiatives are the ePOLST Registry and Clinical Gateway API-FHIR Integration project</w:t>
      </w:r>
      <w:r w:rsidR="00F20C3E">
        <w:rPr>
          <w:rFonts w:asciiTheme="majorHAnsi" w:hAnsiTheme="majorHAnsi" w:cstheme="majorHAnsi"/>
          <w:sz w:val="24"/>
          <w:szCs w:val="24"/>
        </w:rPr>
        <w:t xml:space="preserve">, both </w:t>
      </w:r>
      <w:r w:rsidR="0025033A">
        <w:rPr>
          <w:rFonts w:asciiTheme="majorHAnsi" w:hAnsiTheme="majorHAnsi" w:cstheme="majorHAnsi"/>
          <w:sz w:val="24"/>
          <w:szCs w:val="24"/>
        </w:rPr>
        <w:t xml:space="preserve">of which </w:t>
      </w:r>
      <w:r w:rsidR="00F20C3E">
        <w:rPr>
          <w:rFonts w:asciiTheme="majorHAnsi" w:hAnsiTheme="majorHAnsi" w:cstheme="majorHAnsi"/>
          <w:sz w:val="24"/>
          <w:szCs w:val="24"/>
        </w:rPr>
        <w:t xml:space="preserve">are </w:t>
      </w:r>
      <w:r>
        <w:rPr>
          <w:rFonts w:asciiTheme="majorHAnsi" w:hAnsiTheme="majorHAnsi" w:cstheme="majorHAnsi"/>
          <w:sz w:val="24"/>
          <w:szCs w:val="24"/>
        </w:rPr>
        <w:t>described in more detail below.</w:t>
      </w:r>
    </w:p>
    <w:p w14:paraId="22B278C4" w14:textId="29468B64" w:rsidR="00783A69" w:rsidRPr="00E4150D" w:rsidRDefault="00D95F42" w:rsidP="00310004">
      <w:pPr>
        <w:pStyle w:val="Heading1"/>
        <w:spacing w:before="240" w:after="240"/>
      </w:pPr>
      <w:bookmarkStart w:id="27" w:name="_Ref58916938"/>
      <w:bookmarkStart w:id="28" w:name="_Toc132883226"/>
      <w:r w:rsidRPr="00C057A0">
        <w:t>POLST</w:t>
      </w:r>
      <w:bookmarkEnd w:id="27"/>
      <w:r w:rsidR="00FE42AF" w:rsidRPr="00C057A0">
        <w:t xml:space="preserve"> </w:t>
      </w:r>
      <w:r w:rsidR="002D4AA6">
        <w:t>Program</w:t>
      </w:r>
      <w:bookmarkEnd w:id="28"/>
      <w:r w:rsidR="00FE42AF" w:rsidRPr="00E4150D">
        <w:t xml:space="preserve"> </w:t>
      </w:r>
    </w:p>
    <w:p w14:paraId="7F2A3836" w14:textId="4CC70B63" w:rsidR="00FE42AF" w:rsidRPr="00C057A0" w:rsidRDefault="00821169" w:rsidP="00BB6981">
      <w:pPr>
        <w:spacing w:before="240" w:after="24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 xml:space="preserve">In 2012, Massachusetts adopted the mission of facilitating and promoting the appropriate use of the </w:t>
      </w:r>
      <w:hyperlink r:id="rId27" w:history="1">
        <w:r w:rsidR="00664A88" w:rsidRPr="00C057A0">
          <w:rPr>
            <w:rStyle w:val="Hyperlink"/>
            <w:rFonts w:asciiTheme="majorHAnsi" w:eastAsia="Times New Roman" w:hAnsiTheme="majorHAnsi" w:cstheme="majorHAnsi"/>
            <w:sz w:val="24"/>
            <w:szCs w:val="24"/>
          </w:rPr>
          <w:t>MOLST</w:t>
        </w:r>
      </w:hyperlink>
      <w:r w:rsidR="00664A88" w:rsidRPr="00C057A0">
        <w:rPr>
          <w:rFonts w:asciiTheme="majorHAnsi" w:eastAsia="Times New Roman" w:hAnsiTheme="majorHAnsi" w:cstheme="majorHAnsi"/>
          <w:sz w:val="24"/>
          <w:szCs w:val="24"/>
        </w:rPr>
        <w:t xml:space="preserve"> (Medical Orders for Life-Sustaining Treatment)</w:t>
      </w:r>
      <w:r w:rsidRPr="00C057A0">
        <w:rPr>
          <w:rFonts w:asciiTheme="majorHAnsi" w:eastAsia="Times New Roman" w:hAnsiTheme="majorHAnsi" w:cstheme="majorHAnsi"/>
          <w:sz w:val="24"/>
          <w:szCs w:val="24"/>
        </w:rPr>
        <w:t xml:space="preserve"> process and form as the standard way to document, communicate, and honor the life-sustaining treatment preferences of patients with advanced illness in all health care settings.</w:t>
      </w:r>
      <w:r w:rsidR="00664A88" w:rsidRPr="00C057A0">
        <w:rPr>
          <w:rFonts w:asciiTheme="majorHAnsi" w:eastAsia="Times New Roman" w:hAnsiTheme="majorHAnsi" w:cstheme="majorHAnsi"/>
          <w:sz w:val="24"/>
          <w:szCs w:val="24"/>
        </w:rPr>
        <w:t xml:space="preserve"> </w:t>
      </w:r>
    </w:p>
    <w:p w14:paraId="253EB1E8" w14:textId="73360D66" w:rsidR="006A7265" w:rsidRDefault="00821169" w:rsidP="002D4AA6">
      <w:pPr>
        <w:spacing w:before="240" w:after="240"/>
        <w:rPr>
          <w:rFonts w:asciiTheme="majorHAnsi" w:hAnsiTheme="majorHAnsi" w:cstheme="majorHAnsi"/>
          <w:sz w:val="24"/>
          <w:szCs w:val="24"/>
        </w:rPr>
      </w:pPr>
      <w:r w:rsidRPr="00C057A0">
        <w:rPr>
          <w:rFonts w:asciiTheme="majorHAnsi" w:eastAsia="Times New Roman" w:hAnsiTheme="majorHAnsi" w:cstheme="majorHAnsi"/>
          <w:sz w:val="24"/>
          <w:szCs w:val="24"/>
        </w:rPr>
        <w:lastRenderedPageBreak/>
        <w:t>After a decade of practice, Massachusetts</w:t>
      </w:r>
      <w:r w:rsidR="00B36D2A" w:rsidRPr="00C057A0">
        <w:rPr>
          <w:rFonts w:asciiTheme="majorHAnsi" w:eastAsia="Times New Roman" w:hAnsiTheme="majorHAnsi" w:cstheme="majorHAnsi"/>
          <w:sz w:val="24"/>
          <w:szCs w:val="24"/>
        </w:rPr>
        <w:t xml:space="preserve"> is taking steps to </w:t>
      </w:r>
      <w:r w:rsidR="00664A88" w:rsidRPr="00C057A0">
        <w:rPr>
          <w:rFonts w:asciiTheme="majorHAnsi" w:eastAsia="Times New Roman" w:hAnsiTheme="majorHAnsi" w:cstheme="majorHAnsi"/>
          <w:sz w:val="24"/>
          <w:szCs w:val="24"/>
        </w:rPr>
        <w:t xml:space="preserve">transition the </w:t>
      </w:r>
      <w:r w:rsidRPr="00C057A0">
        <w:rPr>
          <w:rFonts w:asciiTheme="majorHAnsi" w:hAnsiTheme="majorHAnsi" w:cstheme="majorHAnsi"/>
          <w:sz w:val="24"/>
          <w:szCs w:val="24"/>
        </w:rPr>
        <w:t xml:space="preserve">current MOLST process </w:t>
      </w:r>
      <w:r w:rsidR="00664A88" w:rsidRPr="00C057A0">
        <w:rPr>
          <w:rFonts w:asciiTheme="majorHAnsi" w:hAnsiTheme="majorHAnsi" w:cstheme="majorHAnsi"/>
          <w:sz w:val="24"/>
          <w:szCs w:val="24"/>
        </w:rPr>
        <w:t xml:space="preserve">to </w:t>
      </w:r>
      <w:r w:rsidRPr="00C057A0">
        <w:rPr>
          <w:rFonts w:asciiTheme="majorHAnsi" w:hAnsiTheme="majorHAnsi" w:cstheme="majorHAnsi"/>
          <w:sz w:val="24"/>
          <w:szCs w:val="24"/>
        </w:rPr>
        <w:t>the</w:t>
      </w:r>
      <w:r w:rsidR="00FE42AF" w:rsidRPr="00C057A0">
        <w:rPr>
          <w:rFonts w:asciiTheme="majorHAnsi" w:hAnsiTheme="majorHAnsi" w:cstheme="majorHAnsi"/>
          <w:sz w:val="24"/>
          <w:szCs w:val="24"/>
        </w:rPr>
        <w:t xml:space="preserve"> National</w:t>
      </w:r>
      <w:r w:rsidRPr="00C057A0">
        <w:rPr>
          <w:rFonts w:asciiTheme="majorHAnsi" w:hAnsiTheme="majorHAnsi" w:cstheme="majorHAnsi"/>
          <w:sz w:val="24"/>
          <w:szCs w:val="24"/>
        </w:rPr>
        <w:t xml:space="preserve"> </w:t>
      </w:r>
      <w:hyperlink r:id="rId28" w:history="1">
        <w:r w:rsidR="00FE42AF" w:rsidRPr="00C057A0">
          <w:rPr>
            <w:rStyle w:val="Hyperlink"/>
            <w:rFonts w:asciiTheme="majorHAnsi" w:hAnsiTheme="majorHAnsi" w:cstheme="majorHAnsi"/>
            <w:sz w:val="24"/>
            <w:szCs w:val="24"/>
          </w:rPr>
          <w:t>POLST</w:t>
        </w:r>
      </w:hyperlink>
      <w:r w:rsidR="003B4FBA" w:rsidRPr="00C057A0">
        <w:rPr>
          <w:rFonts w:asciiTheme="majorHAnsi" w:hAnsiTheme="majorHAnsi" w:cstheme="majorHAnsi"/>
          <w:sz w:val="24"/>
          <w:szCs w:val="24"/>
        </w:rPr>
        <w:t xml:space="preserve"> (Portable Orders for Life-Sustaining Treatment)</w:t>
      </w:r>
      <w:r w:rsidR="00664A88" w:rsidRPr="00C057A0">
        <w:rPr>
          <w:rFonts w:asciiTheme="majorHAnsi" w:hAnsiTheme="majorHAnsi" w:cstheme="majorHAnsi"/>
          <w:sz w:val="24"/>
          <w:szCs w:val="24"/>
        </w:rPr>
        <w:t xml:space="preserve"> paradigm</w:t>
      </w:r>
      <w:r w:rsidR="006A7265" w:rsidRPr="00C057A0">
        <w:rPr>
          <w:rFonts w:asciiTheme="majorHAnsi" w:hAnsiTheme="majorHAnsi" w:cstheme="majorHAnsi"/>
          <w:sz w:val="24"/>
          <w:szCs w:val="24"/>
        </w:rPr>
        <w:t xml:space="preserve"> to support patient preferences for end-of-life care through technology that improves care coordination</w:t>
      </w:r>
      <w:r w:rsidR="00A81F7D" w:rsidRPr="00C057A0">
        <w:rPr>
          <w:rFonts w:asciiTheme="majorHAnsi" w:hAnsiTheme="majorHAnsi" w:cstheme="majorHAnsi"/>
          <w:sz w:val="24"/>
          <w:szCs w:val="24"/>
        </w:rPr>
        <w:t xml:space="preserve">, </w:t>
      </w:r>
      <w:r w:rsidR="006A7265" w:rsidRPr="00C057A0">
        <w:rPr>
          <w:rFonts w:asciiTheme="majorHAnsi" w:hAnsiTheme="majorHAnsi" w:cstheme="majorHAnsi"/>
          <w:sz w:val="24"/>
          <w:szCs w:val="24"/>
        </w:rPr>
        <w:t xml:space="preserve">ensures </w:t>
      </w:r>
      <w:r w:rsidR="0051485C" w:rsidRPr="00C057A0">
        <w:rPr>
          <w:rFonts w:asciiTheme="majorHAnsi" w:hAnsiTheme="majorHAnsi" w:cstheme="majorHAnsi"/>
          <w:sz w:val="24"/>
          <w:szCs w:val="24"/>
        </w:rPr>
        <w:t>transferability between st</w:t>
      </w:r>
      <w:r w:rsidR="00A81F7D" w:rsidRPr="00C057A0">
        <w:rPr>
          <w:rFonts w:asciiTheme="majorHAnsi" w:hAnsiTheme="majorHAnsi" w:cstheme="majorHAnsi"/>
          <w:sz w:val="24"/>
          <w:szCs w:val="24"/>
        </w:rPr>
        <w:t xml:space="preserve">ates and establishes </w:t>
      </w:r>
      <w:r w:rsidR="0051485C" w:rsidRPr="00C057A0">
        <w:rPr>
          <w:rFonts w:asciiTheme="majorHAnsi" w:hAnsiTheme="majorHAnsi" w:cstheme="majorHAnsi"/>
          <w:sz w:val="24"/>
          <w:szCs w:val="24"/>
        </w:rPr>
        <w:t>an electronic centralized POLST (ePOLST) registry to serve as the single source of truth across all care settings.</w:t>
      </w:r>
    </w:p>
    <w:p w14:paraId="7BACF717" w14:textId="7E4A2A8F" w:rsidR="002D4AA6" w:rsidRDefault="002D4AA6" w:rsidP="00E4150D">
      <w:pPr>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To support this effort, EOHHS initiated a cross-agency group including the Executive Office of Elder Affairs (EOEA), Department of Public Health (DPH) and the Mass HIway to </w:t>
      </w:r>
      <w:r w:rsidRPr="00C057A0">
        <w:rPr>
          <w:rFonts w:asciiTheme="majorHAnsi" w:eastAsia="Times New Roman" w:hAnsiTheme="majorHAnsi" w:cstheme="majorHAnsi"/>
          <w:sz w:val="24"/>
          <w:szCs w:val="24"/>
        </w:rPr>
        <w:t>develop the program governing the statewide use of POLST, implement a statewide electronic POLST (ePOLST) registry, streamline operational and clinical processes around POLST and ultimately ensure that patients’ wishes are accurately and consistently honored across the Commonwealth</w:t>
      </w:r>
      <w:r>
        <w:rPr>
          <w:rFonts w:asciiTheme="majorHAnsi" w:eastAsia="Times New Roman" w:hAnsiTheme="majorHAnsi" w:cstheme="majorHAnsi"/>
          <w:sz w:val="24"/>
          <w:szCs w:val="24"/>
        </w:rPr>
        <w:t>.</w:t>
      </w:r>
    </w:p>
    <w:p w14:paraId="23132737" w14:textId="2C0FF3A7" w:rsidR="002D4AA6" w:rsidRPr="00C057A0" w:rsidRDefault="002D4AA6" w:rsidP="002D4AA6">
      <w:pPr>
        <w:pStyle w:val="Heading2"/>
        <w:spacing w:before="240" w:after="240"/>
      </w:pPr>
      <w:bookmarkStart w:id="29" w:name="_Toc132883227"/>
      <w:r>
        <w:t>ePOLST Registry 2022 Update</w:t>
      </w:r>
      <w:bookmarkEnd w:id="29"/>
    </w:p>
    <w:p w14:paraId="45E4E391" w14:textId="4FBAF053" w:rsidR="00373255" w:rsidRPr="00C057A0" w:rsidRDefault="00186F4E" w:rsidP="00E4150D">
      <w:pPr>
        <w:spacing w:before="240" w:after="24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 xml:space="preserve">By </w:t>
      </w:r>
      <w:r w:rsidR="00373255" w:rsidRPr="00C057A0">
        <w:rPr>
          <w:rFonts w:asciiTheme="majorHAnsi" w:eastAsia="Times New Roman" w:hAnsiTheme="majorHAnsi" w:cstheme="majorHAnsi"/>
          <w:sz w:val="24"/>
          <w:szCs w:val="24"/>
        </w:rPr>
        <w:t>the end of 2022, new legislation was passed (</w:t>
      </w:r>
      <w:hyperlink r:id="rId29" w:history="1">
        <w:r w:rsidR="00373255" w:rsidRPr="00C057A0">
          <w:rPr>
            <w:rStyle w:val="Hyperlink"/>
            <w:rFonts w:asciiTheme="majorHAnsi" w:eastAsia="Times New Roman" w:hAnsiTheme="majorHAnsi" w:cstheme="majorHAnsi"/>
            <w:sz w:val="24"/>
            <w:szCs w:val="24"/>
          </w:rPr>
          <w:t>House, No. 5374</w:t>
        </w:r>
      </w:hyperlink>
      <w:r w:rsidR="00373255" w:rsidRPr="00C057A0">
        <w:rPr>
          <w:rFonts w:asciiTheme="majorHAnsi" w:eastAsia="Times New Roman" w:hAnsiTheme="majorHAnsi" w:cstheme="majorHAnsi"/>
          <w:sz w:val="24"/>
          <w:szCs w:val="24"/>
        </w:rPr>
        <w:t xml:space="preserve">) clarifying </w:t>
      </w:r>
      <w:r w:rsidR="002C20E3">
        <w:rPr>
          <w:rFonts w:asciiTheme="majorHAnsi" w:eastAsia="Times New Roman" w:hAnsiTheme="majorHAnsi" w:cstheme="majorHAnsi"/>
          <w:sz w:val="24"/>
          <w:szCs w:val="24"/>
        </w:rPr>
        <w:t>the Executive Office of Elder Affairs</w:t>
      </w:r>
      <w:r w:rsidR="0025033A">
        <w:rPr>
          <w:rFonts w:asciiTheme="majorHAnsi" w:eastAsia="Times New Roman" w:hAnsiTheme="majorHAnsi" w:cstheme="majorHAnsi"/>
          <w:sz w:val="24"/>
          <w:szCs w:val="24"/>
        </w:rPr>
        <w:t>’</w:t>
      </w:r>
      <w:r w:rsidR="002C20E3">
        <w:rPr>
          <w:rFonts w:asciiTheme="majorHAnsi" w:eastAsia="Times New Roman" w:hAnsiTheme="majorHAnsi" w:cstheme="majorHAnsi"/>
          <w:sz w:val="24"/>
          <w:szCs w:val="24"/>
        </w:rPr>
        <w:t xml:space="preserve"> (EOEA)</w:t>
      </w:r>
      <w:r w:rsidR="002C20E3" w:rsidRPr="00C057A0">
        <w:rPr>
          <w:rFonts w:asciiTheme="majorHAnsi" w:eastAsia="Times New Roman" w:hAnsiTheme="majorHAnsi" w:cstheme="majorHAnsi"/>
          <w:sz w:val="24"/>
          <w:szCs w:val="24"/>
        </w:rPr>
        <w:t xml:space="preserve"> </w:t>
      </w:r>
      <w:r w:rsidR="00373255" w:rsidRPr="00C057A0">
        <w:rPr>
          <w:rFonts w:asciiTheme="majorHAnsi" w:eastAsia="Times New Roman" w:hAnsiTheme="majorHAnsi" w:cstheme="majorHAnsi"/>
          <w:sz w:val="24"/>
          <w:szCs w:val="24"/>
        </w:rPr>
        <w:t xml:space="preserve">authority to develop, implement and administer a POLST program and implement a statewide electronic POLST (ePOLST) registry system which will enable the automated query and retrieval of POLST information. </w:t>
      </w:r>
    </w:p>
    <w:p w14:paraId="7FC4B184" w14:textId="45A1D633" w:rsidR="00664A88" w:rsidRPr="00C057A0" w:rsidRDefault="00186F4E" w:rsidP="00E4150D">
      <w:pPr>
        <w:spacing w:before="240" w:after="24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 xml:space="preserve">In coordination with the </w:t>
      </w:r>
      <w:r w:rsidR="00664A88" w:rsidRPr="00C057A0">
        <w:rPr>
          <w:rFonts w:asciiTheme="majorHAnsi" w:eastAsia="Times New Roman" w:hAnsiTheme="majorHAnsi" w:cstheme="majorHAnsi"/>
          <w:sz w:val="24"/>
          <w:szCs w:val="24"/>
        </w:rPr>
        <w:t>D</w:t>
      </w:r>
      <w:r w:rsidR="00725029" w:rsidRPr="00C057A0">
        <w:rPr>
          <w:rFonts w:asciiTheme="majorHAnsi" w:eastAsia="Times New Roman" w:hAnsiTheme="majorHAnsi" w:cstheme="majorHAnsi"/>
          <w:sz w:val="24"/>
          <w:szCs w:val="24"/>
        </w:rPr>
        <w:t xml:space="preserve">epartment of </w:t>
      </w:r>
      <w:r w:rsidR="00664A88" w:rsidRPr="00C057A0">
        <w:rPr>
          <w:rFonts w:asciiTheme="majorHAnsi" w:eastAsia="Times New Roman" w:hAnsiTheme="majorHAnsi" w:cstheme="majorHAnsi"/>
          <w:sz w:val="24"/>
          <w:szCs w:val="24"/>
        </w:rPr>
        <w:t>P</w:t>
      </w:r>
      <w:r w:rsidR="00725029" w:rsidRPr="00C057A0">
        <w:rPr>
          <w:rFonts w:asciiTheme="majorHAnsi" w:eastAsia="Times New Roman" w:hAnsiTheme="majorHAnsi" w:cstheme="majorHAnsi"/>
          <w:sz w:val="24"/>
          <w:szCs w:val="24"/>
        </w:rPr>
        <w:t xml:space="preserve">ublic </w:t>
      </w:r>
      <w:r w:rsidR="00664A88" w:rsidRPr="00C057A0">
        <w:rPr>
          <w:rFonts w:asciiTheme="majorHAnsi" w:eastAsia="Times New Roman" w:hAnsiTheme="majorHAnsi" w:cstheme="majorHAnsi"/>
          <w:sz w:val="24"/>
          <w:szCs w:val="24"/>
        </w:rPr>
        <w:t>H</w:t>
      </w:r>
      <w:r w:rsidR="00725029" w:rsidRPr="00C057A0">
        <w:rPr>
          <w:rFonts w:asciiTheme="majorHAnsi" w:eastAsia="Times New Roman" w:hAnsiTheme="majorHAnsi" w:cstheme="majorHAnsi"/>
          <w:sz w:val="24"/>
          <w:szCs w:val="24"/>
        </w:rPr>
        <w:t>ealth (DPH)</w:t>
      </w:r>
      <w:r w:rsidR="00664A88" w:rsidRPr="00C057A0">
        <w:rPr>
          <w:rFonts w:asciiTheme="majorHAnsi" w:eastAsia="Times New Roman" w:hAnsiTheme="majorHAnsi" w:cstheme="majorHAnsi"/>
          <w:sz w:val="24"/>
          <w:szCs w:val="24"/>
        </w:rPr>
        <w:t>, the MOLST</w:t>
      </w:r>
      <w:r w:rsidRPr="00C057A0">
        <w:rPr>
          <w:rFonts w:asciiTheme="majorHAnsi" w:eastAsia="Times New Roman" w:hAnsiTheme="majorHAnsi" w:cstheme="majorHAnsi"/>
          <w:sz w:val="24"/>
          <w:szCs w:val="24"/>
        </w:rPr>
        <w:t xml:space="preserve"> to </w:t>
      </w:r>
      <w:r w:rsidR="00664A88" w:rsidRPr="00C057A0">
        <w:rPr>
          <w:rFonts w:asciiTheme="majorHAnsi" w:eastAsia="Times New Roman" w:hAnsiTheme="majorHAnsi" w:cstheme="majorHAnsi"/>
          <w:sz w:val="24"/>
          <w:szCs w:val="24"/>
        </w:rPr>
        <w:t xml:space="preserve">POLST </w:t>
      </w:r>
      <w:r w:rsidRPr="00C057A0">
        <w:rPr>
          <w:rFonts w:asciiTheme="majorHAnsi" w:eastAsia="Times New Roman" w:hAnsiTheme="majorHAnsi" w:cstheme="majorHAnsi"/>
          <w:sz w:val="24"/>
          <w:szCs w:val="24"/>
        </w:rPr>
        <w:t xml:space="preserve">transition and </w:t>
      </w:r>
      <w:r w:rsidR="00664A88" w:rsidRPr="00C057A0">
        <w:rPr>
          <w:rFonts w:asciiTheme="majorHAnsi" w:eastAsia="Times New Roman" w:hAnsiTheme="majorHAnsi" w:cstheme="majorHAnsi"/>
          <w:sz w:val="24"/>
          <w:szCs w:val="24"/>
        </w:rPr>
        <w:t>process will be owned and administ</w:t>
      </w:r>
      <w:r w:rsidR="0025033A">
        <w:rPr>
          <w:rFonts w:asciiTheme="majorHAnsi" w:eastAsia="Times New Roman" w:hAnsiTheme="majorHAnsi" w:cstheme="majorHAnsi"/>
          <w:sz w:val="24"/>
          <w:szCs w:val="24"/>
        </w:rPr>
        <w:t>ered</w:t>
      </w:r>
      <w:r w:rsidR="00664A88" w:rsidRPr="00C057A0">
        <w:rPr>
          <w:rFonts w:asciiTheme="majorHAnsi" w:eastAsia="Times New Roman" w:hAnsiTheme="majorHAnsi" w:cstheme="majorHAnsi"/>
          <w:sz w:val="24"/>
          <w:szCs w:val="24"/>
        </w:rPr>
        <w:t xml:space="preserve"> by </w:t>
      </w:r>
      <w:r w:rsidR="0025033A">
        <w:rPr>
          <w:rFonts w:asciiTheme="majorHAnsi" w:eastAsia="Times New Roman" w:hAnsiTheme="majorHAnsi" w:cstheme="majorHAnsi"/>
          <w:sz w:val="24"/>
          <w:szCs w:val="24"/>
        </w:rPr>
        <w:t xml:space="preserve">the </w:t>
      </w:r>
      <w:r w:rsidR="00664A88" w:rsidRPr="00C057A0">
        <w:rPr>
          <w:rFonts w:asciiTheme="majorHAnsi" w:eastAsia="Times New Roman" w:hAnsiTheme="majorHAnsi" w:cstheme="majorHAnsi"/>
          <w:sz w:val="24"/>
          <w:szCs w:val="24"/>
        </w:rPr>
        <w:t>E</w:t>
      </w:r>
      <w:r w:rsidR="00725029" w:rsidRPr="00C057A0">
        <w:rPr>
          <w:rFonts w:asciiTheme="majorHAnsi" w:eastAsia="Times New Roman" w:hAnsiTheme="majorHAnsi" w:cstheme="majorHAnsi"/>
          <w:sz w:val="24"/>
          <w:szCs w:val="24"/>
        </w:rPr>
        <w:t>xecutive Office of Elder Affairs (E</w:t>
      </w:r>
      <w:r w:rsidR="00664A88" w:rsidRPr="00C057A0">
        <w:rPr>
          <w:rFonts w:asciiTheme="majorHAnsi" w:eastAsia="Times New Roman" w:hAnsiTheme="majorHAnsi" w:cstheme="majorHAnsi"/>
          <w:sz w:val="24"/>
          <w:szCs w:val="24"/>
        </w:rPr>
        <w:t>OEA</w:t>
      </w:r>
      <w:r w:rsidR="00725029" w:rsidRPr="00C057A0">
        <w:rPr>
          <w:rFonts w:asciiTheme="majorHAnsi" w:eastAsia="Times New Roman" w:hAnsiTheme="majorHAnsi" w:cstheme="majorHAnsi"/>
          <w:sz w:val="24"/>
          <w:szCs w:val="24"/>
        </w:rPr>
        <w:t>)</w:t>
      </w:r>
      <w:r w:rsidRPr="00C057A0">
        <w:rPr>
          <w:rFonts w:asciiTheme="majorHAnsi" w:eastAsia="Times New Roman" w:hAnsiTheme="majorHAnsi" w:cstheme="majorHAnsi"/>
          <w:sz w:val="24"/>
          <w:szCs w:val="24"/>
        </w:rPr>
        <w:t xml:space="preserve"> and the Mass HIway will oversee the implementation of an electronic POLST (ePOLST) Registry. </w:t>
      </w:r>
      <w:r w:rsidR="00A81F7D" w:rsidRPr="00C057A0">
        <w:rPr>
          <w:rFonts w:asciiTheme="majorHAnsi" w:hAnsiTheme="majorHAnsi" w:cstheme="majorHAnsi"/>
          <w:sz w:val="24"/>
          <w:szCs w:val="24"/>
        </w:rPr>
        <w:t xml:space="preserve">Informed by the stakeholder engagement and requirements gathering exercises of the previous year, EOEA and the Mass HIway finalized </w:t>
      </w:r>
      <w:r w:rsidRPr="00C057A0">
        <w:rPr>
          <w:rFonts w:asciiTheme="majorHAnsi" w:hAnsiTheme="majorHAnsi" w:cstheme="majorHAnsi"/>
          <w:sz w:val="24"/>
          <w:szCs w:val="24"/>
        </w:rPr>
        <w:t xml:space="preserve">the critical components, </w:t>
      </w:r>
      <w:r w:rsidR="00A81F7D" w:rsidRPr="00C057A0">
        <w:rPr>
          <w:rFonts w:asciiTheme="majorHAnsi" w:hAnsiTheme="majorHAnsi" w:cstheme="majorHAnsi"/>
          <w:sz w:val="24"/>
          <w:szCs w:val="24"/>
        </w:rPr>
        <w:t xml:space="preserve">requirements, </w:t>
      </w:r>
      <w:r w:rsidRPr="00C057A0">
        <w:rPr>
          <w:rFonts w:asciiTheme="majorHAnsi" w:hAnsiTheme="majorHAnsi" w:cstheme="majorHAnsi"/>
          <w:sz w:val="24"/>
          <w:szCs w:val="24"/>
        </w:rPr>
        <w:t>a</w:t>
      </w:r>
      <w:r w:rsidR="00A81F7D" w:rsidRPr="00C057A0">
        <w:rPr>
          <w:rFonts w:asciiTheme="majorHAnsi" w:hAnsiTheme="majorHAnsi" w:cstheme="majorHAnsi"/>
          <w:sz w:val="24"/>
          <w:szCs w:val="24"/>
        </w:rPr>
        <w:t xml:space="preserve">nd capabilities for an ePOLST Registry. Following </w:t>
      </w:r>
      <w:r w:rsidRPr="00C057A0">
        <w:rPr>
          <w:rFonts w:asciiTheme="majorHAnsi" w:hAnsiTheme="majorHAnsi" w:cstheme="majorHAnsi"/>
          <w:sz w:val="24"/>
          <w:szCs w:val="24"/>
        </w:rPr>
        <w:t xml:space="preserve">the </w:t>
      </w:r>
      <w:r w:rsidR="00A81F7D" w:rsidRPr="00C057A0">
        <w:rPr>
          <w:rFonts w:asciiTheme="majorHAnsi" w:hAnsiTheme="majorHAnsi" w:cstheme="majorHAnsi"/>
          <w:sz w:val="24"/>
          <w:szCs w:val="24"/>
        </w:rPr>
        <w:t xml:space="preserve">approval </w:t>
      </w:r>
      <w:r w:rsidRPr="00C057A0">
        <w:rPr>
          <w:rFonts w:asciiTheme="majorHAnsi" w:hAnsiTheme="majorHAnsi" w:cstheme="majorHAnsi"/>
          <w:sz w:val="24"/>
          <w:szCs w:val="24"/>
        </w:rPr>
        <w:t xml:space="preserve">received </w:t>
      </w:r>
      <w:r w:rsidR="00A81F7D" w:rsidRPr="00C057A0">
        <w:rPr>
          <w:rFonts w:asciiTheme="majorHAnsi" w:hAnsiTheme="majorHAnsi" w:cstheme="majorHAnsi"/>
          <w:sz w:val="24"/>
          <w:szCs w:val="24"/>
        </w:rPr>
        <w:t xml:space="preserve">from CMS, and on </w:t>
      </w:r>
      <w:r w:rsidR="00A81F7D" w:rsidRPr="00C057A0">
        <w:rPr>
          <w:rFonts w:asciiTheme="majorHAnsi" w:eastAsia="Times New Roman" w:hAnsiTheme="majorHAnsi" w:cstheme="majorHAnsi"/>
          <w:sz w:val="24"/>
          <w:szCs w:val="24"/>
        </w:rPr>
        <w:t xml:space="preserve">behalf of EOEA, DPH and the Mass HIway, EOHHS issued an </w:t>
      </w:r>
      <w:hyperlink r:id="rId30" w:history="1">
        <w:r w:rsidR="00A81F7D" w:rsidRPr="00C057A0">
          <w:rPr>
            <w:rStyle w:val="Hyperlink"/>
            <w:rFonts w:asciiTheme="majorHAnsi" w:eastAsia="Times New Roman" w:hAnsiTheme="majorHAnsi" w:cstheme="majorHAnsi"/>
            <w:sz w:val="24"/>
            <w:szCs w:val="24"/>
          </w:rPr>
          <w:t>ePOLST Registry Request for Responses (RFR)</w:t>
        </w:r>
      </w:hyperlink>
      <w:r w:rsidR="00A81F7D" w:rsidRPr="00C057A0">
        <w:rPr>
          <w:rFonts w:asciiTheme="majorHAnsi" w:eastAsia="Times New Roman" w:hAnsiTheme="majorHAnsi" w:cstheme="majorHAnsi"/>
          <w:sz w:val="24"/>
          <w:szCs w:val="24"/>
        </w:rPr>
        <w:t xml:space="preserve"> to procure a statewide ePOLST registry</w:t>
      </w:r>
      <w:r w:rsidR="0025033A">
        <w:rPr>
          <w:rFonts w:asciiTheme="majorHAnsi" w:eastAsia="Times New Roman" w:hAnsiTheme="majorHAnsi" w:cstheme="majorHAnsi"/>
          <w:sz w:val="24"/>
          <w:szCs w:val="24"/>
        </w:rPr>
        <w:t>,</w:t>
      </w:r>
      <w:r w:rsidR="00A81F7D" w:rsidRPr="00C057A0">
        <w:rPr>
          <w:rFonts w:asciiTheme="majorHAnsi" w:eastAsia="Times New Roman" w:hAnsiTheme="majorHAnsi" w:cstheme="majorHAnsi"/>
          <w:sz w:val="24"/>
          <w:szCs w:val="24"/>
        </w:rPr>
        <w:t xml:space="preserve"> which was officially posted in January 2023.</w:t>
      </w:r>
    </w:p>
    <w:p w14:paraId="7B03A312" w14:textId="77777777" w:rsidR="00E51994" w:rsidRDefault="00E51994" w:rsidP="00FE7DC1">
      <w:pPr>
        <w:pStyle w:val="NoSpacing"/>
        <w:spacing w:before="240" w:afterLines="200" w:after="480" w:line="276" w:lineRule="auto"/>
        <w:rPr>
          <w:rFonts w:asciiTheme="majorHAnsi" w:hAnsiTheme="majorHAnsi" w:cstheme="majorHAnsi"/>
          <w:sz w:val="24"/>
          <w:szCs w:val="24"/>
        </w:rPr>
      </w:pPr>
    </w:p>
    <w:p w14:paraId="25783B69" w14:textId="77777777" w:rsidR="00E51994" w:rsidRDefault="00E51994" w:rsidP="00FE7DC1">
      <w:pPr>
        <w:pStyle w:val="NoSpacing"/>
        <w:spacing w:before="240" w:afterLines="200" w:after="480" w:line="276" w:lineRule="auto"/>
        <w:rPr>
          <w:rFonts w:asciiTheme="majorHAnsi" w:hAnsiTheme="majorHAnsi" w:cstheme="majorHAnsi"/>
          <w:sz w:val="24"/>
          <w:szCs w:val="24"/>
        </w:rPr>
      </w:pPr>
    </w:p>
    <w:p w14:paraId="65B973F3" w14:textId="77777777" w:rsidR="00E51994" w:rsidRDefault="00E51994" w:rsidP="00FE7DC1">
      <w:pPr>
        <w:pStyle w:val="NoSpacing"/>
        <w:spacing w:before="240" w:afterLines="200" w:after="480" w:line="276" w:lineRule="auto"/>
        <w:rPr>
          <w:rFonts w:asciiTheme="majorHAnsi" w:hAnsiTheme="majorHAnsi" w:cstheme="majorHAnsi"/>
          <w:sz w:val="24"/>
          <w:szCs w:val="24"/>
        </w:rPr>
      </w:pPr>
    </w:p>
    <w:p w14:paraId="6EE14975" w14:textId="77777777" w:rsidR="00E51994" w:rsidRDefault="00E51994" w:rsidP="00FE7DC1">
      <w:pPr>
        <w:pStyle w:val="NoSpacing"/>
        <w:spacing w:before="240" w:afterLines="200" w:after="480" w:line="276" w:lineRule="auto"/>
        <w:rPr>
          <w:rFonts w:asciiTheme="majorHAnsi" w:hAnsiTheme="majorHAnsi" w:cstheme="majorHAnsi"/>
          <w:sz w:val="24"/>
          <w:szCs w:val="24"/>
        </w:rPr>
      </w:pPr>
    </w:p>
    <w:p w14:paraId="4936E01F" w14:textId="0CBDF80A" w:rsidR="00186F4E" w:rsidRPr="00C057A0" w:rsidRDefault="00186F4E" w:rsidP="00FE7DC1">
      <w:pPr>
        <w:pStyle w:val="NoSpacing"/>
        <w:spacing w:before="240" w:afterLines="200" w:after="480" w:line="276" w:lineRule="auto"/>
        <w:rPr>
          <w:rFonts w:asciiTheme="majorHAnsi" w:hAnsiTheme="majorHAnsi" w:cstheme="majorHAnsi"/>
          <w:sz w:val="24"/>
          <w:szCs w:val="24"/>
        </w:rPr>
      </w:pPr>
      <w:r w:rsidRPr="00C057A0">
        <w:rPr>
          <w:rFonts w:asciiTheme="majorHAnsi" w:hAnsiTheme="majorHAnsi" w:cstheme="majorHAnsi"/>
          <w:sz w:val="24"/>
          <w:szCs w:val="24"/>
        </w:rPr>
        <w:lastRenderedPageBreak/>
        <w:t>The following illustration depicts a proposed future state vision for the ePOLST Registry:</w:t>
      </w:r>
    </w:p>
    <w:p w14:paraId="5940D07E" w14:textId="3F3A2FAB" w:rsidR="00186F4E" w:rsidRPr="000C7990" w:rsidRDefault="000C7990" w:rsidP="00FE7DC1">
      <w:pPr>
        <w:pStyle w:val="NoSpacing"/>
        <w:spacing w:before="240" w:afterLines="200" w:after="480" w:line="276" w:lineRule="auto"/>
        <w:rPr>
          <w:rFonts w:asciiTheme="majorHAnsi" w:hAnsiTheme="majorHAnsi" w:cstheme="majorHAnsi"/>
          <w:b/>
          <w:bCs/>
          <w:sz w:val="24"/>
          <w:szCs w:val="24"/>
        </w:rPr>
      </w:pPr>
      <w:r w:rsidRPr="000C7990">
        <w:rPr>
          <w:rFonts w:asciiTheme="majorHAnsi" w:hAnsiTheme="majorHAnsi" w:cstheme="majorHAnsi"/>
          <w:b/>
          <w:bCs/>
          <w:sz w:val="24"/>
          <w:szCs w:val="24"/>
        </w:rPr>
        <w:t>Figure-4</w:t>
      </w:r>
    </w:p>
    <w:p w14:paraId="268B4A57" w14:textId="77777777" w:rsidR="00186F4E" w:rsidRPr="00C057A0" w:rsidRDefault="00186F4E" w:rsidP="00FE7DC1">
      <w:pPr>
        <w:pStyle w:val="NoSpacing"/>
        <w:spacing w:before="240" w:afterLines="200" w:after="480" w:line="276" w:lineRule="auto"/>
        <w:rPr>
          <w:rFonts w:asciiTheme="majorHAnsi" w:hAnsiTheme="majorHAnsi" w:cstheme="majorHAnsi"/>
          <w:sz w:val="24"/>
          <w:szCs w:val="24"/>
        </w:rPr>
      </w:pPr>
      <w:r w:rsidRPr="00C057A0">
        <w:rPr>
          <w:rFonts w:asciiTheme="majorHAnsi" w:hAnsiTheme="majorHAnsi" w:cstheme="majorHAnsi"/>
          <w:noProof/>
          <w:sz w:val="24"/>
          <w:szCs w:val="24"/>
        </w:rPr>
        <w:drawing>
          <wp:inline distT="0" distB="0" distL="0" distR="0" wp14:anchorId="187BCC01" wp14:editId="604E0A38">
            <wp:extent cx="5943600" cy="2830830"/>
            <wp:effectExtent l="0" t="0" r="0" b="762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31"/>
                    <a:stretch>
                      <a:fillRect/>
                    </a:stretch>
                  </pic:blipFill>
                  <pic:spPr>
                    <a:xfrm>
                      <a:off x="0" y="0"/>
                      <a:ext cx="5943600" cy="2830830"/>
                    </a:xfrm>
                    <a:prstGeom prst="rect">
                      <a:avLst/>
                    </a:prstGeom>
                  </pic:spPr>
                </pic:pic>
              </a:graphicData>
            </a:graphic>
          </wp:inline>
        </w:drawing>
      </w:r>
    </w:p>
    <w:p w14:paraId="111D17EE" w14:textId="580209A6" w:rsidR="00DE1314" w:rsidRDefault="00A81F7D" w:rsidP="00E4150D">
      <w:pPr>
        <w:spacing w:before="240" w:after="240"/>
        <w:textAlignment w:val="center"/>
        <w:rPr>
          <w:rFonts w:asciiTheme="majorHAnsi" w:eastAsia="Times New Roman" w:hAnsiTheme="majorHAnsi" w:cstheme="majorHAnsi"/>
          <w:sz w:val="24"/>
          <w:szCs w:val="24"/>
        </w:rPr>
      </w:pPr>
      <w:r w:rsidRPr="00C057A0">
        <w:rPr>
          <w:rFonts w:asciiTheme="majorHAnsi" w:hAnsiTheme="majorHAnsi" w:cstheme="majorHAnsi"/>
          <w:sz w:val="24"/>
          <w:szCs w:val="24"/>
        </w:rPr>
        <w:t>In 2022, EOEA e</w:t>
      </w:r>
      <w:r w:rsidR="00D43190" w:rsidRPr="00C057A0">
        <w:rPr>
          <w:rFonts w:asciiTheme="majorHAnsi" w:hAnsiTheme="majorHAnsi" w:cstheme="majorHAnsi"/>
          <w:sz w:val="24"/>
          <w:szCs w:val="24"/>
        </w:rPr>
        <w:t xml:space="preserve">xpanded the </w:t>
      </w:r>
      <w:r w:rsidR="00186F4E" w:rsidRPr="00C057A0">
        <w:rPr>
          <w:rFonts w:asciiTheme="majorHAnsi" w:hAnsiTheme="majorHAnsi" w:cstheme="majorHAnsi"/>
          <w:sz w:val="24"/>
          <w:szCs w:val="24"/>
        </w:rPr>
        <w:t xml:space="preserve">POLST program team and </w:t>
      </w:r>
      <w:r w:rsidRPr="00C057A0">
        <w:rPr>
          <w:rFonts w:asciiTheme="majorHAnsi" w:hAnsiTheme="majorHAnsi" w:cstheme="majorHAnsi"/>
          <w:sz w:val="24"/>
          <w:szCs w:val="24"/>
        </w:rPr>
        <w:t xml:space="preserve">governance structure to begin program start-up and </w:t>
      </w:r>
      <w:r w:rsidR="0025033A">
        <w:rPr>
          <w:rFonts w:asciiTheme="majorHAnsi" w:hAnsiTheme="majorHAnsi" w:cstheme="majorHAnsi"/>
          <w:sz w:val="24"/>
          <w:szCs w:val="24"/>
        </w:rPr>
        <w:t xml:space="preserve">to </w:t>
      </w:r>
      <w:r w:rsidRPr="00C057A0">
        <w:rPr>
          <w:rFonts w:asciiTheme="majorHAnsi" w:hAnsiTheme="majorHAnsi" w:cstheme="majorHAnsi"/>
          <w:sz w:val="24"/>
          <w:szCs w:val="24"/>
        </w:rPr>
        <w:t xml:space="preserve">align on a workplan with key stakeholders. </w:t>
      </w:r>
      <w:r w:rsidRPr="00C057A0">
        <w:rPr>
          <w:rFonts w:asciiTheme="majorHAnsi" w:eastAsia="Times New Roman" w:hAnsiTheme="majorHAnsi" w:cstheme="majorHAnsi"/>
          <w:sz w:val="24"/>
          <w:szCs w:val="24"/>
        </w:rPr>
        <w:t xml:space="preserve">The </w:t>
      </w:r>
      <w:r w:rsidR="00186F4E" w:rsidRPr="00C057A0">
        <w:rPr>
          <w:rFonts w:asciiTheme="majorHAnsi" w:eastAsia="Times New Roman" w:hAnsiTheme="majorHAnsi" w:cstheme="majorHAnsi"/>
          <w:sz w:val="24"/>
          <w:szCs w:val="24"/>
        </w:rPr>
        <w:t xml:space="preserve">POLST </w:t>
      </w:r>
      <w:r w:rsidRPr="00C057A0">
        <w:rPr>
          <w:rFonts w:asciiTheme="majorHAnsi" w:eastAsia="Times New Roman" w:hAnsiTheme="majorHAnsi" w:cstheme="majorHAnsi"/>
          <w:sz w:val="24"/>
          <w:szCs w:val="24"/>
        </w:rPr>
        <w:t>program team has been facilitating “Clinical Partnership” meetings with 3 test cohorts (Cooley Dickinson Hospital, Fairview Hospital, Lowell General Hospital)</w:t>
      </w:r>
      <w:r w:rsidR="00D43190" w:rsidRPr="00C057A0">
        <w:rPr>
          <w:rFonts w:asciiTheme="majorHAnsi" w:eastAsia="Times New Roman" w:hAnsiTheme="majorHAnsi" w:cstheme="majorHAnsi"/>
          <w:sz w:val="24"/>
          <w:szCs w:val="24"/>
        </w:rPr>
        <w:t xml:space="preserve"> which are focused on the transition of MOLST to POLST forms and processes.</w:t>
      </w:r>
      <w:r w:rsidRPr="00C057A0">
        <w:rPr>
          <w:rFonts w:asciiTheme="majorHAnsi" w:eastAsia="Times New Roman" w:hAnsiTheme="majorHAnsi" w:cstheme="majorHAnsi"/>
          <w:sz w:val="24"/>
          <w:szCs w:val="24"/>
        </w:rPr>
        <w:t xml:space="preserve"> The </w:t>
      </w:r>
      <w:r w:rsidR="00186F4E" w:rsidRPr="00C057A0">
        <w:rPr>
          <w:rFonts w:asciiTheme="majorHAnsi" w:eastAsia="Times New Roman" w:hAnsiTheme="majorHAnsi" w:cstheme="majorHAnsi"/>
          <w:sz w:val="24"/>
          <w:szCs w:val="24"/>
        </w:rPr>
        <w:t xml:space="preserve">POLST </w:t>
      </w:r>
      <w:r w:rsidRPr="00C057A0">
        <w:rPr>
          <w:rFonts w:asciiTheme="majorHAnsi" w:eastAsia="Times New Roman" w:hAnsiTheme="majorHAnsi" w:cstheme="majorHAnsi"/>
          <w:sz w:val="24"/>
          <w:szCs w:val="24"/>
        </w:rPr>
        <w:t xml:space="preserve">program team is preparing training </w:t>
      </w:r>
      <w:r w:rsidR="00FE42AF" w:rsidRPr="00C057A0">
        <w:rPr>
          <w:rFonts w:asciiTheme="majorHAnsi" w:eastAsia="Times New Roman" w:hAnsiTheme="majorHAnsi" w:cstheme="majorHAnsi"/>
          <w:sz w:val="24"/>
          <w:szCs w:val="24"/>
        </w:rPr>
        <w:t>presentations</w:t>
      </w:r>
      <w:r w:rsidRPr="00C057A0">
        <w:rPr>
          <w:rFonts w:asciiTheme="majorHAnsi" w:eastAsia="Times New Roman" w:hAnsiTheme="majorHAnsi" w:cstheme="majorHAnsi"/>
          <w:sz w:val="24"/>
          <w:szCs w:val="24"/>
        </w:rPr>
        <w:t>, reviewing sample protocols for the “start-up kit,” and reviewing</w:t>
      </w:r>
      <w:r w:rsidR="00186F4E" w:rsidRPr="00C057A0">
        <w:rPr>
          <w:rFonts w:asciiTheme="majorHAnsi" w:eastAsia="Times New Roman" w:hAnsiTheme="majorHAnsi" w:cstheme="majorHAnsi"/>
          <w:sz w:val="24"/>
          <w:szCs w:val="24"/>
        </w:rPr>
        <w:t xml:space="preserve"> and responding to</w:t>
      </w:r>
      <w:r w:rsidRPr="00C057A0">
        <w:rPr>
          <w:rFonts w:asciiTheme="majorHAnsi" w:eastAsia="Times New Roman" w:hAnsiTheme="majorHAnsi" w:cstheme="majorHAnsi"/>
          <w:sz w:val="24"/>
          <w:szCs w:val="24"/>
        </w:rPr>
        <w:t xml:space="preserve"> questions</w:t>
      </w:r>
      <w:r w:rsidR="00186F4E" w:rsidRPr="00C057A0">
        <w:rPr>
          <w:rFonts w:asciiTheme="majorHAnsi" w:eastAsia="Times New Roman" w:hAnsiTheme="majorHAnsi" w:cstheme="majorHAnsi"/>
          <w:sz w:val="24"/>
          <w:szCs w:val="24"/>
        </w:rPr>
        <w:t xml:space="preserve"> and </w:t>
      </w:r>
      <w:r w:rsidRPr="00C057A0">
        <w:rPr>
          <w:rFonts w:asciiTheme="majorHAnsi" w:eastAsia="Times New Roman" w:hAnsiTheme="majorHAnsi" w:cstheme="majorHAnsi"/>
          <w:sz w:val="24"/>
          <w:szCs w:val="24"/>
        </w:rPr>
        <w:t xml:space="preserve">comments from the </w:t>
      </w:r>
      <w:r w:rsidR="00186F4E" w:rsidRPr="00C057A0">
        <w:rPr>
          <w:rFonts w:asciiTheme="majorHAnsi" w:eastAsia="Times New Roman" w:hAnsiTheme="majorHAnsi" w:cstheme="majorHAnsi"/>
          <w:sz w:val="24"/>
          <w:szCs w:val="24"/>
        </w:rPr>
        <w:t xml:space="preserve">stakeholder </w:t>
      </w:r>
      <w:r w:rsidRPr="00C057A0">
        <w:rPr>
          <w:rFonts w:asciiTheme="majorHAnsi" w:eastAsia="Times New Roman" w:hAnsiTheme="majorHAnsi" w:cstheme="majorHAnsi"/>
          <w:sz w:val="24"/>
          <w:szCs w:val="24"/>
        </w:rPr>
        <w:t xml:space="preserve">meetings and discussions. </w:t>
      </w:r>
    </w:p>
    <w:p w14:paraId="4B5D9AFB" w14:textId="53CC05B0" w:rsidR="00AC69ED" w:rsidRDefault="00A81F7D" w:rsidP="00E4150D">
      <w:pPr>
        <w:spacing w:before="240" w:after="240"/>
        <w:textAlignment w:val="center"/>
        <w:rPr>
          <w:rFonts w:asciiTheme="majorHAnsi" w:hAnsiTheme="majorHAnsi" w:cstheme="majorHAnsi"/>
          <w:sz w:val="24"/>
          <w:szCs w:val="24"/>
        </w:rPr>
      </w:pPr>
      <w:r w:rsidRPr="00C057A0">
        <w:rPr>
          <w:rFonts w:asciiTheme="majorHAnsi" w:hAnsiTheme="majorHAnsi" w:cstheme="majorHAnsi"/>
          <w:sz w:val="24"/>
          <w:szCs w:val="24"/>
        </w:rPr>
        <w:t xml:space="preserve">EOEA </w:t>
      </w:r>
      <w:r w:rsidR="00186F4E" w:rsidRPr="00C057A0">
        <w:rPr>
          <w:rFonts w:asciiTheme="majorHAnsi" w:hAnsiTheme="majorHAnsi" w:cstheme="majorHAnsi"/>
          <w:sz w:val="24"/>
          <w:szCs w:val="24"/>
        </w:rPr>
        <w:t xml:space="preserve">and the POLST program team </w:t>
      </w:r>
      <w:r w:rsidRPr="00C057A0">
        <w:rPr>
          <w:rFonts w:asciiTheme="majorHAnsi" w:hAnsiTheme="majorHAnsi" w:cstheme="majorHAnsi"/>
          <w:sz w:val="24"/>
          <w:szCs w:val="24"/>
        </w:rPr>
        <w:t xml:space="preserve">will continue to engage with the provider community to develop educational materials to drive statewide adoption of the new form and </w:t>
      </w:r>
      <w:r w:rsidR="00D43190" w:rsidRPr="00C057A0">
        <w:rPr>
          <w:rFonts w:asciiTheme="majorHAnsi" w:hAnsiTheme="majorHAnsi" w:cstheme="majorHAnsi"/>
          <w:sz w:val="24"/>
          <w:szCs w:val="24"/>
        </w:rPr>
        <w:t>to inform the future development and implementation of the ePOLST R</w:t>
      </w:r>
      <w:r w:rsidRPr="00C057A0">
        <w:rPr>
          <w:rFonts w:asciiTheme="majorHAnsi" w:hAnsiTheme="majorHAnsi" w:cstheme="majorHAnsi"/>
          <w:sz w:val="24"/>
          <w:szCs w:val="24"/>
        </w:rPr>
        <w:t xml:space="preserve">egistry.  </w:t>
      </w:r>
      <w:r w:rsidR="00186F4E" w:rsidRPr="00C057A0">
        <w:rPr>
          <w:rFonts w:asciiTheme="majorHAnsi" w:hAnsiTheme="majorHAnsi" w:cstheme="majorHAnsi"/>
          <w:sz w:val="24"/>
          <w:szCs w:val="24"/>
        </w:rPr>
        <w:t xml:space="preserve"> </w:t>
      </w:r>
      <w:r w:rsidRPr="00C057A0">
        <w:rPr>
          <w:rFonts w:asciiTheme="majorHAnsi" w:hAnsiTheme="majorHAnsi" w:cstheme="majorHAnsi"/>
          <w:sz w:val="24"/>
          <w:szCs w:val="24"/>
        </w:rPr>
        <w:t>EOEA plans to create a continuous quality improvement process to iterate on the educational material and training modules to improve adoption rates.</w:t>
      </w:r>
    </w:p>
    <w:p w14:paraId="55031843" w14:textId="67554E0F" w:rsidR="00E51994" w:rsidRDefault="00E51994" w:rsidP="00E4150D">
      <w:pPr>
        <w:spacing w:before="240" w:after="240"/>
        <w:textAlignment w:val="center"/>
        <w:rPr>
          <w:rFonts w:asciiTheme="majorHAnsi" w:hAnsiTheme="majorHAnsi" w:cstheme="majorHAnsi"/>
          <w:sz w:val="24"/>
          <w:szCs w:val="24"/>
        </w:rPr>
      </w:pPr>
    </w:p>
    <w:p w14:paraId="4EA07A74" w14:textId="77777777" w:rsidR="00E51994" w:rsidRDefault="00E51994" w:rsidP="00E4150D">
      <w:pPr>
        <w:spacing w:before="240" w:after="240"/>
        <w:textAlignment w:val="center"/>
        <w:rPr>
          <w:rFonts w:asciiTheme="majorHAnsi" w:hAnsiTheme="majorHAnsi" w:cstheme="majorHAnsi"/>
          <w:sz w:val="24"/>
          <w:szCs w:val="24"/>
        </w:rPr>
      </w:pPr>
    </w:p>
    <w:p w14:paraId="207B9FF7" w14:textId="69F72722" w:rsidR="00D95F42" w:rsidRPr="00FC175F" w:rsidRDefault="00F95560" w:rsidP="00310004">
      <w:pPr>
        <w:pStyle w:val="Heading1"/>
        <w:spacing w:before="240" w:after="240"/>
      </w:pPr>
      <w:bookmarkStart w:id="30" w:name="_Toc132883228"/>
      <w:r>
        <w:lastRenderedPageBreak/>
        <w:t xml:space="preserve">Clinical </w:t>
      </w:r>
      <w:r w:rsidR="00310004">
        <w:t>G</w:t>
      </w:r>
      <w:r>
        <w:t xml:space="preserve">ateway </w:t>
      </w:r>
      <w:r w:rsidR="000F0448" w:rsidRPr="00C057A0">
        <w:t>API</w:t>
      </w:r>
      <w:r w:rsidR="000F0448" w:rsidRPr="00FC175F">
        <w:t xml:space="preserve"> </w:t>
      </w:r>
      <w:r w:rsidR="00310004">
        <w:t xml:space="preserve">&amp; </w:t>
      </w:r>
      <w:r w:rsidR="000F0448" w:rsidRPr="00FC175F">
        <w:t xml:space="preserve">FHIR </w:t>
      </w:r>
      <w:r w:rsidR="002D4AA6">
        <w:t>I</w:t>
      </w:r>
      <w:r w:rsidR="00642456" w:rsidRPr="00FC175F">
        <w:t>ntegration</w:t>
      </w:r>
      <w:bookmarkEnd w:id="30"/>
    </w:p>
    <w:p w14:paraId="6999E5A0" w14:textId="6139042A" w:rsidR="00642456" w:rsidRPr="00C057A0" w:rsidRDefault="00642456" w:rsidP="00642456">
      <w:pPr>
        <w:autoSpaceDE w:val="0"/>
        <w:autoSpaceDN w:val="0"/>
        <w:adjustRightInd w:val="0"/>
        <w:spacing w:before="240" w:after="24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In an effort to align with national trends and the latest rules from the Centers for Medicare and Medicaid Services (CMS) and the Office of the National Coordinator for Health Information</w:t>
      </w:r>
      <w:r>
        <w:rPr>
          <w:rFonts w:asciiTheme="majorHAnsi" w:eastAsia="Times New Roman" w:hAnsiTheme="majorHAnsi" w:cstheme="majorHAnsi"/>
          <w:sz w:val="24"/>
          <w:szCs w:val="24"/>
        </w:rPr>
        <w:t xml:space="preserve"> </w:t>
      </w:r>
      <w:r w:rsidRPr="00C057A0">
        <w:rPr>
          <w:rFonts w:asciiTheme="majorHAnsi" w:eastAsia="Times New Roman" w:hAnsiTheme="majorHAnsi" w:cstheme="majorHAnsi"/>
          <w:sz w:val="24"/>
          <w:szCs w:val="24"/>
        </w:rPr>
        <w:t>Technology (ONC)</w:t>
      </w:r>
      <w:r w:rsidR="0025033A">
        <w:rPr>
          <w:rFonts w:asciiTheme="majorHAnsi" w:eastAsia="Times New Roman" w:hAnsiTheme="majorHAnsi" w:cstheme="majorHAnsi"/>
          <w:sz w:val="24"/>
          <w:szCs w:val="24"/>
        </w:rPr>
        <w:t>,</w:t>
      </w:r>
      <w:r w:rsidRPr="00C057A0">
        <w:rPr>
          <w:rFonts w:asciiTheme="majorHAnsi" w:eastAsia="Times New Roman" w:hAnsiTheme="majorHAnsi" w:cstheme="majorHAnsi"/>
          <w:sz w:val="24"/>
          <w:szCs w:val="24"/>
        </w:rPr>
        <w:t xml:space="preserve"> the Mass HIway team has built new Application Programming Interface (API) services including Fast Healthcare Interoperability Resources (FHIR) standard integration capabilities. FHIR is the emerging standard which describes data formats and elements and an application programming interface (API) for exchanging clinical and administrative data. The foundational APIs have been developed including new OAuth 2.0 security features and the ability to integrate FHIR</w:t>
      </w:r>
      <w:r w:rsidR="0025033A">
        <w:rPr>
          <w:rFonts w:asciiTheme="majorHAnsi" w:eastAsia="Times New Roman" w:hAnsiTheme="majorHAnsi" w:cstheme="majorHAnsi"/>
          <w:sz w:val="24"/>
          <w:szCs w:val="24"/>
        </w:rPr>
        <w:t>-</w:t>
      </w:r>
      <w:r w:rsidRPr="00C057A0">
        <w:rPr>
          <w:rFonts w:asciiTheme="majorHAnsi" w:eastAsia="Times New Roman" w:hAnsiTheme="majorHAnsi" w:cstheme="majorHAnsi"/>
          <w:sz w:val="24"/>
          <w:szCs w:val="24"/>
        </w:rPr>
        <w:t xml:space="preserve">based messages. </w:t>
      </w:r>
    </w:p>
    <w:p w14:paraId="5DF5A719" w14:textId="5E0C27D9" w:rsidR="000F0448" w:rsidRPr="00C057A0" w:rsidRDefault="000F0448" w:rsidP="00AB7D4D">
      <w:pPr>
        <w:pStyle w:val="Heading2"/>
        <w:spacing w:before="240" w:after="240"/>
      </w:pPr>
      <w:bookmarkStart w:id="31" w:name="_Toc132883229"/>
      <w:r w:rsidRPr="00C057A0">
        <w:t>C</w:t>
      </w:r>
      <w:r w:rsidR="002D4AA6">
        <w:t>G</w:t>
      </w:r>
      <w:r w:rsidR="00AB7D4D">
        <w:t xml:space="preserve"> </w:t>
      </w:r>
      <w:r w:rsidRPr="00C057A0">
        <w:t>API</w:t>
      </w:r>
      <w:r w:rsidR="00AB7D4D">
        <w:t>-</w:t>
      </w:r>
      <w:r w:rsidRPr="00C057A0">
        <w:t>FHIR</w:t>
      </w:r>
      <w:r w:rsidR="00AB7D4D">
        <w:t xml:space="preserve"> </w:t>
      </w:r>
      <w:r w:rsidR="0001486E" w:rsidRPr="00C057A0">
        <w:t>Project</w:t>
      </w:r>
      <w:r w:rsidR="00AB7D4D">
        <w:t xml:space="preserve"> Background</w:t>
      </w:r>
      <w:bookmarkEnd w:id="31"/>
    </w:p>
    <w:p w14:paraId="0CE8E134" w14:textId="2416C893" w:rsidR="00AE5932" w:rsidRPr="00C057A0" w:rsidRDefault="00AE5932" w:rsidP="00AB7D4D">
      <w:pPr>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For </w:t>
      </w:r>
      <w:r w:rsidR="00FC761D" w:rsidRPr="00C057A0">
        <w:rPr>
          <w:rFonts w:asciiTheme="majorHAnsi" w:hAnsiTheme="majorHAnsi" w:cstheme="majorHAnsi"/>
          <w:sz w:val="24"/>
          <w:szCs w:val="24"/>
        </w:rPr>
        <w:t xml:space="preserve">over </w:t>
      </w:r>
      <w:r w:rsidRPr="00C057A0">
        <w:rPr>
          <w:rFonts w:asciiTheme="majorHAnsi" w:hAnsiTheme="majorHAnsi" w:cstheme="majorHAnsi"/>
          <w:sz w:val="24"/>
          <w:szCs w:val="24"/>
        </w:rPr>
        <w:t xml:space="preserve">ten years, providers have been able to submit to the Massachusetts public health registries using Direct Messaging. However, new standards and approaches to exchanging secure clinical information are emerging. Recent regulations and FHIR accelerators are removing barriers to clinical data sharing and are creating demand for real-time, synchronous access to data to support public health reporting, care quality, care coordination and value-based care. </w:t>
      </w:r>
    </w:p>
    <w:p w14:paraId="5D144F39" w14:textId="77777777" w:rsidR="00AE5932" w:rsidRPr="00C057A0" w:rsidRDefault="00AE5932" w:rsidP="00AB7D4D">
      <w:pPr>
        <w:spacing w:before="240" w:after="240"/>
        <w:rPr>
          <w:rFonts w:asciiTheme="majorHAnsi" w:hAnsiTheme="majorHAnsi" w:cstheme="majorHAnsi"/>
          <w:sz w:val="24"/>
          <w:szCs w:val="24"/>
        </w:rPr>
      </w:pPr>
      <w:r w:rsidRPr="00C057A0">
        <w:rPr>
          <w:rFonts w:asciiTheme="majorHAnsi" w:hAnsiTheme="majorHAnsi" w:cstheme="majorHAnsi"/>
          <w:sz w:val="24"/>
          <w:szCs w:val="24"/>
        </w:rPr>
        <w:t>The Mass HIway is positioning itself to align with these trends and leading FHIR interoperability efforts by developing API and FHIR integrations to the Clinical Gateway. This will enable providers in the Commonwealth to send/receive messages synchronously with the public health registries from their EHR systems using current and emerging message formats (HL7 v2, HL7 FHIR, and other formats). The APIs will complement and, in several cases, replace current less efficient and more complex methods to collect, receive, query, access, or disclose data from and by external stakeholders.</w:t>
      </w:r>
    </w:p>
    <w:p w14:paraId="150F742F" w14:textId="2D6870BB" w:rsidR="00AE5932" w:rsidRPr="00C057A0" w:rsidRDefault="00AE5932" w:rsidP="00AB7D4D">
      <w:pPr>
        <w:spacing w:before="240" w:after="240"/>
        <w:rPr>
          <w:rFonts w:asciiTheme="majorHAnsi" w:hAnsiTheme="majorHAnsi" w:cstheme="majorHAnsi"/>
          <w:sz w:val="24"/>
          <w:szCs w:val="24"/>
        </w:rPr>
      </w:pPr>
      <w:r w:rsidRPr="00C057A0">
        <w:rPr>
          <w:rFonts w:asciiTheme="majorHAnsi" w:hAnsiTheme="majorHAnsi" w:cstheme="majorHAnsi"/>
          <w:sz w:val="24"/>
          <w:szCs w:val="24"/>
        </w:rPr>
        <w:t>The Clinical Gateway API and FHIR Integration project will implement and maintain secure, standards-based APIs with FHIR integration by redesigning the current state architecture and data systems and revising business and technical processes and related support efforts.</w:t>
      </w:r>
    </w:p>
    <w:p w14:paraId="7E448D5C" w14:textId="023F5A45" w:rsidR="001826C9" w:rsidRPr="00C057A0" w:rsidRDefault="00AB7D4D" w:rsidP="00AB7D4D">
      <w:pPr>
        <w:pStyle w:val="Heading2"/>
        <w:spacing w:before="240" w:after="240"/>
      </w:pPr>
      <w:bookmarkStart w:id="32" w:name="_Toc132883230"/>
      <w:r>
        <w:t xml:space="preserve">CG API-FHIR 2022 </w:t>
      </w:r>
      <w:r w:rsidR="002D4AA6">
        <w:t>T</w:t>
      </w:r>
      <w:r>
        <w:t xml:space="preserve">echnical </w:t>
      </w:r>
      <w:r w:rsidR="002D4AA6">
        <w:t>U</w:t>
      </w:r>
      <w:r>
        <w:t>pdate</w:t>
      </w:r>
      <w:bookmarkEnd w:id="32"/>
    </w:p>
    <w:p w14:paraId="3D1ACEFB" w14:textId="5ECD2367" w:rsidR="00AC454D" w:rsidRPr="00C057A0" w:rsidRDefault="00FE4AEA" w:rsidP="00FC175F">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 xml:space="preserve">In 2022, the technical </w:t>
      </w:r>
      <w:r w:rsidR="00F67DF2" w:rsidRPr="00C057A0">
        <w:rPr>
          <w:rFonts w:asciiTheme="majorHAnsi" w:hAnsiTheme="majorHAnsi" w:cstheme="majorHAnsi"/>
          <w:sz w:val="24"/>
          <w:szCs w:val="24"/>
        </w:rPr>
        <w:t xml:space="preserve">infrastructure </w:t>
      </w:r>
      <w:r w:rsidRPr="00C057A0">
        <w:rPr>
          <w:rFonts w:asciiTheme="majorHAnsi" w:hAnsiTheme="majorHAnsi" w:cstheme="majorHAnsi"/>
          <w:sz w:val="24"/>
          <w:szCs w:val="24"/>
        </w:rPr>
        <w:t xml:space="preserve">was designed, developed and implemented to support the new CCG plans to extend web services to include RESTful APIs </w:t>
      </w:r>
      <w:r w:rsidR="001371B1" w:rsidRPr="00C057A0">
        <w:rPr>
          <w:rFonts w:asciiTheme="majorHAnsi" w:hAnsiTheme="majorHAnsi" w:cstheme="majorHAnsi"/>
          <w:sz w:val="24"/>
          <w:szCs w:val="24"/>
        </w:rPr>
        <w:t xml:space="preserve">and capabilities for </w:t>
      </w:r>
      <w:r w:rsidRPr="00C057A0">
        <w:rPr>
          <w:rFonts w:asciiTheme="majorHAnsi" w:hAnsiTheme="majorHAnsi" w:cstheme="majorHAnsi"/>
          <w:sz w:val="24"/>
          <w:szCs w:val="24"/>
        </w:rPr>
        <w:t>FHIR Integration</w:t>
      </w:r>
      <w:r w:rsidR="001371B1" w:rsidRPr="00C057A0">
        <w:rPr>
          <w:rFonts w:asciiTheme="majorHAnsi" w:hAnsiTheme="majorHAnsi" w:cstheme="majorHAnsi"/>
          <w:sz w:val="24"/>
          <w:szCs w:val="24"/>
        </w:rPr>
        <w:t xml:space="preserve">, </w:t>
      </w:r>
      <w:r w:rsidRPr="00C057A0">
        <w:rPr>
          <w:rFonts w:asciiTheme="majorHAnsi" w:hAnsiTheme="majorHAnsi" w:cstheme="majorHAnsi"/>
          <w:sz w:val="24"/>
          <w:szCs w:val="24"/>
        </w:rPr>
        <w:t>including FHIR-HL7 message transformation services to and from the source registry sy</w:t>
      </w:r>
      <w:r w:rsidR="00F67DF2" w:rsidRPr="00C057A0">
        <w:rPr>
          <w:rFonts w:asciiTheme="majorHAnsi" w:hAnsiTheme="majorHAnsi" w:cstheme="majorHAnsi"/>
          <w:sz w:val="24"/>
          <w:szCs w:val="24"/>
        </w:rPr>
        <w:t xml:space="preserve">stems. </w:t>
      </w:r>
    </w:p>
    <w:p w14:paraId="73AC1DF6" w14:textId="31FBE89A" w:rsidR="00FE4AEA" w:rsidRPr="00C057A0" w:rsidRDefault="00FE4AEA" w:rsidP="00FC175F">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lastRenderedPageBreak/>
        <w:t>Development for the Syndromic</w:t>
      </w:r>
      <w:r w:rsidR="00F67DF2" w:rsidRPr="00C057A0">
        <w:rPr>
          <w:rFonts w:asciiTheme="majorHAnsi" w:hAnsiTheme="majorHAnsi" w:cstheme="majorHAnsi"/>
          <w:sz w:val="24"/>
          <w:szCs w:val="24"/>
        </w:rPr>
        <w:t xml:space="preserve"> Surveillance</w:t>
      </w:r>
      <w:r w:rsidRPr="00C057A0">
        <w:rPr>
          <w:rFonts w:asciiTheme="majorHAnsi" w:hAnsiTheme="majorHAnsi" w:cstheme="majorHAnsi"/>
          <w:sz w:val="24"/>
          <w:szCs w:val="24"/>
        </w:rPr>
        <w:t xml:space="preserve">, Children’s Behavioral Health Initiative (CBHI), and Mass Cancer Registry (MCR) APIs was completed by the end of January 2022. APIs for </w:t>
      </w:r>
      <w:r w:rsidR="0025033A">
        <w:rPr>
          <w:rFonts w:asciiTheme="majorHAnsi" w:hAnsiTheme="majorHAnsi" w:cstheme="majorHAnsi"/>
          <w:sz w:val="24"/>
          <w:szCs w:val="24"/>
        </w:rPr>
        <w:t xml:space="preserve">the </w:t>
      </w:r>
      <w:r w:rsidR="001371B1" w:rsidRPr="00C057A0">
        <w:rPr>
          <w:rFonts w:asciiTheme="majorHAnsi" w:hAnsiTheme="majorHAnsi" w:cstheme="majorHAnsi"/>
          <w:sz w:val="24"/>
          <w:szCs w:val="24"/>
        </w:rPr>
        <w:t xml:space="preserve">Massachusetts Immunization Information System (MIIS), Electronic Lab Reporting (ELR) and Intake, Enrollment, Assessment and Transfer Service System for BSAS (IEATS / OTP) </w:t>
      </w:r>
      <w:r w:rsidR="0025033A" w:rsidRPr="00C057A0">
        <w:rPr>
          <w:rFonts w:asciiTheme="majorHAnsi" w:hAnsiTheme="majorHAnsi" w:cstheme="majorHAnsi"/>
          <w:sz w:val="24"/>
          <w:szCs w:val="24"/>
        </w:rPr>
        <w:t>w</w:t>
      </w:r>
      <w:r w:rsidR="0025033A">
        <w:rPr>
          <w:rFonts w:asciiTheme="majorHAnsi" w:hAnsiTheme="majorHAnsi" w:cstheme="majorHAnsi"/>
          <w:sz w:val="24"/>
          <w:szCs w:val="24"/>
        </w:rPr>
        <w:t>ere</w:t>
      </w:r>
      <w:r w:rsidR="0025033A" w:rsidRPr="00C057A0">
        <w:rPr>
          <w:rFonts w:asciiTheme="majorHAnsi" w:hAnsiTheme="majorHAnsi" w:cstheme="majorHAnsi"/>
          <w:sz w:val="24"/>
          <w:szCs w:val="24"/>
        </w:rPr>
        <w:t xml:space="preserve"> </w:t>
      </w:r>
      <w:r w:rsidR="001371B1" w:rsidRPr="00C057A0">
        <w:rPr>
          <w:rFonts w:asciiTheme="majorHAnsi" w:hAnsiTheme="majorHAnsi" w:cstheme="majorHAnsi"/>
          <w:sz w:val="24"/>
          <w:szCs w:val="24"/>
        </w:rPr>
        <w:t>completed by the end of February 2022. And</w:t>
      </w:r>
      <w:r w:rsidR="0025033A">
        <w:rPr>
          <w:rFonts w:asciiTheme="majorHAnsi" w:hAnsiTheme="majorHAnsi" w:cstheme="majorHAnsi"/>
          <w:sz w:val="24"/>
          <w:szCs w:val="24"/>
        </w:rPr>
        <w:t>,</w:t>
      </w:r>
      <w:r w:rsidR="00AC454D" w:rsidRPr="00C057A0">
        <w:rPr>
          <w:rFonts w:asciiTheme="majorHAnsi" w:hAnsiTheme="majorHAnsi" w:cstheme="majorHAnsi"/>
          <w:sz w:val="24"/>
          <w:szCs w:val="24"/>
        </w:rPr>
        <w:t xml:space="preserve"> in May 2022, </w:t>
      </w:r>
      <w:r w:rsidRPr="00C057A0">
        <w:rPr>
          <w:rFonts w:asciiTheme="majorHAnsi" w:hAnsiTheme="majorHAnsi" w:cstheme="majorHAnsi"/>
          <w:sz w:val="24"/>
          <w:szCs w:val="24"/>
        </w:rPr>
        <w:t>development work for the remaining supporting components, including OAuth 2.0 functionality</w:t>
      </w:r>
      <w:r w:rsidR="0025033A">
        <w:rPr>
          <w:rFonts w:asciiTheme="majorHAnsi" w:hAnsiTheme="majorHAnsi" w:cstheme="majorHAnsi"/>
          <w:sz w:val="24"/>
          <w:szCs w:val="24"/>
        </w:rPr>
        <w:t>,</w:t>
      </w:r>
      <w:r w:rsidRPr="00C057A0">
        <w:rPr>
          <w:rFonts w:asciiTheme="majorHAnsi" w:hAnsiTheme="majorHAnsi" w:cstheme="majorHAnsi"/>
          <w:sz w:val="24"/>
          <w:szCs w:val="24"/>
        </w:rPr>
        <w:t xml:space="preserve"> was completed</w:t>
      </w:r>
      <w:r w:rsidR="00AC454D" w:rsidRPr="00C057A0">
        <w:rPr>
          <w:rFonts w:asciiTheme="majorHAnsi" w:hAnsiTheme="majorHAnsi" w:cstheme="majorHAnsi"/>
          <w:sz w:val="24"/>
          <w:szCs w:val="24"/>
        </w:rPr>
        <w:t>.</w:t>
      </w:r>
    </w:p>
    <w:p w14:paraId="4FA8AB5D" w14:textId="55BF7AA9" w:rsidR="001371B1" w:rsidRPr="00C057A0" w:rsidRDefault="001371B1" w:rsidP="00FC175F">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 xml:space="preserve">Use cases have been identified for the RESTful API and are being implemented with some Mass HIway early adopter groups (discussed below). </w:t>
      </w:r>
      <w:r w:rsidR="00DA503F" w:rsidRPr="00C057A0">
        <w:rPr>
          <w:rFonts w:asciiTheme="majorHAnsi" w:hAnsiTheme="majorHAnsi" w:cstheme="majorHAnsi"/>
          <w:sz w:val="24"/>
          <w:szCs w:val="24"/>
        </w:rPr>
        <w:t xml:space="preserve">And, </w:t>
      </w:r>
      <w:r w:rsidR="002C20E3">
        <w:rPr>
          <w:rFonts w:asciiTheme="majorHAnsi" w:hAnsiTheme="majorHAnsi" w:cstheme="majorHAnsi"/>
          <w:sz w:val="24"/>
          <w:szCs w:val="24"/>
        </w:rPr>
        <w:t xml:space="preserve">the Mass HIway continues work to identify </w:t>
      </w:r>
      <w:r w:rsidR="00F67DF2" w:rsidRPr="00C057A0">
        <w:rPr>
          <w:rFonts w:asciiTheme="majorHAnsi" w:hAnsiTheme="majorHAnsi" w:cstheme="majorHAnsi"/>
          <w:sz w:val="24"/>
          <w:szCs w:val="24"/>
        </w:rPr>
        <w:t xml:space="preserve">provider </w:t>
      </w:r>
      <w:r w:rsidRPr="00C057A0">
        <w:rPr>
          <w:rFonts w:asciiTheme="majorHAnsi" w:hAnsiTheme="majorHAnsi" w:cstheme="majorHAnsi"/>
          <w:sz w:val="24"/>
          <w:szCs w:val="24"/>
        </w:rPr>
        <w:t>group</w:t>
      </w:r>
      <w:r w:rsidR="00645279">
        <w:rPr>
          <w:rFonts w:asciiTheme="majorHAnsi" w:hAnsiTheme="majorHAnsi" w:cstheme="majorHAnsi"/>
          <w:sz w:val="24"/>
          <w:szCs w:val="24"/>
        </w:rPr>
        <w:t>s</w:t>
      </w:r>
      <w:r w:rsidRPr="00C057A0">
        <w:rPr>
          <w:rFonts w:asciiTheme="majorHAnsi" w:hAnsiTheme="majorHAnsi" w:cstheme="majorHAnsi"/>
          <w:sz w:val="24"/>
          <w:szCs w:val="24"/>
        </w:rPr>
        <w:t xml:space="preserve"> </w:t>
      </w:r>
      <w:r w:rsidR="00DA503F" w:rsidRPr="00C057A0">
        <w:rPr>
          <w:rFonts w:asciiTheme="majorHAnsi" w:hAnsiTheme="majorHAnsi" w:cstheme="majorHAnsi"/>
          <w:sz w:val="24"/>
          <w:szCs w:val="24"/>
        </w:rPr>
        <w:t xml:space="preserve">interested and capable of </w:t>
      </w:r>
      <w:r w:rsidRPr="00C057A0">
        <w:rPr>
          <w:rFonts w:asciiTheme="majorHAnsi" w:hAnsiTheme="majorHAnsi" w:cstheme="majorHAnsi"/>
          <w:sz w:val="24"/>
          <w:szCs w:val="24"/>
        </w:rPr>
        <w:t>utiliz</w:t>
      </w:r>
      <w:r w:rsidR="00DA503F" w:rsidRPr="00C057A0">
        <w:rPr>
          <w:rFonts w:asciiTheme="majorHAnsi" w:hAnsiTheme="majorHAnsi" w:cstheme="majorHAnsi"/>
          <w:sz w:val="24"/>
          <w:szCs w:val="24"/>
        </w:rPr>
        <w:t>ing</w:t>
      </w:r>
      <w:r w:rsidRPr="00C057A0">
        <w:rPr>
          <w:rFonts w:asciiTheme="majorHAnsi" w:hAnsiTheme="majorHAnsi" w:cstheme="majorHAnsi"/>
          <w:sz w:val="24"/>
          <w:szCs w:val="24"/>
        </w:rPr>
        <w:t xml:space="preserve"> a FHIR API or FHIR transformation services</w:t>
      </w:r>
      <w:r w:rsidR="002C20E3">
        <w:rPr>
          <w:rFonts w:asciiTheme="majorHAnsi" w:hAnsiTheme="majorHAnsi" w:cstheme="majorHAnsi"/>
          <w:sz w:val="24"/>
          <w:szCs w:val="24"/>
        </w:rPr>
        <w:t>.</w:t>
      </w:r>
      <w:r w:rsidRPr="00C057A0">
        <w:rPr>
          <w:rFonts w:asciiTheme="majorHAnsi" w:hAnsiTheme="majorHAnsi" w:cstheme="majorHAnsi"/>
          <w:sz w:val="24"/>
          <w:szCs w:val="24"/>
        </w:rPr>
        <w:t xml:space="preserve"> Once use cases have been defined, the proposed FHIR API solutions will be </w:t>
      </w:r>
      <w:r w:rsidR="00645279" w:rsidRPr="00C057A0">
        <w:rPr>
          <w:rFonts w:asciiTheme="majorHAnsi" w:hAnsiTheme="majorHAnsi" w:cstheme="majorHAnsi"/>
          <w:sz w:val="24"/>
          <w:szCs w:val="24"/>
        </w:rPr>
        <w:t>scoped,</w:t>
      </w:r>
      <w:r w:rsidRPr="00C057A0">
        <w:rPr>
          <w:rFonts w:asciiTheme="majorHAnsi" w:hAnsiTheme="majorHAnsi" w:cstheme="majorHAnsi"/>
          <w:sz w:val="24"/>
          <w:szCs w:val="24"/>
        </w:rPr>
        <w:t xml:space="preserve"> and an assessment of</w:t>
      </w:r>
      <w:r w:rsidR="00DA503F" w:rsidRPr="00C057A0">
        <w:rPr>
          <w:rFonts w:asciiTheme="majorHAnsi" w:hAnsiTheme="majorHAnsi" w:cstheme="majorHAnsi"/>
          <w:sz w:val="24"/>
          <w:szCs w:val="24"/>
        </w:rPr>
        <w:t xml:space="preserve"> </w:t>
      </w:r>
      <w:r w:rsidRPr="00C057A0">
        <w:rPr>
          <w:rFonts w:asciiTheme="majorHAnsi" w:hAnsiTheme="majorHAnsi" w:cstheme="majorHAnsi"/>
          <w:sz w:val="24"/>
          <w:szCs w:val="24"/>
        </w:rPr>
        <w:t xml:space="preserve">technology and capability gaps will be conducted to determine </w:t>
      </w:r>
      <w:r w:rsidR="00DA503F" w:rsidRPr="00C057A0">
        <w:rPr>
          <w:rFonts w:asciiTheme="majorHAnsi" w:hAnsiTheme="majorHAnsi" w:cstheme="majorHAnsi"/>
          <w:sz w:val="24"/>
          <w:szCs w:val="24"/>
        </w:rPr>
        <w:t xml:space="preserve">the necessary development and </w:t>
      </w:r>
      <w:r w:rsidRPr="00C057A0">
        <w:rPr>
          <w:rFonts w:asciiTheme="majorHAnsi" w:hAnsiTheme="majorHAnsi" w:cstheme="majorHAnsi"/>
          <w:sz w:val="24"/>
          <w:szCs w:val="24"/>
        </w:rPr>
        <w:t>change areas</w:t>
      </w:r>
      <w:r w:rsidR="00DA503F" w:rsidRPr="00C057A0">
        <w:rPr>
          <w:rFonts w:asciiTheme="majorHAnsi" w:hAnsiTheme="majorHAnsi" w:cstheme="majorHAnsi"/>
          <w:sz w:val="24"/>
          <w:szCs w:val="24"/>
        </w:rPr>
        <w:t xml:space="preserve">. </w:t>
      </w:r>
    </w:p>
    <w:p w14:paraId="784AA43C" w14:textId="7B245285" w:rsidR="00FE4AEA" w:rsidRPr="00C057A0" w:rsidRDefault="003E4821" w:rsidP="00645279">
      <w:pPr>
        <w:pStyle w:val="NoSpacing"/>
        <w:spacing w:before="240" w:after="240" w:line="276" w:lineRule="auto"/>
        <w:rPr>
          <w:rFonts w:asciiTheme="majorHAnsi" w:hAnsiTheme="majorHAnsi" w:cstheme="majorHAnsi"/>
          <w:sz w:val="24"/>
          <w:szCs w:val="24"/>
        </w:rPr>
      </w:pPr>
      <w:r w:rsidRPr="00C057A0">
        <w:rPr>
          <w:rFonts w:asciiTheme="majorHAnsi" w:hAnsiTheme="majorHAnsi" w:cstheme="majorHAnsi"/>
          <w:sz w:val="24"/>
          <w:szCs w:val="24"/>
        </w:rPr>
        <w:t>Additionally, t</w:t>
      </w:r>
      <w:r w:rsidR="00FE4AEA" w:rsidRPr="00C057A0">
        <w:rPr>
          <w:rFonts w:asciiTheme="majorHAnsi" w:hAnsiTheme="majorHAnsi" w:cstheme="majorHAnsi"/>
          <w:sz w:val="24"/>
          <w:szCs w:val="24"/>
        </w:rPr>
        <w:t>he technical components (</w:t>
      </w:r>
      <w:r w:rsidR="00FE4AEA" w:rsidRPr="00C057A0">
        <w:rPr>
          <w:rFonts w:asciiTheme="majorHAnsi" w:hAnsiTheme="majorHAnsi" w:cstheme="majorHAnsi"/>
          <w:iCs/>
          <w:sz w:val="24"/>
          <w:szCs w:val="24"/>
        </w:rPr>
        <w:t>e.g.,</w:t>
      </w:r>
      <w:r w:rsidR="00FE4AEA" w:rsidRPr="00C057A0">
        <w:rPr>
          <w:rFonts w:asciiTheme="majorHAnsi" w:hAnsiTheme="majorHAnsi" w:cstheme="majorHAnsi"/>
          <w:sz w:val="24"/>
          <w:szCs w:val="24"/>
        </w:rPr>
        <w:t xml:space="preserve"> Amazon Web Services, Rhapsody engine) and new FHIR capabilities of the Consolidated Clinical Gateway development could be leveraged to support other FHIR API initiatives and a range of FHIR-enabled HIE services. The Mass HIway will continue to gather and consolidate stakeholder feedback related to APIs and FHIR-based HIE services to inform direction and planning. </w:t>
      </w:r>
      <w:r w:rsidRPr="00C057A0">
        <w:rPr>
          <w:rFonts w:asciiTheme="majorHAnsi" w:hAnsiTheme="majorHAnsi" w:cstheme="majorHAnsi"/>
          <w:sz w:val="24"/>
          <w:szCs w:val="24"/>
        </w:rPr>
        <w:t>As discussed below, s</w:t>
      </w:r>
      <w:r w:rsidR="00FE4AEA" w:rsidRPr="00C057A0">
        <w:rPr>
          <w:rFonts w:asciiTheme="majorHAnsi" w:hAnsiTheme="majorHAnsi" w:cstheme="majorHAnsi"/>
          <w:sz w:val="24"/>
          <w:szCs w:val="24"/>
        </w:rPr>
        <w:t xml:space="preserve">everal interested parties have been identified and the Mass HIway team is working with the providers as well as the state agencies and other stakeholders to implement these </w:t>
      </w:r>
      <w:r w:rsidRPr="00C057A0">
        <w:rPr>
          <w:rFonts w:asciiTheme="majorHAnsi" w:hAnsiTheme="majorHAnsi" w:cstheme="majorHAnsi"/>
          <w:sz w:val="24"/>
          <w:szCs w:val="24"/>
        </w:rPr>
        <w:t>new API s</w:t>
      </w:r>
      <w:r w:rsidR="00FE4AEA" w:rsidRPr="00C057A0">
        <w:rPr>
          <w:rFonts w:asciiTheme="majorHAnsi" w:hAnsiTheme="majorHAnsi" w:cstheme="majorHAnsi"/>
          <w:sz w:val="24"/>
          <w:szCs w:val="24"/>
        </w:rPr>
        <w:t>ervice</w:t>
      </w:r>
      <w:r w:rsidRPr="00C057A0">
        <w:rPr>
          <w:rFonts w:asciiTheme="majorHAnsi" w:hAnsiTheme="majorHAnsi" w:cstheme="majorHAnsi"/>
          <w:sz w:val="24"/>
          <w:szCs w:val="24"/>
        </w:rPr>
        <w:t>s</w:t>
      </w:r>
      <w:r w:rsidR="00FE4AEA" w:rsidRPr="00C057A0">
        <w:rPr>
          <w:rFonts w:asciiTheme="majorHAnsi" w:hAnsiTheme="majorHAnsi" w:cstheme="majorHAnsi"/>
          <w:sz w:val="24"/>
          <w:szCs w:val="24"/>
        </w:rPr>
        <w:t>.</w:t>
      </w:r>
    </w:p>
    <w:p w14:paraId="1E6501C2" w14:textId="785CE4F1" w:rsidR="00FE4AEA" w:rsidRPr="00C057A0" w:rsidRDefault="00FC175F" w:rsidP="00FC175F">
      <w:pPr>
        <w:pStyle w:val="Heading2"/>
        <w:spacing w:before="240" w:after="240"/>
      </w:pPr>
      <w:bookmarkStart w:id="33" w:name="_Toc132883231"/>
      <w:r>
        <w:t xml:space="preserve">CG </w:t>
      </w:r>
      <w:r w:rsidR="002D4AA6">
        <w:t>API-FHIR</w:t>
      </w:r>
      <w:r w:rsidR="00AB7D4D">
        <w:t xml:space="preserve"> 2022 </w:t>
      </w:r>
      <w:r w:rsidR="002D4AA6">
        <w:t>P</w:t>
      </w:r>
      <w:r>
        <w:t xml:space="preserve">rovider </w:t>
      </w:r>
      <w:r w:rsidR="002D4AA6">
        <w:t>E</w:t>
      </w:r>
      <w:r>
        <w:t>ngagement</w:t>
      </w:r>
      <w:r w:rsidR="00AB7D4D">
        <w:t xml:space="preserve"> </w:t>
      </w:r>
      <w:r w:rsidR="002D4AA6">
        <w:t>Upd</w:t>
      </w:r>
      <w:r w:rsidR="00AB7D4D">
        <w:t>ate</w:t>
      </w:r>
      <w:bookmarkEnd w:id="33"/>
    </w:p>
    <w:p w14:paraId="58D2B68F" w14:textId="77777777" w:rsidR="00453B80" w:rsidRDefault="00D13D4B" w:rsidP="00FC175F">
      <w:pPr>
        <w:spacing w:before="240" w:after="240"/>
        <w:rPr>
          <w:rFonts w:asciiTheme="majorHAnsi" w:hAnsiTheme="majorHAnsi" w:cstheme="majorHAnsi"/>
          <w:color w:val="000000" w:themeColor="text1"/>
          <w:sz w:val="24"/>
          <w:szCs w:val="24"/>
        </w:rPr>
      </w:pPr>
      <w:r w:rsidRPr="00C057A0">
        <w:rPr>
          <w:rFonts w:asciiTheme="majorHAnsi" w:hAnsiTheme="majorHAnsi" w:cstheme="majorHAnsi"/>
          <w:color w:val="000000" w:themeColor="text1"/>
          <w:sz w:val="24"/>
          <w:szCs w:val="24"/>
        </w:rPr>
        <w:t>The Mass HIway Account Management team completed an intensive review of the 2022 Interoperability Standards Advisory (ISA) provided by the Office of the National Coordinator for Health Information Technology (ONC). The ISA process represents the model by which the ONC coordinates the identification, assessment, and public awareness of interoperability standards and implementation specifications that can be used by the healthcare industry to address specific interoperability needs including, but not limited to, interoperability for clinical, public health, research and administrative purposes.</w:t>
      </w:r>
      <w:r w:rsidR="00794D15" w:rsidRPr="00C057A0">
        <w:rPr>
          <w:rFonts w:asciiTheme="majorHAnsi" w:hAnsiTheme="majorHAnsi" w:cstheme="majorHAnsi"/>
          <w:color w:val="000000" w:themeColor="text1"/>
          <w:sz w:val="24"/>
          <w:szCs w:val="24"/>
        </w:rPr>
        <w:t xml:space="preserve"> </w:t>
      </w:r>
      <w:r w:rsidRPr="00C057A0">
        <w:rPr>
          <w:rFonts w:asciiTheme="majorHAnsi" w:hAnsiTheme="majorHAnsi" w:cstheme="majorHAnsi"/>
          <w:color w:val="000000" w:themeColor="text1"/>
          <w:sz w:val="24"/>
          <w:szCs w:val="24"/>
        </w:rPr>
        <w:t>U</w:t>
      </w:r>
      <w:r w:rsidR="00794D15" w:rsidRPr="00C057A0">
        <w:rPr>
          <w:rFonts w:asciiTheme="majorHAnsi" w:hAnsiTheme="majorHAnsi" w:cstheme="majorHAnsi"/>
          <w:color w:val="000000" w:themeColor="text1"/>
          <w:sz w:val="24"/>
          <w:szCs w:val="24"/>
        </w:rPr>
        <w:t xml:space="preserve">tilizing the ISA, </w:t>
      </w:r>
      <w:r w:rsidRPr="00C057A0">
        <w:rPr>
          <w:rFonts w:asciiTheme="majorHAnsi" w:hAnsiTheme="majorHAnsi" w:cstheme="majorHAnsi"/>
          <w:color w:val="000000" w:themeColor="text1"/>
          <w:sz w:val="24"/>
          <w:szCs w:val="24"/>
        </w:rPr>
        <w:t>the Mass HIway team c</w:t>
      </w:r>
      <w:r w:rsidR="00FE4AEA" w:rsidRPr="00C057A0">
        <w:rPr>
          <w:rFonts w:asciiTheme="majorHAnsi" w:hAnsiTheme="majorHAnsi" w:cstheme="majorHAnsi"/>
          <w:color w:val="000000" w:themeColor="text1"/>
          <w:sz w:val="24"/>
          <w:szCs w:val="24"/>
        </w:rPr>
        <w:t xml:space="preserve">reated </w:t>
      </w:r>
      <w:r w:rsidR="00794D15" w:rsidRPr="00C057A0">
        <w:rPr>
          <w:rFonts w:asciiTheme="majorHAnsi" w:hAnsiTheme="majorHAnsi" w:cstheme="majorHAnsi"/>
          <w:color w:val="000000" w:themeColor="text1"/>
          <w:sz w:val="24"/>
          <w:szCs w:val="24"/>
        </w:rPr>
        <w:t xml:space="preserve">reference </w:t>
      </w:r>
      <w:r w:rsidR="00FE4AEA" w:rsidRPr="00C057A0">
        <w:rPr>
          <w:rFonts w:asciiTheme="majorHAnsi" w:hAnsiTheme="majorHAnsi" w:cstheme="majorHAnsi"/>
          <w:color w:val="000000" w:themeColor="text1"/>
          <w:sz w:val="24"/>
          <w:szCs w:val="24"/>
        </w:rPr>
        <w:t xml:space="preserve">documentation focusing on </w:t>
      </w:r>
      <w:r w:rsidRPr="00C057A0">
        <w:rPr>
          <w:rFonts w:asciiTheme="majorHAnsi" w:hAnsiTheme="majorHAnsi" w:cstheme="majorHAnsi"/>
          <w:color w:val="000000" w:themeColor="text1"/>
          <w:sz w:val="24"/>
          <w:szCs w:val="24"/>
        </w:rPr>
        <w:t xml:space="preserve">the </w:t>
      </w:r>
      <w:r w:rsidR="00FE4AEA" w:rsidRPr="00C057A0">
        <w:rPr>
          <w:rFonts w:asciiTheme="majorHAnsi" w:hAnsiTheme="majorHAnsi" w:cstheme="majorHAnsi"/>
          <w:color w:val="000000" w:themeColor="text1"/>
          <w:sz w:val="24"/>
          <w:szCs w:val="24"/>
        </w:rPr>
        <w:t xml:space="preserve">data standards </w:t>
      </w:r>
      <w:r w:rsidR="00AE61B6" w:rsidRPr="00C057A0">
        <w:rPr>
          <w:rFonts w:asciiTheme="majorHAnsi" w:hAnsiTheme="majorHAnsi" w:cstheme="majorHAnsi"/>
          <w:color w:val="000000" w:themeColor="text1"/>
          <w:sz w:val="24"/>
          <w:szCs w:val="24"/>
        </w:rPr>
        <w:t xml:space="preserve">applicable to </w:t>
      </w:r>
      <w:r w:rsidR="00FE4AEA" w:rsidRPr="00C057A0">
        <w:rPr>
          <w:rFonts w:asciiTheme="majorHAnsi" w:hAnsiTheme="majorHAnsi" w:cstheme="majorHAnsi"/>
          <w:color w:val="000000" w:themeColor="text1"/>
          <w:sz w:val="24"/>
          <w:szCs w:val="24"/>
        </w:rPr>
        <w:t xml:space="preserve">public health reporting and </w:t>
      </w:r>
      <w:r w:rsidR="00AE61B6" w:rsidRPr="00C057A0">
        <w:rPr>
          <w:rFonts w:asciiTheme="majorHAnsi" w:hAnsiTheme="majorHAnsi" w:cstheme="majorHAnsi"/>
          <w:color w:val="000000" w:themeColor="text1"/>
          <w:sz w:val="24"/>
          <w:szCs w:val="24"/>
        </w:rPr>
        <w:t xml:space="preserve">related to </w:t>
      </w:r>
      <w:r w:rsidR="00FE4AEA" w:rsidRPr="00C057A0">
        <w:rPr>
          <w:rFonts w:asciiTheme="majorHAnsi" w:hAnsiTheme="majorHAnsi" w:cstheme="majorHAnsi"/>
          <w:color w:val="000000" w:themeColor="text1"/>
          <w:sz w:val="24"/>
          <w:szCs w:val="24"/>
        </w:rPr>
        <w:t xml:space="preserve">FHIR. </w:t>
      </w:r>
    </w:p>
    <w:p w14:paraId="24013C21" w14:textId="38AA0108" w:rsidR="00FE4AEA" w:rsidRPr="00C057A0" w:rsidRDefault="00453B80" w:rsidP="00FC175F">
      <w:pPr>
        <w:spacing w:before="240" w:after="24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w:t>
      </w:r>
      <w:r w:rsidR="00FE4AEA" w:rsidRPr="00C057A0">
        <w:rPr>
          <w:rFonts w:asciiTheme="majorHAnsi" w:hAnsiTheme="majorHAnsi" w:cstheme="majorHAnsi"/>
          <w:color w:val="000000" w:themeColor="text1"/>
          <w:sz w:val="24"/>
          <w:szCs w:val="24"/>
        </w:rPr>
        <w:t xml:space="preserve">ignificant research was </w:t>
      </w:r>
      <w:r>
        <w:rPr>
          <w:rFonts w:asciiTheme="majorHAnsi" w:hAnsiTheme="majorHAnsi" w:cstheme="majorHAnsi"/>
          <w:color w:val="000000" w:themeColor="text1"/>
          <w:sz w:val="24"/>
          <w:szCs w:val="24"/>
        </w:rPr>
        <w:t xml:space="preserve">completed by the team in </w:t>
      </w:r>
      <w:r w:rsidR="00FE4AEA" w:rsidRPr="00C057A0">
        <w:rPr>
          <w:rFonts w:asciiTheme="majorHAnsi" w:hAnsiTheme="majorHAnsi" w:cstheme="majorHAnsi"/>
          <w:color w:val="000000" w:themeColor="text1"/>
          <w:sz w:val="24"/>
          <w:szCs w:val="24"/>
        </w:rPr>
        <w:t xml:space="preserve">understanding </w:t>
      </w:r>
      <w:r w:rsidR="00AE61B6" w:rsidRPr="00C057A0">
        <w:rPr>
          <w:rFonts w:asciiTheme="majorHAnsi" w:hAnsiTheme="majorHAnsi" w:cstheme="majorHAnsi"/>
          <w:color w:val="000000" w:themeColor="text1"/>
          <w:sz w:val="24"/>
          <w:szCs w:val="24"/>
        </w:rPr>
        <w:t xml:space="preserve">the </w:t>
      </w:r>
      <w:r w:rsidR="00FE4AEA" w:rsidRPr="00C057A0">
        <w:rPr>
          <w:rFonts w:asciiTheme="majorHAnsi" w:hAnsiTheme="majorHAnsi" w:cstheme="majorHAnsi"/>
          <w:color w:val="000000" w:themeColor="text1"/>
          <w:sz w:val="24"/>
          <w:szCs w:val="24"/>
        </w:rPr>
        <w:t>major EHR vendor</w:t>
      </w:r>
      <w:r w:rsidR="002C20E3">
        <w:rPr>
          <w:rFonts w:asciiTheme="majorHAnsi" w:hAnsiTheme="majorHAnsi" w:cstheme="majorHAnsi"/>
          <w:color w:val="000000" w:themeColor="text1"/>
          <w:sz w:val="24"/>
          <w:szCs w:val="24"/>
        </w:rPr>
        <w:t>s</w:t>
      </w:r>
      <w:r w:rsidR="0025033A">
        <w:rPr>
          <w:rFonts w:asciiTheme="majorHAnsi" w:hAnsiTheme="majorHAnsi" w:cstheme="majorHAnsi"/>
          <w:color w:val="000000" w:themeColor="text1"/>
          <w:sz w:val="24"/>
          <w:szCs w:val="24"/>
        </w:rPr>
        <w:t>’</w:t>
      </w:r>
      <w:r w:rsidR="00FE4AEA" w:rsidRPr="00C057A0">
        <w:rPr>
          <w:rFonts w:asciiTheme="majorHAnsi" w:hAnsiTheme="majorHAnsi" w:cstheme="majorHAnsi"/>
          <w:color w:val="000000" w:themeColor="text1"/>
          <w:sz w:val="24"/>
          <w:szCs w:val="24"/>
        </w:rPr>
        <w:t xml:space="preserve"> Application Programming Interface (API) capabilities, with particular attention to Epic’s App Orchard program. </w:t>
      </w:r>
      <w:r w:rsidR="00AE61B6" w:rsidRPr="00C057A0">
        <w:rPr>
          <w:rFonts w:asciiTheme="majorHAnsi" w:hAnsiTheme="majorHAnsi" w:cstheme="majorHAnsi"/>
          <w:color w:val="000000" w:themeColor="text1"/>
          <w:sz w:val="24"/>
          <w:szCs w:val="24"/>
        </w:rPr>
        <w:t xml:space="preserve">And a cross-disciplinary Mass HIway </w:t>
      </w:r>
      <w:r w:rsidR="00FE4AEA" w:rsidRPr="00C057A0">
        <w:rPr>
          <w:rFonts w:asciiTheme="majorHAnsi" w:hAnsiTheme="majorHAnsi" w:cstheme="majorHAnsi"/>
          <w:color w:val="000000" w:themeColor="text1"/>
          <w:sz w:val="24"/>
          <w:szCs w:val="24"/>
        </w:rPr>
        <w:t xml:space="preserve">team connected with five large provider </w:t>
      </w:r>
      <w:r w:rsidR="00FE4AEA" w:rsidRPr="00C057A0">
        <w:rPr>
          <w:rFonts w:asciiTheme="majorHAnsi" w:hAnsiTheme="majorHAnsi" w:cstheme="majorHAnsi"/>
          <w:color w:val="000000" w:themeColor="text1"/>
          <w:sz w:val="24"/>
          <w:szCs w:val="24"/>
        </w:rPr>
        <w:lastRenderedPageBreak/>
        <w:t xml:space="preserve">organizations on Epic to </w:t>
      </w:r>
      <w:r w:rsidR="00AE61B6" w:rsidRPr="00C057A0">
        <w:rPr>
          <w:rFonts w:asciiTheme="majorHAnsi" w:hAnsiTheme="majorHAnsi" w:cstheme="majorHAnsi"/>
          <w:color w:val="000000" w:themeColor="text1"/>
          <w:sz w:val="24"/>
          <w:szCs w:val="24"/>
        </w:rPr>
        <w:t xml:space="preserve">understand capabilities and </w:t>
      </w:r>
      <w:r w:rsidR="00FE4AEA" w:rsidRPr="00C057A0">
        <w:rPr>
          <w:rFonts w:asciiTheme="majorHAnsi" w:hAnsiTheme="majorHAnsi" w:cstheme="majorHAnsi"/>
          <w:color w:val="000000" w:themeColor="text1"/>
          <w:sz w:val="24"/>
          <w:szCs w:val="24"/>
        </w:rPr>
        <w:t xml:space="preserve">learn more about the challenges and </w:t>
      </w:r>
      <w:r w:rsidR="00AE61B6" w:rsidRPr="00C057A0">
        <w:rPr>
          <w:rFonts w:asciiTheme="majorHAnsi" w:hAnsiTheme="majorHAnsi" w:cstheme="majorHAnsi"/>
          <w:color w:val="000000" w:themeColor="text1"/>
          <w:sz w:val="24"/>
          <w:szCs w:val="24"/>
        </w:rPr>
        <w:t xml:space="preserve">potential </w:t>
      </w:r>
      <w:r w:rsidR="00FE4AEA" w:rsidRPr="00C057A0">
        <w:rPr>
          <w:rFonts w:asciiTheme="majorHAnsi" w:hAnsiTheme="majorHAnsi" w:cstheme="majorHAnsi"/>
          <w:color w:val="000000" w:themeColor="text1"/>
          <w:sz w:val="24"/>
          <w:szCs w:val="24"/>
        </w:rPr>
        <w:t xml:space="preserve">benefits of moving to </w:t>
      </w:r>
      <w:r w:rsidR="00AE61B6" w:rsidRPr="00C057A0">
        <w:rPr>
          <w:rFonts w:asciiTheme="majorHAnsi" w:hAnsiTheme="majorHAnsi" w:cstheme="majorHAnsi"/>
          <w:color w:val="000000" w:themeColor="text1"/>
          <w:sz w:val="24"/>
          <w:szCs w:val="24"/>
        </w:rPr>
        <w:t xml:space="preserve">APIs and </w:t>
      </w:r>
      <w:r w:rsidR="00FE4AEA" w:rsidRPr="00C057A0">
        <w:rPr>
          <w:rFonts w:asciiTheme="majorHAnsi" w:hAnsiTheme="majorHAnsi" w:cstheme="majorHAnsi"/>
          <w:color w:val="000000" w:themeColor="text1"/>
          <w:sz w:val="24"/>
          <w:szCs w:val="24"/>
        </w:rPr>
        <w:t xml:space="preserve">FHIR </w:t>
      </w:r>
      <w:r w:rsidR="00AE61B6" w:rsidRPr="00C057A0">
        <w:rPr>
          <w:rFonts w:asciiTheme="majorHAnsi" w:hAnsiTheme="majorHAnsi" w:cstheme="majorHAnsi"/>
          <w:color w:val="000000" w:themeColor="text1"/>
          <w:sz w:val="24"/>
          <w:szCs w:val="24"/>
        </w:rPr>
        <w:t xml:space="preserve">based </w:t>
      </w:r>
      <w:r w:rsidR="00FE4AEA" w:rsidRPr="00C057A0">
        <w:rPr>
          <w:rFonts w:asciiTheme="majorHAnsi" w:hAnsiTheme="majorHAnsi" w:cstheme="majorHAnsi"/>
          <w:color w:val="000000" w:themeColor="text1"/>
          <w:sz w:val="24"/>
          <w:szCs w:val="24"/>
        </w:rPr>
        <w:t>reporting.</w:t>
      </w:r>
    </w:p>
    <w:p w14:paraId="16AC8F8C" w14:textId="77777777" w:rsidR="00484D5B" w:rsidRPr="00C057A0" w:rsidRDefault="00FE4AEA" w:rsidP="00FC175F">
      <w:pPr>
        <w:spacing w:before="240" w:after="240"/>
        <w:rPr>
          <w:rFonts w:asciiTheme="majorHAnsi" w:hAnsiTheme="majorHAnsi" w:cstheme="majorHAnsi"/>
          <w:color w:val="000000" w:themeColor="text1"/>
          <w:sz w:val="24"/>
          <w:szCs w:val="24"/>
        </w:rPr>
      </w:pPr>
      <w:r w:rsidRPr="00C057A0">
        <w:rPr>
          <w:rFonts w:asciiTheme="majorHAnsi" w:hAnsiTheme="majorHAnsi" w:cstheme="majorHAnsi"/>
          <w:color w:val="000000" w:themeColor="text1"/>
          <w:sz w:val="24"/>
          <w:szCs w:val="24"/>
        </w:rPr>
        <w:t xml:space="preserve">The </w:t>
      </w:r>
      <w:r w:rsidR="00484D5B" w:rsidRPr="00C057A0">
        <w:rPr>
          <w:rFonts w:asciiTheme="majorHAnsi" w:hAnsiTheme="majorHAnsi" w:cstheme="majorHAnsi"/>
          <w:color w:val="000000" w:themeColor="text1"/>
          <w:sz w:val="24"/>
          <w:szCs w:val="24"/>
        </w:rPr>
        <w:t xml:space="preserve">Account Management </w:t>
      </w:r>
      <w:r w:rsidRPr="00C057A0">
        <w:rPr>
          <w:rFonts w:asciiTheme="majorHAnsi" w:hAnsiTheme="majorHAnsi" w:cstheme="majorHAnsi"/>
          <w:color w:val="000000" w:themeColor="text1"/>
          <w:sz w:val="24"/>
          <w:szCs w:val="24"/>
        </w:rPr>
        <w:t>team worked closely with the</w:t>
      </w:r>
      <w:r w:rsidR="00484D5B" w:rsidRPr="00C057A0">
        <w:rPr>
          <w:rFonts w:asciiTheme="majorHAnsi" w:hAnsiTheme="majorHAnsi" w:cstheme="majorHAnsi"/>
          <w:color w:val="000000" w:themeColor="text1"/>
          <w:sz w:val="24"/>
          <w:szCs w:val="24"/>
        </w:rPr>
        <w:t xml:space="preserve"> </w:t>
      </w:r>
      <w:r w:rsidRPr="00C057A0">
        <w:rPr>
          <w:rFonts w:asciiTheme="majorHAnsi" w:hAnsiTheme="majorHAnsi" w:cstheme="majorHAnsi"/>
          <w:color w:val="000000" w:themeColor="text1"/>
          <w:sz w:val="24"/>
          <w:szCs w:val="24"/>
        </w:rPr>
        <w:t>M</w:t>
      </w:r>
      <w:r w:rsidR="00AE61B6" w:rsidRPr="00C057A0">
        <w:rPr>
          <w:rFonts w:asciiTheme="majorHAnsi" w:hAnsiTheme="majorHAnsi" w:cstheme="majorHAnsi"/>
          <w:color w:val="000000" w:themeColor="text1"/>
          <w:sz w:val="24"/>
          <w:szCs w:val="24"/>
        </w:rPr>
        <w:t xml:space="preserve">&amp;E </w:t>
      </w:r>
      <w:r w:rsidRPr="00C057A0">
        <w:rPr>
          <w:rFonts w:asciiTheme="majorHAnsi" w:hAnsiTheme="majorHAnsi" w:cstheme="majorHAnsi"/>
          <w:color w:val="000000" w:themeColor="text1"/>
          <w:sz w:val="24"/>
          <w:szCs w:val="24"/>
        </w:rPr>
        <w:t xml:space="preserve">team to create </w:t>
      </w:r>
      <w:r w:rsidR="00484D5B" w:rsidRPr="00C057A0">
        <w:rPr>
          <w:rFonts w:asciiTheme="majorHAnsi" w:hAnsiTheme="majorHAnsi" w:cstheme="majorHAnsi"/>
          <w:color w:val="000000" w:themeColor="text1"/>
          <w:sz w:val="24"/>
          <w:szCs w:val="24"/>
        </w:rPr>
        <w:t xml:space="preserve">resources and </w:t>
      </w:r>
      <w:r w:rsidRPr="00C057A0">
        <w:rPr>
          <w:rFonts w:asciiTheme="majorHAnsi" w:hAnsiTheme="majorHAnsi" w:cstheme="majorHAnsi"/>
          <w:color w:val="000000" w:themeColor="text1"/>
          <w:sz w:val="24"/>
          <w:szCs w:val="24"/>
        </w:rPr>
        <w:t xml:space="preserve">documentation for the onboarding of provider organizations to the RESTful API for DPH reporting, including </w:t>
      </w:r>
      <w:r w:rsidR="00AE61B6" w:rsidRPr="00C057A0">
        <w:rPr>
          <w:rFonts w:asciiTheme="majorHAnsi" w:hAnsiTheme="majorHAnsi" w:cstheme="majorHAnsi"/>
          <w:color w:val="000000" w:themeColor="text1"/>
          <w:sz w:val="24"/>
          <w:szCs w:val="24"/>
        </w:rPr>
        <w:t xml:space="preserve">1) </w:t>
      </w:r>
      <w:r w:rsidRPr="00C057A0">
        <w:rPr>
          <w:rFonts w:asciiTheme="majorHAnsi" w:hAnsiTheme="majorHAnsi" w:cstheme="majorHAnsi"/>
          <w:i/>
          <w:iCs/>
          <w:color w:val="000000" w:themeColor="text1"/>
          <w:sz w:val="24"/>
          <w:szCs w:val="24"/>
        </w:rPr>
        <w:t>Transport Instructions</w:t>
      </w:r>
      <w:r w:rsidR="00AE61B6" w:rsidRPr="00C057A0">
        <w:rPr>
          <w:rFonts w:asciiTheme="majorHAnsi" w:hAnsiTheme="majorHAnsi" w:cstheme="majorHAnsi"/>
          <w:color w:val="000000" w:themeColor="text1"/>
          <w:sz w:val="24"/>
          <w:szCs w:val="24"/>
        </w:rPr>
        <w:t>, 2)</w:t>
      </w:r>
      <w:r w:rsidRPr="00C057A0">
        <w:rPr>
          <w:rFonts w:asciiTheme="majorHAnsi" w:hAnsiTheme="majorHAnsi" w:cstheme="majorHAnsi"/>
          <w:color w:val="000000" w:themeColor="text1"/>
          <w:sz w:val="24"/>
          <w:szCs w:val="24"/>
        </w:rPr>
        <w:t xml:space="preserve"> </w:t>
      </w:r>
      <w:r w:rsidRPr="00C057A0">
        <w:rPr>
          <w:rFonts w:asciiTheme="majorHAnsi" w:hAnsiTheme="majorHAnsi" w:cstheme="majorHAnsi"/>
          <w:i/>
          <w:iCs/>
          <w:color w:val="000000" w:themeColor="text1"/>
          <w:sz w:val="24"/>
          <w:szCs w:val="24"/>
        </w:rPr>
        <w:t>Implementation Guide</w:t>
      </w:r>
      <w:r w:rsidRPr="00C057A0">
        <w:rPr>
          <w:rFonts w:asciiTheme="majorHAnsi" w:hAnsiTheme="majorHAnsi" w:cstheme="majorHAnsi"/>
          <w:color w:val="000000" w:themeColor="text1"/>
          <w:sz w:val="24"/>
          <w:szCs w:val="24"/>
        </w:rPr>
        <w:t xml:space="preserve">, </w:t>
      </w:r>
      <w:r w:rsidR="00AE61B6" w:rsidRPr="00C057A0">
        <w:rPr>
          <w:rFonts w:asciiTheme="majorHAnsi" w:hAnsiTheme="majorHAnsi" w:cstheme="majorHAnsi"/>
          <w:color w:val="000000" w:themeColor="text1"/>
          <w:sz w:val="24"/>
          <w:szCs w:val="24"/>
        </w:rPr>
        <w:t xml:space="preserve">3) </w:t>
      </w:r>
      <w:r w:rsidRPr="00C057A0">
        <w:rPr>
          <w:rFonts w:asciiTheme="majorHAnsi" w:hAnsiTheme="majorHAnsi" w:cstheme="majorHAnsi"/>
          <w:i/>
          <w:iCs/>
          <w:color w:val="000000" w:themeColor="text1"/>
          <w:sz w:val="24"/>
          <w:szCs w:val="24"/>
        </w:rPr>
        <w:t>Testing Plan</w:t>
      </w:r>
      <w:r w:rsidRPr="00C057A0">
        <w:rPr>
          <w:rFonts w:asciiTheme="majorHAnsi" w:hAnsiTheme="majorHAnsi" w:cstheme="majorHAnsi"/>
          <w:color w:val="000000" w:themeColor="text1"/>
          <w:sz w:val="24"/>
          <w:szCs w:val="24"/>
        </w:rPr>
        <w:t xml:space="preserve">, and </w:t>
      </w:r>
      <w:r w:rsidR="00AE61B6" w:rsidRPr="00C057A0">
        <w:rPr>
          <w:rFonts w:asciiTheme="majorHAnsi" w:hAnsiTheme="majorHAnsi" w:cstheme="majorHAnsi"/>
          <w:color w:val="000000" w:themeColor="text1"/>
          <w:sz w:val="24"/>
          <w:szCs w:val="24"/>
        </w:rPr>
        <w:t xml:space="preserve">4) </w:t>
      </w:r>
      <w:r w:rsidRPr="00C057A0">
        <w:rPr>
          <w:rFonts w:asciiTheme="majorHAnsi" w:hAnsiTheme="majorHAnsi" w:cstheme="majorHAnsi"/>
          <w:i/>
          <w:iCs/>
          <w:color w:val="000000" w:themeColor="text1"/>
          <w:sz w:val="24"/>
          <w:szCs w:val="24"/>
        </w:rPr>
        <w:t>Rollout Plan</w:t>
      </w:r>
      <w:r w:rsidRPr="00C057A0">
        <w:rPr>
          <w:rFonts w:asciiTheme="majorHAnsi" w:hAnsiTheme="majorHAnsi" w:cstheme="majorHAnsi"/>
          <w:color w:val="000000" w:themeColor="text1"/>
          <w:sz w:val="24"/>
          <w:szCs w:val="24"/>
        </w:rPr>
        <w:t xml:space="preserve">. </w:t>
      </w:r>
    </w:p>
    <w:p w14:paraId="29ACB4F3" w14:textId="77777777" w:rsidR="00793B8A" w:rsidRDefault="00484D5B" w:rsidP="00FC175F">
      <w:pPr>
        <w:spacing w:before="240" w:after="240"/>
        <w:rPr>
          <w:rFonts w:asciiTheme="majorHAnsi" w:hAnsiTheme="majorHAnsi" w:cstheme="majorHAnsi"/>
          <w:color w:val="000000" w:themeColor="text1"/>
          <w:sz w:val="24"/>
          <w:szCs w:val="24"/>
        </w:rPr>
      </w:pPr>
      <w:r w:rsidRPr="00C057A0">
        <w:rPr>
          <w:rFonts w:asciiTheme="majorHAnsi" w:hAnsiTheme="majorHAnsi" w:cstheme="majorHAnsi"/>
          <w:color w:val="000000" w:themeColor="text1"/>
          <w:sz w:val="24"/>
          <w:szCs w:val="24"/>
        </w:rPr>
        <w:t>By the end of 2022, t</w:t>
      </w:r>
      <w:r w:rsidR="00FE4AEA" w:rsidRPr="00C057A0">
        <w:rPr>
          <w:rFonts w:asciiTheme="majorHAnsi" w:hAnsiTheme="majorHAnsi" w:cstheme="majorHAnsi"/>
          <w:color w:val="000000" w:themeColor="text1"/>
          <w:sz w:val="24"/>
          <w:szCs w:val="24"/>
        </w:rPr>
        <w:t xml:space="preserve">he Account Management Team </w:t>
      </w:r>
      <w:r w:rsidRPr="00C057A0">
        <w:rPr>
          <w:rFonts w:asciiTheme="majorHAnsi" w:hAnsiTheme="majorHAnsi" w:cstheme="majorHAnsi"/>
          <w:color w:val="000000" w:themeColor="text1"/>
          <w:sz w:val="24"/>
          <w:szCs w:val="24"/>
        </w:rPr>
        <w:t xml:space="preserve">had initiated </w:t>
      </w:r>
      <w:r w:rsidR="00FE4AEA" w:rsidRPr="00C057A0">
        <w:rPr>
          <w:rFonts w:asciiTheme="majorHAnsi" w:hAnsiTheme="majorHAnsi" w:cstheme="majorHAnsi"/>
          <w:color w:val="000000" w:themeColor="text1"/>
          <w:sz w:val="24"/>
          <w:szCs w:val="24"/>
        </w:rPr>
        <w:t xml:space="preserve">development work with Tufts Medicine and Advocates, Inc. to </w:t>
      </w:r>
      <w:r w:rsidRPr="00C057A0">
        <w:rPr>
          <w:rFonts w:asciiTheme="majorHAnsi" w:hAnsiTheme="majorHAnsi" w:cstheme="majorHAnsi"/>
          <w:color w:val="000000" w:themeColor="text1"/>
          <w:sz w:val="24"/>
          <w:szCs w:val="24"/>
        </w:rPr>
        <w:t xml:space="preserve">establish </w:t>
      </w:r>
      <w:r w:rsidR="00FE4AEA" w:rsidRPr="00C057A0">
        <w:rPr>
          <w:rFonts w:asciiTheme="majorHAnsi" w:hAnsiTheme="majorHAnsi" w:cstheme="majorHAnsi"/>
          <w:color w:val="000000" w:themeColor="text1"/>
          <w:sz w:val="24"/>
          <w:szCs w:val="24"/>
        </w:rPr>
        <w:t>their respective API endpoints for public health reporting.</w:t>
      </w:r>
      <w:r w:rsidRPr="00C057A0">
        <w:rPr>
          <w:rFonts w:asciiTheme="majorHAnsi" w:hAnsiTheme="majorHAnsi" w:cstheme="majorHAnsi"/>
          <w:color w:val="000000" w:themeColor="text1"/>
          <w:sz w:val="24"/>
          <w:szCs w:val="24"/>
        </w:rPr>
        <w:t xml:space="preserve"> </w:t>
      </w:r>
      <w:r w:rsidR="00FE4AEA" w:rsidRPr="00C057A0">
        <w:rPr>
          <w:rFonts w:asciiTheme="majorHAnsi" w:hAnsiTheme="majorHAnsi" w:cstheme="majorHAnsi"/>
          <w:color w:val="000000" w:themeColor="text1"/>
          <w:sz w:val="24"/>
          <w:szCs w:val="24"/>
        </w:rPr>
        <w:t xml:space="preserve">The team is in the process of onboarding Advocates Inc., a large behavioral health organization, to submit its Child and Adolescent Needs and Strengths (CANS) report via a </w:t>
      </w:r>
      <w:r w:rsidRPr="00C057A0">
        <w:rPr>
          <w:rFonts w:asciiTheme="majorHAnsi" w:hAnsiTheme="majorHAnsi" w:cstheme="majorHAnsi"/>
          <w:color w:val="000000" w:themeColor="text1"/>
          <w:sz w:val="24"/>
          <w:szCs w:val="24"/>
        </w:rPr>
        <w:t xml:space="preserve">RESTful </w:t>
      </w:r>
      <w:r w:rsidR="00FE4AEA" w:rsidRPr="00C057A0">
        <w:rPr>
          <w:rFonts w:asciiTheme="majorHAnsi" w:hAnsiTheme="majorHAnsi" w:cstheme="majorHAnsi"/>
          <w:color w:val="000000" w:themeColor="text1"/>
          <w:sz w:val="24"/>
          <w:szCs w:val="24"/>
        </w:rPr>
        <w:t xml:space="preserve">API. The team anticipates onboarding to be complete in the first quarter of 2023. </w:t>
      </w:r>
    </w:p>
    <w:p w14:paraId="0B5D1662" w14:textId="132D6D21" w:rsidR="00484D5B" w:rsidRPr="00C057A0" w:rsidRDefault="00FE4AEA" w:rsidP="00FC175F">
      <w:pPr>
        <w:spacing w:before="240" w:after="240"/>
        <w:rPr>
          <w:rFonts w:asciiTheme="majorHAnsi" w:hAnsiTheme="majorHAnsi" w:cstheme="majorHAnsi"/>
          <w:color w:val="000000" w:themeColor="text1"/>
          <w:sz w:val="24"/>
          <w:szCs w:val="24"/>
        </w:rPr>
      </w:pPr>
      <w:r w:rsidRPr="00C057A0">
        <w:rPr>
          <w:rFonts w:asciiTheme="majorHAnsi" w:hAnsiTheme="majorHAnsi" w:cstheme="majorHAnsi"/>
          <w:color w:val="000000" w:themeColor="text1"/>
          <w:sz w:val="24"/>
          <w:szCs w:val="24"/>
        </w:rPr>
        <w:t xml:space="preserve">The team is also working with Trinity Healthcare on behalf of Mercy Medical Center and Tufts Medicine on </w:t>
      </w:r>
      <w:r w:rsidR="00484D5B" w:rsidRPr="00C057A0">
        <w:rPr>
          <w:rFonts w:asciiTheme="majorHAnsi" w:hAnsiTheme="majorHAnsi" w:cstheme="majorHAnsi"/>
          <w:color w:val="000000" w:themeColor="text1"/>
          <w:sz w:val="24"/>
          <w:szCs w:val="24"/>
        </w:rPr>
        <w:t xml:space="preserve">RESTful </w:t>
      </w:r>
      <w:r w:rsidRPr="00C057A0">
        <w:rPr>
          <w:rFonts w:asciiTheme="majorHAnsi" w:hAnsiTheme="majorHAnsi" w:cstheme="majorHAnsi"/>
          <w:color w:val="000000" w:themeColor="text1"/>
          <w:sz w:val="24"/>
          <w:szCs w:val="24"/>
        </w:rPr>
        <w:t>API pilots for submission of syndromic surveillance to the Department of Public Health (DPH</w:t>
      </w:r>
      <w:r w:rsidR="00484D5B" w:rsidRPr="00C057A0">
        <w:rPr>
          <w:rFonts w:asciiTheme="majorHAnsi" w:hAnsiTheme="majorHAnsi" w:cstheme="majorHAnsi"/>
          <w:color w:val="000000" w:themeColor="text1"/>
          <w:sz w:val="24"/>
          <w:szCs w:val="24"/>
        </w:rPr>
        <w:t xml:space="preserve">). </w:t>
      </w:r>
      <w:r w:rsidRPr="00C057A0">
        <w:rPr>
          <w:rFonts w:asciiTheme="majorHAnsi" w:hAnsiTheme="majorHAnsi" w:cstheme="majorHAnsi"/>
          <w:color w:val="000000" w:themeColor="text1"/>
          <w:sz w:val="24"/>
          <w:szCs w:val="24"/>
        </w:rPr>
        <w:t xml:space="preserve">The Trinity Healthcare transition to API is also expected to be complete in the </w:t>
      </w:r>
      <w:r w:rsidR="00E51994">
        <w:rPr>
          <w:rFonts w:asciiTheme="majorHAnsi" w:hAnsiTheme="majorHAnsi" w:cstheme="majorHAnsi"/>
          <w:color w:val="000000" w:themeColor="text1"/>
          <w:sz w:val="24"/>
          <w:szCs w:val="24"/>
        </w:rPr>
        <w:t xml:space="preserve">second </w:t>
      </w:r>
      <w:r w:rsidRPr="00C057A0">
        <w:rPr>
          <w:rFonts w:asciiTheme="majorHAnsi" w:hAnsiTheme="majorHAnsi" w:cstheme="majorHAnsi"/>
          <w:color w:val="000000" w:themeColor="text1"/>
          <w:sz w:val="24"/>
          <w:szCs w:val="24"/>
        </w:rPr>
        <w:t>quarter of 2023. The team i</w:t>
      </w:r>
      <w:bookmarkStart w:id="34" w:name="_Int_NMhU901y"/>
      <w:r w:rsidRPr="00C057A0">
        <w:rPr>
          <w:rFonts w:asciiTheme="majorHAnsi" w:hAnsiTheme="majorHAnsi" w:cstheme="majorHAnsi"/>
          <w:color w:val="000000" w:themeColor="text1"/>
          <w:sz w:val="24"/>
          <w:szCs w:val="24"/>
        </w:rPr>
        <w:t>s</w:t>
      </w:r>
      <w:bookmarkEnd w:id="34"/>
      <w:r w:rsidRPr="00C057A0">
        <w:rPr>
          <w:rFonts w:asciiTheme="majorHAnsi" w:hAnsiTheme="majorHAnsi" w:cstheme="majorHAnsi"/>
          <w:color w:val="000000" w:themeColor="text1"/>
          <w:sz w:val="24"/>
          <w:szCs w:val="24"/>
        </w:rPr>
        <w:t xml:space="preserve"> facilitating all testing meetings, documenting all requirements on behalf of DPH and supporting workflow changes at the healthcare organizations. </w:t>
      </w:r>
      <w:r w:rsidR="00793B8A">
        <w:rPr>
          <w:rFonts w:asciiTheme="majorHAnsi" w:hAnsiTheme="majorHAnsi" w:cstheme="majorHAnsi"/>
          <w:color w:val="000000" w:themeColor="text1"/>
          <w:sz w:val="24"/>
          <w:szCs w:val="24"/>
        </w:rPr>
        <w:t xml:space="preserve">When complete, </w:t>
      </w:r>
      <w:r w:rsidR="0098742D">
        <w:rPr>
          <w:rFonts w:asciiTheme="majorHAnsi" w:hAnsiTheme="majorHAnsi" w:cstheme="majorHAnsi"/>
          <w:color w:val="000000" w:themeColor="text1"/>
          <w:sz w:val="24"/>
          <w:szCs w:val="24"/>
        </w:rPr>
        <w:t xml:space="preserve">it is anticipated </w:t>
      </w:r>
      <w:r w:rsidR="00793B8A">
        <w:rPr>
          <w:rFonts w:asciiTheme="majorHAnsi" w:hAnsiTheme="majorHAnsi" w:cstheme="majorHAnsi"/>
          <w:color w:val="000000" w:themeColor="text1"/>
          <w:sz w:val="24"/>
          <w:szCs w:val="24"/>
        </w:rPr>
        <w:t>t</w:t>
      </w:r>
      <w:r w:rsidRPr="00C057A0">
        <w:rPr>
          <w:rFonts w:asciiTheme="majorHAnsi" w:hAnsiTheme="majorHAnsi" w:cstheme="majorHAnsi"/>
          <w:color w:val="000000" w:themeColor="text1"/>
          <w:sz w:val="24"/>
          <w:szCs w:val="24"/>
        </w:rPr>
        <w:t xml:space="preserve">hese engagements </w:t>
      </w:r>
      <w:r w:rsidR="00793B8A">
        <w:rPr>
          <w:rFonts w:asciiTheme="majorHAnsi" w:hAnsiTheme="majorHAnsi" w:cstheme="majorHAnsi"/>
          <w:color w:val="000000" w:themeColor="text1"/>
          <w:sz w:val="24"/>
          <w:szCs w:val="24"/>
        </w:rPr>
        <w:t xml:space="preserve">will provide </w:t>
      </w:r>
      <w:r w:rsidRPr="00C057A0">
        <w:rPr>
          <w:rFonts w:asciiTheme="majorHAnsi" w:hAnsiTheme="majorHAnsi" w:cstheme="majorHAnsi"/>
          <w:color w:val="000000" w:themeColor="text1"/>
          <w:sz w:val="24"/>
          <w:szCs w:val="24"/>
        </w:rPr>
        <w:t xml:space="preserve">successful examples of organizations using the API </w:t>
      </w:r>
      <w:r w:rsidR="00484D5B" w:rsidRPr="00C057A0">
        <w:rPr>
          <w:rFonts w:asciiTheme="majorHAnsi" w:hAnsiTheme="majorHAnsi" w:cstheme="majorHAnsi"/>
          <w:color w:val="000000" w:themeColor="text1"/>
          <w:sz w:val="24"/>
          <w:szCs w:val="24"/>
        </w:rPr>
        <w:t>and</w:t>
      </w:r>
      <w:r w:rsidRPr="00C057A0">
        <w:rPr>
          <w:rFonts w:asciiTheme="majorHAnsi" w:hAnsiTheme="majorHAnsi" w:cstheme="majorHAnsi"/>
          <w:color w:val="000000" w:themeColor="text1"/>
          <w:sz w:val="24"/>
          <w:szCs w:val="24"/>
        </w:rPr>
        <w:t xml:space="preserve"> </w:t>
      </w:r>
      <w:r w:rsidR="0098742D">
        <w:rPr>
          <w:rFonts w:asciiTheme="majorHAnsi" w:hAnsiTheme="majorHAnsi" w:cstheme="majorHAnsi"/>
          <w:color w:val="000000" w:themeColor="text1"/>
          <w:sz w:val="24"/>
          <w:szCs w:val="24"/>
        </w:rPr>
        <w:t>will</w:t>
      </w:r>
      <w:r w:rsidRPr="00C057A0">
        <w:rPr>
          <w:rFonts w:asciiTheme="majorHAnsi" w:hAnsiTheme="majorHAnsi" w:cstheme="majorHAnsi"/>
          <w:color w:val="000000" w:themeColor="text1"/>
          <w:sz w:val="24"/>
          <w:szCs w:val="24"/>
        </w:rPr>
        <w:t xml:space="preserve"> </w:t>
      </w:r>
      <w:r w:rsidR="00484D5B" w:rsidRPr="00C057A0">
        <w:rPr>
          <w:rFonts w:asciiTheme="majorHAnsi" w:hAnsiTheme="majorHAnsi" w:cstheme="majorHAnsi"/>
          <w:color w:val="000000" w:themeColor="text1"/>
          <w:sz w:val="24"/>
          <w:szCs w:val="24"/>
        </w:rPr>
        <w:t xml:space="preserve">inform </w:t>
      </w:r>
      <w:r w:rsidRPr="00C057A0">
        <w:rPr>
          <w:rFonts w:asciiTheme="majorHAnsi" w:hAnsiTheme="majorHAnsi" w:cstheme="majorHAnsi"/>
          <w:color w:val="000000" w:themeColor="text1"/>
          <w:sz w:val="24"/>
          <w:szCs w:val="24"/>
        </w:rPr>
        <w:t>future adoption of APIs.</w:t>
      </w:r>
    </w:p>
    <w:p w14:paraId="1BD7A12E" w14:textId="77777777" w:rsidR="00FC175F" w:rsidRDefault="002F2F80" w:rsidP="00BB6981">
      <w:pPr>
        <w:pStyle w:val="Heading1"/>
        <w:spacing w:before="240" w:after="240"/>
        <w:rPr>
          <w:rFonts w:asciiTheme="majorHAnsi" w:hAnsiTheme="majorHAnsi" w:cstheme="majorHAnsi"/>
          <w:szCs w:val="24"/>
        </w:rPr>
      </w:pPr>
      <w:bookmarkStart w:id="35" w:name="_Toc132883232"/>
      <w:r w:rsidRPr="00C057A0">
        <w:rPr>
          <w:rFonts w:asciiTheme="majorHAnsi" w:hAnsiTheme="majorHAnsi" w:cstheme="majorHAnsi"/>
          <w:szCs w:val="24"/>
        </w:rPr>
        <w:t>Budget</w:t>
      </w:r>
      <w:bookmarkStart w:id="36" w:name="_Toc62461851"/>
      <w:bookmarkEnd w:id="35"/>
    </w:p>
    <w:p w14:paraId="14F7E043" w14:textId="19EFCD11" w:rsidR="00085ACF" w:rsidRPr="00FC175F" w:rsidRDefault="00085ACF" w:rsidP="00FC175F">
      <w:pPr>
        <w:pStyle w:val="Heading2"/>
        <w:spacing w:before="240" w:after="240"/>
        <w:rPr>
          <w:rFonts w:asciiTheme="majorHAnsi" w:hAnsiTheme="majorHAnsi" w:cstheme="majorHAnsi"/>
          <w:szCs w:val="24"/>
        </w:rPr>
      </w:pPr>
      <w:bookmarkStart w:id="37" w:name="_Toc132883233"/>
      <w:r w:rsidRPr="00C057A0">
        <w:t>Background</w:t>
      </w:r>
      <w:bookmarkEnd w:id="36"/>
      <w:r w:rsidR="000C7990">
        <w:t xml:space="preserve"> &amp; Funding Rates</w:t>
      </w:r>
      <w:bookmarkEnd w:id="37"/>
    </w:p>
    <w:p w14:paraId="4E40CEF9" w14:textId="77777777" w:rsidR="00AC454D" w:rsidRPr="00C057A0" w:rsidRDefault="005B0DF2" w:rsidP="00F3451C">
      <w:pPr>
        <w:spacing w:before="240" w:after="240"/>
        <w:rPr>
          <w:rFonts w:asciiTheme="majorHAnsi" w:eastAsia="Times New Roman" w:hAnsiTheme="majorHAnsi" w:cstheme="majorHAnsi"/>
          <w:sz w:val="24"/>
          <w:szCs w:val="24"/>
        </w:rPr>
      </w:pPr>
      <w:r w:rsidRPr="00C057A0">
        <w:rPr>
          <w:rFonts w:asciiTheme="majorHAnsi" w:hAnsiTheme="majorHAnsi" w:cstheme="majorHAnsi"/>
          <w:sz w:val="24"/>
          <w:szCs w:val="24"/>
        </w:rPr>
        <w:t xml:space="preserve">The Mass HIway is funded through a combination of </w:t>
      </w:r>
      <w:r w:rsidR="00453FA8" w:rsidRPr="00C057A0">
        <w:rPr>
          <w:rFonts w:asciiTheme="majorHAnsi" w:hAnsiTheme="majorHAnsi" w:cstheme="majorHAnsi"/>
          <w:sz w:val="24"/>
          <w:szCs w:val="24"/>
        </w:rPr>
        <w:t xml:space="preserve">federal funding, </w:t>
      </w:r>
      <w:r w:rsidRPr="00C057A0">
        <w:rPr>
          <w:rFonts w:asciiTheme="majorHAnsi" w:hAnsiTheme="majorHAnsi" w:cstheme="majorHAnsi"/>
          <w:sz w:val="24"/>
          <w:szCs w:val="24"/>
        </w:rPr>
        <w:t xml:space="preserve">state matching funds, and </w:t>
      </w:r>
      <w:r w:rsidR="00453FA8" w:rsidRPr="00C057A0">
        <w:rPr>
          <w:rFonts w:asciiTheme="majorHAnsi" w:hAnsiTheme="majorHAnsi" w:cstheme="majorHAnsi"/>
          <w:sz w:val="24"/>
          <w:szCs w:val="24"/>
        </w:rPr>
        <w:t>participant contributions</w:t>
      </w:r>
      <w:r w:rsidRPr="00C057A0">
        <w:rPr>
          <w:rFonts w:asciiTheme="majorHAnsi" w:hAnsiTheme="majorHAnsi" w:cstheme="majorHAnsi"/>
          <w:sz w:val="24"/>
          <w:szCs w:val="24"/>
        </w:rPr>
        <w:t xml:space="preserve">. The legislature created the Health Information Trust Fund, M.G.L. c. 10, s. 35RR, to finance the Mass HIway. The HIT Trust Fund receives appropriations in the Commonwealth’s annual budget to cover the state share of HIT projects. </w:t>
      </w:r>
      <w:r w:rsidR="00BE5F11" w:rsidRPr="00C057A0">
        <w:rPr>
          <w:rFonts w:asciiTheme="majorHAnsi" w:eastAsia="Times New Roman" w:hAnsiTheme="majorHAnsi" w:cstheme="majorHAnsi"/>
          <w:sz w:val="24"/>
          <w:szCs w:val="24"/>
        </w:rPr>
        <w:t xml:space="preserve">Participants contribute participation fees for their use of the Mass HIway based on </w:t>
      </w:r>
      <w:r w:rsidR="00AC454D" w:rsidRPr="00C057A0">
        <w:rPr>
          <w:rFonts w:asciiTheme="majorHAnsi" w:eastAsia="Times New Roman" w:hAnsiTheme="majorHAnsi" w:cstheme="majorHAnsi"/>
          <w:sz w:val="24"/>
          <w:szCs w:val="24"/>
        </w:rPr>
        <w:t xml:space="preserve">tiers of </w:t>
      </w:r>
      <w:r w:rsidR="00BE5F11" w:rsidRPr="00C057A0">
        <w:rPr>
          <w:rFonts w:asciiTheme="majorHAnsi" w:eastAsia="Times New Roman" w:hAnsiTheme="majorHAnsi" w:cstheme="majorHAnsi"/>
          <w:sz w:val="24"/>
          <w:szCs w:val="24"/>
        </w:rPr>
        <w:t>provider type</w:t>
      </w:r>
      <w:r w:rsidR="00AC454D" w:rsidRPr="00C057A0">
        <w:rPr>
          <w:rFonts w:asciiTheme="majorHAnsi" w:eastAsia="Times New Roman" w:hAnsiTheme="majorHAnsi" w:cstheme="majorHAnsi"/>
          <w:sz w:val="24"/>
          <w:szCs w:val="24"/>
        </w:rPr>
        <w:t xml:space="preserve"> and size</w:t>
      </w:r>
      <w:r w:rsidR="00BE5F11" w:rsidRPr="00C057A0">
        <w:rPr>
          <w:rFonts w:asciiTheme="majorHAnsi" w:eastAsia="Times New Roman" w:hAnsiTheme="majorHAnsi" w:cstheme="majorHAnsi"/>
          <w:sz w:val="24"/>
          <w:szCs w:val="24"/>
        </w:rPr>
        <w:t xml:space="preserve"> (ex. Large hospital, small hospital, etc.), in accordance with 101 CMR 20.13. </w:t>
      </w:r>
    </w:p>
    <w:p w14:paraId="18EAD4DE" w14:textId="3A594D35" w:rsidR="005B0DF2" w:rsidRPr="00C057A0" w:rsidRDefault="005B0DF2" w:rsidP="00FC175F">
      <w:pPr>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Since the sunsetting of the </w:t>
      </w:r>
      <w:r w:rsidRPr="00C057A0">
        <w:rPr>
          <w:rFonts w:asciiTheme="majorHAnsi" w:eastAsia="Times New Roman" w:hAnsiTheme="majorHAnsi" w:cstheme="majorHAnsi"/>
          <w:sz w:val="24"/>
          <w:szCs w:val="24"/>
        </w:rPr>
        <w:t>Health Information Technology for Economic and Clinical Health (HITECH) Act</w:t>
      </w:r>
      <w:r w:rsidR="0025033A">
        <w:rPr>
          <w:rFonts w:asciiTheme="majorHAnsi" w:eastAsia="Times New Roman" w:hAnsiTheme="majorHAnsi" w:cstheme="majorHAnsi"/>
          <w:sz w:val="24"/>
          <w:szCs w:val="24"/>
        </w:rPr>
        <w:t xml:space="preserve"> in September 2021</w:t>
      </w:r>
      <w:r w:rsidRPr="00C057A0">
        <w:rPr>
          <w:rFonts w:asciiTheme="majorHAnsi" w:eastAsia="Times New Roman" w:hAnsiTheme="majorHAnsi" w:cstheme="majorHAnsi"/>
          <w:sz w:val="24"/>
          <w:szCs w:val="24"/>
        </w:rPr>
        <w:t xml:space="preserve">, </w:t>
      </w:r>
      <w:r w:rsidR="004C53C4" w:rsidRPr="00C057A0">
        <w:rPr>
          <w:rFonts w:asciiTheme="majorHAnsi" w:eastAsia="Times New Roman" w:hAnsiTheme="majorHAnsi" w:cstheme="majorHAnsi"/>
          <w:sz w:val="24"/>
          <w:szCs w:val="24"/>
        </w:rPr>
        <w:t xml:space="preserve">a </w:t>
      </w:r>
      <w:r w:rsidRPr="00C057A0">
        <w:rPr>
          <w:rFonts w:asciiTheme="majorHAnsi" w:eastAsia="Times New Roman" w:hAnsiTheme="majorHAnsi" w:cstheme="majorHAnsi"/>
          <w:sz w:val="24"/>
          <w:szCs w:val="24"/>
        </w:rPr>
        <w:t>component of the American Recovery and Reinvestment Act of 2009 (ARRA) program</w:t>
      </w:r>
      <w:r w:rsidR="0025033A">
        <w:rPr>
          <w:rFonts w:asciiTheme="majorHAnsi" w:eastAsia="Times New Roman" w:hAnsiTheme="majorHAnsi" w:cstheme="majorHAnsi"/>
          <w:sz w:val="24"/>
          <w:szCs w:val="24"/>
        </w:rPr>
        <w:t>,</w:t>
      </w:r>
      <w:r w:rsidR="004C53C4" w:rsidRPr="00C057A0">
        <w:rPr>
          <w:rFonts w:asciiTheme="majorHAnsi" w:eastAsia="Times New Roman" w:hAnsiTheme="majorHAnsi" w:cstheme="majorHAnsi"/>
          <w:sz w:val="24"/>
          <w:szCs w:val="24"/>
        </w:rPr>
        <w:t xml:space="preserve"> and </w:t>
      </w:r>
      <w:r w:rsidR="0025033A">
        <w:rPr>
          <w:rFonts w:asciiTheme="majorHAnsi" w:eastAsia="Times New Roman" w:hAnsiTheme="majorHAnsi" w:cstheme="majorHAnsi"/>
          <w:sz w:val="24"/>
          <w:szCs w:val="24"/>
        </w:rPr>
        <w:t xml:space="preserve">its </w:t>
      </w:r>
      <w:r w:rsidR="004C53C4" w:rsidRPr="00C057A0">
        <w:rPr>
          <w:rFonts w:asciiTheme="majorHAnsi" w:eastAsia="Times New Roman" w:hAnsiTheme="majorHAnsi" w:cstheme="majorHAnsi"/>
          <w:sz w:val="24"/>
          <w:szCs w:val="24"/>
        </w:rPr>
        <w:t xml:space="preserve">related funding provisions, </w:t>
      </w:r>
      <w:r w:rsidRPr="00C057A0">
        <w:rPr>
          <w:rFonts w:asciiTheme="majorHAnsi" w:eastAsia="Times New Roman" w:hAnsiTheme="majorHAnsi" w:cstheme="majorHAnsi"/>
          <w:sz w:val="24"/>
          <w:szCs w:val="24"/>
        </w:rPr>
        <w:t xml:space="preserve">federal funding </w:t>
      </w:r>
      <w:r w:rsidR="00A8578E" w:rsidRPr="00C057A0">
        <w:rPr>
          <w:rFonts w:asciiTheme="majorHAnsi" w:eastAsia="Times New Roman" w:hAnsiTheme="majorHAnsi" w:cstheme="majorHAnsi"/>
          <w:sz w:val="24"/>
          <w:szCs w:val="24"/>
        </w:rPr>
        <w:t xml:space="preserve">has been reduced </w:t>
      </w:r>
      <w:r w:rsidR="004C53C4" w:rsidRPr="00C057A0">
        <w:rPr>
          <w:rFonts w:asciiTheme="majorHAnsi" w:eastAsia="Times New Roman" w:hAnsiTheme="majorHAnsi" w:cstheme="majorHAnsi"/>
          <w:sz w:val="24"/>
          <w:szCs w:val="24"/>
        </w:rPr>
        <w:t xml:space="preserve">considerably. Federal funding available to support the Mass HIway </w:t>
      </w:r>
      <w:r w:rsidR="00AC454D" w:rsidRPr="00C057A0">
        <w:rPr>
          <w:rFonts w:asciiTheme="majorHAnsi" w:eastAsia="Times New Roman" w:hAnsiTheme="majorHAnsi" w:cstheme="majorHAnsi"/>
          <w:sz w:val="24"/>
          <w:szCs w:val="24"/>
        </w:rPr>
        <w:t xml:space="preserve">now </w:t>
      </w:r>
      <w:r w:rsidR="004C53C4" w:rsidRPr="00C057A0">
        <w:rPr>
          <w:rFonts w:asciiTheme="majorHAnsi" w:eastAsia="Times New Roman" w:hAnsiTheme="majorHAnsi" w:cstheme="majorHAnsi"/>
          <w:sz w:val="24"/>
          <w:szCs w:val="24"/>
        </w:rPr>
        <w:t xml:space="preserve">primarily </w:t>
      </w:r>
      <w:r w:rsidRPr="00C057A0">
        <w:rPr>
          <w:rFonts w:asciiTheme="majorHAnsi" w:eastAsia="Times New Roman" w:hAnsiTheme="majorHAnsi" w:cstheme="majorHAnsi"/>
          <w:sz w:val="24"/>
          <w:szCs w:val="24"/>
        </w:rPr>
        <w:t>comes through the Medicaid Enterprise System (MES) program within CMS.</w:t>
      </w:r>
    </w:p>
    <w:p w14:paraId="33D32123" w14:textId="39579726" w:rsidR="00455011" w:rsidRPr="00C057A0" w:rsidRDefault="0049275C" w:rsidP="00FC175F">
      <w:pPr>
        <w:spacing w:before="240" w:after="24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lastRenderedPageBreak/>
        <w:t>U</w:t>
      </w:r>
      <w:r w:rsidR="00085ACF" w:rsidRPr="00C057A0">
        <w:rPr>
          <w:rFonts w:asciiTheme="majorHAnsi" w:eastAsia="Times New Roman" w:hAnsiTheme="majorHAnsi" w:cstheme="majorHAnsi"/>
          <w:sz w:val="24"/>
          <w:szCs w:val="24"/>
        </w:rPr>
        <w:t>nder MES</w:t>
      </w:r>
      <w:r w:rsidRPr="00C057A0">
        <w:rPr>
          <w:rFonts w:asciiTheme="majorHAnsi" w:eastAsia="Times New Roman" w:hAnsiTheme="majorHAnsi" w:cstheme="majorHAnsi"/>
          <w:sz w:val="24"/>
          <w:szCs w:val="24"/>
        </w:rPr>
        <w:t>, the Mass HIway</w:t>
      </w:r>
      <w:r w:rsidR="00085ACF" w:rsidRPr="00C057A0">
        <w:rPr>
          <w:rFonts w:asciiTheme="majorHAnsi" w:eastAsia="Times New Roman" w:hAnsiTheme="majorHAnsi" w:cstheme="majorHAnsi"/>
          <w:sz w:val="24"/>
          <w:szCs w:val="24"/>
        </w:rPr>
        <w:t xml:space="preserve"> </w:t>
      </w:r>
      <w:r w:rsidR="000A6D3C" w:rsidRPr="00C057A0">
        <w:rPr>
          <w:rFonts w:asciiTheme="majorHAnsi" w:eastAsia="Times New Roman" w:hAnsiTheme="majorHAnsi" w:cstheme="majorHAnsi"/>
          <w:sz w:val="24"/>
          <w:szCs w:val="24"/>
        </w:rPr>
        <w:t xml:space="preserve">can employ </w:t>
      </w:r>
      <w:r w:rsidR="00085ACF" w:rsidRPr="00C057A0">
        <w:rPr>
          <w:rFonts w:asciiTheme="majorHAnsi" w:eastAsia="Times New Roman" w:hAnsiTheme="majorHAnsi" w:cstheme="majorHAnsi"/>
          <w:sz w:val="24"/>
          <w:szCs w:val="24"/>
        </w:rPr>
        <w:t xml:space="preserve">different </w:t>
      </w:r>
      <w:r w:rsidR="00BE5F11" w:rsidRPr="00C057A0">
        <w:rPr>
          <w:rFonts w:asciiTheme="majorHAnsi" w:eastAsia="Times New Roman" w:hAnsiTheme="majorHAnsi" w:cstheme="majorHAnsi"/>
          <w:sz w:val="24"/>
          <w:szCs w:val="24"/>
        </w:rPr>
        <w:t>Federal Financial Participation (</w:t>
      </w:r>
      <w:r w:rsidR="00085ACF" w:rsidRPr="00C057A0">
        <w:rPr>
          <w:rFonts w:asciiTheme="majorHAnsi" w:eastAsia="Times New Roman" w:hAnsiTheme="majorHAnsi" w:cstheme="majorHAnsi"/>
          <w:sz w:val="24"/>
          <w:szCs w:val="24"/>
        </w:rPr>
        <w:t>FFP</w:t>
      </w:r>
      <w:r w:rsidR="00BE5F11" w:rsidRPr="00C057A0">
        <w:rPr>
          <w:rFonts w:asciiTheme="majorHAnsi" w:eastAsia="Times New Roman" w:hAnsiTheme="majorHAnsi" w:cstheme="majorHAnsi"/>
          <w:sz w:val="24"/>
          <w:szCs w:val="24"/>
        </w:rPr>
        <w:t>)</w:t>
      </w:r>
      <w:r w:rsidR="00085ACF" w:rsidRPr="00C057A0">
        <w:rPr>
          <w:rFonts w:asciiTheme="majorHAnsi" w:eastAsia="Times New Roman" w:hAnsiTheme="majorHAnsi" w:cstheme="majorHAnsi"/>
          <w:sz w:val="24"/>
          <w:szCs w:val="24"/>
        </w:rPr>
        <w:t xml:space="preserve"> rates based on the activities performed. </w:t>
      </w:r>
      <w:r w:rsidR="000A502C" w:rsidRPr="00C057A0">
        <w:rPr>
          <w:rFonts w:asciiTheme="majorHAnsi" w:eastAsia="Times New Roman" w:hAnsiTheme="majorHAnsi" w:cstheme="majorHAnsi"/>
          <w:sz w:val="24"/>
          <w:szCs w:val="24"/>
        </w:rPr>
        <w:t xml:space="preserve">For </w:t>
      </w:r>
      <w:r w:rsidR="00455011" w:rsidRPr="00C057A0">
        <w:rPr>
          <w:rFonts w:asciiTheme="majorHAnsi" w:eastAsia="Times New Roman" w:hAnsiTheme="majorHAnsi" w:cstheme="majorHAnsi"/>
          <w:sz w:val="24"/>
          <w:szCs w:val="24"/>
        </w:rPr>
        <w:t>CMS</w:t>
      </w:r>
      <w:r w:rsidR="0025033A">
        <w:rPr>
          <w:rFonts w:asciiTheme="majorHAnsi" w:eastAsia="Times New Roman" w:hAnsiTheme="majorHAnsi" w:cstheme="majorHAnsi"/>
          <w:sz w:val="24"/>
          <w:szCs w:val="24"/>
        </w:rPr>
        <w:t>-</w:t>
      </w:r>
      <w:r w:rsidR="000A502C" w:rsidRPr="00C057A0">
        <w:rPr>
          <w:rFonts w:asciiTheme="majorHAnsi" w:eastAsia="Times New Roman" w:hAnsiTheme="majorHAnsi" w:cstheme="majorHAnsi"/>
          <w:sz w:val="24"/>
          <w:szCs w:val="24"/>
        </w:rPr>
        <w:t xml:space="preserve">approved design, development and implementation (DDI) activities, </w:t>
      </w:r>
      <w:r w:rsidR="00085ACF" w:rsidRPr="00C057A0">
        <w:rPr>
          <w:rFonts w:asciiTheme="majorHAnsi" w:eastAsia="Times New Roman" w:hAnsiTheme="majorHAnsi" w:cstheme="majorHAnsi"/>
          <w:sz w:val="24"/>
          <w:szCs w:val="24"/>
        </w:rPr>
        <w:t>MES offers 90% enhanced FFP</w:t>
      </w:r>
      <w:r w:rsidR="000A502C" w:rsidRPr="00C057A0">
        <w:rPr>
          <w:rFonts w:asciiTheme="majorHAnsi" w:eastAsia="Times New Roman" w:hAnsiTheme="majorHAnsi" w:cstheme="majorHAnsi"/>
          <w:sz w:val="24"/>
          <w:szCs w:val="24"/>
        </w:rPr>
        <w:t xml:space="preserve">. As a CMS certified MES System and upon the completion of DDI covered activity, the Mass HIway </w:t>
      </w:r>
      <w:r w:rsidR="00455011" w:rsidRPr="00C057A0">
        <w:rPr>
          <w:rFonts w:asciiTheme="majorHAnsi" w:eastAsia="Times New Roman" w:hAnsiTheme="majorHAnsi" w:cstheme="majorHAnsi"/>
          <w:sz w:val="24"/>
          <w:szCs w:val="24"/>
        </w:rPr>
        <w:t xml:space="preserve">may be </w:t>
      </w:r>
      <w:r w:rsidR="000A502C" w:rsidRPr="00C057A0">
        <w:rPr>
          <w:rFonts w:asciiTheme="majorHAnsi" w:eastAsia="Times New Roman" w:hAnsiTheme="majorHAnsi" w:cstheme="majorHAnsi"/>
          <w:sz w:val="24"/>
          <w:szCs w:val="24"/>
        </w:rPr>
        <w:t xml:space="preserve">eligible for </w:t>
      </w:r>
      <w:r w:rsidR="00085ACF" w:rsidRPr="00C057A0">
        <w:rPr>
          <w:rFonts w:asciiTheme="majorHAnsi" w:eastAsia="Times New Roman" w:hAnsiTheme="majorHAnsi" w:cstheme="majorHAnsi"/>
          <w:sz w:val="24"/>
          <w:szCs w:val="24"/>
        </w:rPr>
        <w:t xml:space="preserve">75% “enhanced” operational funding to support </w:t>
      </w:r>
      <w:r w:rsidR="0025033A">
        <w:rPr>
          <w:rFonts w:asciiTheme="majorHAnsi" w:eastAsia="Times New Roman" w:hAnsiTheme="majorHAnsi" w:cstheme="majorHAnsi"/>
          <w:sz w:val="24"/>
          <w:szCs w:val="24"/>
        </w:rPr>
        <w:t>its</w:t>
      </w:r>
      <w:r w:rsidR="0025033A" w:rsidRPr="00C057A0">
        <w:rPr>
          <w:rFonts w:asciiTheme="majorHAnsi" w:eastAsia="Times New Roman" w:hAnsiTheme="majorHAnsi" w:cstheme="majorHAnsi"/>
          <w:sz w:val="24"/>
          <w:szCs w:val="24"/>
        </w:rPr>
        <w:t xml:space="preserve"> </w:t>
      </w:r>
      <w:r w:rsidR="00085ACF" w:rsidRPr="00C057A0">
        <w:rPr>
          <w:rFonts w:asciiTheme="majorHAnsi" w:eastAsia="Times New Roman" w:hAnsiTheme="majorHAnsi" w:cstheme="majorHAnsi"/>
          <w:sz w:val="24"/>
          <w:szCs w:val="24"/>
        </w:rPr>
        <w:t>ongoing operational activities</w:t>
      </w:r>
      <w:r w:rsidR="00FD43FB" w:rsidRPr="00C057A0">
        <w:rPr>
          <w:rFonts w:asciiTheme="majorHAnsi" w:eastAsia="Times New Roman" w:hAnsiTheme="majorHAnsi" w:cstheme="majorHAnsi"/>
          <w:sz w:val="24"/>
          <w:szCs w:val="24"/>
        </w:rPr>
        <w:t>, to the extent that those activities benefit the Medicaid program</w:t>
      </w:r>
      <w:r w:rsidR="000A502C" w:rsidRPr="00C057A0">
        <w:rPr>
          <w:rFonts w:asciiTheme="majorHAnsi" w:eastAsia="Times New Roman" w:hAnsiTheme="majorHAnsi" w:cstheme="majorHAnsi"/>
          <w:sz w:val="24"/>
          <w:szCs w:val="24"/>
        </w:rPr>
        <w:t>. And f</w:t>
      </w:r>
      <w:r w:rsidR="00085ACF" w:rsidRPr="00C057A0">
        <w:rPr>
          <w:rFonts w:asciiTheme="majorHAnsi" w:eastAsia="Times New Roman" w:hAnsiTheme="majorHAnsi" w:cstheme="majorHAnsi"/>
          <w:sz w:val="24"/>
          <w:szCs w:val="24"/>
        </w:rPr>
        <w:t>inally, MES allows for 50% standard FFP for any additional operational costs</w:t>
      </w:r>
      <w:r w:rsidR="00FD43FB" w:rsidRPr="00C057A0">
        <w:rPr>
          <w:rFonts w:asciiTheme="majorHAnsi" w:eastAsia="Times New Roman" w:hAnsiTheme="majorHAnsi" w:cstheme="majorHAnsi"/>
          <w:sz w:val="24"/>
          <w:szCs w:val="24"/>
        </w:rPr>
        <w:t xml:space="preserve">, also to the extent that these benefit the Medicaid program, </w:t>
      </w:r>
      <w:r w:rsidR="00085ACF" w:rsidRPr="00C057A0">
        <w:rPr>
          <w:rFonts w:asciiTheme="majorHAnsi" w:eastAsia="Times New Roman" w:hAnsiTheme="majorHAnsi" w:cstheme="majorHAnsi"/>
          <w:sz w:val="24"/>
          <w:szCs w:val="24"/>
        </w:rPr>
        <w:t xml:space="preserve">not qualifying for enhanced </w:t>
      </w:r>
      <w:r w:rsidR="0001486E" w:rsidRPr="00C057A0">
        <w:rPr>
          <w:rFonts w:asciiTheme="majorHAnsi" w:eastAsia="Times New Roman" w:hAnsiTheme="majorHAnsi" w:cstheme="majorHAnsi"/>
          <w:sz w:val="24"/>
          <w:szCs w:val="24"/>
        </w:rPr>
        <w:t>FFP</w:t>
      </w:r>
      <w:r w:rsidR="00085ACF" w:rsidRPr="00C057A0">
        <w:rPr>
          <w:rFonts w:asciiTheme="majorHAnsi" w:eastAsia="Times New Roman" w:hAnsiTheme="majorHAnsi" w:cstheme="majorHAnsi"/>
          <w:sz w:val="24"/>
          <w:szCs w:val="24"/>
        </w:rPr>
        <w:t xml:space="preserve">. </w:t>
      </w:r>
    </w:p>
    <w:p w14:paraId="0B8166BC" w14:textId="4B47D1F6" w:rsidR="00085ACF" w:rsidRPr="00C057A0" w:rsidRDefault="00C7140A" w:rsidP="00FC175F">
      <w:pPr>
        <w:spacing w:before="240" w:after="240"/>
        <w:rPr>
          <w:rFonts w:asciiTheme="majorHAnsi" w:eastAsia="Times New Roman" w:hAnsiTheme="majorHAnsi" w:cstheme="majorHAnsi"/>
          <w:sz w:val="24"/>
          <w:szCs w:val="24"/>
        </w:rPr>
      </w:pPr>
      <w:r w:rsidRPr="00C057A0">
        <w:rPr>
          <w:rFonts w:asciiTheme="majorHAnsi" w:eastAsia="Times New Roman" w:hAnsiTheme="majorHAnsi" w:cstheme="majorHAnsi"/>
          <w:sz w:val="24"/>
          <w:szCs w:val="24"/>
        </w:rPr>
        <w:t xml:space="preserve">The CMS </w:t>
      </w:r>
      <w:r w:rsidR="00085ACF" w:rsidRPr="00C057A0">
        <w:rPr>
          <w:rFonts w:asciiTheme="majorHAnsi" w:eastAsia="Times New Roman" w:hAnsiTheme="majorHAnsi" w:cstheme="majorHAnsi"/>
          <w:sz w:val="24"/>
          <w:szCs w:val="24"/>
        </w:rPr>
        <w:t xml:space="preserve">MES </w:t>
      </w:r>
      <w:r w:rsidRPr="00C057A0">
        <w:rPr>
          <w:rFonts w:asciiTheme="majorHAnsi" w:eastAsia="Times New Roman" w:hAnsiTheme="majorHAnsi" w:cstheme="majorHAnsi"/>
          <w:sz w:val="24"/>
          <w:szCs w:val="24"/>
        </w:rPr>
        <w:t xml:space="preserve">program </w:t>
      </w:r>
      <w:r w:rsidR="00085ACF" w:rsidRPr="00C057A0">
        <w:rPr>
          <w:rFonts w:asciiTheme="majorHAnsi" w:eastAsia="Times New Roman" w:hAnsiTheme="majorHAnsi" w:cstheme="majorHAnsi"/>
          <w:sz w:val="24"/>
          <w:szCs w:val="24"/>
        </w:rPr>
        <w:t>requires states to allocate the costs under these three activit</w:t>
      </w:r>
      <w:r w:rsidRPr="00C057A0">
        <w:rPr>
          <w:rFonts w:asciiTheme="majorHAnsi" w:eastAsia="Times New Roman" w:hAnsiTheme="majorHAnsi" w:cstheme="majorHAnsi"/>
          <w:sz w:val="24"/>
          <w:szCs w:val="24"/>
        </w:rPr>
        <w:t xml:space="preserve">y </w:t>
      </w:r>
      <w:r w:rsidR="00455011" w:rsidRPr="00C057A0">
        <w:rPr>
          <w:rFonts w:asciiTheme="majorHAnsi" w:eastAsia="Times New Roman" w:hAnsiTheme="majorHAnsi" w:cstheme="majorHAnsi"/>
          <w:sz w:val="24"/>
          <w:szCs w:val="24"/>
        </w:rPr>
        <w:t xml:space="preserve">rate </w:t>
      </w:r>
      <w:r w:rsidRPr="00C057A0">
        <w:rPr>
          <w:rFonts w:asciiTheme="majorHAnsi" w:eastAsia="Times New Roman" w:hAnsiTheme="majorHAnsi" w:cstheme="majorHAnsi"/>
          <w:sz w:val="24"/>
          <w:szCs w:val="24"/>
        </w:rPr>
        <w:t xml:space="preserve">groups </w:t>
      </w:r>
      <w:r w:rsidR="00085ACF" w:rsidRPr="00C057A0">
        <w:rPr>
          <w:rFonts w:asciiTheme="majorHAnsi" w:eastAsia="Times New Roman" w:hAnsiTheme="majorHAnsi" w:cstheme="majorHAnsi"/>
          <w:sz w:val="24"/>
          <w:szCs w:val="24"/>
        </w:rPr>
        <w:t xml:space="preserve">based on the systems’ benefit to Medicaid, typically measured as share of patients. </w:t>
      </w:r>
      <w:r w:rsidR="00C937C7" w:rsidRPr="00C057A0">
        <w:rPr>
          <w:rFonts w:asciiTheme="majorHAnsi" w:eastAsia="Times New Roman" w:hAnsiTheme="majorHAnsi" w:cstheme="majorHAnsi"/>
          <w:sz w:val="24"/>
          <w:szCs w:val="24"/>
        </w:rPr>
        <w:t>As of October 202</w:t>
      </w:r>
      <w:r w:rsidR="00453FA8" w:rsidRPr="00C057A0">
        <w:rPr>
          <w:rFonts w:asciiTheme="majorHAnsi" w:eastAsia="Times New Roman" w:hAnsiTheme="majorHAnsi" w:cstheme="majorHAnsi"/>
          <w:sz w:val="24"/>
          <w:szCs w:val="24"/>
        </w:rPr>
        <w:t>2</w:t>
      </w:r>
      <w:r w:rsidR="00C937C7" w:rsidRPr="00C057A0">
        <w:rPr>
          <w:rFonts w:asciiTheme="majorHAnsi" w:eastAsia="Times New Roman" w:hAnsiTheme="majorHAnsi" w:cstheme="majorHAnsi"/>
          <w:sz w:val="24"/>
          <w:szCs w:val="24"/>
        </w:rPr>
        <w:t xml:space="preserve"> i</w:t>
      </w:r>
      <w:r w:rsidR="00085ACF" w:rsidRPr="00C057A0">
        <w:rPr>
          <w:rFonts w:asciiTheme="majorHAnsi" w:eastAsia="Times New Roman" w:hAnsiTheme="majorHAnsi" w:cstheme="majorHAnsi"/>
          <w:sz w:val="24"/>
          <w:szCs w:val="24"/>
        </w:rPr>
        <w:t>n Massachusetts</w:t>
      </w:r>
      <w:r w:rsidR="0001486E" w:rsidRPr="00C057A0">
        <w:rPr>
          <w:rFonts w:asciiTheme="majorHAnsi" w:eastAsia="Times New Roman" w:hAnsiTheme="majorHAnsi" w:cstheme="majorHAnsi"/>
          <w:sz w:val="24"/>
          <w:szCs w:val="24"/>
        </w:rPr>
        <w:t>,</w:t>
      </w:r>
      <w:r w:rsidR="00085ACF" w:rsidRPr="00C057A0">
        <w:rPr>
          <w:rFonts w:asciiTheme="majorHAnsi" w:eastAsia="Times New Roman" w:hAnsiTheme="majorHAnsi" w:cstheme="majorHAnsi"/>
          <w:sz w:val="24"/>
          <w:szCs w:val="24"/>
        </w:rPr>
        <w:t xml:space="preserve"> </w:t>
      </w:r>
      <w:r w:rsidRPr="00C057A0">
        <w:rPr>
          <w:rFonts w:asciiTheme="majorHAnsi" w:eastAsia="Times New Roman" w:hAnsiTheme="majorHAnsi" w:cstheme="majorHAnsi"/>
          <w:sz w:val="24"/>
          <w:szCs w:val="24"/>
        </w:rPr>
        <w:t xml:space="preserve">approximately </w:t>
      </w:r>
      <w:r w:rsidR="00453FA8" w:rsidRPr="00C057A0">
        <w:rPr>
          <w:rFonts w:asciiTheme="majorHAnsi" w:eastAsia="Times New Roman" w:hAnsiTheme="majorHAnsi" w:cstheme="majorHAnsi"/>
          <w:sz w:val="24"/>
          <w:szCs w:val="24"/>
        </w:rPr>
        <w:t>30</w:t>
      </w:r>
      <w:r w:rsidR="00085ACF" w:rsidRPr="00C057A0">
        <w:rPr>
          <w:rFonts w:asciiTheme="majorHAnsi" w:eastAsia="Times New Roman" w:hAnsiTheme="majorHAnsi" w:cstheme="majorHAnsi"/>
          <w:sz w:val="24"/>
          <w:szCs w:val="24"/>
        </w:rPr>
        <w:t xml:space="preserve">% of the population receives health care through MassHealth and thus that is generally </w:t>
      </w:r>
      <w:r w:rsidR="00453FA8" w:rsidRPr="00C057A0">
        <w:rPr>
          <w:rFonts w:asciiTheme="majorHAnsi" w:eastAsia="Times New Roman" w:hAnsiTheme="majorHAnsi" w:cstheme="majorHAnsi"/>
          <w:sz w:val="24"/>
          <w:szCs w:val="24"/>
        </w:rPr>
        <w:t xml:space="preserve">used as the </w:t>
      </w:r>
      <w:r w:rsidR="00085ACF" w:rsidRPr="00C057A0">
        <w:rPr>
          <w:rFonts w:asciiTheme="majorHAnsi" w:eastAsia="Times New Roman" w:hAnsiTheme="majorHAnsi" w:cstheme="majorHAnsi"/>
          <w:sz w:val="24"/>
          <w:szCs w:val="24"/>
        </w:rPr>
        <w:t>CMS required cost allocation factor</w:t>
      </w:r>
      <w:r w:rsidR="000C320C" w:rsidRPr="00C057A0">
        <w:rPr>
          <w:rFonts w:asciiTheme="majorHAnsi" w:eastAsia="Times New Roman" w:hAnsiTheme="majorHAnsi" w:cstheme="majorHAnsi"/>
          <w:sz w:val="24"/>
          <w:szCs w:val="24"/>
        </w:rPr>
        <w:t>.</w:t>
      </w:r>
    </w:p>
    <w:p w14:paraId="00E6E78C" w14:textId="050FAEE6" w:rsidR="002F2F80" w:rsidRPr="00C057A0" w:rsidRDefault="007F07A1" w:rsidP="00382AE3">
      <w:pPr>
        <w:pStyle w:val="Heading2"/>
        <w:spacing w:before="240" w:after="240"/>
        <w:rPr>
          <w:rFonts w:asciiTheme="majorHAnsi" w:hAnsiTheme="majorHAnsi" w:cstheme="majorHAnsi"/>
          <w:sz w:val="24"/>
          <w:szCs w:val="24"/>
        </w:rPr>
      </w:pPr>
      <w:bookmarkStart w:id="38" w:name="_Toc132883234"/>
      <w:r w:rsidRPr="00C057A0">
        <w:rPr>
          <w:rFonts w:asciiTheme="majorHAnsi" w:hAnsiTheme="majorHAnsi" w:cstheme="majorHAnsi"/>
          <w:sz w:val="24"/>
          <w:szCs w:val="24"/>
        </w:rPr>
        <w:t xml:space="preserve">Budget </w:t>
      </w:r>
      <w:r w:rsidR="00455011" w:rsidRPr="00C057A0">
        <w:rPr>
          <w:rFonts w:asciiTheme="majorHAnsi" w:hAnsiTheme="majorHAnsi" w:cstheme="majorHAnsi"/>
          <w:sz w:val="24"/>
          <w:szCs w:val="24"/>
        </w:rPr>
        <w:t>Management</w:t>
      </w:r>
      <w:bookmarkEnd w:id="38"/>
    </w:p>
    <w:p w14:paraId="1607FFAC" w14:textId="77777777" w:rsidR="00AB7D4D" w:rsidRDefault="007F07A1" w:rsidP="00AB7D4D">
      <w:pPr>
        <w:spacing w:before="240" w:after="240"/>
        <w:rPr>
          <w:rFonts w:asciiTheme="majorHAnsi" w:hAnsiTheme="majorHAnsi" w:cstheme="majorHAnsi"/>
          <w:sz w:val="24"/>
          <w:szCs w:val="24"/>
        </w:rPr>
      </w:pPr>
      <w:r w:rsidRPr="00C057A0">
        <w:rPr>
          <w:rFonts w:asciiTheme="majorHAnsi" w:hAnsiTheme="majorHAnsi" w:cstheme="majorHAnsi"/>
          <w:sz w:val="24"/>
          <w:szCs w:val="24"/>
        </w:rPr>
        <w:t xml:space="preserve">In response to </w:t>
      </w:r>
      <w:r w:rsidR="008638A5" w:rsidRPr="00C057A0">
        <w:rPr>
          <w:rFonts w:asciiTheme="majorHAnsi" w:hAnsiTheme="majorHAnsi" w:cstheme="majorHAnsi"/>
          <w:sz w:val="24"/>
          <w:szCs w:val="24"/>
        </w:rPr>
        <w:t xml:space="preserve">reduced </w:t>
      </w:r>
      <w:r w:rsidRPr="00C057A0">
        <w:rPr>
          <w:rFonts w:asciiTheme="majorHAnsi" w:hAnsiTheme="majorHAnsi" w:cstheme="majorHAnsi"/>
          <w:sz w:val="24"/>
          <w:szCs w:val="24"/>
        </w:rPr>
        <w:t xml:space="preserve">federal </w:t>
      </w:r>
      <w:r w:rsidR="008638A5" w:rsidRPr="00C057A0">
        <w:rPr>
          <w:rFonts w:asciiTheme="majorHAnsi" w:hAnsiTheme="majorHAnsi" w:cstheme="majorHAnsi"/>
          <w:sz w:val="24"/>
          <w:szCs w:val="24"/>
        </w:rPr>
        <w:t>participation levels</w:t>
      </w:r>
      <w:r w:rsidR="00253B4E" w:rsidRPr="00C057A0">
        <w:rPr>
          <w:rFonts w:asciiTheme="majorHAnsi" w:hAnsiTheme="majorHAnsi" w:cstheme="majorHAnsi"/>
          <w:sz w:val="24"/>
          <w:szCs w:val="24"/>
        </w:rPr>
        <w:t xml:space="preserve">, the Mass HIway </w:t>
      </w:r>
      <w:r w:rsidR="008638A5" w:rsidRPr="00C057A0">
        <w:rPr>
          <w:rFonts w:asciiTheme="majorHAnsi" w:hAnsiTheme="majorHAnsi" w:cstheme="majorHAnsi"/>
          <w:sz w:val="24"/>
          <w:szCs w:val="24"/>
        </w:rPr>
        <w:t xml:space="preserve">employs </w:t>
      </w:r>
      <w:r w:rsidR="00253B4E" w:rsidRPr="00C057A0">
        <w:rPr>
          <w:rFonts w:asciiTheme="majorHAnsi" w:hAnsiTheme="majorHAnsi" w:cstheme="majorHAnsi"/>
          <w:sz w:val="24"/>
          <w:szCs w:val="24"/>
        </w:rPr>
        <w:t xml:space="preserve">strategies to maintain </w:t>
      </w:r>
      <w:r w:rsidR="00137C0B" w:rsidRPr="00C057A0">
        <w:rPr>
          <w:rFonts w:asciiTheme="majorHAnsi" w:hAnsiTheme="majorHAnsi" w:cstheme="majorHAnsi"/>
          <w:sz w:val="24"/>
          <w:szCs w:val="24"/>
        </w:rPr>
        <w:t xml:space="preserve">current </w:t>
      </w:r>
      <w:r w:rsidRPr="00C057A0">
        <w:rPr>
          <w:rFonts w:asciiTheme="majorHAnsi" w:hAnsiTheme="majorHAnsi" w:cstheme="majorHAnsi"/>
          <w:sz w:val="24"/>
          <w:szCs w:val="24"/>
        </w:rPr>
        <w:t>op</w:t>
      </w:r>
      <w:r w:rsidR="00253B4E" w:rsidRPr="00C057A0">
        <w:rPr>
          <w:rFonts w:asciiTheme="majorHAnsi" w:hAnsiTheme="majorHAnsi" w:cstheme="majorHAnsi"/>
          <w:sz w:val="24"/>
          <w:szCs w:val="24"/>
        </w:rPr>
        <w:t xml:space="preserve">erations and </w:t>
      </w:r>
      <w:r w:rsidR="0049275C" w:rsidRPr="00C057A0">
        <w:rPr>
          <w:rFonts w:asciiTheme="majorHAnsi" w:hAnsiTheme="majorHAnsi" w:cstheme="majorHAnsi"/>
          <w:sz w:val="24"/>
          <w:szCs w:val="24"/>
        </w:rPr>
        <w:t xml:space="preserve">continue </w:t>
      </w:r>
      <w:r w:rsidR="00253B4E" w:rsidRPr="00C057A0">
        <w:rPr>
          <w:rFonts w:asciiTheme="majorHAnsi" w:hAnsiTheme="majorHAnsi" w:cstheme="majorHAnsi"/>
          <w:sz w:val="24"/>
          <w:szCs w:val="24"/>
        </w:rPr>
        <w:t>priority development areas</w:t>
      </w:r>
      <w:r w:rsidR="00137C0B" w:rsidRPr="00C057A0">
        <w:rPr>
          <w:rFonts w:asciiTheme="majorHAnsi" w:hAnsiTheme="majorHAnsi" w:cstheme="majorHAnsi"/>
          <w:sz w:val="24"/>
          <w:szCs w:val="24"/>
        </w:rPr>
        <w:t xml:space="preserve"> while </w:t>
      </w:r>
      <w:r w:rsidR="0049275C" w:rsidRPr="00C057A0">
        <w:rPr>
          <w:rFonts w:asciiTheme="majorHAnsi" w:hAnsiTheme="majorHAnsi" w:cstheme="majorHAnsi"/>
          <w:sz w:val="24"/>
          <w:szCs w:val="24"/>
        </w:rPr>
        <w:t xml:space="preserve">accounting for </w:t>
      </w:r>
      <w:r w:rsidR="008638A5" w:rsidRPr="00C057A0">
        <w:rPr>
          <w:rFonts w:asciiTheme="majorHAnsi" w:hAnsiTheme="majorHAnsi" w:cstheme="majorHAnsi"/>
          <w:sz w:val="24"/>
          <w:szCs w:val="24"/>
        </w:rPr>
        <w:t xml:space="preserve">limited </w:t>
      </w:r>
      <w:r w:rsidR="0049275C" w:rsidRPr="00C057A0">
        <w:rPr>
          <w:rFonts w:asciiTheme="majorHAnsi" w:hAnsiTheme="majorHAnsi" w:cstheme="majorHAnsi"/>
          <w:sz w:val="24"/>
          <w:szCs w:val="24"/>
        </w:rPr>
        <w:t>federal revenue</w:t>
      </w:r>
      <w:r w:rsidR="00137C0B" w:rsidRPr="00C057A0">
        <w:rPr>
          <w:rFonts w:asciiTheme="majorHAnsi" w:hAnsiTheme="majorHAnsi" w:cstheme="majorHAnsi"/>
          <w:sz w:val="24"/>
          <w:szCs w:val="24"/>
        </w:rPr>
        <w:t xml:space="preserve">. </w:t>
      </w:r>
      <w:r w:rsidRPr="00C057A0">
        <w:rPr>
          <w:rFonts w:asciiTheme="majorHAnsi" w:hAnsiTheme="majorHAnsi" w:cstheme="majorHAnsi"/>
          <w:sz w:val="24"/>
          <w:szCs w:val="24"/>
        </w:rPr>
        <w:t xml:space="preserve">These strategies </w:t>
      </w:r>
      <w:r w:rsidR="008638A5" w:rsidRPr="00C057A0">
        <w:rPr>
          <w:rFonts w:asciiTheme="majorHAnsi" w:hAnsiTheme="majorHAnsi" w:cstheme="majorHAnsi"/>
          <w:sz w:val="24"/>
          <w:szCs w:val="24"/>
        </w:rPr>
        <w:t>are</w:t>
      </w:r>
      <w:r w:rsidR="00253B4E" w:rsidRPr="00C057A0">
        <w:rPr>
          <w:rFonts w:asciiTheme="majorHAnsi" w:hAnsiTheme="majorHAnsi" w:cstheme="majorHAnsi"/>
          <w:sz w:val="24"/>
          <w:szCs w:val="24"/>
        </w:rPr>
        <w:t xml:space="preserve"> implemented throug</w:t>
      </w:r>
      <w:r w:rsidR="00137C0B" w:rsidRPr="00C057A0">
        <w:rPr>
          <w:rFonts w:asciiTheme="majorHAnsi" w:hAnsiTheme="majorHAnsi" w:cstheme="majorHAnsi"/>
          <w:sz w:val="24"/>
          <w:szCs w:val="24"/>
        </w:rPr>
        <w:t xml:space="preserve">h </w:t>
      </w:r>
      <w:r w:rsidR="00253B4E" w:rsidRPr="00C057A0">
        <w:rPr>
          <w:rFonts w:asciiTheme="majorHAnsi" w:hAnsiTheme="majorHAnsi" w:cstheme="majorHAnsi"/>
          <w:sz w:val="24"/>
          <w:szCs w:val="24"/>
        </w:rPr>
        <w:t>adjusted operations and support which include</w:t>
      </w:r>
      <w:r w:rsidR="00B6127A" w:rsidRPr="00C057A0">
        <w:rPr>
          <w:rFonts w:asciiTheme="majorHAnsi" w:hAnsiTheme="majorHAnsi" w:cstheme="majorHAnsi"/>
          <w:sz w:val="24"/>
          <w:szCs w:val="24"/>
        </w:rPr>
        <w:t xml:space="preserve"> </w:t>
      </w:r>
      <w:r w:rsidR="00137C0B" w:rsidRPr="00C057A0">
        <w:rPr>
          <w:rFonts w:asciiTheme="majorHAnsi" w:hAnsiTheme="majorHAnsi" w:cstheme="majorHAnsi"/>
          <w:sz w:val="24"/>
          <w:szCs w:val="24"/>
        </w:rPr>
        <w:t>lowering operating costs by renegotiating vendor contracts, refocused provider outreach</w:t>
      </w:r>
      <w:r w:rsidR="008638A5" w:rsidRPr="00C057A0">
        <w:rPr>
          <w:rFonts w:asciiTheme="majorHAnsi" w:hAnsiTheme="majorHAnsi" w:cstheme="majorHAnsi"/>
          <w:sz w:val="24"/>
          <w:szCs w:val="24"/>
        </w:rPr>
        <w:t xml:space="preserve"> and </w:t>
      </w:r>
      <w:r w:rsidRPr="00C057A0">
        <w:rPr>
          <w:rFonts w:asciiTheme="majorHAnsi" w:hAnsiTheme="majorHAnsi" w:cstheme="majorHAnsi"/>
          <w:sz w:val="24"/>
          <w:szCs w:val="24"/>
        </w:rPr>
        <w:t>reorganized technical operations</w:t>
      </w:r>
      <w:r w:rsidR="008638A5" w:rsidRPr="00C057A0">
        <w:rPr>
          <w:rFonts w:asciiTheme="majorHAnsi" w:hAnsiTheme="majorHAnsi" w:cstheme="majorHAnsi"/>
          <w:sz w:val="24"/>
          <w:szCs w:val="24"/>
        </w:rPr>
        <w:t xml:space="preserve">. </w:t>
      </w:r>
    </w:p>
    <w:p w14:paraId="735F8F2E" w14:textId="66858270" w:rsidR="0049275C" w:rsidRPr="00C057A0" w:rsidRDefault="009C7E18" w:rsidP="00645279">
      <w:pPr>
        <w:spacing w:before="240" w:afterLines="200" w:after="480"/>
        <w:rPr>
          <w:rFonts w:asciiTheme="majorHAnsi" w:hAnsiTheme="majorHAnsi" w:cstheme="majorHAnsi"/>
          <w:sz w:val="24"/>
          <w:szCs w:val="24"/>
        </w:rPr>
      </w:pPr>
      <w:r w:rsidRPr="00C057A0">
        <w:rPr>
          <w:rFonts w:asciiTheme="majorHAnsi" w:hAnsiTheme="majorHAnsi" w:cstheme="majorHAnsi"/>
          <w:sz w:val="24"/>
          <w:szCs w:val="24"/>
        </w:rPr>
        <w:t xml:space="preserve">The </w:t>
      </w:r>
      <w:r w:rsidR="008638A5" w:rsidRPr="00C057A0">
        <w:rPr>
          <w:rFonts w:asciiTheme="majorHAnsi" w:hAnsiTheme="majorHAnsi" w:cstheme="majorHAnsi"/>
          <w:sz w:val="24"/>
          <w:szCs w:val="24"/>
        </w:rPr>
        <w:t xml:space="preserve">Mass HIway </w:t>
      </w:r>
      <w:r w:rsidR="00AB7D4D">
        <w:rPr>
          <w:rFonts w:asciiTheme="majorHAnsi" w:hAnsiTheme="majorHAnsi" w:cstheme="majorHAnsi"/>
          <w:sz w:val="24"/>
          <w:szCs w:val="24"/>
        </w:rPr>
        <w:t xml:space="preserve">will </w:t>
      </w:r>
      <w:r w:rsidR="008638A5" w:rsidRPr="00C057A0">
        <w:rPr>
          <w:rFonts w:asciiTheme="majorHAnsi" w:hAnsiTheme="majorHAnsi" w:cstheme="majorHAnsi"/>
          <w:sz w:val="24"/>
          <w:szCs w:val="24"/>
        </w:rPr>
        <w:t xml:space="preserve">continue to evaluate an </w:t>
      </w:r>
      <w:r w:rsidR="00253B4E" w:rsidRPr="00C057A0">
        <w:rPr>
          <w:rFonts w:asciiTheme="majorHAnsi" w:hAnsiTheme="majorHAnsi" w:cstheme="majorHAnsi"/>
          <w:sz w:val="24"/>
          <w:szCs w:val="24"/>
        </w:rPr>
        <w:t xml:space="preserve">increased </w:t>
      </w:r>
      <w:r w:rsidR="00AF385A" w:rsidRPr="00C057A0">
        <w:rPr>
          <w:rFonts w:asciiTheme="majorHAnsi" w:hAnsiTheme="majorHAnsi" w:cstheme="majorHAnsi"/>
          <w:sz w:val="24"/>
          <w:szCs w:val="24"/>
        </w:rPr>
        <w:t xml:space="preserve">private funding share </w:t>
      </w:r>
      <w:r w:rsidR="00253B4E" w:rsidRPr="00C057A0">
        <w:rPr>
          <w:rFonts w:asciiTheme="majorHAnsi" w:hAnsiTheme="majorHAnsi" w:cstheme="majorHAnsi"/>
          <w:sz w:val="24"/>
          <w:szCs w:val="24"/>
        </w:rPr>
        <w:t xml:space="preserve">and policy </w:t>
      </w:r>
      <w:r w:rsidR="00AF385A" w:rsidRPr="00C057A0">
        <w:rPr>
          <w:rFonts w:asciiTheme="majorHAnsi" w:hAnsiTheme="majorHAnsi" w:cstheme="majorHAnsi"/>
          <w:sz w:val="24"/>
          <w:szCs w:val="24"/>
        </w:rPr>
        <w:t xml:space="preserve">updates to </w:t>
      </w:r>
      <w:r w:rsidR="00253B4E" w:rsidRPr="00C057A0">
        <w:rPr>
          <w:rFonts w:asciiTheme="majorHAnsi" w:hAnsiTheme="majorHAnsi" w:cstheme="majorHAnsi"/>
          <w:sz w:val="24"/>
          <w:szCs w:val="24"/>
        </w:rPr>
        <w:t>support foundation</w:t>
      </w:r>
      <w:r w:rsidR="00AF385A" w:rsidRPr="00C057A0">
        <w:rPr>
          <w:rFonts w:asciiTheme="majorHAnsi" w:hAnsiTheme="majorHAnsi" w:cstheme="majorHAnsi"/>
          <w:sz w:val="24"/>
          <w:szCs w:val="24"/>
        </w:rPr>
        <w:t xml:space="preserve">al services, end-user value, </w:t>
      </w:r>
      <w:r w:rsidR="00253B4E" w:rsidRPr="00C057A0">
        <w:rPr>
          <w:rFonts w:asciiTheme="majorHAnsi" w:hAnsiTheme="majorHAnsi" w:cstheme="majorHAnsi"/>
          <w:sz w:val="24"/>
          <w:szCs w:val="24"/>
        </w:rPr>
        <w:t>innovation areas</w:t>
      </w:r>
      <w:r w:rsidR="00AF385A" w:rsidRPr="00C057A0">
        <w:rPr>
          <w:rFonts w:asciiTheme="majorHAnsi" w:hAnsiTheme="majorHAnsi" w:cstheme="majorHAnsi"/>
          <w:sz w:val="24"/>
          <w:szCs w:val="24"/>
        </w:rPr>
        <w:t xml:space="preserve"> and aligned HIE investments.</w:t>
      </w:r>
      <w:r w:rsidR="0049275C" w:rsidRPr="00C057A0">
        <w:rPr>
          <w:rFonts w:asciiTheme="majorHAnsi" w:hAnsiTheme="majorHAnsi" w:cstheme="majorHAnsi"/>
          <w:sz w:val="24"/>
          <w:szCs w:val="24"/>
        </w:rPr>
        <w:t xml:space="preserve"> In light of the changing revenue landscape, the Mass HIway will continue to </w:t>
      </w:r>
      <w:r w:rsidRPr="00C057A0">
        <w:rPr>
          <w:rFonts w:asciiTheme="majorHAnsi" w:hAnsiTheme="majorHAnsi" w:cstheme="majorHAnsi"/>
          <w:sz w:val="24"/>
          <w:szCs w:val="24"/>
        </w:rPr>
        <w:t>assess</w:t>
      </w:r>
      <w:r w:rsidR="0049275C" w:rsidRPr="00C057A0">
        <w:rPr>
          <w:rFonts w:asciiTheme="majorHAnsi" w:hAnsiTheme="majorHAnsi" w:cstheme="majorHAnsi"/>
          <w:sz w:val="24"/>
          <w:szCs w:val="24"/>
        </w:rPr>
        <w:t xml:space="preserve"> strategies that draw support from users and stakeholders a</w:t>
      </w:r>
      <w:r w:rsidR="00A311D8" w:rsidRPr="00C057A0">
        <w:rPr>
          <w:rFonts w:asciiTheme="majorHAnsi" w:hAnsiTheme="majorHAnsi" w:cstheme="majorHAnsi"/>
          <w:sz w:val="24"/>
          <w:szCs w:val="24"/>
        </w:rPr>
        <w:t xml:space="preserve">s well as those that enable valuable </w:t>
      </w:r>
      <w:r w:rsidR="0049275C" w:rsidRPr="00C057A0">
        <w:rPr>
          <w:rFonts w:asciiTheme="majorHAnsi" w:hAnsiTheme="majorHAnsi" w:cstheme="majorHAnsi"/>
          <w:sz w:val="24"/>
          <w:szCs w:val="24"/>
        </w:rPr>
        <w:t>services and programs.</w:t>
      </w:r>
    </w:p>
    <w:p w14:paraId="6250DCFC" w14:textId="6DA1CE18" w:rsidR="00A311D8" w:rsidRPr="00C057A0" w:rsidRDefault="00A311D8" w:rsidP="00382AE3">
      <w:pPr>
        <w:pStyle w:val="Heading1"/>
        <w:spacing w:before="240" w:after="240"/>
        <w:rPr>
          <w:rFonts w:asciiTheme="majorHAnsi" w:hAnsiTheme="majorHAnsi" w:cstheme="majorHAnsi"/>
          <w:szCs w:val="24"/>
        </w:rPr>
      </w:pPr>
      <w:bookmarkStart w:id="39" w:name="_Toc132883235"/>
      <w:r w:rsidRPr="00C057A0">
        <w:rPr>
          <w:rFonts w:asciiTheme="majorHAnsi" w:hAnsiTheme="majorHAnsi" w:cstheme="majorHAnsi"/>
          <w:szCs w:val="24"/>
        </w:rPr>
        <w:t>Conclusion</w:t>
      </w:r>
      <w:bookmarkEnd w:id="39"/>
    </w:p>
    <w:p w14:paraId="5CBDB588" w14:textId="704E6598" w:rsidR="00FC175F" w:rsidRDefault="008817C2" w:rsidP="00FC175F">
      <w:pPr>
        <w:spacing w:before="240" w:after="240"/>
        <w:rPr>
          <w:rFonts w:asciiTheme="majorHAnsi" w:hAnsiTheme="majorHAnsi" w:cstheme="majorHAnsi"/>
          <w:sz w:val="24"/>
          <w:szCs w:val="24"/>
        </w:rPr>
      </w:pPr>
      <w:r w:rsidRPr="00C057A0">
        <w:rPr>
          <w:rFonts w:asciiTheme="majorHAnsi" w:hAnsiTheme="majorHAnsi" w:cstheme="majorHAnsi"/>
          <w:sz w:val="24"/>
          <w:szCs w:val="24"/>
        </w:rPr>
        <w:t>This report descri</w:t>
      </w:r>
      <w:r w:rsidR="00F92897" w:rsidRPr="00C057A0">
        <w:rPr>
          <w:rFonts w:asciiTheme="majorHAnsi" w:hAnsiTheme="majorHAnsi" w:cstheme="majorHAnsi"/>
          <w:sz w:val="24"/>
          <w:szCs w:val="24"/>
        </w:rPr>
        <w:t xml:space="preserve">bes key </w:t>
      </w:r>
      <w:r w:rsidR="0099468B" w:rsidRPr="00C057A0">
        <w:rPr>
          <w:rFonts w:asciiTheme="majorHAnsi" w:hAnsiTheme="majorHAnsi" w:cstheme="majorHAnsi"/>
          <w:sz w:val="24"/>
          <w:szCs w:val="24"/>
        </w:rPr>
        <w:t xml:space="preserve">services and </w:t>
      </w:r>
      <w:r w:rsidR="00F92897" w:rsidRPr="00C057A0">
        <w:rPr>
          <w:rFonts w:asciiTheme="majorHAnsi" w:hAnsiTheme="majorHAnsi" w:cstheme="majorHAnsi"/>
          <w:sz w:val="24"/>
          <w:szCs w:val="24"/>
        </w:rPr>
        <w:t xml:space="preserve">activity </w:t>
      </w:r>
      <w:r w:rsidRPr="00C057A0">
        <w:rPr>
          <w:rFonts w:asciiTheme="majorHAnsi" w:hAnsiTheme="majorHAnsi" w:cstheme="majorHAnsi"/>
          <w:sz w:val="24"/>
          <w:szCs w:val="24"/>
        </w:rPr>
        <w:t xml:space="preserve">the </w:t>
      </w:r>
      <w:r w:rsidR="000F3E8F" w:rsidRPr="00C057A0">
        <w:rPr>
          <w:rFonts w:asciiTheme="majorHAnsi" w:hAnsiTheme="majorHAnsi" w:cstheme="majorHAnsi"/>
          <w:sz w:val="24"/>
          <w:szCs w:val="24"/>
        </w:rPr>
        <w:t xml:space="preserve">Mass HIway </w:t>
      </w:r>
      <w:r w:rsidRPr="00C057A0">
        <w:rPr>
          <w:rFonts w:asciiTheme="majorHAnsi" w:hAnsiTheme="majorHAnsi" w:cstheme="majorHAnsi"/>
          <w:sz w:val="24"/>
          <w:szCs w:val="24"/>
        </w:rPr>
        <w:t>and partners have</w:t>
      </w:r>
      <w:r w:rsidR="00F92897" w:rsidRPr="00C057A0">
        <w:rPr>
          <w:rFonts w:asciiTheme="majorHAnsi" w:hAnsiTheme="majorHAnsi" w:cstheme="majorHAnsi"/>
          <w:sz w:val="24"/>
          <w:szCs w:val="24"/>
        </w:rPr>
        <w:t xml:space="preserve"> taken to improve </w:t>
      </w:r>
      <w:r w:rsidR="000F3E8F" w:rsidRPr="00C057A0">
        <w:rPr>
          <w:rFonts w:asciiTheme="majorHAnsi" w:hAnsiTheme="majorHAnsi" w:cstheme="majorHAnsi"/>
          <w:sz w:val="24"/>
          <w:szCs w:val="24"/>
        </w:rPr>
        <w:t>provider interoperability and health information exchange throughout the state</w:t>
      </w:r>
      <w:r w:rsidR="0007624D" w:rsidRPr="00C057A0">
        <w:rPr>
          <w:rFonts w:asciiTheme="majorHAnsi" w:hAnsiTheme="majorHAnsi" w:cstheme="majorHAnsi"/>
          <w:sz w:val="24"/>
          <w:szCs w:val="24"/>
        </w:rPr>
        <w:t xml:space="preserve">, delivering valuable, </w:t>
      </w:r>
      <w:r w:rsidR="0099468B" w:rsidRPr="00C057A0">
        <w:rPr>
          <w:rFonts w:asciiTheme="majorHAnsi" w:hAnsiTheme="majorHAnsi" w:cstheme="majorHAnsi"/>
          <w:sz w:val="24"/>
          <w:szCs w:val="24"/>
        </w:rPr>
        <w:t xml:space="preserve">secure </w:t>
      </w:r>
      <w:r w:rsidR="000F3E8F" w:rsidRPr="00C057A0">
        <w:rPr>
          <w:rFonts w:asciiTheme="majorHAnsi" w:hAnsiTheme="majorHAnsi" w:cstheme="majorHAnsi"/>
          <w:sz w:val="24"/>
          <w:szCs w:val="24"/>
        </w:rPr>
        <w:t>Direct Messaging</w:t>
      </w:r>
      <w:r w:rsidR="00F92897" w:rsidRPr="00C057A0">
        <w:rPr>
          <w:rFonts w:asciiTheme="majorHAnsi" w:hAnsiTheme="majorHAnsi" w:cstheme="majorHAnsi"/>
          <w:sz w:val="24"/>
          <w:szCs w:val="24"/>
        </w:rPr>
        <w:t xml:space="preserve"> and Provider Directory</w:t>
      </w:r>
      <w:r w:rsidR="0099468B" w:rsidRPr="00C057A0">
        <w:rPr>
          <w:rFonts w:asciiTheme="majorHAnsi" w:hAnsiTheme="majorHAnsi" w:cstheme="majorHAnsi"/>
          <w:sz w:val="24"/>
          <w:szCs w:val="24"/>
        </w:rPr>
        <w:t xml:space="preserve"> services</w:t>
      </w:r>
      <w:r w:rsidR="00F92897" w:rsidRPr="00C057A0">
        <w:rPr>
          <w:rFonts w:asciiTheme="majorHAnsi" w:hAnsiTheme="majorHAnsi" w:cstheme="majorHAnsi"/>
          <w:sz w:val="24"/>
          <w:szCs w:val="24"/>
        </w:rPr>
        <w:t xml:space="preserve">, </w:t>
      </w:r>
      <w:r w:rsidRPr="00C057A0">
        <w:rPr>
          <w:rFonts w:asciiTheme="majorHAnsi" w:hAnsiTheme="majorHAnsi" w:cstheme="majorHAnsi"/>
          <w:sz w:val="24"/>
          <w:szCs w:val="24"/>
        </w:rPr>
        <w:t xml:space="preserve">enabling </w:t>
      </w:r>
      <w:r w:rsidR="00D81438" w:rsidRPr="00C057A0">
        <w:rPr>
          <w:rFonts w:asciiTheme="majorHAnsi" w:hAnsiTheme="majorHAnsi" w:cstheme="majorHAnsi"/>
          <w:sz w:val="24"/>
          <w:szCs w:val="24"/>
        </w:rPr>
        <w:t>Public Health R</w:t>
      </w:r>
      <w:r w:rsidR="000F3E8F" w:rsidRPr="00C057A0">
        <w:rPr>
          <w:rFonts w:asciiTheme="majorHAnsi" w:hAnsiTheme="majorHAnsi" w:cstheme="majorHAnsi"/>
          <w:sz w:val="24"/>
          <w:szCs w:val="24"/>
        </w:rPr>
        <w:t xml:space="preserve">eporting through the Consolidated Clinical Gateway and streamlining </w:t>
      </w:r>
      <w:r w:rsidR="0099468B" w:rsidRPr="00C057A0">
        <w:rPr>
          <w:rFonts w:asciiTheme="majorHAnsi" w:hAnsiTheme="majorHAnsi" w:cstheme="majorHAnsi"/>
          <w:sz w:val="24"/>
          <w:szCs w:val="24"/>
        </w:rPr>
        <w:t xml:space="preserve">event </w:t>
      </w:r>
      <w:r w:rsidR="000F3E8F" w:rsidRPr="00C057A0">
        <w:rPr>
          <w:rFonts w:asciiTheme="majorHAnsi" w:hAnsiTheme="majorHAnsi" w:cstheme="majorHAnsi"/>
          <w:sz w:val="24"/>
          <w:szCs w:val="24"/>
        </w:rPr>
        <w:t>notifications through the Statewide Event Notification Service Framework</w:t>
      </w:r>
      <w:r w:rsidR="00F92897" w:rsidRPr="00C057A0">
        <w:rPr>
          <w:rFonts w:asciiTheme="majorHAnsi" w:hAnsiTheme="majorHAnsi" w:cstheme="majorHAnsi"/>
          <w:sz w:val="24"/>
          <w:szCs w:val="24"/>
        </w:rPr>
        <w:t xml:space="preserve">. </w:t>
      </w:r>
    </w:p>
    <w:p w14:paraId="434A16EE" w14:textId="0E9BF97E" w:rsidR="0099468B" w:rsidRPr="00C057A0" w:rsidRDefault="0099468B" w:rsidP="00FE7DC1">
      <w:pPr>
        <w:spacing w:before="240" w:afterLines="200" w:after="480"/>
        <w:rPr>
          <w:rFonts w:asciiTheme="majorHAnsi" w:hAnsiTheme="majorHAnsi" w:cstheme="majorHAnsi"/>
          <w:sz w:val="24"/>
          <w:szCs w:val="24"/>
        </w:rPr>
      </w:pPr>
      <w:r w:rsidRPr="00C057A0">
        <w:rPr>
          <w:rFonts w:asciiTheme="majorHAnsi" w:hAnsiTheme="majorHAnsi" w:cstheme="majorHAnsi"/>
          <w:sz w:val="24"/>
          <w:szCs w:val="24"/>
        </w:rPr>
        <w:lastRenderedPageBreak/>
        <w:t xml:space="preserve">The Mass HIway program </w:t>
      </w:r>
      <w:r w:rsidR="00FC175F">
        <w:rPr>
          <w:rFonts w:asciiTheme="majorHAnsi" w:hAnsiTheme="majorHAnsi" w:cstheme="majorHAnsi"/>
          <w:sz w:val="24"/>
          <w:szCs w:val="24"/>
        </w:rPr>
        <w:t xml:space="preserve">will continue </w:t>
      </w:r>
      <w:r w:rsidRPr="00C057A0">
        <w:rPr>
          <w:rFonts w:asciiTheme="majorHAnsi" w:hAnsiTheme="majorHAnsi" w:cstheme="majorHAnsi"/>
          <w:sz w:val="24"/>
          <w:szCs w:val="24"/>
        </w:rPr>
        <w:t>to e</w:t>
      </w:r>
      <w:r w:rsidR="00FC175F">
        <w:rPr>
          <w:rFonts w:asciiTheme="majorHAnsi" w:hAnsiTheme="majorHAnsi" w:cstheme="majorHAnsi"/>
          <w:sz w:val="24"/>
          <w:szCs w:val="24"/>
        </w:rPr>
        <w:t xml:space="preserve">ngage and inform </w:t>
      </w:r>
      <w:r w:rsidRPr="00C057A0">
        <w:rPr>
          <w:rFonts w:asciiTheme="majorHAnsi" w:hAnsiTheme="majorHAnsi" w:cstheme="majorHAnsi"/>
          <w:sz w:val="24"/>
          <w:szCs w:val="24"/>
        </w:rPr>
        <w:t xml:space="preserve">providers, build awareness and promote best practice in the use of </w:t>
      </w:r>
      <w:r w:rsidR="0007624D" w:rsidRPr="00C057A0">
        <w:rPr>
          <w:rFonts w:asciiTheme="majorHAnsi" w:hAnsiTheme="majorHAnsi" w:cstheme="majorHAnsi"/>
          <w:sz w:val="24"/>
          <w:szCs w:val="24"/>
        </w:rPr>
        <w:t xml:space="preserve">health information exchange and </w:t>
      </w:r>
      <w:r w:rsidRPr="00C057A0">
        <w:rPr>
          <w:rFonts w:asciiTheme="majorHAnsi" w:hAnsiTheme="majorHAnsi" w:cstheme="majorHAnsi"/>
          <w:sz w:val="24"/>
          <w:szCs w:val="24"/>
        </w:rPr>
        <w:t>advance</w:t>
      </w:r>
      <w:r w:rsidR="0007624D" w:rsidRPr="00C057A0">
        <w:rPr>
          <w:rFonts w:asciiTheme="majorHAnsi" w:hAnsiTheme="majorHAnsi" w:cstheme="majorHAnsi"/>
          <w:sz w:val="24"/>
          <w:szCs w:val="24"/>
        </w:rPr>
        <w:t>ment of</w:t>
      </w:r>
      <w:r w:rsidRPr="00C057A0">
        <w:rPr>
          <w:rFonts w:asciiTheme="majorHAnsi" w:hAnsiTheme="majorHAnsi" w:cstheme="majorHAnsi"/>
          <w:sz w:val="24"/>
          <w:szCs w:val="24"/>
        </w:rPr>
        <w:t xml:space="preserve"> interoperability. </w:t>
      </w:r>
      <w:r w:rsidR="00F3451C" w:rsidRPr="00C057A0">
        <w:rPr>
          <w:rFonts w:asciiTheme="majorHAnsi" w:hAnsiTheme="majorHAnsi" w:cstheme="majorHAnsi"/>
          <w:sz w:val="24"/>
          <w:szCs w:val="24"/>
        </w:rPr>
        <w:t>And</w:t>
      </w:r>
      <w:r w:rsidRPr="00C057A0">
        <w:rPr>
          <w:rFonts w:asciiTheme="majorHAnsi" w:hAnsiTheme="majorHAnsi" w:cstheme="majorHAnsi"/>
          <w:sz w:val="24"/>
          <w:szCs w:val="24"/>
        </w:rPr>
        <w:t xml:space="preserve"> the Mass HIway </w:t>
      </w:r>
      <w:r w:rsidR="0007624D" w:rsidRPr="00C057A0">
        <w:rPr>
          <w:rFonts w:asciiTheme="majorHAnsi" w:hAnsiTheme="majorHAnsi" w:cstheme="majorHAnsi"/>
          <w:sz w:val="24"/>
          <w:szCs w:val="24"/>
        </w:rPr>
        <w:t xml:space="preserve">will </w:t>
      </w:r>
      <w:r w:rsidRPr="00C057A0">
        <w:rPr>
          <w:rFonts w:asciiTheme="majorHAnsi" w:hAnsiTheme="majorHAnsi" w:cstheme="majorHAnsi"/>
          <w:sz w:val="24"/>
          <w:szCs w:val="24"/>
        </w:rPr>
        <w:t>contin</w:t>
      </w:r>
      <w:r w:rsidR="0007624D" w:rsidRPr="00C057A0">
        <w:rPr>
          <w:rFonts w:asciiTheme="majorHAnsi" w:hAnsiTheme="majorHAnsi" w:cstheme="majorHAnsi"/>
          <w:sz w:val="24"/>
          <w:szCs w:val="24"/>
        </w:rPr>
        <w:t>ue</w:t>
      </w:r>
      <w:r w:rsidRPr="00C057A0">
        <w:rPr>
          <w:rFonts w:asciiTheme="majorHAnsi" w:hAnsiTheme="majorHAnsi" w:cstheme="majorHAnsi"/>
          <w:sz w:val="24"/>
          <w:szCs w:val="24"/>
        </w:rPr>
        <w:t xml:space="preserve"> to develop </w:t>
      </w:r>
      <w:r w:rsidR="00D81438" w:rsidRPr="00C057A0">
        <w:rPr>
          <w:rFonts w:asciiTheme="majorHAnsi" w:hAnsiTheme="majorHAnsi" w:cstheme="majorHAnsi"/>
          <w:sz w:val="24"/>
          <w:szCs w:val="24"/>
        </w:rPr>
        <w:t xml:space="preserve">an enhanced </w:t>
      </w:r>
      <w:r w:rsidRPr="00C057A0">
        <w:rPr>
          <w:rFonts w:asciiTheme="majorHAnsi" w:hAnsiTheme="majorHAnsi" w:cstheme="majorHAnsi"/>
          <w:sz w:val="24"/>
          <w:szCs w:val="24"/>
        </w:rPr>
        <w:t>infrastructure</w:t>
      </w:r>
      <w:r w:rsidR="00B25EFF" w:rsidRPr="00C057A0">
        <w:rPr>
          <w:rFonts w:asciiTheme="majorHAnsi" w:hAnsiTheme="majorHAnsi" w:cstheme="majorHAnsi"/>
          <w:sz w:val="24"/>
          <w:szCs w:val="24"/>
        </w:rPr>
        <w:t xml:space="preserve"> to align with new standards</w:t>
      </w:r>
      <w:r w:rsidR="00166C77" w:rsidRPr="00C057A0">
        <w:rPr>
          <w:rFonts w:asciiTheme="majorHAnsi" w:hAnsiTheme="majorHAnsi" w:cstheme="majorHAnsi"/>
          <w:sz w:val="24"/>
          <w:szCs w:val="24"/>
        </w:rPr>
        <w:t xml:space="preserve">, such as the use of APIs </w:t>
      </w:r>
      <w:r w:rsidR="00455011" w:rsidRPr="00C057A0">
        <w:rPr>
          <w:rFonts w:asciiTheme="majorHAnsi" w:hAnsiTheme="majorHAnsi" w:cstheme="majorHAnsi"/>
          <w:sz w:val="24"/>
          <w:szCs w:val="24"/>
        </w:rPr>
        <w:t xml:space="preserve">and FHIR for </w:t>
      </w:r>
      <w:r w:rsidR="00B25EFF" w:rsidRPr="00C057A0">
        <w:rPr>
          <w:rFonts w:asciiTheme="majorHAnsi" w:hAnsiTheme="majorHAnsi" w:cstheme="majorHAnsi"/>
          <w:sz w:val="24"/>
          <w:szCs w:val="24"/>
        </w:rPr>
        <w:t>exchanging secure clinical information</w:t>
      </w:r>
      <w:r w:rsidR="0025033A">
        <w:rPr>
          <w:rFonts w:asciiTheme="majorHAnsi" w:hAnsiTheme="majorHAnsi" w:cstheme="majorHAnsi"/>
          <w:sz w:val="24"/>
          <w:szCs w:val="24"/>
        </w:rPr>
        <w:t>,</w:t>
      </w:r>
      <w:r w:rsidRPr="00C057A0">
        <w:rPr>
          <w:rFonts w:asciiTheme="majorHAnsi" w:hAnsiTheme="majorHAnsi" w:cstheme="majorHAnsi"/>
          <w:sz w:val="24"/>
          <w:szCs w:val="24"/>
        </w:rPr>
        <w:t xml:space="preserve"> </w:t>
      </w:r>
      <w:r w:rsidR="00166C77" w:rsidRPr="00C057A0">
        <w:rPr>
          <w:rFonts w:asciiTheme="majorHAnsi" w:hAnsiTheme="majorHAnsi" w:cstheme="majorHAnsi"/>
          <w:sz w:val="24"/>
          <w:szCs w:val="24"/>
        </w:rPr>
        <w:t xml:space="preserve">and </w:t>
      </w:r>
      <w:r w:rsidR="00D81438" w:rsidRPr="00C057A0">
        <w:rPr>
          <w:rFonts w:asciiTheme="majorHAnsi" w:hAnsiTheme="majorHAnsi" w:cstheme="majorHAnsi"/>
          <w:sz w:val="24"/>
          <w:szCs w:val="24"/>
        </w:rPr>
        <w:t xml:space="preserve">to respond </w:t>
      </w:r>
      <w:r w:rsidR="00166C77" w:rsidRPr="00C057A0">
        <w:rPr>
          <w:rFonts w:asciiTheme="majorHAnsi" w:hAnsiTheme="majorHAnsi" w:cstheme="majorHAnsi"/>
          <w:sz w:val="24"/>
          <w:szCs w:val="24"/>
        </w:rPr>
        <w:t>to the growing demand for real-time, synchronous access to data</w:t>
      </w:r>
      <w:r w:rsidRPr="00C057A0">
        <w:rPr>
          <w:rFonts w:asciiTheme="majorHAnsi" w:hAnsiTheme="majorHAnsi" w:cstheme="majorHAnsi"/>
          <w:sz w:val="24"/>
          <w:szCs w:val="24"/>
        </w:rPr>
        <w:t xml:space="preserve"> to su</w:t>
      </w:r>
      <w:r w:rsidR="00D81438" w:rsidRPr="00C057A0">
        <w:rPr>
          <w:rFonts w:asciiTheme="majorHAnsi" w:hAnsiTheme="majorHAnsi" w:cstheme="majorHAnsi"/>
          <w:sz w:val="24"/>
          <w:szCs w:val="24"/>
        </w:rPr>
        <w:t xml:space="preserve">pport </w:t>
      </w:r>
      <w:r w:rsidR="0007624D" w:rsidRPr="00C057A0">
        <w:rPr>
          <w:rFonts w:asciiTheme="majorHAnsi" w:hAnsiTheme="majorHAnsi" w:cstheme="majorHAnsi"/>
          <w:sz w:val="24"/>
          <w:szCs w:val="24"/>
        </w:rPr>
        <w:t>public health reporting</w:t>
      </w:r>
      <w:r w:rsidRPr="00C057A0">
        <w:rPr>
          <w:rFonts w:asciiTheme="majorHAnsi" w:hAnsiTheme="majorHAnsi" w:cstheme="majorHAnsi"/>
          <w:sz w:val="24"/>
          <w:szCs w:val="24"/>
        </w:rPr>
        <w:t xml:space="preserve">, care quality, care coordination and value-based care. </w:t>
      </w:r>
    </w:p>
    <w:p w14:paraId="53C743B2" w14:textId="0D5E16EA" w:rsidR="00D81438" w:rsidRPr="00C057A0" w:rsidRDefault="00D81438" w:rsidP="00C057A0">
      <w:pPr>
        <w:spacing w:before="240" w:after="240" w:line="22" w:lineRule="atLeast"/>
        <w:rPr>
          <w:rFonts w:asciiTheme="majorHAnsi" w:hAnsiTheme="majorHAnsi" w:cstheme="majorHAnsi"/>
          <w:sz w:val="24"/>
          <w:szCs w:val="24"/>
        </w:rPr>
      </w:pPr>
    </w:p>
    <w:p w14:paraId="24FDC6F2" w14:textId="1005EFD1" w:rsidR="007F07A1" w:rsidRPr="00C057A0" w:rsidRDefault="007F07A1" w:rsidP="00C057A0">
      <w:pPr>
        <w:spacing w:before="240" w:after="240" w:line="22" w:lineRule="atLeast"/>
        <w:rPr>
          <w:rFonts w:asciiTheme="majorHAnsi" w:hAnsiTheme="majorHAnsi" w:cstheme="majorHAnsi"/>
          <w:sz w:val="24"/>
          <w:szCs w:val="24"/>
        </w:rPr>
      </w:pPr>
    </w:p>
    <w:sectPr w:rsidR="007F07A1" w:rsidRPr="00C057A0">
      <w:headerReference w:type="default" r:id="rId32"/>
      <w:footerReference w:type="default" r:id="rId33"/>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F30DD" w14:textId="77777777" w:rsidR="00630418" w:rsidRDefault="00630418">
      <w:pPr>
        <w:spacing w:before="240" w:after="240" w:line="240" w:lineRule="auto"/>
      </w:pPr>
      <w:r>
        <w:separator/>
      </w:r>
    </w:p>
  </w:endnote>
  <w:endnote w:type="continuationSeparator" w:id="0">
    <w:p w14:paraId="13F56F97" w14:textId="77777777" w:rsidR="00630418" w:rsidRDefault="00630418">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D882" w14:textId="4894AAE5" w:rsidR="000F3E8F" w:rsidRDefault="000F3E8F">
    <w:pPr>
      <w:pBdr>
        <w:top w:val="nil"/>
        <w:left w:val="nil"/>
        <w:bottom w:val="nil"/>
        <w:right w:val="nil"/>
        <w:between w:val="nil"/>
      </w:pBdr>
      <w:tabs>
        <w:tab w:val="center" w:pos="4680"/>
        <w:tab w:val="right" w:pos="9360"/>
      </w:tabs>
      <w:spacing w:before="240" w:after="240" w:line="240" w:lineRule="auto"/>
      <w:jc w:val="center"/>
      <w:rPr>
        <w:color w:val="000000"/>
      </w:rPr>
    </w:pPr>
    <w:r>
      <w:rPr>
        <w:color w:val="000000"/>
      </w:rPr>
      <w:fldChar w:fldCharType="begin"/>
    </w:r>
    <w:r>
      <w:rPr>
        <w:color w:val="000000"/>
      </w:rPr>
      <w:instrText>PAGE</w:instrText>
    </w:r>
    <w:r>
      <w:rPr>
        <w:color w:val="000000"/>
      </w:rPr>
      <w:fldChar w:fldCharType="separate"/>
    </w:r>
    <w:r w:rsidR="009D4BB9">
      <w:rPr>
        <w:noProof/>
        <w:color w:val="000000"/>
      </w:rPr>
      <w:t>1</w:t>
    </w:r>
    <w:r>
      <w:rPr>
        <w:color w:val="000000"/>
      </w:rPr>
      <w:fldChar w:fldCharType="end"/>
    </w:r>
  </w:p>
  <w:p w14:paraId="65C0DA40" w14:textId="77777777" w:rsidR="000F3E8F" w:rsidRDefault="000F3E8F">
    <w:pPr>
      <w:widowControl w:val="0"/>
      <w:pBdr>
        <w:top w:val="nil"/>
        <w:left w:val="nil"/>
        <w:bottom w:val="nil"/>
        <w:right w:val="nil"/>
        <w:between w:val="nil"/>
      </w:pBdr>
      <w:spacing w:before="240" w:after="24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F1BA" w14:textId="75F72171" w:rsidR="000F3E8F" w:rsidRDefault="000F3E8F">
    <w:pPr>
      <w:pBdr>
        <w:top w:val="nil"/>
        <w:left w:val="nil"/>
        <w:bottom w:val="nil"/>
        <w:right w:val="nil"/>
        <w:between w:val="nil"/>
      </w:pBdr>
      <w:tabs>
        <w:tab w:val="center" w:pos="4680"/>
        <w:tab w:val="right" w:pos="9360"/>
      </w:tabs>
      <w:spacing w:before="240" w:after="240" w:line="240" w:lineRule="auto"/>
      <w:jc w:val="center"/>
      <w:rPr>
        <w:color w:val="000000"/>
      </w:rPr>
    </w:pPr>
    <w:r>
      <w:rPr>
        <w:color w:val="000000"/>
      </w:rPr>
      <w:fldChar w:fldCharType="begin"/>
    </w:r>
    <w:r>
      <w:rPr>
        <w:color w:val="000000"/>
      </w:rPr>
      <w:instrText>PAGE</w:instrText>
    </w:r>
    <w:r>
      <w:rPr>
        <w:color w:val="000000"/>
      </w:rPr>
      <w:fldChar w:fldCharType="separate"/>
    </w:r>
    <w:r w:rsidR="009D4BB9">
      <w:rPr>
        <w:noProof/>
        <w:color w:val="000000"/>
      </w:rPr>
      <w:t>18</w:t>
    </w:r>
    <w:r>
      <w:rPr>
        <w:color w:val="000000"/>
      </w:rPr>
      <w:fldChar w:fldCharType="end"/>
    </w:r>
  </w:p>
  <w:p w14:paraId="26EF20A6" w14:textId="77777777" w:rsidR="000F3E8F" w:rsidRDefault="000F3E8F">
    <w:pPr>
      <w:widowControl w:val="0"/>
      <w:pBdr>
        <w:top w:val="nil"/>
        <w:left w:val="nil"/>
        <w:bottom w:val="nil"/>
        <w:right w:val="nil"/>
        <w:between w:val="nil"/>
      </w:pBdr>
      <w:spacing w:before="240" w:after="24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A885" w14:textId="77777777" w:rsidR="00630418" w:rsidRDefault="00630418">
      <w:pPr>
        <w:spacing w:before="240" w:after="240" w:line="240" w:lineRule="auto"/>
      </w:pPr>
      <w:r>
        <w:separator/>
      </w:r>
    </w:p>
  </w:footnote>
  <w:footnote w:type="continuationSeparator" w:id="0">
    <w:p w14:paraId="4D63B324" w14:textId="77777777" w:rsidR="00630418" w:rsidRDefault="00630418">
      <w:pPr>
        <w:spacing w:before="240" w:after="240" w:line="240" w:lineRule="auto"/>
      </w:pPr>
      <w:r>
        <w:continuationSeparator/>
      </w:r>
    </w:p>
  </w:footnote>
  <w:footnote w:id="1">
    <w:p w14:paraId="726C0D1F" w14:textId="22DBC0C1" w:rsidR="002A22C7" w:rsidRDefault="002A22C7">
      <w:pPr>
        <w:pStyle w:val="FootnoteText"/>
        <w:spacing w:before="240" w:after="240"/>
      </w:pPr>
      <w:r>
        <w:rPr>
          <w:rStyle w:val="FootnoteReference"/>
        </w:rPr>
        <w:footnoteRef/>
      </w:r>
      <w:r>
        <w:t xml:space="preserve"> </w:t>
      </w:r>
      <w:r w:rsidRPr="00FD18C0">
        <w:rPr>
          <w:rFonts w:asciiTheme="majorHAnsi" w:hAnsiTheme="majorHAnsi" w:cstheme="majorHAnsi"/>
        </w:rPr>
        <w:t>85 FR 25642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FF72" w14:textId="77777777" w:rsidR="000F3E8F" w:rsidRDefault="000F3E8F">
    <w:pPr>
      <w:pBdr>
        <w:top w:val="nil"/>
        <w:left w:val="nil"/>
        <w:bottom w:val="nil"/>
        <w:right w:val="nil"/>
        <w:between w:val="nil"/>
      </w:pBdr>
      <w:tabs>
        <w:tab w:val="center" w:pos="4680"/>
        <w:tab w:val="right" w:pos="9360"/>
      </w:tabs>
      <w:spacing w:before="240" w:after="240" w:line="240" w:lineRule="auto"/>
      <w:rPr>
        <w:color w:val="FFFFFF"/>
      </w:rPr>
    </w:pPr>
    <w:r>
      <w:rPr>
        <w:color w:val="FFFFFF"/>
        <w:highlight w:val="red"/>
      </w:rPr>
      <w:t>Confidential Draft – Policy in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C8DA" w14:textId="77777777" w:rsidR="000F3E8F" w:rsidRDefault="000F3E8F">
    <w:pPr>
      <w:pBdr>
        <w:top w:val="nil"/>
        <w:left w:val="nil"/>
        <w:bottom w:val="nil"/>
        <w:right w:val="nil"/>
        <w:between w:val="nil"/>
      </w:pBdr>
      <w:tabs>
        <w:tab w:val="center" w:pos="4680"/>
        <w:tab w:val="right" w:pos="9360"/>
      </w:tabs>
      <w:spacing w:before="240" w:after="240" w:line="240" w:lineRule="auto"/>
      <w:rPr>
        <w:color w:val="FFFFFF"/>
      </w:rPr>
    </w:pPr>
    <w:r>
      <w:rPr>
        <w:color w:val="FFFFFF"/>
        <w:highlight w:val="red"/>
      </w:rPr>
      <w:t>Confidential Draft – Policy in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26746"/>
    <w:multiLevelType w:val="hybridMultilevel"/>
    <w:tmpl w:val="F816211A"/>
    <w:lvl w:ilvl="0" w:tplc="36D04CEE">
      <w:start w:val="1"/>
      <w:numFmt w:val="bullet"/>
      <w:lvlText w:val=""/>
      <w:lvlJc w:val="left"/>
      <w:pPr>
        <w:ind w:left="720" w:hanging="360"/>
      </w:pPr>
      <w:rPr>
        <w:rFonts w:ascii="Symbol" w:hAnsi="Symbol" w:hint="default"/>
      </w:rPr>
    </w:lvl>
    <w:lvl w:ilvl="1" w:tplc="BF36088C">
      <w:start w:val="1"/>
      <w:numFmt w:val="bullet"/>
      <w:lvlText w:val="o"/>
      <w:lvlJc w:val="left"/>
      <w:pPr>
        <w:ind w:left="1440" w:hanging="360"/>
      </w:pPr>
      <w:rPr>
        <w:rFonts w:ascii="Courier New" w:hAnsi="Courier New" w:hint="default"/>
      </w:rPr>
    </w:lvl>
    <w:lvl w:ilvl="2" w:tplc="39422526">
      <w:start w:val="1"/>
      <w:numFmt w:val="bullet"/>
      <w:lvlText w:val=""/>
      <w:lvlJc w:val="left"/>
      <w:pPr>
        <w:ind w:left="2160" w:hanging="360"/>
      </w:pPr>
      <w:rPr>
        <w:rFonts w:ascii="Wingdings" w:hAnsi="Wingdings" w:hint="default"/>
      </w:rPr>
    </w:lvl>
    <w:lvl w:ilvl="3" w:tplc="7882A82E">
      <w:start w:val="1"/>
      <w:numFmt w:val="bullet"/>
      <w:lvlText w:val=""/>
      <w:lvlJc w:val="left"/>
      <w:pPr>
        <w:ind w:left="2880" w:hanging="360"/>
      </w:pPr>
      <w:rPr>
        <w:rFonts w:ascii="Symbol" w:hAnsi="Symbol" w:hint="default"/>
      </w:rPr>
    </w:lvl>
    <w:lvl w:ilvl="4" w:tplc="9BDE130E">
      <w:start w:val="1"/>
      <w:numFmt w:val="bullet"/>
      <w:lvlText w:val="o"/>
      <w:lvlJc w:val="left"/>
      <w:pPr>
        <w:ind w:left="3600" w:hanging="360"/>
      </w:pPr>
      <w:rPr>
        <w:rFonts w:ascii="Courier New" w:hAnsi="Courier New" w:hint="default"/>
      </w:rPr>
    </w:lvl>
    <w:lvl w:ilvl="5" w:tplc="42F4E23A">
      <w:start w:val="1"/>
      <w:numFmt w:val="bullet"/>
      <w:lvlText w:val=""/>
      <w:lvlJc w:val="left"/>
      <w:pPr>
        <w:ind w:left="4320" w:hanging="360"/>
      </w:pPr>
      <w:rPr>
        <w:rFonts w:ascii="Wingdings" w:hAnsi="Wingdings" w:hint="default"/>
      </w:rPr>
    </w:lvl>
    <w:lvl w:ilvl="6" w:tplc="8DCE8446">
      <w:start w:val="1"/>
      <w:numFmt w:val="bullet"/>
      <w:lvlText w:val=""/>
      <w:lvlJc w:val="left"/>
      <w:pPr>
        <w:ind w:left="5040" w:hanging="360"/>
      </w:pPr>
      <w:rPr>
        <w:rFonts w:ascii="Symbol" w:hAnsi="Symbol" w:hint="default"/>
      </w:rPr>
    </w:lvl>
    <w:lvl w:ilvl="7" w:tplc="E0FE1B32">
      <w:start w:val="1"/>
      <w:numFmt w:val="bullet"/>
      <w:lvlText w:val="o"/>
      <w:lvlJc w:val="left"/>
      <w:pPr>
        <w:ind w:left="5760" w:hanging="360"/>
      </w:pPr>
      <w:rPr>
        <w:rFonts w:ascii="Courier New" w:hAnsi="Courier New" w:hint="default"/>
      </w:rPr>
    </w:lvl>
    <w:lvl w:ilvl="8" w:tplc="A30CA046">
      <w:start w:val="1"/>
      <w:numFmt w:val="bullet"/>
      <w:lvlText w:val=""/>
      <w:lvlJc w:val="left"/>
      <w:pPr>
        <w:ind w:left="6480" w:hanging="360"/>
      </w:pPr>
      <w:rPr>
        <w:rFonts w:ascii="Wingdings" w:hAnsi="Wingdings" w:hint="default"/>
      </w:rPr>
    </w:lvl>
  </w:abstractNum>
  <w:abstractNum w:abstractNumId="1" w15:restartNumberingAfterBreak="0">
    <w:nsid w:val="2B360173"/>
    <w:multiLevelType w:val="hybridMultilevel"/>
    <w:tmpl w:val="542A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940CC"/>
    <w:multiLevelType w:val="hybridMultilevel"/>
    <w:tmpl w:val="46FE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A24EE"/>
    <w:multiLevelType w:val="hybridMultilevel"/>
    <w:tmpl w:val="F9DC1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DE6E2A"/>
    <w:multiLevelType w:val="multilevel"/>
    <w:tmpl w:val="CBF8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17FB9"/>
    <w:multiLevelType w:val="multilevel"/>
    <w:tmpl w:val="449A4494"/>
    <w:lvl w:ilvl="0">
      <w:start w:val="1"/>
      <w:numFmt w:val="upperLetter"/>
      <w:pStyle w:val="Heading1"/>
      <w:lvlText w:val="%1."/>
      <w:lvlJc w:val="left"/>
      <w:pPr>
        <w:ind w:left="432" w:hanging="432"/>
      </w:pPr>
      <w:rPr>
        <w:rFonts w:hint="default"/>
        <w:b/>
        <w:sz w:val="24"/>
        <w:szCs w:val="24"/>
      </w:rPr>
    </w:lvl>
    <w:lvl w:ilvl="1">
      <w:start w:val="1"/>
      <w:numFmt w:val="decimal"/>
      <w:pStyle w:val="Heading2"/>
      <w:lvlText w:val="%1.%2"/>
      <w:lvlJc w:val="left"/>
      <w:pPr>
        <w:ind w:left="4536" w:hanging="576"/>
      </w:pPr>
      <w:rPr>
        <w:rFonts w:hint="default"/>
      </w:rPr>
    </w:lvl>
    <w:lvl w:ilvl="2">
      <w:start w:val="1"/>
      <w:numFmt w:val="decimal"/>
      <w:pStyle w:val="Heading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4951DED"/>
    <w:multiLevelType w:val="hybridMultilevel"/>
    <w:tmpl w:val="8DAA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04C0D"/>
    <w:multiLevelType w:val="hybridMultilevel"/>
    <w:tmpl w:val="D8D4F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1E4958"/>
    <w:multiLevelType w:val="hybridMultilevel"/>
    <w:tmpl w:val="F796FAA8"/>
    <w:lvl w:ilvl="0" w:tplc="C6321918">
      <w:start w:val="1"/>
      <w:numFmt w:val="bullet"/>
      <w:lvlText w:val="•"/>
      <w:lvlJc w:val="left"/>
      <w:pPr>
        <w:tabs>
          <w:tab w:val="num" w:pos="720"/>
        </w:tabs>
        <w:ind w:left="720" w:hanging="360"/>
      </w:pPr>
      <w:rPr>
        <w:rFonts w:ascii="Arial" w:hAnsi="Arial" w:hint="default"/>
      </w:rPr>
    </w:lvl>
    <w:lvl w:ilvl="1" w:tplc="F004486A" w:tentative="1">
      <w:start w:val="1"/>
      <w:numFmt w:val="bullet"/>
      <w:lvlText w:val="•"/>
      <w:lvlJc w:val="left"/>
      <w:pPr>
        <w:tabs>
          <w:tab w:val="num" w:pos="1440"/>
        </w:tabs>
        <w:ind w:left="1440" w:hanging="360"/>
      </w:pPr>
      <w:rPr>
        <w:rFonts w:ascii="Arial" w:hAnsi="Arial" w:hint="default"/>
      </w:rPr>
    </w:lvl>
    <w:lvl w:ilvl="2" w:tplc="592A30C2" w:tentative="1">
      <w:start w:val="1"/>
      <w:numFmt w:val="bullet"/>
      <w:lvlText w:val="•"/>
      <w:lvlJc w:val="left"/>
      <w:pPr>
        <w:tabs>
          <w:tab w:val="num" w:pos="2160"/>
        </w:tabs>
        <w:ind w:left="2160" w:hanging="360"/>
      </w:pPr>
      <w:rPr>
        <w:rFonts w:ascii="Arial" w:hAnsi="Arial" w:hint="default"/>
      </w:rPr>
    </w:lvl>
    <w:lvl w:ilvl="3" w:tplc="074AE944" w:tentative="1">
      <w:start w:val="1"/>
      <w:numFmt w:val="bullet"/>
      <w:lvlText w:val="•"/>
      <w:lvlJc w:val="left"/>
      <w:pPr>
        <w:tabs>
          <w:tab w:val="num" w:pos="2880"/>
        </w:tabs>
        <w:ind w:left="2880" w:hanging="360"/>
      </w:pPr>
      <w:rPr>
        <w:rFonts w:ascii="Arial" w:hAnsi="Arial" w:hint="default"/>
      </w:rPr>
    </w:lvl>
    <w:lvl w:ilvl="4" w:tplc="9784349A" w:tentative="1">
      <w:start w:val="1"/>
      <w:numFmt w:val="bullet"/>
      <w:lvlText w:val="•"/>
      <w:lvlJc w:val="left"/>
      <w:pPr>
        <w:tabs>
          <w:tab w:val="num" w:pos="3600"/>
        </w:tabs>
        <w:ind w:left="3600" w:hanging="360"/>
      </w:pPr>
      <w:rPr>
        <w:rFonts w:ascii="Arial" w:hAnsi="Arial" w:hint="default"/>
      </w:rPr>
    </w:lvl>
    <w:lvl w:ilvl="5" w:tplc="47529DD4" w:tentative="1">
      <w:start w:val="1"/>
      <w:numFmt w:val="bullet"/>
      <w:lvlText w:val="•"/>
      <w:lvlJc w:val="left"/>
      <w:pPr>
        <w:tabs>
          <w:tab w:val="num" w:pos="4320"/>
        </w:tabs>
        <w:ind w:left="4320" w:hanging="360"/>
      </w:pPr>
      <w:rPr>
        <w:rFonts w:ascii="Arial" w:hAnsi="Arial" w:hint="default"/>
      </w:rPr>
    </w:lvl>
    <w:lvl w:ilvl="6" w:tplc="52EC9186" w:tentative="1">
      <w:start w:val="1"/>
      <w:numFmt w:val="bullet"/>
      <w:lvlText w:val="•"/>
      <w:lvlJc w:val="left"/>
      <w:pPr>
        <w:tabs>
          <w:tab w:val="num" w:pos="5040"/>
        </w:tabs>
        <w:ind w:left="5040" w:hanging="360"/>
      </w:pPr>
      <w:rPr>
        <w:rFonts w:ascii="Arial" w:hAnsi="Arial" w:hint="default"/>
      </w:rPr>
    </w:lvl>
    <w:lvl w:ilvl="7" w:tplc="41745D2C" w:tentative="1">
      <w:start w:val="1"/>
      <w:numFmt w:val="bullet"/>
      <w:lvlText w:val="•"/>
      <w:lvlJc w:val="left"/>
      <w:pPr>
        <w:tabs>
          <w:tab w:val="num" w:pos="5760"/>
        </w:tabs>
        <w:ind w:left="5760" w:hanging="360"/>
      </w:pPr>
      <w:rPr>
        <w:rFonts w:ascii="Arial" w:hAnsi="Arial" w:hint="default"/>
      </w:rPr>
    </w:lvl>
    <w:lvl w:ilvl="8" w:tplc="E04072C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4"/>
  </w:num>
  <w:num w:numId="4">
    <w:abstractNumId w:val="3"/>
  </w:num>
  <w:num w:numId="5">
    <w:abstractNumId w:val="2"/>
  </w:num>
  <w:num w:numId="6">
    <w:abstractNumId w:val="6"/>
  </w:num>
  <w:num w:numId="7">
    <w:abstractNumId w:val="7"/>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AF"/>
    <w:rsid w:val="0000373D"/>
    <w:rsid w:val="00012718"/>
    <w:rsid w:val="00013868"/>
    <w:rsid w:val="00014264"/>
    <w:rsid w:val="0001486E"/>
    <w:rsid w:val="0002099B"/>
    <w:rsid w:val="00025794"/>
    <w:rsid w:val="00027007"/>
    <w:rsid w:val="000306A4"/>
    <w:rsid w:val="00033271"/>
    <w:rsid w:val="0003390D"/>
    <w:rsid w:val="00035D2E"/>
    <w:rsid w:val="00036B74"/>
    <w:rsid w:val="000409AC"/>
    <w:rsid w:val="000425E6"/>
    <w:rsid w:val="00044420"/>
    <w:rsid w:val="000460EC"/>
    <w:rsid w:val="00053774"/>
    <w:rsid w:val="0005398E"/>
    <w:rsid w:val="00054571"/>
    <w:rsid w:val="000601A8"/>
    <w:rsid w:val="000607E4"/>
    <w:rsid w:val="0006703E"/>
    <w:rsid w:val="00075DF4"/>
    <w:rsid w:val="000760CF"/>
    <w:rsid w:val="0007624D"/>
    <w:rsid w:val="0008137F"/>
    <w:rsid w:val="00084C10"/>
    <w:rsid w:val="00085642"/>
    <w:rsid w:val="00085734"/>
    <w:rsid w:val="000858AE"/>
    <w:rsid w:val="000859AB"/>
    <w:rsid w:val="00085ACF"/>
    <w:rsid w:val="00087047"/>
    <w:rsid w:val="00092F08"/>
    <w:rsid w:val="00096909"/>
    <w:rsid w:val="00096CEF"/>
    <w:rsid w:val="000A502C"/>
    <w:rsid w:val="000A545F"/>
    <w:rsid w:val="000A6D3C"/>
    <w:rsid w:val="000A71A8"/>
    <w:rsid w:val="000B5B17"/>
    <w:rsid w:val="000B6325"/>
    <w:rsid w:val="000C08C3"/>
    <w:rsid w:val="000C320C"/>
    <w:rsid w:val="000C32C9"/>
    <w:rsid w:val="000C3643"/>
    <w:rsid w:val="000C7990"/>
    <w:rsid w:val="000D1B17"/>
    <w:rsid w:val="000E0CED"/>
    <w:rsid w:val="000E196F"/>
    <w:rsid w:val="000E3940"/>
    <w:rsid w:val="000E4791"/>
    <w:rsid w:val="000F0448"/>
    <w:rsid w:val="000F093E"/>
    <w:rsid w:val="000F0F57"/>
    <w:rsid w:val="000F2501"/>
    <w:rsid w:val="000F2B0C"/>
    <w:rsid w:val="000F3E8F"/>
    <w:rsid w:val="000F409D"/>
    <w:rsid w:val="000F7421"/>
    <w:rsid w:val="000F75FB"/>
    <w:rsid w:val="000F7A48"/>
    <w:rsid w:val="00102AA4"/>
    <w:rsid w:val="001052F5"/>
    <w:rsid w:val="00106BD2"/>
    <w:rsid w:val="00113B57"/>
    <w:rsid w:val="0011571A"/>
    <w:rsid w:val="0012240F"/>
    <w:rsid w:val="00123AD7"/>
    <w:rsid w:val="00130150"/>
    <w:rsid w:val="00130588"/>
    <w:rsid w:val="00130D05"/>
    <w:rsid w:val="00136922"/>
    <w:rsid w:val="001371B1"/>
    <w:rsid w:val="001372A8"/>
    <w:rsid w:val="00137C0B"/>
    <w:rsid w:val="001402A2"/>
    <w:rsid w:val="00140944"/>
    <w:rsid w:val="00140D53"/>
    <w:rsid w:val="001430E4"/>
    <w:rsid w:val="0014490A"/>
    <w:rsid w:val="00146FEE"/>
    <w:rsid w:val="0016000A"/>
    <w:rsid w:val="001618F6"/>
    <w:rsid w:val="00162C9E"/>
    <w:rsid w:val="00163834"/>
    <w:rsid w:val="00163D06"/>
    <w:rsid w:val="00165CED"/>
    <w:rsid w:val="001669AF"/>
    <w:rsid w:val="00166C77"/>
    <w:rsid w:val="001709A4"/>
    <w:rsid w:val="00171BD7"/>
    <w:rsid w:val="00172460"/>
    <w:rsid w:val="00181F82"/>
    <w:rsid w:val="001826C9"/>
    <w:rsid w:val="00186119"/>
    <w:rsid w:val="00186F4E"/>
    <w:rsid w:val="0019069F"/>
    <w:rsid w:val="00193C05"/>
    <w:rsid w:val="00195AE8"/>
    <w:rsid w:val="001A11AA"/>
    <w:rsid w:val="001A2269"/>
    <w:rsid w:val="001A39BF"/>
    <w:rsid w:val="001A5DC7"/>
    <w:rsid w:val="001B1651"/>
    <w:rsid w:val="001B69B9"/>
    <w:rsid w:val="001C0665"/>
    <w:rsid w:val="001C0B9B"/>
    <w:rsid w:val="001C348B"/>
    <w:rsid w:val="001C52B5"/>
    <w:rsid w:val="001C6FBF"/>
    <w:rsid w:val="001D0604"/>
    <w:rsid w:val="001D0737"/>
    <w:rsid w:val="001D1A78"/>
    <w:rsid w:val="001D1D38"/>
    <w:rsid w:val="001D5FC4"/>
    <w:rsid w:val="001D78D5"/>
    <w:rsid w:val="001E3460"/>
    <w:rsid w:val="001E53E4"/>
    <w:rsid w:val="001E6A32"/>
    <w:rsid w:val="001F1B5E"/>
    <w:rsid w:val="001F2EC4"/>
    <w:rsid w:val="001F5E9A"/>
    <w:rsid w:val="002037B7"/>
    <w:rsid w:val="00204A8A"/>
    <w:rsid w:val="002068FD"/>
    <w:rsid w:val="00206ACF"/>
    <w:rsid w:val="00207191"/>
    <w:rsid w:val="00215DAD"/>
    <w:rsid w:val="00215E6F"/>
    <w:rsid w:val="002170F0"/>
    <w:rsid w:val="002175C3"/>
    <w:rsid w:val="002178B6"/>
    <w:rsid w:val="00220CCB"/>
    <w:rsid w:val="00221A18"/>
    <w:rsid w:val="00222E3D"/>
    <w:rsid w:val="002230EC"/>
    <w:rsid w:val="00225984"/>
    <w:rsid w:val="002273AC"/>
    <w:rsid w:val="002309D8"/>
    <w:rsid w:val="002314CF"/>
    <w:rsid w:val="0023251B"/>
    <w:rsid w:val="00233E04"/>
    <w:rsid w:val="002341FD"/>
    <w:rsid w:val="00235CD5"/>
    <w:rsid w:val="00241CD1"/>
    <w:rsid w:val="002437BF"/>
    <w:rsid w:val="0025033A"/>
    <w:rsid w:val="00250B2F"/>
    <w:rsid w:val="00253B4E"/>
    <w:rsid w:val="00254070"/>
    <w:rsid w:val="00255BEA"/>
    <w:rsid w:val="002606BD"/>
    <w:rsid w:val="002608F2"/>
    <w:rsid w:val="00260D40"/>
    <w:rsid w:val="00260E14"/>
    <w:rsid w:val="00261FEB"/>
    <w:rsid w:val="00263954"/>
    <w:rsid w:val="00266D8F"/>
    <w:rsid w:val="00273843"/>
    <w:rsid w:val="00280A29"/>
    <w:rsid w:val="002822B6"/>
    <w:rsid w:val="00284E30"/>
    <w:rsid w:val="002866CC"/>
    <w:rsid w:val="002871DE"/>
    <w:rsid w:val="002914B0"/>
    <w:rsid w:val="00293F2C"/>
    <w:rsid w:val="00294E7B"/>
    <w:rsid w:val="002953EF"/>
    <w:rsid w:val="002A22C7"/>
    <w:rsid w:val="002A3E67"/>
    <w:rsid w:val="002A4A74"/>
    <w:rsid w:val="002A702D"/>
    <w:rsid w:val="002B6A5C"/>
    <w:rsid w:val="002C081E"/>
    <w:rsid w:val="002C20E3"/>
    <w:rsid w:val="002C4CD2"/>
    <w:rsid w:val="002C67F0"/>
    <w:rsid w:val="002C7CF9"/>
    <w:rsid w:val="002D0C27"/>
    <w:rsid w:val="002D0FBB"/>
    <w:rsid w:val="002D1317"/>
    <w:rsid w:val="002D1750"/>
    <w:rsid w:val="002D392B"/>
    <w:rsid w:val="002D4AA6"/>
    <w:rsid w:val="002D59C9"/>
    <w:rsid w:val="002D7406"/>
    <w:rsid w:val="002E01AE"/>
    <w:rsid w:val="002E0F99"/>
    <w:rsid w:val="002E7241"/>
    <w:rsid w:val="002F039E"/>
    <w:rsid w:val="002F045F"/>
    <w:rsid w:val="002F2F80"/>
    <w:rsid w:val="002F42C5"/>
    <w:rsid w:val="002F5769"/>
    <w:rsid w:val="002F5EB8"/>
    <w:rsid w:val="002F601E"/>
    <w:rsid w:val="0030529D"/>
    <w:rsid w:val="00307DBA"/>
    <w:rsid w:val="00310004"/>
    <w:rsid w:val="0031013F"/>
    <w:rsid w:val="00310F83"/>
    <w:rsid w:val="00313F4E"/>
    <w:rsid w:val="003222CF"/>
    <w:rsid w:val="00322778"/>
    <w:rsid w:val="003229C1"/>
    <w:rsid w:val="003244C7"/>
    <w:rsid w:val="003270C5"/>
    <w:rsid w:val="00333144"/>
    <w:rsid w:val="00335C23"/>
    <w:rsid w:val="00336423"/>
    <w:rsid w:val="00336A41"/>
    <w:rsid w:val="00336B81"/>
    <w:rsid w:val="003423AF"/>
    <w:rsid w:val="003511E4"/>
    <w:rsid w:val="003606D2"/>
    <w:rsid w:val="003609B1"/>
    <w:rsid w:val="00361DCD"/>
    <w:rsid w:val="00365187"/>
    <w:rsid w:val="003661DF"/>
    <w:rsid w:val="00373255"/>
    <w:rsid w:val="00373B40"/>
    <w:rsid w:val="003777CE"/>
    <w:rsid w:val="003818DF"/>
    <w:rsid w:val="00382AE3"/>
    <w:rsid w:val="0038347A"/>
    <w:rsid w:val="0038463B"/>
    <w:rsid w:val="00384E26"/>
    <w:rsid w:val="003863EF"/>
    <w:rsid w:val="00390CA9"/>
    <w:rsid w:val="003944E1"/>
    <w:rsid w:val="003A257D"/>
    <w:rsid w:val="003A30F2"/>
    <w:rsid w:val="003A499E"/>
    <w:rsid w:val="003A4E18"/>
    <w:rsid w:val="003A5EAC"/>
    <w:rsid w:val="003A7744"/>
    <w:rsid w:val="003B059C"/>
    <w:rsid w:val="003B1196"/>
    <w:rsid w:val="003B1BE0"/>
    <w:rsid w:val="003B4FBA"/>
    <w:rsid w:val="003B6304"/>
    <w:rsid w:val="003B6736"/>
    <w:rsid w:val="003C36DB"/>
    <w:rsid w:val="003C3E08"/>
    <w:rsid w:val="003C61B8"/>
    <w:rsid w:val="003C6588"/>
    <w:rsid w:val="003D16BC"/>
    <w:rsid w:val="003D1997"/>
    <w:rsid w:val="003D4CEC"/>
    <w:rsid w:val="003D5852"/>
    <w:rsid w:val="003D6C00"/>
    <w:rsid w:val="003E1BE9"/>
    <w:rsid w:val="003E2363"/>
    <w:rsid w:val="003E358A"/>
    <w:rsid w:val="003E3666"/>
    <w:rsid w:val="003E4821"/>
    <w:rsid w:val="003E7661"/>
    <w:rsid w:val="003F08D0"/>
    <w:rsid w:val="003F0D86"/>
    <w:rsid w:val="003F1341"/>
    <w:rsid w:val="003F3966"/>
    <w:rsid w:val="003F45B0"/>
    <w:rsid w:val="003F633F"/>
    <w:rsid w:val="00401CAE"/>
    <w:rsid w:val="004027F2"/>
    <w:rsid w:val="0040283E"/>
    <w:rsid w:val="00403DDB"/>
    <w:rsid w:val="00405110"/>
    <w:rsid w:val="00405A70"/>
    <w:rsid w:val="00406826"/>
    <w:rsid w:val="00407E9A"/>
    <w:rsid w:val="0041469C"/>
    <w:rsid w:val="004153D6"/>
    <w:rsid w:val="00422E42"/>
    <w:rsid w:val="004253D2"/>
    <w:rsid w:val="00426413"/>
    <w:rsid w:val="004306AF"/>
    <w:rsid w:val="00431DE9"/>
    <w:rsid w:val="00433C69"/>
    <w:rsid w:val="004348E0"/>
    <w:rsid w:val="00436A41"/>
    <w:rsid w:val="004373F8"/>
    <w:rsid w:val="0044354C"/>
    <w:rsid w:val="00444605"/>
    <w:rsid w:val="00447C37"/>
    <w:rsid w:val="00447EB4"/>
    <w:rsid w:val="00453B80"/>
    <w:rsid w:val="00453EFE"/>
    <w:rsid w:val="00453FA8"/>
    <w:rsid w:val="00455011"/>
    <w:rsid w:val="004571C4"/>
    <w:rsid w:val="004614FC"/>
    <w:rsid w:val="00462998"/>
    <w:rsid w:val="0046300A"/>
    <w:rsid w:val="00464F96"/>
    <w:rsid w:val="00465253"/>
    <w:rsid w:val="00472C4E"/>
    <w:rsid w:val="00474E0A"/>
    <w:rsid w:val="00475F46"/>
    <w:rsid w:val="00484D5B"/>
    <w:rsid w:val="004852F1"/>
    <w:rsid w:val="00485460"/>
    <w:rsid w:val="00487331"/>
    <w:rsid w:val="0049023B"/>
    <w:rsid w:val="0049275C"/>
    <w:rsid w:val="00492A7A"/>
    <w:rsid w:val="0049556D"/>
    <w:rsid w:val="004A14FA"/>
    <w:rsid w:val="004A1CE9"/>
    <w:rsid w:val="004A2A82"/>
    <w:rsid w:val="004A321A"/>
    <w:rsid w:val="004A372B"/>
    <w:rsid w:val="004A5633"/>
    <w:rsid w:val="004A5C6F"/>
    <w:rsid w:val="004A5CA0"/>
    <w:rsid w:val="004A5ECF"/>
    <w:rsid w:val="004B3CB0"/>
    <w:rsid w:val="004B4254"/>
    <w:rsid w:val="004B60CE"/>
    <w:rsid w:val="004C2187"/>
    <w:rsid w:val="004C53B2"/>
    <w:rsid w:val="004C53C4"/>
    <w:rsid w:val="004C5ACA"/>
    <w:rsid w:val="004C5DCF"/>
    <w:rsid w:val="004C673A"/>
    <w:rsid w:val="004C7734"/>
    <w:rsid w:val="004D160A"/>
    <w:rsid w:val="004D39BF"/>
    <w:rsid w:val="004D4264"/>
    <w:rsid w:val="004D61E3"/>
    <w:rsid w:val="004D756B"/>
    <w:rsid w:val="004D7D9E"/>
    <w:rsid w:val="004E4736"/>
    <w:rsid w:val="004E4F00"/>
    <w:rsid w:val="004E4F02"/>
    <w:rsid w:val="004E6E82"/>
    <w:rsid w:val="00502A16"/>
    <w:rsid w:val="00505ACF"/>
    <w:rsid w:val="00505DB1"/>
    <w:rsid w:val="005078E7"/>
    <w:rsid w:val="0051021D"/>
    <w:rsid w:val="00510528"/>
    <w:rsid w:val="00510778"/>
    <w:rsid w:val="00510C13"/>
    <w:rsid w:val="0051162D"/>
    <w:rsid w:val="00512EB1"/>
    <w:rsid w:val="0051485C"/>
    <w:rsid w:val="005201B3"/>
    <w:rsid w:val="00523922"/>
    <w:rsid w:val="00525916"/>
    <w:rsid w:val="00526314"/>
    <w:rsid w:val="00526CB0"/>
    <w:rsid w:val="00532584"/>
    <w:rsid w:val="005451A7"/>
    <w:rsid w:val="005467A7"/>
    <w:rsid w:val="00547A9A"/>
    <w:rsid w:val="00547FDF"/>
    <w:rsid w:val="00557921"/>
    <w:rsid w:val="00560254"/>
    <w:rsid w:val="005649F8"/>
    <w:rsid w:val="005724AA"/>
    <w:rsid w:val="00574766"/>
    <w:rsid w:val="005755C7"/>
    <w:rsid w:val="005849C0"/>
    <w:rsid w:val="00591994"/>
    <w:rsid w:val="005A19E5"/>
    <w:rsid w:val="005A222F"/>
    <w:rsid w:val="005A5790"/>
    <w:rsid w:val="005A75FE"/>
    <w:rsid w:val="005B0DF2"/>
    <w:rsid w:val="005B19CF"/>
    <w:rsid w:val="005B2F85"/>
    <w:rsid w:val="005B5F59"/>
    <w:rsid w:val="005B7E6E"/>
    <w:rsid w:val="005C0296"/>
    <w:rsid w:val="005C1A62"/>
    <w:rsid w:val="005C2878"/>
    <w:rsid w:val="005D0F8D"/>
    <w:rsid w:val="005D4679"/>
    <w:rsid w:val="005E2FF5"/>
    <w:rsid w:val="005E3FDB"/>
    <w:rsid w:val="005E4923"/>
    <w:rsid w:val="005E6267"/>
    <w:rsid w:val="005E6D21"/>
    <w:rsid w:val="005E737C"/>
    <w:rsid w:val="005F2127"/>
    <w:rsid w:val="005F6AE4"/>
    <w:rsid w:val="005F788F"/>
    <w:rsid w:val="006022CC"/>
    <w:rsid w:val="0061060B"/>
    <w:rsid w:val="00610EA0"/>
    <w:rsid w:val="00611499"/>
    <w:rsid w:val="00611CAE"/>
    <w:rsid w:val="00620ED9"/>
    <w:rsid w:val="006213B3"/>
    <w:rsid w:val="00624F79"/>
    <w:rsid w:val="00625659"/>
    <w:rsid w:val="00627248"/>
    <w:rsid w:val="00630418"/>
    <w:rsid w:val="00635B6E"/>
    <w:rsid w:val="00637A0D"/>
    <w:rsid w:val="00642456"/>
    <w:rsid w:val="006450C1"/>
    <w:rsid w:val="00645279"/>
    <w:rsid w:val="00650AE6"/>
    <w:rsid w:val="006532E4"/>
    <w:rsid w:val="00657BD2"/>
    <w:rsid w:val="00660E2F"/>
    <w:rsid w:val="00661513"/>
    <w:rsid w:val="00663926"/>
    <w:rsid w:val="00664A88"/>
    <w:rsid w:val="0066624C"/>
    <w:rsid w:val="00672006"/>
    <w:rsid w:val="00674C5C"/>
    <w:rsid w:val="00675B4B"/>
    <w:rsid w:val="00675C10"/>
    <w:rsid w:val="00676949"/>
    <w:rsid w:val="00680513"/>
    <w:rsid w:val="00691EDC"/>
    <w:rsid w:val="0069615A"/>
    <w:rsid w:val="006973C0"/>
    <w:rsid w:val="006A10B0"/>
    <w:rsid w:val="006A135D"/>
    <w:rsid w:val="006A25C0"/>
    <w:rsid w:val="006A29C4"/>
    <w:rsid w:val="006A2E50"/>
    <w:rsid w:val="006A4AC5"/>
    <w:rsid w:val="006A5992"/>
    <w:rsid w:val="006A5E8A"/>
    <w:rsid w:val="006A7265"/>
    <w:rsid w:val="006B07D4"/>
    <w:rsid w:val="006B406B"/>
    <w:rsid w:val="006B7177"/>
    <w:rsid w:val="006B7DC7"/>
    <w:rsid w:val="006D0253"/>
    <w:rsid w:val="006D33D4"/>
    <w:rsid w:val="006D726C"/>
    <w:rsid w:val="006E1B02"/>
    <w:rsid w:val="006F09E9"/>
    <w:rsid w:val="006F4C0B"/>
    <w:rsid w:val="006F6205"/>
    <w:rsid w:val="007015DE"/>
    <w:rsid w:val="0070232C"/>
    <w:rsid w:val="007025B7"/>
    <w:rsid w:val="00704A35"/>
    <w:rsid w:val="00705327"/>
    <w:rsid w:val="0071000A"/>
    <w:rsid w:val="00710D30"/>
    <w:rsid w:val="00713138"/>
    <w:rsid w:val="007209AA"/>
    <w:rsid w:val="00721B86"/>
    <w:rsid w:val="00722DFA"/>
    <w:rsid w:val="00724734"/>
    <w:rsid w:val="00725029"/>
    <w:rsid w:val="0072557F"/>
    <w:rsid w:val="007441E4"/>
    <w:rsid w:val="00745C6C"/>
    <w:rsid w:val="00746640"/>
    <w:rsid w:val="00746AF4"/>
    <w:rsid w:val="007549FC"/>
    <w:rsid w:val="00760EAF"/>
    <w:rsid w:val="00763E67"/>
    <w:rsid w:val="00764427"/>
    <w:rsid w:val="0077222A"/>
    <w:rsid w:val="007759AB"/>
    <w:rsid w:val="007830C0"/>
    <w:rsid w:val="00783A69"/>
    <w:rsid w:val="007850BA"/>
    <w:rsid w:val="0078573E"/>
    <w:rsid w:val="00785C80"/>
    <w:rsid w:val="0078636C"/>
    <w:rsid w:val="007868EA"/>
    <w:rsid w:val="0078708C"/>
    <w:rsid w:val="00790796"/>
    <w:rsid w:val="00790F40"/>
    <w:rsid w:val="0079248D"/>
    <w:rsid w:val="007929DF"/>
    <w:rsid w:val="00793192"/>
    <w:rsid w:val="00793B8A"/>
    <w:rsid w:val="00794D15"/>
    <w:rsid w:val="007A39D2"/>
    <w:rsid w:val="007A3B11"/>
    <w:rsid w:val="007A472B"/>
    <w:rsid w:val="007A7BC8"/>
    <w:rsid w:val="007B5015"/>
    <w:rsid w:val="007C1D26"/>
    <w:rsid w:val="007C6732"/>
    <w:rsid w:val="007D2778"/>
    <w:rsid w:val="007D2EA7"/>
    <w:rsid w:val="007E3266"/>
    <w:rsid w:val="007E38D8"/>
    <w:rsid w:val="007F07A1"/>
    <w:rsid w:val="007F39FB"/>
    <w:rsid w:val="007F7DD9"/>
    <w:rsid w:val="00800AB9"/>
    <w:rsid w:val="00802932"/>
    <w:rsid w:val="00804A44"/>
    <w:rsid w:val="008057CD"/>
    <w:rsid w:val="00806CF1"/>
    <w:rsid w:val="00807942"/>
    <w:rsid w:val="00812AAA"/>
    <w:rsid w:val="00821169"/>
    <w:rsid w:val="008247A5"/>
    <w:rsid w:val="00831078"/>
    <w:rsid w:val="00831298"/>
    <w:rsid w:val="00833965"/>
    <w:rsid w:val="00834A3B"/>
    <w:rsid w:val="00836602"/>
    <w:rsid w:val="00841DF9"/>
    <w:rsid w:val="008422EB"/>
    <w:rsid w:val="00842406"/>
    <w:rsid w:val="00843311"/>
    <w:rsid w:val="00843B31"/>
    <w:rsid w:val="00843BF9"/>
    <w:rsid w:val="00844502"/>
    <w:rsid w:val="0084470D"/>
    <w:rsid w:val="00844D2A"/>
    <w:rsid w:val="00854A0E"/>
    <w:rsid w:val="00857DB0"/>
    <w:rsid w:val="00862CD5"/>
    <w:rsid w:val="008638A5"/>
    <w:rsid w:val="00863D8D"/>
    <w:rsid w:val="00864DFB"/>
    <w:rsid w:val="00865F4B"/>
    <w:rsid w:val="00867B4D"/>
    <w:rsid w:val="0087054D"/>
    <w:rsid w:val="00871B63"/>
    <w:rsid w:val="00876832"/>
    <w:rsid w:val="008817C2"/>
    <w:rsid w:val="00884C6B"/>
    <w:rsid w:val="0088581C"/>
    <w:rsid w:val="0089464E"/>
    <w:rsid w:val="00896180"/>
    <w:rsid w:val="00896208"/>
    <w:rsid w:val="00897281"/>
    <w:rsid w:val="008A0251"/>
    <w:rsid w:val="008A053F"/>
    <w:rsid w:val="008A1DDB"/>
    <w:rsid w:val="008A2A06"/>
    <w:rsid w:val="008A6D2C"/>
    <w:rsid w:val="008B25F1"/>
    <w:rsid w:val="008B2E46"/>
    <w:rsid w:val="008B3BA8"/>
    <w:rsid w:val="008B610A"/>
    <w:rsid w:val="008B6E9C"/>
    <w:rsid w:val="008B6F29"/>
    <w:rsid w:val="008B7804"/>
    <w:rsid w:val="008C0CE3"/>
    <w:rsid w:val="008C3914"/>
    <w:rsid w:val="008C42B2"/>
    <w:rsid w:val="008C4CD4"/>
    <w:rsid w:val="008C541F"/>
    <w:rsid w:val="008C5F47"/>
    <w:rsid w:val="008D1393"/>
    <w:rsid w:val="008E0EA8"/>
    <w:rsid w:val="008E11E5"/>
    <w:rsid w:val="008E136C"/>
    <w:rsid w:val="008E2B62"/>
    <w:rsid w:val="008E4620"/>
    <w:rsid w:val="008E6908"/>
    <w:rsid w:val="0090005E"/>
    <w:rsid w:val="009011BB"/>
    <w:rsid w:val="00901B48"/>
    <w:rsid w:val="009053FC"/>
    <w:rsid w:val="00905792"/>
    <w:rsid w:val="00907704"/>
    <w:rsid w:val="00907BEA"/>
    <w:rsid w:val="00911AEF"/>
    <w:rsid w:val="0091372F"/>
    <w:rsid w:val="009140C2"/>
    <w:rsid w:val="009161F0"/>
    <w:rsid w:val="00917766"/>
    <w:rsid w:val="00920774"/>
    <w:rsid w:val="009212A5"/>
    <w:rsid w:val="00924E93"/>
    <w:rsid w:val="0092503C"/>
    <w:rsid w:val="00930C1A"/>
    <w:rsid w:val="00933B10"/>
    <w:rsid w:val="0094126D"/>
    <w:rsid w:val="00942641"/>
    <w:rsid w:val="009430F1"/>
    <w:rsid w:val="00943B07"/>
    <w:rsid w:val="0094532F"/>
    <w:rsid w:val="00947662"/>
    <w:rsid w:val="0095036E"/>
    <w:rsid w:val="009556DC"/>
    <w:rsid w:val="009570A8"/>
    <w:rsid w:val="00960780"/>
    <w:rsid w:val="009630F3"/>
    <w:rsid w:val="00964A76"/>
    <w:rsid w:val="00967234"/>
    <w:rsid w:val="00973191"/>
    <w:rsid w:val="009811D0"/>
    <w:rsid w:val="009815CF"/>
    <w:rsid w:val="00984174"/>
    <w:rsid w:val="00985B86"/>
    <w:rsid w:val="0098742D"/>
    <w:rsid w:val="00990BC1"/>
    <w:rsid w:val="0099193C"/>
    <w:rsid w:val="0099468B"/>
    <w:rsid w:val="00995477"/>
    <w:rsid w:val="009972C8"/>
    <w:rsid w:val="009A1BB6"/>
    <w:rsid w:val="009A4D33"/>
    <w:rsid w:val="009B2C9D"/>
    <w:rsid w:val="009C0051"/>
    <w:rsid w:val="009C2042"/>
    <w:rsid w:val="009C243B"/>
    <w:rsid w:val="009C3E59"/>
    <w:rsid w:val="009C7389"/>
    <w:rsid w:val="009C7E18"/>
    <w:rsid w:val="009D0637"/>
    <w:rsid w:val="009D1465"/>
    <w:rsid w:val="009D1B9F"/>
    <w:rsid w:val="009D1F0E"/>
    <w:rsid w:val="009D21C1"/>
    <w:rsid w:val="009D2692"/>
    <w:rsid w:val="009D39B3"/>
    <w:rsid w:val="009D4BB9"/>
    <w:rsid w:val="009D5EF3"/>
    <w:rsid w:val="009D7789"/>
    <w:rsid w:val="009E32A8"/>
    <w:rsid w:val="009E37AB"/>
    <w:rsid w:val="009F1E1A"/>
    <w:rsid w:val="009F21D6"/>
    <w:rsid w:val="009F329E"/>
    <w:rsid w:val="009F42BC"/>
    <w:rsid w:val="009F47F1"/>
    <w:rsid w:val="009F48F1"/>
    <w:rsid w:val="009F6A14"/>
    <w:rsid w:val="009F7865"/>
    <w:rsid w:val="009F7B5D"/>
    <w:rsid w:val="00A00242"/>
    <w:rsid w:val="00A003E4"/>
    <w:rsid w:val="00A020E1"/>
    <w:rsid w:val="00A05397"/>
    <w:rsid w:val="00A05C7D"/>
    <w:rsid w:val="00A05D4C"/>
    <w:rsid w:val="00A06BEE"/>
    <w:rsid w:val="00A13977"/>
    <w:rsid w:val="00A163BC"/>
    <w:rsid w:val="00A17F75"/>
    <w:rsid w:val="00A20EA4"/>
    <w:rsid w:val="00A2161F"/>
    <w:rsid w:val="00A2232A"/>
    <w:rsid w:val="00A23545"/>
    <w:rsid w:val="00A23704"/>
    <w:rsid w:val="00A23AF7"/>
    <w:rsid w:val="00A25E8D"/>
    <w:rsid w:val="00A311D8"/>
    <w:rsid w:val="00A316E9"/>
    <w:rsid w:val="00A35316"/>
    <w:rsid w:val="00A36363"/>
    <w:rsid w:val="00A4284F"/>
    <w:rsid w:val="00A42AE0"/>
    <w:rsid w:val="00A45B8B"/>
    <w:rsid w:val="00A467A7"/>
    <w:rsid w:val="00A50DF1"/>
    <w:rsid w:val="00A5211E"/>
    <w:rsid w:val="00A565EF"/>
    <w:rsid w:val="00A57338"/>
    <w:rsid w:val="00A614FA"/>
    <w:rsid w:val="00A66BF4"/>
    <w:rsid w:val="00A66DFF"/>
    <w:rsid w:val="00A72EEB"/>
    <w:rsid w:val="00A73EDF"/>
    <w:rsid w:val="00A747FC"/>
    <w:rsid w:val="00A7559D"/>
    <w:rsid w:val="00A7581C"/>
    <w:rsid w:val="00A773A6"/>
    <w:rsid w:val="00A77567"/>
    <w:rsid w:val="00A806B5"/>
    <w:rsid w:val="00A81F7D"/>
    <w:rsid w:val="00A82A37"/>
    <w:rsid w:val="00A85497"/>
    <w:rsid w:val="00A8578E"/>
    <w:rsid w:val="00A85DDF"/>
    <w:rsid w:val="00A914A4"/>
    <w:rsid w:val="00A939D5"/>
    <w:rsid w:val="00A94C1B"/>
    <w:rsid w:val="00A96387"/>
    <w:rsid w:val="00A96403"/>
    <w:rsid w:val="00AA38CB"/>
    <w:rsid w:val="00AA3D5E"/>
    <w:rsid w:val="00AA43D6"/>
    <w:rsid w:val="00AA5480"/>
    <w:rsid w:val="00AA69BC"/>
    <w:rsid w:val="00AA78F1"/>
    <w:rsid w:val="00AB051C"/>
    <w:rsid w:val="00AB5A14"/>
    <w:rsid w:val="00AB73F1"/>
    <w:rsid w:val="00AB7C5A"/>
    <w:rsid w:val="00AB7D4D"/>
    <w:rsid w:val="00AC012C"/>
    <w:rsid w:val="00AC06BC"/>
    <w:rsid w:val="00AC11C9"/>
    <w:rsid w:val="00AC15C9"/>
    <w:rsid w:val="00AC454D"/>
    <w:rsid w:val="00AC69ED"/>
    <w:rsid w:val="00AD2B31"/>
    <w:rsid w:val="00AD2DF7"/>
    <w:rsid w:val="00AD6D8A"/>
    <w:rsid w:val="00AD750A"/>
    <w:rsid w:val="00AE465C"/>
    <w:rsid w:val="00AE5932"/>
    <w:rsid w:val="00AE61B6"/>
    <w:rsid w:val="00AF086F"/>
    <w:rsid w:val="00AF0EDF"/>
    <w:rsid w:val="00AF13BC"/>
    <w:rsid w:val="00AF205D"/>
    <w:rsid w:val="00AF28E1"/>
    <w:rsid w:val="00AF2CE4"/>
    <w:rsid w:val="00AF385A"/>
    <w:rsid w:val="00AF69FF"/>
    <w:rsid w:val="00B015C2"/>
    <w:rsid w:val="00B022E6"/>
    <w:rsid w:val="00B03D59"/>
    <w:rsid w:val="00B15716"/>
    <w:rsid w:val="00B16542"/>
    <w:rsid w:val="00B20266"/>
    <w:rsid w:val="00B204AA"/>
    <w:rsid w:val="00B20C35"/>
    <w:rsid w:val="00B22B87"/>
    <w:rsid w:val="00B230B8"/>
    <w:rsid w:val="00B23661"/>
    <w:rsid w:val="00B25EFF"/>
    <w:rsid w:val="00B319AA"/>
    <w:rsid w:val="00B33FAA"/>
    <w:rsid w:val="00B36D2A"/>
    <w:rsid w:val="00B416DC"/>
    <w:rsid w:val="00B42EF7"/>
    <w:rsid w:val="00B46FA8"/>
    <w:rsid w:val="00B4744C"/>
    <w:rsid w:val="00B47ECC"/>
    <w:rsid w:val="00B54BAF"/>
    <w:rsid w:val="00B564B9"/>
    <w:rsid w:val="00B6127A"/>
    <w:rsid w:val="00B6229F"/>
    <w:rsid w:val="00B63E6C"/>
    <w:rsid w:val="00B65B89"/>
    <w:rsid w:val="00B6692E"/>
    <w:rsid w:val="00B751A0"/>
    <w:rsid w:val="00B763E5"/>
    <w:rsid w:val="00B7725F"/>
    <w:rsid w:val="00B818EE"/>
    <w:rsid w:val="00BA7082"/>
    <w:rsid w:val="00BB08A6"/>
    <w:rsid w:val="00BB0ADA"/>
    <w:rsid w:val="00BB0CD8"/>
    <w:rsid w:val="00BB6981"/>
    <w:rsid w:val="00BB73A1"/>
    <w:rsid w:val="00BC02B1"/>
    <w:rsid w:val="00BC1BFB"/>
    <w:rsid w:val="00BC25A8"/>
    <w:rsid w:val="00BC275F"/>
    <w:rsid w:val="00BC4348"/>
    <w:rsid w:val="00BC5732"/>
    <w:rsid w:val="00BC6B2A"/>
    <w:rsid w:val="00BD0B89"/>
    <w:rsid w:val="00BD16CD"/>
    <w:rsid w:val="00BE20E7"/>
    <w:rsid w:val="00BE3E9D"/>
    <w:rsid w:val="00BE49E5"/>
    <w:rsid w:val="00BE5F11"/>
    <w:rsid w:val="00BF1B8F"/>
    <w:rsid w:val="00BF2610"/>
    <w:rsid w:val="00BF408E"/>
    <w:rsid w:val="00BF56B2"/>
    <w:rsid w:val="00C041E0"/>
    <w:rsid w:val="00C057A0"/>
    <w:rsid w:val="00C060D3"/>
    <w:rsid w:val="00C07061"/>
    <w:rsid w:val="00C0741E"/>
    <w:rsid w:val="00C11199"/>
    <w:rsid w:val="00C11A83"/>
    <w:rsid w:val="00C121A0"/>
    <w:rsid w:val="00C16C0B"/>
    <w:rsid w:val="00C1756D"/>
    <w:rsid w:val="00C26E03"/>
    <w:rsid w:val="00C3128C"/>
    <w:rsid w:val="00C32C24"/>
    <w:rsid w:val="00C4240B"/>
    <w:rsid w:val="00C442AB"/>
    <w:rsid w:val="00C44D6B"/>
    <w:rsid w:val="00C461A1"/>
    <w:rsid w:val="00C46551"/>
    <w:rsid w:val="00C51492"/>
    <w:rsid w:val="00C518A4"/>
    <w:rsid w:val="00C57948"/>
    <w:rsid w:val="00C60C9E"/>
    <w:rsid w:val="00C611BC"/>
    <w:rsid w:val="00C61EBC"/>
    <w:rsid w:val="00C65F97"/>
    <w:rsid w:val="00C66049"/>
    <w:rsid w:val="00C669AD"/>
    <w:rsid w:val="00C671EF"/>
    <w:rsid w:val="00C7140A"/>
    <w:rsid w:val="00C73484"/>
    <w:rsid w:val="00C73503"/>
    <w:rsid w:val="00C74A0B"/>
    <w:rsid w:val="00C75A53"/>
    <w:rsid w:val="00C768A9"/>
    <w:rsid w:val="00C76D06"/>
    <w:rsid w:val="00C77272"/>
    <w:rsid w:val="00C8327B"/>
    <w:rsid w:val="00C83582"/>
    <w:rsid w:val="00C854FB"/>
    <w:rsid w:val="00C87348"/>
    <w:rsid w:val="00C87993"/>
    <w:rsid w:val="00C90187"/>
    <w:rsid w:val="00C90657"/>
    <w:rsid w:val="00C91F87"/>
    <w:rsid w:val="00C927C1"/>
    <w:rsid w:val="00C937C7"/>
    <w:rsid w:val="00C958A0"/>
    <w:rsid w:val="00C95A10"/>
    <w:rsid w:val="00CA0EFB"/>
    <w:rsid w:val="00CA1190"/>
    <w:rsid w:val="00CA73D0"/>
    <w:rsid w:val="00CB0E0B"/>
    <w:rsid w:val="00CB1B7C"/>
    <w:rsid w:val="00CB281E"/>
    <w:rsid w:val="00CB2835"/>
    <w:rsid w:val="00CB647E"/>
    <w:rsid w:val="00CB73E6"/>
    <w:rsid w:val="00CB7984"/>
    <w:rsid w:val="00CC0341"/>
    <w:rsid w:val="00CC0FB5"/>
    <w:rsid w:val="00CC1FAD"/>
    <w:rsid w:val="00CC2140"/>
    <w:rsid w:val="00CC5254"/>
    <w:rsid w:val="00CC6F19"/>
    <w:rsid w:val="00CC74CD"/>
    <w:rsid w:val="00CD262F"/>
    <w:rsid w:val="00CD3BF8"/>
    <w:rsid w:val="00CD7F91"/>
    <w:rsid w:val="00CD7FA9"/>
    <w:rsid w:val="00CE0862"/>
    <w:rsid w:val="00CE56EC"/>
    <w:rsid w:val="00CF0D4E"/>
    <w:rsid w:val="00CF124D"/>
    <w:rsid w:val="00CF16E4"/>
    <w:rsid w:val="00CF6CBE"/>
    <w:rsid w:val="00D0765B"/>
    <w:rsid w:val="00D13D4B"/>
    <w:rsid w:val="00D15D4A"/>
    <w:rsid w:val="00D15F9E"/>
    <w:rsid w:val="00D17847"/>
    <w:rsid w:val="00D20033"/>
    <w:rsid w:val="00D202D4"/>
    <w:rsid w:val="00D235B9"/>
    <w:rsid w:val="00D25DA8"/>
    <w:rsid w:val="00D26AED"/>
    <w:rsid w:val="00D270AD"/>
    <w:rsid w:val="00D347EA"/>
    <w:rsid w:val="00D353FD"/>
    <w:rsid w:val="00D3628F"/>
    <w:rsid w:val="00D3675D"/>
    <w:rsid w:val="00D370AE"/>
    <w:rsid w:val="00D3731D"/>
    <w:rsid w:val="00D4001B"/>
    <w:rsid w:val="00D42E36"/>
    <w:rsid w:val="00D43190"/>
    <w:rsid w:val="00D44C81"/>
    <w:rsid w:val="00D479AE"/>
    <w:rsid w:val="00D538FD"/>
    <w:rsid w:val="00D53E1C"/>
    <w:rsid w:val="00D553AC"/>
    <w:rsid w:val="00D55A40"/>
    <w:rsid w:val="00D56502"/>
    <w:rsid w:val="00D56646"/>
    <w:rsid w:val="00D712EB"/>
    <w:rsid w:val="00D71FE8"/>
    <w:rsid w:val="00D81438"/>
    <w:rsid w:val="00D83BCA"/>
    <w:rsid w:val="00D860F1"/>
    <w:rsid w:val="00D8697A"/>
    <w:rsid w:val="00D93B86"/>
    <w:rsid w:val="00D95F42"/>
    <w:rsid w:val="00DA3F7F"/>
    <w:rsid w:val="00DA503F"/>
    <w:rsid w:val="00DA6294"/>
    <w:rsid w:val="00DA76C5"/>
    <w:rsid w:val="00DB1F72"/>
    <w:rsid w:val="00DB54F2"/>
    <w:rsid w:val="00DB56CF"/>
    <w:rsid w:val="00DB5B7A"/>
    <w:rsid w:val="00DC77CB"/>
    <w:rsid w:val="00DD3EA2"/>
    <w:rsid w:val="00DD3F1B"/>
    <w:rsid w:val="00DD5D20"/>
    <w:rsid w:val="00DD5E89"/>
    <w:rsid w:val="00DE0F38"/>
    <w:rsid w:val="00DE1314"/>
    <w:rsid w:val="00DE15EB"/>
    <w:rsid w:val="00DE5AAD"/>
    <w:rsid w:val="00DE7768"/>
    <w:rsid w:val="00E02218"/>
    <w:rsid w:val="00E03890"/>
    <w:rsid w:val="00E06D70"/>
    <w:rsid w:val="00E10217"/>
    <w:rsid w:val="00E11364"/>
    <w:rsid w:val="00E126E8"/>
    <w:rsid w:val="00E14C85"/>
    <w:rsid w:val="00E1635F"/>
    <w:rsid w:val="00E22150"/>
    <w:rsid w:val="00E24B30"/>
    <w:rsid w:val="00E267F0"/>
    <w:rsid w:val="00E26F6E"/>
    <w:rsid w:val="00E2725B"/>
    <w:rsid w:val="00E2747E"/>
    <w:rsid w:val="00E325AD"/>
    <w:rsid w:val="00E377F5"/>
    <w:rsid w:val="00E4150D"/>
    <w:rsid w:val="00E444A7"/>
    <w:rsid w:val="00E51994"/>
    <w:rsid w:val="00E5309E"/>
    <w:rsid w:val="00E54E56"/>
    <w:rsid w:val="00E5584A"/>
    <w:rsid w:val="00E609D0"/>
    <w:rsid w:val="00E65872"/>
    <w:rsid w:val="00E65AA3"/>
    <w:rsid w:val="00E70520"/>
    <w:rsid w:val="00E70660"/>
    <w:rsid w:val="00E75E40"/>
    <w:rsid w:val="00E86D92"/>
    <w:rsid w:val="00E94EF1"/>
    <w:rsid w:val="00E95988"/>
    <w:rsid w:val="00EA0FE9"/>
    <w:rsid w:val="00EA3FED"/>
    <w:rsid w:val="00EA65C7"/>
    <w:rsid w:val="00EA76A8"/>
    <w:rsid w:val="00EB1ABD"/>
    <w:rsid w:val="00EB3C01"/>
    <w:rsid w:val="00EB6003"/>
    <w:rsid w:val="00EC0BAC"/>
    <w:rsid w:val="00ED02D7"/>
    <w:rsid w:val="00ED2839"/>
    <w:rsid w:val="00ED79F5"/>
    <w:rsid w:val="00EE4E6A"/>
    <w:rsid w:val="00F00A62"/>
    <w:rsid w:val="00F00F3B"/>
    <w:rsid w:val="00F01F04"/>
    <w:rsid w:val="00F0256C"/>
    <w:rsid w:val="00F07AE4"/>
    <w:rsid w:val="00F1593E"/>
    <w:rsid w:val="00F20C3E"/>
    <w:rsid w:val="00F2130F"/>
    <w:rsid w:val="00F23E5B"/>
    <w:rsid w:val="00F27297"/>
    <w:rsid w:val="00F335B2"/>
    <w:rsid w:val="00F3451C"/>
    <w:rsid w:val="00F375EC"/>
    <w:rsid w:val="00F37ECE"/>
    <w:rsid w:val="00F44067"/>
    <w:rsid w:val="00F44529"/>
    <w:rsid w:val="00F44C99"/>
    <w:rsid w:val="00F45A04"/>
    <w:rsid w:val="00F45C3E"/>
    <w:rsid w:val="00F4709F"/>
    <w:rsid w:val="00F504E9"/>
    <w:rsid w:val="00F50659"/>
    <w:rsid w:val="00F61848"/>
    <w:rsid w:val="00F627B6"/>
    <w:rsid w:val="00F62C7C"/>
    <w:rsid w:val="00F64DBB"/>
    <w:rsid w:val="00F67DF2"/>
    <w:rsid w:val="00F71334"/>
    <w:rsid w:val="00F77B79"/>
    <w:rsid w:val="00F812A6"/>
    <w:rsid w:val="00F83D27"/>
    <w:rsid w:val="00F862E7"/>
    <w:rsid w:val="00F87B57"/>
    <w:rsid w:val="00F92897"/>
    <w:rsid w:val="00F942BB"/>
    <w:rsid w:val="00F9473D"/>
    <w:rsid w:val="00F94E8C"/>
    <w:rsid w:val="00F95560"/>
    <w:rsid w:val="00F95801"/>
    <w:rsid w:val="00F97A3A"/>
    <w:rsid w:val="00FA2544"/>
    <w:rsid w:val="00FA2C72"/>
    <w:rsid w:val="00FB0A10"/>
    <w:rsid w:val="00FB1A71"/>
    <w:rsid w:val="00FB21DA"/>
    <w:rsid w:val="00FB2FE1"/>
    <w:rsid w:val="00FB43FB"/>
    <w:rsid w:val="00FB5F9D"/>
    <w:rsid w:val="00FB7E90"/>
    <w:rsid w:val="00FC175F"/>
    <w:rsid w:val="00FC33E3"/>
    <w:rsid w:val="00FC4A63"/>
    <w:rsid w:val="00FC56E1"/>
    <w:rsid w:val="00FC6AEF"/>
    <w:rsid w:val="00FC723C"/>
    <w:rsid w:val="00FC761D"/>
    <w:rsid w:val="00FC785C"/>
    <w:rsid w:val="00FD18C0"/>
    <w:rsid w:val="00FD2076"/>
    <w:rsid w:val="00FD24F7"/>
    <w:rsid w:val="00FD43FB"/>
    <w:rsid w:val="00FD5ACD"/>
    <w:rsid w:val="00FE1483"/>
    <w:rsid w:val="00FE15BB"/>
    <w:rsid w:val="00FE30BF"/>
    <w:rsid w:val="00FE320F"/>
    <w:rsid w:val="00FE42AF"/>
    <w:rsid w:val="00FE4AEA"/>
    <w:rsid w:val="00FE6A6E"/>
    <w:rsid w:val="00FE7DC1"/>
    <w:rsid w:val="00FF0110"/>
    <w:rsid w:val="00FF117B"/>
    <w:rsid w:val="00FF411C"/>
    <w:rsid w:val="00FF6973"/>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051D"/>
  <w15:docId w15:val="{EBC3EB7D-6C73-496C-A5ED-3C18947F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Lines="100" w:before="100" w:afterLines="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A0"/>
  </w:style>
  <w:style w:type="paragraph" w:styleId="Heading1">
    <w:name w:val="heading 1"/>
    <w:basedOn w:val="Normal"/>
    <w:next w:val="Normal"/>
    <w:link w:val="Heading1Char"/>
    <w:uiPriority w:val="9"/>
    <w:qFormat/>
    <w:rsid w:val="00BF408E"/>
    <w:pPr>
      <w:numPr>
        <w:numId w:val="8"/>
      </w:numPr>
      <w:pBdr>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pBdr>
      <w:shd w:val="clear" w:color="auto" w:fill="244061" w:themeFill="accent1" w:themeFillShade="80"/>
      <w:spacing w:after="0"/>
      <w:outlineLvl w:val="0"/>
    </w:pPr>
    <w:rPr>
      <w:rFonts w:ascii="Calibri" w:hAnsi="Calibri"/>
      <w:caps/>
      <w:color w:val="FFFFFF" w:themeColor="background1"/>
      <w:spacing w:val="15"/>
      <w:sz w:val="24"/>
      <w:szCs w:val="22"/>
    </w:rPr>
  </w:style>
  <w:style w:type="paragraph" w:styleId="Heading2">
    <w:name w:val="heading 2"/>
    <w:aliases w:val="h2"/>
    <w:basedOn w:val="Normal"/>
    <w:next w:val="Normal"/>
    <w:link w:val="Heading2Char"/>
    <w:uiPriority w:val="9"/>
    <w:unhideWhenUsed/>
    <w:qFormat/>
    <w:rsid w:val="00BF408E"/>
    <w:pPr>
      <w:numPr>
        <w:ilvl w:val="1"/>
        <w:numId w:val="8"/>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ind w:left="576"/>
      <w:outlineLvl w:val="1"/>
    </w:pPr>
    <w:rPr>
      <w:rFonts w:ascii="Calibri" w:hAnsi="Calibri"/>
      <w:caps/>
      <w:spacing w:val="15"/>
      <w:sz w:val="22"/>
    </w:rPr>
  </w:style>
  <w:style w:type="paragraph" w:styleId="Heading3">
    <w:name w:val="heading 3"/>
    <w:basedOn w:val="Subtitle"/>
    <w:next w:val="Normal"/>
    <w:link w:val="Heading3Char"/>
    <w:uiPriority w:val="9"/>
    <w:unhideWhenUsed/>
    <w:qFormat/>
    <w:rsid w:val="00C057A0"/>
    <w:pPr>
      <w:numPr>
        <w:ilvl w:val="2"/>
        <w:numId w:val="8"/>
      </w:numPr>
      <w:spacing w:after="240"/>
      <w:outlineLvl w:val="2"/>
    </w:pPr>
    <w:rPr>
      <w:b/>
      <w:i/>
      <w:caps w:val="0"/>
      <w:color w:val="auto"/>
      <w:sz w:val="22"/>
    </w:rPr>
  </w:style>
  <w:style w:type="paragraph" w:styleId="Heading4">
    <w:name w:val="heading 4"/>
    <w:basedOn w:val="Heading3"/>
    <w:next w:val="Normal"/>
    <w:link w:val="Heading4Char"/>
    <w:uiPriority w:val="9"/>
    <w:unhideWhenUsed/>
    <w:qFormat/>
    <w:rsid w:val="00C057A0"/>
    <w:pPr>
      <w:numPr>
        <w:ilvl w:val="3"/>
      </w:numPr>
      <w:spacing w:before="200" w:after="0"/>
      <w:outlineLvl w:val="3"/>
    </w:pPr>
    <w:rPr>
      <w:caps/>
    </w:rPr>
  </w:style>
  <w:style w:type="paragraph" w:styleId="Heading5">
    <w:name w:val="heading 5"/>
    <w:basedOn w:val="Normal"/>
    <w:next w:val="Normal"/>
    <w:link w:val="Heading5Char"/>
    <w:uiPriority w:val="9"/>
    <w:unhideWhenUsed/>
    <w:qFormat/>
    <w:rsid w:val="00C057A0"/>
    <w:pPr>
      <w:numPr>
        <w:ilvl w:val="4"/>
        <w:numId w:val="8"/>
      </w:num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C057A0"/>
    <w:pPr>
      <w:numPr>
        <w:ilvl w:val="5"/>
        <w:numId w:val="8"/>
      </w:num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C057A0"/>
    <w:pPr>
      <w:numPr>
        <w:ilvl w:val="6"/>
        <w:numId w:val="8"/>
      </w:num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unhideWhenUsed/>
    <w:qFormat/>
    <w:rsid w:val="00C057A0"/>
    <w:pPr>
      <w:numPr>
        <w:ilvl w:val="7"/>
        <w:numId w:val="8"/>
      </w:num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C057A0"/>
    <w:pPr>
      <w:numPr>
        <w:ilvl w:val="8"/>
        <w:numId w:val="8"/>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57A0"/>
    <w:pPr>
      <w:spacing w:before="0" w:after="0"/>
    </w:pPr>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C057A0"/>
    <w:pPr>
      <w:spacing w:before="0" w:after="500" w:line="240" w:lineRule="auto"/>
    </w:pPr>
    <w:rPr>
      <w:caps/>
      <w:color w:val="595959" w:themeColor="text1" w:themeTint="A6"/>
      <w:spacing w:val="10"/>
      <w:sz w:val="21"/>
      <w:szCs w:val="21"/>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5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80"/>
    <w:rPr>
      <w:rFonts w:ascii="Segoe UI" w:hAnsi="Segoe UI" w:cs="Segoe UI"/>
      <w:sz w:val="18"/>
      <w:szCs w:val="18"/>
    </w:rPr>
  </w:style>
  <w:style w:type="paragraph" w:styleId="TOC1">
    <w:name w:val="toc 1"/>
    <w:basedOn w:val="Normal"/>
    <w:next w:val="Normal"/>
    <w:autoRedefine/>
    <w:uiPriority w:val="39"/>
    <w:unhideWhenUsed/>
    <w:rsid w:val="006B07D4"/>
    <w:pPr>
      <w:tabs>
        <w:tab w:val="right" w:leader="dot" w:pos="9350"/>
      </w:tabs>
      <w:spacing w:before="240" w:after="240"/>
    </w:pPr>
    <w:rPr>
      <w:rFonts w:asciiTheme="majorHAnsi" w:hAnsiTheme="majorHAnsi"/>
    </w:rPr>
  </w:style>
  <w:style w:type="paragraph" w:styleId="TOC2">
    <w:name w:val="toc 2"/>
    <w:basedOn w:val="Normal"/>
    <w:next w:val="Normal"/>
    <w:autoRedefine/>
    <w:uiPriority w:val="39"/>
    <w:unhideWhenUsed/>
    <w:rsid w:val="006B07D4"/>
    <w:pPr>
      <w:ind w:left="220"/>
    </w:pPr>
    <w:rPr>
      <w:rFonts w:asciiTheme="majorHAnsi" w:hAnsiTheme="majorHAnsi"/>
    </w:rPr>
  </w:style>
  <w:style w:type="paragraph" w:styleId="TOC3">
    <w:name w:val="toc 3"/>
    <w:basedOn w:val="Normal"/>
    <w:next w:val="Normal"/>
    <w:autoRedefine/>
    <w:uiPriority w:val="39"/>
    <w:unhideWhenUsed/>
    <w:rsid w:val="006B07D4"/>
    <w:pPr>
      <w:tabs>
        <w:tab w:val="left" w:pos="880"/>
        <w:tab w:val="right" w:pos="9350"/>
      </w:tabs>
      <w:ind w:left="440"/>
    </w:pPr>
    <w:rPr>
      <w:rFonts w:asciiTheme="majorHAnsi" w:hAnsiTheme="majorHAnsi"/>
    </w:rPr>
  </w:style>
  <w:style w:type="paragraph" w:styleId="TOC4">
    <w:name w:val="toc 4"/>
    <w:basedOn w:val="Normal"/>
    <w:next w:val="Normal"/>
    <w:autoRedefine/>
    <w:uiPriority w:val="39"/>
    <w:unhideWhenUsed/>
    <w:rsid w:val="006B07D4"/>
    <w:pPr>
      <w:ind w:left="660"/>
    </w:pPr>
    <w:rPr>
      <w:rFonts w:asciiTheme="majorHAnsi" w:hAnsiTheme="majorHAnsi"/>
    </w:rPr>
  </w:style>
  <w:style w:type="character" w:styleId="Hyperlink">
    <w:name w:val="Hyperlink"/>
    <w:basedOn w:val="DefaultParagraphFont"/>
    <w:uiPriority w:val="99"/>
    <w:unhideWhenUsed/>
    <w:rsid w:val="008B6F29"/>
    <w:rPr>
      <w:color w:val="0000FF" w:themeColor="hyperlink"/>
      <w:u w:val="single"/>
    </w:rPr>
  </w:style>
  <w:style w:type="paragraph" w:styleId="ListParagraph">
    <w:name w:val="List Paragraph"/>
    <w:aliases w:val="Bullet List,Dot pt,F5 List Paragraph,No Spacing1,List Paragraph Char Char Char,Indicator Text,Numbered Para 1,Bullet 1,Bullet Points,List Paragraph2,MAIN CONTENT,Normal numbered,Issue Action POC,3,POCG Table Text,FooterText"/>
    <w:basedOn w:val="Normal"/>
    <w:link w:val="ListParagraphChar"/>
    <w:uiPriority w:val="34"/>
    <w:qFormat/>
    <w:rsid w:val="00C057A0"/>
    <w:pPr>
      <w:ind w:left="720"/>
      <w:contextualSpacing/>
    </w:pPr>
  </w:style>
  <w:style w:type="paragraph" w:styleId="CommentSubject">
    <w:name w:val="annotation subject"/>
    <w:basedOn w:val="CommentText"/>
    <w:next w:val="CommentText"/>
    <w:link w:val="CommentSubjectChar"/>
    <w:uiPriority w:val="99"/>
    <w:semiHidden/>
    <w:unhideWhenUsed/>
    <w:rsid w:val="00C26E03"/>
    <w:rPr>
      <w:b/>
      <w:bCs/>
    </w:rPr>
  </w:style>
  <w:style w:type="character" w:customStyle="1" w:styleId="CommentSubjectChar">
    <w:name w:val="Comment Subject Char"/>
    <w:basedOn w:val="CommentTextChar"/>
    <w:link w:val="CommentSubject"/>
    <w:uiPriority w:val="99"/>
    <w:semiHidden/>
    <w:rsid w:val="00C26E03"/>
    <w:rPr>
      <w:b/>
      <w:bCs/>
      <w:sz w:val="20"/>
      <w:szCs w:val="20"/>
    </w:rPr>
  </w:style>
  <w:style w:type="paragraph" w:styleId="NoSpacing">
    <w:name w:val="No Spacing"/>
    <w:uiPriority w:val="1"/>
    <w:qFormat/>
    <w:rsid w:val="00C057A0"/>
    <w:pPr>
      <w:spacing w:after="0" w:line="240" w:lineRule="auto"/>
    </w:pPr>
  </w:style>
  <w:style w:type="paragraph" w:styleId="FootnoteText">
    <w:name w:val="footnote text"/>
    <w:basedOn w:val="Normal"/>
    <w:link w:val="FootnoteTextChar"/>
    <w:uiPriority w:val="99"/>
    <w:semiHidden/>
    <w:unhideWhenUsed/>
    <w:rsid w:val="001826C9"/>
    <w:pPr>
      <w:spacing w:after="0" w:line="240" w:lineRule="auto"/>
    </w:pPr>
    <w:rPr>
      <w:rFonts w:eastAsiaTheme="minorHAnsi"/>
    </w:rPr>
  </w:style>
  <w:style w:type="character" w:customStyle="1" w:styleId="FootnoteTextChar">
    <w:name w:val="Footnote Text Char"/>
    <w:basedOn w:val="DefaultParagraphFont"/>
    <w:link w:val="FootnoteText"/>
    <w:uiPriority w:val="99"/>
    <w:semiHidden/>
    <w:rsid w:val="001826C9"/>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826C9"/>
    <w:rPr>
      <w:vertAlign w:val="superscript"/>
    </w:rPr>
  </w:style>
  <w:style w:type="character" w:customStyle="1" w:styleId="Heading7Char">
    <w:name w:val="Heading 7 Char"/>
    <w:basedOn w:val="DefaultParagraphFont"/>
    <w:link w:val="Heading7"/>
    <w:uiPriority w:val="9"/>
    <w:rsid w:val="00C057A0"/>
    <w:rPr>
      <w:caps/>
      <w:color w:val="365F91" w:themeColor="accent1" w:themeShade="BF"/>
      <w:spacing w:val="10"/>
    </w:rPr>
  </w:style>
  <w:style w:type="character" w:customStyle="1" w:styleId="Heading8Char">
    <w:name w:val="Heading 8 Char"/>
    <w:basedOn w:val="DefaultParagraphFont"/>
    <w:link w:val="Heading8"/>
    <w:uiPriority w:val="9"/>
    <w:rsid w:val="00C057A0"/>
    <w:rPr>
      <w:caps/>
      <w:spacing w:val="10"/>
      <w:sz w:val="18"/>
      <w:szCs w:val="18"/>
    </w:rPr>
  </w:style>
  <w:style w:type="character" w:customStyle="1" w:styleId="Heading9Char">
    <w:name w:val="Heading 9 Char"/>
    <w:basedOn w:val="DefaultParagraphFont"/>
    <w:link w:val="Heading9"/>
    <w:uiPriority w:val="9"/>
    <w:rsid w:val="00C057A0"/>
    <w:rPr>
      <w:i/>
      <w:iCs/>
      <w:caps/>
      <w:spacing w:val="10"/>
      <w:sz w:val="18"/>
      <w:szCs w:val="18"/>
    </w:rPr>
  </w:style>
  <w:style w:type="character" w:customStyle="1" w:styleId="ListParagraphChar">
    <w:name w:val="List Paragraph Char"/>
    <w:aliases w:val="Bullet List Char,Dot pt Char,F5 List Paragraph Char,No Spacing1 Char,List Paragraph Char Char Char Char,Indicator Text Char,Numbered Para 1 Char,Bullet 1 Char,Bullet Points Char,List Paragraph2 Char,MAIN CONTENT Char,3 Char"/>
    <w:link w:val="ListParagraph"/>
    <w:uiPriority w:val="34"/>
    <w:locked/>
    <w:rsid w:val="00C057A0"/>
  </w:style>
  <w:style w:type="paragraph" w:styleId="Caption">
    <w:name w:val="caption"/>
    <w:basedOn w:val="Normal"/>
    <w:next w:val="Normal"/>
    <w:uiPriority w:val="35"/>
    <w:unhideWhenUsed/>
    <w:qFormat/>
    <w:rsid w:val="00C057A0"/>
    <w:rPr>
      <w:b/>
      <w:bCs/>
      <w:color w:val="365F91" w:themeColor="accent1" w:themeShade="BF"/>
      <w:sz w:val="16"/>
      <w:szCs w:val="16"/>
    </w:rPr>
  </w:style>
  <w:style w:type="paragraph" w:styleId="Revision">
    <w:name w:val="Revision"/>
    <w:hidden/>
    <w:uiPriority w:val="99"/>
    <w:semiHidden/>
    <w:rsid w:val="00B22B87"/>
    <w:pPr>
      <w:spacing w:after="0" w:line="240" w:lineRule="auto"/>
    </w:pPr>
  </w:style>
  <w:style w:type="paragraph" w:styleId="TOCHeading">
    <w:name w:val="TOC Heading"/>
    <w:basedOn w:val="Heading1"/>
    <w:next w:val="Normal"/>
    <w:uiPriority w:val="39"/>
    <w:unhideWhenUsed/>
    <w:qFormat/>
    <w:rsid w:val="00C057A0"/>
    <w:pPr>
      <w:outlineLvl w:val="9"/>
    </w:pPr>
  </w:style>
  <w:style w:type="table" w:styleId="TableGrid">
    <w:name w:val="Table Grid"/>
    <w:basedOn w:val="TableNormal"/>
    <w:uiPriority w:val="39"/>
    <w:rsid w:val="00905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69ED"/>
    <w:pPr>
      <w:spacing w:beforeAutospacing="1"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944E1"/>
    <w:rPr>
      <w:color w:val="800080" w:themeColor="followedHyperlink"/>
      <w:u w:val="single"/>
    </w:rPr>
  </w:style>
  <w:style w:type="character" w:customStyle="1" w:styleId="UnresolvedMention1">
    <w:name w:val="Unresolved Mention1"/>
    <w:basedOn w:val="DefaultParagraphFont"/>
    <w:uiPriority w:val="99"/>
    <w:semiHidden/>
    <w:unhideWhenUsed/>
    <w:rsid w:val="003944E1"/>
    <w:rPr>
      <w:color w:val="605E5C"/>
      <w:shd w:val="clear" w:color="auto" w:fill="E1DFDD"/>
    </w:rPr>
  </w:style>
  <w:style w:type="character" w:styleId="UnresolvedMention">
    <w:name w:val="Unresolved Mention"/>
    <w:basedOn w:val="DefaultParagraphFont"/>
    <w:uiPriority w:val="99"/>
    <w:semiHidden/>
    <w:unhideWhenUsed/>
    <w:rsid w:val="00CB647E"/>
    <w:rPr>
      <w:color w:val="605E5C"/>
      <w:shd w:val="clear" w:color="auto" w:fill="E1DFDD"/>
    </w:rPr>
  </w:style>
  <w:style w:type="table" w:styleId="GridTable4-Accent1">
    <w:name w:val="Grid Table 4 Accent 1"/>
    <w:basedOn w:val="TableNormal"/>
    <w:uiPriority w:val="49"/>
    <w:rsid w:val="00C44D6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aliases w:val="h2 Char"/>
    <w:basedOn w:val="DefaultParagraphFont"/>
    <w:link w:val="Heading2"/>
    <w:uiPriority w:val="9"/>
    <w:rsid w:val="00BF408E"/>
    <w:rPr>
      <w:rFonts w:ascii="Calibri" w:hAnsi="Calibri"/>
      <w:caps/>
      <w:spacing w:val="15"/>
      <w:sz w:val="22"/>
      <w:shd w:val="clear" w:color="auto" w:fill="DBE5F1" w:themeFill="accent1" w:themeFillTint="33"/>
    </w:rPr>
  </w:style>
  <w:style w:type="paragraph" w:customStyle="1" w:styleId="TableTitle">
    <w:name w:val="TableTitle"/>
    <w:basedOn w:val="Normal"/>
    <w:autoRedefine/>
    <w:qFormat/>
    <w:rsid w:val="00C057A0"/>
    <w:pPr>
      <w:keepNext/>
      <w:spacing w:before="0"/>
    </w:pPr>
    <w:rPr>
      <w:rFonts w:eastAsia="Calibri" w:cstheme="minorHAnsi"/>
      <w:b/>
      <w:noProof/>
      <w:sz w:val="24"/>
      <w:szCs w:val="24"/>
    </w:rPr>
  </w:style>
  <w:style w:type="paragraph" w:customStyle="1" w:styleId="BodyRFPLevel2">
    <w:name w:val="BodyRFPLevel2"/>
    <w:basedOn w:val="Normal"/>
    <w:link w:val="BodyRFPLevel2Char"/>
    <w:qFormat/>
    <w:rsid w:val="00C057A0"/>
    <w:pPr>
      <w:spacing w:before="0" w:after="0" w:line="240" w:lineRule="auto"/>
      <w:ind w:left="907"/>
    </w:pPr>
    <w:rPr>
      <w:rFonts w:eastAsia="MS Mincho" w:cs="Arial"/>
      <w:sz w:val="22"/>
      <w:szCs w:val="22"/>
      <w:lang w:eastAsia="ja-JP" w:bidi="ar-MA"/>
    </w:rPr>
  </w:style>
  <w:style w:type="character" w:customStyle="1" w:styleId="BodyRFPLevel2Char">
    <w:name w:val="BodyRFPLevel2 Char"/>
    <w:basedOn w:val="DefaultParagraphFont"/>
    <w:link w:val="BodyRFPLevel2"/>
    <w:rsid w:val="00C057A0"/>
    <w:rPr>
      <w:rFonts w:eastAsia="MS Mincho" w:cs="Arial"/>
      <w:sz w:val="22"/>
      <w:szCs w:val="22"/>
      <w:lang w:eastAsia="ja-JP" w:bidi="ar-MA"/>
    </w:rPr>
  </w:style>
  <w:style w:type="paragraph" w:customStyle="1" w:styleId="TableParagraph">
    <w:name w:val="Table Paragraph"/>
    <w:basedOn w:val="Normal"/>
    <w:uiPriority w:val="1"/>
    <w:qFormat/>
    <w:rsid w:val="00C057A0"/>
    <w:pPr>
      <w:widowControl w:val="0"/>
      <w:autoSpaceDE w:val="0"/>
      <w:autoSpaceDN w:val="0"/>
      <w:spacing w:before="14" w:after="0" w:line="238" w:lineRule="exact"/>
      <w:ind w:right="26"/>
      <w:jc w:val="right"/>
    </w:pPr>
    <w:rPr>
      <w:rFonts w:ascii="Calibri" w:eastAsia="Calibri" w:hAnsi="Calibri" w:cs="Calibri"/>
      <w:sz w:val="22"/>
      <w:szCs w:val="22"/>
    </w:rPr>
  </w:style>
  <w:style w:type="character" w:customStyle="1" w:styleId="Heading1Char">
    <w:name w:val="Heading 1 Char"/>
    <w:basedOn w:val="DefaultParagraphFont"/>
    <w:link w:val="Heading1"/>
    <w:uiPriority w:val="9"/>
    <w:rsid w:val="00BF408E"/>
    <w:rPr>
      <w:rFonts w:ascii="Calibri" w:hAnsi="Calibri"/>
      <w:caps/>
      <w:color w:val="FFFFFF" w:themeColor="background1"/>
      <w:spacing w:val="15"/>
      <w:sz w:val="24"/>
      <w:szCs w:val="22"/>
      <w:shd w:val="clear" w:color="auto" w:fill="244061" w:themeFill="accent1" w:themeFillShade="80"/>
    </w:rPr>
  </w:style>
  <w:style w:type="character" w:customStyle="1" w:styleId="Heading3Char">
    <w:name w:val="Heading 3 Char"/>
    <w:basedOn w:val="DefaultParagraphFont"/>
    <w:link w:val="Heading3"/>
    <w:uiPriority w:val="9"/>
    <w:rsid w:val="00C057A0"/>
    <w:rPr>
      <w:b/>
      <w:i/>
      <w:spacing w:val="10"/>
      <w:sz w:val="22"/>
      <w:szCs w:val="21"/>
    </w:rPr>
  </w:style>
  <w:style w:type="character" w:customStyle="1" w:styleId="Heading4Char">
    <w:name w:val="Heading 4 Char"/>
    <w:basedOn w:val="DefaultParagraphFont"/>
    <w:link w:val="Heading4"/>
    <w:uiPriority w:val="9"/>
    <w:rsid w:val="00C057A0"/>
    <w:rPr>
      <w:b/>
      <w:i/>
      <w:caps/>
      <w:spacing w:val="10"/>
      <w:sz w:val="22"/>
      <w:szCs w:val="21"/>
    </w:rPr>
  </w:style>
  <w:style w:type="character" w:customStyle="1" w:styleId="Heading5Char">
    <w:name w:val="Heading 5 Char"/>
    <w:basedOn w:val="DefaultParagraphFont"/>
    <w:link w:val="Heading5"/>
    <w:uiPriority w:val="9"/>
    <w:rsid w:val="00C057A0"/>
    <w:rPr>
      <w:caps/>
      <w:color w:val="365F91" w:themeColor="accent1" w:themeShade="BF"/>
      <w:spacing w:val="10"/>
    </w:rPr>
  </w:style>
  <w:style w:type="character" w:customStyle="1" w:styleId="Heading6Char">
    <w:name w:val="Heading 6 Char"/>
    <w:basedOn w:val="DefaultParagraphFont"/>
    <w:link w:val="Heading6"/>
    <w:uiPriority w:val="9"/>
    <w:rsid w:val="00C057A0"/>
    <w:rPr>
      <w:caps/>
      <w:color w:val="365F91" w:themeColor="accent1" w:themeShade="BF"/>
      <w:spacing w:val="10"/>
    </w:rPr>
  </w:style>
  <w:style w:type="character" w:customStyle="1" w:styleId="TitleChar">
    <w:name w:val="Title Char"/>
    <w:basedOn w:val="DefaultParagraphFont"/>
    <w:link w:val="Title"/>
    <w:uiPriority w:val="10"/>
    <w:rsid w:val="00C057A0"/>
    <w:rPr>
      <w:rFonts w:asciiTheme="majorHAnsi" w:eastAsiaTheme="majorEastAsia" w:hAnsiTheme="majorHAnsi" w:cstheme="majorBidi"/>
      <w:caps/>
      <w:color w:val="4F81BD" w:themeColor="accent1"/>
      <w:spacing w:val="10"/>
      <w:sz w:val="52"/>
      <w:szCs w:val="52"/>
    </w:rPr>
  </w:style>
  <w:style w:type="character" w:customStyle="1" w:styleId="SubtitleChar">
    <w:name w:val="Subtitle Char"/>
    <w:basedOn w:val="DefaultParagraphFont"/>
    <w:link w:val="Subtitle"/>
    <w:uiPriority w:val="11"/>
    <w:rsid w:val="00C057A0"/>
    <w:rPr>
      <w:caps/>
      <w:color w:val="595959" w:themeColor="text1" w:themeTint="A6"/>
      <w:spacing w:val="10"/>
      <w:sz w:val="21"/>
      <w:szCs w:val="21"/>
    </w:rPr>
  </w:style>
  <w:style w:type="character" w:styleId="Strong">
    <w:name w:val="Strong"/>
    <w:uiPriority w:val="22"/>
    <w:qFormat/>
    <w:rsid w:val="00C057A0"/>
    <w:rPr>
      <w:b/>
      <w:bCs/>
    </w:rPr>
  </w:style>
  <w:style w:type="character" w:styleId="Emphasis">
    <w:name w:val="Emphasis"/>
    <w:uiPriority w:val="20"/>
    <w:qFormat/>
    <w:rsid w:val="00C057A0"/>
    <w:rPr>
      <w:caps/>
      <w:color w:val="243F60" w:themeColor="accent1" w:themeShade="7F"/>
      <w:spacing w:val="5"/>
    </w:rPr>
  </w:style>
  <w:style w:type="paragraph" w:styleId="Quote">
    <w:name w:val="Quote"/>
    <w:basedOn w:val="Normal"/>
    <w:next w:val="Normal"/>
    <w:link w:val="QuoteChar"/>
    <w:uiPriority w:val="29"/>
    <w:qFormat/>
    <w:rsid w:val="00C057A0"/>
    <w:rPr>
      <w:i/>
      <w:iCs/>
      <w:sz w:val="24"/>
      <w:szCs w:val="24"/>
    </w:rPr>
  </w:style>
  <w:style w:type="character" w:customStyle="1" w:styleId="QuoteChar">
    <w:name w:val="Quote Char"/>
    <w:basedOn w:val="DefaultParagraphFont"/>
    <w:link w:val="Quote"/>
    <w:uiPriority w:val="29"/>
    <w:rsid w:val="00C057A0"/>
    <w:rPr>
      <w:i/>
      <w:iCs/>
      <w:sz w:val="24"/>
      <w:szCs w:val="24"/>
    </w:rPr>
  </w:style>
  <w:style w:type="paragraph" w:styleId="IntenseQuote">
    <w:name w:val="Intense Quote"/>
    <w:basedOn w:val="Normal"/>
    <w:next w:val="Normal"/>
    <w:link w:val="IntenseQuoteChar"/>
    <w:uiPriority w:val="30"/>
    <w:qFormat/>
    <w:rsid w:val="00C057A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C057A0"/>
    <w:rPr>
      <w:color w:val="4F81BD" w:themeColor="accent1"/>
      <w:sz w:val="24"/>
      <w:szCs w:val="24"/>
    </w:rPr>
  </w:style>
  <w:style w:type="character" w:styleId="SubtleEmphasis">
    <w:name w:val="Subtle Emphasis"/>
    <w:uiPriority w:val="19"/>
    <w:qFormat/>
    <w:rsid w:val="00C057A0"/>
    <w:rPr>
      <w:i/>
      <w:iCs/>
      <w:color w:val="243F60" w:themeColor="accent1" w:themeShade="7F"/>
    </w:rPr>
  </w:style>
  <w:style w:type="character" w:styleId="IntenseEmphasis">
    <w:name w:val="Intense Emphasis"/>
    <w:uiPriority w:val="21"/>
    <w:qFormat/>
    <w:rsid w:val="00C057A0"/>
    <w:rPr>
      <w:b/>
      <w:bCs/>
      <w:caps/>
      <w:color w:val="243F60" w:themeColor="accent1" w:themeShade="7F"/>
      <w:spacing w:val="10"/>
    </w:rPr>
  </w:style>
  <w:style w:type="character" w:styleId="SubtleReference">
    <w:name w:val="Subtle Reference"/>
    <w:uiPriority w:val="31"/>
    <w:qFormat/>
    <w:rsid w:val="00C057A0"/>
    <w:rPr>
      <w:b/>
      <w:bCs/>
      <w:color w:val="4F81BD" w:themeColor="accent1"/>
    </w:rPr>
  </w:style>
  <w:style w:type="character" w:styleId="IntenseReference">
    <w:name w:val="Intense Reference"/>
    <w:uiPriority w:val="32"/>
    <w:qFormat/>
    <w:rsid w:val="00C057A0"/>
    <w:rPr>
      <w:b/>
      <w:bCs/>
      <w:i/>
      <w:iCs/>
      <w:caps/>
      <w:color w:val="4F81BD" w:themeColor="accent1"/>
    </w:rPr>
  </w:style>
  <w:style w:type="character" w:styleId="BookTitle">
    <w:name w:val="Book Title"/>
    <w:uiPriority w:val="33"/>
    <w:qFormat/>
    <w:rsid w:val="00C057A0"/>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2195">
      <w:bodyDiv w:val="1"/>
      <w:marLeft w:val="0"/>
      <w:marRight w:val="0"/>
      <w:marTop w:val="0"/>
      <w:marBottom w:val="0"/>
      <w:divBdr>
        <w:top w:val="none" w:sz="0" w:space="0" w:color="auto"/>
        <w:left w:val="none" w:sz="0" w:space="0" w:color="auto"/>
        <w:bottom w:val="none" w:sz="0" w:space="0" w:color="auto"/>
        <w:right w:val="none" w:sz="0" w:space="0" w:color="auto"/>
      </w:divBdr>
      <w:divsChild>
        <w:div w:id="1330671780">
          <w:marLeft w:val="547"/>
          <w:marRight w:val="0"/>
          <w:marTop w:val="0"/>
          <w:marBottom w:val="0"/>
          <w:divBdr>
            <w:top w:val="none" w:sz="0" w:space="0" w:color="auto"/>
            <w:left w:val="none" w:sz="0" w:space="0" w:color="auto"/>
            <w:bottom w:val="none" w:sz="0" w:space="0" w:color="auto"/>
            <w:right w:val="none" w:sz="0" w:space="0" w:color="auto"/>
          </w:divBdr>
        </w:div>
        <w:div w:id="1706060274">
          <w:marLeft w:val="547"/>
          <w:marRight w:val="0"/>
          <w:marTop w:val="0"/>
          <w:marBottom w:val="0"/>
          <w:divBdr>
            <w:top w:val="none" w:sz="0" w:space="0" w:color="auto"/>
            <w:left w:val="none" w:sz="0" w:space="0" w:color="auto"/>
            <w:bottom w:val="none" w:sz="0" w:space="0" w:color="auto"/>
            <w:right w:val="none" w:sz="0" w:space="0" w:color="auto"/>
          </w:divBdr>
        </w:div>
        <w:div w:id="1598706261">
          <w:marLeft w:val="547"/>
          <w:marRight w:val="0"/>
          <w:marTop w:val="0"/>
          <w:marBottom w:val="0"/>
          <w:divBdr>
            <w:top w:val="none" w:sz="0" w:space="0" w:color="auto"/>
            <w:left w:val="none" w:sz="0" w:space="0" w:color="auto"/>
            <w:bottom w:val="none" w:sz="0" w:space="0" w:color="auto"/>
            <w:right w:val="none" w:sz="0" w:space="0" w:color="auto"/>
          </w:divBdr>
        </w:div>
        <w:div w:id="374696161">
          <w:marLeft w:val="547"/>
          <w:marRight w:val="0"/>
          <w:marTop w:val="0"/>
          <w:marBottom w:val="0"/>
          <w:divBdr>
            <w:top w:val="none" w:sz="0" w:space="0" w:color="auto"/>
            <w:left w:val="none" w:sz="0" w:space="0" w:color="auto"/>
            <w:bottom w:val="none" w:sz="0" w:space="0" w:color="auto"/>
            <w:right w:val="none" w:sz="0" w:space="0" w:color="auto"/>
          </w:divBdr>
        </w:div>
        <w:div w:id="1044872548">
          <w:marLeft w:val="547"/>
          <w:marRight w:val="0"/>
          <w:marTop w:val="0"/>
          <w:marBottom w:val="0"/>
          <w:divBdr>
            <w:top w:val="none" w:sz="0" w:space="0" w:color="auto"/>
            <w:left w:val="none" w:sz="0" w:space="0" w:color="auto"/>
            <w:bottom w:val="none" w:sz="0" w:space="0" w:color="auto"/>
            <w:right w:val="none" w:sz="0" w:space="0" w:color="auto"/>
          </w:divBdr>
        </w:div>
      </w:divsChild>
    </w:div>
    <w:div w:id="99181974">
      <w:bodyDiv w:val="1"/>
      <w:marLeft w:val="0"/>
      <w:marRight w:val="0"/>
      <w:marTop w:val="0"/>
      <w:marBottom w:val="0"/>
      <w:divBdr>
        <w:top w:val="none" w:sz="0" w:space="0" w:color="auto"/>
        <w:left w:val="none" w:sz="0" w:space="0" w:color="auto"/>
        <w:bottom w:val="none" w:sz="0" w:space="0" w:color="auto"/>
        <w:right w:val="none" w:sz="0" w:space="0" w:color="auto"/>
      </w:divBdr>
      <w:divsChild>
        <w:div w:id="1824657429">
          <w:marLeft w:val="547"/>
          <w:marRight w:val="0"/>
          <w:marTop w:val="0"/>
          <w:marBottom w:val="0"/>
          <w:divBdr>
            <w:top w:val="none" w:sz="0" w:space="0" w:color="auto"/>
            <w:left w:val="none" w:sz="0" w:space="0" w:color="auto"/>
            <w:bottom w:val="none" w:sz="0" w:space="0" w:color="auto"/>
            <w:right w:val="none" w:sz="0" w:space="0" w:color="auto"/>
          </w:divBdr>
        </w:div>
        <w:div w:id="1268851036">
          <w:marLeft w:val="547"/>
          <w:marRight w:val="0"/>
          <w:marTop w:val="0"/>
          <w:marBottom w:val="0"/>
          <w:divBdr>
            <w:top w:val="none" w:sz="0" w:space="0" w:color="auto"/>
            <w:left w:val="none" w:sz="0" w:space="0" w:color="auto"/>
            <w:bottom w:val="none" w:sz="0" w:space="0" w:color="auto"/>
            <w:right w:val="none" w:sz="0" w:space="0" w:color="auto"/>
          </w:divBdr>
        </w:div>
        <w:div w:id="880942781">
          <w:marLeft w:val="547"/>
          <w:marRight w:val="0"/>
          <w:marTop w:val="0"/>
          <w:marBottom w:val="0"/>
          <w:divBdr>
            <w:top w:val="none" w:sz="0" w:space="0" w:color="auto"/>
            <w:left w:val="none" w:sz="0" w:space="0" w:color="auto"/>
            <w:bottom w:val="none" w:sz="0" w:space="0" w:color="auto"/>
            <w:right w:val="none" w:sz="0" w:space="0" w:color="auto"/>
          </w:divBdr>
        </w:div>
        <w:div w:id="1627662449">
          <w:marLeft w:val="547"/>
          <w:marRight w:val="0"/>
          <w:marTop w:val="0"/>
          <w:marBottom w:val="0"/>
          <w:divBdr>
            <w:top w:val="none" w:sz="0" w:space="0" w:color="auto"/>
            <w:left w:val="none" w:sz="0" w:space="0" w:color="auto"/>
            <w:bottom w:val="none" w:sz="0" w:space="0" w:color="auto"/>
            <w:right w:val="none" w:sz="0" w:space="0" w:color="auto"/>
          </w:divBdr>
        </w:div>
      </w:divsChild>
    </w:div>
    <w:div w:id="169954155">
      <w:bodyDiv w:val="1"/>
      <w:marLeft w:val="0"/>
      <w:marRight w:val="0"/>
      <w:marTop w:val="0"/>
      <w:marBottom w:val="0"/>
      <w:divBdr>
        <w:top w:val="none" w:sz="0" w:space="0" w:color="auto"/>
        <w:left w:val="none" w:sz="0" w:space="0" w:color="auto"/>
        <w:bottom w:val="none" w:sz="0" w:space="0" w:color="auto"/>
        <w:right w:val="none" w:sz="0" w:space="0" w:color="auto"/>
      </w:divBdr>
      <w:divsChild>
        <w:div w:id="1323974203">
          <w:marLeft w:val="446"/>
          <w:marRight w:val="0"/>
          <w:marTop w:val="0"/>
          <w:marBottom w:val="0"/>
          <w:divBdr>
            <w:top w:val="none" w:sz="0" w:space="0" w:color="auto"/>
            <w:left w:val="none" w:sz="0" w:space="0" w:color="auto"/>
            <w:bottom w:val="none" w:sz="0" w:space="0" w:color="auto"/>
            <w:right w:val="none" w:sz="0" w:space="0" w:color="auto"/>
          </w:divBdr>
        </w:div>
        <w:div w:id="1139499697">
          <w:marLeft w:val="446"/>
          <w:marRight w:val="0"/>
          <w:marTop w:val="0"/>
          <w:marBottom w:val="0"/>
          <w:divBdr>
            <w:top w:val="none" w:sz="0" w:space="0" w:color="auto"/>
            <w:left w:val="none" w:sz="0" w:space="0" w:color="auto"/>
            <w:bottom w:val="none" w:sz="0" w:space="0" w:color="auto"/>
            <w:right w:val="none" w:sz="0" w:space="0" w:color="auto"/>
          </w:divBdr>
        </w:div>
        <w:div w:id="1695351215">
          <w:marLeft w:val="446"/>
          <w:marRight w:val="0"/>
          <w:marTop w:val="0"/>
          <w:marBottom w:val="0"/>
          <w:divBdr>
            <w:top w:val="none" w:sz="0" w:space="0" w:color="auto"/>
            <w:left w:val="none" w:sz="0" w:space="0" w:color="auto"/>
            <w:bottom w:val="none" w:sz="0" w:space="0" w:color="auto"/>
            <w:right w:val="none" w:sz="0" w:space="0" w:color="auto"/>
          </w:divBdr>
        </w:div>
        <w:div w:id="325283949">
          <w:marLeft w:val="446"/>
          <w:marRight w:val="0"/>
          <w:marTop w:val="0"/>
          <w:marBottom w:val="0"/>
          <w:divBdr>
            <w:top w:val="none" w:sz="0" w:space="0" w:color="auto"/>
            <w:left w:val="none" w:sz="0" w:space="0" w:color="auto"/>
            <w:bottom w:val="none" w:sz="0" w:space="0" w:color="auto"/>
            <w:right w:val="none" w:sz="0" w:space="0" w:color="auto"/>
          </w:divBdr>
        </w:div>
        <w:div w:id="443157246">
          <w:marLeft w:val="446"/>
          <w:marRight w:val="0"/>
          <w:marTop w:val="0"/>
          <w:marBottom w:val="0"/>
          <w:divBdr>
            <w:top w:val="none" w:sz="0" w:space="0" w:color="auto"/>
            <w:left w:val="none" w:sz="0" w:space="0" w:color="auto"/>
            <w:bottom w:val="none" w:sz="0" w:space="0" w:color="auto"/>
            <w:right w:val="none" w:sz="0" w:space="0" w:color="auto"/>
          </w:divBdr>
        </w:div>
        <w:div w:id="1439714635">
          <w:marLeft w:val="446"/>
          <w:marRight w:val="0"/>
          <w:marTop w:val="0"/>
          <w:marBottom w:val="0"/>
          <w:divBdr>
            <w:top w:val="none" w:sz="0" w:space="0" w:color="auto"/>
            <w:left w:val="none" w:sz="0" w:space="0" w:color="auto"/>
            <w:bottom w:val="none" w:sz="0" w:space="0" w:color="auto"/>
            <w:right w:val="none" w:sz="0" w:space="0" w:color="auto"/>
          </w:divBdr>
        </w:div>
        <w:div w:id="274095899">
          <w:marLeft w:val="446"/>
          <w:marRight w:val="0"/>
          <w:marTop w:val="0"/>
          <w:marBottom w:val="0"/>
          <w:divBdr>
            <w:top w:val="none" w:sz="0" w:space="0" w:color="auto"/>
            <w:left w:val="none" w:sz="0" w:space="0" w:color="auto"/>
            <w:bottom w:val="none" w:sz="0" w:space="0" w:color="auto"/>
            <w:right w:val="none" w:sz="0" w:space="0" w:color="auto"/>
          </w:divBdr>
        </w:div>
        <w:div w:id="1980499605">
          <w:marLeft w:val="446"/>
          <w:marRight w:val="0"/>
          <w:marTop w:val="0"/>
          <w:marBottom w:val="0"/>
          <w:divBdr>
            <w:top w:val="none" w:sz="0" w:space="0" w:color="auto"/>
            <w:left w:val="none" w:sz="0" w:space="0" w:color="auto"/>
            <w:bottom w:val="none" w:sz="0" w:space="0" w:color="auto"/>
            <w:right w:val="none" w:sz="0" w:space="0" w:color="auto"/>
          </w:divBdr>
        </w:div>
        <w:div w:id="1713265133">
          <w:marLeft w:val="446"/>
          <w:marRight w:val="0"/>
          <w:marTop w:val="0"/>
          <w:marBottom w:val="0"/>
          <w:divBdr>
            <w:top w:val="none" w:sz="0" w:space="0" w:color="auto"/>
            <w:left w:val="none" w:sz="0" w:space="0" w:color="auto"/>
            <w:bottom w:val="none" w:sz="0" w:space="0" w:color="auto"/>
            <w:right w:val="none" w:sz="0" w:space="0" w:color="auto"/>
          </w:divBdr>
        </w:div>
      </w:divsChild>
    </w:div>
    <w:div w:id="333147141">
      <w:bodyDiv w:val="1"/>
      <w:marLeft w:val="0"/>
      <w:marRight w:val="0"/>
      <w:marTop w:val="0"/>
      <w:marBottom w:val="0"/>
      <w:divBdr>
        <w:top w:val="none" w:sz="0" w:space="0" w:color="auto"/>
        <w:left w:val="none" w:sz="0" w:space="0" w:color="auto"/>
        <w:bottom w:val="none" w:sz="0" w:space="0" w:color="auto"/>
        <w:right w:val="none" w:sz="0" w:space="0" w:color="auto"/>
      </w:divBdr>
    </w:div>
    <w:div w:id="846284788">
      <w:bodyDiv w:val="1"/>
      <w:marLeft w:val="0"/>
      <w:marRight w:val="0"/>
      <w:marTop w:val="0"/>
      <w:marBottom w:val="0"/>
      <w:divBdr>
        <w:top w:val="none" w:sz="0" w:space="0" w:color="auto"/>
        <w:left w:val="none" w:sz="0" w:space="0" w:color="auto"/>
        <w:bottom w:val="none" w:sz="0" w:space="0" w:color="auto"/>
        <w:right w:val="none" w:sz="0" w:space="0" w:color="auto"/>
      </w:divBdr>
    </w:div>
    <w:div w:id="1489783237">
      <w:bodyDiv w:val="1"/>
      <w:marLeft w:val="0"/>
      <w:marRight w:val="0"/>
      <w:marTop w:val="0"/>
      <w:marBottom w:val="0"/>
      <w:divBdr>
        <w:top w:val="none" w:sz="0" w:space="0" w:color="auto"/>
        <w:left w:val="none" w:sz="0" w:space="0" w:color="auto"/>
        <w:bottom w:val="none" w:sz="0" w:space="0" w:color="auto"/>
        <w:right w:val="none" w:sz="0" w:space="0" w:color="auto"/>
      </w:divBdr>
    </w:div>
    <w:div w:id="1664090390">
      <w:bodyDiv w:val="1"/>
      <w:marLeft w:val="0"/>
      <w:marRight w:val="0"/>
      <w:marTop w:val="0"/>
      <w:marBottom w:val="0"/>
      <w:divBdr>
        <w:top w:val="none" w:sz="0" w:space="0" w:color="auto"/>
        <w:left w:val="none" w:sz="0" w:space="0" w:color="auto"/>
        <w:bottom w:val="none" w:sz="0" w:space="0" w:color="auto"/>
        <w:right w:val="none" w:sz="0" w:space="0" w:color="auto"/>
      </w:divBdr>
    </w:div>
    <w:div w:id="1685127224">
      <w:bodyDiv w:val="1"/>
      <w:marLeft w:val="0"/>
      <w:marRight w:val="0"/>
      <w:marTop w:val="0"/>
      <w:marBottom w:val="0"/>
      <w:divBdr>
        <w:top w:val="none" w:sz="0" w:space="0" w:color="auto"/>
        <w:left w:val="none" w:sz="0" w:space="0" w:color="auto"/>
        <w:bottom w:val="none" w:sz="0" w:space="0" w:color="auto"/>
        <w:right w:val="none" w:sz="0" w:space="0" w:color="auto"/>
      </w:divBdr>
      <w:divsChild>
        <w:div w:id="853155524">
          <w:marLeft w:val="547"/>
          <w:marRight w:val="0"/>
          <w:marTop w:val="0"/>
          <w:marBottom w:val="0"/>
          <w:divBdr>
            <w:top w:val="none" w:sz="0" w:space="0" w:color="auto"/>
            <w:left w:val="none" w:sz="0" w:space="0" w:color="auto"/>
            <w:bottom w:val="none" w:sz="0" w:space="0" w:color="auto"/>
            <w:right w:val="none" w:sz="0" w:space="0" w:color="auto"/>
          </w:divBdr>
        </w:div>
        <w:div w:id="847990316">
          <w:marLeft w:val="1166"/>
          <w:marRight w:val="0"/>
          <w:marTop w:val="0"/>
          <w:marBottom w:val="0"/>
          <w:divBdr>
            <w:top w:val="none" w:sz="0" w:space="0" w:color="auto"/>
            <w:left w:val="none" w:sz="0" w:space="0" w:color="auto"/>
            <w:bottom w:val="none" w:sz="0" w:space="0" w:color="auto"/>
            <w:right w:val="none" w:sz="0" w:space="0" w:color="auto"/>
          </w:divBdr>
        </w:div>
        <w:div w:id="955721854">
          <w:marLeft w:val="1166"/>
          <w:marRight w:val="0"/>
          <w:marTop w:val="0"/>
          <w:marBottom w:val="0"/>
          <w:divBdr>
            <w:top w:val="none" w:sz="0" w:space="0" w:color="auto"/>
            <w:left w:val="none" w:sz="0" w:space="0" w:color="auto"/>
            <w:bottom w:val="none" w:sz="0" w:space="0" w:color="auto"/>
            <w:right w:val="none" w:sz="0" w:space="0" w:color="auto"/>
          </w:divBdr>
        </w:div>
        <w:div w:id="185489829">
          <w:marLeft w:val="1166"/>
          <w:marRight w:val="0"/>
          <w:marTop w:val="0"/>
          <w:marBottom w:val="0"/>
          <w:divBdr>
            <w:top w:val="none" w:sz="0" w:space="0" w:color="auto"/>
            <w:left w:val="none" w:sz="0" w:space="0" w:color="auto"/>
            <w:bottom w:val="none" w:sz="0" w:space="0" w:color="auto"/>
            <w:right w:val="none" w:sz="0" w:space="0" w:color="auto"/>
          </w:divBdr>
        </w:div>
        <w:div w:id="435103359">
          <w:marLeft w:val="1166"/>
          <w:marRight w:val="0"/>
          <w:marTop w:val="0"/>
          <w:marBottom w:val="0"/>
          <w:divBdr>
            <w:top w:val="none" w:sz="0" w:space="0" w:color="auto"/>
            <w:left w:val="none" w:sz="0" w:space="0" w:color="auto"/>
            <w:bottom w:val="none" w:sz="0" w:space="0" w:color="auto"/>
            <w:right w:val="none" w:sz="0" w:space="0" w:color="auto"/>
          </w:divBdr>
        </w:div>
        <w:div w:id="2145996895">
          <w:marLeft w:val="1166"/>
          <w:marRight w:val="0"/>
          <w:marTop w:val="0"/>
          <w:marBottom w:val="0"/>
          <w:divBdr>
            <w:top w:val="none" w:sz="0" w:space="0" w:color="auto"/>
            <w:left w:val="none" w:sz="0" w:space="0" w:color="auto"/>
            <w:bottom w:val="none" w:sz="0" w:space="0" w:color="auto"/>
            <w:right w:val="none" w:sz="0" w:space="0" w:color="auto"/>
          </w:divBdr>
        </w:div>
        <w:div w:id="1294943300">
          <w:marLeft w:val="547"/>
          <w:marRight w:val="0"/>
          <w:marTop w:val="0"/>
          <w:marBottom w:val="0"/>
          <w:divBdr>
            <w:top w:val="none" w:sz="0" w:space="0" w:color="auto"/>
            <w:left w:val="none" w:sz="0" w:space="0" w:color="auto"/>
            <w:bottom w:val="none" w:sz="0" w:space="0" w:color="auto"/>
            <w:right w:val="none" w:sz="0" w:space="0" w:color="auto"/>
          </w:divBdr>
        </w:div>
        <w:div w:id="345979522">
          <w:marLeft w:val="1166"/>
          <w:marRight w:val="0"/>
          <w:marTop w:val="0"/>
          <w:marBottom w:val="0"/>
          <w:divBdr>
            <w:top w:val="none" w:sz="0" w:space="0" w:color="auto"/>
            <w:left w:val="none" w:sz="0" w:space="0" w:color="auto"/>
            <w:bottom w:val="none" w:sz="0" w:space="0" w:color="auto"/>
            <w:right w:val="none" w:sz="0" w:space="0" w:color="auto"/>
          </w:divBdr>
        </w:div>
        <w:div w:id="1264337348">
          <w:marLeft w:val="1166"/>
          <w:marRight w:val="0"/>
          <w:marTop w:val="0"/>
          <w:marBottom w:val="0"/>
          <w:divBdr>
            <w:top w:val="none" w:sz="0" w:space="0" w:color="auto"/>
            <w:left w:val="none" w:sz="0" w:space="0" w:color="auto"/>
            <w:bottom w:val="none" w:sz="0" w:space="0" w:color="auto"/>
            <w:right w:val="none" w:sz="0" w:space="0" w:color="auto"/>
          </w:divBdr>
        </w:div>
        <w:div w:id="947077779">
          <w:marLeft w:val="1166"/>
          <w:marRight w:val="0"/>
          <w:marTop w:val="0"/>
          <w:marBottom w:val="0"/>
          <w:divBdr>
            <w:top w:val="none" w:sz="0" w:space="0" w:color="auto"/>
            <w:left w:val="none" w:sz="0" w:space="0" w:color="auto"/>
            <w:bottom w:val="none" w:sz="0" w:space="0" w:color="auto"/>
            <w:right w:val="none" w:sz="0" w:space="0" w:color="auto"/>
          </w:divBdr>
        </w:div>
        <w:div w:id="1402798801">
          <w:marLeft w:val="1166"/>
          <w:marRight w:val="0"/>
          <w:marTop w:val="0"/>
          <w:marBottom w:val="0"/>
          <w:divBdr>
            <w:top w:val="none" w:sz="0" w:space="0" w:color="auto"/>
            <w:left w:val="none" w:sz="0" w:space="0" w:color="auto"/>
            <w:bottom w:val="none" w:sz="0" w:space="0" w:color="auto"/>
            <w:right w:val="none" w:sz="0" w:space="0" w:color="auto"/>
          </w:divBdr>
        </w:div>
        <w:div w:id="1061060513">
          <w:marLeft w:val="547"/>
          <w:marRight w:val="0"/>
          <w:marTop w:val="0"/>
          <w:marBottom w:val="0"/>
          <w:divBdr>
            <w:top w:val="none" w:sz="0" w:space="0" w:color="auto"/>
            <w:left w:val="none" w:sz="0" w:space="0" w:color="auto"/>
            <w:bottom w:val="none" w:sz="0" w:space="0" w:color="auto"/>
            <w:right w:val="none" w:sz="0" w:space="0" w:color="auto"/>
          </w:divBdr>
        </w:div>
        <w:div w:id="817772337">
          <w:marLeft w:val="1166"/>
          <w:marRight w:val="0"/>
          <w:marTop w:val="0"/>
          <w:marBottom w:val="0"/>
          <w:divBdr>
            <w:top w:val="none" w:sz="0" w:space="0" w:color="auto"/>
            <w:left w:val="none" w:sz="0" w:space="0" w:color="auto"/>
            <w:bottom w:val="none" w:sz="0" w:space="0" w:color="auto"/>
            <w:right w:val="none" w:sz="0" w:space="0" w:color="auto"/>
          </w:divBdr>
        </w:div>
        <w:div w:id="1451125723">
          <w:marLeft w:val="1166"/>
          <w:marRight w:val="0"/>
          <w:marTop w:val="0"/>
          <w:marBottom w:val="0"/>
          <w:divBdr>
            <w:top w:val="none" w:sz="0" w:space="0" w:color="auto"/>
            <w:left w:val="none" w:sz="0" w:space="0" w:color="auto"/>
            <w:bottom w:val="none" w:sz="0" w:space="0" w:color="auto"/>
            <w:right w:val="none" w:sz="0" w:space="0" w:color="auto"/>
          </w:divBdr>
        </w:div>
        <w:div w:id="1028680835">
          <w:marLeft w:val="1166"/>
          <w:marRight w:val="0"/>
          <w:marTop w:val="0"/>
          <w:marBottom w:val="0"/>
          <w:divBdr>
            <w:top w:val="none" w:sz="0" w:space="0" w:color="auto"/>
            <w:left w:val="none" w:sz="0" w:space="0" w:color="auto"/>
            <w:bottom w:val="none" w:sz="0" w:space="0" w:color="auto"/>
            <w:right w:val="none" w:sz="0" w:space="0" w:color="auto"/>
          </w:divBdr>
        </w:div>
        <w:div w:id="326400984">
          <w:marLeft w:val="1166"/>
          <w:marRight w:val="0"/>
          <w:marTop w:val="0"/>
          <w:marBottom w:val="0"/>
          <w:divBdr>
            <w:top w:val="none" w:sz="0" w:space="0" w:color="auto"/>
            <w:left w:val="none" w:sz="0" w:space="0" w:color="auto"/>
            <w:bottom w:val="none" w:sz="0" w:space="0" w:color="auto"/>
            <w:right w:val="none" w:sz="0" w:space="0" w:color="auto"/>
          </w:divBdr>
        </w:div>
        <w:div w:id="627277027">
          <w:marLeft w:val="1166"/>
          <w:marRight w:val="0"/>
          <w:marTop w:val="0"/>
          <w:marBottom w:val="0"/>
          <w:divBdr>
            <w:top w:val="none" w:sz="0" w:space="0" w:color="auto"/>
            <w:left w:val="none" w:sz="0" w:space="0" w:color="auto"/>
            <w:bottom w:val="none" w:sz="0" w:space="0" w:color="auto"/>
            <w:right w:val="none" w:sz="0" w:space="0" w:color="auto"/>
          </w:divBdr>
        </w:div>
        <w:div w:id="318046492">
          <w:marLeft w:val="547"/>
          <w:marRight w:val="0"/>
          <w:marTop w:val="0"/>
          <w:marBottom w:val="0"/>
          <w:divBdr>
            <w:top w:val="none" w:sz="0" w:space="0" w:color="auto"/>
            <w:left w:val="none" w:sz="0" w:space="0" w:color="auto"/>
            <w:bottom w:val="none" w:sz="0" w:space="0" w:color="auto"/>
            <w:right w:val="none" w:sz="0" w:space="0" w:color="auto"/>
          </w:divBdr>
        </w:div>
        <w:div w:id="1936598287">
          <w:marLeft w:val="1166"/>
          <w:marRight w:val="0"/>
          <w:marTop w:val="0"/>
          <w:marBottom w:val="0"/>
          <w:divBdr>
            <w:top w:val="none" w:sz="0" w:space="0" w:color="auto"/>
            <w:left w:val="none" w:sz="0" w:space="0" w:color="auto"/>
            <w:bottom w:val="none" w:sz="0" w:space="0" w:color="auto"/>
            <w:right w:val="none" w:sz="0" w:space="0" w:color="auto"/>
          </w:divBdr>
        </w:div>
        <w:div w:id="2067218209">
          <w:marLeft w:val="1166"/>
          <w:marRight w:val="0"/>
          <w:marTop w:val="0"/>
          <w:marBottom w:val="0"/>
          <w:divBdr>
            <w:top w:val="none" w:sz="0" w:space="0" w:color="auto"/>
            <w:left w:val="none" w:sz="0" w:space="0" w:color="auto"/>
            <w:bottom w:val="none" w:sz="0" w:space="0" w:color="auto"/>
            <w:right w:val="none" w:sz="0" w:space="0" w:color="auto"/>
          </w:divBdr>
        </w:div>
        <w:div w:id="312294733">
          <w:marLeft w:val="1166"/>
          <w:marRight w:val="0"/>
          <w:marTop w:val="0"/>
          <w:marBottom w:val="0"/>
          <w:divBdr>
            <w:top w:val="none" w:sz="0" w:space="0" w:color="auto"/>
            <w:left w:val="none" w:sz="0" w:space="0" w:color="auto"/>
            <w:bottom w:val="none" w:sz="0" w:space="0" w:color="auto"/>
            <w:right w:val="none" w:sz="0" w:space="0" w:color="auto"/>
          </w:divBdr>
        </w:div>
        <w:div w:id="1637026319">
          <w:marLeft w:val="1166"/>
          <w:marRight w:val="0"/>
          <w:marTop w:val="0"/>
          <w:marBottom w:val="0"/>
          <w:divBdr>
            <w:top w:val="none" w:sz="0" w:space="0" w:color="auto"/>
            <w:left w:val="none" w:sz="0" w:space="0" w:color="auto"/>
            <w:bottom w:val="none" w:sz="0" w:space="0" w:color="auto"/>
            <w:right w:val="none" w:sz="0" w:space="0" w:color="auto"/>
          </w:divBdr>
        </w:div>
      </w:divsChild>
    </w:div>
    <w:div w:id="1840658959">
      <w:bodyDiv w:val="1"/>
      <w:marLeft w:val="0"/>
      <w:marRight w:val="0"/>
      <w:marTop w:val="0"/>
      <w:marBottom w:val="0"/>
      <w:divBdr>
        <w:top w:val="none" w:sz="0" w:space="0" w:color="auto"/>
        <w:left w:val="none" w:sz="0" w:space="0" w:color="auto"/>
        <w:bottom w:val="none" w:sz="0" w:space="0" w:color="auto"/>
        <w:right w:val="none" w:sz="0" w:space="0" w:color="auto"/>
      </w:divBdr>
      <w:divsChild>
        <w:div w:id="1607225246">
          <w:marLeft w:val="518"/>
          <w:marRight w:val="0"/>
          <w:marTop w:val="0"/>
          <w:marBottom w:val="0"/>
          <w:divBdr>
            <w:top w:val="none" w:sz="0" w:space="0" w:color="auto"/>
            <w:left w:val="none" w:sz="0" w:space="0" w:color="auto"/>
            <w:bottom w:val="none" w:sz="0" w:space="0" w:color="auto"/>
            <w:right w:val="none" w:sz="0" w:space="0" w:color="auto"/>
          </w:divBdr>
        </w:div>
      </w:divsChild>
    </w:div>
    <w:div w:id="1903565535">
      <w:bodyDiv w:val="1"/>
      <w:marLeft w:val="0"/>
      <w:marRight w:val="0"/>
      <w:marTop w:val="0"/>
      <w:marBottom w:val="0"/>
      <w:divBdr>
        <w:top w:val="none" w:sz="0" w:space="0" w:color="auto"/>
        <w:left w:val="none" w:sz="0" w:space="0" w:color="auto"/>
        <w:bottom w:val="none" w:sz="0" w:space="0" w:color="auto"/>
        <w:right w:val="none" w:sz="0" w:space="0" w:color="auto"/>
      </w:divBdr>
      <w:divsChild>
        <w:div w:id="148906229">
          <w:marLeft w:val="547"/>
          <w:marRight w:val="0"/>
          <w:marTop w:val="0"/>
          <w:marBottom w:val="0"/>
          <w:divBdr>
            <w:top w:val="none" w:sz="0" w:space="0" w:color="auto"/>
            <w:left w:val="none" w:sz="0" w:space="0" w:color="auto"/>
            <w:bottom w:val="none" w:sz="0" w:space="0" w:color="auto"/>
            <w:right w:val="none" w:sz="0" w:space="0" w:color="auto"/>
          </w:divBdr>
        </w:div>
      </w:divsChild>
    </w:div>
    <w:div w:id="1975060745">
      <w:bodyDiv w:val="1"/>
      <w:marLeft w:val="0"/>
      <w:marRight w:val="0"/>
      <w:marTop w:val="0"/>
      <w:marBottom w:val="0"/>
      <w:divBdr>
        <w:top w:val="none" w:sz="0" w:space="0" w:color="auto"/>
        <w:left w:val="none" w:sz="0" w:space="0" w:color="auto"/>
        <w:bottom w:val="none" w:sz="0" w:space="0" w:color="auto"/>
        <w:right w:val="none" w:sz="0" w:space="0" w:color="auto"/>
      </w:divBdr>
      <w:divsChild>
        <w:div w:id="369190872">
          <w:marLeft w:val="547"/>
          <w:marRight w:val="0"/>
          <w:marTop w:val="0"/>
          <w:marBottom w:val="0"/>
          <w:divBdr>
            <w:top w:val="none" w:sz="0" w:space="0" w:color="auto"/>
            <w:left w:val="none" w:sz="0" w:space="0" w:color="auto"/>
            <w:bottom w:val="none" w:sz="0" w:space="0" w:color="auto"/>
            <w:right w:val="none" w:sz="0" w:space="0" w:color="auto"/>
          </w:divBdr>
        </w:div>
      </w:divsChild>
    </w:div>
    <w:div w:id="1977025091">
      <w:bodyDiv w:val="1"/>
      <w:marLeft w:val="0"/>
      <w:marRight w:val="0"/>
      <w:marTop w:val="0"/>
      <w:marBottom w:val="0"/>
      <w:divBdr>
        <w:top w:val="none" w:sz="0" w:space="0" w:color="auto"/>
        <w:left w:val="none" w:sz="0" w:space="0" w:color="auto"/>
        <w:bottom w:val="none" w:sz="0" w:space="0" w:color="auto"/>
        <w:right w:val="none" w:sz="0" w:space="0" w:color="auto"/>
      </w:divBdr>
      <w:divsChild>
        <w:div w:id="1539512016">
          <w:marLeft w:val="533"/>
          <w:marRight w:val="0"/>
          <w:marTop w:val="86"/>
          <w:marBottom w:val="0"/>
          <w:divBdr>
            <w:top w:val="none" w:sz="0" w:space="0" w:color="auto"/>
            <w:left w:val="none" w:sz="0" w:space="0" w:color="auto"/>
            <w:bottom w:val="none" w:sz="0" w:space="0" w:color="auto"/>
            <w:right w:val="none" w:sz="0" w:space="0" w:color="auto"/>
          </w:divBdr>
        </w:div>
        <w:div w:id="402916990">
          <w:marLeft w:val="1166"/>
          <w:marRight w:val="0"/>
          <w:marTop w:val="86"/>
          <w:marBottom w:val="0"/>
          <w:divBdr>
            <w:top w:val="none" w:sz="0" w:space="0" w:color="auto"/>
            <w:left w:val="none" w:sz="0" w:space="0" w:color="auto"/>
            <w:bottom w:val="none" w:sz="0" w:space="0" w:color="auto"/>
            <w:right w:val="none" w:sz="0" w:space="0" w:color="auto"/>
          </w:divBdr>
        </w:div>
        <w:div w:id="1609314701">
          <w:marLeft w:val="1166"/>
          <w:marRight w:val="0"/>
          <w:marTop w:val="86"/>
          <w:marBottom w:val="0"/>
          <w:divBdr>
            <w:top w:val="none" w:sz="0" w:space="0" w:color="auto"/>
            <w:left w:val="none" w:sz="0" w:space="0" w:color="auto"/>
            <w:bottom w:val="none" w:sz="0" w:space="0" w:color="auto"/>
            <w:right w:val="none" w:sz="0" w:space="0" w:color="auto"/>
          </w:divBdr>
        </w:div>
        <w:div w:id="1425299712">
          <w:marLeft w:val="533"/>
          <w:marRight w:val="0"/>
          <w:marTop w:val="86"/>
          <w:marBottom w:val="0"/>
          <w:divBdr>
            <w:top w:val="none" w:sz="0" w:space="0" w:color="auto"/>
            <w:left w:val="none" w:sz="0" w:space="0" w:color="auto"/>
            <w:bottom w:val="none" w:sz="0" w:space="0" w:color="auto"/>
            <w:right w:val="none" w:sz="0" w:space="0" w:color="auto"/>
          </w:divBdr>
        </w:div>
      </w:divsChild>
    </w:div>
    <w:div w:id="2029602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hiway.net/Resources/Provider_Directory_2_0" TargetMode="External"/><Relationship Id="rId18" Type="http://schemas.openxmlformats.org/officeDocument/2006/relationships/hyperlink" Target="https://www.masshiway.net/Resources/Provider_Directory_2_0" TargetMode="External"/><Relationship Id="rId26" Type="http://schemas.openxmlformats.org/officeDocument/2006/relationships/hyperlink" Target="https://public-inspection.federalregister.gov/2022-26479.pdf?utm_source=federalregister.gov&amp;utm_medium=email&amp;utm_campaign=pi+subscription+mailing+list"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hiway.net/Services/HIway_Direct_Messaging" TargetMode="External"/><Relationship Id="rId17" Type="http://schemas.openxmlformats.org/officeDocument/2006/relationships/hyperlink" Target="https://www.masshiway.net/Services/HIway_Direct_Messaging" TargetMode="External"/><Relationship Id="rId25" Type="http://schemas.openxmlformats.org/officeDocument/2006/relationships/hyperlink" Target="https://rce.sequoiaproject.org/tefca-and-rce-resource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ommbuys.com/bso/external/bidDetail.sdo?docId=BD-23-1039-EHS01-ASHWA-82856&amp;external=true&amp;parentUrl=close" TargetMode="External"/><Relationship Id="rId20" Type="http://schemas.openxmlformats.org/officeDocument/2006/relationships/hyperlink" Target="https://www.masshiway.net/Services/Statewide_ENS_Framework" TargetMode="External"/><Relationship Id="rId29" Type="http://schemas.openxmlformats.org/officeDocument/2006/relationships/hyperlink" Target="https://malegislature.gov/Bills/192/H53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hiway.net/About/HIT_council" TargetMode="External"/><Relationship Id="rId24" Type="http://schemas.openxmlformats.org/officeDocument/2006/relationships/hyperlink" Target="https://www.myvaxrecords.mass.gov/"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sshiway.net/Services/Statewide_ENS_Framework" TargetMode="External"/><Relationship Id="rId23" Type="http://schemas.openxmlformats.org/officeDocument/2006/relationships/image" Target="media/image4.png"/><Relationship Id="rId28" Type="http://schemas.openxmlformats.org/officeDocument/2006/relationships/hyperlink" Target="https://polst.org/national-form/" TargetMode="External"/><Relationship Id="rId10" Type="http://schemas.openxmlformats.org/officeDocument/2006/relationships/footer" Target="footer1.xml"/><Relationship Id="rId19" Type="http://schemas.openxmlformats.org/officeDocument/2006/relationships/hyperlink" Target="https://www.masshiway.net/Services/Public_Health_Reporting"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hiway.net/Services/Public_Health_Reporting" TargetMode="External"/><Relationship Id="rId22" Type="http://schemas.openxmlformats.org/officeDocument/2006/relationships/image" Target="media/image3.png"/><Relationship Id="rId27" Type="http://schemas.openxmlformats.org/officeDocument/2006/relationships/hyperlink" Target="https://www.molst-ma.org/" TargetMode="External"/><Relationship Id="rId30" Type="http://schemas.openxmlformats.org/officeDocument/2006/relationships/hyperlink" Target="https://www.commbuys.com/bso/external/bidDetail.sdo?docId=BD-23-1039-EHS01-ASHWA-82856&amp;external=true&amp;parentUrl=clos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F6FD5-B400-4D6F-97B9-5B51D435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7724</Words>
  <Characters>44028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Mullen</dc:creator>
  <cp:lastModifiedBy>Boutin-Coviello, Pam (EHS)</cp:lastModifiedBy>
  <cp:revision>2</cp:revision>
  <cp:lastPrinted>2022-01-05T13:43:00Z</cp:lastPrinted>
  <dcterms:created xsi:type="dcterms:W3CDTF">2023-05-19T01:30:00Z</dcterms:created>
  <dcterms:modified xsi:type="dcterms:W3CDTF">2023-05-19T01:30:00Z</dcterms:modified>
</cp:coreProperties>
</file>