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76646" w14:textId="77777777" w:rsidR="007D1AAF" w:rsidRDefault="007D1AAF" w:rsidP="007D1AAF">
      <w:r>
        <w:rPr>
          <w:noProof/>
        </w:rPr>
        <mc:AlternateContent>
          <mc:Choice Requires="wps">
            <w:drawing>
              <wp:anchor distT="45720" distB="45720" distL="114300" distR="114300" simplePos="0" relativeHeight="251663360" behindDoc="0" locked="0" layoutInCell="1" allowOverlap="1" wp14:anchorId="73CB4D4A" wp14:editId="392B9BA6">
                <wp:simplePos x="0" y="0"/>
                <wp:positionH relativeFrom="margin">
                  <wp:align>left</wp:align>
                </wp:positionH>
                <wp:positionV relativeFrom="paragraph">
                  <wp:posOffset>3623094</wp:posOffset>
                </wp:positionV>
                <wp:extent cx="5916930" cy="246380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2463800"/>
                        </a:xfrm>
                        <a:prstGeom prst="rect">
                          <a:avLst/>
                        </a:prstGeom>
                        <a:noFill/>
                        <a:ln w="9525">
                          <a:noFill/>
                          <a:miter lim="800000"/>
                          <a:headEnd/>
                          <a:tailEnd/>
                        </a:ln>
                      </wps:spPr>
                      <wps:txbx>
                        <w:txbxContent>
                          <w:p w14:paraId="14F16DB3" w14:textId="77777777" w:rsidR="007D1AAF" w:rsidRPr="00B57AC1"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 xml:space="preserve">THE MASSACHUSETTS </w:t>
                            </w:r>
                          </w:p>
                          <w:p w14:paraId="0D0A3BD4" w14:textId="77777777" w:rsidR="007D1AAF" w:rsidRPr="00B57AC1"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 xml:space="preserve">AUTISM COMMISSION </w:t>
                            </w:r>
                          </w:p>
                          <w:p w14:paraId="5CA5F8A6" w14:textId="6A235138" w:rsidR="007D1AAF" w:rsidRPr="00413E2F"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202</w:t>
                            </w:r>
                            <w:r w:rsidR="00F6769D">
                              <w:rPr>
                                <w:rFonts w:ascii="Georgia" w:hAnsi="Georgia"/>
                                <w:b/>
                                <w:bCs/>
                                <w:color w:val="1F3864" w:themeColor="accent1" w:themeShade="80"/>
                                <w:sz w:val="72"/>
                                <w:szCs w:val="72"/>
                              </w:rPr>
                              <w:t>2</w:t>
                            </w:r>
                            <w:r w:rsidRPr="00B57AC1">
                              <w:rPr>
                                <w:rFonts w:ascii="Georgia" w:hAnsi="Georgia"/>
                                <w:b/>
                                <w:bCs/>
                                <w:color w:val="1F3864" w:themeColor="accent1" w:themeShade="80"/>
                                <w:sz w:val="72"/>
                                <w:szCs w:val="72"/>
                              </w:rPr>
                              <w:t xml:space="preserve"> ANNUAL REPORT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CB4D4A" id="_x0000_t202" coordsize="21600,21600" o:spt="202" path="m,l,21600r21600,l21600,xe">
                <v:stroke joinstyle="miter"/>
                <v:path gradientshapeok="t" o:connecttype="rect"/>
              </v:shapetype>
              <v:shape id="Text Box 2" o:spid="_x0000_s1026" type="#_x0000_t202" alt="&quot;&quot;" style="position:absolute;margin-left:0;margin-top:285.3pt;width:465.9pt;height:19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" filled="f" stroked="f">
                <v:textbox>
                  <w:txbxContent>
                    <w:p w14:paraId="14F16DB3" w14:textId="77777777" w:rsidR="007D1AAF" w:rsidRPr="00B57AC1"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 xml:space="preserve">THE MASSACHUSETTS </w:t>
                      </w:r>
                    </w:p>
                    <w:p w14:paraId="0D0A3BD4" w14:textId="77777777" w:rsidR="007D1AAF" w:rsidRPr="00B57AC1"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 xml:space="preserve">AUTISM COMMISSION </w:t>
                      </w:r>
                    </w:p>
                    <w:p w14:paraId="5CA5F8A6" w14:textId="6A235138" w:rsidR="007D1AAF" w:rsidRPr="00413E2F" w:rsidRDefault="007D1AAF" w:rsidP="007D1AAF">
                      <w:pPr>
                        <w:jc w:val="center"/>
                        <w:rPr>
                          <w:rFonts w:ascii="Georgia" w:hAnsi="Georgia"/>
                          <w:b/>
                          <w:bCs/>
                          <w:color w:val="1F3864" w:themeColor="accent1" w:themeShade="80"/>
                          <w:sz w:val="72"/>
                          <w:szCs w:val="72"/>
                        </w:rPr>
                      </w:pPr>
                      <w:r w:rsidRPr="00B57AC1">
                        <w:rPr>
                          <w:rFonts w:ascii="Georgia" w:hAnsi="Georgia"/>
                          <w:b/>
                          <w:bCs/>
                          <w:color w:val="1F3864" w:themeColor="accent1" w:themeShade="80"/>
                          <w:sz w:val="72"/>
                          <w:szCs w:val="72"/>
                        </w:rPr>
                        <w:t>202</w:t>
                      </w:r>
                      <w:r w:rsidR="00F6769D">
                        <w:rPr>
                          <w:rFonts w:ascii="Georgia" w:hAnsi="Georgia"/>
                          <w:b/>
                          <w:bCs/>
                          <w:color w:val="1F3864" w:themeColor="accent1" w:themeShade="80"/>
                          <w:sz w:val="72"/>
                          <w:szCs w:val="72"/>
                        </w:rPr>
                        <w:t>2</w:t>
                      </w:r>
                      <w:r w:rsidRPr="00B57AC1">
                        <w:rPr>
                          <w:rFonts w:ascii="Georgia" w:hAnsi="Georgia"/>
                          <w:b/>
                          <w:bCs/>
                          <w:color w:val="1F3864" w:themeColor="accent1" w:themeShade="80"/>
                          <w:sz w:val="72"/>
                          <w:szCs w:val="72"/>
                        </w:rPr>
                        <w:t xml:space="preserve"> ANNUAL REPORT</w:t>
                      </w:r>
                    </w:p>
                  </w:txbxContent>
                </v:textbox>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79C1A42F" wp14:editId="2ED8BCDA">
                <wp:simplePos x="0" y="0"/>
                <wp:positionH relativeFrom="margin">
                  <wp:posOffset>1255395</wp:posOffset>
                </wp:positionH>
                <wp:positionV relativeFrom="paragraph">
                  <wp:posOffset>7054215</wp:posOffset>
                </wp:positionV>
                <wp:extent cx="3864610" cy="878205"/>
                <wp:effectExtent l="0" t="0" r="0" b="0"/>
                <wp:wrapThrough wrapText="bothSides">
                  <wp:wrapPolygon edited="0">
                    <wp:start x="319" y="0"/>
                    <wp:lineTo x="319" y="21085"/>
                    <wp:lineTo x="21188" y="21085"/>
                    <wp:lineTo x="21188" y="0"/>
                    <wp:lineTo x="319" y="0"/>
                  </wp:wrapPolygon>
                </wp:wrapThrough>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78205"/>
                        </a:xfrm>
                        <a:prstGeom prst="rect">
                          <a:avLst/>
                        </a:prstGeom>
                        <a:noFill/>
                        <a:ln w="9525">
                          <a:noFill/>
                          <a:miter lim="800000"/>
                          <a:headEnd/>
                          <a:tailEnd/>
                        </a:ln>
                      </wps:spPr>
                      <wps:txbx>
                        <w:txbxContent>
                          <w:p w14:paraId="61FE0DC3" w14:textId="700A3726" w:rsidR="007D1AAF" w:rsidRPr="00413E2F" w:rsidRDefault="007D1AAF" w:rsidP="007D1AAF">
                            <w:pPr>
                              <w:jc w:val="center"/>
                              <w:rPr>
                                <w:rFonts w:ascii="Georgia" w:hAnsi="Georgia"/>
                                <w:b/>
                                <w:bCs/>
                                <w:color w:val="1F3864" w:themeColor="accent1" w:themeShade="80"/>
                                <w:sz w:val="48"/>
                                <w:szCs w:val="48"/>
                              </w:rPr>
                            </w:pPr>
                            <w:r>
                              <w:rPr>
                                <w:rFonts w:ascii="Georgia" w:hAnsi="Georgia"/>
                                <w:b/>
                                <w:bCs/>
                                <w:color w:val="1F3864" w:themeColor="accent1" w:themeShade="80"/>
                                <w:sz w:val="48"/>
                                <w:szCs w:val="48"/>
                              </w:rPr>
                              <w:t>May</w:t>
                            </w:r>
                            <w:r w:rsidRPr="00413E2F">
                              <w:rPr>
                                <w:rFonts w:ascii="Georgia" w:hAnsi="Georgia"/>
                                <w:b/>
                                <w:bCs/>
                                <w:color w:val="1F3864" w:themeColor="accent1" w:themeShade="80"/>
                                <w:sz w:val="48"/>
                                <w:szCs w:val="48"/>
                              </w:rPr>
                              <w:t xml:space="preserve">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C1A42F" id="Text Box 4" o:spid="_x0000_s1027" type="#_x0000_t202" alt="&quot;&quot;" style="position:absolute;margin-left:98.85pt;margin-top:555.45pt;width:304.3pt;height:69.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" filled="f" stroked="f">
                <v:textbox>
                  <w:txbxContent>
                    <w:p w14:paraId="61FE0DC3" w14:textId="700A3726" w:rsidR="007D1AAF" w:rsidRPr="00413E2F" w:rsidRDefault="007D1AAF" w:rsidP="007D1AAF">
                      <w:pPr>
                        <w:jc w:val="center"/>
                        <w:rPr>
                          <w:rFonts w:ascii="Georgia" w:hAnsi="Georgia"/>
                          <w:b/>
                          <w:bCs/>
                          <w:color w:val="1F3864" w:themeColor="accent1" w:themeShade="80"/>
                          <w:sz w:val="48"/>
                          <w:szCs w:val="48"/>
                        </w:rPr>
                      </w:pPr>
                      <w:r>
                        <w:rPr>
                          <w:rFonts w:ascii="Georgia" w:hAnsi="Georgia"/>
                          <w:b/>
                          <w:bCs/>
                          <w:color w:val="1F3864" w:themeColor="accent1" w:themeShade="80"/>
                          <w:sz w:val="48"/>
                          <w:szCs w:val="48"/>
                        </w:rPr>
                        <w:t>May</w:t>
                      </w:r>
                      <w:r w:rsidRPr="00413E2F">
                        <w:rPr>
                          <w:rFonts w:ascii="Georgia" w:hAnsi="Georgia"/>
                          <w:b/>
                          <w:bCs/>
                          <w:color w:val="1F3864" w:themeColor="accent1" w:themeShade="80"/>
                          <w:sz w:val="48"/>
                          <w:szCs w:val="48"/>
                        </w:rPr>
                        <w:t xml:space="preserve"> 2023</w:t>
                      </w:r>
                    </w:p>
                  </w:txbxContent>
                </v:textbox>
                <w10:wrap type="through"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55C05CE2" wp14:editId="4BD1BF0D">
                <wp:simplePos x="0" y="0"/>
                <wp:positionH relativeFrom="margin">
                  <wp:align>center</wp:align>
                </wp:positionH>
                <wp:positionV relativeFrom="paragraph">
                  <wp:posOffset>2771775</wp:posOffset>
                </wp:positionV>
                <wp:extent cx="3864610" cy="920750"/>
                <wp:effectExtent l="0" t="0" r="0" b="0"/>
                <wp:wrapThrough wrapText="bothSides">
                  <wp:wrapPolygon edited="0">
                    <wp:start x="319" y="0"/>
                    <wp:lineTo x="319" y="21004"/>
                    <wp:lineTo x="21188" y="21004"/>
                    <wp:lineTo x="21188" y="0"/>
                    <wp:lineTo x="319" y="0"/>
                  </wp:wrapPolygon>
                </wp:wrapThrough>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920750"/>
                        </a:xfrm>
                        <a:prstGeom prst="rect">
                          <a:avLst/>
                        </a:prstGeom>
                        <a:noFill/>
                        <a:ln w="9525">
                          <a:noFill/>
                          <a:miter lim="800000"/>
                          <a:headEnd/>
                          <a:tailEnd/>
                        </a:ln>
                      </wps:spPr>
                      <wps:txbx>
                        <w:txbxContent>
                          <w:p w14:paraId="708AA610" w14:textId="77777777" w:rsidR="007D1AAF" w:rsidRPr="00B57AC1" w:rsidRDefault="007D1AAF" w:rsidP="007D1AAF">
                            <w:pPr>
                              <w:jc w:val="center"/>
                              <w:rPr>
                                <w:rFonts w:ascii="Georgia" w:hAnsi="Georgia"/>
                                <w:b/>
                                <w:bCs/>
                                <w:i/>
                                <w:iCs/>
                                <w:color w:val="1F3864" w:themeColor="accent1" w:themeShade="80"/>
                                <w:sz w:val="36"/>
                                <w:szCs w:val="36"/>
                              </w:rPr>
                            </w:pPr>
                            <w:r w:rsidRPr="00B57AC1">
                              <w:rPr>
                                <w:rFonts w:ascii="Georgia" w:hAnsi="Georgia"/>
                                <w:b/>
                                <w:bCs/>
                                <w:i/>
                                <w:iCs/>
                                <w:color w:val="1F3864" w:themeColor="accent1" w:themeShade="80"/>
                                <w:sz w:val="36"/>
                                <w:szCs w:val="36"/>
                              </w:rPr>
                              <w:t>Carolyn Kain</w:t>
                            </w:r>
                          </w:p>
                          <w:p w14:paraId="1211A63B" w14:textId="77777777" w:rsidR="007D1AAF" w:rsidRDefault="007D1AAF" w:rsidP="007D1AA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Executive Director</w:t>
                            </w:r>
                          </w:p>
                          <w:p w14:paraId="4A22E6FF" w14:textId="77777777" w:rsidR="007D1AAF" w:rsidRDefault="007D1AAF" w:rsidP="007D1AAF">
                            <w:pPr>
                              <w:jc w:val="center"/>
                              <w:rPr>
                                <w:rFonts w:ascii="Georgia" w:hAnsi="Georgia"/>
                                <w:b/>
                                <w:bCs/>
                                <w:color w:val="1F3864" w:themeColor="accent1" w:themeShade="80"/>
                                <w:sz w:val="36"/>
                                <w:szCs w:val="36"/>
                              </w:rPr>
                            </w:pPr>
                          </w:p>
                          <w:p w14:paraId="38049C01" w14:textId="77777777" w:rsidR="007D1AAF" w:rsidRPr="00413E2F" w:rsidRDefault="007D1AAF" w:rsidP="007D1AAF">
                            <w:pPr>
                              <w:jc w:val="center"/>
                              <w:rPr>
                                <w:rFonts w:ascii="Georgia" w:hAnsi="Georgia"/>
                                <w:b/>
                                <w:bCs/>
                                <w:color w:val="1F3864" w:themeColor="accent1" w:themeShade="80"/>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05CE2" id="Text Box 5" o:spid="_x0000_s1028" type="#_x0000_t202" alt="&quot;&quot;" style="position:absolute;margin-left:0;margin-top:218.25pt;width:304.3pt;height:72.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" filled="f" stroked="f">
                <v:textbox>
                  <w:txbxContent>
                    <w:p w14:paraId="708AA610" w14:textId="77777777" w:rsidR="007D1AAF" w:rsidRPr="00B57AC1" w:rsidRDefault="007D1AAF" w:rsidP="007D1AAF">
                      <w:pPr>
                        <w:jc w:val="center"/>
                        <w:rPr>
                          <w:rFonts w:ascii="Georgia" w:hAnsi="Georgia"/>
                          <w:b/>
                          <w:bCs/>
                          <w:i/>
                          <w:iCs/>
                          <w:color w:val="1F3864" w:themeColor="accent1" w:themeShade="80"/>
                          <w:sz w:val="36"/>
                          <w:szCs w:val="36"/>
                        </w:rPr>
                      </w:pPr>
                      <w:r w:rsidRPr="00B57AC1">
                        <w:rPr>
                          <w:rFonts w:ascii="Georgia" w:hAnsi="Georgia"/>
                          <w:b/>
                          <w:bCs/>
                          <w:i/>
                          <w:iCs/>
                          <w:color w:val="1F3864" w:themeColor="accent1" w:themeShade="80"/>
                          <w:sz w:val="36"/>
                          <w:szCs w:val="36"/>
                        </w:rPr>
                        <w:t>Carolyn Kain</w:t>
                      </w:r>
                    </w:p>
                    <w:p w14:paraId="1211A63B" w14:textId="77777777" w:rsidR="007D1AAF" w:rsidRDefault="007D1AAF" w:rsidP="007D1AA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Executive Director</w:t>
                      </w:r>
                    </w:p>
                    <w:p w14:paraId="4A22E6FF" w14:textId="77777777" w:rsidR="007D1AAF" w:rsidRDefault="007D1AAF" w:rsidP="007D1AAF">
                      <w:pPr>
                        <w:jc w:val="center"/>
                        <w:rPr>
                          <w:rFonts w:ascii="Georgia" w:hAnsi="Georgia"/>
                          <w:b/>
                          <w:bCs/>
                          <w:color w:val="1F3864" w:themeColor="accent1" w:themeShade="80"/>
                          <w:sz w:val="36"/>
                          <w:szCs w:val="36"/>
                        </w:rPr>
                      </w:pPr>
                    </w:p>
                    <w:p w14:paraId="38049C01" w14:textId="77777777" w:rsidR="007D1AAF" w:rsidRPr="00413E2F" w:rsidRDefault="007D1AAF" w:rsidP="007D1AAF">
                      <w:pPr>
                        <w:jc w:val="center"/>
                        <w:rPr>
                          <w:rFonts w:ascii="Georgia" w:hAnsi="Georgia"/>
                          <w:b/>
                          <w:bCs/>
                          <w:color w:val="1F3864" w:themeColor="accent1" w:themeShade="80"/>
                          <w:sz w:val="36"/>
                          <w:szCs w:val="36"/>
                        </w:rPr>
                      </w:pPr>
                    </w:p>
                  </w:txbxContent>
                </v:textbox>
                <w10:wrap type="through" anchorx="margin"/>
              </v:shape>
            </w:pict>
          </mc:Fallback>
        </mc:AlternateContent>
      </w:r>
      <w:r>
        <w:rPr>
          <w:noProof/>
        </w:rPr>
        <w:drawing>
          <wp:anchor distT="0" distB="0" distL="114300" distR="114300" simplePos="0" relativeHeight="251661312" behindDoc="0" locked="0" layoutInCell="1" allowOverlap="1" wp14:anchorId="65AF4D13" wp14:editId="396E4BF1">
            <wp:simplePos x="0" y="0"/>
            <wp:positionH relativeFrom="page">
              <wp:align>right</wp:align>
            </wp:positionH>
            <wp:positionV relativeFrom="paragraph">
              <wp:posOffset>-914400</wp:posOffset>
            </wp:positionV>
            <wp:extent cx="7763086" cy="1004634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3086" cy="10046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B09C8F" wp14:editId="57642D53">
            <wp:extent cx="5943600" cy="7691755"/>
            <wp:effectExtent l="0" t="0" r="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A1F8EF" w14:textId="351F0232" w:rsidR="00926B2C" w:rsidRPr="00814C0D" w:rsidRDefault="00F574B0" w:rsidP="00926B2C">
      <w:pPr>
        <w:rPr>
          <w:rFonts w:ascii="Cambria" w:eastAsiaTheme="minorHAnsi" w:hAnsi="Cambria" w:cstheme="majorHAnsi"/>
          <w:sz w:val="24"/>
          <w:szCs w:val="24"/>
        </w:rPr>
      </w:pPr>
      <w:r>
        <w:rPr>
          <w:rFonts w:ascii="Cambria" w:eastAsia="Calibri Light" w:hAnsi="Cambria" w:cstheme="majorHAnsi"/>
          <w:b/>
          <w:bCs/>
          <w:color w:val="201F1E"/>
          <w:sz w:val="24"/>
          <w:szCs w:val="24"/>
          <w:u w:val="single"/>
        </w:rPr>
        <w:lastRenderedPageBreak/>
        <w:t xml:space="preserve">2022 </w:t>
      </w:r>
      <w:r w:rsidR="00926B2C" w:rsidRPr="00814C0D">
        <w:rPr>
          <w:rFonts w:ascii="Cambria" w:eastAsia="Calibri Light" w:hAnsi="Cambria" w:cstheme="majorHAnsi"/>
          <w:b/>
          <w:bCs/>
          <w:color w:val="201F1E"/>
          <w:sz w:val="24"/>
          <w:szCs w:val="24"/>
          <w:u w:val="single"/>
        </w:rPr>
        <w:t>State Legislative Members</w:t>
      </w:r>
    </w:p>
    <w:p w14:paraId="2BD7BC39" w14:textId="5DBD9F16"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Senator Joan Lovely</w:t>
      </w:r>
    </w:p>
    <w:p w14:paraId="0E5C908E" w14:textId="797FD204" w:rsidR="00926B2C" w:rsidRPr="00814C0D" w:rsidRDefault="00926B2C" w:rsidP="00926B2C">
      <w:pPr>
        <w:pStyle w:val="NoSpacing"/>
        <w:rPr>
          <w:rFonts w:ascii="Cambria" w:eastAsiaTheme="majorEastAsia" w:hAnsi="Cambria" w:cstheme="majorHAnsi"/>
          <w:color w:val="201F1E"/>
          <w:sz w:val="24"/>
          <w:szCs w:val="24"/>
        </w:rPr>
      </w:pPr>
      <w:r w:rsidRPr="00814C0D">
        <w:rPr>
          <w:rFonts w:ascii="Cambria" w:eastAsiaTheme="majorEastAsia" w:hAnsi="Cambria" w:cstheme="majorHAnsi"/>
          <w:sz w:val="24"/>
          <w:szCs w:val="24"/>
        </w:rPr>
        <w:t>Senator Ryan Fattman</w:t>
      </w:r>
    </w:p>
    <w:p w14:paraId="102253C2" w14:textId="77777777" w:rsidR="00926B2C" w:rsidRPr="00814C0D" w:rsidRDefault="00926B2C" w:rsidP="00926B2C">
      <w:pPr>
        <w:pStyle w:val="NoSpacing"/>
        <w:rPr>
          <w:rFonts w:ascii="Cambria" w:hAnsi="Cambria" w:cstheme="majorHAnsi"/>
          <w:sz w:val="24"/>
          <w:szCs w:val="24"/>
        </w:rPr>
      </w:pPr>
    </w:p>
    <w:p w14:paraId="0FF3E77C" w14:textId="0D9A0750"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Representative Christine P. Barber</w:t>
      </w:r>
    </w:p>
    <w:p w14:paraId="1B0447C1" w14:textId="5EE7686D" w:rsidR="00926B2C" w:rsidRPr="00814C0D" w:rsidRDefault="00926B2C" w:rsidP="00926B2C">
      <w:pPr>
        <w:rPr>
          <w:rFonts w:ascii="Cambria" w:eastAsia="Calibri Light" w:hAnsi="Cambria" w:cstheme="majorHAnsi"/>
          <w:color w:val="201F1E"/>
          <w:sz w:val="24"/>
          <w:szCs w:val="24"/>
        </w:rPr>
      </w:pPr>
      <w:r w:rsidRPr="00814C0D">
        <w:rPr>
          <w:rFonts w:ascii="Cambria" w:eastAsia="Calibri Light" w:hAnsi="Cambria" w:cstheme="majorHAnsi"/>
          <w:color w:val="201F1E"/>
          <w:sz w:val="24"/>
          <w:szCs w:val="24"/>
        </w:rPr>
        <w:t>Representative Joseph McKenna</w:t>
      </w:r>
    </w:p>
    <w:p w14:paraId="0E418A70" w14:textId="701FA3F5" w:rsidR="00926B2C" w:rsidRPr="00814C0D" w:rsidRDefault="00F574B0" w:rsidP="00926B2C">
      <w:pPr>
        <w:rPr>
          <w:rFonts w:ascii="Cambria" w:eastAsiaTheme="minorHAnsi" w:hAnsi="Cambria" w:cstheme="majorHAnsi"/>
          <w:sz w:val="24"/>
          <w:szCs w:val="24"/>
        </w:rPr>
      </w:pPr>
      <w:r>
        <w:rPr>
          <w:rFonts w:ascii="Cambria" w:eastAsia="Calibri Light" w:hAnsi="Cambria" w:cstheme="majorHAnsi"/>
          <w:b/>
          <w:bCs/>
          <w:color w:val="201F1E"/>
          <w:sz w:val="24"/>
          <w:szCs w:val="24"/>
          <w:u w:val="single"/>
        </w:rPr>
        <w:t xml:space="preserve">2022 </w:t>
      </w:r>
      <w:r w:rsidR="00926B2C" w:rsidRPr="00814C0D">
        <w:rPr>
          <w:rFonts w:ascii="Cambria" w:eastAsia="Calibri Light" w:hAnsi="Cambria" w:cstheme="majorHAnsi"/>
          <w:b/>
          <w:bCs/>
          <w:color w:val="201F1E"/>
          <w:sz w:val="24"/>
          <w:szCs w:val="24"/>
          <w:u w:val="single"/>
        </w:rPr>
        <w:t>State Agency Members and Designees</w:t>
      </w:r>
    </w:p>
    <w:p w14:paraId="03689D91" w14:textId="77777777"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Marylou Sudders, Secretary of Health and Human Services, Chair</w:t>
      </w:r>
    </w:p>
    <w:p w14:paraId="5F7183F6" w14:textId="77777777"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Carolyn J. Kain, Executive Director of the Autism Commission</w:t>
      </w:r>
    </w:p>
    <w:p w14:paraId="5D04A0CC"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Rosalin Acosta, Secretary of </w:t>
      </w:r>
      <w:proofErr w:type="gramStart"/>
      <w:r w:rsidRPr="00814C0D">
        <w:rPr>
          <w:rFonts w:ascii="Cambria" w:eastAsiaTheme="majorEastAsia" w:hAnsi="Cambria" w:cstheme="majorHAnsi"/>
          <w:sz w:val="24"/>
          <w:szCs w:val="24"/>
        </w:rPr>
        <w:t>Labor</w:t>
      </w:r>
      <w:proofErr w:type="gramEnd"/>
      <w:r w:rsidRPr="00814C0D">
        <w:rPr>
          <w:rFonts w:ascii="Cambria" w:eastAsiaTheme="majorEastAsia" w:hAnsi="Cambria" w:cstheme="majorHAnsi"/>
          <w:sz w:val="24"/>
          <w:szCs w:val="24"/>
        </w:rPr>
        <w:t xml:space="preserve"> and Workforce Development</w:t>
      </w:r>
    </w:p>
    <w:p w14:paraId="15999A0A"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Sacha Stadhard, Manager, Special Grants and Youth Policy, </w:t>
      </w:r>
      <w:r w:rsidRPr="00814C0D">
        <w:rPr>
          <w:rFonts w:ascii="Cambria" w:eastAsiaTheme="majorEastAsia" w:hAnsi="Cambria" w:cstheme="majorHAnsi"/>
          <w:i/>
          <w:iCs/>
          <w:sz w:val="24"/>
          <w:szCs w:val="24"/>
        </w:rPr>
        <w:t>Designee</w:t>
      </w:r>
    </w:p>
    <w:p w14:paraId="40B722A3" w14:textId="77777777" w:rsidR="00926B2C" w:rsidRPr="00814C0D" w:rsidRDefault="00926B2C" w:rsidP="00926B2C">
      <w:pPr>
        <w:pStyle w:val="NoSpacing"/>
        <w:rPr>
          <w:rFonts w:ascii="Cambria" w:hAnsi="Cambria" w:cstheme="majorHAnsi"/>
          <w:sz w:val="24"/>
          <w:szCs w:val="24"/>
        </w:rPr>
      </w:pPr>
    </w:p>
    <w:p w14:paraId="4CB8991C" w14:textId="77777777" w:rsidR="00926B2C" w:rsidRPr="00DF1DD0" w:rsidRDefault="00926B2C" w:rsidP="00926B2C">
      <w:pPr>
        <w:pStyle w:val="NoSpacing"/>
        <w:rPr>
          <w:rFonts w:ascii="Cambria" w:hAnsi="Cambria"/>
          <w:sz w:val="24"/>
          <w:szCs w:val="24"/>
        </w:rPr>
      </w:pPr>
      <w:r w:rsidRPr="00DF1DD0">
        <w:rPr>
          <w:rFonts w:ascii="Cambria" w:hAnsi="Cambria"/>
          <w:sz w:val="24"/>
          <w:szCs w:val="24"/>
        </w:rPr>
        <w:t>Elizabeth Chen, Secretary of the Massachusetts Executive Office of Elder Affairs\</w:t>
      </w:r>
    </w:p>
    <w:p w14:paraId="60D6B577" w14:textId="77777777" w:rsidR="00926B2C" w:rsidRPr="00DF1DD0" w:rsidRDefault="00926B2C" w:rsidP="00926B2C">
      <w:pPr>
        <w:pStyle w:val="NoSpacing"/>
        <w:rPr>
          <w:rFonts w:ascii="Cambria" w:hAnsi="Cambria" w:cs="Arial"/>
          <w:i/>
          <w:sz w:val="24"/>
          <w:szCs w:val="24"/>
        </w:rPr>
      </w:pPr>
      <w:r w:rsidRPr="00DF1DD0">
        <w:rPr>
          <w:rFonts w:ascii="Cambria" w:hAnsi="Cambria" w:cs="Arial"/>
          <w:sz w:val="24"/>
          <w:szCs w:val="24"/>
        </w:rPr>
        <w:t xml:space="preserve">Kathryn Downes, Program and Policy Manager, </w:t>
      </w:r>
      <w:r w:rsidRPr="00DF1DD0">
        <w:rPr>
          <w:rFonts w:ascii="Cambria" w:hAnsi="Cambria" w:cs="Arial"/>
          <w:i/>
          <w:sz w:val="24"/>
          <w:szCs w:val="24"/>
        </w:rPr>
        <w:t>Designee</w:t>
      </w:r>
    </w:p>
    <w:p w14:paraId="27FC7E75" w14:textId="77777777" w:rsidR="00926B2C" w:rsidRDefault="00926B2C" w:rsidP="00926B2C">
      <w:pPr>
        <w:pStyle w:val="NoSpacing"/>
        <w:rPr>
          <w:rFonts w:ascii="Cambria" w:hAnsi="Cambria"/>
          <w:sz w:val="24"/>
          <w:szCs w:val="24"/>
        </w:rPr>
      </w:pPr>
    </w:p>
    <w:p w14:paraId="1C8C1B62" w14:textId="68783A1A" w:rsidR="00926B2C" w:rsidRPr="00DF1DD0" w:rsidRDefault="00926B2C" w:rsidP="00926B2C">
      <w:pPr>
        <w:pStyle w:val="NoSpacing"/>
        <w:rPr>
          <w:rFonts w:ascii="Cambria" w:hAnsi="Cambria"/>
          <w:sz w:val="24"/>
          <w:szCs w:val="24"/>
        </w:rPr>
      </w:pPr>
      <w:r w:rsidRPr="00DF1DD0">
        <w:rPr>
          <w:rFonts w:ascii="Cambria" w:hAnsi="Cambria"/>
          <w:sz w:val="24"/>
          <w:szCs w:val="24"/>
        </w:rPr>
        <w:t>Margret Cooke, Commissioner of the Department of Public Health</w:t>
      </w:r>
    </w:p>
    <w:p w14:paraId="46034004" w14:textId="77777777" w:rsidR="00926B2C" w:rsidRPr="00DF1DD0" w:rsidRDefault="00926B2C" w:rsidP="00926B2C">
      <w:pPr>
        <w:rPr>
          <w:rFonts w:ascii="Cambria" w:hAnsi="Cambria"/>
          <w:sz w:val="24"/>
          <w:szCs w:val="24"/>
        </w:rPr>
      </w:pPr>
      <w:r w:rsidRPr="00DF1DD0">
        <w:rPr>
          <w:rFonts w:ascii="Cambria" w:hAnsi="Cambria"/>
          <w:sz w:val="24"/>
          <w:szCs w:val="24"/>
        </w:rPr>
        <w:t>Emily White, PhD, BCBA-D, LABA, Director Early Intervention Division Bureau of Family Health and Nutrition Department of Public Health</w:t>
      </w:r>
    </w:p>
    <w:p w14:paraId="05BBA2E3"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Brooke Doyle, Commissioner of the Department of Mental Health</w:t>
      </w:r>
    </w:p>
    <w:p w14:paraId="0A64923E"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Kathy Sanders, M.D., Deputy Commissioner for Clinical &amp; Professional Services, </w:t>
      </w:r>
      <w:r w:rsidRPr="00814C0D">
        <w:rPr>
          <w:rFonts w:ascii="Cambria" w:eastAsiaTheme="majorEastAsia" w:hAnsi="Cambria" w:cstheme="majorHAnsi"/>
          <w:i/>
          <w:iCs/>
          <w:sz w:val="24"/>
          <w:szCs w:val="24"/>
        </w:rPr>
        <w:t>Designee</w:t>
      </w:r>
    </w:p>
    <w:p w14:paraId="4F4B1BB4" w14:textId="77777777" w:rsidR="00926B2C" w:rsidRPr="00814C0D" w:rsidRDefault="00926B2C" w:rsidP="00926B2C">
      <w:pPr>
        <w:pStyle w:val="NoSpacing"/>
        <w:rPr>
          <w:rFonts w:ascii="Cambria" w:hAnsi="Cambria" w:cstheme="majorHAnsi"/>
          <w:sz w:val="24"/>
          <w:szCs w:val="24"/>
        </w:rPr>
      </w:pPr>
    </w:p>
    <w:p w14:paraId="0F72B7AA" w14:textId="77777777" w:rsidR="00926B2C" w:rsidRDefault="00926B2C" w:rsidP="00926B2C">
      <w:pPr>
        <w:rPr>
          <w:rFonts w:ascii="Cambria" w:eastAsia="Calibri Light" w:hAnsi="Cambria" w:cstheme="majorHAnsi"/>
          <w:color w:val="201F1E"/>
          <w:sz w:val="24"/>
          <w:szCs w:val="24"/>
        </w:rPr>
      </w:pPr>
      <w:r w:rsidRPr="00814C0D">
        <w:rPr>
          <w:rFonts w:ascii="Cambria" w:eastAsia="Calibri Light" w:hAnsi="Cambria" w:cstheme="majorHAnsi"/>
          <w:color w:val="201F1E"/>
          <w:sz w:val="24"/>
          <w:szCs w:val="24"/>
        </w:rPr>
        <w:t>Janet George, Ed. D., Representative with Clinical knowledge of Smith-Magenis Syndrome</w:t>
      </w:r>
    </w:p>
    <w:p w14:paraId="0F6D53CD" w14:textId="397A371B" w:rsidR="00EC7BC9" w:rsidRPr="00814C0D" w:rsidRDefault="00EC7BC9" w:rsidP="00926B2C">
      <w:pPr>
        <w:rPr>
          <w:rFonts w:ascii="Cambria" w:hAnsi="Cambria" w:cstheme="majorHAnsi"/>
          <w:sz w:val="24"/>
          <w:szCs w:val="24"/>
        </w:rPr>
      </w:pPr>
      <w:r>
        <w:rPr>
          <w:rFonts w:ascii="Cambria" w:eastAsia="Calibri Light" w:hAnsi="Cambria" w:cstheme="majorHAnsi"/>
          <w:color w:val="201F1E"/>
          <w:sz w:val="24"/>
          <w:szCs w:val="24"/>
        </w:rPr>
        <w:t>Amy Kershaw, Acting Commissioner Early Education and Care</w:t>
      </w:r>
    </w:p>
    <w:p w14:paraId="3EFC9E1E"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Jennifer Maddox, Undersecretary, Department of Housing and Community Development</w:t>
      </w:r>
    </w:p>
    <w:p w14:paraId="7C4AC8ED"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Bronia Clifton, DHCD Supportive Housing and Special Projects Manager, </w:t>
      </w:r>
      <w:r w:rsidRPr="00814C0D">
        <w:rPr>
          <w:rFonts w:ascii="Cambria" w:eastAsiaTheme="majorEastAsia" w:hAnsi="Cambria" w:cstheme="majorHAnsi"/>
          <w:i/>
          <w:iCs/>
          <w:sz w:val="24"/>
          <w:szCs w:val="24"/>
        </w:rPr>
        <w:t>Designee</w:t>
      </w:r>
    </w:p>
    <w:p w14:paraId="5C0B18BE" w14:textId="77777777" w:rsidR="00926B2C" w:rsidRPr="00814C0D" w:rsidRDefault="00926B2C" w:rsidP="00926B2C">
      <w:pPr>
        <w:pStyle w:val="NoSpacing"/>
        <w:rPr>
          <w:rFonts w:ascii="Cambria" w:hAnsi="Cambria" w:cstheme="majorHAnsi"/>
          <w:sz w:val="24"/>
          <w:szCs w:val="24"/>
        </w:rPr>
      </w:pPr>
    </w:p>
    <w:p w14:paraId="30C1198D" w14:textId="77777777"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Elizabeth Morse, Deputy Commissioner Department of Development Services</w:t>
      </w:r>
    </w:p>
    <w:p w14:paraId="7AFDF89B"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James Peyser, Secretary of Education</w:t>
      </w:r>
    </w:p>
    <w:p w14:paraId="7C374FF6"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Ann Reale, Undersecretary and COO for the Secretary of Education, </w:t>
      </w:r>
      <w:r w:rsidRPr="00814C0D">
        <w:rPr>
          <w:rFonts w:ascii="Cambria" w:eastAsiaTheme="majorEastAsia" w:hAnsi="Cambria" w:cstheme="majorHAnsi"/>
          <w:i/>
          <w:iCs/>
          <w:sz w:val="24"/>
          <w:szCs w:val="24"/>
        </w:rPr>
        <w:t>Designee</w:t>
      </w:r>
    </w:p>
    <w:p w14:paraId="710381BB" w14:textId="77777777" w:rsidR="00926B2C" w:rsidRPr="00814C0D" w:rsidRDefault="00926B2C" w:rsidP="00926B2C">
      <w:pPr>
        <w:pStyle w:val="NoSpacing"/>
        <w:rPr>
          <w:rFonts w:ascii="Cambria" w:hAnsi="Cambria" w:cstheme="majorHAnsi"/>
          <w:sz w:val="24"/>
          <w:szCs w:val="24"/>
        </w:rPr>
      </w:pPr>
    </w:p>
    <w:p w14:paraId="2E94DC65"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Jeffrey C. Riley, Commissioner of Elementary and Secondary Education</w:t>
      </w:r>
    </w:p>
    <w:p w14:paraId="1FD7D31A"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Russell Johnston, Deputy Commissioner of Elementary &amp; Secondary Education, </w:t>
      </w:r>
      <w:r w:rsidRPr="00814C0D">
        <w:rPr>
          <w:rFonts w:ascii="Cambria" w:eastAsiaTheme="majorEastAsia" w:hAnsi="Cambria" w:cstheme="majorHAnsi"/>
          <w:i/>
          <w:iCs/>
          <w:sz w:val="24"/>
          <w:szCs w:val="24"/>
        </w:rPr>
        <w:t>Designee</w:t>
      </w:r>
    </w:p>
    <w:p w14:paraId="35CA6011" w14:textId="77777777" w:rsidR="00926B2C" w:rsidRPr="00814C0D" w:rsidRDefault="00926B2C" w:rsidP="00926B2C">
      <w:pPr>
        <w:pStyle w:val="NoSpacing"/>
        <w:rPr>
          <w:rFonts w:ascii="Cambria" w:hAnsi="Cambria" w:cstheme="majorHAnsi"/>
          <w:sz w:val="24"/>
          <w:szCs w:val="24"/>
        </w:rPr>
      </w:pPr>
    </w:p>
    <w:p w14:paraId="2FD43AED" w14:textId="77777777"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Jane F. Ryder, Commissioner of Department of Developmental Services</w:t>
      </w:r>
    </w:p>
    <w:p w14:paraId="7BE56C43" w14:textId="23ACDAD7" w:rsidR="00926B2C" w:rsidRPr="00814C0D" w:rsidRDefault="00256A5F" w:rsidP="00926B2C">
      <w:pPr>
        <w:pStyle w:val="NoSpacing"/>
        <w:rPr>
          <w:rFonts w:ascii="Cambria" w:eastAsiaTheme="majorEastAsia" w:hAnsi="Cambria" w:cstheme="majorHAnsi"/>
          <w:sz w:val="24"/>
          <w:szCs w:val="24"/>
        </w:rPr>
      </w:pPr>
      <w:r>
        <w:rPr>
          <w:rFonts w:ascii="Cambria" w:eastAsiaTheme="majorEastAsia" w:hAnsi="Cambria" w:cstheme="majorHAnsi"/>
          <w:sz w:val="24"/>
          <w:szCs w:val="24"/>
        </w:rPr>
        <w:t>Noe Ortega</w:t>
      </w:r>
      <w:r w:rsidR="00926B2C" w:rsidRPr="00814C0D">
        <w:rPr>
          <w:rFonts w:ascii="Cambria" w:eastAsiaTheme="majorEastAsia" w:hAnsi="Cambria" w:cstheme="majorHAnsi"/>
          <w:sz w:val="24"/>
          <w:szCs w:val="24"/>
        </w:rPr>
        <w:t>, Commissioner of Higher Education</w:t>
      </w:r>
    </w:p>
    <w:p w14:paraId="2B774233" w14:textId="77777777" w:rsidR="00926B2C" w:rsidRPr="00814C0D" w:rsidRDefault="00926B2C" w:rsidP="00926B2C">
      <w:pPr>
        <w:pStyle w:val="NoSpacing"/>
        <w:rPr>
          <w:rFonts w:ascii="Cambria" w:eastAsiaTheme="majorEastAsia" w:hAnsi="Cambria" w:cstheme="majorHAnsi"/>
          <w:i/>
          <w:iCs/>
          <w:sz w:val="24"/>
          <w:szCs w:val="24"/>
        </w:rPr>
      </w:pPr>
      <w:r w:rsidRPr="00814C0D">
        <w:rPr>
          <w:rFonts w:ascii="Cambria" w:eastAsiaTheme="majorEastAsia" w:hAnsi="Cambria" w:cstheme="majorHAnsi"/>
          <w:sz w:val="24"/>
          <w:szCs w:val="24"/>
        </w:rPr>
        <w:lastRenderedPageBreak/>
        <w:t xml:space="preserve">Mary Price, Coordinator, Department of Higher Education, </w:t>
      </w:r>
      <w:r w:rsidRPr="00814C0D">
        <w:rPr>
          <w:rFonts w:ascii="Cambria" w:eastAsiaTheme="majorEastAsia" w:hAnsi="Cambria" w:cstheme="majorHAnsi"/>
          <w:i/>
          <w:iCs/>
          <w:sz w:val="24"/>
          <w:szCs w:val="24"/>
        </w:rPr>
        <w:t>Designee</w:t>
      </w:r>
    </w:p>
    <w:p w14:paraId="19335BBF" w14:textId="77777777" w:rsidR="00926B2C" w:rsidRPr="00814C0D" w:rsidRDefault="00926B2C" w:rsidP="00926B2C">
      <w:pPr>
        <w:pStyle w:val="NoSpacing"/>
        <w:rPr>
          <w:rFonts w:ascii="Cambria" w:eastAsiaTheme="majorEastAsia" w:hAnsi="Cambria" w:cstheme="majorHAnsi"/>
          <w:sz w:val="24"/>
          <w:szCs w:val="24"/>
        </w:rPr>
      </w:pPr>
    </w:p>
    <w:p w14:paraId="62537139"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Linda Spears, Commissioner of the Department of Children and Families</w:t>
      </w:r>
    </w:p>
    <w:p w14:paraId="362B7272"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 xml:space="preserve">Katherine Canada, Assistant Commissioner, Services Network, </w:t>
      </w:r>
      <w:r w:rsidRPr="00814C0D">
        <w:rPr>
          <w:rFonts w:ascii="Cambria" w:eastAsiaTheme="majorEastAsia" w:hAnsi="Cambria" w:cstheme="majorHAnsi"/>
          <w:i/>
          <w:iCs/>
          <w:sz w:val="24"/>
          <w:szCs w:val="24"/>
        </w:rPr>
        <w:t>Designee</w:t>
      </w:r>
    </w:p>
    <w:p w14:paraId="3BD257FB" w14:textId="77777777" w:rsidR="00926B2C" w:rsidRPr="00814C0D" w:rsidRDefault="00926B2C" w:rsidP="00926B2C">
      <w:pPr>
        <w:pStyle w:val="NoSpacing"/>
        <w:rPr>
          <w:rFonts w:ascii="Cambria" w:hAnsi="Cambria" w:cstheme="majorHAnsi"/>
          <w:sz w:val="24"/>
          <w:szCs w:val="24"/>
        </w:rPr>
      </w:pPr>
    </w:p>
    <w:p w14:paraId="0F86067D" w14:textId="77777777" w:rsidR="00926B2C" w:rsidRPr="00814C0D" w:rsidRDefault="00926B2C" w:rsidP="00926B2C">
      <w:pPr>
        <w:pStyle w:val="NoSpacing"/>
        <w:rPr>
          <w:rFonts w:ascii="Cambria" w:eastAsiaTheme="majorEastAsia" w:hAnsi="Cambria" w:cstheme="majorHAnsi"/>
          <w:sz w:val="24"/>
          <w:szCs w:val="24"/>
        </w:rPr>
      </w:pPr>
      <w:r w:rsidRPr="00814C0D">
        <w:rPr>
          <w:rFonts w:ascii="Cambria" w:eastAsiaTheme="majorEastAsia" w:hAnsi="Cambria" w:cstheme="majorHAnsi"/>
          <w:sz w:val="24"/>
          <w:szCs w:val="24"/>
        </w:rPr>
        <w:t>Amanda Cassel Kraft, Assistant Secretary of MassHealth</w:t>
      </w:r>
    </w:p>
    <w:p w14:paraId="23B395C5" w14:textId="77777777" w:rsidR="00926B2C" w:rsidRDefault="00926B2C" w:rsidP="00926B2C">
      <w:pPr>
        <w:pStyle w:val="NoSpacing"/>
        <w:rPr>
          <w:rFonts w:ascii="Cambria" w:eastAsiaTheme="majorEastAsia" w:hAnsi="Cambria" w:cstheme="majorHAnsi"/>
          <w:i/>
          <w:iCs/>
          <w:sz w:val="24"/>
          <w:szCs w:val="24"/>
        </w:rPr>
      </w:pPr>
      <w:r w:rsidRPr="00814C0D">
        <w:rPr>
          <w:rFonts w:ascii="Cambria" w:eastAsiaTheme="majorEastAsia" w:hAnsi="Cambria" w:cstheme="majorHAnsi"/>
          <w:sz w:val="24"/>
          <w:szCs w:val="24"/>
        </w:rPr>
        <w:t xml:space="preserve">Kate Ginnis, Senior Dir. of Child, Youth &amp; Family Policy and Programs, </w:t>
      </w:r>
      <w:r w:rsidRPr="00814C0D">
        <w:rPr>
          <w:rFonts w:ascii="Cambria" w:eastAsiaTheme="majorEastAsia" w:hAnsi="Cambria" w:cstheme="majorHAnsi"/>
          <w:i/>
          <w:iCs/>
          <w:sz w:val="24"/>
          <w:szCs w:val="24"/>
        </w:rPr>
        <w:t>Designee</w:t>
      </w:r>
    </w:p>
    <w:p w14:paraId="3B856E6C" w14:textId="77777777" w:rsidR="00926B2C" w:rsidRDefault="00926B2C" w:rsidP="00926B2C">
      <w:pPr>
        <w:pStyle w:val="NoSpacing"/>
        <w:rPr>
          <w:rFonts w:ascii="Cambria" w:eastAsiaTheme="majorEastAsia" w:hAnsi="Cambria" w:cstheme="majorHAnsi"/>
          <w:i/>
          <w:iCs/>
          <w:sz w:val="24"/>
          <w:szCs w:val="24"/>
        </w:rPr>
      </w:pPr>
    </w:p>
    <w:p w14:paraId="08EA067F" w14:textId="77777777" w:rsidR="00926B2C" w:rsidRPr="00814C0D" w:rsidRDefault="00926B2C" w:rsidP="00926B2C">
      <w:pPr>
        <w:rPr>
          <w:rFonts w:ascii="Cambria" w:hAnsi="Cambria" w:cstheme="majorHAnsi"/>
          <w:sz w:val="24"/>
          <w:szCs w:val="24"/>
        </w:rPr>
      </w:pPr>
      <w:r>
        <w:rPr>
          <w:rFonts w:ascii="Times New Roman" w:hAnsi="Times New Roman"/>
          <w:sz w:val="24"/>
          <w:szCs w:val="24"/>
        </w:rPr>
        <w:t>James Vander Hooven, Ed.D., President, Mount Wachusett Community College</w:t>
      </w:r>
      <w:r w:rsidRPr="00814C0D">
        <w:rPr>
          <w:rFonts w:ascii="Cambria" w:hAnsi="Cambria" w:cstheme="majorHAnsi"/>
          <w:sz w:val="24"/>
          <w:szCs w:val="24"/>
        </w:rPr>
        <w:t xml:space="preserve"> </w:t>
      </w:r>
    </w:p>
    <w:p w14:paraId="1507E0C6" w14:textId="77777777" w:rsidR="00926B2C" w:rsidRPr="00814C0D" w:rsidRDefault="00926B2C" w:rsidP="00926B2C">
      <w:pPr>
        <w:rPr>
          <w:rFonts w:ascii="Cambria" w:eastAsia="Calibri Light" w:hAnsi="Cambria" w:cstheme="majorHAnsi"/>
          <w:i/>
          <w:iCs/>
          <w:color w:val="201F1E"/>
          <w:sz w:val="24"/>
          <w:szCs w:val="24"/>
        </w:rPr>
      </w:pPr>
      <w:r w:rsidRPr="00814C0D">
        <w:rPr>
          <w:rFonts w:ascii="Cambria" w:eastAsia="Calibri Light" w:hAnsi="Cambria" w:cstheme="majorHAnsi"/>
          <w:color w:val="201F1E"/>
          <w:sz w:val="24"/>
          <w:szCs w:val="24"/>
        </w:rPr>
        <w:t>Toni Wolf, Commissioner of the Massachusetts Rehabilitation Commission</w:t>
      </w:r>
    </w:p>
    <w:p w14:paraId="6A46CCF7" w14:textId="2BAEDB62" w:rsidR="00926B2C" w:rsidRPr="00814C0D" w:rsidRDefault="00F574B0" w:rsidP="00926B2C">
      <w:pPr>
        <w:rPr>
          <w:rFonts w:ascii="Cambria" w:eastAsia="Calibri Light" w:hAnsi="Cambria" w:cstheme="majorHAnsi"/>
          <w:b/>
          <w:bCs/>
          <w:color w:val="201F1E"/>
          <w:sz w:val="24"/>
          <w:szCs w:val="24"/>
          <w:u w:val="single"/>
        </w:rPr>
      </w:pPr>
      <w:r w:rsidRPr="00F574B0">
        <w:rPr>
          <w:rFonts w:ascii="Cambria" w:eastAsia="Calibri Light" w:hAnsi="Cambria" w:cstheme="majorHAnsi"/>
          <w:b/>
          <w:bCs/>
          <w:color w:val="201F1E"/>
          <w:sz w:val="24"/>
          <w:szCs w:val="24"/>
          <w:u w:val="single"/>
        </w:rPr>
        <w:t>2022</w:t>
      </w:r>
      <w:r w:rsidR="00926B2C" w:rsidRPr="00F574B0">
        <w:rPr>
          <w:rFonts w:ascii="Cambria" w:eastAsia="Calibri Light" w:hAnsi="Cambria" w:cstheme="majorHAnsi"/>
          <w:b/>
          <w:bCs/>
          <w:color w:val="201F1E"/>
          <w:sz w:val="24"/>
          <w:szCs w:val="24"/>
          <w:u w:val="single"/>
        </w:rPr>
        <w:t xml:space="preserve"> Commission</w:t>
      </w:r>
      <w:r w:rsidR="00926B2C" w:rsidRPr="00814C0D">
        <w:rPr>
          <w:rFonts w:ascii="Cambria" w:eastAsia="Calibri Light" w:hAnsi="Cambria" w:cstheme="majorHAnsi"/>
          <w:b/>
          <w:bCs/>
          <w:color w:val="201F1E"/>
          <w:sz w:val="24"/>
          <w:szCs w:val="24"/>
          <w:u w:val="single"/>
        </w:rPr>
        <w:t xml:space="preserve"> Members</w:t>
      </w:r>
    </w:p>
    <w:p w14:paraId="3932130C" w14:textId="77777777" w:rsidR="00926B2C" w:rsidRPr="00814C0D" w:rsidRDefault="00926B2C" w:rsidP="00926B2C">
      <w:pPr>
        <w:rPr>
          <w:rFonts w:ascii="Cambria" w:eastAsiaTheme="minorHAnsi" w:hAnsi="Cambria" w:cstheme="majorHAnsi"/>
          <w:sz w:val="24"/>
          <w:szCs w:val="24"/>
        </w:rPr>
      </w:pPr>
      <w:r w:rsidRPr="00814C0D">
        <w:rPr>
          <w:rFonts w:ascii="Cambria" w:eastAsia="Calibri Light" w:hAnsi="Cambria" w:cstheme="majorHAnsi"/>
          <w:color w:val="201F1E"/>
          <w:sz w:val="24"/>
          <w:szCs w:val="24"/>
        </w:rPr>
        <w:t>Janet Barbieri, AANE Representative</w:t>
      </w:r>
    </w:p>
    <w:p w14:paraId="51117BBD" w14:textId="77777777" w:rsidR="00926B2C" w:rsidRPr="00814C0D" w:rsidRDefault="00926B2C" w:rsidP="00926B2C">
      <w:pPr>
        <w:rPr>
          <w:rFonts w:ascii="Cambria" w:hAnsi="Cambria" w:cstheme="majorHAnsi"/>
          <w:sz w:val="24"/>
          <w:szCs w:val="24"/>
        </w:rPr>
      </w:pPr>
      <w:r w:rsidRPr="00814C0D">
        <w:rPr>
          <w:rFonts w:ascii="Cambria" w:eastAsia="Calibri Light" w:hAnsi="Cambria" w:cstheme="majorHAnsi"/>
          <w:color w:val="201F1E"/>
          <w:sz w:val="24"/>
          <w:szCs w:val="24"/>
        </w:rPr>
        <w:t>Michele Brait, Parent</w:t>
      </w:r>
    </w:p>
    <w:p w14:paraId="26C4ED55" w14:textId="31CF4D92" w:rsidR="00926B2C" w:rsidRPr="00814C0D" w:rsidRDefault="009C488D" w:rsidP="00926B2C">
      <w:pPr>
        <w:spacing w:line="368" w:lineRule="exact"/>
        <w:rPr>
          <w:rFonts w:ascii="Cambria" w:hAnsi="Cambria" w:cstheme="majorHAnsi"/>
          <w:sz w:val="24"/>
          <w:szCs w:val="24"/>
        </w:rPr>
      </w:pPr>
      <w:r w:rsidRPr="009C488D">
        <w:rPr>
          <w:rFonts w:ascii="Cambria" w:eastAsia="Calibri Light" w:hAnsi="Cambria" w:cstheme="majorHAnsi"/>
          <w:color w:val="201F1E"/>
          <w:sz w:val="24"/>
          <w:szCs w:val="24"/>
        </w:rPr>
        <w:t>Laurie R. Anastopoulos, LCSW</w:t>
      </w:r>
      <w:r w:rsidR="00926B2C" w:rsidRPr="009C488D">
        <w:rPr>
          <w:rFonts w:ascii="Cambria" w:eastAsia="Calibri Light" w:hAnsi="Cambria" w:cstheme="majorHAnsi"/>
          <w:color w:val="201F1E"/>
          <w:sz w:val="24"/>
          <w:szCs w:val="24"/>
        </w:rPr>
        <w:t>, Arc of Massachusetts Representative</w:t>
      </w:r>
    </w:p>
    <w:p w14:paraId="6BD1B064"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Rocio Calvo, Ph.D., Boston College School of Social Work</w:t>
      </w:r>
    </w:p>
    <w:p w14:paraId="6668D65A"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Christine Hubbard, AFAM Representative</w:t>
      </w:r>
    </w:p>
    <w:p w14:paraId="5EF4156F"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Julia Landau, Esq., Massachusetts Advocates for Children Representative</w:t>
      </w:r>
    </w:p>
    <w:p w14:paraId="54E71BE3"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Felix N. Martinez, Ph. D., Parent</w:t>
      </w:r>
    </w:p>
    <w:p w14:paraId="4125C821"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Ann M. Neumeyer, M.D., Lurie Center Representative</w:t>
      </w:r>
    </w:p>
    <w:p w14:paraId="617B6CB5"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Teresa Schirmer, LICSW, Boston College School of Social Work</w:t>
      </w:r>
    </w:p>
    <w:p w14:paraId="570649F9"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Jo Ann Simons, Northeast Arc Representative</w:t>
      </w:r>
    </w:p>
    <w:p w14:paraId="2750B6B7" w14:textId="77777777" w:rsidR="00926B2C" w:rsidRPr="00814C0D" w:rsidRDefault="00926B2C" w:rsidP="00926B2C">
      <w:pPr>
        <w:spacing w:line="368" w:lineRule="exact"/>
        <w:rPr>
          <w:rFonts w:ascii="Cambria" w:hAnsi="Cambria" w:cstheme="majorHAnsi"/>
          <w:sz w:val="24"/>
          <w:szCs w:val="24"/>
        </w:rPr>
      </w:pPr>
      <w:r w:rsidRPr="00814C0D">
        <w:rPr>
          <w:rFonts w:ascii="Cambria" w:eastAsia="Calibri Light" w:hAnsi="Cambria" w:cstheme="majorHAnsi"/>
          <w:color w:val="201F1E"/>
          <w:sz w:val="24"/>
          <w:szCs w:val="24"/>
        </w:rPr>
        <w:t>Vincent Strully, Jr., Chief Executive Officer New England Center for Children</w:t>
      </w:r>
    </w:p>
    <w:p w14:paraId="5E7E5B7A" w14:textId="77777777" w:rsidR="00926B2C" w:rsidRPr="00814C0D" w:rsidRDefault="00926B2C" w:rsidP="00926B2C">
      <w:pPr>
        <w:spacing w:line="368" w:lineRule="exact"/>
        <w:rPr>
          <w:rFonts w:ascii="Cambria" w:eastAsia="Calibri Light" w:hAnsi="Cambria" w:cstheme="majorHAnsi"/>
          <w:color w:val="201F1E"/>
          <w:sz w:val="24"/>
          <w:szCs w:val="24"/>
        </w:rPr>
      </w:pPr>
      <w:r w:rsidRPr="00814C0D">
        <w:rPr>
          <w:rFonts w:ascii="Cambria" w:eastAsia="Calibri Light" w:hAnsi="Cambria" w:cstheme="majorHAnsi"/>
          <w:color w:val="201F1E"/>
          <w:sz w:val="24"/>
          <w:szCs w:val="24"/>
        </w:rPr>
        <w:t>Amy Weinstock, Autism Insurance Resource Center Representative</w:t>
      </w:r>
    </w:p>
    <w:p w14:paraId="30883EB9" w14:textId="77777777" w:rsidR="00926B2C" w:rsidRPr="00814C0D" w:rsidRDefault="00926B2C" w:rsidP="00926B2C">
      <w:pPr>
        <w:spacing w:line="368" w:lineRule="exact"/>
        <w:rPr>
          <w:rFonts w:ascii="Cambria" w:hAnsi="Cambria" w:cstheme="majorHAnsi"/>
          <w:sz w:val="24"/>
          <w:szCs w:val="24"/>
        </w:rPr>
      </w:pPr>
    </w:p>
    <w:p w14:paraId="75DB0C28" w14:textId="77777777" w:rsidR="00926B2C" w:rsidRPr="00814C0D" w:rsidRDefault="00926B2C" w:rsidP="00926B2C">
      <w:pPr>
        <w:spacing w:after="0" w:line="240" w:lineRule="auto"/>
        <w:rPr>
          <w:rFonts w:ascii="Cambria" w:hAnsi="Cambria" w:cs="Arial"/>
          <w:sz w:val="24"/>
          <w:szCs w:val="24"/>
        </w:rPr>
      </w:pPr>
    </w:p>
    <w:p w14:paraId="6F6E4946" w14:textId="77777777" w:rsidR="00926B2C" w:rsidRDefault="00926B2C" w:rsidP="00926B2C">
      <w:pPr>
        <w:spacing w:after="0" w:line="240" w:lineRule="auto"/>
        <w:rPr>
          <w:rFonts w:ascii="Cambria" w:hAnsi="Cambria" w:cs="Arial"/>
          <w:sz w:val="24"/>
          <w:szCs w:val="24"/>
        </w:rPr>
      </w:pPr>
    </w:p>
    <w:p w14:paraId="17A00B8C" w14:textId="21BCF526" w:rsidR="007C03B5" w:rsidRDefault="007C03B5" w:rsidP="00926B2C">
      <w:pPr>
        <w:spacing w:after="0" w:line="240" w:lineRule="auto"/>
        <w:rPr>
          <w:rFonts w:ascii="Cambria" w:hAnsi="Cambria" w:cs="Arial"/>
          <w:sz w:val="24"/>
          <w:szCs w:val="24"/>
        </w:rPr>
      </w:pPr>
    </w:p>
    <w:p w14:paraId="69157DCE" w14:textId="77777777" w:rsidR="00FC4D39" w:rsidRPr="00814C0D" w:rsidRDefault="00FC4D39" w:rsidP="00926B2C">
      <w:pPr>
        <w:spacing w:after="0" w:line="240" w:lineRule="auto"/>
        <w:rPr>
          <w:rFonts w:ascii="Cambria" w:hAnsi="Cambria" w:cs="Arial"/>
          <w:sz w:val="24"/>
          <w:szCs w:val="24"/>
        </w:rPr>
      </w:pPr>
    </w:p>
    <w:p w14:paraId="74FDEE40" w14:textId="77777777" w:rsidR="00926B2C" w:rsidRPr="00814C0D" w:rsidRDefault="00926B2C" w:rsidP="00926B2C">
      <w:pPr>
        <w:spacing w:after="0" w:line="240" w:lineRule="auto"/>
        <w:rPr>
          <w:rFonts w:ascii="Cambria" w:hAnsi="Cambria" w:cs="Arial"/>
          <w:sz w:val="24"/>
          <w:szCs w:val="24"/>
        </w:rPr>
      </w:pPr>
    </w:p>
    <w:p w14:paraId="201FFBCD" w14:textId="77777777" w:rsidR="00526734" w:rsidRDefault="00526734" w:rsidP="00926B2C">
      <w:pPr>
        <w:spacing w:after="0" w:line="240" w:lineRule="auto"/>
        <w:rPr>
          <w:rFonts w:ascii="Cambria" w:hAnsi="Cambria" w:cs="Arial"/>
          <w:sz w:val="24"/>
          <w:szCs w:val="24"/>
        </w:rPr>
      </w:pPr>
    </w:p>
    <w:p w14:paraId="795C1D29" w14:textId="71F72FA3" w:rsidR="00526734" w:rsidRDefault="00526734" w:rsidP="00926B2C">
      <w:pPr>
        <w:spacing w:after="0" w:line="240" w:lineRule="auto"/>
        <w:rPr>
          <w:rFonts w:ascii="Cambria" w:hAnsi="Cambria" w:cs="Arial"/>
          <w:b/>
          <w:iCs/>
          <w:sz w:val="24"/>
          <w:szCs w:val="24"/>
          <w:u w:val="single"/>
        </w:rPr>
      </w:pPr>
      <w:r>
        <w:rPr>
          <w:rFonts w:ascii="Cambria" w:hAnsi="Cambria" w:cs="Arial"/>
          <w:b/>
          <w:iCs/>
          <w:sz w:val="24"/>
          <w:szCs w:val="24"/>
          <w:u w:val="single"/>
        </w:rPr>
        <w:lastRenderedPageBreak/>
        <w:t xml:space="preserve">Introduction </w:t>
      </w:r>
    </w:p>
    <w:p w14:paraId="32EB80CC" w14:textId="77777777" w:rsidR="00526734" w:rsidRDefault="00526734" w:rsidP="00926B2C">
      <w:pPr>
        <w:spacing w:after="0" w:line="240" w:lineRule="auto"/>
        <w:rPr>
          <w:rFonts w:ascii="Cambria" w:hAnsi="Cambria" w:cs="Arial"/>
          <w:sz w:val="24"/>
          <w:szCs w:val="24"/>
        </w:rPr>
      </w:pPr>
    </w:p>
    <w:p w14:paraId="4CA9F5C6" w14:textId="05D28C46"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In accordance with Section 217 (c) of Chapter 226 of the Acts of 2014, “the Autism Omnibus Law”, the Executive Director submits this annual report on behalf of the Autism Commission to the Governor, the Joint Committee on Children, Families and Persons with disabilities, and the Joint Committee on Health Care Financing. </w:t>
      </w:r>
    </w:p>
    <w:p w14:paraId="2F4695C1" w14:textId="77777777" w:rsidR="00926B2C" w:rsidRPr="00814C0D" w:rsidRDefault="00926B2C" w:rsidP="00926B2C">
      <w:pPr>
        <w:spacing w:after="0" w:line="240" w:lineRule="auto"/>
        <w:rPr>
          <w:rFonts w:ascii="Cambria" w:hAnsi="Cambria" w:cs="Arial"/>
          <w:sz w:val="24"/>
          <w:szCs w:val="24"/>
        </w:rPr>
      </w:pPr>
    </w:p>
    <w:p w14:paraId="41EBEB60" w14:textId="71EB11F4"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The 2014 Autism Omnibus Law established the Autism Commission as a permanent entity, comprised of 35 members </w:t>
      </w:r>
      <w:r w:rsidR="00D247EE" w:rsidRPr="00814C0D">
        <w:rPr>
          <w:rFonts w:ascii="Cambria" w:hAnsi="Cambria" w:cs="Arial"/>
          <w:sz w:val="24"/>
          <w:szCs w:val="24"/>
        </w:rPr>
        <w:t>including</w:t>
      </w:r>
      <w:r w:rsidRPr="00814C0D">
        <w:rPr>
          <w:rFonts w:ascii="Cambria" w:hAnsi="Cambria" w:cs="Arial"/>
          <w:sz w:val="24"/>
          <w:szCs w:val="24"/>
        </w:rPr>
        <w:t xml:space="preserve"> State Legislators, State Secretariats, State Agencies, Autism advocates and service organizations, and 14 individuals appointed by the Governor.  The Secretary of Health and Human Services is the designated Chair of the Commission. The Commission has six (6) subcommittees, each co-chaired by a state agency member of the Commission and an appointed member of the Commission. The subcommittees </w:t>
      </w:r>
      <w:r w:rsidR="00D247EE" w:rsidRPr="00814C0D">
        <w:rPr>
          <w:rFonts w:ascii="Cambria" w:hAnsi="Cambria" w:cs="Arial"/>
          <w:sz w:val="24"/>
          <w:szCs w:val="24"/>
        </w:rPr>
        <w:t>are</w:t>
      </w:r>
      <w:r w:rsidRPr="00814C0D">
        <w:rPr>
          <w:rFonts w:ascii="Cambria" w:hAnsi="Cambria" w:cs="Arial"/>
          <w:sz w:val="24"/>
          <w:szCs w:val="24"/>
        </w:rPr>
        <w:t xml:space="preserve"> 1) Birth to 14 years of age; 2) 14-22+/employment; 3) Adults; 4) Healthcare; and 5) Housing.  The subcommittees meet monthly or bi-monthly.  </w:t>
      </w:r>
    </w:p>
    <w:p w14:paraId="12B188AF" w14:textId="77777777" w:rsidR="00926B2C" w:rsidRPr="00814C0D" w:rsidRDefault="00926B2C" w:rsidP="00926B2C">
      <w:pPr>
        <w:spacing w:after="0" w:line="240" w:lineRule="auto"/>
        <w:rPr>
          <w:rFonts w:ascii="Cambria" w:hAnsi="Cambria" w:cs="Arial"/>
          <w:sz w:val="24"/>
          <w:szCs w:val="24"/>
        </w:rPr>
      </w:pPr>
    </w:p>
    <w:p w14:paraId="3FD56E00" w14:textId="77777777"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The Autism Commission is charged with making recommendations on policies impacting individuals with Autism Spectrum Disorders (“ASD”) and Smith-Magenis syndrome.  The Commission is required to investigate the range of services and supports necessary for such individuals to achieve their full potential across their lifespan, including but not limited to, investigating issues related to public education, higher education, job attainment and employment, including supported employment, provision of adult human services, post-secondary education, independent living, community participation, housing, social and recreational opportunities, behavioral services based on best practices to ensure emotional well-being, mental health services and issues related to access for families of children with autism spectrum disorder and adults who are from linguistically and culturally diverse communities. </w:t>
      </w:r>
      <w:r w:rsidRPr="00814C0D">
        <w:rPr>
          <w:rStyle w:val="FootnoteReference"/>
          <w:rFonts w:ascii="Cambria" w:hAnsi="Cambria" w:cs="Arial"/>
          <w:sz w:val="24"/>
          <w:szCs w:val="24"/>
        </w:rPr>
        <w:footnoteReference w:id="1"/>
      </w:r>
    </w:p>
    <w:p w14:paraId="79E9DA53" w14:textId="77777777" w:rsidR="00926B2C" w:rsidRPr="00814C0D" w:rsidRDefault="00926B2C" w:rsidP="00926B2C">
      <w:pPr>
        <w:spacing w:after="0" w:line="240" w:lineRule="auto"/>
        <w:rPr>
          <w:rFonts w:ascii="Cambria" w:hAnsi="Cambria" w:cs="Arial"/>
          <w:sz w:val="24"/>
          <w:szCs w:val="24"/>
        </w:rPr>
      </w:pPr>
    </w:p>
    <w:p w14:paraId="1B69AAAD" w14:textId="77777777"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This report provides updates on services provided to individuals with ASD and the recent recommendations of the Autism Commission established therein.  </w:t>
      </w:r>
    </w:p>
    <w:p w14:paraId="3FC56087" w14:textId="77777777" w:rsidR="00926B2C" w:rsidRPr="00814C0D" w:rsidRDefault="00926B2C" w:rsidP="00926B2C">
      <w:pPr>
        <w:spacing w:after="0" w:line="240" w:lineRule="auto"/>
        <w:rPr>
          <w:rFonts w:ascii="Cambria" w:hAnsi="Cambria" w:cs="Arial"/>
          <w:b/>
          <w:i/>
          <w:sz w:val="24"/>
          <w:szCs w:val="24"/>
          <w:u w:val="single"/>
        </w:rPr>
      </w:pPr>
    </w:p>
    <w:p w14:paraId="1214DEEE" w14:textId="77777777" w:rsidR="00926B2C" w:rsidRPr="00814C0D" w:rsidRDefault="00926B2C" w:rsidP="00926B2C">
      <w:pPr>
        <w:spacing w:after="0" w:line="240" w:lineRule="auto"/>
        <w:rPr>
          <w:rFonts w:ascii="Cambria" w:hAnsi="Cambria" w:cs="Arial"/>
          <w:b/>
          <w:iCs/>
          <w:sz w:val="24"/>
          <w:szCs w:val="24"/>
          <w:u w:val="single"/>
        </w:rPr>
      </w:pPr>
      <w:r w:rsidRPr="00814C0D">
        <w:rPr>
          <w:rFonts w:ascii="Cambria" w:hAnsi="Cambria" w:cs="Arial"/>
          <w:b/>
          <w:iCs/>
          <w:sz w:val="24"/>
          <w:szCs w:val="24"/>
          <w:u w:val="single"/>
        </w:rPr>
        <w:t>Autism Prevalence</w:t>
      </w:r>
    </w:p>
    <w:p w14:paraId="45B919AA" w14:textId="77777777" w:rsidR="00926B2C" w:rsidRPr="00814C0D" w:rsidRDefault="00926B2C" w:rsidP="00926B2C">
      <w:pPr>
        <w:spacing w:after="0" w:line="240" w:lineRule="auto"/>
        <w:rPr>
          <w:rFonts w:ascii="Cambria" w:hAnsi="Cambria" w:cs="Arial"/>
          <w:sz w:val="24"/>
          <w:szCs w:val="24"/>
        </w:rPr>
      </w:pPr>
    </w:p>
    <w:p w14:paraId="691A7A5A" w14:textId="12760A30" w:rsidR="00926B2C" w:rsidRPr="00FC4D39" w:rsidRDefault="00926B2C" w:rsidP="00926B2C">
      <w:pPr>
        <w:pStyle w:val="ListParagraph"/>
        <w:spacing w:after="0" w:line="240" w:lineRule="auto"/>
        <w:ind w:left="0"/>
        <w:rPr>
          <w:rFonts w:ascii="Cambria" w:eastAsia="Times New Roman" w:hAnsi="Cambria"/>
          <w:sz w:val="24"/>
          <w:szCs w:val="24"/>
        </w:rPr>
      </w:pPr>
      <w:r w:rsidRPr="00FC4D39">
        <w:rPr>
          <w:rFonts w:ascii="Cambria" w:hAnsi="Cambria" w:cs="Arial"/>
          <w:sz w:val="24"/>
          <w:szCs w:val="24"/>
        </w:rPr>
        <w:t xml:space="preserve">The most recent prevalence of autism spectrum disorder (“ASD”) for eight (8) year </w:t>
      </w:r>
      <w:r w:rsidR="00D247EE" w:rsidRPr="00FC4D39">
        <w:rPr>
          <w:rFonts w:ascii="Cambria" w:hAnsi="Cambria" w:cs="Arial"/>
          <w:sz w:val="24"/>
          <w:szCs w:val="24"/>
        </w:rPr>
        <w:t>olds</w:t>
      </w:r>
      <w:r w:rsidRPr="00FC4D39">
        <w:rPr>
          <w:rFonts w:ascii="Cambria" w:hAnsi="Cambria" w:cs="Arial"/>
          <w:sz w:val="24"/>
          <w:szCs w:val="24"/>
        </w:rPr>
        <w:t xml:space="preserve"> was reported by the CDC to be 1 in 44, with four times as many boys being diagnosed with ASD than girls. Massachusetts was not one of the states studied by the CDC.</w:t>
      </w:r>
      <w:r w:rsidRPr="00FC4D39">
        <w:rPr>
          <w:rFonts w:ascii="Cambria" w:eastAsia="Times New Roman" w:hAnsi="Cambria"/>
          <w:sz w:val="24"/>
          <w:szCs w:val="24"/>
        </w:rPr>
        <w:t xml:space="preserve"> Massachusetts data from the Department of Elementary and Secondary Education (DESE) for 2003-2021 shows that the number of individuals with autism enrolled in special education rose from </w:t>
      </w:r>
      <w:r w:rsidRPr="00FC4D39">
        <w:rPr>
          <w:rFonts w:ascii="Cambria" w:eastAsia="Times New Roman" w:hAnsi="Cambria"/>
          <w:b/>
          <w:bCs/>
          <w:sz w:val="24"/>
          <w:szCs w:val="24"/>
        </w:rPr>
        <w:t>4,876</w:t>
      </w:r>
      <w:r w:rsidRPr="00FC4D39">
        <w:rPr>
          <w:rFonts w:ascii="Cambria" w:eastAsia="Times New Roman" w:hAnsi="Cambria"/>
          <w:sz w:val="24"/>
          <w:szCs w:val="24"/>
        </w:rPr>
        <w:t xml:space="preserve"> in 2003 to </w:t>
      </w:r>
      <w:r w:rsidRPr="00FC4D39">
        <w:rPr>
          <w:rFonts w:ascii="Cambria" w:eastAsia="Times New Roman" w:hAnsi="Cambria"/>
          <w:b/>
          <w:bCs/>
          <w:sz w:val="24"/>
          <w:szCs w:val="24"/>
        </w:rPr>
        <w:t>2</w:t>
      </w:r>
      <w:r w:rsidR="00131E10" w:rsidRPr="00FC4D39">
        <w:rPr>
          <w:rFonts w:ascii="Cambria" w:eastAsia="Times New Roman" w:hAnsi="Cambria"/>
          <w:b/>
          <w:bCs/>
          <w:sz w:val="24"/>
          <w:szCs w:val="24"/>
        </w:rPr>
        <w:t>6,180</w:t>
      </w:r>
      <w:r w:rsidRPr="00FC4D39">
        <w:rPr>
          <w:rFonts w:ascii="Cambria" w:eastAsia="Times New Roman" w:hAnsi="Cambria"/>
          <w:sz w:val="24"/>
          <w:szCs w:val="24"/>
        </w:rPr>
        <w:t xml:space="preserve"> in the 202</w:t>
      </w:r>
      <w:r w:rsidR="00131E10" w:rsidRPr="00FC4D39">
        <w:rPr>
          <w:rFonts w:ascii="Cambria" w:eastAsia="Times New Roman" w:hAnsi="Cambria"/>
          <w:sz w:val="24"/>
          <w:szCs w:val="24"/>
        </w:rPr>
        <w:t>1</w:t>
      </w:r>
      <w:r w:rsidRPr="00FC4D39">
        <w:rPr>
          <w:rFonts w:ascii="Cambria" w:eastAsia="Times New Roman" w:hAnsi="Cambria"/>
          <w:sz w:val="24"/>
          <w:szCs w:val="24"/>
        </w:rPr>
        <w:t>-202</w:t>
      </w:r>
      <w:r w:rsidR="00131E10" w:rsidRPr="00FC4D39">
        <w:rPr>
          <w:rFonts w:ascii="Cambria" w:eastAsia="Times New Roman" w:hAnsi="Cambria"/>
          <w:sz w:val="24"/>
          <w:szCs w:val="24"/>
        </w:rPr>
        <w:t>2</w:t>
      </w:r>
      <w:r w:rsidRPr="00FC4D39">
        <w:rPr>
          <w:rFonts w:ascii="Cambria" w:eastAsia="Times New Roman" w:hAnsi="Cambria"/>
          <w:sz w:val="24"/>
          <w:szCs w:val="24"/>
        </w:rPr>
        <w:t xml:space="preserve"> school year. </w:t>
      </w:r>
      <w:hyperlink r:id="rId10" w:history="1">
        <w:r w:rsidR="00131E10" w:rsidRPr="00FC4D39">
          <w:rPr>
            <w:rStyle w:val="Hyperlink"/>
            <w:rFonts w:ascii="Cambria" w:eastAsia="Times New Roman" w:hAnsi="Cambria"/>
            <w:sz w:val="24"/>
            <w:szCs w:val="24"/>
          </w:rPr>
          <w:t>https://www.doe.mass.edu/InfoServices/reports/enroll/sped2022/disability.xlsx</w:t>
        </w:r>
      </w:hyperlink>
    </w:p>
    <w:p w14:paraId="7D4A7B42" w14:textId="1C944D9B" w:rsidR="00B8149F" w:rsidRPr="00FC4D39" w:rsidRDefault="00B8149F" w:rsidP="00926B2C">
      <w:pPr>
        <w:shd w:val="clear" w:color="auto" w:fill="FFFFFF"/>
        <w:spacing w:before="100" w:beforeAutospacing="1" w:after="100" w:afterAutospacing="1" w:line="240" w:lineRule="auto"/>
        <w:ind w:left="-90"/>
        <w:rPr>
          <w:rFonts w:ascii="Cambria" w:hAnsi="Cambria"/>
          <w:b/>
          <w:bCs/>
          <w:sz w:val="24"/>
          <w:szCs w:val="24"/>
          <w:u w:val="single"/>
        </w:rPr>
      </w:pPr>
    </w:p>
    <w:p w14:paraId="0071E42B" w14:textId="77777777" w:rsidR="00545B15" w:rsidRPr="00FC4D39" w:rsidRDefault="00545B15" w:rsidP="00926B2C">
      <w:pPr>
        <w:shd w:val="clear" w:color="auto" w:fill="FFFFFF"/>
        <w:spacing w:before="100" w:beforeAutospacing="1" w:after="100" w:afterAutospacing="1" w:line="240" w:lineRule="auto"/>
        <w:ind w:left="-90"/>
        <w:rPr>
          <w:rFonts w:ascii="Cambria" w:hAnsi="Cambria"/>
          <w:b/>
          <w:bCs/>
          <w:sz w:val="24"/>
          <w:szCs w:val="24"/>
          <w:u w:val="single"/>
        </w:rPr>
      </w:pPr>
    </w:p>
    <w:p w14:paraId="37D4C89B" w14:textId="702B0A5F" w:rsidR="00926B2C" w:rsidRPr="00FC4D39" w:rsidRDefault="00926B2C" w:rsidP="00926B2C">
      <w:pPr>
        <w:shd w:val="clear" w:color="auto" w:fill="FFFFFF"/>
        <w:spacing w:before="100" w:beforeAutospacing="1" w:after="100" w:afterAutospacing="1" w:line="240" w:lineRule="auto"/>
        <w:ind w:left="-90"/>
        <w:rPr>
          <w:rFonts w:ascii="Cambria" w:hAnsi="Cambria"/>
          <w:b/>
          <w:bCs/>
          <w:sz w:val="24"/>
          <w:szCs w:val="24"/>
          <w:u w:val="single"/>
        </w:rPr>
      </w:pPr>
      <w:r w:rsidRPr="00FC4D39">
        <w:rPr>
          <w:rFonts w:ascii="Cambria" w:hAnsi="Cambria"/>
          <w:b/>
          <w:bCs/>
          <w:sz w:val="24"/>
          <w:szCs w:val="24"/>
          <w:u w:val="single"/>
        </w:rPr>
        <w:t>The Global Pandemic COVID-19</w:t>
      </w:r>
    </w:p>
    <w:p w14:paraId="752A0EA4" w14:textId="2E71EF83" w:rsidR="00926B2C" w:rsidRPr="00FC4D39" w:rsidRDefault="00926B2C" w:rsidP="00411FF2">
      <w:pPr>
        <w:rPr>
          <w:rFonts w:ascii="Cambria" w:hAnsi="Cambria"/>
          <w:sz w:val="24"/>
          <w:szCs w:val="24"/>
        </w:rPr>
      </w:pPr>
      <w:r w:rsidRPr="00FC4D39">
        <w:rPr>
          <w:rFonts w:ascii="Cambria" w:hAnsi="Cambria"/>
          <w:sz w:val="24"/>
          <w:szCs w:val="24"/>
        </w:rPr>
        <w:t>The work of the Autism Commission and its Subcommittees has been focused on helping individuals with autism adjust to the changes to services that occurred during the pandemic (largely remote with assistive technology) and returning to their in-person programming in accordance with CDC state and local public health agencies with safety protocols in place and eventually to pre-pandemic levels. Many programs experienced a decline in workforce/staffing as a result of the pandemic, and challenges persist with recruiting and retaining new staff.  The Commonwealth has made significant financial investments to address this issue. Additionally, data from the 2019 annual report (before the pandemic) has been included this year, for a comparison of pre-pandemic data with current data as of October 202</w:t>
      </w:r>
      <w:r w:rsidR="00AA5EE7" w:rsidRPr="00FC4D39">
        <w:rPr>
          <w:rFonts w:ascii="Cambria" w:hAnsi="Cambria"/>
          <w:sz w:val="24"/>
          <w:szCs w:val="24"/>
        </w:rPr>
        <w:t>2</w:t>
      </w:r>
      <w:r w:rsidRPr="00FC4D39">
        <w:rPr>
          <w:rFonts w:ascii="Cambria" w:hAnsi="Cambria"/>
          <w:sz w:val="24"/>
          <w:szCs w:val="24"/>
        </w:rPr>
        <w:t xml:space="preserve">. </w:t>
      </w:r>
    </w:p>
    <w:p w14:paraId="67BFCF3C" w14:textId="3AF3B445" w:rsidR="00096C4E" w:rsidRPr="00FC4D39" w:rsidRDefault="00096C4E" w:rsidP="00125935">
      <w:pPr>
        <w:pStyle w:val="ListParagraph"/>
        <w:spacing w:after="160" w:line="259" w:lineRule="auto"/>
        <w:ind w:left="0"/>
        <w:rPr>
          <w:rFonts w:ascii="Cambria" w:hAnsi="Cambria"/>
          <w:sz w:val="24"/>
          <w:szCs w:val="24"/>
        </w:rPr>
      </w:pPr>
      <w:r w:rsidRPr="00FC4D39">
        <w:rPr>
          <w:rFonts w:ascii="Cambria" w:hAnsi="Cambria"/>
          <w:sz w:val="24"/>
          <w:szCs w:val="24"/>
        </w:rPr>
        <w:t xml:space="preserve">As part of the </w:t>
      </w:r>
      <w:hyperlink r:id="rId11" w:history="1">
        <w:r w:rsidRPr="00FC4D39">
          <w:rPr>
            <w:rStyle w:val="Hyperlink"/>
            <w:rFonts w:ascii="Cambria" w:hAnsi="Cambria"/>
            <w:sz w:val="24"/>
            <w:szCs w:val="24"/>
          </w:rPr>
          <w:t>Chapter 24 of the Acts of 2021, the Fiscal Year (FY) 2022 budget</w:t>
        </w:r>
      </w:hyperlink>
      <w:r w:rsidRPr="00FC4D39">
        <w:rPr>
          <w:rFonts w:ascii="Cambria" w:hAnsi="Cambria"/>
          <w:sz w:val="24"/>
          <w:szCs w:val="24"/>
        </w:rPr>
        <w:t>, the Commission was charged with conducting a study on Autism and COVID-19. Specifically:</w:t>
      </w:r>
    </w:p>
    <w:p w14:paraId="643BD2E3" w14:textId="779344B5" w:rsidR="00125935" w:rsidRPr="00FC4D39" w:rsidRDefault="00125935" w:rsidP="008C0673">
      <w:pPr>
        <w:pStyle w:val="ListParagraph"/>
        <w:spacing w:after="160" w:line="259" w:lineRule="auto"/>
        <w:rPr>
          <w:rFonts w:ascii="Cambria" w:hAnsi="Cambria" w:cstheme="minorHAnsi"/>
          <w:sz w:val="24"/>
          <w:szCs w:val="24"/>
        </w:rPr>
      </w:pPr>
      <w:r w:rsidRPr="00FC4D39">
        <w:rPr>
          <w:rFonts w:ascii="Cambria" w:hAnsi="Cambria" w:cstheme="minorHAnsi"/>
          <w:sz w:val="24"/>
          <w:szCs w:val="24"/>
        </w:rPr>
        <w:t>The commission on autism established in </w:t>
      </w:r>
      <w:hyperlink r:id="rId12" w:history="1">
        <w:r w:rsidRPr="00FC4D39">
          <w:rPr>
            <w:rStyle w:val="Hyperlink"/>
            <w:rFonts w:ascii="Cambria" w:hAnsi="Cambria" w:cstheme="minorHAnsi"/>
            <w:sz w:val="24"/>
            <w:szCs w:val="24"/>
          </w:rPr>
          <w:t>section 217 of chapter 6</w:t>
        </w:r>
      </w:hyperlink>
      <w:r w:rsidRPr="00FC4D39">
        <w:rPr>
          <w:rFonts w:ascii="Cambria" w:hAnsi="Cambria" w:cstheme="minorHAnsi"/>
          <w:sz w:val="24"/>
          <w:szCs w:val="24"/>
        </w:rPr>
        <w:t> of the General Laws shall investigate and report on the impact of the outbreak of the 2019 novel coronavirus, also known as COVID-19, on Black, Latinx, Asian American and Pacific Islander, Native American and other individuals of color who have a diagnosis of autism spectrum disorder. The commission shall review all available data and information on the range of services and supports provided to individuals with autism spectrum disorder by each major racial and ethnic group, primary language, sex, and economic status during the outbreak of COVID-19. The commission shall make recommendations to address any inequities caused by the outbreak of COVID-19 including, but not be limited to, establishing periodic benchmarks and cost estimates for a coordinated system-wide response to address the inequitable impact of the outbreak of COVID-19 and the recovery process on Black, Latinx, Asian American and Pacific Islander, Native American and other individuals of color with autism spectrum disorder. Not later than January 1, 2022 the commission shall submit a report of its investigation, including recommendations and any drafts of legislation necessary to carry those recommendations into effect, to the clerks of the house of representatives and the senate and the joint committee on children, families, and persons with disabilities.</w:t>
      </w:r>
    </w:p>
    <w:p w14:paraId="14BB6231" w14:textId="77777777" w:rsidR="00AC27D0" w:rsidRPr="00FC4D39" w:rsidRDefault="00E74F20" w:rsidP="00E74F20">
      <w:pPr>
        <w:spacing w:after="160" w:line="256" w:lineRule="auto"/>
        <w:rPr>
          <w:rFonts w:ascii="Cambria" w:hAnsi="Cambria" w:cstheme="minorHAnsi"/>
          <w:sz w:val="24"/>
          <w:szCs w:val="24"/>
        </w:rPr>
      </w:pPr>
      <w:r w:rsidRPr="00FC4D39">
        <w:rPr>
          <w:rFonts w:ascii="Cambria" w:hAnsi="Cambria" w:cstheme="minorHAnsi"/>
          <w:sz w:val="24"/>
          <w:szCs w:val="24"/>
        </w:rPr>
        <w:t xml:space="preserve">The Executive Director of the Autism Commission met with representatives of the Department of Public Health (DPH), MassHealth, the Department of Developmental Services (DDS), the Massachusetts Rehabilitation Commission (MRC) and the Department of Elementary and Secondary Education (DESE) to determine the available data and information on the range of supports and services provided to individuals with autism spectrum disorder (ASD) by race and ethnicity during COVID-19.  The respective agencies reported that they do not currently collect or possess the data for ethnicity and race to </w:t>
      </w:r>
      <w:r w:rsidRPr="00FC4D39">
        <w:rPr>
          <w:rFonts w:ascii="Cambria" w:hAnsi="Cambria" w:cstheme="minorHAnsi"/>
          <w:sz w:val="24"/>
          <w:szCs w:val="24"/>
        </w:rPr>
        <w:lastRenderedPageBreak/>
        <w:t xml:space="preserve">identify any inequities caused by the pandemic and make recommendations to address them. </w:t>
      </w:r>
    </w:p>
    <w:p w14:paraId="7944BB07" w14:textId="05A79388" w:rsidR="00E74F20" w:rsidRPr="00FC4D39" w:rsidRDefault="00E74F20" w:rsidP="00E74F20">
      <w:pPr>
        <w:spacing w:after="160" w:line="256" w:lineRule="auto"/>
        <w:rPr>
          <w:rFonts w:ascii="Cambria" w:hAnsi="Cambria" w:cstheme="minorHAnsi"/>
          <w:sz w:val="24"/>
          <w:szCs w:val="24"/>
        </w:rPr>
      </w:pPr>
      <w:r w:rsidRPr="00FC4D39">
        <w:rPr>
          <w:rFonts w:ascii="Cambria" w:hAnsi="Cambria" w:cstheme="minorHAnsi"/>
          <w:sz w:val="24"/>
          <w:szCs w:val="24"/>
        </w:rPr>
        <w:t xml:space="preserve">The Executive Office of Health and Human Services (EOHHS) committed to improving its data collection processes across our agencies in the areas of race and ethnicity.  </w:t>
      </w:r>
      <w:r w:rsidR="00C35F5B" w:rsidRPr="00FC4D39">
        <w:rPr>
          <w:rFonts w:ascii="Cambria" w:hAnsi="Cambria" w:cstheme="minorHAnsi"/>
          <w:sz w:val="24"/>
          <w:szCs w:val="24"/>
        </w:rPr>
        <w:t xml:space="preserve">EOHHS </w:t>
      </w:r>
      <w:r w:rsidRPr="00FC4D39">
        <w:rPr>
          <w:rFonts w:ascii="Cambria" w:hAnsi="Cambria" w:cstheme="minorHAnsi"/>
          <w:sz w:val="24"/>
          <w:szCs w:val="24"/>
        </w:rPr>
        <w:t xml:space="preserve">recognized this need during the pandemic, and </w:t>
      </w:r>
      <w:r w:rsidR="0086509D" w:rsidRPr="00FC4D39">
        <w:rPr>
          <w:rFonts w:ascii="Cambria" w:hAnsi="Cambria" w:cstheme="minorHAnsi"/>
          <w:sz w:val="24"/>
          <w:szCs w:val="24"/>
        </w:rPr>
        <w:t xml:space="preserve">its </w:t>
      </w:r>
      <w:r w:rsidRPr="00FC4D39">
        <w:rPr>
          <w:rFonts w:ascii="Cambria" w:hAnsi="Cambria" w:cstheme="minorHAnsi"/>
          <w:sz w:val="24"/>
          <w:szCs w:val="24"/>
        </w:rPr>
        <w:t xml:space="preserve">agencies had already initiated efforts to review their data collection processes and to address the need for more data on race and ethnicity for the individuals </w:t>
      </w:r>
      <w:r w:rsidR="0086509D" w:rsidRPr="00FC4D39">
        <w:rPr>
          <w:rFonts w:ascii="Cambria" w:hAnsi="Cambria" w:cstheme="minorHAnsi"/>
          <w:sz w:val="24"/>
          <w:szCs w:val="24"/>
        </w:rPr>
        <w:t>it</w:t>
      </w:r>
      <w:r w:rsidRPr="00FC4D39">
        <w:rPr>
          <w:rFonts w:ascii="Cambria" w:hAnsi="Cambria" w:cstheme="minorHAnsi"/>
          <w:sz w:val="24"/>
          <w:szCs w:val="24"/>
        </w:rPr>
        <w:t xml:space="preserve"> serve</w:t>
      </w:r>
      <w:r w:rsidR="0086509D" w:rsidRPr="00FC4D39">
        <w:rPr>
          <w:rFonts w:ascii="Cambria" w:hAnsi="Cambria" w:cstheme="minorHAnsi"/>
          <w:sz w:val="24"/>
          <w:szCs w:val="24"/>
        </w:rPr>
        <w:t>s</w:t>
      </w:r>
      <w:r w:rsidRPr="00FC4D39">
        <w:rPr>
          <w:rFonts w:ascii="Cambria" w:hAnsi="Cambria" w:cstheme="minorHAnsi"/>
          <w:sz w:val="24"/>
          <w:szCs w:val="24"/>
        </w:rPr>
        <w:t xml:space="preserve">. </w:t>
      </w:r>
      <w:r w:rsidR="007C533B" w:rsidRPr="00FC4D39">
        <w:rPr>
          <w:rFonts w:ascii="Cambria" w:hAnsi="Cambria" w:cstheme="minorHAnsi"/>
          <w:sz w:val="24"/>
          <w:szCs w:val="24"/>
        </w:rPr>
        <w:t xml:space="preserve">A summary of current and future data collection efforts is explained below. </w:t>
      </w:r>
    </w:p>
    <w:p w14:paraId="04F20342" w14:textId="0C5BB4D5" w:rsidR="00E74F20" w:rsidRPr="00FC4D39" w:rsidRDefault="006659DB" w:rsidP="00125935">
      <w:pPr>
        <w:pStyle w:val="ListParagraph"/>
        <w:spacing w:after="160" w:line="259" w:lineRule="auto"/>
        <w:ind w:left="0"/>
        <w:rPr>
          <w:rFonts w:ascii="Cambria" w:hAnsi="Cambria" w:cstheme="minorHAnsi"/>
          <w:sz w:val="24"/>
          <w:szCs w:val="24"/>
          <w:u w:val="single"/>
        </w:rPr>
      </w:pPr>
      <w:r w:rsidRPr="00FC4D39">
        <w:rPr>
          <w:rFonts w:ascii="Cambria" w:hAnsi="Cambria" w:cstheme="minorHAnsi"/>
          <w:sz w:val="24"/>
          <w:szCs w:val="24"/>
          <w:u w:val="single"/>
        </w:rPr>
        <w:t>Department of Elementary and Secondary Education (DESE)</w:t>
      </w:r>
    </w:p>
    <w:p w14:paraId="4D766055" w14:textId="5CDA7150" w:rsidR="006659DB" w:rsidRPr="00FC4D39" w:rsidRDefault="006659DB" w:rsidP="00125935">
      <w:pPr>
        <w:pStyle w:val="ListParagraph"/>
        <w:spacing w:after="160" w:line="259" w:lineRule="auto"/>
        <w:ind w:left="0"/>
        <w:rPr>
          <w:rFonts w:ascii="Cambria" w:hAnsi="Cambria" w:cstheme="minorHAnsi"/>
          <w:sz w:val="24"/>
          <w:szCs w:val="24"/>
        </w:rPr>
      </w:pPr>
      <w:r w:rsidRPr="00FC4D39">
        <w:rPr>
          <w:rFonts w:ascii="Cambria" w:hAnsi="Cambria" w:cstheme="minorHAnsi"/>
          <w:sz w:val="24"/>
          <w:szCs w:val="24"/>
        </w:rPr>
        <w:t xml:space="preserve">DESE collects </w:t>
      </w:r>
      <w:r w:rsidR="006B4007" w:rsidRPr="00FC4D39">
        <w:rPr>
          <w:rFonts w:ascii="Cambria" w:hAnsi="Cambria" w:cstheme="minorHAnsi"/>
          <w:sz w:val="24"/>
          <w:szCs w:val="24"/>
        </w:rPr>
        <w:t xml:space="preserve">aggregate </w:t>
      </w:r>
      <w:r w:rsidRPr="00FC4D39">
        <w:rPr>
          <w:rFonts w:ascii="Cambria" w:hAnsi="Cambria" w:cstheme="minorHAnsi"/>
          <w:sz w:val="24"/>
          <w:szCs w:val="24"/>
        </w:rPr>
        <w:t xml:space="preserve">data on race and ethnicity, </w:t>
      </w:r>
      <w:r w:rsidR="002870DC" w:rsidRPr="00FC4D39">
        <w:rPr>
          <w:rFonts w:ascii="Cambria" w:hAnsi="Cambria" w:cstheme="minorHAnsi"/>
          <w:sz w:val="24"/>
          <w:szCs w:val="24"/>
        </w:rPr>
        <w:t>as well as</w:t>
      </w:r>
      <w:r w:rsidRPr="00FC4D39">
        <w:rPr>
          <w:rFonts w:ascii="Cambria" w:hAnsi="Cambria" w:cstheme="minorHAnsi"/>
          <w:sz w:val="24"/>
          <w:szCs w:val="24"/>
        </w:rPr>
        <w:t xml:space="preserve"> </w:t>
      </w:r>
      <w:r w:rsidR="002B25B2" w:rsidRPr="00FC4D39">
        <w:rPr>
          <w:rFonts w:ascii="Cambria" w:hAnsi="Cambria" w:cstheme="minorHAnsi"/>
          <w:sz w:val="24"/>
          <w:szCs w:val="24"/>
        </w:rPr>
        <w:t>low income</w:t>
      </w:r>
      <w:r w:rsidR="006B4007" w:rsidRPr="00FC4D39">
        <w:rPr>
          <w:rFonts w:ascii="Cambria" w:hAnsi="Cambria" w:cstheme="minorHAnsi"/>
          <w:sz w:val="24"/>
          <w:szCs w:val="24"/>
        </w:rPr>
        <w:t xml:space="preserve"> for individuals with ASD</w:t>
      </w:r>
      <w:r w:rsidR="002B25B2" w:rsidRPr="00FC4D39">
        <w:rPr>
          <w:rFonts w:ascii="Cambria" w:hAnsi="Cambria" w:cstheme="minorHAnsi"/>
          <w:sz w:val="24"/>
          <w:szCs w:val="24"/>
        </w:rPr>
        <w:t xml:space="preserve">. This data is included as </w:t>
      </w:r>
      <w:r w:rsidR="002B25B2" w:rsidRPr="00FC4D39">
        <w:rPr>
          <w:rFonts w:ascii="Cambria" w:hAnsi="Cambria" w:cstheme="minorHAnsi"/>
          <w:b/>
          <w:bCs/>
          <w:sz w:val="24"/>
          <w:szCs w:val="24"/>
        </w:rPr>
        <w:t>Appendices A</w:t>
      </w:r>
      <w:r w:rsidR="00560B5B" w:rsidRPr="00FC4D39">
        <w:rPr>
          <w:rFonts w:ascii="Cambria" w:hAnsi="Cambria" w:cstheme="minorHAnsi"/>
          <w:b/>
          <w:bCs/>
          <w:sz w:val="24"/>
          <w:szCs w:val="24"/>
        </w:rPr>
        <w:t>, AA, B and BB</w:t>
      </w:r>
      <w:r w:rsidR="00560B5B" w:rsidRPr="00FC4D39">
        <w:rPr>
          <w:rFonts w:ascii="Cambria" w:hAnsi="Cambria" w:cstheme="minorHAnsi"/>
          <w:sz w:val="24"/>
          <w:szCs w:val="24"/>
        </w:rPr>
        <w:t xml:space="preserve"> to this report.</w:t>
      </w:r>
    </w:p>
    <w:p w14:paraId="40B4D21E" w14:textId="77777777" w:rsidR="0086509D" w:rsidRPr="00FC4D39" w:rsidRDefault="0086509D" w:rsidP="00125935">
      <w:pPr>
        <w:pStyle w:val="ListParagraph"/>
        <w:spacing w:after="160" w:line="259" w:lineRule="auto"/>
        <w:ind w:left="0"/>
        <w:rPr>
          <w:rFonts w:ascii="Cambria" w:hAnsi="Cambria" w:cstheme="minorHAnsi"/>
          <w:sz w:val="24"/>
          <w:szCs w:val="24"/>
        </w:rPr>
      </w:pPr>
    </w:p>
    <w:p w14:paraId="7E0A8405" w14:textId="360FCA3B" w:rsidR="0086509D" w:rsidRPr="00FC4D39" w:rsidRDefault="0086509D" w:rsidP="00125935">
      <w:pPr>
        <w:pStyle w:val="ListParagraph"/>
        <w:spacing w:after="160" w:line="259" w:lineRule="auto"/>
        <w:ind w:left="0"/>
        <w:rPr>
          <w:rFonts w:ascii="Cambria" w:hAnsi="Cambria" w:cstheme="minorHAnsi"/>
          <w:sz w:val="24"/>
          <w:szCs w:val="24"/>
          <w:u w:val="single"/>
        </w:rPr>
      </w:pPr>
      <w:r w:rsidRPr="00FC4D39">
        <w:rPr>
          <w:rFonts w:ascii="Cambria" w:hAnsi="Cambria" w:cstheme="minorHAnsi"/>
          <w:sz w:val="24"/>
          <w:szCs w:val="24"/>
          <w:u w:val="single"/>
        </w:rPr>
        <w:t>Department of Public Health (DPH), Early Intervention</w:t>
      </w:r>
    </w:p>
    <w:p w14:paraId="324D9E3A" w14:textId="02EBA74F" w:rsidR="005803F8" w:rsidRPr="00FC4D39" w:rsidRDefault="005803F8" w:rsidP="00125935">
      <w:pPr>
        <w:pStyle w:val="ListParagraph"/>
        <w:spacing w:after="160" w:line="259" w:lineRule="auto"/>
        <w:ind w:left="0"/>
        <w:rPr>
          <w:rFonts w:ascii="Cambria" w:hAnsi="Cambria" w:cstheme="minorHAnsi"/>
          <w:sz w:val="24"/>
          <w:szCs w:val="24"/>
        </w:rPr>
      </w:pPr>
      <w:r w:rsidRPr="00FC4D39">
        <w:rPr>
          <w:rFonts w:ascii="Cambria" w:hAnsi="Cambria" w:cstheme="minorHAnsi"/>
          <w:sz w:val="24"/>
          <w:szCs w:val="24"/>
        </w:rPr>
        <w:t xml:space="preserve">DPH’s Early Intervention Specialty Services </w:t>
      </w:r>
      <w:r w:rsidR="009A15B0" w:rsidRPr="00FC4D39">
        <w:rPr>
          <w:rFonts w:ascii="Cambria" w:hAnsi="Cambria" w:cstheme="minorHAnsi"/>
          <w:sz w:val="24"/>
          <w:szCs w:val="24"/>
        </w:rPr>
        <w:t>providing</w:t>
      </w:r>
      <w:r w:rsidR="00BA5EBD" w:rsidRPr="00FC4D39">
        <w:rPr>
          <w:rFonts w:ascii="Cambria" w:hAnsi="Cambria" w:cstheme="minorHAnsi"/>
          <w:sz w:val="24"/>
          <w:szCs w:val="24"/>
        </w:rPr>
        <w:t xml:space="preserve"> Applied Behavior Analysis Services (ABA) </w:t>
      </w:r>
      <w:r w:rsidR="009A15B0" w:rsidRPr="00FC4D39">
        <w:rPr>
          <w:rFonts w:ascii="Cambria" w:hAnsi="Cambria" w:cstheme="minorHAnsi"/>
          <w:sz w:val="24"/>
          <w:szCs w:val="24"/>
        </w:rPr>
        <w:t xml:space="preserve">for individuals with ASD </w:t>
      </w:r>
      <w:r w:rsidR="00BA5EBD" w:rsidRPr="00FC4D39">
        <w:rPr>
          <w:rFonts w:ascii="Cambria" w:hAnsi="Cambria" w:cstheme="minorHAnsi"/>
          <w:sz w:val="24"/>
          <w:szCs w:val="24"/>
        </w:rPr>
        <w:t>collected data on race, ethnicity, spoken la</w:t>
      </w:r>
      <w:r w:rsidR="00C64C36" w:rsidRPr="00FC4D39">
        <w:rPr>
          <w:rFonts w:ascii="Cambria" w:hAnsi="Cambria" w:cstheme="minorHAnsi"/>
          <w:sz w:val="24"/>
          <w:szCs w:val="24"/>
        </w:rPr>
        <w:t xml:space="preserve">nguage, service hour utilization and telehealth services.  This data is included as </w:t>
      </w:r>
      <w:r w:rsidR="00C64C36" w:rsidRPr="00FC4D39">
        <w:rPr>
          <w:rFonts w:ascii="Cambria" w:hAnsi="Cambria" w:cstheme="minorHAnsi"/>
          <w:b/>
          <w:bCs/>
          <w:sz w:val="24"/>
          <w:szCs w:val="24"/>
        </w:rPr>
        <w:t>Appendix C</w:t>
      </w:r>
      <w:r w:rsidR="00C64C36" w:rsidRPr="00FC4D39">
        <w:rPr>
          <w:rFonts w:ascii="Cambria" w:hAnsi="Cambria" w:cstheme="minorHAnsi"/>
          <w:sz w:val="24"/>
          <w:szCs w:val="24"/>
        </w:rPr>
        <w:t xml:space="preserve"> to this report. </w:t>
      </w:r>
    </w:p>
    <w:p w14:paraId="0CD096FA" w14:textId="77777777" w:rsidR="006B4007" w:rsidRPr="00FC4D39" w:rsidRDefault="006B4007" w:rsidP="00125935">
      <w:pPr>
        <w:pStyle w:val="ListParagraph"/>
        <w:spacing w:after="160" w:line="259" w:lineRule="auto"/>
        <w:ind w:left="0"/>
        <w:rPr>
          <w:rFonts w:ascii="Cambria" w:hAnsi="Cambria" w:cstheme="minorHAnsi"/>
          <w:sz w:val="24"/>
          <w:szCs w:val="24"/>
        </w:rPr>
      </w:pPr>
    </w:p>
    <w:p w14:paraId="7545CAAA" w14:textId="650DCDCF" w:rsidR="00FF0DBB" w:rsidRPr="00FC4D39" w:rsidRDefault="00FF0DBB" w:rsidP="001D64F6">
      <w:pPr>
        <w:pStyle w:val="xxmsonormal"/>
        <w:shd w:val="clear" w:color="auto" w:fill="FFFFFF"/>
        <w:rPr>
          <w:rStyle w:val="xcontentpasted0"/>
          <w:rFonts w:ascii="Cambria" w:hAnsi="Cambria" w:cstheme="minorHAnsi"/>
          <w:color w:val="242424"/>
          <w:sz w:val="24"/>
          <w:szCs w:val="24"/>
          <w:u w:val="single"/>
          <w:bdr w:val="none" w:sz="0" w:space="0" w:color="auto" w:frame="1"/>
          <w:shd w:val="clear" w:color="auto" w:fill="FFFFFF"/>
        </w:rPr>
      </w:pPr>
      <w:r w:rsidRPr="00FC4D39">
        <w:rPr>
          <w:rStyle w:val="xcontentpasted0"/>
          <w:rFonts w:ascii="Cambria" w:hAnsi="Cambria" w:cstheme="minorHAnsi"/>
          <w:color w:val="242424"/>
          <w:sz w:val="24"/>
          <w:szCs w:val="24"/>
          <w:u w:val="single"/>
          <w:bdr w:val="none" w:sz="0" w:space="0" w:color="auto" w:frame="1"/>
          <w:shd w:val="clear" w:color="auto" w:fill="FFFFFF"/>
        </w:rPr>
        <w:t xml:space="preserve">The Department of Developmental Services (DDS) </w:t>
      </w:r>
    </w:p>
    <w:p w14:paraId="2B4809C4" w14:textId="55D79B0E" w:rsidR="001D64F6" w:rsidRPr="00FC4D39" w:rsidRDefault="00FF0DBB" w:rsidP="001D64F6">
      <w:pPr>
        <w:pStyle w:val="xxmsonormal"/>
        <w:shd w:val="clear" w:color="auto" w:fill="FFFFFF"/>
        <w:rPr>
          <w:rFonts w:ascii="Cambria" w:hAnsi="Cambria" w:cstheme="minorHAnsi"/>
          <w:color w:val="000000"/>
          <w:sz w:val="24"/>
          <w:szCs w:val="24"/>
          <w:shd w:val="clear" w:color="auto" w:fill="FFFFFF"/>
        </w:rPr>
      </w:pPr>
      <w:r w:rsidRPr="00FC4D39">
        <w:rPr>
          <w:rStyle w:val="xcontentpasted0"/>
          <w:rFonts w:ascii="Cambria" w:hAnsi="Cambria" w:cstheme="minorHAnsi"/>
          <w:color w:val="242424"/>
          <w:sz w:val="24"/>
          <w:szCs w:val="24"/>
          <w:bdr w:val="none" w:sz="0" w:space="0" w:color="auto" w:frame="1"/>
          <w:shd w:val="clear" w:color="auto" w:fill="FFFFFF"/>
        </w:rPr>
        <w:t xml:space="preserve">DDS </w:t>
      </w:r>
      <w:r w:rsidR="001D64F6" w:rsidRPr="00FC4D39">
        <w:rPr>
          <w:rStyle w:val="xcontentpasted0"/>
          <w:rFonts w:ascii="Cambria" w:hAnsi="Cambria" w:cstheme="minorHAnsi"/>
          <w:color w:val="242424"/>
          <w:sz w:val="24"/>
          <w:szCs w:val="24"/>
          <w:bdr w:val="none" w:sz="0" w:space="0" w:color="auto" w:frame="1"/>
          <w:shd w:val="clear" w:color="auto" w:fill="FFFFFF"/>
        </w:rPr>
        <w:t>has begun the move to a new Case Management, Clinical and Claiming System (CMCCS) to replace its current system that will improve the capacity to collect and report demographic data. DDS has initiated agency-wide </w:t>
      </w:r>
      <w:r w:rsidR="001D64F6" w:rsidRPr="00FC4D39">
        <w:rPr>
          <w:rStyle w:val="xcontentpasted0"/>
          <w:rFonts w:ascii="Cambria" w:hAnsi="Cambria" w:cstheme="minorHAnsi"/>
          <w:i/>
          <w:iCs/>
          <w:color w:val="242424"/>
          <w:sz w:val="24"/>
          <w:szCs w:val="24"/>
          <w:bdr w:val="none" w:sz="0" w:space="0" w:color="auto" w:frame="1"/>
          <w:shd w:val="clear" w:color="auto" w:fill="FFFFFF"/>
        </w:rPr>
        <w:t>process</w:t>
      </w:r>
      <w:r w:rsidR="001D64F6" w:rsidRPr="00FC4D39">
        <w:rPr>
          <w:rStyle w:val="xcontentpasted0"/>
          <w:rFonts w:ascii="Cambria" w:hAnsi="Cambria" w:cstheme="minorHAnsi"/>
          <w:color w:val="242424"/>
          <w:sz w:val="24"/>
          <w:szCs w:val="24"/>
          <w:bdr w:val="none" w:sz="0" w:space="0" w:color="auto" w:frame="1"/>
          <w:shd w:val="clear" w:color="auto" w:fill="FFFFFF"/>
        </w:rPr>
        <w:t> and </w:t>
      </w:r>
      <w:r w:rsidR="001D64F6" w:rsidRPr="00FC4D39">
        <w:rPr>
          <w:rStyle w:val="xcontentpasted0"/>
          <w:rFonts w:ascii="Cambria" w:hAnsi="Cambria" w:cstheme="minorHAnsi"/>
          <w:i/>
          <w:iCs/>
          <w:color w:val="242424"/>
          <w:sz w:val="24"/>
          <w:szCs w:val="24"/>
          <w:bdr w:val="none" w:sz="0" w:space="0" w:color="auto" w:frame="1"/>
          <w:shd w:val="clear" w:color="auto" w:fill="FFFFFF"/>
        </w:rPr>
        <w:t>training </w:t>
      </w:r>
      <w:r w:rsidR="001D64F6" w:rsidRPr="00FC4D39">
        <w:rPr>
          <w:rStyle w:val="xcontentpasted0"/>
          <w:rFonts w:ascii="Cambria" w:hAnsi="Cambria" w:cstheme="minorHAnsi"/>
          <w:color w:val="242424"/>
          <w:sz w:val="24"/>
          <w:szCs w:val="24"/>
          <w:bdr w:val="none" w:sz="0" w:space="0" w:color="auto" w:frame="1"/>
          <w:shd w:val="clear" w:color="auto" w:fill="FFFFFF"/>
        </w:rPr>
        <w:t>efforts required for successful implementation, which includes:</w:t>
      </w:r>
      <w:r w:rsidR="001D64F6" w:rsidRPr="00FC4D39">
        <w:rPr>
          <w:rStyle w:val="contentpasted0"/>
          <w:rFonts w:ascii="Cambria" w:eastAsia="PMingLiU" w:hAnsi="Cambria" w:cstheme="minorHAnsi"/>
          <w:color w:val="242424"/>
          <w:sz w:val="24"/>
          <w:szCs w:val="24"/>
          <w:shd w:val="clear" w:color="auto" w:fill="FFFFFF"/>
        </w:rPr>
        <w:t>  </w:t>
      </w:r>
    </w:p>
    <w:p w14:paraId="05AB74C1" w14:textId="77777777" w:rsidR="001D64F6" w:rsidRPr="00FC4D39" w:rsidRDefault="001D64F6" w:rsidP="001D64F6">
      <w:pPr>
        <w:numPr>
          <w:ilvl w:val="0"/>
          <w:numId w:val="2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FC4D39">
        <w:rPr>
          <w:rStyle w:val="xcontentpasted0"/>
          <w:rFonts w:ascii="Cambria" w:eastAsia="Times New Roman" w:hAnsi="Cambria" w:cstheme="minorHAnsi"/>
          <w:color w:val="242424"/>
          <w:sz w:val="24"/>
          <w:szCs w:val="24"/>
          <w:bdr w:val="none" w:sz="0" w:space="0" w:color="auto" w:frame="1"/>
          <w:shd w:val="clear" w:color="auto" w:fill="FFFFFF"/>
        </w:rPr>
        <w:t>Creating new training and development opportunities about the value and importance of data collection/data integrity, for all management and SC staff.</w:t>
      </w:r>
      <w:r w:rsidRPr="00FC4D39">
        <w:rPr>
          <w:rStyle w:val="contentpasted0"/>
          <w:rFonts w:ascii="Cambria" w:eastAsia="Times New Roman" w:hAnsi="Cambria" w:cstheme="minorHAnsi"/>
          <w:color w:val="242424"/>
          <w:sz w:val="24"/>
          <w:szCs w:val="24"/>
          <w:bdr w:val="none" w:sz="0" w:space="0" w:color="auto" w:frame="1"/>
          <w:shd w:val="clear" w:color="auto" w:fill="FFFFFF"/>
        </w:rPr>
        <w:t> </w:t>
      </w:r>
      <w:r w:rsidRPr="00FC4D39">
        <w:rPr>
          <w:rStyle w:val="contentpasted0"/>
          <w:rFonts w:ascii="Cambria" w:eastAsia="PMingLiU" w:hAnsi="Cambria" w:cstheme="minorHAnsi"/>
          <w:color w:val="242424"/>
          <w:sz w:val="24"/>
          <w:szCs w:val="24"/>
          <w:bdr w:val="none" w:sz="0" w:space="0" w:color="auto" w:frame="1"/>
          <w:shd w:val="clear" w:color="auto" w:fill="FFFFFF"/>
        </w:rPr>
        <w:t> </w:t>
      </w:r>
    </w:p>
    <w:p w14:paraId="1DAACDB5" w14:textId="77777777" w:rsidR="001D64F6" w:rsidRPr="00FC4D39" w:rsidRDefault="001D64F6" w:rsidP="001D64F6">
      <w:pPr>
        <w:numPr>
          <w:ilvl w:val="0"/>
          <w:numId w:val="2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FC4D39">
        <w:rPr>
          <w:rStyle w:val="xcontentpasted0"/>
          <w:rFonts w:ascii="Cambria" w:eastAsia="Times New Roman" w:hAnsi="Cambria" w:cstheme="minorHAnsi"/>
          <w:color w:val="242424"/>
          <w:sz w:val="24"/>
          <w:szCs w:val="24"/>
          <w:bdr w:val="none" w:sz="0" w:space="0" w:color="auto" w:frame="1"/>
          <w:shd w:val="clear" w:color="auto" w:fill="FFFFFF"/>
        </w:rPr>
        <w:t>Using the new system (CMCCS) to develop new Intake and Eligibility business processes and rules that are paperless etc. and can record race/ethnicity/preferred language data at the time of enrollment.</w:t>
      </w:r>
      <w:r w:rsidRPr="00FC4D39">
        <w:rPr>
          <w:rStyle w:val="contentpasted0"/>
          <w:rFonts w:ascii="Cambria" w:eastAsia="PMingLiU" w:hAnsi="Cambria" w:cstheme="minorHAnsi"/>
          <w:color w:val="242424"/>
          <w:sz w:val="24"/>
          <w:szCs w:val="24"/>
          <w:shd w:val="clear" w:color="auto" w:fill="FFFFFF"/>
        </w:rPr>
        <w:t> </w:t>
      </w:r>
    </w:p>
    <w:p w14:paraId="3CA25812" w14:textId="77777777" w:rsidR="001D64F6" w:rsidRPr="00FC4D39" w:rsidRDefault="001D64F6" w:rsidP="001D64F6">
      <w:pPr>
        <w:numPr>
          <w:ilvl w:val="0"/>
          <w:numId w:val="2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FC4D39">
        <w:rPr>
          <w:rStyle w:val="xcontentpasted0"/>
          <w:rFonts w:ascii="Cambria" w:eastAsia="Times New Roman" w:hAnsi="Cambria" w:cstheme="minorHAnsi"/>
          <w:color w:val="242424"/>
          <w:sz w:val="24"/>
          <w:szCs w:val="24"/>
          <w:bdr w:val="none" w:sz="0" w:space="0" w:color="auto" w:frame="1"/>
          <w:shd w:val="clear" w:color="auto" w:fill="FFFFFF"/>
        </w:rPr>
        <w:t>Targeted data clean-up efforts that are focused on confirming and/or recording </w:t>
      </w:r>
      <w:r w:rsidRPr="00FC4D39">
        <w:rPr>
          <w:rStyle w:val="xcontentpasted0"/>
          <w:rFonts w:ascii="Cambria" w:eastAsia="Times New Roman" w:hAnsi="Cambria" w:cstheme="minorHAnsi"/>
          <w:color w:val="242424"/>
          <w:sz w:val="24"/>
          <w:szCs w:val="24"/>
          <w:u w:val="single"/>
          <w:bdr w:val="none" w:sz="0" w:space="0" w:color="auto" w:frame="1"/>
          <w:shd w:val="clear" w:color="auto" w:fill="FFFFFF"/>
        </w:rPr>
        <w:t>race</w:t>
      </w:r>
      <w:r w:rsidRPr="00FC4D39">
        <w:rPr>
          <w:rStyle w:val="xcontentpasted0"/>
          <w:rFonts w:ascii="Cambria" w:eastAsia="Times New Roman" w:hAnsi="Cambria" w:cstheme="minorHAnsi"/>
          <w:color w:val="242424"/>
          <w:sz w:val="24"/>
          <w:szCs w:val="24"/>
          <w:bdr w:val="none" w:sz="0" w:space="0" w:color="auto" w:frame="1"/>
          <w:shd w:val="clear" w:color="auto" w:fill="FFFFFF"/>
        </w:rPr>
        <w:t> and </w:t>
      </w:r>
      <w:r w:rsidRPr="00FC4D39">
        <w:rPr>
          <w:rStyle w:val="xcontentpasted0"/>
          <w:rFonts w:ascii="Cambria" w:eastAsia="Times New Roman" w:hAnsi="Cambria" w:cstheme="minorHAnsi"/>
          <w:color w:val="242424"/>
          <w:sz w:val="24"/>
          <w:szCs w:val="24"/>
          <w:u w:val="single"/>
          <w:bdr w:val="none" w:sz="0" w:space="0" w:color="auto" w:frame="1"/>
          <w:shd w:val="clear" w:color="auto" w:fill="FFFFFF"/>
        </w:rPr>
        <w:t>preferred language</w:t>
      </w:r>
      <w:r w:rsidRPr="00FC4D39">
        <w:rPr>
          <w:rStyle w:val="xcontentpasted0"/>
          <w:rFonts w:ascii="Cambria" w:eastAsia="Times New Roman" w:hAnsi="Cambria" w:cstheme="minorHAnsi"/>
          <w:color w:val="242424"/>
          <w:sz w:val="24"/>
          <w:szCs w:val="24"/>
          <w:bdr w:val="none" w:sz="0" w:space="0" w:color="auto" w:frame="1"/>
          <w:shd w:val="clear" w:color="auto" w:fill="FFFFFF"/>
        </w:rPr>
        <w:t> data of our current population. In some areas, the race/demographic information is unknown for upwards of two-thirds of our population.</w:t>
      </w:r>
      <w:r w:rsidRPr="00FC4D39">
        <w:rPr>
          <w:rStyle w:val="contentpasted0"/>
          <w:rFonts w:ascii="Cambria" w:eastAsia="PMingLiU" w:hAnsi="Cambria" w:cstheme="minorHAnsi"/>
          <w:color w:val="242424"/>
          <w:sz w:val="24"/>
          <w:szCs w:val="24"/>
          <w:shd w:val="clear" w:color="auto" w:fill="FFFFFF"/>
        </w:rPr>
        <w:t> </w:t>
      </w:r>
    </w:p>
    <w:p w14:paraId="3B1970AC" w14:textId="77777777" w:rsidR="001D64F6" w:rsidRPr="00FC4D39" w:rsidRDefault="001D64F6" w:rsidP="001D64F6">
      <w:pPr>
        <w:numPr>
          <w:ilvl w:val="0"/>
          <w:numId w:val="24"/>
        </w:numPr>
        <w:spacing w:before="100" w:beforeAutospacing="1" w:after="100" w:afterAutospacing="1" w:line="240" w:lineRule="auto"/>
        <w:rPr>
          <w:rStyle w:val="contentpasted0"/>
          <w:rFonts w:ascii="Cambria" w:eastAsia="Times New Roman" w:hAnsi="Cambria" w:cstheme="minorHAnsi"/>
          <w:color w:val="242424"/>
          <w:sz w:val="24"/>
          <w:szCs w:val="24"/>
          <w:shd w:val="clear" w:color="auto" w:fill="FFFFFF"/>
        </w:rPr>
      </w:pPr>
      <w:r w:rsidRPr="00FC4D39">
        <w:rPr>
          <w:rStyle w:val="xcontentpasted0"/>
          <w:rFonts w:ascii="Cambria" w:eastAsia="Times New Roman" w:hAnsi="Cambria" w:cstheme="minorHAnsi"/>
          <w:color w:val="242424"/>
          <w:sz w:val="24"/>
          <w:szCs w:val="24"/>
          <w:shd w:val="clear" w:color="auto" w:fill="FFFFFF"/>
        </w:rPr>
        <w:t>R</w:t>
      </w:r>
      <w:r w:rsidRPr="00FC4D39">
        <w:rPr>
          <w:rStyle w:val="xcontentpasted0"/>
          <w:rFonts w:ascii="Cambria" w:hAnsi="Cambria" w:cstheme="minorHAnsi"/>
          <w:color w:val="242424"/>
          <w:sz w:val="24"/>
          <w:szCs w:val="24"/>
          <w:bdr w:val="none" w:sz="0" w:space="0" w:color="auto" w:frame="1"/>
        </w:rPr>
        <w:t>eviewing and making appropriate changes to the current case management system data dictionary (</w:t>
      </w:r>
      <w:proofErr w:type="spellStart"/>
      <w:r w:rsidRPr="00FC4D39">
        <w:rPr>
          <w:rStyle w:val="xcontentpasted0"/>
          <w:rFonts w:ascii="Cambria" w:hAnsi="Cambria" w:cstheme="minorHAnsi"/>
          <w:color w:val="242424"/>
          <w:sz w:val="24"/>
          <w:szCs w:val="24"/>
          <w:bdr w:val="none" w:sz="0" w:space="0" w:color="auto" w:frame="1"/>
        </w:rPr>
        <w:t>MediTech</w:t>
      </w:r>
      <w:proofErr w:type="spellEnd"/>
      <w:r w:rsidRPr="00FC4D39">
        <w:rPr>
          <w:rStyle w:val="xcontentpasted0"/>
          <w:rFonts w:ascii="Cambria" w:hAnsi="Cambria" w:cstheme="minorHAnsi"/>
          <w:color w:val="242424"/>
          <w:sz w:val="24"/>
          <w:szCs w:val="24"/>
          <w:bdr w:val="none" w:sz="0" w:space="0" w:color="auto" w:frame="1"/>
        </w:rPr>
        <w:t xml:space="preserve">) for race categories (i.e. “Hispanic” to “Latin or </w:t>
      </w:r>
      <w:proofErr w:type="spellStart"/>
      <w:r w:rsidRPr="00FC4D39">
        <w:rPr>
          <w:rStyle w:val="xcontentpasted0"/>
          <w:rFonts w:ascii="Cambria" w:hAnsi="Cambria" w:cstheme="minorHAnsi"/>
          <w:color w:val="242424"/>
          <w:sz w:val="24"/>
          <w:szCs w:val="24"/>
          <w:bdr w:val="none" w:sz="0" w:space="0" w:color="auto" w:frame="1"/>
        </w:rPr>
        <w:t>LatinX</w:t>
      </w:r>
      <w:proofErr w:type="spellEnd"/>
      <w:r w:rsidRPr="00FC4D39">
        <w:rPr>
          <w:rStyle w:val="xcontentpasted0"/>
          <w:rFonts w:ascii="Cambria" w:hAnsi="Cambria" w:cstheme="minorHAnsi"/>
          <w:color w:val="242424"/>
          <w:sz w:val="24"/>
          <w:szCs w:val="24"/>
          <w:bdr w:val="none" w:sz="0" w:space="0" w:color="auto" w:frame="1"/>
        </w:rPr>
        <w:t>”) and will release these changes when the targeted effort is announced and distributed throughout the field.</w:t>
      </w:r>
      <w:r w:rsidRPr="00FC4D39">
        <w:rPr>
          <w:rStyle w:val="contentpasted0"/>
          <w:rFonts w:ascii="Cambria" w:eastAsia="PMingLiU" w:hAnsi="Cambria" w:cstheme="minorHAnsi"/>
          <w:color w:val="242424"/>
          <w:sz w:val="24"/>
          <w:szCs w:val="24"/>
          <w:shd w:val="clear" w:color="auto" w:fill="FFFFFF"/>
        </w:rPr>
        <w:t> </w:t>
      </w:r>
    </w:p>
    <w:p w14:paraId="2393B446" w14:textId="127CA1EA" w:rsidR="00506A40" w:rsidRPr="00FC4D39" w:rsidRDefault="00506A40" w:rsidP="00506A40">
      <w:pPr>
        <w:pStyle w:val="NoSpacing"/>
        <w:rPr>
          <w:rStyle w:val="contentpasted0"/>
          <w:rFonts w:ascii="Cambria" w:hAnsi="Cambria" w:cstheme="minorHAnsi"/>
          <w:color w:val="000000"/>
          <w:sz w:val="24"/>
          <w:szCs w:val="24"/>
          <w:u w:val="single"/>
          <w:shd w:val="clear" w:color="auto" w:fill="FFFFFF"/>
        </w:rPr>
      </w:pPr>
      <w:r w:rsidRPr="00FC4D39">
        <w:rPr>
          <w:rStyle w:val="contentpasted0"/>
          <w:rFonts w:ascii="Cambria" w:hAnsi="Cambria" w:cstheme="minorHAnsi"/>
          <w:color w:val="000000"/>
          <w:sz w:val="24"/>
          <w:szCs w:val="24"/>
          <w:u w:val="single"/>
          <w:shd w:val="clear" w:color="auto" w:fill="FFFFFF"/>
        </w:rPr>
        <w:t>Massachusetts Rehabilitation Commission (MRC)</w:t>
      </w:r>
    </w:p>
    <w:p w14:paraId="3CF16949" w14:textId="09870D0F" w:rsidR="004D1CF0" w:rsidRPr="00FC4D39" w:rsidRDefault="004D1CF0" w:rsidP="00506A40">
      <w:pPr>
        <w:pStyle w:val="NoSpacing"/>
        <w:rPr>
          <w:rFonts w:ascii="Cambria" w:hAnsi="Cambria" w:cstheme="minorHAnsi"/>
          <w:sz w:val="24"/>
          <w:szCs w:val="24"/>
          <w:shd w:val="clear" w:color="auto" w:fill="FFFFFF"/>
        </w:rPr>
      </w:pPr>
      <w:r w:rsidRPr="00FC4D39">
        <w:rPr>
          <w:rStyle w:val="contentpasted0"/>
          <w:rFonts w:ascii="Cambria" w:hAnsi="Cambria" w:cstheme="minorHAnsi"/>
          <w:color w:val="000000"/>
          <w:sz w:val="24"/>
          <w:szCs w:val="24"/>
          <w:shd w:val="clear" w:color="auto" w:fill="FFFFFF"/>
        </w:rPr>
        <w:t xml:space="preserve">MRC is able to collect most of the data requested, especially for the Vocational Rehabilitation Program </w:t>
      </w:r>
      <w:r w:rsidR="00556D3A" w:rsidRPr="00FC4D39">
        <w:rPr>
          <w:rStyle w:val="contentpasted0"/>
          <w:rFonts w:ascii="Cambria" w:hAnsi="Cambria" w:cstheme="minorHAnsi"/>
          <w:color w:val="000000"/>
          <w:sz w:val="24"/>
          <w:szCs w:val="24"/>
          <w:shd w:val="clear" w:color="auto" w:fill="FFFFFF"/>
        </w:rPr>
        <w:t xml:space="preserve">(VR) </w:t>
      </w:r>
      <w:r w:rsidRPr="00FC4D39">
        <w:rPr>
          <w:rStyle w:val="contentpasted0"/>
          <w:rFonts w:ascii="Cambria" w:hAnsi="Cambria" w:cstheme="minorHAnsi"/>
          <w:color w:val="000000"/>
          <w:sz w:val="24"/>
          <w:szCs w:val="24"/>
          <w:shd w:val="clear" w:color="auto" w:fill="FFFFFF"/>
        </w:rPr>
        <w:t>for individuals served with Autism.</w:t>
      </w:r>
    </w:p>
    <w:p w14:paraId="7C9B09AE" w14:textId="5B0CC73B" w:rsidR="008C0673" w:rsidRPr="00FC4D39" w:rsidRDefault="004D1CF0" w:rsidP="008C0673">
      <w:pPr>
        <w:pStyle w:val="ListParagraph"/>
        <w:numPr>
          <w:ilvl w:val="3"/>
          <w:numId w:val="26"/>
        </w:numPr>
        <w:shd w:val="clear" w:color="auto" w:fill="FFFFFF"/>
        <w:tabs>
          <w:tab w:val="left" w:pos="1890"/>
        </w:tabs>
        <w:spacing w:after="0" w:line="240" w:lineRule="auto"/>
        <w:rPr>
          <w:rStyle w:val="contentpasted0"/>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 xml:space="preserve">Race/Ethnicity of VR and </w:t>
      </w:r>
      <w:r w:rsidR="00556D3A" w:rsidRPr="00FC4D39">
        <w:rPr>
          <w:rStyle w:val="contentpasted0"/>
          <w:rFonts w:ascii="Cambria" w:eastAsia="Times New Roman" w:hAnsi="Cambria" w:cstheme="minorHAnsi"/>
          <w:color w:val="000000"/>
          <w:sz w:val="24"/>
          <w:szCs w:val="24"/>
          <w:shd w:val="clear" w:color="auto" w:fill="FFFFFF"/>
        </w:rPr>
        <w:t xml:space="preserve">Community </w:t>
      </w:r>
      <w:r w:rsidRPr="00FC4D39">
        <w:rPr>
          <w:rStyle w:val="contentpasted0"/>
          <w:rFonts w:ascii="Cambria" w:eastAsia="Times New Roman" w:hAnsi="Cambria" w:cstheme="minorHAnsi"/>
          <w:color w:val="000000"/>
          <w:sz w:val="24"/>
          <w:szCs w:val="24"/>
          <w:shd w:val="clear" w:color="auto" w:fill="FFFFFF"/>
        </w:rPr>
        <w:t>L</w:t>
      </w:r>
      <w:r w:rsidR="00556D3A" w:rsidRPr="00FC4D39">
        <w:rPr>
          <w:rStyle w:val="contentpasted0"/>
          <w:rFonts w:ascii="Cambria" w:eastAsia="Times New Roman" w:hAnsi="Cambria" w:cstheme="minorHAnsi"/>
          <w:color w:val="000000"/>
          <w:sz w:val="24"/>
          <w:szCs w:val="24"/>
          <w:shd w:val="clear" w:color="auto" w:fill="FFFFFF"/>
        </w:rPr>
        <w:t>iving (CL)</w:t>
      </w:r>
      <w:r w:rsidRPr="00FC4D39">
        <w:rPr>
          <w:rStyle w:val="contentpasted0"/>
          <w:rFonts w:ascii="Cambria" w:eastAsia="Times New Roman" w:hAnsi="Cambria" w:cstheme="minorHAnsi"/>
          <w:color w:val="000000"/>
          <w:sz w:val="24"/>
          <w:szCs w:val="24"/>
          <w:shd w:val="clear" w:color="auto" w:fill="FFFFFF"/>
        </w:rPr>
        <w:t xml:space="preserve"> T</w:t>
      </w:r>
      <w:r w:rsidR="00556D3A" w:rsidRPr="00FC4D39">
        <w:rPr>
          <w:rStyle w:val="contentpasted0"/>
          <w:rFonts w:ascii="Cambria" w:eastAsia="Times New Roman" w:hAnsi="Cambria" w:cstheme="minorHAnsi"/>
          <w:color w:val="000000"/>
          <w:sz w:val="24"/>
          <w:szCs w:val="24"/>
          <w:shd w:val="clear" w:color="auto" w:fill="FFFFFF"/>
        </w:rPr>
        <w:t xml:space="preserve">ransitional </w:t>
      </w:r>
      <w:r w:rsidRPr="00FC4D39">
        <w:rPr>
          <w:rStyle w:val="contentpasted0"/>
          <w:rFonts w:ascii="Cambria" w:eastAsia="Times New Roman" w:hAnsi="Cambria" w:cstheme="minorHAnsi"/>
          <w:color w:val="000000"/>
          <w:sz w:val="24"/>
          <w:szCs w:val="24"/>
          <w:shd w:val="clear" w:color="auto" w:fill="FFFFFF"/>
        </w:rPr>
        <w:t>A</w:t>
      </w:r>
      <w:r w:rsidR="00556D3A" w:rsidRPr="00FC4D39">
        <w:rPr>
          <w:rStyle w:val="contentpasted0"/>
          <w:rFonts w:ascii="Cambria" w:eastAsia="Times New Roman" w:hAnsi="Cambria" w:cstheme="minorHAnsi"/>
          <w:color w:val="000000"/>
          <w:sz w:val="24"/>
          <w:szCs w:val="24"/>
          <w:shd w:val="clear" w:color="auto" w:fill="FFFFFF"/>
        </w:rPr>
        <w:t xml:space="preserve">dulthood </w:t>
      </w:r>
    </w:p>
    <w:p w14:paraId="1460E03A" w14:textId="61468694"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P</w:t>
      </w:r>
      <w:r w:rsidR="00556D3A" w:rsidRPr="00FC4D39">
        <w:rPr>
          <w:rStyle w:val="contentpasted0"/>
          <w:rFonts w:ascii="Cambria" w:eastAsia="Times New Roman" w:hAnsi="Cambria" w:cstheme="minorHAnsi"/>
          <w:color w:val="000000"/>
          <w:sz w:val="24"/>
          <w:szCs w:val="24"/>
          <w:shd w:val="clear" w:color="auto" w:fill="FFFFFF"/>
        </w:rPr>
        <w:t>rogram (TAP)</w:t>
      </w:r>
      <w:r w:rsidRPr="00FC4D39">
        <w:rPr>
          <w:rStyle w:val="contentpasted0"/>
          <w:rFonts w:ascii="Cambria" w:eastAsia="Times New Roman" w:hAnsi="Cambria" w:cstheme="minorHAnsi"/>
          <w:color w:val="000000"/>
          <w:sz w:val="24"/>
          <w:szCs w:val="24"/>
          <w:shd w:val="clear" w:color="auto" w:fill="FFFFFF"/>
        </w:rPr>
        <w:t xml:space="preserve"> and 688 consumers with Autism</w:t>
      </w:r>
    </w:p>
    <w:p w14:paraId="6386DF38" w14:textId="1443F90E"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lastRenderedPageBreak/>
        <w:t>Gender (Male/Female/Chose not to identify) (VR)</w:t>
      </w:r>
    </w:p>
    <w:p w14:paraId="482E527E" w14:textId="0EB640AA"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Age</w:t>
      </w:r>
    </w:p>
    <w:p w14:paraId="341F7BDF" w14:textId="00DB848A"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Primary Language (VR)</w:t>
      </w:r>
    </w:p>
    <w:p w14:paraId="36DFFA85" w14:textId="22369A51"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Basic Services Provided (such as Job Placement, Counseling and Guidance, Benefits Planning, Training, Assistive Technology, job coaching, College education, Pre-ETS)</w:t>
      </w:r>
    </w:p>
    <w:p w14:paraId="4AD3C54E" w14:textId="66B72F1E" w:rsidR="004D1CF0" w:rsidRPr="00FC4D39" w:rsidRDefault="004D1CF0" w:rsidP="008C0673">
      <w:pPr>
        <w:pStyle w:val="ListParagraph"/>
        <w:numPr>
          <w:ilvl w:val="3"/>
          <w:numId w:val="26"/>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FC4D39">
        <w:rPr>
          <w:rStyle w:val="contentpasted0"/>
          <w:rFonts w:ascii="Cambria" w:eastAsia="Times New Roman" w:hAnsi="Cambria" w:cstheme="minorHAnsi"/>
          <w:color w:val="000000"/>
          <w:sz w:val="24"/>
          <w:szCs w:val="24"/>
          <w:shd w:val="clear" w:color="auto" w:fill="FFFFFF"/>
        </w:rPr>
        <w:t>Economic Impact (Employment placements and outcomes, wages/hours, public benefits such as SSI/SSDI, health insurance type)</w:t>
      </w:r>
    </w:p>
    <w:p w14:paraId="394530E8" w14:textId="585B0B05" w:rsidR="004D1CF0" w:rsidRPr="00FC4D39" w:rsidRDefault="004D1CF0" w:rsidP="008C0673">
      <w:pPr>
        <w:pStyle w:val="NormalWeb"/>
        <w:numPr>
          <w:ilvl w:val="3"/>
          <w:numId w:val="26"/>
        </w:numPr>
        <w:shd w:val="clear" w:color="auto" w:fill="FFFFFF"/>
        <w:tabs>
          <w:tab w:val="left" w:pos="1890"/>
        </w:tabs>
        <w:spacing w:before="0" w:beforeAutospacing="0" w:after="0" w:afterAutospacing="0"/>
        <w:rPr>
          <w:rFonts w:ascii="Cambria" w:hAnsi="Cambria" w:cstheme="minorHAnsi"/>
          <w:color w:val="000000"/>
          <w:shd w:val="clear" w:color="auto" w:fill="FFFFFF"/>
        </w:rPr>
      </w:pPr>
      <w:r w:rsidRPr="00FC4D39">
        <w:rPr>
          <w:rStyle w:val="contentpasted1"/>
          <w:rFonts w:ascii="Cambria" w:hAnsi="Cambria" w:cstheme="minorHAnsi"/>
          <w:color w:val="000000"/>
          <w:shd w:val="clear" w:color="auto" w:fill="FFFFFF"/>
        </w:rPr>
        <w:t>Data on race/ethnicity, employment outcomes, geographic location of individuals served, educational outcomes (</w:t>
      </w:r>
      <w:proofErr w:type="spellStart"/>
      <w:r w:rsidRPr="00FC4D39">
        <w:rPr>
          <w:rStyle w:val="contentpasted1"/>
          <w:rFonts w:ascii="Cambria" w:hAnsi="Cambria" w:cstheme="minorHAnsi"/>
          <w:color w:val="000000"/>
          <w:shd w:val="clear" w:color="auto" w:fill="FFFFFF"/>
        </w:rPr>
        <w:t>i.e</w:t>
      </w:r>
      <w:proofErr w:type="spellEnd"/>
      <w:r w:rsidRPr="00FC4D39">
        <w:rPr>
          <w:rStyle w:val="contentpasted1"/>
          <w:rFonts w:ascii="Cambria" w:hAnsi="Cambria" w:cstheme="minorHAnsi"/>
          <w:color w:val="000000"/>
          <w:shd w:val="clear" w:color="auto" w:fill="FFFFFF"/>
        </w:rPr>
        <w:t xml:space="preserve"> college graduation, high school graduation, enrollment in post-secondary, </w:t>
      </w:r>
      <w:proofErr w:type="spellStart"/>
      <w:r w:rsidRPr="00FC4D39">
        <w:rPr>
          <w:rStyle w:val="contentpasted1"/>
          <w:rFonts w:ascii="Cambria" w:hAnsi="Cambria" w:cstheme="minorHAnsi"/>
          <w:color w:val="000000"/>
          <w:shd w:val="clear" w:color="auto" w:fill="FFFFFF"/>
        </w:rPr>
        <w:t>etc</w:t>
      </w:r>
      <w:proofErr w:type="spellEnd"/>
      <w:r w:rsidRPr="00FC4D39">
        <w:rPr>
          <w:rStyle w:val="contentpasted1"/>
          <w:rFonts w:ascii="Cambria" w:hAnsi="Cambria" w:cstheme="minorHAnsi"/>
          <w:color w:val="000000"/>
          <w:shd w:val="clear" w:color="auto" w:fill="FFFFFF"/>
        </w:rPr>
        <w:t>), gender, age, employment rate (successful vs unsuccessful outcomes), program dropout rate without employment.</w:t>
      </w:r>
    </w:p>
    <w:p w14:paraId="2E71F984" w14:textId="40B582CF" w:rsidR="004D1CF0" w:rsidRPr="00FC4D39" w:rsidRDefault="004D1CF0" w:rsidP="00575B2D">
      <w:pPr>
        <w:pStyle w:val="NormalWeb"/>
        <w:shd w:val="clear" w:color="auto" w:fill="FFFFFF"/>
        <w:tabs>
          <w:tab w:val="left" w:pos="1890"/>
        </w:tabs>
        <w:rPr>
          <w:rFonts w:ascii="Cambria" w:hAnsi="Cambria" w:cstheme="minorHAnsi"/>
          <w:color w:val="000000"/>
          <w:shd w:val="clear" w:color="auto" w:fill="FFFFFF"/>
        </w:rPr>
      </w:pPr>
      <w:r w:rsidRPr="00FC4D39">
        <w:rPr>
          <w:rStyle w:val="contentpasted0"/>
          <w:rFonts w:ascii="Cambria" w:hAnsi="Cambria" w:cstheme="minorHAnsi"/>
          <w:color w:val="000000"/>
          <w:shd w:val="clear" w:color="auto" w:fill="FFFFFF"/>
        </w:rPr>
        <w:t xml:space="preserve">MRC </w:t>
      </w:r>
      <w:r w:rsidR="00575B2D" w:rsidRPr="00FC4D39">
        <w:rPr>
          <w:rStyle w:val="contentpasted0"/>
          <w:rFonts w:ascii="Cambria" w:hAnsi="Cambria" w:cstheme="minorHAnsi"/>
          <w:color w:val="000000"/>
          <w:shd w:val="clear" w:color="auto" w:fill="FFFFFF"/>
        </w:rPr>
        <w:t xml:space="preserve">is </w:t>
      </w:r>
      <w:r w:rsidRPr="00FC4D39">
        <w:rPr>
          <w:rStyle w:val="contentpasted0"/>
          <w:rFonts w:ascii="Cambria" w:hAnsi="Cambria" w:cstheme="minorHAnsi"/>
          <w:color w:val="000000"/>
          <w:shd w:val="clear" w:color="auto" w:fill="FFFFFF"/>
        </w:rPr>
        <w:t xml:space="preserve">developing a new data system for </w:t>
      </w:r>
      <w:r w:rsidR="00601D37" w:rsidRPr="00FC4D39">
        <w:rPr>
          <w:rStyle w:val="contentpasted0"/>
          <w:rFonts w:ascii="Cambria" w:hAnsi="Cambria" w:cstheme="minorHAnsi"/>
          <w:color w:val="000000"/>
          <w:shd w:val="clear" w:color="auto" w:fill="FFFFFF"/>
        </w:rPr>
        <w:t xml:space="preserve">its two </w:t>
      </w:r>
      <w:r w:rsidRPr="00FC4D39">
        <w:rPr>
          <w:rStyle w:val="contentpasted0"/>
          <w:rFonts w:ascii="Cambria" w:hAnsi="Cambria" w:cstheme="minorHAnsi"/>
          <w:color w:val="000000"/>
          <w:shd w:val="clear" w:color="auto" w:fill="FFFFFF"/>
        </w:rPr>
        <w:t xml:space="preserve">CL to collect </w:t>
      </w:r>
      <w:r w:rsidR="00601D37" w:rsidRPr="00FC4D39">
        <w:rPr>
          <w:rStyle w:val="contentpasted0"/>
          <w:rFonts w:ascii="Cambria" w:hAnsi="Cambria" w:cstheme="minorHAnsi"/>
          <w:color w:val="000000"/>
          <w:shd w:val="clear" w:color="auto" w:fill="FFFFFF"/>
        </w:rPr>
        <w:t xml:space="preserve">similar </w:t>
      </w:r>
      <w:r w:rsidRPr="00FC4D39">
        <w:rPr>
          <w:rStyle w:val="contentpasted0"/>
          <w:rFonts w:ascii="Cambria" w:hAnsi="Cambria" w:cstheme="minorHAnsi"/>
          <w:color w:val="000000"/>
          <w:shd w:val="clear" w:color="auto" w:fill="FFFFFF"/>
        </w:rPr>
        <w:t>data.</w:t>
      </w:r>
    </w:p>
    <w:p w14:paraId="657E107F" w14:textId="0BD3E292" w:rsidR="004D1CF0" w:rsidRPr="00FC4D39" w:rsidRDefault="008C0A8C" w:rsidP="008C0A8C">
      <w:pPr>
        <w:pStyle w:val="NoSpacing"/>
        <w:rPr>
          <w:rFonts w:ascii="Cambria" w:hAnsi="Cambria" w:cstheme="minorHAnsi"/>
          <w:sz w:val="24"/>
          <w:szCs w:val="24"/>
          <w:u w:val="single"/>
          <w:shd w:val="clear" w:color="auto" w:fill="FFFFFF"/>
        </w:rPr>
      </w:pPr>
      <w:r w:rsidRPr="00FC4D39">
        <w:rPr>
          <w:rFonts w:ascii="Cambria" w:hAnsi="Cambria" w:cstheme="minorHAnsi"/>
          <w:sz w:val="24"/>
          <w:szCs w:val="24"/>
          <w:u w:val="single"/>
          <w:shd w:val="clear" w:color="auto" w:fill="FFFFFF"/>
        </w:rPr>
        <w:t>MassHealth</w:t>
      </w:r>
    </w:p>
    <w:p w14:paraId="227E75D1" w14:textId="0B015D60" w:rsidR="00DA5114" w:rsidRPr="005F0AF4" w:rsidRDefault="00DA5114" w:rsidP="00DA5114">
      <w:pPr>
        <w:rPr>
          <w:rFonts w:ascii="Cambria" w:hAnsi="Cambria" w:cstheme="minorHAnsi"/>
          <w:sz w:val="24"/>
          <w:szCs w:val="24"/>
        </w:rPr>
      </w:pPr>
      <w:r w:rsidRPr="00FC4D39">
        <w:rPr>
          <w:rFonts w:ascii="Cambria" w:hAnsi="Cambria" w:cstheme="minorHAnsi"/>
          <w:sz w:val="24"/>
          <w:szCs w:val="24"/>
        </w:rPr>
        <w:t xml:space="preserve">As of September 28, 2022, the Center for Medicare and </w:t>
      </w:r>
      <w:r w:rsidR="003E18E2" w:rsidRPr="00FC4D39">
        <w:rPr>
          <w:rFonts w:ascii="Cambria" w:hAnsi="Cambria" w:cstheme="minorHAnsi"/>
          <w:sz w:val="24"/>
          <w:szCs w:val="24"/>
        </w:rPr>
        <w:t>Medicaid</w:t>
      </w:r>
      <w:r w:rsidRPr="00FC4D39">
        <w:rPr>
          <w:rFonts w:ascii="Cambria" w:hAnsi="Cambria" w:cstheme="minorHAnsi"/>
          <w:sz w:val="24"/>
          <w:szCs w:val="24"/>
        </w:rPr>
        <w:t xml:space="preserve"> Services approved an extension of Massachusetts’ 1115 demonstration renewal. MassHealth is making equity a core pillar of value-based care in its 1115 waiver demonstration renewal. As part of this effort, MassHealth is working to improve collection of social risk factor (SRF) data including race, ethnicity, language, disability status, sex, sexual orientation, and gender identity (RELD-SOGI) in order to both better understand and address disparities faced by MassHealth members and also hold Accountable Care Organizations (ACOs) and hospitals accountable to reducing health disparities. MassHealth is prioritizing a member-friendly approach, including explaining the terms and why RELD-SOGI questions are being asked and selecting standards with a lens towards understanding of intersectionality and cultural competency. MassHealth has leveraged commonly cited national standards where available in order to allow for alignment across other health care partners and entities.</w:t>
      </w:r>
      <w:r w:rsidRPr="005F0AF4">
        <w:rPr>
          <w:rFonts w:ascii="Cambria" w:hAnsi="Cambria" w:cstheme="minorHAnsi"/>
          <w:sz w:val="24"/>
          <w:szCs w:val="24"/>
        </w:rPr>
        <w:t xml:space="preserve"> </w:t>
      </w:r>
    </w:p>
    <w:p w14:paraId="304BC648" w14:textId="77777777" w:rsidR="004D1CF0" w:rsidRPr="00920D5A" w:rsidRDefault="004D1CF0" w:rsidP="004D1CF0">
      <w:pPr>
        <w:rPr>
          <w:rFonts w:ascii="Cambria" w:hAnsi="Cambria" w:cstheme="minorHAnsi"/>
          <w:sz w:val="24"/>
          <w:szCs w:val="24"/>
        </w:rPr>
      </w:pPr>
    </w:p>
    <w:p w14:paraId="5833A1DF" w14:textId="77777777" w:rsidR="00926B2C" w:rsidRPr="00814C0D" w:rsidRDefault="00926B2C" w:rsidP="00926B2C">
      <w:pPr>
        <w:spacing w:after="0" w:line="240" w:lineRule="auto"/>
        <w:rPr>
          <w:rFonts w:ascii="Cambria" w:hAnsi="Cambria" w:cs="Arial"/>
          <w:b/>
          <w:iCs/>
          <w:sz w:val="24"/>
          <w:szCs w:val="24"/>
          <w:u w:val="single"/>
        </w:rPr>
      </w:pPr>
      <w:bookmarkStart w:id="0" w:name="_Hlk96519886"/>
      <w:r w:rsidRPr="00814C0D">
        <w:rPr>
          <w:rFonts w:ascii="Cambria" w:hAnsi="Cambria" w:cs="Arial"/>
          <w:b/>
          <w:iCs/>
          <w:sz w:val="24"/>
          <w:szCs w:val="24"/>
          <w:u w:val="single"/>
        </w:rPr>
        <w:t>The 2014 Autism Omnibus Law</w:t>
      </w:r>
    </w:p>
    <w:p w14:paraId="4FD5C9F1" w14:textId="77777777" w:rsidR="00926B2C" w:rsidRPr="00814C0D" w:rsidRDefault="00926B2C" w:rsidP="00926B2C">
      <w:pPr>
        <w:spacing w:after="0" w:line="240" w:lineRule="auto"/>
        <w:rPr>
          <w:rFonts w:ascii="Cambria" w:hAnsi="Cambria" w:cs="Arial"/>
          <w:sz w:val="24"/>
          <w:szCs w:val="24"/>
        </w:rPr>
      </w:pPr>
    </w:p>
    <w:p w14:paraId="57B10BE6" w14:textId="77777777"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The 2014 Autism Omnibus Law required: a) the creation of tax-free “ABLE” accounts for qualified disability expenses; b) a comprehensive program of community developmental disability services by the Department of Developmental Services; c) the Department of Developmental Services (“DDS”) issuing of licenses to providers for individuals with developmental disabilities for a term of two years; d) the creation of an autism endorsement for special education teachers by the Board of Elementary and Secondary Education; e) Coverage by MassHealth of medically necessary treatments under the age of 21 including ABA services and augmentative and alternative communication devices,</w:t>
      </w:r>
      <w:r w:rsidRPr="00814C0D">
        <w:rPr>
          <w:rFonts w:ascii="Cambria" w:eastAsia="Times New Roman" w:hAnsi="Cambria" w:cs="Arial"/>
          <w:color w:val="000000"/>
          <w:sz w:val="24"/>
          <w:szCs w:val="24"/>
        </w:rPr>
        <w:t xml:space="preserve"> subject to federal financial participation</w:t>
      </w:r>
      <w:r w:rsidRPr="00814C0D">
        <w:rPr>
          <w:rFonts w:ascii="Cambria" w:hAnsi="Cambria" w:cs="Arial"/>
          <w:sz w:val="24"/>
          <w:szCs w:val="24"/>
        </w:rPr>
        <w:t xml:space="preserve">; f) a plan between DDS and the Department of Mental Health to provide services to individuals who have both a developmental disability and a mental illness; g) and further investigation and study by the Commission on the issues of employment and higher education, and housing and h) Commission </w:t>
      </w:r>
      <w:r w:rsidRPr="00814C0D">
        <w:rPr>
          <w:rFonts w:ascii="Cambria" w:hAnsi="Cambria" w:cs="Arial"/>
          <w:sz w:val="24"/>
          <w:szCs w:val="24"/>
        </w:rPr>
        <w:lastRenderedPageBreak/>
        <w:t xml:space="preserve">recommendations for plans of action for the Commonwealth on higher education and employment, and housing for individuals with ASD. </w:t>
      </w:r>
    </w:p>
    <w:p w14:paraId="3E225F3B" w14:textId="77777777" w:rsidR="00926B2C" w:rsidRPr="00814C0D" w:rsidRDefault="00926B2C" w:rsidP="00926B2C">
      <w:pPr>
        <w:spacing w:after="0" w:line="240" w:lineRule="auto"/>
        <w:rPr>
          <w:rFonts w:ascii="Cambria" w:hAnsi="Cambria" w:cs="Arial"/>
          <w:sz w:val="24"/>
          <w:szCs w:val="24"/>
        </w:rPr>
      </w:pPr>
    </w:p>
    <w:p w14:paraId="778BB493" w14:textId="77777777" w:rsidR="00387705" w:rsidRDefault="00387705" w:rsidP="00926B2C">
      <w:pPr>
        <w:spacing w:after="0" w:line="240" w:lineRule="auto"/>
        <w:rPr>
          <w:rFonts w:ascii="Cambria" w:hAnsi="Cambria" w:cs="Arial"/>
          <w:b/>
          <w:sz w:val="24"/>
          <w:szCs w:val="24"/>
          <w:u w:val="single"/>
        </w:rPr>
      </w:pPr>
    </w:p>
    <w:p w14:paraId="750BFB9B" w14:textId="77777777" w:rsidR="00387705" w:rsidRDefault="00387705" w:rsidP="00926B2C">
      <w:pPr>
        <w:spacing w:after="0" w:line="240" w:lineRule="auto"/>
        <w:rPr>
          <w:rFonts w:ascii="Cambria" w:hAnsi="Cambria" w:cs="Arial"/>
          <w:b/>
          <w:sz w:val="24"/>
          <w:szCs w:val="24"/>
          <w:u w:val="single"/>
        </w:rPr>
      </w:pPr>
    </w:p>
    <w:p w14:paraId="47AC2AC2" w14:textId="459B6204" w:rsidR="00926B2C" w:rsidRPr="00814C0D" w:rsidRDefault="00926B2C" w:rsidP="00926B2C">
      <w:pPr>
        <w:spacing w:after="0" w:line="240" w:lineRule="auto"/>
        <w:rPr>
          <w:rFonts w:ascii="Cambria" w:hAnsi="Cambria" w:cs="Arial"/>
          <w:b/>
          <w:sz w:val="24"/>
          <w:szCs w:val="24"/>
          <w:u w:val="single"/>
        </w:rPr>
      </w:pPr>
      <w:r w:rsidRPr="00814C0D">
        <w:rPr>
          <w:rFonts w:ascii="Cambria" w:hAnsi="Cambria" w:cs="Arial"/>
          <w:b/>
          <w:sz w:val="24"/>
          <w:szCs w:val="24"/>
          <w:u w:val="single"/>
        </w:rPr>
        <w:t>Updates on Autism Omnibus Law Mandates</w:t>
      </w:r>
    </w:p>
    <w:p w14:paraId="32F12387" w14:textId="77777777" w:rsidR="00926B2C" w:rsidRPr="00814C0D" w:rsidRDefault="00926B2C" w:rsidP="00926B2C">
      <w:pPr>
        <w:spacing w:after="0" w:line="240" w:lineRule="auto"/>
        <w:rPr>
          <w:rFonts w:ascii="Cambria" w:hAnsi="Cambria" w:cs="Arial"/>
          <w:sz w:val="24"/>
          <w:szCs w:val="24"/>
        </w:rPr>
      </w:pPr>
    </w:p>
    <w:p w14:paraId="67ECBDB8" w14:textId="77777777" w:rsidR="00926B2C" w:rsidRPr="00814C0D" w:rsidRDefault="00926B2C" w:rsidP="00926B2C">
      <w:pPr>
        <w:pStyle w:val="ListParagraph"/>
        <w:numPr>
          <w:ilvl w:val="0"/>
          <w:numId w:val="1"/>
        </w:numPr>
        <w:spacing w:after="0" w:line="240" w:lineRule="auto"/>
        <w:rPr>
          <w:rFonts w:ascii="Cambria" w:hAnsi="Cambria" w:cs="Arial"/>
          <w:sz w:val="24"/>
          <w:szCs w:val="24"/>
        </w:rPr>
      </w:pPr>
      <w:r w:rsidRPr="00814C0D">
        <w:rPr>
          <w:rFonts w:ascii="Cambria" w:hAnsi="Cambria" w:cs="Arial"/>
          <w:sz w:val="24"/>
          <w:szCs w:val="24"/>
          <w:u w:val="single"/>
        </w:rPr>
        <w:t>ABLE accounts.</w:t>
      </w:r>
      <w:r w:rsidRPr="00814C0D">
        <w:rPr>
          <w:rFonts w:ascii="Cambria" w:hAnsi="Cambria" w:cs="Arial"/>
          <w:sz w:val="24"/>
          <w:szCs w:val="24"/>
        </w:rPr>
        <w:t xml:space="preserve"> </w:t>
      </w:r>
      <w:r w:rsidRPr="00814C0D">
        <w:rPr>
          <w:rFonts w:ascii="Cambria" w:hAnsi="Cambria" w:cs="Arial"/>
          <w:b/>
          <w:sz w:val="24"/>
          <w:szCs w:val="24"/>
        </w:rPr>
        <w:t>Completed May 2017</w:t>
      </w:r>
      <w:r w:rsidRPr="00814C0D">
        <w:rPr>
          <w:rFonts w:ascii="Cambria" w:hAnsi="Cambria" w:cs="Arial"/>
          <w:sz w:val="24"/>
          <w:szCs w:val="24"/>
        </w:rPr>
        <w:t xml:space="preserve">. </w:t>
      </w:r>
    </w:p>
    <w:p w14:paraId="00372738" w14:textId="77777777" w:rsidR="00926B2C" w:rsidRPr="00814C0D" w:rsidRDefault="00926B2C" w:rsidP="00926B2C">
      <w:pPr>
        <w:pStyle w:val="ListParagraph"/>
        <w:spacing w:after="0" w:line="240" w:lineRule="auto"/>
        <w:ind w:left="1080"/>
        <w:rPr>
          <w:rFonts w:ascii="Cambria" w:hAnsi="Cambria" w:cs="Arial"/>
          <w:sz w:val="24"/>
          <w:szCs w:val="24"/>
        </w:rPr>
      </w:pPr>
    </w:p>
    <w:p w14:paraId="5EE84DFB" w14:textId="77777777" w:rsidR="00926B2C" w:rsidRPr="00814C0D" w:rsidRDefault="00926B2C" w:rsidP="00926B2C">
      <w:pPr>
        <w:pStyle w:val="ListParagraph"/>
        <w:numPr>
          <w:ilvl w:val="0"/>
          <w:numId w:val="1"/>
        </w:numPr>
        <w:spacing w:after="0" w:line="240" w:lineRule="auto"/>
        <w:rPr>
          <w:rFonts w:ascii="Cambria" w:hAnsi="Cambria" w:cs="Arial"/>
          <w:sz w:val="24"/>
          <w:szCs w:val="24"/>
        </w:rPr>
      </w:pPr>
      <w:r w:rsidRPr="00814C0D">
        <w:rPr>
          <w:rFonts w:ascii="Cambria" w:hAnsi="Cambria" w:cs="Arial"/>
          <w:sz w:val="24"/>
          <w:szCs w:val="24"/>
          <w:u w:val="single"/>
        </w:rPr>
        <w:t>Department of Developmental Services.</w:t>
      </w:r>
      <w:r w:rsidRPr="00814C0D">
        <w:rPr>
          <w:rFonts w:ascii="Cambria" w:hAnsi="Cambria" w:cs="Arial"/>
          <w:sz w:val="24"/>
          <w:szCs w:val="24"/>
        </w:rPr>
        <w:t xml:space="preserve">  </w:t>
      </w:r>
      <w:r w:rsidRPr="00814C0D">
        <w:rPr>
          <w:rFonts w:ascii="Cambria" w:hAnsi="Cambria" w:cs="Arial"/>
          <w:b/>
          <w:sz w:val="24"/>
          <w:szCs w:val="24"/>
        </w:rPr>
        <w:t>Implemented and on-going.</w:t>
      </w:r>
      <w:r w:rsidRPr="00814C0D">
        <w:rPr>
          <w:rFonts w:ascii="Cambria" w:hAnsi="Cambria" w:cs="Arial"/>
          <w:sz w:val="24"/>
          <w:szCs w:val="24"/>
        </w:rPr>
        <w:t xml:space="preserve"> The Department of Developmental Services (“DDS”) was directed to develop a comprehensive program of community developmental disability services and to issue licenses to providers for a term of two years.  DDS was also required to file annual reports reviewing its progress on the implementation of the law.  </w:t>
      </w:r>
    </w:p>
    <w:p w14:paraId="110490B2" w14:textId="77777777" w:rsidR="00926B2C" w:rsidRPr="00814C0D" w:rsidRDefault="00926B2C" w:rsidP="00926B2C">
      <w:pPr>
        <w:pStyle w:val="ListParagraph"/>
        <w:rPr>
          <w:rFonts w:ascii="Cambria" w:hAnsi="Cambria" w:cs="Arial"/>
          <w:sz w:val="24"/>
          <w:szCs w:val="24"/>
        </w:rPr>
      </w:pPr>
    </w:p>
    <w:p w14:paraId="73451157" w14:textId="70D2BABA" w:rsidR="009E1C57" w:rsidRPr="00B42F1A" w:rsidRDefault="009E1C57" w:rsidP="009E1C57">
      <w:pPr>
        <w:spacing w:after="0" w:line="240" w:lineRule="auto"/>
        <w:ind w:left="1080"/>
        <w:rPr>
          <w:rFonts w:ascii="Cambria" w:hAnsi="Cambria" w:cs="Arial"/>
          <w:b/>
          <w:sz w:val="24"/>
          <w:szCs w:val="24"/>
        </w:rPr>
      </w:pPr>
      <w:r w:rsidRPr="00B42F1A">
        <w:rPr>
          <w:rFonts w:ascii="Cambria" w:hAnsi="Cambria" w:cs="Arial"/>
          <w:sz w:val="24"/>
          <w:szCs w:val="24"/>
        </w:rPr>
        <w:t xml:space="preserve">Since November 2014, DDS has been accepting applications for individuals with Autism Spectrum Disorder, Prader-Willi Syndrome, and Smith-Magenis syndrome. From November 2014 to October 2022, </w:t>
      </w:r>
      <w:r w:rsidRPr="00B42F1A">
        <w:rPr>
          <w:rFonts w:ascii="Cambria" w:hAnsi="Cambria" w:cs="Arial"/>
          <w:b/>
          <w:bCs/>
          <w:sz w:val="24"/>
          <w:szCs w:val="24"/>
        </w:rPr>
        <w:t>3,835</w:t>
      </w:r>
      <w:r w:rsidRPr="00B42F1A">
        <w:rPr>
          <w:rFonts w:ascii="Cambria" w:hAnsi="Cambria" w:cs="Arial"/>
          <w:sz w:val="24"/>
          <w:szCs w:val="24"/>
        </w:rPr>
        <w:t xml:space="preserve"> “newly eligible” individuals with ASD </w:t>
      </w:r>
      <w:r w:rsidRPr="00B42F1A">
        <w:rPr>
          <w:rFonts w:ascii="Cambria" w:hAnsi="Cambria" w:cs="Arial"/>
          <w:sz w:val="24"/>
          <w:szCs w:val="24"/>
          <w:u w:val="single"/>
        </w:rPr>
        <w:t>only</w:t>
      </w:r>
      <w:r w:rsidRPr="00B42F1A">
        <w:rPr>
          <w:rFonts w:ascii="Cambria" w:hAnsi="Cambria" w:cs="Arial"/>
          <w:sz w:val="24"/>
          <w:szCs w:val="24"/>
        </w:rPr>
        <w:t xml:space="preserve"> met the DDS criteria for eligibility as a person with autism </w:t>
      </w:r>
      <w:r w:rsidRPr="00B42F1A">
        <w:rPr>
          <w:rFonts w:ascii="Cambria" w:hAnsi="Cambria" w:cs="Arial"/>
          <w:sz w:val="24"/>
          <w:szCs w:val="24"/>
          <w:u w:val="single"/>
        </w:rPr>
        <w:t>and</w:t>
      </w:r>
      <w:r w:rsidRPr="00B42F1A">
        <w:rPr>
          <w:rFonts w:ascii="Cambria" w:hAnsi="Cambria" w:cs="Arial"/>
          <w:sz w:val="24"/>
          <w:szCs w:val="24"/>
        </w:rPr>
        <w:t xml:space="preserve"> functional impairments (in three or more of seven life areas). </w:t>
      </w:r>
      <w:r w:rsidR="006833F9" w:rsidRPr="004363AC">
        <w:rPr>
          <w:rFonts w:ascii="Cambria" w:hAnsi="Cambria" w:cs="Arial"/>
          <w:b/>
          <w:bCs/>
          <w:sz w:val="24"/>
          <w:szCs w:val="24"/>
        </w:rPr>
        <w:t>As of October 2019</w:t>
      </w:r>
      <w:r w:rsidR="006833F9">
        <w:rPr>
          <w:rFonts w:ascii="Cambria" w:hAnsi="Cambria" w:cs="Arial"/>
          <w:sz w:val="24"/>
          <w:szCs w:val="24"/>
        </w:rPr>
        <w:t xml:space="preserve">, </w:t>
      </w:r>
      <w:r w:rsidR="006833F9" w:rsidRPr="004363AC">
        <w:rPr>
          <w:rFonts w:ascii="Cambria" w:hAnsi="Cambria" w:cs="Arial"/>
          <w:b/>
          <w:bCs/>
          <w:sz w:val="24"/>
          <w:szCs w:val="24"/>
        </w:rPr>
        <w:t xml:space="preserve">1,313 </w:t>
      </w:r>
      <w:r w:rsidR="006833F9">
        <w:rPr>
          <w:rFonts w:ascii="Cambria" w:hAnsi="Cambria" w:cs="Arial"/>
          <w:sz w:val="24"/>
          <w:szCs w:val="24"/>
        </w:rPr>
        <w:t xml:space="preserve">individuals were enrolled in DDS services. </w:t>
      </w:r>
      <w:r w:rsidRPr="00B42F1A">
        <w:rPr>
          <w:rFonts w:ascii="Cambria" w:hAnsi="Cambria" w:cs="Arial"/>
          <w:sz w:val="24"/>
          <w:szCs w:val="24"/>
        </w:rPr>
        <w:t xml:space="preserve">Of the </w:t>
      </w:r>
      <w:r w:rsidRPr="00B42F1A">
        <w:rPr>
          <w:rFonts w:ascii="Cambria" w:hAnsi="Cambria" w:cs="Arial"/>
          <w:b/>
          <w:bCs/>
          <w:sz w:val="24"/>
          <w:szCs w:val="24"/>
        </w:rPr>
        <w:t>3,835</w:t>
      </w:r>
      <w:r w:rsidRPr="00B42F1A">
        <w:rPr>
          <w:rFonts w:ascii="Cambria" w:hAnsi="Cambria" w:cs="Arial"/>
          <w:sz w:val="24"/>
          <w:szCs w:val="24"/>
        </w:rPr>
        <w:t xml:space="preserve"> individuals eligible </w:t>
      </w:r>
      <w:r w:rsidRPr="00B42F1A">
        <w:rPr>
          <w:rFonts w:ascii="Cambria" w:hAnsi="Cambria" w:cs="Arial"/>
          <w:b/>
          <w:bCs/>
          <w:sz w:val="24"/>
          <w:szCs w:val="24"/>
        </w:rPr>
        <w:t>2,247</w:t>
      </w:r>
      <w:r w:rsidRPr="00B42F1A">
        <w:rPr>
          <w:rFonts w:ascii="Cambria" w:hAnsi="Cambria" w:cs="Arial"/>
          <w:sz w:val="24"/>
          <w:szCs w:val="24"/>
        </w:rPr>
        <w:t xml:space="preserve"> are </w:t>
      </w:r>
      <w:r w:rsidR="006833F9">
        <w:rPr>
          <w:rFonts w:ascii="Cambria" w:hAnsi="Cambria" w:cs="Arial"/>
          <w:sz w:val="24"/>
          <w:szCs w:val="24"/>
        </w:rPr>
        <w:t xml:space="preserve">currently </w:t>
      </w:r>
      <w:r w:rsidRPr="00B42F1A">
        <w:rPr>
          <w:rFonts w:ascii="Cambria" w:hAnsi="Cambria" w:cs="Arial"/>
          <w:sz w:val="24"/>
          <w:szCs w:val="24"/>
        </w:rPr>
        <w:t>enrolled in DDS services.</w:t>
      </w:r>
      <w:r w:rsidRPr="00B42F1A">
        <w:rPr>
          <w:rFonts w:ascii="Cambria" w:hAnsi="Cambria" w:cs="Arial"/>
          <w:b/>
          <w:sz w:val="24"/>
          <w:szCs w:val="24"/>
        </w:rPr>
        <w:t xml:space="preserve"> </w:t>
      </w:r>
    </w:p>
    <w:p w14:paraId="6F9FF2E6" w14:textId="77777777" w:rsidR="009E1C57" w:rsidRDefault="009E1C57" w:rsidP="004363AC">
      <w:pPr>
        <w:pStyle w:val="ListParagraph"/>
        <w:spacing w:after="0" w:line="240" w:lineRule="auto"/>
        <w:ind w:left="1080"/>
        <w:rPr>
          <w:rFonts w:ascii="Cambria" w:hAnsi="Cambria" w:cs="Arial"/>
          <w:sz w:val="24"/>
          <w:szCs w:val="24"/>
        </w:rPr>
      </w:pPr>
    </w:p>
    <w:p w14:paraId="4ADBF4A4" w14:textId="77777777" w:rsidR="009E1C57" w:rsidRDefault="009E1C57" w:rsidP="004363AC">
      <w:pPr>
        <w:pStyle w:val="ListParagraph"/>
        <w:spacing w:after="0" w:line="240" w:lineRule="auto"/>
        <w:ind w:left="1080"/>
        <w:rPr>
          <w:rFonts w:ascii="Cambria" w:hAnsi="Cambria" w:cs="Arial"/>
          <w:sz w:val="24"/>
          <w:szCs w:val="24"/>
        </w:rPr>
      </w:pPr>
    </w:p>
    <w:p w14:paraId="4BEC61CA" w14:textId="5A19A439" w:rsidR="00CD0509" w:rsidRPr="00B42F1A" w:rsidRDefault="00CD0509" w:rsidP="00CD0509">
      <w:pPr>
        <w:spacing w:after="0" w:line="240" w:lineRule="auto"/>
        <w:ind w:left="1032"/>
        <w:rPr>
          <w:rFonts w:ascii="Cambria" w:hAnsi="Cambria" w:cs="Arial"/>
          <w:sz w:val="24"/>
          <w:szCs w:val="24"/>
        </w:rPr>
      </w:pPr>
      <w:r w:rsidRPr="00B42F1A">
        <w:rPr>
          <w:rFonts w:ascii="Cambria" w:hAnsi="Cambria" w:cs="Arial"/>
          <w:sz w:val="24"/>
          <w:szCs w:val="24"/>
        </w:rPr>
        <w:t xml:space="preserve">Individuals with an intellectual disability (ID) </w:t>
      </w:r>
      <w:r w:rsidRPr="00B42F1A">
        <w:rPr>
          <w:rFonts w:ascii="Cambria" w:hAnsi="Cambria" w:cs="Arial"/>
          <w:sz w:val="24"/>
          <w:szCs w:val="24"/>
          <w:u w:val="single"/>
        </w:rPr>
        <w:t>and</w:t>
      </w:r>
      <w:r w:rsidRPr="00B42F1A">
        <w:rPr>
          <w:rFonts w:ascii="Cambria" w:hAnsi="Cambria" w:cs="Arial"/>
          <w:sz w:val="24"/>
          <w:szCs w:val="24"/>
        </w:rPr>
        <w:t xml:space="preserve"> ASD are also eligible for DDS services. Since eligibility was expanded for individuals with ASD, DDS also began separately tracking the number of individuals with co-occurring ASD </w:t>
      </w:r>
      <w:r w:rsidRPr="00B42F1A">
        <w:rPr>
          <w:rFonts w:ascii="Cambria" w:hAnsi="Cambria" w:cs="Arial"/>
          <w:sz w:val="24"/>
          <w:szCs w:val="24"/>
          <w:u w:val="single"/>
        </w:rPr>
        <w:t>and</w:t>
      </w:r>
      <w:r w:rsidRPr="00B42F1A">
        <w:rPr>
          <w:rFonts w:ascii="Cambria" w:hAnsi="Cambria" w:cs="Arial"/>
          <w:sz w:val="24"/>
          <w:szCs w:val="24"/>
        </w:rPr>
        <w:t xml:space="preserve"> ID.   The number of new individuals with ID </w:t>
      </w:r>
      <w:r w:rsidRPr="00B42F1A">
        <w:rPr>
          <w:rFonts w:ascii="Cambria" w:hAnsi="Cambria" w:cs="Arial"/>
          <w:sz w:val="24"/>
          <w:szCs w:val="24"/>
          <w:u w:val="single"/>
        </w:rPr>
        <w:t>and</w:t>
      </w:r>
      <w:r w:rsidRPr="00B42F1A">
        <w:rPr>
          <w:rFonts w:ascii="Cambria" w:hAnsi="Cambria" w:cs="Arial"/>
          <w:sz w:val="24"/>
          <w:szCs w:val="24"/>
        </w:rPr>
        <w:t xml:space="preserve"> ASD as of </w:t>
      </w:r>
      <w:r w:rsidRPr="00CD0509">
        <w:rPr>
          <w:rFonts w:ascii="Cambria" w:hAnsi="Cambria" w:cs="Arial"/>
          <w:b/>
          <w:bCs/>
          <w:sz w:val="24"/>
          <w:szCs w:val="24"/>
        </w:rPr>
        <w:t>October 2022</w:t>
      </w:r>
      <w:r w:rsidRPr="00B42F1A">
        <w:rPr>
          <w:rFonts w:ascii="Cambria" w:hAnsi="Cambria" w:cs="Arial"/>
          <w:sz w:val="24"/>
          <w:szCs w:val="24"/>
        </w:rPr>
        <w:t xml:space="preserve"> is </w:t>
      </w:r>
      <w:r w:rsidRPr="00B42F1A">
        <w:rPr>
          <w:rFonts w:ascii="Cambria" w:hAnsi="Cambria" w:cs="Arial"/>
          <w:b/>
          <w:sz w:val="24"/>
          <w:szCs w:val="24"/>
        </w:rPr>
        <w:t>1,988</w:t>
      </w:r>
      <w:r w:rsidRPr="00B42F1A">
        <w:rPr>
          <w:rFonts w:ascii="Cambria" w:hAnsi="Cambria" w:cs="Arial"/>
          <w:sz w:val="24"/>
          <w:szCs w:val="24"/>
        </w:rPr>
        <w:t xml:space="preserve">.  </w:t>
      </w:r>
    </w:p>
    <w:p w14:paraId="12821F35" w14:textId="46706583" w:rsidR="00926B2C" w:rsidRDefault="00926B2C" w:rsidP="00926B2C">
      <w:pPr>
        <w:pStyle w:val="ListParagraph"/>
        <w:spacing w:after="0" w:line="240" w:lineRule="auto"/>
        <w:ind w:left="1080"/>
        <w:rPr>
          <w:rFonts w:ascii="Cambria" w:hAnsi="Cambria" w:cs="Arial"/>
          <w:sz w:val="24"/>
          <w:szCs w:val="24"/>
        </w:rPr>
      </w:pPr>
    </w:p>
    <w:p w14:paraId="72BDB855" w14:textId="7D3A401C" w:rsidR="00834329" w:rsidRPr="00A36236" w:rsidRDefault="00834329" w:rsidP="00834329">
      <w:pPr>
        <w:ind w:left="1032"/>
        <w:rPr>
          <w:rFonts w:ascii="Cambria" w:hAnsi="Cambria"/>
          <w:sz w:val="24"/>
          <w:szCs w:val="24"/>
        </w:rPr>
      </w:pPr>
      <w:r w:rsidRPr="00A36236">
        <w:rPr>
          <w:rFonts w:ascii="Cambria" w:hAnsi="Cambria"/>
          <w:sz w:val="24"/>
          <w:szCs w:val="24"/>
        </w:rPr>
        <w:t xml:space="preserve">The </w:t>
      </w:r>
      <w:r w:rsidRPr="00DC7278">
        <w:rPr>
          <w:rFonts w:ascii="Cambria" w:hAnsi="Cambria"/>
          <w:b/>
          <w:bCs/>
          <w:sz w:val="24"/>
          <w:szCs w:val="24"/>
        </w:rPr>
        <w:t>FY23</w:t>
      </w:r>
      <w:r w:rsidRPr="00A36236">
        <w:rPr>
          <w:rFonts w:ascii="Cambria" w:hAnsi="Cambria"/>
          <w:sz w:val="24"/>
          <w:szCs w:val="24"/>
        </w:rPr>
        <w:t xml:space="preserve"> “Turning 22 budget” was funded at </w:t>
      </w:r>
      <w:r w:rsidRPr="00DC7278">
        <w:rPr>
          <w:rFonts w:ascii="Cambria" w:hAnsi="Cambria"/>
          <w:b/>
          <w:bCs/>
          <w:sz w:val="24"/>
          <w:szCs w:val="24"/>
        </w:rPr>
        <w:t>$84,099,551</w:t>
      </w:r>
      <w:r w:rsidRPr="00A36236">
        <w:rPr>
          <w:rFonts w:ascii="Cambria" w:hAnsi="Cambria"/>
          <w:sz w:val="24"/>
          <w:szCs w:val="24"/>
        </w:rPr>
        <w:t xml:space="preserve">. In previous fiscal years the DDS T22 budget was projected </w:t>
      </w:r>
      <w:r w:rsidRPr="00A36236">
        <w:rPr>
          <w:rFonts w:ascii="Cambria" w:hAnsi="Cambria"/>
          <w:b/>
          <w:bCs/>
          <w:i/>
          <w:iCs/>
          <w:sz w:val="24"/>
          <w:szCs w:val="24"/>
          <w:u w:val="single"/>
        </w:rPr>
        <w:t>ONLY</w:t>
      </w:r>
      <w:r w:rsidRPr="00A36236">
        <w:rPr>
          <w:rFonts w:ascii="Cambria" w:hAnsi="Cambria"/>
          <w:sz w:val="24"/>
          <w:szCs w:val="24"/>
        </w:rPr>
        <w:t xml:space="preserve"> for individuals turning 22 in that specific fiscal year. As individuals become 22 years old during the </w:t>
      </w:r>
      <w:r w:rsidR="00D247EE" w:rsidRPr="00A36236">
        <w:rPr>
          <w:rFonts w:ascii="Cambria" w:hAnsi="Cambria"/>
          <w:sz w:val="24"/>
          <w:szCs w:val="24"/>
        </w:rPr>
        <w:t>year,</w:t>
      </w:r>
      <w:r w:rsidRPr="00A36236">
        <w:rPr>
          <w:rFonts w:ascii="Cambria" w:hAnsi="Cambria"/>
          <w:sz w:val="24"/>
          <w:szCs w:val="24"/>
        </w:rPr>
        <w:t xml:space="preserve"> they are enrolled in needed services including residential, Day and Work, Family Supports, etc. Annualized funds were then projected in the operational accounts specific to those services received (5920-2000, 5911-2000, 5920-2025 or 5920-3020) </w:t>
      </w:r>
    </w:p>
    <w:p w14:paraId="735588F1" w14:textId="77777777" w:rsidR="00834329" w:rsidRPr="00A36236" w:rsidRDefault="00834329" w:rsidP="00834329">
      <w:pPr>
        <w:ind w:left="1032"/>
        <w:rPr>
          <w:rFonts w:ascii="Cambria" w:hAnsi="Cambria"/>
          <w:sz w:val="24"/>
          <w:szCs w:val="24"/>
        </w:rPr>
      </w:pPr>
      <w:r w:rsidRPr="00A36236">
        <w:rPr>
          <w:rFonts w:ascii="Cambria" w:hAnsi="Cambria"/>
          <w:sz w:val="24"/>
          <w:szCs w:val="24"/>
        </w:rPr>
        <w:t xml:space="preserve">In FY22 the Department adjusted the funding model to allow for more flexibility.  The second year, annualized amounts were projected to stay in the T22 account instead of being allocated across the operational accounts. This allows the Department greater time to refine and solidify placements before annualizing the funding in the appropriate account. The Turning 22 account now includes funding to support individuals for the first and second year. </w:t>
      </w:r>
    </w:p>
    <w:p w14:paraId="33736D54" w14:textId="14DB47C7" w:rsidR="00834329" w:rsidRDefault="00834329" w:rsidP="00834329">
      <w:pPr>
        <w:ind w:left="1032"/>
        <w:rPr>
          <w:rFonts w:ascii="Cambria" w:hAnsi="Cambria"/>
          <w:sz w:val="24"/>
          <w:szCs w:val="24"/>
        </w:rPr>
      </w:pPr>
      <w:r w:rsidRPr="00A36236">
        <w:rPr>
          <w:rFonts w:ascii="Cambria" w:hAnsi="Cambria"/>
          <w:sz w:val="24"/>
          <w:szCs w:val="24"/>
        </w:rPr>
        <w:lastRenderedPageBreak/>
        <w:t>For FY2</w:t>
      </w:r>
      <w:r>
        <w:rPr>
          <w:rFonts w:ascii="Cambria" w:hAnsi="Cambria"/>
          <w:sz w:val="24"/>
          <w:szCs w:val="24"/>
        </w:rPr>
        <w:t>3</w:t>
      </w:r>
      <w:r w:rsidRPr="00A36236">
        <w:rPr>
          <w:rFonts w:ascii="Cambria" w:hAnsi="Cambria"/>
          <w:sz w:val="24"/>
          <w:szCs w:val="24"/>
        </w:rPr>
        <w:t xml:space="preserve">, there are </w:t>
      </w:r>
      <w:r>
        <w:rPr>
          <w:rFonts w:ascii="Cambria" w:hAnsi="Cambria"/>
          <w:b/>
          <w:bCs/>
          <w:sz w:val="24"/>
          <w:szCs w:val="24"/>
        </w:rPr>
        <w:t xml:space="preserve">412 </w:t>
      </w:r>
      <w:r w:rsidRPr="00A36236">
        <w:rPr>
          <w:rFonts w:ascii="Cambria" w:hAnsi="Cambria"/>
          <w:sz w:val="24"/>
          <w:szCs w:val="24"/>
        </w:rPr>
        <w:t xml:space="preserve">individuals with </w:t>
      </w:r>
      <w:r w:rsidRPr="00B42F1A">
        <w:rPr>
          <w:rFonts w:ascii="Cambria" w:hAnsi="Cambria"/>
          <w:b/>
          <w:bCs/>
          <w:sz w:val="24"/>
          <w:szCs w:val="24"/>
        </w:rPr>
        <w:t>ASD only</w:t>
      </w:r>
      <w:r w:rsidRPr="00A36236">
        <w:rPr>
          <w:rFonts w:ascii="Cambria" w:hAnsi="Cambria"/>
          <w:sz w:val="24"/>
          <w:szCs w:val="24"/>
        </w:rPr>
        <w:t xml:space="preserve"> in this year’s Turning 22 class, which is </w:t>
      </w:r>
      <w:r w:rsidRPr="00DC7278">
        <w:rPr>
          <w:rFonts w:ascii="Cambria" w:hAnsi="Cambria"/>
          <w:b/>
          <w:bCs/>
          <w:sz w:val="24"/>
          <w:szCs w:val="24"/>
        </w:rPr>
        <w:t>30%</w:t>
      </w:r>
      <w:r>
        <w:rPr>
          <w:rFonts w:ascii="Cambria" w:hAnsi="Cambria"/>
          <w:sz w:val="24"/>
          <w:szCs w:val="24"/>
        </w:rPr>
        <w:t xml:space="preserve"> </w:t>
      </w:r>
      <w:r w:rsidRPr="00A36236">
        <w:rPr>
          <w:rFonts w:ascii="Cambria" w:hAnsi="Cambria"/>
          <w:sz w:val="24"/>
          <w:szCs w:val="24"/>
        </w:rPr>
        <w:t>of the FY2</w:t>
      </w:r>
      <w:r>
        <w:rPr>
          <w:rFonts w:ascii="Cambria" w:hAnsi="Cambria"/>
          <w:sz w:val="24"/>
          <w:szCs w:val="24"/>
        </w:rPr>
        <w:t>3</w:t>
      </w:r>
      <w:r w:rsidRPr="00A36236">
        <w:rPr>
          <w:rFonts w:ascii="Cambria" w:hAnsi="Cambria"/>
          <w:sz w:val="24"/>
          <w:szCs w:val="24"/>
        </w:rPr>
        <w:t xml:space="preserve"> Turning 22</w:t>
      </w:r>
      <w:r>
        <w:rPr>
          <w:rFonts w:ascii="Cambria" w:hAnsi="Cambria"/>
          <w:sz w:val="24"/>
          <w:szCs w:val="24"/>
        </w:rPr>
        <w:t xml:space="preserve"> </w:t>
      </w:r>
      <w:r w:rsidRPr="00A36236">
        <w:rPr>
          <w:rFonts w:ascii="Cambria" w:hAnsi="Cambria"/>
          <w:sz w:val="24"/>
          <w:szCs w:val="24"/>
        </w:rPr>
        <w:t xml:space="preserve">class. There are also </w:t>
      </w:r>
      <w:r w:rsidRPr="00A36236">
        <w:rPr>
          <w:rFonts w:ascii="Cambria" w:hAnsi="Cambria"/>
          <w:b/>
          <w:bCs/>
          <w:sz w:val="24"/>
          <w:szCs w:val="24"/>
        </w:rPr>
        <w:t>2</w:t>
      </w:r>
      <w:r>
        <w:rPr>
          <w:rFonts w:ascii="Cambria" w:hAnsi="Cambria"/>
          <w:b/>
          <w:bCs/>
          <w:sz w:val="24"/>
          <w:szCs w:val="24"/>
        </w:rPr>
        <w:t xml:space="preserve">78 </w:t>
      </w:r>
      <w:r w:rsidRPr="00A36236">
        <w:rPr>
          <w:rFonts w:ascii="Cambria" w:hAnsi="Cambria"/>
          <w:b/>
          <w:bCs/>
          <w:sz w:val="24"/>
          <w:szCs w:val="24"/>
        </w:rPr>
        <w:t>individuals with ASD and ID</w:t>
      </w:r>
      <w:r w:rsidRPr="00A36236">
        <w:rPr>
          <w:rFonts w:ascii="Cambria" w:hAnsi="Cambria"/>
          <w:sz w:val="24"/>
          <w:szCs w:val="24"/>
        </w:rPr>
        <w:t xml:space="preserve">, which is an additional </w:t>
      </w:r>
      <w:r w:rsidRPr="00DC7278">
        <w:rPr>
          <w:rFonts w:ascii="Cambria" w:hAnsi="Cambria"/>
          <w:b/>
          <w:bCs/>
          <w:sz w:val="24"/>
          <w:szCs w:val="24"/>
        </w:rPr>
        <w:t>21%</w:t>
      </w:r>
      <w:r w:rsidRPr="00A36236">
        <w:rPr>
          <w:rFonts w:ascii="Cambria" w:hAnsi="Cambria"/>
          <w:sz w:val="24"/>
          <w:szCs w:val="24"/>
        </w:rPr>
        <w:t xml:space="preserve"> of the FY2</w:t>
      </w:r>
      <w:r>
        <w:rPr>
          <w:rFonts w:ascii="Cambria" w:hAnsi="Cambria"/>
          <w:sz w:val="24"/>
          <w:szCs w:val="24"/>
        </w:rPr>
        <w:t>3</w:t>
      </w:r>
      <w:r w:rsidRPr="00A36236">
        <w:rPr>
          <w:rFonts w:ascii="Cambria" w:hAnsi="Cambria"/>
          <w:sz w:val="24"/>
          <w:szCs w:val="24"/>
        </w:rPr>
        <w:t xml:space="preserve"> Turning 22 class.</w:t>
      </w:r>
    </w:p>
    <w:tbl>
      <w:tblPr>
        <w:tblpPr w:leftFromText="180" w:rightFromText="180" w:vertAnchor="text" w:tblpXSpec="center" w:tblpY="1"/>
        <w:tblOverlap w:val="never"/>
        <w:tblW w:w="6984" w:type="dxa"/>
        <w:tblLook w:val="04A0" w:firstRow="1" w:lastRow="0" w:firstColumn="1" w:lastColumn="0" w:noHBand="0" w:noVBand="1"/>
      </w:tblPr>
      <w:tblGrid>
        <w:gridCol w:w="4056"/>
        <w:gridCol w:w="976"/>
        <w:gridCol w:w="976"/>
        <w:gridCol w:w="976"/>
      </w:tblGrid>
      <w:tr w:rsidR="00834329" w:rsidRPr="00A710D0" w14:paraId="141E288E" w14:textId="77777777" w:rsidTr="009F47BD">
        <w:trPr>
          <w:trHeight w:val="300"/>
        </w:trPr>
        <w:tc>
          <w:tcPr>
            <w:tcW w:w="4056" w:type="dxa"/>
            <w:tcBorders>
              <w:top w:val="nil"/>
              <w:left w:val="nil"/>
              <w:bottom w:val="nil"/>
              <w:right w:val="nil"/>
            </w:tcBorders>
            <w:shd w:val="clear" w:color="auto" w:fill="auto"/>
            <w:noWrap/>
            <w:vAlign w:val="bottom"/>
            <w:hideMark/>
          </w:tcPr>
          <w:p w14:paraId="6E35F905"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FY23 T22 Class Members (ASD by Race)</w:t>
            </w:r>
          </w:p>
        </w:tc>
        <w:tc>
          <w:tcPr>
            <w:tcW w:w="976" w:type="dxa"/>
            <w:tcBorders>
              <w:top w:val="nil"/>
              <w:left w:val="nil"/>
              <w:bottom w:val="nil"/>
              <w:right w:val="nil"/>
            </w:tcBorders>
            <w:shd w:val="clear" w:color="auto" w:fill="auto"/>
            <w:noWrap/>
            <w:vAlign w:val="bottom"/>
            <w:hideMark/>
          </w:tcPr>
          <w:p w14:paraId="279F15ED" w14:textId="77777777" w:rsidR="00834329" w:rsidRPr="00A710D0" w:rsidRDefault="00834329" w:rsidP="009F47BD">
            <w:pPr>
              <w:spacing w:after="0" w:line="240" w:lineRule="auto"/>
              <w:rPr>
                <w:rFonts w:eastAsia="Times New Roman" w:cs="Calibri"/>
                <w:b/>
                <w:bCs/>
                <w:color w:val="000000"/>
                <w:highlight w:val="yellow"/>
              </w:rPr>
            </w:pPr>
          </w:p>
        </w:tc>
        <w:tc>
          <w:tcPr>
            <w:tcW w:w="976" w:type="dxa"/>
            <w:tcBorders>
              <w:top w:val="nil"/>
              <w:left w:val="nil"/>
              <w:bottom w:val="nil"/>
              <w:right w:val="nil"/>
            </w:tcBorders>
            <w:shd w:val="clear" w:color="auto" w:fill="auto"/>
            <w:noWrap/>
            <w:vAlign w:val="bottom"/>
            <w:hideMark/>
          </w:tcPr>
          <w:p w14:paraId="1D18E829" w14:textId="77777777" w:rsidR="00834329" w:rsidRPr="00A710D0" w:rsidRDefault="00834329" w:rsidP="009F47BD">
            <w:pPr>
              <w:spacing w:after="0" w:line="240" w:lineRule="auto"/>
              <w:rPr>
                <w:rFonts w:ascii="Times New Roman" w:eastAsia="Times New Roman" w:hAnsi="Times New Roman"/>
                <w:sz w:val="20"/>
                <w:szCs w:val="20"/>
                <w:highlight w:val="yellow"/>
              </w:rPr>
            </w:pPr>
          </w:p>
        </w:tc>
        <w:tc>
          <w:tcPr>
            <w:tcW w:w="976" w:type="dxa"/>
            <w:tcBorders>
              <w:top w:val="nil"/>
              <w:left w:val="nil"/>
              <w:bottom w:val="single" w:sz="8" w:space="0" w:color="auto"/>
              <w:right w:val="nil"/>
            </w:tcBorders>
            <w:shd w:val="clear" w:color="auto" w:fill="auto"/>
            <w:noWrap/>
            <w:vAlign w:val="bottom"/>
            <w:hideMark/>
          </w:tcPr>
          <w:p w14:paraId="5F8F362C" w14:textId="77777777" w:rsidR="00834329" w:rsidRPr="00A710D0" w:rsidRDefault="00834329" w:rsidP="009F47BD">
            <w:pPr>
              <w:spacing w:after="0" w:line="240" w:lineRule="auto"/>
              <w:rPr>
                <w:rFonts w:ascii="Times New Roman" w:eastAsia="Times New Roman" w:hAnsi="Times New Roman"/>
                <w:sz w:val="20"/>
                <w:szCs w:val="20"/>
                <w:highlight w:val="yellow"/>
              </w:rPr>
            </w:pPr>
          </w:p>
        </w:tc>
      </w:tr>
      <w:tr w:rsidR="00834329" w:rsidRPr="00A710D0" w14:paraId="390BCE78" w14:textId="77777777" w:rsidTr="009F47BD">
        <w:trPr>
          <w:trHeight w:val="300"/>
        </w:trPr>
        <w:tc>
          <w:tcPr>
            <w:tcW w:w="40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40678A5"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Race</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674F4075"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ASD Only</w:t>
            </w:r>
          </w:p>
        </w:tc>
        <w:tc>
          <w:tcPr>
            <w:tcW w:w="976" w:type="dxa"/>
            <w:tcBorders>
              <w:top w:val="single" w:sz="8" w:space="0" w:color="auto"/>
              <w:left w:val="nil"/>
              <w:bottom w:val="single" w:sz="8" w:space="0" w:color="auto"/>
              <w:right w:val="nil"/>
            </w:tcBorders>
            <w:shd w:val="clear" w:color="auto" w:fill="auto"/>
            <w:noWrap/>
            <w:vAlign w:val="bottom"/>
            <w:hideMark/>
          </w:tcPr>
          <w:p w14:paraId="6668C5A2"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ID/ASD</w:t>
            </w:r>
          </w:p>
        </w:tc>
        <w:tc>
          <w:tcPr>
            <w:tcW w:w="9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C72BEBA"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Total</w:t>
            </w:r>
          </w:p>
        </w:tc>
      </w:tr>
      <w:tr w:rsidR="00834329" w:rsidRPr="00A710D0" w14:paraId="6875CD67"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14FCB6D3"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Missing Race Entry</w:t>
            </w:r>
          </w:p>
        </w:tc>
        <w:tc>
          <w:tcPr>
            <w:tcW w:w="976" w:type="dxa"/>
            <w:tcBorders>
              <w:top w:val="nil"/>
              <w:left w:val="nil"/>
              <w:bottom w:val="single" w:sz="4" w:space="0" w:color="auto"/>
              <w:right w:val="single" w:sz="4" w:space="0" w:color="auto"/>
            </w:tcBorders>
            <w:shd w:val="clear" w:color="auto" w:fill="auto"/>
            <w:vAlign w:val="bottom"/>
            <w:hideMark/>
          </w:tcPr>
          <w:p w14:paraId="3DFE7F57"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290</w:t>
            </w:r>
          </w:p>
        </w:tc>
        <w:tc>
          <w:tcPr>
            <w:tcW w:w="976" w:type="dxa"/>
            <w:tcBorders>
              <w:top w:val="nil"/>
              <w:left w:val="nil"/>
              <w:bottom w:val="single" w:sz="4" w:space="0" w:color="auto"/>
              <w:right w:val="nil"/>
            </w:tcBorders>
            <w:shd w:val="clear" w:color="auto" w:fill="auto"/>
            <w:vAlign w:val="bottom"/>
            <w:hideMark/>
          </w:tcPr>
          <w:p w14:paraId="6767F968"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149</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1AD7EB97"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439</w:t>
            </w:r>
          </w:p>
        </w:tc>
      </w:tr>
      <w:tr w:rsidR="00834329" w:rsidRPr="00A710D0" w14:paraId="65CE5A23"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0A55E88D"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ASIAN/PACIFIC ISLANDER</w:t>
            </w:r>
          </w:p>
        </w:tc>
        <w:tc>
          <w:tcPr>
            <w:tcW w:w="976" w:type="dxa"/>
            <w:tcBorders>
              <w:top w:val="nil"/>
              <w:left w:val="nil"/>
              <w:bottom w:val="single" w:sz="4" w:space="0" w:color="auto"/>
              <w:right w:val="single" w:sz="4" w:space="0" w:color="auto"/>
            </w:tcBorders>
            <w:shd w:val="clear" w:color="auto" w:fill="auto"/>
            <w:vAlign w:val="bottom"/>
            <w:hideMark/>
          </w:tcPr>
          <w:p w14:paraId="1CC70D91"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10</w:t>
            </w:r>
          </w:p>
        </w:tc>
        <w:tc>
          <w:tcPr>
            <w:tcW w:w="976" w:type="dxa"/>
            <w:tcBorders>
              <w:top w:val="nil"/>
              <w:left w:val="nil"/>
              <w:bottom w:val="single" w:sz="4" w:space="0" w:color="auto"/>
              <w:right w:val="nil"/>
            </w:tcBorders>
            <w:shd w:val="clear" w:color="auto" w:fill="auto"/>
            <w:vAlign w:val="bottom"/>
            <w:hideMark/>
          </w:tcPr>
          <w:p w14:paraId="1B602AD3"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13</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5357AE81"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23</w:t>
            </w:r>
          </w:p>
        </w:tc>
      </w:tr>
      <w:tr w:rsidR="00834329" w:rsidRPr="00A710D0" w14:paraId="756885D6"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3864D14C"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BLACK OR AFRICAN AMERICAN</w:t>
            </w:r>
          </w:p>
        </w:tc>
        <w:tc>
          <w:tcPr>
            <w:tcW w:w="976" w:type="dxa"/>
            <w:tcBorders>
              <w:top w:val="nil"/>
              <w:left w:val="nil"/>
              <w:bottom w:val="single" w:sz="4" w:space="0" w:color="auto"/>
              <w:right w:val="single" w:sz="4" w:space="0" w:color="auto"/>
            </w:tcBorders>
            <w:shd w:val="clear" w:color="auto" w:fill="auto"/>
            <w:vAlign w:val="bottom"/>
            <w:hideMark/>
          </w:tcPr>
          <w:p w14:paraId="0EBE2F9F"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5</w:t>
            </w:r>
          </w:p>
        </w:tc>
        <w:tc>
          <w:tcPr>
            <w:tcW w:w="976" w:type="dxa"/>
            <w:tcBorders>
              <w:top w:val="nil"/>
              <w:left w:val="nil"/>
              <w:bottom w:val="single" w:sz="4" w:space="0" w:color="auto"/>
              <w:right w:val="nil"/>
            </w:tcBorders>
            <w:shd w:val="clear" w:color="auto" w:fill="auto"/>
            <w:vAlign w:val="bottom"/>
            <w:hideMark/>
          </w:tcPr>
          <w:p w14:paraId="3135A687"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20</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7242529F"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25</w:t>
            </w:r>
          </w:p>
        </w:tc>
      </w:tr>
      <w:tr w:rsidR="00834329" w:rsidRPr="00A710D0" w14:paraId="71669671"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45E3481F"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CAUCASIAN</w:t>
            </w:r>
          </w:p>
        </w:tc>
        <w:tc>
          <w:tcPr>
            <w:tcW w:w="976" w:type="dxa"/>
            <w:tcBorders>
              <w:top w:val="nil"/>
              <w:left w:val="nil"/>
              <w:bottom w:val="single" w:sz="4" w:space="0" w:color="auto"/>
              <w:right w:val="single" w:sz="4" w:space="0" w:color="auto"/>
            </w:tcBorders>
            <w:shd w:val="clear" w:color="auto" w:fill="auto"/>
            <w:vAlign w:val="bottom"/>
            <w:hideMark/>
          </w:tcPr>
          <w:p w14:paraId="3B529DF6"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91</w:t>
            </w:r>
          </w:p>
        </w:tc>
        <w:tc>
          <w:tcPr>
            <w:tcW w:w="976" w:type="dxa"/>
            <w:tcBorders>
              <w:top w:val="nil"/>
              <w:left w:val="nil"/>
              <w:bottom w:val="single" w:sz="4" w:space="0" w:color="auto"/>
              <w:right w:val="nil"/>
            </w:tcBorders>
            <w:shd w:val="clear" w:color="auto" w:fill="auto"/>
            <w:vAlign w:val="bottom"/>
            <w:hideMark/>
          </w:tcPr>
          <w:p w14:paraId="6B82B1E4"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82</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0FEF7BA1"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173</w:t>
            </w:r>
          </w:p>
        </w:tc>
      </w:tr>
      <w:tr w:rsidR="00834329" w:rsidRPr="00A710D0" w14:paraId="6AC72BC1"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07A66DC8"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MULTI-RACIAL/MIXED</w:t>
            </w:r>
          </w:p>
        </w:tc>
        <w:tc>
          <w:tcPr>
            <w:tcW w:w="976" w:type="dxa"/>
            <w:tcBorders>
              <w:top w:val="nil"/>
              <w:left w:val="nil"/>
              <w:bottom w:val="single" w:sz="4" w:space="0" w:color="auto"/>
              <w:right w:val="single" w:sz="4" w:space="0" w:color="auto"/>
            </w:tcBorders>
            <w:shd w:val="clear" w:color="auto" w:fill="auto"/>
            <w:vAlign w:val="bottom"/>
            <w:hideMark/>
          </w:tcPr>
          <w:p w14:paraId="16CE4788"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2</w:t>
            </w:r>
          </w:p>
        </w:tc>
        <w:tc>
          <w:tcPr>
            <w:tcW w:w="976" w:type="dxa"/>
            <w:tcBorders>
              <w:top w:val="nil"/>
              <w:left w:val="nil"/>
              <w:bottom w:val="single" w:sz="4" w:space="0" w:color="auto"/>
              <w:right w:val="nil"/>
            </w:tcBorders>
            <w:shd w:val="clear" w:color="auto" w:fill="auto"/>
            <w:vAlign w:val="bottom"/>
            <w:hideMark/>
          </w:tcPr>
          <w:p w14:paraId="029AF6E4"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6</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0DFE2B13"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8</w:t>
            </w:r>
          </w:p>
        </w:tc>
      </w:tr>
      <w:tr w:rsidR="00834329" w:rsidRPr="00A710D0" w14:paraId="6A48F8EA" w14:textId="77777777" w:rsidTr="009F47BD">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75E67043"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OTHER</w:t>
            </w:r>
          </w:p>
        </w:tc>
        <w:tc>
          <w:tcPr>
            <w:tcW w:w="976" w:type="dxa"/>
            <w:tcBorders>
              <w:top w:val="nil"/>
              <w:left w:val="nil"/>
              <w:bottom w:val="single" w:sz="4" w:space="0" w:color="auto"/>
              <w:right w:val="single" w:sz="4" w:space="0" w:color="auto"/>
            </w:tcBorders>
            <w:shd w:val="clear" w:color="auto" w:fill="auto"/>
            <w:vAlign w:val="bottom"/>
            <w:hideMark/>
          </w:tcPr>
          <w:p w14:paraId="246DC2F0"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14</w:t>
            </w:r>
          </w:p>
        </w:tc>
        <w:tc>
          <w:tcPr>
            <w:tcW w:w="976" w:type="dxa"/>
            <w:tcBorders>
              <w:top w:val="nil"/>
              <w:left w:val="nil"/>
              <w:bottom w:val="single" w:sz="4" w:space="0" w:color="auto"/>
              <w:right w:val="nil"/>
            </w:tcBorders>
            <w:shd w:val="clear" w:color="auto" w:fill="auto"/>
            <w:vAlign w:val="bottom"/>
            <w:hideMark/>
          </w:tcPr>
          <w:p w14:paraId="21DC29C3"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7</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163AD6A3"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21</w:t>
            </w:r>
          </w:p>
        </w:tc>
      </w:tr>
      <w:tr w:rsidR="00834329" w:rsidRPr="00A710D0" w14:paraId="0F7F53DE" w14:textId="77777777" w:rsidTr="009F47BD">
        <w:trPr>
          <w:trHeight w:val="300"/>
        </w:trPr>
        <w:tc>
          <w:tcPr>
            <w:tcW w:w="4056" w:type="dxa"/>
            <w:tcBorders>
              <w:top w:val="nil"/>
              <w:left w:val="single" w:sz="8" w:space="0" w:color="auto"/>
              <w:bottom w:val="nil"/>
              <w:right w:val="single" w:sz="4" w:space="0" w:color="auto"/>
            </w:tcBorders>
            <w:shd w:val="clear" w:color="auto" w:fill="auto"/>
            <w:vAlign w:val="bottom"/>
            <w:hideMark/>
          </w:tcPr>
          <w:p w14:paraId="0C8210B6"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UNKNOWN</w:t>
            </w:r>
          </w:p>
        </w:tc>
        <w:tc>
          <w:tcPr>
            <w:tcW w:w="976" w:type="dxa"/>
            <w:tcBorders>
              <w:top w:val="nil"/>
              <w:left w:val="nil"/>
              <w:bottom w:val="nil"/>
              <w:right w:val="single" w:sz="4" w:space="0" w:color="auto"/>
            </w:tcBorders>
            <w:shd w:val="clear" w:color="auto" w:fill="auto"/>
            <w:noWrap/>
            <w:vAlign w:val="bottom"/>
            <w:hideMark/>
          </w:tcPr>
          <w:p w14:paraId="74C7D893" w14:textId="77777777" w:rsidR="00834329" w:rsidRPr="00C05964" w:rsidRDefault="00834329" w:rsidP="009F47BD">
            <w:pPr>
              <w:spacing w:after="0" w:line="240" w:lineRule="auto"/>
              <w:rPr>
                <w:rFonts w:ascii="Arial" w:eastAsia="Times New Roman" w:hAnsi="Arial" w:cs="Arial"/>
                <w:color w:val="000000"/>
                <w:sz w:val="20"/>
                <w:szCs w:val="20"/>
              </w:rPr>
            </w:pPr>
            <w:r w:rsidRPr="00C05964">
              <w:rPr>
                <w:rFonts w:ascii="Arial" w:eastAsia="Times New Roman" w:hAnsi="Arial" w:cs="Arial"/>
                <w:color w:val="000000"/>
                <w:sz w:val="20"/>
                <w:szCs w:val="20"/>
              </w:rPr>
              <w:t>0</w:t>
            </w:r>
          </w:p>
        </w:tc>
        <w:tc>
          <w:tcPr>
            <w:tcW w:w="976" w:type="dxa"/>
            <w:tcBorders>
              <w:top w:val="nil"/>
              <w:left w:val="nil"/>
              <w:bottom w:val="nil"/>
              <w:right w:val="nil"/>
            </w:tcBorders>
            <w:shd w:val="clear" w:color="auto" w:fill="auto"/>
            <w:vAlign w:val="bottom"/>
            <w:hideMark/>
          </w:tcPr>
          <w:p w14:paraId="31CC8407" w14:textId="77777777" w:rsidR="00834329" w:rsidRPr="00C05964" w:rsidRDefault="00834329" w:rsidP="009F47BD">
            <w:pPr>
              <w:spacing w:after="0" w:line="240" w:lineRule="auto"/>
              <w:rPr>
                <w:rFonts w:eastAsia="Times New Roman" w:cs="Calibri"/>
                <w:color w:val="000000"/>
              </w:rPr>
            </w:pPr>
            <w:r w:rsidRPr="00C05964">
              <w:rPr>
                <w:rFonts w:eastAsia="Times New Roman" w:cs="Calibri"/>
                <w:color w:val="000000"/>
              </w:rPr>
              <w:t>1</w:t>
            </w:r>
          </w:p>
        </w:tc>
        <w:tc>
          <w:tcPr>
            <w:tcW w:w="976" w:type="dxa"/>
            <w:tcBorders>
              <w:top w:val="nil"/>
              <w:left w:val="single" w:sz="8" w:space="0" w:color="auto"/>
              <w:bottom w:val="nil"/>
              <w:right w:val="single" w:sz="8" w:space="0" w:color="auto"/>
            </w:tcBorders>
            <w:shd w:val="clear" w:color="auto" w:fill="auto"/>
            <w:noWrap/>
            <w:vAlign w:val="bottom"/>
            <w:hideMark/>
          </w:tcPr>
          <w:p w14:paraId="0DF1C781"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1</w:t>
            </w:r>
          </w:p>
        </w:tc>
      </w:tr>
      <w:tr w:rsidR="00834329" w:rsidRPr="00A710D0" w14:paraId="6E5DD50A" w14:textId="77777777" w:rsidTr="009F47BD">
        <w:trPr>
          <w:trHeight w:val="300"/>
        </w:trPr>
        <w:tc>
          <w:tcPr>
            <w:tcW w:w="40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2C12160"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Total</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662A1C6A"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412</w:t>
            </w:r>
          </w:p>
        </w:tc>
        <w:tc>
          <w:tcPr>
            <w:tcW w:w="976" w:type="dxa"/>
            <w:tcBorders>
              <w:top w:val="single" w:sz="8" w:space="0" w:color="auto"/>
              <w:left w:val="nil"/>
              <w:bottom w:val="single" w:sz="8" w:space="0" w:color="auto"/>
              <w:right w:val="nil"/>
            </w:tcBorders>
            <w:shd w:val="clear" w:color="auto" w:fill="auto"/>
            <w:noWrap/>
            <w:vAlign w:val="bottom"/>
            <w:hideMark/>
          </w:tcPr>
          <w:p w14:paraId="789105B7"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278</w:t>
            </w:r>
          </w:p>
        </w:tc>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953D4E" w14:textId="77777777" w:rsidR="00834329" w:rsidRPr="00C05964" w:rsidRDefault="00834329" w:rsidP="009F47BD">
            <w:pPr>
              <w:spacing w:after="0" w:line="240" w:lineRule="auto"/>
              <w:rPr>
                <w:rFonts w:eastAsia="Times New Roman" w:cs="Calibri"/>
                <w:b/>
                <w:bCs/>
                <w:color w:val="000000"/>
              </w:rPr>
            </w:pPr>
            <w:r w:rsidRPr="00C05964">
              <w:rPr>
                <w:rFonts w:eastAsia="Times New Roman" w:cs="Calibri"/>
                <w:b/>
                <w:bCs/>
                <w:color w:val="000000"/>
              </w:rPr>
              <w:t>690</w:t>
            </w:r>
          </w:p>
        </w:tc>
      </w:tr>
      <w:tr w:rsidR="00834329" w:rsidRPr="00CB3486" w14:paraId="7B3A2407" w14:textId="77777777" w:rsidTr="009F47BD">
        <w:trPr>
          <w:trHeight w:val="290"/>
        </w:trPr>
        <w:tc>
          <w:tcPr>
            <w:tcW w:w="4056" w:type="dxa"/>
            <w:tcBorders>
              <w:top w:val="nil"/>
              <w:left w:val="nil"/>
              <w:bottom w:val="nil"/>
              <w:right w:val="nil"/>
            </w:tcBorders>
            <w:shd w:val="clear" w:color="auto" w:fill="auto"/>
            <w:noWrap/>
            <w:vAlign w:val="bottom"/>
            <w:hideMark/>
          </w:tcPr>
          <w:p w14:paraId="20C2DCA4" w14:textId="77777777" w:rsidR="00834329" w:rsidRPr="00CB3486" w:rsidRDefault="00834329" w:rsidP="009F47BD">
            <w:pPr>
              <w:spacing w:after="0" w:line="240" w:lineRule="auto"/>
              <w:rPr>
                <w:rFonts w:eastAsia="Times New Roman" w:cs="Calibri"/>
                <w:color w:val="000000"/>
              </w:rPr>
            </w:pPr>
            <w:r w:rsidRPr="00A710D0">
              <w:rPr>
                <w:rFonts w:eastAsia="Times New Roman" w:cs="Calibri"/>
                <w:noProof/>
                <w:color w:val="000000"/>
              </w:rPr>
              <mc:AlternateContent>
                <mc:Choice Requires="wps">
                  <w:drawing>
                    <wp:anchor distT="0" distB="0" distL="114300" distR="114300" simplePos="0" relativeHeight="251659264" behindDoc="0" locked="0" layoutInCell="1" allowOverlap="1" wp14:anchorId="00852A0A" wp14:editId="489B36FB">
                      <wp:simplePos x="0" y="0"/>
                      <wp:positionH relativeFrom="column">
                        <wp:posOffset>25400</wp:posOffset>
                      </wp:positionH>
                      <wp:positionV relativeFrom="paragraph">
                        <wp:posOffset>165100</wp:posOffset>
                      </wp:positionV>
                      <wp:extent cx="4254500" cy="501650"/>
                      <wp:effectExtent l="0" t="0" r="12700" b="1270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41800" cy="4889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789748B" w14:textId="77777777" w:rsidR="00834329" w:rsidRPr="00807435" w:rsidRDefault="00834329" w:rsidP="00834329">
                                  <w:pPr>
                                    <w:jc w:val="center"/>
                                    <w:rPr>
                                      <w:rFonts w:asciiTheme="minorHAnsi" w:cstheme="minorBidi"/>
                                      <w:i/>
                                      <w:iCs/>
                                      <w:color w:val="000000" w:themeColor="dark1"/>
                                    </w:rPr>
                                  </w:pPr>
                                  <w:r w:rsidRPr="00807435">
                                    <w:rPr>
                                      <w:rFonts w:asciiTheme="minorHAnsi" w:cstheme="minorBidi"/>
                                      <w:i/>
                                      <w:iCs/>
                                      <w:color w:val="000000" w:themeColor="dark1"/>
                                    </w:rPr>
                                    <w:t>N.B.: DDS has begun a data improvement initiative for collection of race data for all individuals served.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0852A0A" id="Text Box 3" o:spid="_x0000_s1029" type="#_x0000_t202" alt="&quot;&quot;" style="position:absolute;margin-left:2pt;margin-top:13pt;width:33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" fillcolor="white [3201]" strokecolor="#7f7f7f [1601]">
                      <v:textbox>
                        <w:txbxContent>
                          <w:p w14:paraId="1789748B" w14:textId="77777777" w:rsidR="00834329" w:rsidRPr="00807435" w:rsidRDefault="00834329" w:rsidP="00834329">
                            <w:pPr>
                              <w:jc w:val="center"/>
                              <w:rPr>
                                <w:rFonts w:asciiTheme="minorHAnsi" w:cstheme="minorBidi"/>
                                <w:i/>
                                <w:iCs/>
                                <w:color w:val="000000" w:themeColor="dark1"/>
                              </w:rPr>
                            </w:pPr>
                            <w:r w:rsidRPr="00807435">
                              <w:rPr>
                                <w:rFonts w:asciiTheme="minorHAnsi" w:cstheme="minorBidi"/>
                                <w:i/>
                                <w:iCs/>
                                <w:color w:val="000000" w:themeColor="dark1"/>
                              </w:rPr>
                              <w:t>N.B.: DDS has begun a data improvement initiative for collection of race data for all individuals served.</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840"/>
            </w:tblGrid>
            <w:tr w:rsidR="00834329" w:rsidRPr="00CB3486" w14:paraId="3D1AC8E4" w14:textId="77777777" w:rsidTr="00995B01">
              <w:trPr>
                <w:trHeight w:val="290"/>
                <w:tblCellSpacing w:w="0" w:type="dxa"/>
              </w:trPr>
              <w:tc>
                <w:tcPr>
                  <w:tcW w:w="3840" w:type="dxa"/>
                  <w:tcBorders>
                    <w:top w:val="nil"/>
                    <w:left w:val="nil"/>
                    <w:bottom w:val="nil"/>
                    <w:right w:val="nil"/>
                  </w:tcBorders>
                  <w:shd w:val="clear" w:color="auto" w:fill="auto"/>
                  <w:noWrap/>
                  <w:vAlign w:val="bottom"/>
                  <w:hideMark/>
                </w:tcPr>
                <w:p w14:paraId="6E974ABB" w14:textId="77777777" w:rsidR="00834329" w:rsidRPr="00CB3486" w:rsidRDefault="00834329" w:rsidP="00EC125D">
                  <w:pPr>
                    <w:framePr w:hSpace="180" w:wrap="around" w:vAnchor="text" w:hAnchor="text" w:xAlign="center" w:y="1"/>
                    <w:spacing w:after="0" w:line="240" w:lineRule="auto"/>
                    <w:suppressOverlap/>
                    <w:rPr>
                      <w:rFonts w:eastAsia="Times New Roman" w:cs="Calibri"/>
                      <w:color w:val="000000"/>
                    </w:rPr>
                  </w:pPr>
                </w:p>
              </w:tc>
            </w:tr>
          </w:tbl>
          <w:p w14:paraId="4799AE77" w14:textId="77777777" w:rsidR="00834329" w:rsidRPr="00CB3486" w:rsidRDefault="00834329" w:rsidP="009F47BD">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14:paraId="6DC6EAB0" w14:textId="77777777" w:rsidR="00834329" w:rsidRPr="00CB3486" w:rsidRDefault="00834329" w:rsidP="009F47BD">
            <w:pPr>
              <w:spacing w:after="0" w:line="240" w:lineRule="auto"/>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3264B84" w14:textId="77777777" w:rsidR="00834329" w:rsidRPr="00CB3486" w:rsidRDefault="00834329" w:rsidP="009F47BD">
            <w:pPr>
              <w:spacing w:after="0" w:line="240" w:lineRule="auto"/>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F2BB7E1" w14:textId="77777777" w:rsidR="00834329" w:rsidRPr="00CB3486" w:rsidRDefault="00834329" w:rsidP="009F47BD">
            <w:pPr>
              <w:spacing w:after="0" w:line="240" w:lineRule="auto"/>
              <w:rPr>
                <w:rFonts w:ascii="Times New Roman" w:eastAsia="Times New Roman" w:hAnsi="Times New Roman"/>
                <w:sz w:val="20"/>
                <w:szCs w:val="20"/>
              </w:rPr>
            </w:pPr>
          </w:p>
        </w:tc>
      </w:tr>
    </w:tbl>
    <w:p w14:paraId="400E7159" w14:textId="691AE27A" w:rsidR="00834329" w:rsidRPr="002A5F4B" w:rsidRDefault="009F47BD" w:rsidP="00834329">
      <w:pPr>
        <w:pStyle w:val="ListParagraph"/>
        <w:spacing w:after="0" w:line="240" w:lineRule="auto"/>
        <w:ind w:left="1080"/>
        <w:rPr>
          <w:rFonts w:ascii="Cambria" w:hAnsi="Cambria" w:cs="Arial"/>
          <w:sz w:val="24"/>
          <w:szCs w:val="24"/>
        </w:rPr>
      </w:pPr>
      <w:r>
        <w:rPr>
          <w:rFonts w:ascii="Cambria" w:hAnsi="Cambria" w:cs="Arial"/>
          <w:sz w:val="24"/>
          <w:szCs w:val="24"/>
        </w:rPr>
        <w:br w:type="textWrapping" w:clear="all"/>
      </w:r>
    </w:p>
    <w:p w14:paraId="24F4015B" w14:textId="77777777" w:rsidR="00926B2C" w:rsidRPr="002A5F4B" w:rsidRDefault="00926B2C" w:rsidP="00926B2C">
      <w:pPr>
        <w:pStyle w:val="ListParagraph"/>
        <w:spacing w:after="0" w:line="240" w:lineRule="auto"/>
        <w:ind w:left="1080"/>
        <w:rPr>
          <w:rFonts w:ascii="Cambria" w:hAnsi="Cambria" w:cs="Arial"/>
          <w:sz w:val="24"/>
          <w:szCs w:val="24"/>
        </w:rPr>
      </w:pPr>
    </w:p>
    <w:p w14:paraId="41ACE5E1" w14:textId="77777777" w:rsidR="00926B2C" w:rsidRPr="00814C0D" w:rsidRDefault="00926B2C" w:rsidP="00926B2C">
      <w:pPr>
        <w:pStyle w:val="ListParagraph"/>
        <w:spacing w:after="0" w:line="240" w:lineRule="auto"/>
        <w:ind w:left="1080"/>
        <w:rPr>
          <w:rFonts w:ascii="Cambria" w:hAnsi="Cambria" w:cs="Arial"/>
          <w:sz w:val="24"/>
          <w:szCs w:val="24"/>
        </w:rPr>
      </w:pPr>
    </w:p>
    <w:p w14:paraId="20FBCFC4" w14:textId="77777777" w:rsidR="00926B2C" w:rsidRPr="00814C0D" w:rsidRDefault="00926B2C" w:rsidP="00926B2C">
      <w:pPr>
        <w:pStyle w:val="ListParagraph"/>
        <w:numPr>
          <w:ilvl w:val="0"/>
          <w:numId w:val="1"/>
        </w:numPr>
        <w:spacing w:after="0" w:line="240" w:lineRule="auto"/>
        <w:rPr>
          <w:rFonts w:ascii="Cambria" w:hAnsi="Cambria" w:cs="Arial"/>
          <w:sz w:val="24"/>
          <w:szCs w:val="24"/>
        </w:rPr>
      </w:pPr>
      <w:r w:rsidRPr="00814C0D">
        <w:rPr>
          <w:rFonts w:ascii="Cambria" w:hAnsi="Cambria" w:cs="Arial"/>
          <w:sz w:val="24"/>
          <w:szCs w:val="24"/>
          <w:u w:val="single"/>
        </w:rPr>
        <w:t>Autism Endorsement</w:t>
      </w:r>
      <w:r w:rsidRPr="00814C0D">
        <w:rPr>
          <w:rFonts w:ascii="Cambria" w:hAnsi="Cambria" w:cs="Arial"/>
          <w:sz w:val="24"/>
          <w:szCs w:val="24"/>
        </w:rPr>
        <w:t xml:space="preserve">.  </w:t>
      </w:r>
      <w:r w:rsidRPr="00814C0D">
        <w:rPr>
          <w:rFonts w:ascii="Cambria" w:hAnsi="Cambria" w:cs="Arial"/>
          <w:b/>
          <w:sz w:val="24"/>
          <w:szCs w:val="24"/>
        </w:rPr>
        <w:t>Completed June 2015.</w:t>
      </w:r>
      <w:r w:rsidRPr="00814C0D">
        <w:rPr>
          <w:rFonts w:ascii="Cambria" w:hAnsi="Cambria" w:cs="Arial"/>
          <w:sz w:val="24"/>
          <w:szCs w:val="24"/>
        </w:rPr>
        <w:t xml:space="preserve"> </w:t>
      </w:r>
    </w:p>
    <w:p w14:paraId="775E62AC" w14:textId="77777777" w:rsidR="00926B2C" w:rsidRPr="00814C0D" w:rsidRDefault="00926B2C" w:rsidP="00926B2C">
      <w:pPr>
        <w:pStyle w:val="ListParagraph"/>
        <w:spacing w:after="0" w:line="240" w:lineRule="auto"/>
        <w:ind w:left="1080"/>
        <w:rPr>
          <w:rFonts w:ascii="Cambria" w:hAnsi="Cambria" w:cs="Arial"/>
          <w:sz w:val="24"/>
          <w:szCs w:val="24"/>
        </w:rPr>
      </w:pPr>
    </w:p>
    <w:p w14:paraId="73E31017" w14:textId="77777777" w:rsidR="006A5057" w:rsidRPr="00814C0D" w:rsidRDefault="006A5057" w:rsidP="006A5057">
      <w:pPr>
        <w:pStyle w:val="ListParagraph"/>
        <w:numPr>
          <w:ilvl w:val="0"/>
          <w:numId w:val="1"/>
        </w:numPr>
        <w:spacing w:after="0" w:line="240" w:lineRule="auto"/>
        <w:rPr>
          <w:rFonts w:ascii="Cambria" w:hAnsi="Cambria" w:cs="Arial"/>
          <w:sz w:val="24"/>
          <w:szCs w:val="24"/>
        </w:rPr>
      </w:pPr>
      <w:r w:rsidRPr="00814C0D">
        <w:rPr>
          <w:rFonts w:ascii="Cambria" w:eastAsia="Times New Roman" w:hAnsi="Cambria" w:cs="Arial"/>
          <w:color w:val="000000"/>
          <w:sz w:val="24"/>
          <w:szCs w:val="24"/>
          <w:u w:val="single"/>
        </w:rPr>
        <w:t>Coverage of Medically Necessary Treatments by MassHealth.</w:t>
      </w:r>
      <w:r w:rsidRPr="00814C0D">
        <w:rPr>
          <w:rFonts w:ascii="Cambria" w:eastAsia="Times New Roman" w:hAnsi="Cambria" w:cs="Arial"/>
          <w:color w:val="000000"/>
          <w:sz w:val="24"/>
          <w:szCs w:val="24"/>
        </w:rPr>
        <w:t xml:space="preserve"> </w:t>
      </w:r>
      <w:r w:rsidRPr="00814C0D">
        <w:rPr>
          <w:rFonts w:ascii="Cambria" w:eastAsia="Times New Roman" w:hAnsi="Cambria" w:cs="Arial"/>
          <w:b/>
          <w:color w:val="000000"/>
          <w:sz w:val="24"/>
          <w:szCs w:val="24"/>
        </w:rPr>
        <w:t>Implemented and On-going</w:t>
      </w:r>
      <w:r w:rsidRPr="00814C0D">
        <w:rPr>
          <w:rFonts w:ascii="Cambria" w:eastAsia="Times New Roman" w:hAnsi="Cambria" w:cs="Arial"/>
          <w:color w:val="000000"/>
          <w:sz w:val="24"/>
          <w:szCs w:val="24"/>
        </w:rPr>
        <w:t>. The 2014 Autism Omnibus Law amended G.L. c. 118E, for MassHealth to cover, subject to federal financial participation, medically necessary treatments for persons younger than 21 years, including Applied Behavioral Analysis (ABA) services and supervision by a Board-Certified Behavioral Analyst (BCBA), and dedicated and non-dedicated augmentative and alternative communication devices, including, but not limited to, medically necessary tablets.</w:t>
      </w:r>
    </w:p>
    <w:p w14:paraId="68ED34B2" w14:textId="77777777" w:rsidR="006A5057" w:rsidRPr="00814C0D" w:rsidRDefault="006A5057" w:rsidP="006A5057">
      <w:pPr>
        <w:pStyle w:val="ListParagraph"/>
        <w:rPr>
          <w:rFonts w:ascii="Cambria" w:eastAsia="Times New Roman" w:hAnsi="Cambria" w:cs="Arial"/>
          <w:sz w:val="24"/>
          <w:szCs w:val="24"/>
        </w:rPr>
      </w:pPr>
    </w:p>
    <w:p w14:paraId="6F0B71B2" w14:textId="6D016790" w:rsidR="006A5057" w:rsidRDefault="006A5057" w:rsidP="006A5057">
      <w:pPr>
        <w:pStyle w:val="ListParagraph"/>
        <w:spacing w:after="0" w:line="240" w:lineRule="auto"/>
        <w:ind w:left="1080"/>
        <w:rPr>
          <w:rFonts w:ascii="Cambria" w:eastAsiaTheme="minorHAnsi" w:hAnsi="Cambria" w:cstheme="minorBidi"/>
          <w:sz w:val="24"/>
          <w:szCs w:val="24"/>
        </w:rPr>
      </w:pPr>
      <w:r w:rsidRPr="00814C0D">
        <w:rPr>
          <w:rFonts w:ascii="Cambria" w:eastAsia="Times New Roman" w:hAnsi="Cambria" w:cs="Arial"/>
          <w:sz w:val="24"/>
          <w:szCs w:val="24"/>
        </w:rPr>
        <w:t xml:space="preserve">MassHealth implemented coverage for ABA in </w:t>
      </w:r>
      <w:r>
        <w:rPr>
          <w:rFonts w:ascii="Cambria" w:eastAsia="Times New Roman" w:hAnsi="Cambria" w:cs="Arial"/>
          <w:sz w:val="24"/>
          <w:szCs w:val="24"/>
        </w:rPr>
        <w:t xml:space="preserve">June </w:t>
      </w:r>
      <w:r w:rsidRPr="00814C0D">
        <w:rPr>
          <w:rFonts w:ascii="Cambria" w:eastAsia="Times New Roman" w:hAnsi="Cambria" w:cs="Arial"/>
          <w:sz w:val="24"/>
          <w:szCs w:val="24"/>
        </w:rPr>
        <w:t>2015.</w:t>
      </w:r>
      <w:r w:rsidRPr="00814C0D">
        <w:rPr>
          <w:rFonts w:ascii="Cambria" w:eastAsiaTheme="minorHAnsi" w:hAnsi="Cambria" w:cstheme="minorBidi"/>
          <w:sz w:val="24"/>
          <w:szCs w:val="24"/>
        </w:rPr>
        <w:t xml:space="preserve"> </w:t>
      </w:r>
      <w:r w:rsidRPr="00EC53BA">
        <w:rPr>
          <w:rFonts w:ascii="Cambria" w:eastAsiaTheme="minorHAnsi" w:hAnsi="Cambria" w:cstheme="minorBidi"/>
          <w:sz w:val="24"/>
          <w:szCs w:val="24"/>
        </w:rPr>
        <w:t xml:space="preserve">MassHealth </w:t>
      </w:r>
      <w:r w:rsidRPr="00EC53BA">
        <w:rPr>
          <w:rFonts w:ascii="Cambria" w:eastAsiaTheme="minorHAnsi" w:hAnsi="Cambria" w:cstheme="minorBidi"/>
          <w:b/>
          <w:bCs/>
          <w:sz w:val="24"/>
          <w:szCs w:val="24"/>
        </w:rPr>
        <w:t>FY</w:t>
      </w:r>
      <w:r>
        <w:rPr>
          <w:rFonts w:ascii="Cambria" w:eastAsiaTheme="minorHAnsi" w:hAnsi="Cambria" w:cstheme="minorBidi"/>
          <w:b/>
          <w:bCs/>
          <w:sz w:val="24"/>
          <w:szCs w:val="24"/>
        </w:rPr>
        <w:t>20</w:t>
      </w:r>
      <w:r w:rsidRPr="00EC53BA">
        <w:rPr>
          <w:rFonts w:ascii="Cambria" w:eastAsiaTheme="minorHAnsi" w:hAnsi="Cambria" w:cstheme="minorBidi"/>
          <w:b/>
          <w:bCs/>
          <w:sz w:val="24"/>
          <w:szCs w:val="24"/>
        </w:rPr>
        <w:t>19</w:t>
      </w:r>
      <w:r w:rsidRPr="00EC53BA">
        <w:rPr>
          <w:rFonts w:ascii="Cambria" w:eastAsiaTheme="minorHAnsi" w:hAnsi="Cambria" w:cstheme="minorBidi"/>
          <w:sz w:val="24"/>
          <w:szCs w:val="24"/>
        </w:rPr>
        <w:t xml:space="preserve"> spending on ABA </w:t>
      </w:r>
      <w:r>
        <w:rPr>
          <w:rFonts w:ascii="Cambria" w:eastAsiaTheme="minorHAnsi" w:hAnsi="Cambria" w:cstheme="minorBidi"/>
          <w:sz w:val="24"/>
          <w:szCs w:val="24"/>
        </w:rPr>
        <w:t xml:space="preserve">was </w:t>
      </w:r>
      <w:r w:rsidRPr="00EC53BA">
        <w:rPr>
          <w:rFonts w:ascii="Cambria" w:eastAsiaTheme="minorHAnsi" w:hAnsi="Cambria" w:cstheme="minorBidi"/>
          <w:b/>
          <w:sz w:val="24"/>
          <w:szCs w:val="24"/>
        </w:rPr>
        <w:t>$109,171,065</w:t>
      </w:r>
      <w:r w:rsidRPr="00EC53BA">
        <w:rPr>
          <w:rFonts w:ascii="Cambria" w:eastAsiaTheme="minorHAnsi" w:hAnsi="Cambria" w:cstheme="minorBidi"/>
          <w:sz w:val="24"/>
          <w:szCs w:val="24"/>
        </w:rPr>
        <w:t xml:space="preserve">. In </w:t>
      </w:r>
      <w:r w:rsidRPr="00814C0D">
        <w:rPr>
          <w:rFonts w:ascii="Cambria" w:eastAsiaTheme="minorHAnsi" w:hAnsi="Cambria" w:cstheme="minorBidi"/>
          <w:b/>
          <w:bCs/>
          <w:sz w:val="24"/>
          <w:szCs w:val="24"/>
        </w:rPr>
        <w:t>FY2021</w:t>
      </w:r>
      <w:r w:rsidRPr="00EC53BA">
        <w:rPr>
          <w:rFonts w:ascii="Cambria" w:eastAsiaTheme="minorHAnsi" w:hAnsi="Cambria" w:cstheme="minorBidi"/>
          <w:sz w:val="24"/>
          <w:szCs w:val="24"/>
        </w:rPr>
        <w:t xml:space="preserve">, MassHealth spent a total of </w:t>
      </w:r>
      <w:r w:rsidRPr="00814C0D">
        <w:rPr>
          <w:rFonts w:ascii="Cambria" w:eastAsiaTheme="minorHAnsi" w:hAnsi="Cambria" w:cstheme="minorBidi"/>
          <w:b/>
          <w:bCs/>
          <w:sz w:val="24"/>
          <w:szCs w:val="24"/>
        </w:rPr>
        <w:t xml:space="preserve">$140.5M </w:t>
      </w:r>
      <w:r w:rsidRPr="00EC53BA">
        <w:rPr>
          <w:rFonts w:ascii="Cambria" w:eastAsiaTheme="minorHAnsi" w:hAnsi="Cambria" w:cstheme="minorBidi"/>
          <w:sz w:val="24"/>
          <w:szCs w:val="24"/>
        </w:rPr>
        <w:t>on ABA services for 6727 members.</w:t>
      </w:r>
      <w:r w:rsidRPr="00814C0D">
        <w:rPr>
          <w:rFonts w:ascii="Cambria" w:eastAsiaTheme="minorHAnsi" w:hAnsi="Cambria" w:cstheme="minorBidi"/>
          <w:sz w:val="24"/>
          <w:szCs w:val="24"/>
        </w:rPr>
        <w:t xml:space="preserve"> </w:t>
      </w:r>
      <w:r>
        <w:rPr>
          <w:rFonts w:ascii="Cambria" w:eastAsiaTheme="minorHAnsi" w:hAnsi="Cambria" w:cstheme="minorBidi"/>
          <w:sz w:val="24"/>
          <w:szCs w:val="24"/>
        </w:rPr>
        <w:t xml:space="preserve">In </w:t>
      </w:r>
      <w:r w:rsidRPr="00DC7278">
        <w:rPr>
          <w:rFonts w:ascii="Cambria" w:eastAsiaTheme="minorHAnsi" w:hAnsi="Cambria" w:cstheme="minorBidi"/>
          <w:b/>
          <w:bCs/>
          <w:sz w:val="24"/>
          <w:szCs w:val="24"/>
        </w:rPr>
        <w:t>FY2022</w:t>
      </w:r>
      <w:r>
        <w:rPr>
          <w:rFonts w:ascii="Cambria" w:eastAsiaTheme="minorHAnsi" w:hAnsi="Cambria" w:cstheme="minorBidi"/>
          <w:sz w:val="24"/>
          <w:szCs w:val="24"/>
        </w:rPr>
        <w:t xml:space="preserve">, MassHealth spent a total of </w:t>
      </w:r>
      <w:r w:rsidRPr="00DC7278">
        <w:rPr>
          <w:rFonts w:ascii="Cambria" w:eastAsiaTheme="minorHAnsi" w:hAnsi="Cambria" w:cstheme="minorBidi"/>
          <w:b/>
          <w:bCs/>
          <w:sz w:val="24"/>
          <w:szCs w:val="24"/>
        </w:rPr>
        <w:t>$185.4</w:t>
      </w:r>
      <w:r w:rsidR="00DC7278" w:rsidRPr="00DC7278">
        <w:rPr>
          <w:rFonts w:ascii="Cambria" w:eastAsiaTheme="minorHAnsi" w:hAnsi="Cambria" w:cstheme="minorBidi"/>
          <w:b/>
          <w:bCs/>
          <w:sz w:val="24"/>
          <w:szCs w:val="24"/>
        </w:rPr>
        <w:t>M</w:t>
      </w:r>
      <w:r w:rsidRPr="00DC7278">
        <w:rPr>
          <w:rFonts w:ascii="Cambria" w:eastAsiaTheme="minorHAnsi" w:hAnsi="Cambria" w:cstheme="minorBidi"/>
          <w:sz w:val="24"/>
          <w:szCs w:val="24"/>
        </w:rPr>
        <w:t xml:space="preserve"> </w:t>
      </w:r>
      <w:r>
        <w:rPr>
          <w:rFonts w:ascii="Cambria" w:eastAsiaTheme="minorHAnsi" w:hAnsi="Cambria" w:cstheme="minorBidi"/>
          <w:sz w:val="24"/>
          <w:szCs w:val="24"/>
        </w:rPr>
        <w:t xml:space="preserve">for 7,917 members whose age is broken down in the table, below. </w:t>
      </w:r>
    </w:p>
    <w:p w14:paraId="25159C1F" w14:textId="77777777" w:rsidR="006A5057" w:rsidRPr="00814C0D" w:rsidRDefault="006A5057" w:rsidP="006A5057">
      <w:pPr>
        <w:pStyle w:val="ListParagraph"/>
        <w:spacing w:after="0" w:line="240" w:lineRule="auto"/>
        <w:ind w:left="1080"/>
        <w:rPr>
          <w:rFonts w:ascii="Cambria" w:eastAsiaTheme="minorHAnsi" w:hAnsi="Cambria" w:cstheme="minorBidi"/>
          <w:sz w:val="24"/>
          <w:szCs w:val="24"/>
        </w:rPr>
      </w:pPr>
    </w:p>
    <w:p w14:paraId="312FF9E5" w14:textId="77777777" w:rsidR="00905422" w:rsidRPr="00814C0D" w:rsidRDefault="00905422" w:rsidP="006A5057">
      <w:pPr>
        <w:pStyle w:val="ListParagraph"/>
        <w:spacing w:after="0" w:line="240" w:lineRule="auto"/>
        <w:ind w:left="1080"/>
        <w:rPr>
          <w:rFonts w:ascii="Cambria" w:eastAsiaTheme="minorHAnsi" w:hAnsi="Cambria" w:cstheme="minorBidi"/>
          <w:sz w:val="24"/>
          <w:szCs w:val="24"/>
        </w:rPr>
      </w:pPr>
    </w:p>
    <w:tbl>
      <w:tblPr>
        <w:tblStyle w:val="TableGrid"/>
        <w:tblW w:w="2960" w:type="dxa"/>
        <w:jc w:val="center"/>
        <w:tblLook w:val="04A0" w:firstRow="1" w:lastRow="0" w:firstColumn="1" w:lastColumn="0" w:noHBand="0" w:noVBand="1"/>
      </w:tblPr>
      <w:tblGrid>
        <w:gridCol w:w="895"/>
        <w:gridCol w:w="2065"/>
      </w:tblGrid>
      <w:tr w:rsidR="006A5057" w:rsidRPr="00814C0D" w14:paraId="5EC401ED" w14:textId="77777777" w:rsidTr="00995B01">
        <w:trPr>
          <w:trHeight w:val="290"/>
          <w:jc w:val="center"/>
        </w:trPr>
        <w:tc>
          <w:tcPr>
            <w:tcW w:w="895" w:type="dxa"/>
            <w:noWrap/>
          </w:tcPr>
          <w:p w14:paraId="7D91EB53" w14:textId="77777777" w:rsidR="006A5057" w:rsidRPr="00814C0D" w:rsidRDefault="006A5057" w:rsidP="00995B01">
            <w:pPr>
              <w:jc w:val="center"/>
              <w:rPr>
                <w:rFonts w:ascii="Cambria" w:eastAsia="Times New Roman" w:hAnsi="Cambria" w:cs="Calibri"/>
                <w:sz w:val="24"/>
                <w:szCs w:val="24"/>
              </w:rPr>
            </w:pPr>
            <w:r w:rsidRPr="00814C0D">
              <w:rPr>
                <w:rFonts w:ascii="Cambria" w:eastAsia="Times New Roman" w:hAnsi="Cambria" w:cs="Calibri"/>
                <w:sz w:val="24"/>
                <w:szCs w:val="24"/>
              </w:rPr>
              <w:t>Age</w:t>
            </w:r>
          </w:p>
        </w:tc>
        <w:tc>
          <w:tcPr>
            <w:tcW w:w="2065" w:type="dxa"/>
            <w:noWrap/>
          </w:tcPr>
          <w:p w14:paraId="61FDC038" w14:textId="77777777" w:rsidR="006A5057" w:rsidRPr="00814C0D" w:rsidRDefault="006A5057" w:rsidP="00995B01">
            <w:pPr>
              <w:jc w:val="center"/>
              <w:rPr>
                <w:rFonts w:ascii="Cambria" w:eastAsia="Times New Roman" w:hAnsi="Cambria" w:cs="Calibri"/>
                <w:color w:val="000000"/>
                <w:sz w:val="24"/>
                <w:szCs w:val="24"/>
              </w:rPr>
            </w:pPr>
            <w:r w:rsidRPr="00814C0D">
              <w:rPr>
                <w:rFonts w:ascii="Cambria" w:eastAsia="Times New Roman" w:hAnsi="Cambria" w:cs="Calibri"/>
                <w:color w:val="000000"/>
                <w:sz w:val="24"/>
                <w:szCs w:val="24"/>
              </w:rPr>
              <w:t># of children served</w:t>
            </w:r>
          </w:p>
        </w:tc>
      </w:tr>
      <w:tr w:rsidR="006A5057" w:rsidRPr="00814C0D" w14:paraId="283A94A9" w14:textId="77777777" w:rsidTr="00995B01">
        <w:trPr>
          <w:trHeight w:val="290"/>
          <w:jc w:val="center"/>
        </w:trPr>
        <w:tc>
          <w:tcPr>
            <w:tcW w:w="895" w:type="dxa"/>
            <w:noWrap/>
            <w:hideMark/>
          </w:tcPr>
          <w:p w14:paraId="208ADC48" w14:textId="77777777" w:rsidR="006A5057" w:rsidRPr="00814C0D" w:rsidRDefault="006A5057" w:rsidP="00995B01">
            <w:pPr>
              <w:rPr>
                <w:rFonts w:ascii="Cambria" w:eastAsia="Times New Roman" w:hAnsi="Cambria" w:cs="Calibri"/>
                <w:sz w:val="24"/>
                <w:szCs w:val="24"/>
              </w:rPr>
            </w:pPr>
            <w:r w:rsidRPr="00814C0D">
              <w:rPr>
                <w:rFonts w:ascii="Cambria" w:eastAsia="Times New Roman" w:hAnsi="Cambria" w:cs="Calibri"/>
                <w:sz w:val="24"/>
                <w:szCs w:val="24"/>
              </w:rPr>
              <w:t>0-5</w:t>
            </w:r>
          </w:p>
        </w:tc>
        <w:tc>
          <w:tcPr>
            <w:tcW w:w="2065" w:type="dxa"/>
            <w:noWrap/>
            <w:vAlign w:val="bottom"/>
            <w:hideMark/>
          </w:tcPr>
          <w:p w14:paraId="0A318150" w14:textId="77777777" w:rsidR="006A5057" w:rsidRPr="00814C0D" w:rsidRDefault="006A5057" w:rsidP="00995B01">
            <w:pPr>
              <w:rPr>
                <w:rFonts w:ascii="Cambria" w:eastAsia="Times New Roman" w:hAnsi="Cambria" w:cs="Calibri"/>
                <w:color w:val="000000"/>
                <w:sz w:val="24"/>
                <w:szCs w:val="24"/>
              </w:rPr>
            </w:pPr>
            <w:r>
              <w:rPr>
                <w:rFonts w:cs="Calibri"/>
              </w:rPr>
              <w:t>3,493</w:t>
            </w:r>
          </w:p>
        </w:tc>
      </w:tr>
      <w:tr w:rsidR="006A5057" w:rsidRPr="00814C0D" w14:paraId="37F5928F" w14:textId="77777777" w:rsidTr="00995B01">
        <w:trPr>
          <w:trHeight w:val="290"/>
          <w:jc w:val="center"/>
        </w:trPr>
        <w:tc>
          <w:tcPr>
            <w:tcW w:w="895" w:type="dxa"/>
            <w:noWrap/>
            <w:hideMark/>
          </w:tcPr>
          <w:p w14:paraId="6A65CC84" w14:textId="77777777" w:rsidR="006A5057" w:rsidRPr="00814C0D" w:rsidRDefault="006A5057" w:rsidP="00995B01">
            <w:pPr>
              <w:rPr>
                <w:rFonts w:ascii="Cambria" w:eastAsia="Times New Roman" w:hAnsi="Cambria" w:cs="Calibri"/>
                <w:sz w:val="24"/>
                <w:szCs w:val="24"/>
              </w:rPr>
            </w:pPr>
            <w:r w:rsidRPr="00814C0D">
              <w:rPr>
                <w:rFonts w:ascii="Cambria" w:eastAsia="Times New Roman" w:hAnsi="Cambria" w:cs="Calibri"/>
                <w:sz w:val="24"/>
                <w:szCs w:val="24"/>
              </w:rPr>
              <w:t>6-12</w:t>
            </w:r>
          </w:p>
        </w:tc>
        <w:tc>
          <w:tcPr>
            <w:tcW w:w="2065" w:type="dxa"/>
            <w:noWrap/>
            <w:vAlign w:val="bottom"/>
            <w:hideMark/>
          </w:tcPr>
          <w:p w14:paraId="5E63DBD6" w14:textId="77777777" w:rsidR="006A5057" w:rsidRPr="00814C0D" w:rsidRDefault="006A5057" w:rsidP="00995B01">
            <w:pPr>
              <w:rPr>
                <w:rFonts w:ascii="Cambria" w:eastAsia="Times New Roman" w:hAnsi="Cambria" w:cs="Calibri"/>
                <w:sz w:val="24"/>
                <w:szCs w:val="24"/>
              </w:rPr>
            </w:pPr>
            <w:r>
              <w:rPr>
                <w:rFonts w:cs="Calibri"/>
              </w:rPr>
              <w:t>3,457</w:t>
            </w:r>
          </w:p>
        </w:tc>
      </w:tr>
      <w:tr w:rsidR="006A5057" w:rsidRPr="00814C0D" w14:paraId="59F04965" w14:textId="77777777" w:rsidTr="00995B01">
        <w:trPr>
          <w:trHeight w:val="290"/>
          <w:jc w:val="center"/>
        </w:trPr>
        <w:tc>
          <w:tcPr>
            <w:tcW w:w="895" w:type="dxa"/>
            <w:noWrap/>
            <w:hideMark/>
          </w:tcPr>
          <w:p w14:paraId="63044E6A" w14:textId="77777777" w:rsidR="006A5057" w:rsidRPr="00814C0D" w:rsidRDefault="006A5057" w:rsidP="00995B01">
            <w:pPr>
              <w:rPr>
                <w:rFonts w:ascii="Cambria" w:eastAsia="Times New Roman" w:hAnsi="Cambria" w:cs="Calibri"/>
                <w:sz w:val="24"/>
                <w:szCs w:val="24"/>
              </w:rPr>
            </w:pPr>
            <w:r w:rsidRPr="00814C0D">
              <w:rPr>
                <w:rFonts w:ascii="Cambria" w:eastAsia="Times New Roman" w:hAnsi="Cambria" w:cs="Calibri"/>
                <w:sz w:val="24"/>
                <w:szCs w:val="24"/>
              </w:rPr>
              <w:lastRenderedPageBreak/>
              <w:t>13-20</w:t>
            </w:r>
          </w:p>
        </w:tc>
        <w:tc>
          <w:tcPr>
            <w:tcW w:w="2065" w:type="dxa"/>
            <w:noWrap/>
            <w:vAlign w:val="bottom"/>
            <w:hideMark/>
          </w:tcPr>
          <w:p w14:paraId="374129E0" w14:textId="77777777" w:rsidR="006A5057" w:rsidRPr="00814C0D" w:rsidRDefault="006A5057" w:rsidP="00995B01">
            <w:pPr>
              <w:rPr>
                <w:rFonts w:ascii="Cambria" w:eastAsia="Times New Roman" w:hAnsi="Cambria" w:cs="Calibri"/>
                <w:sz w:val="24"/>
                <w:szCs w:val="24"/>
              </w:rPr>
            </w:pPr>
            <w:r>
              <w:rPr>
                <w:rFonts w:cs="Calibri"/>
              </w:rPr>
              <w:t>967</w:t>
            </w:r>
          </w:p>
        </w:tc>
      </w:tr>
      <w:tr w:rsidR="006A5057" w:rsidRPr="00814C0D" w14:paraId="5BBE425F" w14:textId="77777777" w:rsidTr="00995B01">
        <w:trPr>
          <w:trHeight w:val="290"/>
          <w:jc w:val="center"/>
        </w:trPr>
        <w:tc>
          <w:tcPr>
            <w:tcW w:w="895" w:type="dxa"/>
            <w:noWrap/>
            <w:hideMark/>
          </w:tcPr>
          <w:p w14:paraId="723C8B6B" w14:textId="77777777" w:rsidR="006A5057" w:rsidRPr="00814C0D" w:rsidRDefault="006A5057" w:rsidP="00995B01">
            <w:pPr>
              <w:rPr>
                <w:rFonts w:ascii="Cambria" w:eastAsia="Times New Roman" w:hAnsi="Cambria" w:cs="Calibri"/>
                <w:sz w:val="24"/>
                <w:szCs w:val="24"/>
              </w:rPr>
            </w:pPr>
            <w:r w:rsidRPr="00814C0D">
              <w:rPr>
                <w:rFonts w:ascii="Cambria" w:eastAsia="Times New Roman" w:hAnsi="Cambria" w:cs="Calibri"/>
                <w:sz w:val="24"/>
                <w:szCs w:val="24"/>
              </w:rPr>
              <w:t>Total</w:t>
            </w:r>
          </w:p>
        </w:tc>
        <w:tc>
          <w:tcPr>
            <w:tcW w:w="2065" w:type="dxa"/>
            <w:noWrap/>
            <w:vAlign w:val="bottom"/>
            <w:hideMark/>
          </w:tcPr>
          <w:p w14:paraId="17BD7F03" w14:textId="77777777" w:rsidR="006A5057" w:rsidRPr="009F47E4" w:rsidRDefault="006A5057" w:rsidP="00995B01">
            <w:pPr>
              <w:rPr>
                <w:rFonts w:ascii="Cambria" w:eastAsia="Times New Roman" w:hAnsi="Cambria" w:cs="Calibri"/>
                <w:b/>
                <w:bCs/>
                <w:sz w:val="24"/>
                <w:szCs w:val="24"/>
              </w:rPr>
            </w:pPr>
            <w:r w:rsidRPr="00101C0D">
              <w:rPr>
                <w:rFonts w:cs="Calibri"/>
                <w:b/>
                <w:bCs/>
              </w:rPr>
              <w:t>7,917</w:t>
            </w:r>
          </w:p>
        </w:tc>
      </w:tr>
    </w:tbl>
    <w:p w14:paraId="2D051DC4" w14:textId="77777777" w:rsidR="006A5057" w:rsidRPr="00814C0D" w:rsidRDefault="006A5057" w:rsidP="006A5057">
      <w:pPr>
        <w:pStyle w:val="ListParagraph"/>
        <w:spacing w:after="0" w:line="240" w:lineRule="auto"/>
        <w:ind w:left="1080"/>
        <w:rPr>
          <w:rFonts w:ascii="Cambria" w:eastAsiaTheme="minorHAnsi" w:hAnsi="Cambria" w:cstheme="minorBidi"/>
          <w:sz w:val="24"/>
          <w:szCs w:val="24"/>
        </w:rPr>
      </w:pPr>
    </w:p>
    <w:p w14:paraId="1347CD2E" w14:textId="77777777" w:rsidR="00926B2C" w:rsidRPr="00814C0D" w:rsidRDefault="00926B2C" w:rsidP="00926B2C">
      <w:pPr>
        <w:pStyle w:val="ListParagraph"/>
        <w:spacing w:after="0" w:line="240" w:lineRule="auto"/>
        <w:ind w:left="1080"/>
        <w:rPr>
          <w:rFonts w:ascii="Cambria" w:eastAsiaTheme="minorHAnsi" w:hAnsi="Cambria" w:cstheme="minorBidi"/>
          <w:sz w:val="24"/>
          <w:szCs w:val="24"/>
        </w:rPr>
      </w:pPr>
    </w:p>
    <w:p w14:paraId="7C4D400A" w14:textId="77777777" w:rsidR="009B5F58" w:rsidRPr="00814C0D" w:rsidRDefault="009B5F58" w:rsidP="009B5F58">
      <w:pPr>
        <w:pStyle w:val="ListParagraph"/>
        <w:spacing w:after="0" w:line="240" w:lineRule="auto"/>
        <w:ind w:left="1080"/>
        <w:rPr>
          <w:rFonts w:ascii="Cambria" w:hAnsi="Cambria" w:cs="Arial"/>
          <w:sz w:val="24"/>
          <w:szCs w:val="24"/>
        </w:rPr>
      </w:pPr>
      <w:r w:rsidRPr="00814C0D">
        <w:rPr>
          <w:rFonts w:ascii="Cambria" w:eastAsiaTheme="minorHAnsi" w:hAnsi="Cambria" w:cstheme="minorBidi"/>
          <w:sz w:val="24"/>
          <w:szCs w:val="24"/>
        </w:rPr>
        <w:t xml:space="preserve">In </w:t>
      </w:r>
      <w:r w:rsidRPr="00814C0D">
        <w:rPr>
          <w:rFonts w:ascii="Cambria" w:eastAsiaTheme="minorHAnsi" w:hAnsi="Cambria" w:cstheme="minorBidi"/>
          <w:b/>
          <w:bCs/>
          <w:sz w:val="24"/>
          <w:szCs w:val="24"/>
        </w:rPr>
        <w:t>FY2</w:t>
      </w:r>
      <w:r>
        <w:rPr>
          <w:rFonts w:ascii="Cambria" w:eastAsiaTheme="minorHAnsi" w:hAnsi="Cambria" w:cstheme="minorBidi"/>
          <w:b/>
          <w:bCs/>
          <w:sz w:val="24"/>
          <w:szCs w:val="24"/>
        </w:rPr>
        <w:t>2</w:t>
      </w:r>
      <w:r w:rsidRPr="00814C0D">
        <w:rPr>
          <w:rFonts w:ascii="Cambria" w:eastAsiaTheme="minorHAnsi" w:hAnsi="Cambria" w:cstheme="minorBidi"/>
          <w:b/>
          <w:bCs/>
          <w:sz w:val="24"/>
          <w:szCs w:val="24"/>
        </w:rPr>
        <w:t xml:space="preserve">, MassHealth </w:t>
      </w:r>
      <w:r>
        <w:rPr>
          <w:rFonts w:ascii="Cambria" w:eastAsiaTheme="minorHAnsi" w:hAnsi="Cambria" w:cstheme="minorBidi"/>
          <w:b/>
          <w:bCs/>
          <w:sz w:val="24"/>
          <w:szCs w:val="24"/>
        </w:rPr>
        <w:t>authorized</w:t>
      </w:r>
      <w:r w:rsidRPr="00814C0D">
        <w:rPr>
          <w:rFonts w:ascii="Cambria" w:eastAsiaTheme="minorHAnsi" w:hAnsi="Cambria" w:cstheme="minorBidi"/>
          <w:b/>
          <w:bCs/>
          <w:sz w:val="24"/>
          <w:szCs w:val="24"/>
        </w:rPr>
        <w:t xml:space="preserve"> </w:t>
      </w:r>
      <w:r>
        <w:rPr>
          <w:rFonts w:ascii="Cambria" w:eastAsiaTheme="minorHAnsi" w:hAnsi="Cambria" w:cstheme="minorBidi"/>
          <w:b/>
          <w:bCs/>
          <w:sz w:val="24"/>
          <w:szCs w:val="24"/>
        </w:rPr>
        <w:t>125</w:t>
      </w:r>
      <w:r w:rsidRPr="00814C0D">
        <w:rPr>
          <w:rFonts w:ascii="Cambria" w:eastAsiaTheme="minorHAnsi" w:hAnsi="Cambria" w:cstheme="minorBidi"/>
          <w:b/>
          <w:bCs/>
          <w:sz w:val="24"/>
          <w:szCs w:val="24"/>
        </w:rPr>
        <w:t xml:space="preserve"> dedicated speech generating devices (SGDs) </w:t>
      </w:r>
      <w:r>
        <w:rPr>
          <w:rFonts w:ascii="Cambria" w:eastAsiaTheme="minorHAnsi" w:hAnsi="Cambria" w:cstheme="minorBidi"/>
          <w:b/>
          <w:bCs/>
          <w:sz w:val="24"/>
          <w:szCs w:val="24"/>
        </w:rPr>
        <w:t xml:space="preserve">to individuals with ASD </w:t>
      </w:r>
      <w:r w:rsidRPr="00814C0D">
        <w:rPr>
          <w:rFonts w:ascii="Cambria" w:eastAsiaTheme="minorHAnsi" w:hAnsi="Cambria" w:cstheme="minorBidi"/>
          <w:b/>
          <w:bCs/>
          <w:sz w:val="24"/>
          <w:szCs w:val="24"/>
        </w:rPr>
        <w:t xml:space="preserve">and </w:t>
      </w:r>
      <w:r>
        <w:rPr>
          <w:rFonts w:ascii="Cambria" w:eastAsiaTheme="minorHAnsi" w:hAnsi="Cambria" w:cstheme="minorBidi"/>
          <w:b/>
          <w:bCs/>
          <w:sz w:val="24"/>
          <w:szCs w:val="24"/>
        </w:rPr>
        <w:t>2</w:t>
      </w:r>
      <w:r w:rsidRPr="00814C0D">
        <w:rPr>
          <w:rFonts w:ascii="Cambria" w:eastAsiaTheme="minorHAnsi" w:hAnsi="Cambria" w:cstheme="minorBidi"/>
          <w:b/>
          <w:bCs/>
          <w:sz w:val="24"/>
          <w:szCs w:val="24"/>
        </w:rPr>
        <w:t xml:space="preserve"> non-dedicated devices</w:t>
      </w:r>
      <w:r>
        <w:rPr>
          <w:rFonts w:ascii="Cambria" w:eastAsiaTheme="minorHAnsi" w:hAnsi="Cambria" w:cstheme="minorBidi"/>
          <w:b/>
          <w:bCs/>
          <w:sz w:val="24"/>
          <w:szCs w:val="24"/>
        </w:rPr>
        <w:t xml:space="preserve"> (iPad)</w:t>
      </w:r>
      <w:r w:rsidRPr="00814C0D">
        <w:rPr>
          <w:rFonts w:ascii="Cambria" w:eastAsiaTheme="minorHAnsi" w:hAnsi="Cambria" w:cstheme="minorBidi"/>
          <w:sz w:val="24"/>
          <w:szCs w:val="24"/>
        </w:rPr>
        <w:t>. Utilizing ARPA funding, MassHealth has partnered with Mass Advocates for Children</w:t>
      </w:r>
      <w:r>
        <w:rPr>
          <w:rFonts w:ascii="Cambria" w:eastAsiaTheme="minorHAnsi" w:hAnsi="Cambria" w:cstheme="minorBidi"/>
          <w:sz w:val="24"/>
          <w:szCs w:val="24"/>
        </w:rPr>
        <w:t xml:space="preserve"> and</w:t>
      </w:r>
      <w:r w:rsidRPr="00814C0D">
        <w:rPr>
          <w:rFonts w:ascii="Cambria" w:eastAsiaTheme="minorHAnsi" w:hAnsi="Cambria" w:cstheme="minorBidi"/>
          <w:sz w:val="24"/>
          <w:szCs w:val="24"/>
        </w:rPr>
        <w:t xml:space="preserve"> Speech Language Pathology providers</w:t>
      </w:r>
      <w:r>
        <w:rPr>
          <w:rFonts w:ascii="Cambria" w:eastAsiaTheme="minorHAnsi" w:hAnsi="Cambria" w:cstheme="minorBidi"/>
          <w:sz w:val="24"/>
          <w:szCs w:val="24"/>
        </w:rPr>
        <w:t xml:space="preserve"> to develop</w:t>
      </w:r>
      <w:r w:rsidRPr="00814C0D">
        <w:rPr>
          <w:rFonts w:ascii="Cambria" w:eastAsiaTheme="minorHAnsi" w:hAnsi="Cambria" w:cstheme="minorBidi"/>
          <w:sz w:val="24"/>
          <w:szCs w:val="24"/>
        </w:rPr>
        <w:t xml:space="preserve"> </w:t>
      </w:r>
      <w:r>
        <w:rPr>
          <w:rFonts w:ascii="Cambria" w:eastAsiaTheme="minorHAnsi" w:hAnsi="Cambria" w:cstheme="minorBidi"/>
          <w:sz w:val="24"/>
          <w:szCs w:val="24"/>
        </w:rPr>
        <w:t xml:space="preserve">and implement </w:t>
      </w:r>
      <w:r w:rsidRPr="00814C0D">
        <w:rPr>
          <w:rFonts w:ascii="Cambria" w:eastAsiaTheme="minorHAnsi" w:hAnsi="Cambria" w:cstheme="minorBidi"/>
          <w:sz w:val="24"/>
          <w:szCs w:val="24"/>
        </w:rPr>
        <w:t xml:space="preserve">a process to improve access to non-dedicated devices. This new process </w:t>
      </w:r>
      <w:r>
        <w:rPr>
          <w:rFonts w:ascii="Cambria" w:eastAsiaTheme="minorHAnsi" w:hAnsi="Cambria" w:cstheme="minorBidi"/>
          <w:sz w:val="24"/>
          <w:szCs w:val="24"/>
        </w:rPr>
        <w:t xml:space="preserve">will </w:t>
      </w:r>
      <w:r w:rsidRPr="00814C0D">
        <w:rPr>
          <w:rFonts w:ascii="Cambria" w:eastAsiaTheme="minorHAnsi" w:hAnsi="Cambria" w:cstheme="minorBidi"/>
          <w:sz w:val="24"/>
          <w:szCs w:val="24"/>
        </w:rPr>
        <w:t>allow providers to maintain a stock of non-dedicated devices and cases to allow children to test them and, once authorized, get a device directly from their provider. MassHealth appreciates the partnership of the provider community and anticipates that this program will increase access to the devices.</w:t>
      </w:r>
    </w:p>
    <w:p w14:paraId="449709EB" w14:textId="77777777" w:rsidR="00926B2C" w:rsidRPr="00814C0D" w:rsidRDefault="00926B2C" w:rsidP="00926B2C">
      <w:pPr>
        <w:pStyle w:val="ListParagraph"/>
        <w:spacing w:after="0" w:line="240" w:lineRule="auto"/>
        <w:ind w:left="1080"/>
        <w:rPr>
          <w:rFonts w:ascii="Cambria" w:eastAsiaTheme="minorHAnsi" w:hAnsi="Cambria" w:cstheme="minorBidi"/>
          <w:sz w:val="24"/>
          <w:szCs w:val="24"/>
        </w:rPr>
      </w:pPr>
    </w:p>
    <w:p w14:paraId="5D33ADDE" w14:textId="77777777" w:rsidR="00926B2C" w:rsidRPr="002A5F4B" w:rsidRDefault="00926B2C" w:rsidP="00926B2C">
      <w:pPr>
        <w:pStyle w:val="ListParagraph"/>
        <w:numPr>
          <w:ilvl w:val="0"/>
          <w:numId w:val="1"/>
        </w:numPr>
        <w:spacing w:after="0" w:line="240" w:lineRule="auto"/>
        <w:rPr>
          <w:rFonts w:ascii="Cambria" w:hAnsi="Cambria" w:cs="Arial"/>
          <w:sz w:val="24"/>
          <w:szCs w:val="24"/>
        </w:rPr>
      </w:pPr>
      <w:r w:rsidRPr="00814C0D">
        <w:rPr>
          <w:rFonts w:ascii="Cambria" w:hAnsi="Cambria" w:cs="Arial"/>
          <w:sz w:val="24"/>
          <w:szCs w:val="24"/>
          <w:u w:val="single"/>
        </w:rPr>
        <w:t>DDS and the Department of Mental Health (“DMH”)</w:t>
      </w:r>
      <w:r w:rsidRPr="00814C0D">
        <w:rPr>
          <w:rFonts w:ascii="Cambria" w:hAnsi="Cambria" w:cs="Arial"/>
          <w:sz w:val="24"/>
          <w:szCs w:val="24"/>
        </w:rPr>
        <w:t xml:space="preserve">. </w:t>
      </w:r>
      <w:r w:rsidRPr="00814C0D">
        <w:rPr>
          <w:rFonts w:ascii="Cambria" w:hAnsi="Cambria" w:cs="Arial"/>
          <w:b/>
          <w:sz w:val="24"/>
          <w:szCs w:val="24"/>
        </w:rPr>
        <w:t>Implemented and On-going</w:t>
      </w:r>
      <w:r w:rsidRPr="00814C0D">
        <w:rPr>
          <w:rFonts w:ascii="Cambria" w:hAnsi="Cambria" w:cs="Arial"/>
          <w:sz w:val="24"/>
          <w:szCs w:val="24"/>
        </w:rPr>
        <w:t xml:space="preserve">. DDS and DMH were required to develop a plan to provide services to individuals who have both a mental illness </w:t>
      </w:r>
      <w:r w:rsidRPr="00814C0D">
        <w:rPr>
          <w:rFonts w:ascii="Cambria" w:hAnsi="Cambria" w:cs="Arial"/>
          <w:sz w:val="24"/>
          <w:szCs w:val="24"/>
          <w:u w:val="single"/>
        </w:rPr>
        <w:t>and</w:t>
      </w:r>
      <w:r w:rsidRPr="00814C0D">
        <w:rPr>
          <w:rFonts w:ascii="Cambria" w:hAnsi="Cambria" w:cs="Arial"/>
          <w:sz w:val="24"/>
          <w:szCs w:val="24"/>
        </w:rPr>
        <w:t xml:space="preserve"> a developmental disability.  DDS and DMH entered into an Inter-Agency Agreement to collaborate in the development and funding of supports and services to individuals who are eligible for services from both agencies.  </w:t>
      </w:r>
      <w:r w:rsidRPr="00814C0D">
        <w:rPr>
          <w:rFonts w:ascii="Cambria" w:eastAsia="Times New Roman" w:hAnsi="Cambria" w:cs="Arial"/>
          <w:color w:val="000000"/>
          <w:sz w:val="24"/>
          <w:szCs w:val="24"/>
        </w:rPr>
        <w:t xml:space="preserve">The agencies are engaged in regular meetings and joint trainings. DDS and DMH have an Inter-Agency Agreement which expanded clinical expertise through 3 Fellowships since July 2016, one at UMass Medical, one at Mass General Hospital and one at Boston Medical Center. </w:t>
      </w:r>
    </w:p>
    <w:p w14:paraId="22A20C18" w14:textId="5E45018B" w:rsidR="00926B2C" w:rsidRPr="002A5F4B" w:rsidRDefault="00926B2C" w:rsidP="00926B2C">
      <w:pPr>
        <w:pStyle w:val="ListParagraph"/>
        <w:spacing w:after="0" w:line="240" w:lineRule="auto"/>
        <w:ind w:left="1080"/>
        <w:rPr>
          <w:rFonts w:ascii="Cambria" w:hAnsi="Cambria" w:cs="Arial"/>
          <w:sz w:val="24"/>
          <w:szCs w:val="24"/>
        </w:rPr>
      </w:pPr>
      <w:r w:rsidRPr="008F113B">
        <w:rPr>
          <w:rFonts w:ascii="Cambria" w:eastAsia="Times New Roman" w:hAnsi="Cambria" w:cs="Arial"/>
          <w:sz w:val="24"/>
          <w:szCs w:val="24"/>
        </w:rPr>
        <w:t>The</w:t>
      </w:r>
      <w:r w:rsidRPr="008F113B">
        <w:rPr>
          <w:rFonts w:ascii="Cambria" w:eastAsia="Times New Roman" w:hAnsi="Cambria" w:cs="Arial"/>
          <w:color w:val="000000"/>
          <w:sz w:val="24"/>
          <w:szCs w:val="24"/>
        </w:rPr>
        <w:t xml:space="preserve"> fellowships had provided </w:t>
      </w:r>
      <w:r w:rsidRPr="008F113B">
        <w:rPr>
          <w:rFonts w:ascii="Cambria" w:eastAsia="Times New Roman" w:hAnsi="Cambria" w:cs="Arial"/>
          <w:b/>
          <w:color w:val="000000"/>
          <w:sz w:val="24"/>
          <w:szCs w:val="24"/>
        </w:rPr>
        <w:t>81 consultations</w:t>
      </w:r>
      <w:r w:rsidRPr="008F113B">
        <w:rPr>
          <w:rFonts w:ascii="Cambria" w:eastAsia="Times New Roman" w:hAnsi="Cambria" w:cs="Arial"/>
          <w:color w:val="000000"/>
          <w:sz w:val="24"/>
          <w:szCs w:val="24"/>
        </w:rPr>
        <w:t xml:space="preserve"> </w:t>
      </w:r>
      <w:r>
        <w:rPr>
          <w:rFonts w:ascii="Cambria" w:eastAsia="Times New Roman" w:hAnsi="Cambria" w:cs="Arial"/>
          <w:color w:val="000000"/>
          <w:sz w:val="24"/>
          <w:szCs w:val="24"/>
        </w:rPr>
        <w:t>by</w:t>
      </w:r>
      <w:r w:rsidRPr="008F113B">
        <w:rPr>
          <w:rFonts w:ascii="Cambria" w:eastAsia="Times New Roman" w:hAnsi="Cambria" w:cs="Arial"/>
          <w:color w:val="000000"/>
          <w:sz w:val="24"/>
          <w:szCs w:val="24"/>
        </w:rPr>
        <w:t xml:space="preserve"> </w:t>
      </w:r>
      <w:r w:rsidRPr="00EF1C73">
        <w:rPr>
          <w:rFonts w:ascii="Cambria" w:eastAsia="Times New Roman" w:hAnsi="Cambria" w:cs="Arial"/>
          <w:b/>
          <w:bCs/>
          <w:color w:val="000000"/>
          <w:sz w:val="24"/>
          <w:szCs w:val="24"/>
        </w:rPr>
        <w:t>October 2019</w:t>
      </w:r>
      <w:r w:rsidRPr="008F113B">
        <w:rPr>
          <w:rFonts w:ascii="Cambria" w:eastAsia="Times New Roman" w:hAnsi="Cambria" w:cs="Arial"/>
          <w:color w:val="000000"/>
          <w:sz w:val="24"/>
          <w:szCs w:val="24"/>
        </w:rPr>
        <w:t>, increasing to</w:t>
      </w:r>
      <w:r w:rsidRPr="008F113B">
        <w:rPr>
          <w:rFonts w:ascii="Cambria" w:eastAsia="Times New Roman" w:hAnsi="Cambria" w:cs="Arial"/>
          <w:b/>
          <w:bCs/>
          <w:color w:val="000000"/>
          <w:sz w:val="24"/>
          <w:szCs w:val="24"/>
        </w:rPr>
        <w:t>1</w:t>
      </w:r>
      <w:r w:rsidR="00204127">
        <w:rPr>
          <w:rFonts w:ascii="Cambria" w:eastAsia="Times New Roman" w:hAnsi="Cambria" w:cs="Arial"/>
          <w:b/>
          <w:bCs/>
          <w:color w:val="000000"/>
          <w:sz w:val="24"/>
          <w:szCs w:val="24"/>
        </w:rPr>
        <w:t>1</w:t>
      </w:r>
      <w:r w:rsidRPr="008F113B">
        <w:rPr>
          <w:rFonts w:ascii="Cambria" w:eastAsia="Times New Roman" w:hAnsi="Cambria" w:cs="Arial"/>
          <w:b/>
          <w:bCs/>
          <w:color w:val="000000"/>
          <w:sz w:val="24"/>
          <w:szCs w:val="24"/>
        </w:rPr>
        <w:t>4</w:t>
      </w:r>
      <w:r w:rsidRPr="008F113B">
        <w:rPr>
          <w:rFonts w:ascii="Cambria" w:eastAsia="Times New Roman" w:hAnsi="Cambria" w:cs="Arial"/>
          <w:b/>
          <w:color w:val="000000"/>
          <w:sz w:val="24"/>
          <w:szCs w:val="24"/>
        </w:rPr>
        <w:t xml:space="preserve"> consultations</w:t>
      </w:r>
      <w:r w:rsidRPr="008F113B">
        <w:rPr>
          <w:rFonts w:ascii="Cambria" w:eastAsia="Times New Roman" w:hAnsi="Cambria" w:cs="Arial"/>
          <w:color w:val="000000"/>
          <w:sz w:val="24"/>
          <w:szCs w:val="24"/>
        </w:rPr>
        <w:t xml:space="preserve"> to</w:t>
      </w:r>
      <w:r w:rsidRPr="002A5F4B">
        <w:rPr>
          <w:rFonts w:ascii="Cambria" w:eastAsia="Times New Roman" w:hAnsi="Cambria" w:cs="Arial"/>
          <w:color w:val="000000"/>
          <w:sz w:val="24"/>
          <w:szCs w:val="24"/>
        </w:rPr>
        <w:t xml:space="preserve"> </w:t>
      </w:r>
      <w:r w:rsidR="008C213B">
        <w:rPr>
          <w:rFonts w:ascii="Cambria" w:eastAsia="Times New Roman" w:hAnsi="Cambria" w:cs="Arial"/>
          <w:b/>
          <w:bCs/>
          <w:color w:val="000000"/>
          <w:sz w:val="24"/>
          <w:szCs w:val="24"/>
        </w:rPr>
        <w:t>June</w:t>
      </w:r>
      <w:r w:rsidRPr="00EF1C73">
        <w:rPr>
          <w:rFonts w:ascii="Cambria" w:eastAsia="Times New Roman" w:hAnsi="Cambria" w:cs="Arial"/>
          <w:b/>
          <w:bCs/>
          <w:color w:val="000000"/>
          <w:sz w:val="24"/>
          <w:szCs w:val="24"/>
        </w:rPr>
        <w:t xml:space="preserve"> 202</w:t>
      </w:r>
      <w:r w:rsidR="00204127">
        <w:rPr>
          <w:rFonts w:ascii="Cambria" w:eastAsia="Times New Roman" w:hAnsi="Cambria" w:cs="Arial"/>
          <w:b/>
          <w:bCs/>
          <w:color w:val="000000"/>
          <w:sz w:val="24"/>
          <w:szCs w:val="24"/>
        </w:rPr>
        <w:t>2</w:t>
      </w:r>
      <w:r w:rsidRPr="002A5F4B">
        <w:rPr>
          <w:rFonts w:ascii="Cambria" w:eastAsia="Times New Roman" w:hAnsi="Cambria" w:cs="Arial"/>
          <w:color w:val="000000"/>
          <w:sz w:val="24"/>
          <w:szCs w:val="24"/>
        </w:rPr>
        <w:t xml:space="preserve"> resulting in diagnostic clarification, service needs, and treatment planning suggestions for individuals with ASD and mental health issues.  </w:t>
      </w:r>
    </w:p>
    <w:p w14:paraId="3DB6C485" w14:textId="77777777" w:rsidR="00926B2C" w:rsidRPr="002A5F4B" w:rsidRDefault="00926B2C" w:rsidP="00926B2C">
      <w:pPr>
        <w:spacing w:after="0" w:line="240" w:lineRule="auto"/>
        <w:rPr>
          <w:rFonts w:ascii="Cambria" w:hAnsi="Cambria" w:cs="Arial"/>
          <w:sz w:val="24"/>
          <w:szCs w:val="24"/>
        </w:rPr>
      </w:pPr>
    </w:p>
    <w:p w14:paraId="33C64BAA" w14:textId="403C1B17" w:rsidR="00082BA8" w:rsidRDefault="00926B2C" w:rsidP="002F46EF">
      <w:pPr>
        <w:ind w:left="1080"/>
        <w:rPr>
          <w:rFonts w:ascii="Cambria" w:hAnsi="Cambria" w:cstheme="majorHAnsi"/>
          <w:color w:val="212121"/>
          <w:sz w:val="24"/>
          <w:szCs w:val="24"/>
        </w:rPr>
      </w:pPr>
      <w:r w:rsidRPr="002A5F4B">
        <w:rPr>
          <w:rFonts w:ascii="Cambria" w:hAnsi="Cambria" w:cstheme="majorHAnsi"/>
          <w:color w:val="212121"/>
          <w:sz w:val="24"/>
          <w:szCs w:val="28"/>
          <w:shd w:val="clear" w:color="auto" w:fill="FFFFFF"/>
        </w:rPr>
        <w:t xml:space="preserve">Update: </w:t>
      </w:r>
      <w:r w:rsidR="00082BA8" w:rsidRPr="00696F3F">
        <w:rPr>
          <w:rFonts w:ascii="Cambria" w:hAnsi="Cambria" w:cstheme="majorHAnsi"/>
          <w:color w:val="212121"/>
          <w:sz w:val="24"/>
          <w:szCs w:val="24"/>
        </w:rPr>
        <w:t xml:space="preserve">For the </w:t>
      </w:r>
      <w:r w:rsidR="00082BA8" w:rsidRPr="00DC7278">
        <w:rPr>
          <w:rFonts w:ascii="Cambria" w:hAnsi="Cambria" w:cstheme="majorHAnsi"/>
          <w:b/>
          <w:bCs/>
          <w:color w:val="212121"/>
          <w:sz w:val="24"/>
          <w:szCs w:val="24"/>
        </w:rPr>
        <w:t>2021-2022 academic year</w:t>
      </w:r>
      <w:r w:rsidR="00082BA8" w:rsidRPr="00696F3F">
        <w:rPr>
          <w:rFonts w:ascii="Cambria" w:hAnsi="Cambria" w:cstheme="majorHAnsi"/>
          <w:color w:val="212121"/>
          <w:sz w:val="24"/>
          <w:szCs w:val="24"/>
        </w:rPr>
        <w:t xml:space="preserve"> (July to June): Combined, the sites recorded </w:t>
      </w:r>
      <w:r w:rsidR="00C36126">
        <w:rPr>
          <w:rFonts w:ascii="Cambria" w:hAnsi="Cambria" w:cstheme="majorHAnsi"/>
          <w:b/>
          <w:bCs/>
          <w:color w:val="212121"/>
          <w:sz w:val="24"/>
          <w:szCs w:val="24"/>
        </w:rPr>
        <w:t>10</w:t>
      </w:r>
      <w:r w:rsidR="00082BA8" w:rsidRPr="00696F3F">
        <w:rPr>
          <w:rFonts w:ascii="Cambria" w:hAnsi="Cambria" w:cstheme="majorHAnsi"/>
          <w:color w:val="212121"/>
          <w:sz w:val="24"/>
          <w:szCs w:val="24"/>
        </w:rPr>
        <w:t xml:space="preserve"> evaluations of DDS/DMH clients resulting in diagnostic clarification, service needs and treatment planning suggestions for individuals with ASD and mental health issues. Four </w:t>
      </w:r>
      <w:r w:rsidR="00204127">
        <w:rPr>
          <w:rFonts w:ascii="Cambria" w:hAnsi="Cambria" w:cstheme="majorHAnsi"/>
          <w:color w:val="212121"/>
          <w:sz w:val="24"/>
          <w:szCs w:val="24"/>
        </w:rPr>
        <w:t xml:space="preserve">(4) </w:t>
      </w:r>
      <w:r w:rsidR="00082BA8" w:rsidRPr="00696F3F">
        <w:rPr>
          <w:rFonts w:ascii="Cambria" w:hAnsi="Cambria" w:cstheme="majorHAnsi"/>
          <w:color w:val="212121"/>
          <w:sz w:val="24"/>
          <w:szCs w:val="24"/>
        </w:rPr>
        <w:t xml:space="preserve">evaluations were conducted with the Massachusetts General Hospital Autism Spectrum Disorder Fellowship site and six </w:t>
      </w:r>
      <w:r w:rsidR="00204127">
        <w:rPr>
          <w:rFonts w:ascii="Cambria" w:hAnsi="Cambria" w:cstheme="majorHAnsi"/>
          <w:color w:val="212121"/>
          <w:sz w:val="24"/>
          <w:szCs w:val="24"/>
        </w:rPr>
        <w:t xml:space="preserve">(6) </w:t>
      </w:r>
      <w:r w:rsidR="00082BA8" w:rsidRPr="00696F3F">
        <w:rPr>
          <w:rFonts w:ascii="Cambria" w:hAnsi="Cambria" w:cstheme="majorHAnsi"/>
          <w:color w:val="212121"/>
          <w:sz w:val="24"/>
          <w:szCs w:val="24"/>
        </w:rPr>
        <w:t>at the UMass Memorial Health Center (UMMHC) Neuropsychiatry Clinic, Center for Autism and Neurodevelopmental Disorders (CANDO)site</w:t>
      </w:r>
      <w:r w:rsidR="00082BA8">
        <w:rPr>
          <w:rFonts w:ascii="Cambria" w:hAnsi="Cambria" w:cstheme="majorHAnsi"/>
          <w:color w:val="212121"/>
          <w:sz w:val="24"/>
          <w:szCs w:val="24"/>
        </w:rPr>
        <w:t>.</w:t>
      </w:r>
    </w:p>
    <w:p w14:paraId="160A013A" w14:textId="77777777" w:rsidR="00926B2C" w:rsidRPr="00814C0D" w:rsidRDefault="00926B2C" w:rsidP="00926B2C">
      <w:pPr>
        <w:pStyle w:val="ListParagraph"/>
        <w:spacing w:after="0" w:line="240" w:lineRule="auto"/>
        <w:ind w:left="1080"/>
        <w:rPr>
          <w:rFonts w:ascii="Cambria" w:hAnsi="Cambria" w:cs="Arial"/>
          <w:sz w:val="24"/>
          <w:szCs w:val="24"/>
        </w:rPr>
      </w:pPr>
    </w:p>
    <w:bookmarkEnd w:id="0"/>
    <w:p w14:paraId="18DDBF27" w14:textId="77777777" w:rsidR="00926B2C" w:rsidRPr="00814C0D" w:rsidRDefault="00926B2C" w:rsidP="00926B2C">
      <w:pPr>
        <w:pStyle w:val="ListParagraph"/>
        <w:numPr>
          <w:ilvl w:val="0"/>
          <w:numId w:val="1"/>
        </w:numPr>
        <w:spacing w:after="0" w:line="240" w:lineRule="auto"/>
        <w:rPr>
          <w:rFonts w:ascii="Cambria" w:hAnsi="Cambria" w:cs="Arial"/>
          <w:sz w:val="24"/>
          <w:szCs w:val="24"/>
        </w:rPr>
      </w:pPr>
      <w:r w:rsidRPr="00814C0D">
        <w:rPr>
          <w:rFonts w:ascii="Cambria" w:hAnsi="Cambria" w:cs="Arial"/>
          <w:sz w:val="24"/>
          <w:szCs w:val="24"/>
          <w:u w:val="single"/>
        </w:rPr>
        <w:t>Further Investigations and Studies by the Commission</w:t>
      </w:r>
      <w:r w:rsidRPr="00814C0D">
        <w:rPr>
          <w:rFonts w:ascii="Cambria" w:hAnsi="Cambria" w:cs="Arial"/>
          <w:sz w:val="24"/>
          <w:szCs w:val="24"/>
        </w:rPr>
        <w:t xml:space="preserve">.  </w:t>
      </w:r>
    </w:p>
    <w:p w14:paraId="0DFAEDAC" w14:textId="77777777" w:rsidR="00926B2C" w:rsidRPr="00814C0D" w:rsidRDefault="00926B2C" w:rsidP="00926B2C">
      <w:pPr>
        <w:pStyle w:val="ListParagraph"/>
        <w:spacing w:after="0" w:line="240" w:lineRule="auto"/>
        <w:ind w:left="1080"/>
        <w:rPr>
          <w:rFonts w:ascii="Cambria" w:hAnsi="Cambria" w:cs="Arial"/>
          <w:sz w:val="24"/>
          <w:szCs w:val="24"/>
        </w:rPr>
      </w:pPr>
    </w:p>
    <w:p w14:paraId="6E7CA34B" w14:textId="77777777" w:rsidR="00926B2C" w:rsidRPr="00814C0D" w:rsidRDefault="00926B2C" w:rsidP="00926B2C">
      <w:pPr>
        <w:pStyle w:val="ListParagraph"/>
        <w:numPr>
          <w:ilvl w:val="0"/>
          <w:numId w:val="2"/>
        </w:numPr>
        <w:spacing w:after="0" w:line="240" w:lineRule="auto"/>
        <w:rPr>
          <w:rFonts w:ascii="Cambria" w:hAnsi="Cambria" w:cs="Arial"/>
          <w:sz w:val="24"/>
          <w:szCs w:val="24"/>
        </w:rPr>
      </w:pPr>
      <w:r w:rsidRPr="00814C0D">
        <w:rPr>
          <w:rFonts w:ascii="Cambria" w:hAnsi="Cambria" w:cs="Arial"/>
          <w:b/>
          <w:sz w:val="24"/>
          <w:szCs w:val="24"/>
        </w:rPr>
        <w:t>On-going Work.</w:t>
      </w:r>
      <w:r w:rsidRPr="00814C0D">
        <w:rPr>
          <w:rFonts w:ascii="Cambria" w:hAnsi="Cambria" w:cs="Arial"/>
          <w:sz w:val="24"/>
          <w:szCs w:val="24"/>
        </w:rPr>
        <w:t xml:space="preserve"> The Omnibus Law also required the Commission to further investigate and study the higher education opportunities, employment training opportunities, and employment opportunities available to person with autism spectrum disorder, and to determine the </w:t>
      </w:r>
      <w:r w:rsidRPr="00814C0D">
        <w:rPr>
          <w:rFonts w:ascii="Cambria" w:hAnsi="Cambria" w:cs="Arial"/>
          <w:sz w:val="24"/>
          <w:szCs w:val="24"/>
        </w:rPr>
        <w:lastRenderedPageBreak/>
        <w:t xml:space="preserve">current status of such higher education opportunities, employment training opportunities and employment opportunities, but not limited to vocational training programs for teen-aged and young adult persons with ASD and make recommendations for providing appropriate higher education, employment training and employment opportunities for the population of residents in the commonwealth diagnosed with ASD. </w:t>
      </w:r>
      <w:r w:rsidRPr="00814C0D">
        <w:rPr>
          <w:rFonts w:ascii="Cambria" w:eastAsia="Times New Roman" w:hAnsi="Cambria"/>
          <w:sz w:val="24"/>
          <w:szCs w:val="24"/>
        </w:rPr>
        <w:t>Additionally, the Commission shall review the rise in the prevalence of autism spectrum disorder diagnoses among children in the past 30 years and shall make estimates of the number of children, aged 21 or younger, with autism spectrum disorder who will become adults in the coming decades and the resulting need for employment training and employment opportunities for those individuals and shall recommend a plan-of-action for the commonwealth in regard thereto.</w:t>
      </w:r>
    </w:p>
    <w:p w14:paraId="3E915CD9" w14:textId="77777777" w:rsidR="00926B2C" w:rsidRPr="00814C0D" w:rsidRDefault="00926B2C" w:rsidP="00926B2C">
      <w:pPr>
        <w:spacing w:after="0" w:line="240" w:lineRule="auto"/>
        <w:ind w:left="1260"/>
        <w:rPr>
          <w:rFonts w:ascii="Cambria" w:hAnsi="Cambria" w:cs="Arial"/>
          <w:sz w:val="24"/>
          <w:szCs w:val="24"/>
        </w:rPr>
      </w:pPr>
    </w:p>
    <w:p w14:paraId="69A3BA2F" w14:textId="77777777" w:rsidR="00926B2C" w:rsidRPr="00814C0D" w:rsidRDefault="00926B2C" w:rsidP="00926B2C">
      <w:pPr>
        <w:numPr>
          <w:ilvl w:val="0"/>
          <w:numId w:val="3"/>
        </w:numPr>
        <w:spacing w:after="0" w:line="240" w:lineRule="auto"/>
        <w:rPr>
          <w:rFonts w:ascii="Cambria" w:eastAsia="Times New Roman" w:hAnsi="Cambria"/>
          <w:sz w:val="24"/>
          <w:szCs w:val="24"/>
        </w:rPr>
      </w:pPr>
      <w:r w:rsidRPr="00814C0D">
        <w:rPr>
          <w:rFonts w:ascii="Cambria" w:hAnsi="Cambria" w:cs="Arial"/>
          <w:sz w:val="24"/>
          <w:szCs w:val="24"/>
        </w:rPr>
        <w:t>The 14-22</w:t>
      </w:r>
      <w:r>
        <w:rPr>
          <w:rFonts w:ascii="Cambria" w:hAnsi="Cambria" w:cs="Arial"/>
          <w:sz w:val="24"/>
          <w:szCs w:val="24"/>
        </w:rPr>
        <w:t>+</w:t>
      </w:r>
      <w:r w:rsidRPr="00814C0D">
        <w:rPr>
          <w:rFonts w:ascii="Cambria" w:hAnsi="Cambria" w:cs="Arial"/>
          <w:sz w:val="24"/>
          <w:szCs w:val="24"/>
        </w:rPr>
        <w:t xml:space="preserve">/employment subcommittee of the Commission has been examining the higher education opportunities, employment trainings opportunities and employment opportunities for persons with ASD to recommend a plan of action to the Autism Commission. </w:t>
      </w:r>
    </w:p>
    <w:p w14:paraId="492A969C" w14:textId="77777777" w:rsidR="00926B2C" w:rsidRPr="00594DD3" w:rsidRDefault="00926B2C" w:rsidP="00926B2C">
      <w:pPr>
        <w:spacing w:after="0" w:line="240" w:lineRule="auto"/>
        <w:ind w:left="1620"/>
        <w:rPr>
          <w:rFonts w:ascii="Cambria" w:eastAsia="Times New Roman" w:hAnsi="Cambria"/>
          <w:sz w:val="24"/>
          <w:szCs w:val="24"/>
        </w:rPr>
      </w:pPr>
    </w:p>
    <w:p w14:paraId="2D3D29AF" w14:textId="07459960" w:rsidR="00DC7508" w:rsidRPr="00594DD3" w:rsidRDefault="00926B2C" w:rsidP="00884729">
      <w:pPr>
        <w:numPr>
          <w:ilvl w:val="0"/>
          <w:numId w:val="3"/>
        </w:numPr>
        <w:tabs>
          <w:tab w:val="clear" w:pos="1620"/>
        </w:tabs>
        <w:spacing w:after="0" w:line="240" w:lineRule="auto"/>
        <w:rPr>
          <w:rFonts w:ascii="Cambria" w:eastAsia="Times New Roman" w:hAnsi="Cambria"/>
          <w:color w:val="000000"/>
          <w:sz w:val="24"/>
          <w:szCs w:val="24"/>
        </w:rPr>
      </w:pPr>
      <w:bookmarkStart w:id="1" w:name="_Hlk96519923"/>
      <w:r w:rsidRPr="00594DD3">
        <w:rPr>
          <w:rFonts w:ascii="Cambria" w:hAnsi="Cambria"/>
          <w:sz w:val="24"/>
          <w:szCs w:val="24"/>
        </w:rPr>
        <w:t xml:space="preserve">In </w:t>
      </w:r>
      <w:r w:rsidRPr="00594DD3">
        <w:rPr>
          <w:rFonts w:ascii="Cambria" w:hAnsi="Cambria"/>
          <w:b/>
          <w:bCs/>
          <w:sz w:val="24"/>
          <w:szCs w:val="24"/>
        </w:rPr>
        <w:t>2019</w:t>
      </w:r>
      <w:r w:rsidRPr="00594DD3">
        <w:rPr>
          <w:rFonts w:ascii="Cambria" w:hAnsi="Cambria"/>
          <w:sz w:val="24"/>
          <w:szCs w:val="24"/>
        </w:rPr>
        <w:t xml:space="preserve"> MRC served </w:t>
      </w:r>
      <w:r w:rsidRPr="00594DD3">
        <w:rPr>
          <w:rFonts w:ascii="Cambria" w:hAnsi="Cambria"/>
          <w:b/>
          <w:bCs/>
          <w:sz w:val="24"/>
          <w:szCs w:val="24"/>
        </w:rPr>
        <w:t xml:space="preserve">279 VR consumers with ASD </w:t>
      </w:r>
      <w:r w:rsidRPr="00594DD3">
        <w:rPr>
          <w:rFonts w:ascii="Cambria" w:hAnsi="Cambria"/>
          <w:sz w:val="24"/>
          <w:szCs w:val="24"/>
        </w:rPr>
        <w:t>enrolled in post-secondary education.  In terms of race and ethnicity these 279 are broken down as 247 white, 25 African American, 3 Native American, 12 Asian/Pacific Islander, and 11 Hispanic ethnicity.</w:t>
      </w:r>
      <w:r w:rsidR="00DC7508" w:rsidRPr="00594DD3">
        <w:rPr>
          <w:rFonts w:ascii="Cambria" w:hAnsi="Cambria"/>
          <w:sz w:val="24"/>
          <w:szCs w:val="24"/>
        </w:rPr>
        <w:t xml:space="preserve"> In FY22, MRC served a total of </w:t>
      </w:r>
      <w:r w:rsidR="00DC7508" w:rsidRPr="00594DD3">
        <w:rPr>
          <w:rFonts w:ascii="Cambria" w:hAnsi="Cambria"/>
          <w:b/>
          <w:bCs/>
          <w:sz w:val="24"/>
          <w:szCs w:val="24"/>
        </w:rPr>
        <w:t>3,089</w:t>
      </w:r>
      <w:r w:rsidR="00DC7508" w:rsidRPr="00594DD3">
        <w:rPr>
          <w:rFonts w:ascii="Cambria" w:hAnsi="Cambria"/>
          <w:sz w:val="24"/>
          <w:szCs w:val="24"/>
        </w:rPr>
        <w:t xml:space="preserve"> </w:t>
      </w:r>
      <w:r w:rsidR="00DC7508" w:rsidRPr="00594DD3">
        <w:rPr>
          <w:rFonts w:ascii="Cambria" w:hAnsi="Cambria"/>
          <w:b/>
          <w:bCs/>
          <w:sz w:val="24"/>
          <w:szCs w:val="24"/>
        </w:rPr>
        <w:t>Vocational Rehabilitation (VR) consumers with ASD overall.  Of these, 557 are enrolled in Post-Secondary Education</w:t>
      </w:r>
      <w:r w:rsidR="00DC7508" w:rsidRPr="00594DD3">
        <w:rPr>
          <w:rFonts w:ascii="Cambria" w:hAnsi="Cambria"/>
          <w:sz w:val="24"/>
          <w:szCs w:val="24"/>
        </w:rPr>
        <w:t>.  In terms of race and ethnicity (assuming some identified as having two or more races), these 557 individuals in post-secondary education are broken down as 495 White, 38 African American, 7 Native American, 24 Asian/Pacific Islander, and 35 Hispanic.  These individuals are enrolled in degree-bearing post-secondary education programs based on their latest Individualized Plan for Employment (IPE) with MRC.</w:t>
      </w:r>
    </w:p>
    <w:p w14:paraId="390174C9" w14:textId="77777777" w:rsidR="001F4696" w:rsidRPr="00594DD3" w:rsidRDefault="001F4696" w:rsidP="00A20F41">
      <w:pPr>
        <w:spacing w:after="0" w:line="240" w:lineRule="auto"/>
        <w:rPr>
          <w:rFonts w:ascii="Cambria" w:eastAsia="Times New Roman" w:hAnsi="Cambria"/>
          <w:color w:val="FF0000"/>
          <w:sz w:val="24"/>
          <w:szCs w:val="24"/>
        </w:rPr>
      </w:pPr>
      <w:bookmarkStart w:id="2" w:name="_Hlk90372150"/>
      <w:bookmarkStart w:id="3" w:name="_Hlk96519972"/>
      <w:bookmarkEnd w:id="1"/>
    </w:p>
    <w:bookmarkEnd w:id="2"/>
    <w:p w14:paraId="5B4B08E8" w14:textId="77777777" w:rsidR="009819AD" w:rsidRPr="00594DD3" w:rsidRDefault="009819AD" w:rsidP="009819AD">
      <w:pPr>
        <w:numPr>
          <w:ilvl w:val="0"/>
          <w:numId w:val="23"/>
        </w:numPr>
        <w:spacing w:after="0" w:line="240" w:lineRule="auto"/>
        <w:rPr>
          <w:rFonts w:ascii="Cambria" w:eastAsia="Times New Roman" w:hAnsi="Cambria"/>
          <w:color w:val="FF0000"/>
          <w:sz w:val="24"/>
          <w:szCs w:val="24"/>
        </w:rPr>
      </w:pPr>
      <w:r w:rsidRPr="00594DD3">
        <w:rPr>
          <w:rFonts w:ascii="Cambria" w:hAnsi="Cambria"/>
          <w:sz w:val="24"/>
          <w:szCs w:val="24"/>
        </w:rPr>
        <w:t xml:space="preserve">During FY22, </w:t>
      </w:r>
      <w:r w:rsidRPr="00594DD3">
        <w:rPr>
          <w:rFonts w:ascii="Cambria" w:hAnsi="Cambria"/>
          <w:b/>
          <w:bCs/>
          <w:sz w:val="24"/>
          <w:szCs w:val="24"/>
        </w:rPr>
        <w:t>436 individuals with ASD served by MRC VR achieved successful employment outcomes</w:t>
      </w:r>
      <w:r w:rsidRPr="00594DD3">
        <w:rPr>
          <w:rFonts w:ascii="Cambria" w:hAnsi="Cambria"/>
          <w:sz w:val="24"/>
          <w:szCs w:val="24"/>
        </w:rPr>
        <w:t xml:space="preserve">, and </w:t>
      </w:r>
      <w:r w:rsidRPr="00594DD3">
        <w:rPr>
          <w:rFonts w:ascii="Cambria" w:hAnsi="Cambria"/>
          <w:b/>
          <w:bCs/>
          <w:sz w:val="24"/>
          <w:szCs w:val="24"/>
        </w:rPr>
        <w:t>88.3% of individuals retained employment</w:t>
      </w:r>
      <w:r w:rsidRPr="00594DD3">
        <w:rPr>
          <w:rFonts w:ascii="Cambria" w:hAnsi="Cambria"/>
          <w:sz w:val="24"/>
          <w:szCs w:val="24"/>
        </w:rPr>
        <w:t xml:space="preserve"> after placement to successful employment outcomes.  MRC also partnered with the Asperger/Autism Network (AANE) to provide training for MRC staff on best practices and strategies for serving individuals with autism, including impacts of COVID-19 and remote work on individuals on the spectrum.</w:t>
      </w:r>
    </w:p>
    <w:p w14:paraId="24D66020" w14:textId="77777777" w:rsidR="009D7445" w:rsidRPr="00594DD3" w:rsidRDefault="009D7445" w:rsidP="009D7445">
      <w:pPr>
        <w:spacing w:after="0" w:line="240" w:lineRule="auto"/>
        <w:rPr>
          <w:rFonts w:ascii="Cambria" w:eastAsia="Times New Roman" w:hAnsi="Cambria"/>
          <w:color w:val="FF0000"/>
          <w:sz w:val="24"/>
          <w:szCs w:val="24"/>
        </w:rPr>
      </w:pPr>
    </w:p>
    <w:p w14:paraId="08AA8D89" w14:textId="77777777" w:rsidR="007E522D" w:rsidRPr="00594DD3" w:rsidRDefault="007E522D" w:rsidP="00C61533">
      <w:pPr>
        <w:numPr>
          <w:ilvl w:val="0"/>
          <w:numId w:val="3"/>
        </w:numPr>
        <w:tabs>
          <w:tab w:val="clear" w:pos="1620"/>
        </w:tabs>
        <w:spacing w:after="0" w:line="240" w:lineRule="auto"/>
        <w:rPr>
          <w:rFonts w:ascii="Cambria" w:eastAsia="Times New Roman" w:hAnsi="Cambria"/>
          <w:color w:val="000000"/>
          <w:sz w:val="24"/>
          <w:szCs w:val="24"/>
        </w:rPr>
      </w:pPr>
      <w:r w:rsidRPr="00594DD3">
        <w:rPr>
          <w:rFonts w:ascii="Cambria" w:hAnsi="Cambria"/>
          <w:sz w:val="24"/>
          <w:szCs w:val="24"/>
        </w:rPr>
        <w:t xml:space="preserve">MRC has 35 providers of Pre-Employment Transition Services (Pre-ETS), which provide job exploration counseling, workplace readiness trainings, workplace learning experiences, counseling in post-secondary training opportunities, and self-advocacy to students aged 14-22.  In </w:t>
      </w:r>
      <w:r w:rsidRPr="00594DD3">
        <w:rPr>
          <w:rFonts w:ascii="Cambria" w:hAnsi="Cambria"/>
          <w:bCs/>
          <w:sz w:val="24"/>
          <w:szCs w:val="24"/>
        </w:rPr>
        <w:t xml:space="preserve">FY22, </w:t>
      </w:r>
      <w:r w:rsidRPr="00594DD3">
        <w:rPr>
          <w:rFonts w:ascii="Cambria" w:hAnsi="Cambria"/>
          <w:b/>
          <w:sz w:val="24"/>
          <w:szCs w:val="24"/>
        </w:rPr>
        <w:t>1,131 VR eligible consumers with ASD</w:t>
      </w:r>
      <w:r w:rsidRPr="00594DD3">
        <w:rPr>
          <w:rFonts w:ascii="Cambria" w:hAnsi="Cambria"/>
          <w:b/>
          <w:bCs/>
          <w:sz w:val="24"/>
          <w:szCs w:val="24"/>
        </w:rPr>
        <w:t xml:space="preserve"> received services from its Pre-ETS vendors</w:t>
      </w:r>
      <w:r w:rsidRPr="00594DD3">
        <w:rPr>
          <w:rFonts w:ascii="Cambria" w:hAnsi="Cambria"/>
          <w:sz w:val="24"/>
          <w:szCs w:val="24"/>
        </w:rPr>
        <w:t xml:space="preserve">, of which </w:t>
      </w:r>
      <w:r w:rsidRPr="00594DD3">
        <w:rPr>
          <w:rFonts w:ascii="Cambria" w:hAnsi="Cambria"/>
          <w:b/>
          <w:bCs/>
          <w:sz w:val="24"/>
          <w:szCs w:val="24"/>
        </w:rPr>
        <w:t>1,018 received a work-based learning experience</w:t>
      </w:r>
      <w:r w:rsidRPr="00594DD3">
        <w:rPr>
          <w:rFonts w:ascii="Cambria" w:hAnsi="Cambria"/>
          <w:sz w:val="24"/>
          <w:szCs w:val="24"/>
        </w:rPr>
        <w:t xml:space="preserve">.  In </w:t>
      </w:r>
      <w:r w:rsidRPr="00594DD3">
        <w:rPr>
          <w:rFonts w:ascii="Cambria" w:hAnsi="Cambria"/>
          <w:sz w:val="24"/>
          <w:szCs w:val="24"/>
        </w:rPr>
        <w:lastRenderedPageBreak/>
        <w:t xml:space="preserve">terms of race and ethnicity (assuming some identified as having two or more races), these </w:t>
      </w:r>
      <w:r w:rsidRPr="00594DD3">
        <w:rPr>
          <w:rFonts w:ascii="Cambria" w:hAnsi="Cambria"/>
          <w:bCs/>
          <w:sz w:val="24"/>
          <w:szCs w:val="24"/>
        </w:rPr>
        <w:t xml:space="preserve">1,131 </w:t>
      </w:r>
      <w:r w:rsidRPr="00594DD3">
        <w:rPr>
          <w:rFonts w:ascii="Cambria" w:hAnsi="Cambria"/>
          <w:sz w:val="24"/>
          <w:szCs w:val="24"/>
        </w:rPr>
        <w:t xml:space="preserve">individuals are broken down as 988 White, 105 African American, 13 Native American, 53 Asian/Pacific Islander, and 83 Hispanic.  </w:t>
      </w:r>
    </w:p>
    <w:p w14:paraId="4A7060FE" w14:textId="77777777" w:rsidR="00235020" w:rsidRPr="00594DD3" w:rsidRDefault="00235020" w:rsidP="00235020">
      <w:pPr>
        <w:spacing w:after="0" w:line="240" w:lineRule="auto"/>
        <w:ind w:left="1620"/>
        <w:rPr>
          <w:rFonts w:ascii="Cambria" w:eastAsia="Times New Roman" w:hAnsi="Cambria"/>
          <w:color w:val="FF0000"/>
          <w:sz w:val="24"/>
          <w:szCs w:val="24"/>
        </w:rPr>
      </w:pPr>
    </w:p>
    <w:p w14:paraId="2BE29433" w14:textId="77777777" w:rsidR="002445F2" w:rsidRPr="00594DD3" w:rsidRDefault="00A732F2" w:rsidP="00C42662">
      <w:pPr>
        <w:pStyle w:val="ListParagraph"/>
        <w:numPr>
          <w:ilvl w:val="0"/>
          <w:numId w:val="2"/>
        </w:numPr>
        <w:spacing w:line="240" w:lineRule="auto"/>
        <w:rPr>
          <w:rFonts w:ascii="Cambria" w:hAnsi="Cambria"/>
          <w:iCs/>
          <w:sz w:val="24"/>
          <w:szCs w:val="24"/>
        </w:rPr>
      </w:pPr>
      <w:r w:rsidRPr="00594DD3">
        <w:rPr>
          <w:rFonts w:ascii="Cambria" w:hAnsi="Cambria"/>
          <w:sz w:val="24"/>
          <w:szCs w:val="24"/>
        </w:rPr>
        <w:t xml:space="preserve">In </w:t>
      </w:r>
      <w:r w:rsidRPr="00594DD3">
        <w:rPr>
          <w:rFonts w:ascii="Cambria" w:hAnsi="Cambria"/>
          <w:b/>
          <w:bCs/>
          <w:sz w:val="24"/>
          <w:szCs w:val="24"/>
        </w:rPr>
        <w:t>FY2019</w:t>
      </w:r>
      <w:r w:rsidRPr="00594DD3">
        <w:rPr>
          <w:rFonts w:ascii="Cambria" w:hAnsi="Cambria"/>
          <w:sz w:val="24"/>
          <w:szCs w:val="24"/>
        </w:rPr>
        <w:t>, MRC received</w:t>
      </w:r>
      <w:r w:rsidRPr="00594DD3">
        <w:rPr>
          <w:rFonts w:ascii="Cambria" w:hAnsi="Cambria"/>
          <w:b/>
          <w:bCs/>
          <w:sz w:val="24"/>
          <w:szCs w:val="24"/>
        </w:rPr>
        <w:t xml:space="preserve"> 117 </w:t>
      </w:r>
      <w:r w:rsidRPr="00594DD3">
        <w:rPr>
          <w:rFonts w:ascii="Cambria" w:hAnsi="Cambria"/>
          <w:sz w:val="24"/>
          <w:szCs w:val="24"/>
        </w:rPr>
        <w:t>referrals through the 688 process</w:t>
      </w:r>
      <w:r w:rsidRPr="00594DD3">
        <w:rPr>
          <w:rFonts w:ascii="Cambria" w:hAnsi="Cambria"/>
          <w:b/>
          <w:bCs/>
          <w:sz w:val="24"/>
          <w:szCs w:val="24"/>
        </w:rPr>
        <w:t xml:space="preserve"> </w:t>
      </w:r>
      <w:r w:rsidRPr="00594DD3">
        <w:rPr>
          <w:rFonts w:ascii="Cambria" w:hAnsi="Cambria"/>
          <w:sz w:val="24"/>
          <w:szCs w:val="24"/>
        </w:rPr>
        <w:t xml:space="preserve">for individuals with </w:t>
      </w:r>
      <w:r w:rsidRPr="00594DD3">
        <w:rPr>
          <w:rFonts w:ascii="Cambria" w:hAnsi="Cambria"/>
          <w:b/>
          <w:bCs/>
          <w:sz w:val="24"/>
          <w:szCs w:val="24"/>
        </w:rPr>
        <w:t>ASD</w:t>
      </w:r>
      <w:r w:rsidRPr="00594DD3">
        <w:rPr>
          <w:rFonts w:ascii="Cambria" w:hAnsi="Cambria"/>
          <w:sz w:val="24"/>
          <w:szCs w:val="24"/>
        </w:rPr>
        <w:t xml:space="preserve"> and served</w:t>
      </w:r>
      <w:r w:rsidRPr="00594DD3">
        <w:rPr>
          <w:rFonts w:ascii="Cambria" w:hAnsi="Cambria"/>
          <w:b/>
          <w:bCs/>
          <w:sz w:val="24"/>
          <w:szCs w:val="24"/>
        </w:rPr>
        <w:t xml:space="preserve"> 206 </w:t>
      </w:r>
      <w:r w:rsidRPr="00594DD3">
        <w:rPr>
          <w:rFonts w:ascii="Cambria" w:hAnsi="Cambria"/>
          <w:sz w:val="24"/>
          <w:szCs w:val="24"/>
        </w:rPr>
        <w:t>individuals with ASD</w:t>
      </w:r>
      <w:r w:rsidRPr="00594DD3">
        <w:rPr>
          <w:rFonts w:ascii="Cambria" w:hAnsi="Cambria"/>
          <w:b/>
          <w:bCs/>
          <w:sz w:val="24"/>
          <w:szCs w:val="24"/>
        </w:rPr>
        <w:t xml:space="preserve"> </w:t>
      </w:r>
      <w:r w:rsidRPr="00594DD3">
        <w:rPr>
          <w:rFonts w:ascii="Cambria" w:hAnsi="Cambria"/>
          <w:sz w:val="24"/>
          <w:szCs w:val="24"/>
        </w:rPr>
        <w:t xml:space="preserve">in its Transition to Adulthood (TAP) program. In </w:t>
      </w:r>
      <w:r w:rsidRPr="00594DD3">
        <w:rPr>
          <w:rFonts w:ascii="Cambria" w:hAnsi="Cambria"/>
          <w:b/>
          <w:bCs/>
          <w:sz w:val="24"/>
          <w:szCs w:val="24"/>
        </w:rPr>
        <w:t>FY2021</w:t>
      </w:r>
      <w:r w:rsidRPr="00594DD3">
        <w:rPr>
          <w:rFonts w:ascii="Cambria" w:hAnsi="Cambria"/>
          <w:sz w:val="24"/>
          <w:szCs w:val="24"/>
        </w:rPr>
        <w:t>, MRC received</w:t>
      </w:r>
      <w:r w:rsidRPr="00594DD3">
        <w:rPr>
          <w:rFonts w:ascii="Cambria" w:hAnsi="Cambria"/>
          <w:b/>
          <w:bCs/>
          <w:sz w:val="24"/>
          <w:szCs w:val="24"/>
        </w:rPr>
        <w:t xml:space="preserve"> 58 </w:t>
      </w:r>
      <w:r w:rsidRPr="00594DD3">
        <w:rPr>
          <w:rFonts w:ascii="Cambria" w:hAnsi="Cambria"/>
          <w:sz w:val="24"/>
          <w:szCs w:val="24"/>
        </w:rPr>
        <w:t>referrals through the 688 process</w:t>
      </w:r>
      <w:r w:rsidRPr="00594DD3">
        <w:rPr>
          <w:rFonts w:ascii="Cambria" w:hAnsi="Cambria"/>
          <w:b/>
          <w:bCs/>
          <w:sz w:val="24"/>
          <w:szCs w:val="24"/>
        </w:rPr>
        <w:t xml:space="preserve"> </w:t>
      </w:r>
      <w:r w:rsidRPr="00594DD3">
        <w:rPr>
          <w:rFonts w:ascii="Cambria" w:hAnsi="Cambria"/>
          <w:sz w:val="24"/>
          <w:szCs w:val="24"/>
        </w:rPr>
        <w:t>(referral from special education before exiting school to adult agencies)</w:t>
      </w:r>
      <w:r w:rsidRPr="00594DD3">
        <w:rPr>
          <w:rFonts w:ascii="Cambria" w:hAnsi="Cambria"/>
          <w:b/>
          <w:bCs/>
          <w:sz w:val="24"/>
          <w:szCs w:val="24"/>
        </w:rPr>
        <w:t xml:space="preserve"> </w:t>
      </w:r>
      <w:r w:rsidRPr="00594DD3">
        <w:rPr>
          <w:rFonts w:ascii="Cambria" w:hAnsi="Cambria"/>
          <w:sz w:val="24"/>
          <w:szCs w:val="24"/>
        </w:rPr>
        <w:t xml:space="preserve">for individuals with </w:t>
      </w:r>
      <w:r w:rsidRPr="00594DD3">
        <w:rPr>
          <w:rFonts w:ascii="Cambria" w:hAnsi="Cambria"/>
          <w:b/>
          <w:bCs/>
          <w:sz w:val="24"/>
          <w:szCs w:val="24"/>
        </w:rPr>
        <w:t>ASD</w:t>
      </w:r>
      <w:r w:rsidRPr="00594DD3">
        <w:rPr>
          <w:rFonts w:ascii="Cambria" w:hAnsi="Cambria"/>
          <w:sz w:val="24"/>
          <w:szCs w:val="24"/>
        </w:rPr>
        <w:t xml:space="preserve"> and served </w:t>
      </w:r>
      <w:r w:rsidRPr="00594DD3">
        <w:rPr>
          <w:rFonts w:ascii="Cambria" w:hAnsi="Cambria"/>
          <w:b/>
          <w:bCs/>
          <w:sz w:val="24"/>
          <w:szCs w:val="24"/>
        </w:rPr>
        <w:t>350 individuals with ASD</w:t>
      </w:r>
      <w:r w:rsidRPr="00594DD3">
        <w:rPr>
          <w:rFonts w:ascii="Cambria" w:hAnsi="Cambria"/>
          <w:sz w:val="24"/>
          <w:szCs w:val="24"/>
        </w:rPr>
        <w:t xml:space="preserve"> in its Transition to Adulthood (TAP) program, which is operated by the Independent Living Centers to provide peer-driven transition services to youths with disabilities. In terms of race and ethnicity these 350 individuals are broken down as 230 white, 26 African American, 22 Asian/Pacific Islander, and 62 Hispanic ethnicity. 2 chose not to disclose and 8 selected “other”. </w:t>
      </w:r>
      <w:r w:rsidR="00BF0957" w:rsidRPr="00594DD3">
        <w:rPr>
          <w:rFonts w:ascii="Cambria" w:hAnsi="Cambria"/>
          <w:sz w:val="24"/>
          <w:szCs w:val="24"/>
        </w:rPr>
        <w:t xml:space="preserve">In </w:t>
      </w:r>
      <w:r w:rsidR="00BF0957" w:rsidRPr="00594DD3">
        <w:rPr>
          <w:rFonts w:ascii="Cambria" w:hAnsi="Cambria"/>
          <w:b/>
          <w:bCs/>
          <w:sz w:val="24"/>
          <w:szCs w:val="24"/>
        </w:rPr>
        <w:t>FY22</w:t>
      </w:r>
      <w:r w:rsidR="00BF0957" w:rsidRPr="00594DD3">
        <w:rPr>
          <w:rFonts w:ascii="Cambria" w:hAnsi="Cambria"/>
          <w:sz w:val="24"/>
          <w:szCs w:val="24"/>
        </w:rPr>
        <w:t>, MRC received</w:t>
      </w:r>
      <w:r w:rsidR="00BF0957" w:rsidRPr="00594DD3">
        <w:rPr>
          <w:rFonts w:ascii="Cambria" w:hAnsi="Cambria"/>
          <w:b/>
          <w:bCs/>
          <w:sz w:val="24"/>
          <w:szCs w:val="24"/>
        </w:rPr>
        <w:t xml:space="preserve"> 190 </w:t>
      </w:r>
      <w:r w:rsidR="00BF0957" w:rsidRPr="00594DD3">
        <w:rPr>
          <w:rFonts w:ascii="Cambria" w:hAnsi="Cambria"/>
          <w:sz w:val="24"/>
          <w:szCs w:val="24"/>
        </w:rPr>
        <w:t>referrals</w:t>
      </w:r>
      <w:r w:rsidR="00BF0957" w:rsidRPr="00594DD3">
        <w:rPr>
          <w:rFonts w:ascii="Cambria" w:hAnsi="Cambria"/>
          <w:b/>
          <w:bCs/>
          <w:sz w:val="24"/>
          <w:szCs w:val="24"/>
        </w:rPr>
        <w:t xml:space="preserve"> </w:t>
      </w:r>
      <w:r w:rsidR="00BF0957" w:rsidRPr="00594DD3">
        <w:rPr>
          <w:rFonts w:ascii="Cambria" w:hAnsi="Cambria"/>
          <w:sz w:val="24"/>
          <w:szCs w:val="24"/>
        </w:rPr>
        <w:t>through the</w:t>
      </w:r>
      <w:r w:rsidR="00BF0957" w:rsidRPr="00594DD3">
        <w:rPr>
          <w:rFonts w:ascii="Cambria" w:hAnsi="Cambria"/>
          <w:b/>
          <w:bCs/>
          <w:sz w:val="24"/>
          <w:szCs w:val="24"/>
        </w:rPr>
        <w:t xml:space="preserve"> </w:t>
      </w:r>
      <w:r w:rsidR="00BF0957" w:rsidRPr="00594DD3">
        <w:rPr>
          <w:rFonts w:ascii="Cambria" w:hAnsi="Cambria"/>
          <w:sz w:val="24"/>
          <w:szCs w:val="24"/>
        </w:rPr>
        <w:t xml:space="preserve">688 process for individuals with </w:t>
      </w:r>
      <w:r w:rsidR="007E4ACE" w:rsidRPr="00594DD3">
        <w:rPr>
          <w:rFonts w:ascii="Cambria" w:hAnsi="Cambria"/>
          <w:b/>
          <w:bCs/>
          <w:sz w:val="24"/>
          <w:szCs w:val="24"/>
        </w:rPr>
        <w:t>ASD</w:t>
      </w:r>
      <w:r w:rsidR="007E4ACE" w:rsidRPr="00594DD3">
        <w:rPr>
          <w:rFonts w:ascii="Cambria" w:hAnsi="Cambria"/>
          <w:sz w:val="24"/>
          <w:szCs w:val="24"/>
        </w:rPr>
        <w:t xml:space="preserve"> and</w:t>
      </w:r>
      <w:r w:rsidR="00BF0957" w:rsidRPr="00594DD3">
        <w:rPr>
          <w:rFonts w:ascii="Cambria" w:hAnsi="Cambria"/>
          <w:sz w:val="24"/>
          <w:szCs w:val="24"/>
        </w:rPr>
        <w:t xml:space="preserve"> served </w:t>
      </w:r>
      <w:r w:rsidR="00BF0957" w:rsidRPr="00594DD3">
        <w:rPr>
          <w:rFonts w:ascii="Cambria" w:hAnsi="Cambria"/>
          <w:b/>
          <w:bCs/>
          <w:sz w:val="24"/>
          <w:szCs w:val="24"/>
        </w:rPr>
        <w:t>359 individuals with ASD</w:t>
      </w:r>
      <w:r w:rsidR="00BF0957" w:rsidRPr="00594DD3">
        <w:rPr>
          <w:rFonts w:ascii="Cambria" w:hAnsi="Cambria"/>
          <w:sz w:val="24"/>
          <w:szCs w:val="24"/>
        </w:rPr>
        <w:t xml:space="preserve"> in its </w:t>
      </w:r>
      <w:r w:rsidR="00BF0957" w:rsidRPr="00594DD3">
        <w:rPr>
          <w:rFonts w:ascii="Cambria" w:hAnsi="Cambria"/>
          <w:b/>
          <w:bCs/>
          <w:sz w:val="24"/>
          <w:szCs w:val="24"/>
        </w:rPr>
        <w:t>Transition to Adulthood (TAP) program</w:t>
      </w:r>
      <w:r w:rsidR="00BF0957" w:rsidRPr="00594DD3">
        <w:rPr>
          <w:rFonts w:ascii="Cambria" w:hAnsi="Cambria"/>
          <w:sz w:val="24"/>
          <w:szCs w:val="24"/>
        </w:rPr>
        <w:t xml:space="preserve">, which is operated by the Independent Living Centers (ILCs) to provide peer-driven transition services to youths with disabilities. In terms of race and ethnicity, these 359 are broken down as 275 White, 5 African American, 20 Asian/Pacific Islander, and 38 Hispanic ethnicity, as 19 chose not to disclose and 2 selected “Other”. </w:t>
      </w:r>
      <w:bookmarkEnd w:id="3"/>
    </w:p>
    <w:p w14:paraId="4BB6906C" w14:textId="77777777" w:rsidR="00735D1C" w:rsidRPr="00594DD3" w:rsidRDefault="00735D1C" w:rsidP="00735D1C">
      <w:pPr>
        <w:pStyle w:val="ListParagraph"/>
        <w:spacing w:line="240" w:lineRule="auto"/>
        <w:ind w:left="1620"/>
        <w:rPr>
          <w:rFonts w:ascii="Cambria" w:hAnsi="Cambria"/>
          <w:iCs/>
          <w:sz w:val="24"/>
          <w:szCs w:val="24"/>
        </w:rPr>
      </w:pPr>
    </w:p>
    <w:p w14:paraId="72E816FB" w14:textId="77777777" w:rsidR="00791902" w:rsidRPr="00594DD3" w:rsidRDefault="00926B2C" w:rsidP="00C42662">
      <w:pPr>
        <w:pStyle w:val="ListParagraph"/>
        <w:numPr>
          <w:ilvl w:val="0"/>
          <w:numId w:val="2"/>
        </w:numPr>
        <w:spacing w:line="240" w:lineRule="auto"/>
        <w:rPr>
          <w:rFonts w:ascii="Cambria" w:hAnsi="Cambria"/>
          <w:iCs/>
          <w:sz w:val="24"/>
          <w:szCs w:val="24"/>
        </w:rPr>
      </w:pPr>
      <w:r w:rsidRPr="00594DD3">
        <w:rPr>
          <w:rFonts w:ascii="Cambria" w:hAnsi="Cambria"/>
          <w:sz w:val="24"/>
          <w:szCs w:val="24"/>
        </w:rPr>
        <w:t>MRC and its employment providers will continue to work on strengthening their data collection processes utilizing its MRC Connect integrated eligibility project and the agency’s project to develop a new and modern data system for its VR and CL divisions known as One MRC.  These efforts will focus on including retention data for individuals served with autism spectrum disorder (ASD) as well as focusing on considerations of culture, race, linguistics, gender identity and socio-economic status in data collection and analysis.</w:t>
      </w:r>
      <w:r w:rsidR="00C42662" w:rsidRPr="00594DD3">
        <w:rPr>
          <w:rFonts w:ascii="Cambria" w:hAnsi="Cambria" w:cstheme="majorHAnsi"/>
          <w:color w:val="212121"/>
          <w:sz w:val="24"/>
          <w:szCs w:val="24"/>
        </w:rPr>
        <w:t xml:space="preserve"> </w:t>
      </w:r>
    </w:p>
    <w:p w14:paraId="791EC3E6" w14:textId="77777777" w:rsidR="00791902" w:rsidRPr="00594DD3" w:rsidRDefault="00791902" w:rsidP="00791902">
      <w:pPr>
        <w:pStyle w:val="ListParagraph"/>
        <w:spacing w:line="240" w:lineRule="auto"/>
        <w:ind w:left="1620"/>
        <w:rPr>
          <w:rFonts w:ascii="Cambria" w:hAnsi="Cambria" w:cstheme="majorHAnsi"/>
          <w:color w:val="212121"/>
          <w:sz w:val="24"/>
          <w:szCs w:val="24"/>
        </w:rPr>
      </w:pPr>
    </w:p>
    <w:p w14:paraId="729E3DC4" w14:textId="69EEEBBB" w:rsidR="00926B2C" w:rsidRPr="00594DD3" w:rsidRDefault="00C42662" w:rsidP="00791902">
      <w:pPr>
        <w:pStyle w:val="ListParagraph"/>
        <w:spacing w:line="240" w:lineRule="auto"/>
        <w:ind w:left="1620"/>
        <w:rPr>
          <w:rFonts w:ascii="Cambria" w:hAnsi="Cambria"/>
          <w:iCs/>
          <w:sz w:val="24"/>
          <w:szCs w:val="24"/>
        </w:rPr>
      </w:pPr>
      <w:r w:rsidRPr="00594DD3">
        <w:rPr>
          <w:rFonts w:ascii="Cambria" w:hAnsi="Cambria" w:cstheme="majorHAnsi"/>
          <w:color w:val="212121"/>
          <w:sz w:val="24"/>
          <w:szCs w:val="24"/>
        </w:rPr>
        <w:t xml:space="preserve">DDS, through a partnership with UMASS Boston Institute for Community Inclusion, collects snapshot employment outcome data every year in the month of April from providers who deliver individual and group employment services. </w:t>
      </w:r>
      <w:r w:rsidR="005E1576" w:rsidRPr="00594DD3">
        <w:rPr>
          <w:rFonts w:ascii="Cambria" w:hAnsi="Cambria" w:cs="Calibri Light"/>
          <w:color w:val="000000"/>
          <w:sz w:val="24"/>
          <w:szCs w:val="28"/>
          <w:shd w:val="clear" w:color="auto" w:fill="FFFFFF"/>
        </w:rPr>
        <w:t xml:space="preserve">In </w:t>
      </w:r>
      <w:r w:rsidR="005E1576" w:rsidRPr="00594DD3">
        <w:rPr>
          <w:rFonts w:ascii="Cambria" w:hAnsi="Cambria" w:cs="Calibri Light"/>
          <w:b/>
          <w:bCs/>
          <w:color w:val="000000"/>
          <w:sz w:val="24"/>
          <w:szCs w:val="28"/>
          <w:shd w:val="clear" w:color="auto" w:fill="FFFFFF"/>
        </w:rPr>
        <w:t>March of 2020</w:t>
      </w:r>
      <w:r w:rsidR="005E1576" w:rsidRPr="00594DD3">
        <w:rPr>
          <w:rFonts w:ascii="Cambria" w:hAnsi="Cambria" w:cs="Calibri Light"/>
          <w:color w:val="000000"/>
          <w:sz w:val="24"/>
          <w:szCs w:val="28"/>
          <w:shd w:val="clear" w:color="auto" w:fill="FFFFFF"/>
        </w:rPr>
        <w:t xml:space="preserve"> (pre-pandemic) there were approximately </w:t>
      </w:r>
      <w:r w:rsidR="005E1576" w:rsidRPr="00594DD3">
        <w:rPr>
          <w:rFonts w:ascii="Cambria" w:hAnsi="Cambria" w:cs="Calibri Light"/>
          <w:b/>
          <w:bCs/>
          <w:color w:val="000000"/>
          <w:sz w:val="24"/>
          <w:szCs w:val="28"/>
          <w:shd w:val="clear" w:color="auto" w:fill="FFFFFF"/>
        </w:rPr>
        <w:t>2,700</w:t>
      </w:r>
      <w:r w:rsidR="005E1576" w:rsidRPr="00594DD3">
        <w:rPr>
          <w:rFonts w:ascii="Cambria" w:hAnsi="Cambria" w:cs="Calibri Light"/>
          <w:color w:val="000000"/>
          <w:sz w:val="24"/>
          <w:szCs w:val="28"/>
          <w:shd w:val="clear" w:color="auto" w:fill="FFFFFF"/>
        </w:rPr>
        <w:t xml:space="preserve"> individuals reported to be employed in competitive jobs. </w:t>
      </w:r>
      <w:r w:rsidRPr="00594DD3">
        <w:rPr>
          <w:rFonts w:ascii="Cambria" w:hAnsi="Cambria" w:cstheme="majorHAnsi"/>
          <w:color w:val="212121"/>
          <w:sz w:val="24"/>
          <w:szCs w:val="24"/>
        </w:rPr>
        <w:t xml:space="preserve">Based on the employment outcome data collected from </w:t>
      </w:r>
      <w:r w:rsidRPr="00594DD3">
        <w:rPr>
          <w:rFonts w:ascii="Cambria" w:hAnsi="Cambria" w:cstheme="majorHAnsi"/>
          <w:b/>
          <w:bCs/>
          <w:color w:val="212121"/>
          <w:sz w:val="24"/>
          <w:szCs w:val="24"/>
        </w:rPr>
        <w:t>101 providers in April 2021</w:t>
      </w:r>
      <w:r w:rsidRPr="00594DD3">
        <w:rPr>
          <w:rFonts w:ascii="Cambria" w:hAnsi="Cambria" w:cstheme="majorHAnsi"/>
          <w:color w:val="212121"/>
          <w:sz w:val="24"/>
          <w:szCs w:val="24"/>
        </w:rPr>
        <w:t xml:space="preserve">, there were about </w:t>
      </w:r>
      <w:r w:rsidRPr="00594DD3">
        <w:rPr>
          <w:rFonts w:ascii="Cambria" w:hAnsi="Cambria" w:cstheme="majorHAnsi"/>
          <w:b/>
          <w:bCs/>
          <w:color w:val="212121"/>
          <w:sz w:val="24"/>
          <w:szCs w:val="24"/>
        </w:rPr>
        <w:t>1,750 individuals employed individual jobs, and 1</w:t>
      </w:r>
      <w:r w:rsidR="00DC7278" w:rsidRPr="00594DD3">
        <w:rPr>
          <w:rFonts w:ascii="Cambria" w:hAnsi="Cambria" w:cstheme="majorHAnsi"/>
          <w:b/>
          <w:bCs/>
          <w:color w:val="212121"/>
          <w:sz w:val="24"/>
          <w:szCs w:val="24"/>
        </w:rPr>
        <w:t>,</w:t>
      </w:r>
      <w:r w:rsidRPr="00594DD3">
        <w:rPr>
          <w:rFonts w:ascii="Cambria" w:hAnsi="Cambria" w:cstheme="majorHAnsi"/>
          <w:b/>
          <w:bCs/>
          <w:color w:val="212121"/>
          <w:sz w:val="24"/>
          <w:szCs w:val="24"/>
        </w:rPr>
        <w:t>122 individuals employed in group employment</w:t>
      </w:r>
      <w:r w:rsidRPr="00594DD3">
        <w:rPr>
          <w:rFonts w:ascii="Cambria" w:hAnsi="Cambria" w:cstheme="majorHAnsi"/>
          <w:color w:val="212121"/>
          <w:sz w:val="24"/>
          <w:szCs w:val="24"/>
        </w:rPr>
        <w:t xml:space="preserve">. Individuals were paid higher wages and worked more hours, even though the overall number of people working decreased since 2019.  Individuals who worked in individual jobs were more successful at maintaining employment during the pandemic, and more individuals have returned to work in individual jobs. The more substantial impact on group </w:t>
      </w:r>
      <w:r w:rsidRPr="00594DD3">
        <w:rPr>
          <w:rFonts w:ascii="Cambria" w:hAnsi="Cambria" w:cstheme="majorHAnsi"/>
          <w:color w:val="212121"/>
          <w:sz w:val="24"/>
          <w:szCs w:val="24"/>
        </w:rPr>
        <w:lastRenderedPageBreak/>
        <w:t>supported jobs during the pandemic suggests that this model of employment may not completely return to pre-pandemic levels and that more emphasis should be placed on individual jobs. There has also been a meaningful increase in wages for people working in both individual and group jobs. DDS is currently waiting for the final report summary from the 2022 April Snapshot Data.</w:t>
      </w:r>
    </w:p>
    <w:p w14:paraId="3BB47BD1" w14:textId="77777777" w:rsidR="00926B2C" w:rsidRPr="00594DD3" w:rsidRDefault="00926B2C" w:rsidP="00926B2C">
      <w:pPr>
        <w:spacing w:after="0" w:line="240" w:lineRule="auto"/>
        <w:rPr>
          <w:rFonts w:ascii="Cambria" w:eastAsia="Times New Roman" w:hAnsi="Cambria"/>
          <w:color w:val="000000"/>
          <w:sz w:val="24"/>
          <w:szCs w:val="24"/>
        </w:rPr>
      </w:pPr>
    </w:p>
    <w:p w14:paraId="15FEE542" w14:textId="77777777" w:rsidR="00926B2C" w:rsidRPr="00594DD3" w:rsidRDefault="00926B2C" w:rsidP="00926B2C">
      <w:pPr>
        <w:pStyle w:val="ListParagraph"/>
        <w:numPr>
          <w:ilvl w:val="0"/>
          <w:numId w:val="2"/>
        </w:numPr>
        <w:spacing w:after="0" w:line="240" w:lineRule="auto"/>
        <w:rPr>
          <w:rFonts w:ascii="Cambria" w:eastAsia="Times New Roman" w:hAnsi="Cambria"/>
          <w:sz w:val="24"/>
          <w:szCs w:val="24"/>
        </w:rPr>
      </w:pPr>
      <w:r w:rsidRPr="00594DD3">
        <w:rPr>
          <w:rFonts w:ascii="Cambria" w:hAnsi="Cambria" w:cs="Arial"/>
          <w:b/>
          <w:sz w:val="24"/>
          <w:szCs w:val="24"/>
        </w:rPr>
        <w:t>On-going Work.</w:t>
      </w:r>
      <w:r w:rsidRPr="00594DD3">
        <w:rPr>
          <w:rFonts w:ascii="Cambria" w:hAnsi="Cambria" w:cs="Arial"/>
          <w:sz w:val="24"/>
          <w:szCs w:val="24"/>
        </w:rPr>
        <w:t xml:space="preserve"> The Omnibus Law also required </w:t>
      </w:r>
      <w:r w:rsidRPr="00594DD3">
        <w:rPr>
          <w:rFonts w:ascii="Cambria" w:eastAsia="Times New Roman" w:hAnsi="Cambria"/>
          <w:sz w:val="24"/>
          <w:szCs w:val="24"/>
        </w:rPr>
        <w:t>the Commission to investigate and study the present, and anticipated future, statewide affordable supportive housing needs for the commonwealth's population of persons with autism spectrum disorder.  The Commission shall develop and conduct a statewide housing survey to determine the status of affordable supportive housing stock for adults with autism spectrum disorder and shall make recommendations in regard thereto. Additionally, the Commission shall review the rise in the prevalence of autism spectrum disorder diagnoses among children in the past 30 years and shall make estimates of the number of children, aged 21 or younger, with autism spectrum disorder who will become adults in the coming decades and the resulting need for affordable supportive housing for those individuals and shall recommend a plan-of-action for the commonwealth in regard thereto.</w:t>
      </w:r>
    </w:p>
    <w:p w14:paraId="6EADD0C4" w14:textId="77777777" w:rsidR="00926B2C" w:rsidRPr="00594DD3" w:rsidRDefault="00926B2C" w:rsidP="00926B2C">
      <w:pPr>
        <w:pStyle w:val="ListParagraph"/>
        <w:rPr>
          <w:rFonts w:ascii="Cambria" w:eastAsia="Times New Roman" w:hAnsi="Cambria"/>
          <w:sz w:val="24"/>
          <w:szCs w:val="24"/>
        </w:rPr>
      </w:pPr>
    </w:p>
    <w:p w14:paraId="1D2EED76" w14:textId="77777777" w:rsidR="00926B2C" w:rsidRPr="00594DD3" w:rsidRDefault="00926B2C" w:rsidP="00926B2C">
      <w:pPr>
        <w:spacing w:after="160" w:line="259" w:lineRule="auto"/>
        <w:ind w:left="1620"/>
        <w:rPr>
          <w:rFonts w:ascii="Cambria" w:hAnsi="Cambria"/>
          <w:sz w:val="24"/>
          <w:szCs w:val="24"/>
        </w:rPr>
      </w:pPr>
      <w:r w:rsidRPr="00594DD3">
        <w:rPr>
          <w:rFonts w:ascii="Cambria" w:hAnsi="Cambria" w:cs="Arial"/>
          <w:sz w:val="24"/>
          <w:szCs w:val="24"/>
        </w:rPr>
        <w:t xml:space="preserve">The Housing Subcommittee commissioned a state-wide housing survey by Technical Assistance Collaborative (TAC), which was completed in June 2017, and provided an overview of the types of supportive affordable housing that may be available to individuals with ASD. The Housing Subcommittee also reviewed information provided by the Housing Think Tank and other resources will provide the framework for the housing subcommittee to develop recommendations for the Autism Commission.  The Housing subcommittee is continuing its work and exploring the </w:t>
      </w:r>
      <w:r w:rsidRPr="00594DD3">
        <w:rPr>
          <w:rFonts w:ascii="Cambria" w:hAnsi="Cambria"/>
          <w:sz w:val="24"/>
          <w:szCs w:val="24"/>
        </w:rPr>
        <w:t xml:space="preserve">development of design guidelines to meet the needs of individuals with autism spectrum disorder (ASD) to obtain and sustain tenancy in supportive affordable state funded housing units including those that; 1) currently exist; 2) are being rehabilitated; 3) and any newly developed units.  </w:t>
      </w:r>
    </w:p>
    <w:p w14:paraId="2C587DE4" w14:textId="4DB8596D" w:rsidR="00926B2C" w:rsidRPr="00594DD3" w:rsidRDefault="00926B2C" w:rsidP="00926B2C">
      <w:pPr>
        <w:pStyle w:val="ListParagraph"/>
        <w:spacing w:after="0" w:line="240" w:lineRule="auto"/>
        <w:ind w:left="1620"/>
        <w:rPr>
          <w:rFonts w:ascii="Cambria" w:eastAsia="Times New Roman" w:hAnsi="Cambria"/>
          <w:sz w:val="24"/>
          <w:szCs w:val="24"/>
        </w:rPr>
      </w:pPr>
      <w:r w:rsidRPr="00594DD3">
        <w:rPr>
          <w:rFonts w:ascii="Cambria" w:eastAsia="Times New Roman" w:hAnsi="Cambria"/>
          <w:sz w:val="24"/>
          <w:szCs w:val="24"/>
        </w:rPr>
        <w:t>Based on the most recent ASD prevalence data by the CDC of 1 in 44 (8-year-old boys, and the 202</w:t>
      </w:r>
      <w:r w:rsidR="00761011" w:rsidRPr="00594DD3">
        <w:rPr>
          <w:rFonts w:ascii="Cambria" w:eastAsia="Times New Roman" w:hAnsi="Cambria"/>
          <w:sz w:val="24"/>
          <w:szCs w:val="24"/>
        </w:rPr>
        <w:t>1</w:t>
      </w:r>
      <w:r w:rsidRPr="00594DD3">
        <w:rPr>
          <w:rFonts w:ascii="Cambria" w:eastAsia="Times New Roman" w:hAnsi="Cambria"/>
          <w:sz w:val="24"/>
          <w:szCs w:val="24"/>
        </w:rPr>
        <w:t xml:space="preserve"> Massachusetts census data of </w:t>
      </w:r>
      <w:r w:rsidR="00761011" w:rsidRPr="00594DD3">
        <w:rPr>
          <w:rFonts w:ascii="Cambria" w:eastAsia="Times New Roman" w:hAnsi="Cambria"/>
          <w:sz w:val="24"/>
          <w:szCs w:val="24"/>
        </w:rPr>
        <w:t>6,984,</w:t>
      </w:r>
      <w:r w:rsidR="00187E96" w:rsidRPr="00594DD3">
        <w:rPr>
          <w:rFonts w:ascii="Cambria" w:eastAsia="Times New Roman" w:hAnsi="Cambria"/>
          <w:sz w:val="24"/>
          <w:szCs w:val="24"/>
        </w:rPr>
        <w:t>723</w:t>
      </w:r>
      <w:r w:rsidRPr="00594DD3">
        <w:rPr>
          <w:rFonts w:ascii="Cambria" w:eastAsia="Times New Roman" w:hAnsi="Cambria"/>
          <w:sz w:val="24"/>
          <w:szCs w:val="24"/>
        </w:rPr>
        <w:t xml:space="preserve">, it is roughly estimated that the number of individuals with autism who may need affordable supportive housing in the coming decades over the age of 18 could be </w:t>
      </w:r>
      <w:r w:rsidR="00187E96" w:rsidRPr="00594DD3">
        <w:rPr>
          <w:rFonts w:ascii="Cambria" w:eastAsia="Times New Roman" w:hAnsi="Cambria"/>
          <w:sz w:val="24"/>
          <w:szCs w:val="24"/>
        </w:rPr>
        <w:t>158,743</w:t>
      </w:r>
      <w:r w:rsidRPr="00594DD3">
        <w:rPr>
          <w:rFonts w:ascii="Cambria" w:eastAsia="Times New Roman" w:hAnsi="Cambria"/>
          <w:sz w:val="24"/>
          <w:szCs w:val="24"/>
        </w:rPr>
        <w:t xml:space="preserve">.  </w:t>
      </w:r>
    </w:p>
    <w:p w14:paraId="59E26C3E" w14:textId="77777777" w:rsidR="00926B2C" w:rsidRPr="00814C0D" w:rsidRDefault="00926B2C" w:rsidP="00926B2C">
      <w:pPr>
        <w:pStyle w:val="ListParagraph"/>
        <w:spacing w:after="0" w:line="240" w:lineRule="auto"/>
        <w:ind w:left="1620"/>
        <w:rPr>
          <w:rFonts w:ascii="Cambria" w:eastAsia="Times New Roman" w:hAnsi="Cambria"/>
          <w:sz w:val="24"/>
          <w:szCs w:val="24"/>
        </w:rPr>
      </w:pPr>
    </w:p>
    <w:p w14:paraId="2C4E424E" w14:textId="77777777" w:rsidR="006B663F" w:rsidRDefault="006B663F" w:rsidP="00926B2C">
      <w:pPr>
        <w:pStyle w:val="NoSpacing"/>
        <w:rPr>
          <w:rFonts w:ascii="Cambria" w:hAnsi="Cambria"/>
          <w:b/>
          <w:i/>
          <w:sz w:val="24"/>
          <w:szCs w:val="24"/>
          <w:u w:val="single"/>
        </w:rPr>
      </w:pPr>
    </w:p>
    <w:p w14:paraId="5E5F6D40" w14:textId="6D4C89C5" w:rsidR="00926B2C" w:rsidRPr="00814C0D" w:rsidRDefault="00926B2C" w:rsidP="00926B2C">
      <w:pPr>
        <w:pStyle w:val="NoSpacing"/>
        <w:rPr>
          <w:rFonts w:ascii="Cambria" w:hAnsi="Cambria"/>
          <w:b/>
          <w:i/>
          <w:sz w:val="24"/>
          <w:szCs w:val="24"/>
          <w:u w:val="single"/>
        </w:rPr>
      </w:pPr>
      <w:r>
        <w:rPr>
          <w:rFonts w:ascii="Cambria" w:hAnsi="Cambria"/>
          <w:b/>
          <w:i/>
          <w:sz w:val="24"/>
          <w:szCs w:val="24"/>
          <w:u w:val="single"/>
        </w:rPr>
        <w:t xml:space="preserve">On-going work of </w:t>
      </w:r>
      <w:r w:rsidRPr="00814C0D">
        <w:rPr>
          <w:rFonts w:ascii="Cambria" w:hAnsi="Cambria"/>
          <w:b/>
          <w:i/>
          <w:sz w:val="24"/>
          <w:szCs w:val="24"/>
          <w:u w:val="single"/>
        </w:rPr>
        <w:t>the Autism Commission</w:t>
      </w:r>
      <w:r>
        <w:rPr>
          <w:rFonts w:ascii="Cambria" w:hAnsi="Cambria"/>
          <w:b/>
          <w:i/>
          <w:sz w:val="24"/>
          <w:szCs w:val="24"/>
          <w:u w:val="single"/>
        </w:rPr>
        <w:t xml:space="preserve"> and its Subcommittees</w:t>
      </w:r>
      <w:r w:rsidRPr="00814C0D">
        <w:rPr>
          <w:rFonts w:ascii="Cambria" w:hAnsi="Cambria"/>
          <w:b/>
          <w:i/>
          <w:sz w:val="24"/>
          <w:szCs w:val="24"/>
          <w:u w:val="single"/>
        </w:rPr>
        <w:t xml:space="preserve"> </w:t>
      </w:r>
    </w:p>
    <w:p w14:paraId="0DEF0B37" w14:textId="77777777" w:rsidR="00926B2C" w:rsidRPr="00814C0D" w:rsidRDefault="00926B2C" w:rsidP="00926B2C">
      <w:pPr>
        <w:pStyle w:val="NoSpacing"/>
        <w:rPr>
          <w:rFonts w:ascii="Cambria" w:hAnsi="Cambria"/>
          <w:sz w:val="24"/>
          <w:szCs w:val="24"/>
        </w:rPr>
      </w:pPr>
    </w:p>
    <w:p w14:paraId="268E0417" w14:textId="49FC452D" w:rsidR="00926B2C" w:rsidRPr="00E5148F" w:rsidRDefault="00926B2C" w:rsidP="00926B2C">
      <w:pPr>
        <w:pStyle w:val="NoSpacing"/>
        <w:rPr>
          <w:rFonts w:ascii="Cambria" w:hAnsi="Cambria"/>
          <w:i/>
          <w:iCs/>
          <w:sz w:val="24"/>
          <w:szCs w:val="24"/>
        </w:rPr>
      </w:pPr>
      <w:r>
        <w:rPr>
          <w:rFonts w:ascii="Cambria" w:hAnsi="Cambria"/>
          <w:sz w:val="24"/>
          <w:szCs w:val="24"/>
        </w:rPr>
        <w:t>Since 2018, t</w:t>
      </w:r>
      <w:r w:rsidRPr="00814C0D">
        <w:rPr>
          <w:rFonts w:ascii="Cambria" w:hAnsi="Cambria"/>
          <w:sz w:val="24"/>
          <w:szCs w:val="24"/>
        </w:rPr>
        <w:t xml:space="preserve">he Autism Commission has developed new recommendations, and </w:t>
      </w:r>
      <w:r>
        <w:rPr>
          <w:rFonts w:ascii="Cambria" w:hAnsi="Cambria"/>
          <w:sz w:val="24"/>
          <w:szCs w:val="24"/>
        </w:rPr>
        <w:t xml:space="preserve">identified additional priorities for its Subcommittees to focus on and study over the next year for potential further recommendations. </w:t>
      </w:r>
      <w:r w:rsidR="00560B5B">
        <w:rPr>
          <w:rFonts w:ascii="Cambria" w:hAnsi="Cambria"/>
          <w:sz w:val="24"/>
          <w:szCs w:val="24"/>
        </w:rPr>
        <w:t>Current work and recommendations</w:t>
      </w:r>
      <w:r>
        <w:rPr>
          <w:rFonts w:ascii="Cambria" w:hAnsi="Cambria"/>
          <w:sz w:val="24"/>
          <w:szCs w:val="24"/>
        </w:rPr>
        <w:t xml:space="preserve"> are set forth below. (</w:t>
      </w:r>
      <w:r w:rsidRPr="00E5148F">
        <w:rPr>
          <w:rFonts w:ascii="Cambria" w:hAnsi="Cambria"/>
          <w:i/>
          <w:iCs/>
          <w:sz w:val="24"/>
          <w:szCs w:val="24"/>
        </w:rPr>
        <w:t>The Autism Commission notes that there were recommendations included in the 2013 report of the Special Commission Relative to Autism</w:t>
      </w:r>
      <w:r w:rsidRPr="00E5148F">
        <w:rPr>
          <w:rStyle w:val="apple-converted-space"/>
          <w:rFonts w:ascii="Cambria" w:hAnsi="Cambria"/>
          <w:i/>
          <w:iCs/>
          <w:sz w:val="24"/>
          <w:szCs w:val="24"/>
        </w:rPr>
        <w:t> </w:t>
      </w:r>
      <w:r w:rsidRPr="00E5148F">
        <w:rPr>
          <w:rFonts w:ascii="Cambria" w:hAnsi="Cambria"/>
          <w:i/>
          <w:iCs/>
          <w:sz w:val="24"/>
          <w:szCs w:val="24"/>
        </w:rPr>
        <w:t>that are not included in this report.</w:t>
      </w:r>
      <w:r>
        <w:rPr>
          <w:rFonts w:ascii="Cambria" w:hAnsi="Cambria"/>
          <w:i/>
          <w:iCs/>
          <w:sz w:val="24"/>
          <w:szCs w:val="24"/>
        </w:rPr>
        <w:t>)</w:t>
      </w:r>
    </w:p>
    <w:p w14:paraId="313FA84B" w14:textId="77777777" w:rsidR="00926B2C" w:rsidRDefault="00926B2C" w:rsidP="00926B2C">
      <w:pPr>
        <w:pStyle w:val="NoSpacing"/>
        <w:rPr>
          <w:rFonts w:ascii="Cambria" w:hAnsi="Cambria"/>
          <w:sz w:val="24"/>
          <w:szCs w:val="24"/>
        </w:rPr>
      </w:pPr>
    </w:p>
    <w:p w14:paraId="1B6AC31A" w14:textId="77777777" w:rsidR="00926B2C" w:rsidRPr="00324319" w:rsidRDefault="00926B2C" w:rsidP="00926B2C">
      <w:pPr>
        <w:spacing w:after="160" w:line="259" w:lineRule="auto"/>
        <w:rPr>
          <w:rFonts w:ascii="Cambria" w:hAnsi="Cambria"/>
          <w:b/>
          <w:bCs/>
          <w:sz w:val="24"/>
          <w:szCs w:val="24"/>
          <w:u w:val="single"/>
        </w:rPr>
      </w:pPr>
      <w:r w:rsidRPr="00324319">
        <w:rPr>
          <w:rFonts w:ascii="Cambria" w:hAnsi="Cambria"/>
          <w:b/>
          <w:bCs/>
          <w:sz w:val="24"/>
          <w:szCs w:val="24"/>
          <w:u w:val="single"/>
        </w:rPr>
        <w:t>ABA Center-Based Programs</w:t>
      </w:r>
    </w:p>
    <w:p w14:paraId="69CB8426" w14:textId="244A15F2" w:rsidR="00926B2C" w:rsidRPr="00814C0D" w:rsidRDefault="00926B2C" w:rsidP="00744FF7">
      <w:pPr>
        <w:pStyle w:val="NormalWeb"/>
        <w:numPr>
          <w:ilvl w:val="0"/>
          <w:numId w:val="4"/>
        </w:numPr>
        <w:rPr>
          <w:rFonts w:ascii="Cambria" w:hAnsi="Cambria"/>
          <w:color w:val="000000"/>
        </w:rPr>
      </w:pPr>
      <w:r w:rsidRPr="00814C0D">
        <w:rPr>
          <w:rFonts w:ascii="Cambria" w:hAnsi="Cambria"/>
          <w:color w:val="000000"/>
        </w:rPr>
        <w:t>The Autism Commission recommend</w:t>
      </w:r>
      <w:r>
        <w:rPr>
          <w:rFonts w:ascii="Cambria" w:hAnsi="Cambria"/>
          <w:color w:val="000000"/>
        </w:rPr>
        <w:t>ed</w:t>
      </w:r>
      <w:r w:rsidRPr="00814C0D">
        <w:rPr>
          <w:rFonts w:ascii="Cambria" w:hAnsi="Cambria"/>
          <w:color w:val="000000"/>
        </w:rPr>
        <w:t xml:space="preserve">, for programs that are not otherwise already licensed by the state, that the state implement health and safety oversight, including possible licensure requirements and/or regulations, for ABA Center-Based programs operating in the Commonwealth. </w:t>
      </w:r>
    </w:p>
    <w:p w14:paraId="3F999F7D" w14:textId="77777777" w:rsidR="00926B2C" w:rsidRPr="00814C0D" w:rsidRDefault="00926B2C" w:rsidP="00926B2C">
      <w:pPr>
        <w:pStyle w:val="NormalWeb"/>
        <w:ind w:left="720"/>
        <w:rPr>
          <w:rFonts w:ascii="Cambria" w:hAnsi="Cambria"/>
          <w:i/>
          <w:iCs/>
          <w:color w:val="000000"/>
        </w:rPr>
      </w:pPr>
      <w:r w:rsidRPr="00814C0D">
        <w:rPr>
          <w:rFonts w:ascii="Cambria" w:hAnsi="Cambria"/>
          <w:i/>
          <w:iCs/>
          <w:color w:val="000000"/>
        </w:rPr>
        <w:t xml:space="preserve">Update: Early Education and Care (EEC) is in the process of drafting regulations for the oversight and licensing of ABA center-based programs </w:t>
      </w:r>
      <w:r>
        <w:rPr>
          <w:rFonts w:ascii="Cambria" w:hAnsi="Cambria"/>
          <w:i/>
          <w:iCs/>
          <w:color w:val="000000"/>
        </w:rPr>
        <w:t xml:space="preserve">in the areas of </w:t>
      </w:r>
      <w:r w:rsidRPr="00814C0D">
        <w:rPr>
          <w:rFonts w:ascii="Cambria" w:hAnsi="Cambria"/>
          <w:i/>
          <w:iCs/>
          <w:color w:val="000000"/>
        </w:rPr>
        <w:t>health and safety</w:t>
      </w:r>
      <w:r>
        <w:rPr>
          <w:rFonts w:ascii="Cambria" w:hAnsi="Cambria"/>
          <w:i/>
          <w:iCs/>
          <w:color w:val="000000"/>
        </w:rPr>
        <w:t xml:space="preserve"> and</w:t>
      </w:r>
      <w:r w:rsidRPr="00814C0D">
        <w:rPr>
          <w:rFonts w:ascii="Cambria" w:hAnsi="Cambria"/>
          <w:i/>
          <w:iCs/>
          <w:color w:val="000000"/>
        </w:rPr>
        <w:t xml:space="preserve"> is </w:t>
      </w:r>
      <w:r>
        <w:rPr>
          <w:rFonts w:ascii="Cambria" w:hAnsi="Cambria"/>
          <w:i/>
          <w:iCs/>
          <w:color w:val="000000"/>
        </w:rPr>
        <w:t xml:space="preserve">currently </w:t>
      </w:r>
      <w:r w:rsidRPr="00814C0D">
        <w:rPr>
          <w:rFonts w:ascii="Cambria" w:hAnsi="Cambria"/>
          <w:i/>
          <w:iCs/>
          <w:color w:val="000000"/>
        </w:rPr>
        <w:t xml:space="preserve">conducting community engagement </w:t>
      </w:r>
      <w:r>
        <w:rPr>
          <w:rFonts w:ascii="Cambria" w:hAnsi="Cambria"/>
          <w:i/>
          <w:iCs/>
          <w:color w:val="000000"/>
        </w:rPr>
        <w:t xml:space="preserve">with stakeholders as part of </w:t>
      </w:r>
      <w:r w:rsidRPr="00814C0D">
        <w:rPr>
          <w:rFonts w:ascii="Cambria" w:hAnsi="Cambria"/>
          <w:i/>
          <w:iCs/>
          <w:color w:val="000000"/>
        </w:rPr>
        <w:t xml:space="preserve">this process. </w:t>
      </w:r>
    </w:p>
    <w:p w14:paraId="37110222" w14:textId="77777777" w:rsidR="006B663F" w:rsidRDefault="006B663F" w:rsidP="006B663F">
      <w:pPr>
        <w:rPr>
          <w:rFonts w:ascii="Cambria" w:hAnsi="Cambria"/>
          <w:b/>
          <w:bCs/>
          <w:sz w:val="24"/>
          <w:szCs w:val="24"/>
          <w:u w:val="single"/>
        </w:rPr>
      </w:pPr>
      <w:r>
        <w:rPr>
          <w:rFonts w:ascii="Cambria" w:hAnsi="Cambria"/>
          <w:b/>
          <w:bCs/>
          <w:sz w:val="24"/>
          <w:szCs w:val="24"/>
          <w:u w:val="single"/>
        </w:rPr>
        <w:t>Birth to 14 Subcommittee</w:t>
      </w:r>
    </w:p>
    <w:p w14:paraId="228B9A36" w14:textId="604543D6" w:rsidR="0084071F" w:rsidRPr="00744FF7" w:rsidRDefault="00533CC9" w:rsidP="00744FF7">
      <w:pPr>
        <w:pStyle w:val="ListParagraph"/>
        <w:numPr>
          <w:ilvl w:val="0"/>
          <w:numId w:val="4"/>
        </w:numPr>
        <w:spacing w:after="160" w:line="259" w:lineRule="auto"/>
        <w:rPr>
          <w:rFonts w:ascii="Cambria" w:hAnsi="Cambria"/>
          <w:sz w:val="24"/>
          <w:szCs w:val="24"/>
        </w:rPr>
      </w:pPr>
      <w:r w:rsidRPr="00744FF7">
        <w:rPr>
          <w:rFonts w:ascii="Cambria" w:hAnsi="Cambria"/>
          <w:b/>
          <w:bCs/>
          <w:sz w:val="24"/>
          <w:szCs w:val="24"/>
          <w:u w:val="single"/>
        </w:rPr>
        <w:t xml:space="preserve">DESE IEP Improvement Project  </w:t>
      </w:r>
    </w:p>
    <w:p w14:paraId="60A7C482" w14:textId="77777777" w:rsidR="006B663F" w:rsidRPr="0084071F" w:rsidRDefault="006B663F" w:rsidP="00744FF7">
      <w:pPr>
        <w:spacing w:after="160" w:line="259" w:lineRule="auto"/>
        <w:ind w:left="1080"/>
        <w:rPr>
          <w:rFonts w:ascii="Cambria" w:hAnsi="Cambria"/>
          <w:sz w:val="24"/>
          <w:szCs w:val="24"/>
        </w:rPr>
      </w:pPr>
      <w:r w:rsidRPr="0084071F">
        <w:rPr>
          <w:rFonts w:ascii="Cambria" w:hAnsi="Cambria"/>
          <w:sz w:val="24"/>
          <w:szCs w:val="24"/>
        </w:rPr>
        <w:t xml:space="preserve">That the Birth to 14 Subcommittee will collaborate with the Department of Elementary and Secondary Education on its development of a new IEP to address issues related to students with autism spectrum disorder focusing on considerations of culture, race, linguistics, gender identity, and socio-economic status. </w:t>
      </w:r>
    </w:p>
    <w:p w14:paraId="1F2AA697" w14:textId="47362643" w:rsidR="0084071F" w:rsidRPr="00744FF7" w:rsidRDefault="00533CC9" w:rsidP="00744FF7">
      <w:pPr>
        <w:pStyle w:val="ListParagraph"/>
        <w:numPr>
          <w:ilvl w:val="0"/>
          <w:numId w:val="4"/>
        </w:numPr>
        <w:spacing w:after="160" w:line="259" w:lineRule="auto"/>
        <w:rPr>
          <w:rFonts w:ascii="Cambria" w:hAnsi="Cambria"/>
          <w:sz w:val="24"/>
          <w:szCs w:val="24"/>
        </w:rPr>
      </w:pPr>
      <w:r w:rsidRPr="00744FF7">
        <w:rPr>
          <w:rFonts w:ascii="Cambria" w:hAnsi="Cambria"/>
          <w:b/>
          <w:bCs/>
          <w:sz w:val="24"/>
          <w:szCs w:val="24"/>
          <w:u w:val="single"/>
        </w:rPr>
        <w:t xml:space="preserve">Access to Aided and Augmentative Communication (AAC) Devices for children with ASD </w:t>
      </w:r>
    </w:p>
    <w:p w14:paraId="4245AFE5" w14:textId="0F6B182C" w:rsidR="006B663F" w:rsidRDefault="006B663F" w:rsidP="00744FF7">
      <w:pPr>
        <w:ind w:left="1080"/>
        <w:rPr>
          <w:rFonts w:ascii="Cambria" w:hAnsi="Cambria"/>
          <w:sz w:val="24"/>
          <w:szCs w:val="24"/>
        </w:rPr>
      </w:pPr>
      <w:r w:rsidRPr="0084071F">
        <w:rPr>
          <w:rFonts w:ascii="Cambria" w:hAnsi="Cambria"/>
          <w:sz w:val="24"/>
          <w:szCs w:val="24"/>
        </w:rPr>
        <w:t xml:space="preserve">That the Birth to 14 Subcommittee will address barriers to obtaining and fully implementing dedicated and non-dedicated AAC devices for students with autism spectrum disorder by accessing available data from state agencies or other sources. They will review such data and determine next steps to improve equitable access and implementation (including assessment, </w:t>
      </w:r>
      <w:r w:rsidR="00A22B2D" w:rsidRPr="0084071F">
        <w:rPr>
          <w:rFonts w:ascii="Cambria" w:hAnsi="Cambria"/>
          <w:sz w:val="24"/>
          <w:szCs w:val="24"/>
        </w:rPr>
        <w:t>training,</w:t>
      </w:r>
      <w:r w:rsidRPr="0084071F">
        <w:rPr>
          <w:rFonts w:ascii="Cambria" w:hAnsi="Cambria"/>
          <w:sz w:val="24"/>
          <w:szCs w:val="24"/>
        </w:rPr>
        <w:t xml:space="preserve"> and effective use of AAC devices across all environments). </w:t>
      </w:r>
    </w:p>
    <w:p w14:paraId="279F0E53" w14:textId="77777777" w:rsidR="004D2694" w:rsidRPr="004D2694" w:rsidRDefault="00533CC9" w:rsidP="00744FF7">
      <w:pPr>
        <w:pStyle w:val="ListParagraph"/>
        <w:numPr>
          <w:ilvl w:val="0"/>
          <w:numId w:val="4"/>
        </w:numPr>
        <w:spacing w:after="160" w:line="259" w:lineRule="auto"/>
        <w:rPr>
          <w:rFonts w:ascii="Cambria" w:hAnsi="Cambria"/>
          <w:sz w:val="24"/>
          <w:szCs w:val="24"/>
        </w:rPr>
      </w:pPr>
      <w:r w:rsidRPr="00744FF7">
        <w:rPr>
          <w:rFonts w:ascii="Cambria" w:hAnsi="Cambria"/>
          <w:b/>
          <w:bCs/>
          <w:sz w:val="24"/>
          <w:szCs w:val="24"/>
          <w:u w:val="single"/>
        </w:rPr>
        <w:t>Inclusion for Students with ASD</w:t>
      </w:r>
    </w:p>
    <w:p w14:paraId="0679B126" w14:textId="595EDF08" w:rsidR="0084071F" w:rsidRDefault="00533CC9" w:rsidP="004D2694">
      <w:pPr>
        <w:pStyle w:val="ListParagraph"/>
        <w:spacing w:after="160" w:line="259" w:lineRule="auto"/>
        <w:ind w:left="1080"/>
        <w:rPr>
          <w:rFonts w:ascii="Cambria" w:hAnsi="Cambria"/>
          <w:sz w:val="24"/>
          <w:szCs w:val="24"/>
        </w:rPr>
      </w:pPr>
      <w:r w:rsidRPr="00744FF7">
        <w:rPr>
          <w:rFonts w:ascii="Cambria" w:hAnsi="Cambria"/>
          <w:b/>
          <w:bCs/>
          <w:sz w:val="24"/>
          <w:szCs w:val="24"/>
        </w:rPr>
        <w:br/>
      </w:r>
      <w:r w:rsidRPr="00744FF7">
        <w:rPr>
          <w:rFonts w:ascii="Cambria" w:hAnsi="Cambria"/>
          <w:sz w:val="24"/>
          <w:szCs w:val="24"/>
        </w:rPr>
        <w:t>That the Birth to 14 Subcommittee will review statewide data on level of inclusion (full/partial/sub separate) for students with ASD disaggregated by race, language spoken in the home and determine next steps towards improving opportunities for inclusion.</w:t>
      </w:r>
    </w:p>
    <w:p w14:paraId="48954E9A" w14:textId="77777777" w:rsidR="00744FF7" w:rsidRPr="00744FF7" w:rsidRDefault="00744FF7" w:rsidP="00744FF7">
      <w:pPr>
        <w:pStyle w:val="ListParagraph"/>
        <w:spacing w:after="160" w:line="259" w:lineRule="auto"/>
        <w:ind w:left="1080"/>
        <w:rPr>
          <w:rFonts w:ascii="Cambria" w:hAnsi="Cambria"/>
          <w:sz w:val="24"/>
          <w:szCs w:val="24"/>
        </w:rPr>
      </w:pPr>
    </w:p>
    <w:p w14:paraId="058DA0D3" w14:textId="55ADB5AF" w:rsidR="0084071F" w:rsidRPr="00744FF7" w:rsidRDefault="00533CC9" w:rsidP="00744FF7">
      <w:pPr>
        <w:pStyle w:val="ListParagraph"/>
        <w:numPr>
          <w:ilvl w:val="0"/>
          <w:numId w:val="4"/>
        </w:numPr>
        <w:spacing w:after="160" w:line="259" w:lineRule="auto"/>
        <w:rPr>
          <w:rFonts w:ascii="Cambria" w:hAnsi="Cambria"/>
          <w:sz w:val="24"/>
          <w:szCs w:val="24"/>
        </w:rPr>
      </w:pPr>
      <w:r w:rsidRPr="00744FF7">
        <w:rPr>
          <w:rFonts w:ascii="Cambria" w:hAnsi="Cambria"/>
          <w:b/>
          <w:bCs/>
          <w:sz w:val="24"/>
          <w:szCs w:val="24"/>
          <w:u w:val="single"/>
        </w:rPr>
        <w:t>Age of Diagnosis</w:t>
      </w:r>
    </w:p>
    <w:p w14:paraId="255F83F7" w14:textId="77777777" w:rsidR="006B663F" w:rsidRPr="0084071F" w:rsidRDefault="006B663F" w:rsidP="00744FF7">
      <w:pPr>
        <w:spacing w:after="160" w:line="259" w:lineRule="auto"/>
        <w:ind w:left="1080"/>
        <w:rPr>
          <w:rFonts w:ascii="Cambria" w:hAnsi="Cambria"/>
          <w:sz w:val="24"/>
          <w:szCs w:val="24"/>
        </w:rPr>
      </w:pPr>
      <w:r w:rsidRPr="0084071F">
        <w:rPr>
          <w:rFonts w:ascii="Cambria" w:hAnsi="Cambria"/>
          <w:sz w:val="24"/>
          <w:szCs w:val="24"/>
        </w:rPr>
        <w:t>That the Birth to 14 Subcommittee will review available information related to the age of diagnosis for children with autism spectrum disorder, particularly focusing on accessibility of assessments and wait list times and cross-reference information with other subcommittees as appropriate.</w:t>
      </w:r>
    </w:p>
    <w:p w14:paraId="761CF7C2" w14:textId="78599DD9" w:rsidR="006B663F" w:rsidRPr="00F8510A" w:rsidRDefault="006B663F" w:rsidP="00744FF7">
      <w:pPr>
        <w:pStyle w:val="ListParagraph"/>
        <w:numPr>
          <w:ilvl w:val="0"/>
          <w:numId w:val="4"/>
        </w:numPr>
        <w:spacing w:after="0" w:line="240" w:lineRule="auto"/>
        <w:textAlignment w:val="baseline"/>
        <w:rPr>
          <w:rFonts w:ascii="Cambria" w:eastAsia="Arial Unicode MS" w:hAnsi="Cambria" w:cs="Arial Unicode MS"/>
          <w:color w:val="000000"/>
          <w:kern w:val="24"/>
        </w:rPr>
      </w:pPr>
      <w:r w:rsidRPr="00F8510A">
        <w:rPr>
          <w:rFonts w:ascii="Cambria" w:eastAsia="Arial Unicode MS" w:hAnsi="Cambria" w:cs="Arial Unicode MS"/>
          <w:color w:val="000000"/>
          <w:kern w:val="24"/>
          <w:sz w:val="24"/>
          <w:szCs w:val="24"/>
        </w:rPr>
        <w:t xml:space="preserve">That the Birth to 14 Subcommittee will invite members from the Department of Children and Families, the Department of Developmental </w:t>
      </w:r>
      <w:r w:rsidR="00A22B2D" w:rsidRPr="00F8510A">
        <w:rPr>
          <w:rFonts w:ascii="Cambria" w:eastAsia="Arial Unicode MS" w:hAnsi="Cambria" w:cs="Arial Unicode MS"/>
          <w:color w:val="000000"/>
          <w:kern w:val="24"/>
          <w:sz w:val="24"/>
          <w:szCs w:val="24"/>
        </w:rPr>
        <w:t>Services,</w:t>
      </w:r>
      <w:r w:rsidRPr="00F8510A">
        <w:rPr>
          <w:rFonts w:ascii="Cambria" w:eastAsia="Arial Unicode MS" w:hAnsi="Cambria" w:cs="Arial Unicode MS"/>
          <w:color w:val="000000"/>
          <w:kern w:val="24"/>
          <w:sz w:val="24"/>
          <w:szCs w:val="24"/>
        </w:rPr>
        <w:t xml:space="preserve"> and the Department of Mental Health to participate on the subcommittee so that the subcommittee can continue to support the coordination of state agency services.</w:t>
      </w:r>
    </w:p>
    <w:p w14:paraId="5059CE81" w14:textId="77777777" w:rsidR="006B663F" w:rsidRPr="0084071F" w:rsidRDefault="006B663F" w:rsidP="006B663F">
      <w:pPr>
        <w:pStyle w:val="NormalWeb"/>
        <w:spacing w:before="0" w:beforeAutospacing="0" w:after="0" w:afterAutospacing="0"/>
        <w:ind w:left="360"/>
        <w:textAlignment w:val="baseline"/>
        <w:rPr>
          <w:rFonts w:ascii="Cambria" w:hAnsi="Cambria"/>
        </w:rPr>
      </w:pPr>
    </w:p>
    <w:p w14:paraId="510ECD07" w14:textId="1A031CD7" w:rsidR="006B663F" w:rsidRPr="00F8510A" w:rsidRDefault="006B663F" w:rsidP="004D2694">
      <w:pPr>
        <w:pStyle w:val="ListParagraph"/>
        <w:numPr>
          <w:ilvl w:val="0"/>
          <w:numId w:val="4"/>
        </w:numPr>
        <w:spacing w:after="0" w:line="240" w:lineRule="auto"/>
        <w:textAlignment w:val="baseline"/>
        <w:rPr>
          <w:rFonts w:ascii="Cambria" w:hAnsi="Cambria"/>
          <w:sz w:val="24"/>
          <w:szCs w:val="24"/>
        </w:rPr>
      </w:pPr>
      <w:r w:rsidRPr="00F8510A">
        <w:rPr>
          <w:rFonts w:ascii="Cambria" w:eastAsia="Arial Unicode MS" w:hAnsi="Cambria" w:cs="Arial Unicode MS"/>
          <w:color w:val="000000"/>
          <w:kern w:val="24"/>
          <w:sz w:val="24"/>
          <w:szCs w:val="24"/>
        </w:rPr>
        <w:t>That the Birth to 14 Subcommittee will examine available information (with as much emphasis on pre- and post-pandemic data as possible) related to the transition of children with autism spectrum disorder from early intervention to special education, with a focus on the timeliness of this transition and the continuity of supports.</w:t>
      </w:r>
    </w:p>
    <w:p w14:paraId="3FDC7603" w14:textId="77777777" w:rsidR="006B663F" w:rsidRDefault="006B663F" w:rsidP="006B663F"/>
    <w:p w14:paraId="10CBCA24" w14:textId="60B4B472" w:rsidR="00926B2C" w:rsidRPr="00FE2719" w:rsidRDefault="00926B2C" w:rsidP="00926B2C">
      <w:pPr>
        <w:pStyle w:val="ListParagraph"/>
        <w:spacing w:after="0" w:line="240" w:lineRule="auto"/>
        <w:ind w:hanging="720"/>
        <w:rPr>
          <w:rFonts w:ascii="Cambria" w:hAnsi="Cambria"/>
          <w:b/>
          <w:bCs/>
          <w:iCs/>
          <w:sz w:val="24"/>
          <w:szCs w:val="24"/>
          <w:u w:val="single"/>
        </w:rPr>
      </w:pPr>
      <w:r w:rsidRPr="00FE2719">
        <w:rPr>
          <w:rFonts w:ascii="Cambria" w:hAnsi="Cambria"/>
          <w:b/>
          <w:bCs/>
          <w:iCs/>
          <w:sz w:val="24"/>
          <w:szCs w:val="24"/>
          <w:u w:val="single"/>
        </w:rPr>
        <w:t>14-22+ Subcommittee</w:t>
      </w:r>
    </w:p>
    <w:p w14:paraId="751681D2" w14:textId="77777777" w:rsidR="00926B2C" w:rsidRPr="002F2ECC" w:rsidRDefault="00926B2C" w:rsidP="00926B2C">
      <w:pPr>
        <w:pStyle w:val="ListParagraph"/>
        <w:spacing w:after="0" w:line="240" w:lineRule="auto"/>
        <w:ind w:hanging="720"/>
        <w:rPr>
          <w:rFonts w:ascii="Cambria" w:hAnsi="Cambria"/>
          <w:i/>
          <w:sz w:val="24"/>
          <w:szCs w:val="24"/>
        </w:rPr>
      </w:pPr>
    </w:p>
    <w:p w14:paraId="0DEDC785" w14:textId="09D1FD3F" w:rsidR="00574307" w:rsidRPr="00A800B2" w:rsidRDefault="00574307" w:rsidP="00A800B2">
      <w:pPr>
        <w:pStyle w:val="ListParagraph"/>
        <w:numPr>
          <w:ilvl w:val="0"/>
          <w:numId w:val="4"/>
        </w:numPr>
        <w:spacing w:after="160" w:line="259" w:lineRule="auto"/>
        <w:rPr>
          <w:rFonts w:ascii="Cambria" w:hAnsi="Cambria"/>
          <w:sz w:val="24"/>
          <w:szCs w:val="24"/>
        </w:rPr>
      </w:pPr>
      <w:r w:rsidRPr="00A800B2">
        <w:rPr>
          <w:rFonts w:ascii="Cambria" w:hAnsi="Cambria"/>
          <w:i/>
          <w:iCs/>
          <w:sz w:val="24"/>
          <w:szCs w:val="24"/>
        </w:rPr>
        <w:t>Recommendation Revised from 2019 – Approved by the 14 -22 Subcommittee on July 12, Final 2022 </w:t>
      </w:r>
    </w:p>
    <w:p w14:paraId="760BFCA3" w14:textId="77777777" w:rsidR="00574307" w:rsidRPr="0084071F" w:rsidRDefault="00574307" w:rsidP="00A800B2">
      <w:pPr>
        <w:spacing w:line="259" w:lineRule="auto"/>
        <w:ind w:left="1080"/>
        <w:rPr>
          <w:rFonts w:ascii="Cambria" w:hAnsi="Cambria"/>
          <w:sz w:val="24"/>
          <w:szCs w:val="24"/>
        </w:rPr>
      </w:pPr>
      <w:r w:rsidRPr="0084071F">
        <w:rPr>
          <w:rFonts w:ascii="Cambria" w:hAnsi="Cambria"/>
          <w:sz w:val="24"/>
          <w:szCs w:val="24"/>
        </w:rPr>
        <w:t>The goal of this recommendation is to provide</w:t>
      </w:r>
      <w:r w:rsidRPr="0084071F">
        <w:rPr>
          <w:rFonts w:ascii="Cambria" w:hAnsi="Cambria"/>
          <w:i/>
          <w:iCs/>
          <w:sz w:val="24"/>
          <w:szCs w:val="24"/>
        </w:rPr>
        <w:t xml:space="preserve"> </w:t>
      </w:r>
      <w:r w:rsidRPr="0084071F">
        <w:rPr>
          <w:rFonts w:ascii="Cambria" w:hAnsi="Cambria"/>
          <w:sz w:val="24"/>
          <w:szCs w:val="24"/>
        </w:rPr>
        <w:t>additional opportunities for individuals with ASD for skill development and generalization of skills to avoid the need for a more restrictive setting, such as a residential school placement.</w:t>
      </w:r>
      <w:r w:rsidRPr="0084071F">
        <w:rPr>
          <w:rFonts w:ascii="Cambria" w:hAnsi="Cambria"/>
          <w:i/>
          <w:iCs/>
          <w:sz w:val="24"/>
          <w:szCs w:val="24"/>
        </w:rPr>
        <w:t xml:space="preserve">  </w:t>
      </w:r>
    </w:p>
    <w:p w14:paraId="44E7EE11" w14:textId="77777777" w:rsidR="0084071F" w:rsidRPr="0084071F" w:rsidRDefault="00533CC9" w:rsidP="00A800B2">
      <w:pPr>
        <w:spacing w:after="160" w:line="259" w:lineRule="auto"/>
        <w:ind w:left="1080"/>
        <w:rPr>
          <w:rFonts w:ascii="Cambria" w:hAnsi="Cambria"/>
          <w:sz w:val="24"/>
          <w:szCs w:val="24"/>
        </w:rPr>
      </w:pPr>
      <w:r w:rsidRPr="0084071F">
        <w:rPr>
          <w:rFonts w:ascii="Cambria" w:hAnsi="Cambria"/>
          <w:sz w:val="24"/>
          <w:szCs w:val="24"/>
        </w:rPr>
        <w:t xml:space="preserve">That parents be provided with information and educational materials regarding (1) their right to request longer day services to be considered as part of their child’s special education IEP services, (2) potential after-school programming to enable students with ASD to participate in extracurricular/non-academic activities and community-based </w:t>
      </w:r>
      <w:r w:rsidR="00574307" w:rsidRPr="0084071F">
        <w:rPr>
          <w:rFonts w:ascii="Cambria" w:hAnsi="Cambria"/>
          <w:sz w:val="24"/>
          <w:szCs w:val="24"/>
        </w:rPr>
        <w:t>services along</w:t>
      </w:r>
      <w:r w:rsidRPr="0084071F">
        <w:rPr>
          <w:rFonts w:ascii="Cambria" w:hAnsi="Cambria"/>
          <w:sz w:val="24"/>
          <w:szCs w:val="24"/>
        </w:rPr>
        <w:t xml:space="preserve"> with their non-disabled peers, and (3) the DDS/DESE residential prevention program (subject to availability). The subcommittee recommends that this information be developed by DESE and the Federation for Children with Special Needs, with input from this subcommittee, as part of the Federation’s Parent Training programs and materials.</w:t>
      </w:r>
    </w:p>
    <w:p w14:paraId="16D5D3B0" w14:textId="77777777" w:rsidR="00926B2C" w:rsidRDefault="00926B2C" w:rsidP="00926B2C">
      <w:pPr>
        <w:pStyle w:val="NormalWeb"/>
        <w:ind w:left="360" w:hanging="360"/>
        <w:rPr>
          <w:rFonts w:ascii="Cambria" w:hAnsi="Cambria"/>
          <w:b/>
          <w:bCs/>
          <w:iCs/>
          <w:color w:val="000000"/>
          <w:u w:val="single"/>
        </w:rPr>
      </w:pPr>
      <w:r w:rsidRPr="00E70D9F">
        <w:rPr>
          <w:rFonts w:ascii="Cambria" w:hAnsi="Cambria"/>
          <w:b/>
          <w:bCs/>
          <w:iCs/>
          <w:color w:val="000000"/>
          <w:u w:val="single"/>
        </w:rPr>
        <w:t>Adult</w:t>
      </w:r>
      <w:r>
        <w:rPr>
          <w:rFonts w:ascii="Cambria" w:hAnsi="Cambria"/>
          <w:b/>
          <w:bCs/>
          <w:iCs/>
          <w:color w:val="000000"/>
          <w:u w:val="single"/>
        </w:rPr>
        <w:t xml:space="preserve"> Subcommittee</w:t>
      </w:r>
    </w:p>
    <w:p w14:paraId="55BE54B9" w14:textId="60FE087F" w:rsidR="000B396F" w:rsidRPr="007353E8" w:rsidRDefault="000B396F" w:rsidP="000B396F">
      <w:pPr>
        <w:pStyle w:val="ListParagraph"/>
        <w:numPr>
          <w:ilvl w:val="0"/>
          <w:numId w:val="4"/>
        </w:numPr>
        <w:spacing w:after="160" w:line="259" w:lineRule="auto"/>
        <w:rPr>
          <w:rFonts w:ascii="Cambria" w:hAnsi="Cambria"/>
          <w:sz w:val="24"/>
          <w:szCs w:val="24"/>
        </w:rPr>
      </w:pPr>
      <w:r w:rsidRPr="007353E8">
        <w:rPr>
          <w:rFonts w:ascii="Cambria" w:hAnsi="Cambria"/>
          <w:sz w:val="24"/>
          <w:szCs w:val="24"/>
        </w:rPr>
        <w:t>The focus of this recommendation is on the impact of the post-pandemic work force crisis on day and employment services for adults with autism:</w:t>
      </w:r>
    </w:p>
    <w:p w14:paraId="01C511CE" w14:textId="77777777" w:rsidR="0084071F" w:rsidRPr="0084071F" w:rsidRDefault="00533CC9" w:rsidP="007353E8">
      <w:pPr>
        <w:spacing w:after="160" w:line="259" w:lineRule="auto"/>
        <w:ind w:left="1080"/>
        <w:rPr>
          <w:rFonts w:ascii="Cambria" w:hAnsi="Cambria"/>
          <w:sz w:val="24"/>
          <w:szCs w:val="24"/>
        </w:rPr>
      </w:pPr>
      <w:r w:rsidRPr="0084071F">
        <w:rPr>
          <w:rFonts w:ascii="Cambria" w:hAnsi="Cambria"/>
          <w:sz w:val="24"/>
          <w:szCs w:val="24"/>
        </w:rPr>
        <w:lastRenderedPageBreak/>
        <w:t xml:space="preserve">That data be compiled from appropriate agencies (MassHealth, MRC, DDS) as to how many adults who were receiving day and/or employment services as of 3/1/2020 have not returned to such services as of 3/1/2023 or are not receiving the full complement that they previously received as of 3/1/2023. Pay particular attention </w:t>
      </w:r>
      <w:r w:rsidR="000B396F" w:rsidRPr="0084071F">
        <w:rPr>
          <w:rFonts w:ascii="Cambria" w:hAnsi="Cambria"/>
          <w:sz w:val="24"/>
          <w:szCs w:val="24"/>
        </w:rPr>
        <w:t>to impacts</w:t>
      </w:r>
      <w:r w:rsidRPr="0084071F">
        <w:rPr>
          <w:rFonts w:ascii="Cambria" w:hAnsi="Cambria"/>
          <w:sz w:val="24"/>
          <w:szCs w:val="24"/>
        </w:rPr>
        <w:t xml:space="preserve"> on Black, Latinx, Asian American and Pacific Islander, Native American and other individuals of color and any geographic differences. </w:t>
      </w:r>
    </w:p>
    <w:p w14:paraId="0048C217" w14:textId="172DA26A" w:rsidR="0084071F" w:rsidRPr="0084071F" w:rsidRDefault="00533CC9" w:rsidP="007353E8">
      <w:pPr>
        <w:spacing w:after="160" w:line="259" w:lineRule="auto"/>
        <w:ind w:left="1080"/>
        <w:rPr>
          <w:rFonts w:ascii="Cambria" w:hAnsi="Cambria"/>
          <w:sz w:val="24"/>
          <w:szCs w:val="24"/>
        </w:rPr>
      </w:pPr>
      <w:r w:rsidRPr="0084071F">
        <w:rPr>
          <w:rFonts w:ascii="Cambria" w:hAnsi="Cambria"/>
          <w:sz w:val="24"/>
          <w:szCs w:val="24"/>
        </w:rPr>
        <w:t xml:space="preserve">That data be compiled from DESE and DDS as to the status of day, </w:t>
      </w:r>
      <w:r w:rsidR="00A22B2D" w:rsidRPr="0084071F">
        <w:rPr>
          <w:rFonts w:ascii="Cambria" w:hAnsi="Cambria"/>
          <w:sz w:val="24"/>
          <w:szCs w:val="24"/>
        </w:rPr>
        <w:t>employment,</w:t>
      </w:r>
      <w:r w:rsidRPr="0084071F">
        <w:rPr>
          <w:rFonts w:ascii="Cambria" w:hAnsi="Cambria"/>
          <w:sz w:val="24"/>
          <w:szCs w:val="24"/>
        </w:rPr>
        <w:t xml:space="preserve"> and residential services as of 3/1/2023 for individuals with autism who Turned 22 during the pandemic, with particular attention to the impacts on Black, Latinx, Asian American and Pacific Islander, Native American and other individuals of color and any geographical differences. </w:t>
      </w:r>
    </w:p>
    <w:p w14:paraId="024A8CF5" w14:textId="77777777" w:rsidR="0084071F" w:rsidRPr="0084071F" w:rsidRDefault="00533CC9" w:rsidP="007353E8">
      <w:pPr>
        <w:spacing w:after="160" w:line="259" w:lineRule="auto"/>
        <w:ind w:left="1080"/>
        <w:rPr>
          <w:rFonts w:ascii="Cambria" w:hAnsi="Cambria"/>
          <w:sz w:val="24"/>
          <w:szCs w:val="24"/>
        </w:rPr>
      </w:pPr>
      <w:r w:rsidRPr="0084071F">
        <w:rPr>
          <w:rFonts w:ascii="Cambria" w:hAnsi="Cambria"/>
          <w:sz w:val="24"/>
          <w:szCs w:val="24"/>
        </w:rPr>
        <w:t xml:space="preserve">That data be examined to determine the degree to which high needs individuals with ASD are being particularly impacted by the workforce crisis because they require more intensive staffing. Working with the appropriate agencies, investigate measures that might be adopted to address the greater intensive staffing </w:t>
      </w:r>
      <w:r w:rsidR="000B396F" w:rsidRPr="0084071F">
        <w:rPr>
          <w:rFonts w:ascii="Cambria" w:hAnsi="Cambria"/>
          <w:sz w:val="24"/>
          <w:szCs w:val="24"/>
        </w:rPr>
        <w:t>need and</w:t>
      </w:r>
      <w:r w:rsidRPr="0084071F">
        <w:rPr>
          <w:rFonts w:ascii="Cambria" w:hAnsi="Cambria"/>
          <w:sz w:val="24"/>
          <w:szCs w:val="24"/>
        </w:rPr>
        <w:t xml:space="preserve"> enhance salaries and wages to attract workforce for this subset of individuals served.  Evaluate additional wage differential for residential cases, as well as alternative settings that provide respite or emergency support to individuals and programs during the crisis. This could include the need for a specialty behavioral health unit for these individuals. </w:t>
      </w:r>
    </w:p>
    <w:p w14:paraId="691C89FF" w14:textId="4EA2B58A" w:rsidR="0084071F" w:rsidRPr="007F63BD" w:rsidRDefault="00533CC9" w:rsidP="007F63BD">
      <w:pPr>
        <w:pStyle w:val="ListParagraph"/>
        <w:numPr>
          <w:ilvl w:val="0"/>
          <w:numId w:val="4"/>
        </w:numPr>
        <w:spacing w:after="160" w:line="259" w:lineRule="auto"/>
        <w:rPr>
          <w:rFonts w:ascii="Cambria" w:hAnsi="Cambria"/>
          <w:sz w:val="24"/>
          <w:szCs w:val="24"/>
        </w:rPr>
      </w:pPr>
      <w:r w:rsidRPr="007F63BD">
        <w:rPr>
          <w:rFonts w:ascii="Cambria" w:hAnsi="Cambria"/>
          <w:sz w:val="24"/>
          <w:szCs w:val="24"/>
        </w:rPr>
        <w:t>That the Adult Subcommittee will work with the Healthcare Subcommittee of the Autism Commission, The Insurance Resource Center for Autism and Behavioral Health, MassHealth, and other appropriate agencies, as well as medical provider organizations to identify the source(s) of barriers to coverage of ancillary therapies encountered by adults with autism as they age and transition into Medicare. Determine if these barriers are unique to the autism community or encountered more generally by aging populations.</w:t>
      </w:r>
    </w:p>
    <w:p w14:paraId="06E6E73D" w14:textId="11A3ABA1" w:rsidR="0084071F" w:rsidRPr="0084071F" w:rsidRDefault="007F63BD" w:rsidP="007F63BD">
      <w:pPr>
        <w:numPr>
          <w:ilvl w:val="0"/>
          <w:numId w:val="4"/>
        </w:numPr>
        <w:tabs>
          <w:tab w:val="left" w:pos="720"/>
        </w:tabs>
        <w:spacing w:after="160" w:line="259" w:lineRule="auto"/>
        <w:ind w:left="990"/>
        <w:rPr>
          <w:rFonts w:ascii="Cambria" w:hAnsi="Cambria"/>
          <w:sz w:val="24"/>
          <w:szCs w:val="24"/>
        </w:rPr>
      </w:pPr>
      <w:r>
        <w:rPr>
          <w:rFonts w:ascii="Cambria" w:hAnsi="Cambria"/>
          <w:sz w:val="24"/>
          <w:szCs w:val="24"/>
        </w:rPr>
        <w:t xml:space="preserve">     </w:t>
      </w:r>
      <w:r w:rsidR="00533CC9" w:rsidRPr="0084071F">
        <w:rPr>
          <w:rFonts w:ascii="Cambria" w:hAnsi="Cambria"/>
          <w:sz w:val="24"/>
          <w:szCs w:val="24"/>
        </w:rPr>
        <w:t>That the Adult Subcommittee identify steps to address any barriers for aging individuals with ASD who are transitioning into Medicare, including, if appropriate, requesting MassHealth to outreach to CMS and federal policymakers. The Adult Subcommittee will coordinate with the Executive Office of Elder Affairs (EOEA) on how to communicate effectively with aging Autistics.  </w:t>
      </w:r>
    </w:p>
    <w:p w14:paraId="6341BC57" w14:textId="77777777" w:rsidR="0084071F" w:rsidRPr="0084071F" w:rsidRDefault="00533CC9" w:rsidP="007F63BD">
      <w:pPr>
        <w:numPr>
          <w:ilvl w:val="0"/>
          <w:numId w:val="4"/>
        </w:numPr>
        <w:spacing w:after="160" w:line="259" w:lineRule="auto"/>
        <w:ind w:left="990"/>
        <w:rPr>
          <w:rFonts w:ascii="Cambria" w:hAnsi="Cambria"/>
          <w:sz w:val="24"/>
          <w:szCs w:val="24"/>
        </w:rPr>
      </w:pPr>
      <w:r w:rsidRPr="0084071F">
        <w:rPr>
          <w:rFonts w:ascii="Cambria" w:hAnsi="Cambria"/>
          <w:sz w:val="24"/>
          <w:szCs w:val="24"/>
        </w:rPr>
        <w:t>That the Adult Subcommittee will identify and engage with a research group such as the Gerontology Institute at the University of Massachusetts Boston to mine Social Security data to generate prevalence estimates for the number of people with autism currently accessing Social Security in Massachusetts.</w:t>
      </w:r>
      <w:r w:rsidRPr="0084071F">
        <w:rPr>
          <w:rFonts w:ascii="Cambria" w:hAnsi="Cambria"/>
          <w:b/>
          <w:bCs/>
          <w:sz w:val="24"/>
          <w:szCs w:val="24"/>
        </w:rPr>
        <w:t> </w:t>
      </w:r>
    </w:p>
    <w:p w14:paraId="6BE343BF" w14:textId="12ACFA04" w:rsidR="0084071F" w:rsidRDefault="00533CC9" w:rsidP="00DC7278">
      <w:pPr>
        <w:pStyle w:val="ListParagraph"/>
        <w:numPr>
          <w:ilvl w:val="0"/>
          <w:numId w:val="4"/>
        </w:numPr>
        <w:spacing w:after="160" w:line="259" w:lineRule="auto"/>
        <w:ind w:left="990"/>
        <w:rPr>
          <w:rFonts w:ascii="Cambria" w:hAnsi="Cambria"/>
          <w:sz w:val="24"/>
          <w:szCs w:val="24"/>
        </w:rPr>
      </w:pPr>
      <w:r w:rsidRPr="007F63BD">
        <w:rPr>
          <w:rFonts w:ascii="Cambria" w:hAnsi="Cambria"/>
          <w:sz w:val="24"/>
          <w:szCs w:val="24"/>
        </w:rPr>
        <w:t xml:space="preserve">That the Adult Subcommittee will work with the Executive Office of Elder Affairs to offer training to staff at Senior Centers and other agencies that have direct </w:t>
      </w:r>
      <w:r w:rsidRPr="007F63BD">
        <w:rPr>
          <w:rFonts w:ascii="Cambria" w:hAnsi="Cambria"/>
          <w:sz w:val="24"/>
          <w:szCs w:val="24"/>
        </w:rPr>
        <w:lastRenderedPageBreak/>
        <w:t xml:space="preserve">contact with older adults. Train the staff to watch for aging families of adult autistics and seek permission to identify them to DDS, and to be able to refer them to resources to </w:t>
      </w:r>
      <w:r w:rsidR="00A22B2D" w:rsidRPr="007F63BD">
        <w:rPr>
          <w:rFonts w:ascii="Cambria" w:hAnsi="Cambria"/>
          <w:sz w:val="24"/>
          <w:szCs w:val="24"/>
        </w:rPr>
        <w:t>plan</w:t>
      </w:r>
      <w:r w:rsidRPr="007F63BD">
        <w:rPr>
          <w:rFonts w:ascii="Cambria" w:hAnsi="Cambria"/>
          <w:sz w:val="24"/>
          <w:szCs w:val="24"/>
        </w:rPr>
        <w:t xml:space="preserve"> for when the last parent/family member dies. </w:t>
      </w:r>
    </w:p>
    <w:p w14:paraId="407F4C5B" w14:textId="35871E41" w:rsidR="00D057EF" w:rsidRPr="007F63BD" w:rsidRDefault="00D057EF" w:rsidP="00D057EF">
      <w:pPr>
        <w:pStyle w:val="ListParagraph"/>
        <w:spacing w:after="160" w:line="259" w:lineRule="auto"/>
        <w:ind w:left="1080"/>
        <w:rPr>
          <w:rFonts w:ascii="Cambria" w:hAnsi="Cambria"/>
          <w:sz w:val="24"/>
          <w:szCs w:val="24"/>
        </w:rPr>
      </w:pPr>
    </w:p>
    <w:p w14:paraId="08AAF70B" w14:textId="1BAF04D0" w:rsidR="0084071F" w:rsidRPr="007F63BD" w:rsidRDefault="00533CC9" w:rsidP="007F63BD">
      <w:pPr>
        <w:pStyle w:val="ListParagraph"/>
        <w:numPr>
          <w:ilvl w:val="0"/>
          <w:numId w:val="4"/>
        </w:numPr>
        <w:spacing w:after="160" w:line="259" w:lineRule="auto"/>
        <w:rPr>
          <w:rFonts w:ascii="Cambria" w:hAnsi="Cambria"/>
          <w:sz w:val="24"/>
          <w:szCs w:val="24"/>
        </w:rPr>
      </w:pPr>
      <w:r w:rsidRPr="007F63BD">
        <w:rPr>
          <w:rFonts w:ascii="Cambria" w:hAnsi="Cambria"/>
          <w:sz w:val="24"/>
          <w:szCs w:val="24"/>
        </w:rPr>
        <w:t>That the Adult Subcommittee work with EOEA to develop and roll out a statewide program of future planning workshops for autism families not previously connected to future planning resources. Review currently available models and coordinate with family support centers, autism resource centers and adult day health programs that may be engaged in this work.  Offer these workshops in partnership with local Senior Centers to identify and bring in as many aging families as possible. </w:t>
      </w:r>
    </w:p>
    <w:p w14:paraId="7753A0C4" w14:textId="77777777" w:rsidR="00926B2C" w:rsidRDefault="00926B2C" w:rsidP="00926B2C">
      <w:pPr>
        <w:pStyle w:val="ListParagraph"/>
        <w:spacing w:after="160" w:line="259" w:lineRule="auto"/>
        <w:ind w:left="1080" w:hanging="1080"/>
        <w:rPr>
          <w:rFonts w:ascii="Cambria" w:hAnsi="Cambria"/>
          <w:sz w:val="24"/>
          <w:szCs w:val="24"/>
        </w:rPr>
      </w:pPr>
    </w:p>
    <w:p w14:paraId="5E4B6B06" w14:textId="77777777" w:rsidR="00926B2C" w:rsidRDefault="00926B2C" w:rsidP="00926B2C">
      <w:pPr>
        <w:pStyle w:val="ListParagraph"/>
        <w:spacing w:after="160" w:line="259" w:lineRule="auto"/>
        <w:ind w:left="1080" w:hanging="1080"/>
        <w:rPr>
          <w:rFonts w:ascii="Cambria" w:hAnsi="Cambria"/>
          <w:b/>
          <w:bCs/>
          <w:sz w:val="24"/>
          <w:szCs w:val="24"/>
          <w:u w:val="single"/>
        </w:rPr>
      </w:pPr>
      <w:r w:rsidRPr="00654314">
        <w:rPr>
          <w:rFonts w:ascii="Cambria" w:hAnsi="Cambria"/>
          <w:b/>
          <w:bCs/>
          <w:sz w:val="24"/>
          <w:szCs w:val="24"/>
          <w:u w:val="single"/>
        </w:rPr>
        <w:t xml:space="preserve">Healthcare </w:t>
      </w:r>
      <w:r>
        <w:rPr>
          <w:rFonts w:ascii="Cambria" w:hAnsi="Cambria"/>
          <w:b/>
          <w:bCs/>
          <w:sz w:val="24"/>
          <w:szCs w:val="24"/>
          <w:u w:val="single"/>
        </w:rPr>
        <w:t>Subcommittee</w:t>
      </w:r>
      <w:r w:rsidRPr="00654314">
        <w:rPr>
          <w:rFonts w:ascii="Cambria" w:hAnsi="Cambria"/>
          <w:b/>
          <w:bCs/>
          <w:sz w:val="24"/>
          <w:szCs w:val="24"/>
          <w:u w:val="single"/>
        </w:rPr>
        <w:t xml:space="preserve"> </w:t>
      </w:r>
    </w:p>
    <w:p w14:paraId="776B657A" w14:textId="77777777" w:rsidR="001527CA" w:rsidRPr="00654314" w:rsidRDefault="001527CA" w:rsidP="00926B2C">
      <w:pPr>
        <w:pStyle w:val="ListParagraph"/>
        <w:spacing w:after="160" w:line="259" w:lineRule="auto"/>
        <w:ind w:left="1080" w:hanging="1080"/>
        <w:rPr>
          <w:rFonts w:ascii="Cambria" w:hAnsi="Cambria"/>
          <w:b/>
          <w:bCs/>
          <w:sz w:val="24"/>
          <w:szCs w:val="24"/>
          <w:u w:val="single"/>
        </w:rPr>
      </w:pPr>
    </w:p>
    <w:p w14:paraId="6DA5B434" w14:textId="16FE66D3" w:rsidR="001527CA" w:rsidRPr="001527CA" w:rsidRDefault="001527CA" w:rsidP="001527CA">
      <w:pPr>
        <w:pStyle w:val="ListParagraph"/>
        <w:numPr>
          <w:ilvl w:val="0"/>
          <w:numId w:val="4"/>
        </w:numPr>
        <w:spacing w:after="160" w:line="259" w:lineRule="auto"/>
        <w:rPr>
          <w:rFonts w:ascii="Cambria" w:hAnsi="Cambria"/>
          <w:sz w:val="24"/>
          <w:szCs w:val="24"/>
        </w:rPr>
      </w:pPr>
      <w:r w:rsidRPr="001527CA">
        <w:rPr>
          <w:rFonts w:ascii="Cambria" w:hAnsi="Cambria"/>
          <w:sz w:val="24"/>
          <w:szCs w:val="24"/>
        </w:rPr>
        <w:t>Autism Treatment Access and Coverage</w:t>
      </w:r>
    </w:p>
    <w:p w14:paraId="08FF2AC0" w14:textId="77777777" w:rsidR="0084071F" w:rsidRPr="0084071F" w:rsidRDefault="00533CC9" w:rsidP="001527CA">
      <w:pPr>
        <w:numPr>
          <w:ilvl w:val="0"/>
          <w:numId w:val="20"/>
        </w:numPr>
        <w:spacing w:after="160" w:line="259" w:lineRule="auto"/>
        <w:rPr>
          <w:rFonts w:ascii="Cambria" w:hAnsi="Cambria"/>
          <w:sz w:val="24"/>
          <w:szCs w:val="24"/>
        </w:rPr>
      </w:pPr>
      <w:r w:rsidRPr="0084071F">
        <w:rPr>
          <w:rFonts w:ascii="Cambria" w:hAnsi="Cambria"/>
          <w:sz w:val="24"/>
          <w:szCs w:val="24"/>
        </w:rPr>
        <w:t xml:space="preserve">Expand access to diagnostic resources for families. </w:t>
      </w:r>
    </w:p>
    <w:p w14:paraId="63624691" w14:textId="08A23FFF" w:rsidR="00D3355D" w:rsidRPr="005E458C" w:rsidRDefault="00533CC9" w:rsidP="00D3355D">
      <w:pPr>
        <w:pStyle w:val="ListParagraph"/>
        <w:numPr>
          <w:ilvl w:val="0"/>
          <w:numId w:val="20"/>
        </w:numPr>
        <w:spacing w:after="160" w:line="259" w:lineRule="auto"/>
        <w:rPr>
          <w:rFonts w:ascii="Cambria" w:hAnsi="Cambria"/>
          <w:sz w:val="24"/>
          <w:szCs w:val="24"/>
        </w:rPr>
      </w:pPr>
      <w:r w:rsidRPr="005E458C">
        <w:rPr>
          <w:rFonts w:ascii="Cambria" w:hAnsi="Cambria"/>
          <w:sz w:val="24"/>
          <w:szCs w:val="24"/>
        </w:rPr>
        <w:t>Work with Early Intervention programs to ensure that children receive diagnostic evaluations for ASD prior to graduating from EI.</w:t>
      </w:r>
    </w:p>
    <w:p w14:paraId="60823817" w14:textId="62A8784E" w:rsidR="00D3355D" w:rsidRPr="005E458C" w:rsidRDefault="00533CC9" w:rsidP="00D3355D">
      <w:pPr>
        <w:pStyle w:val="ListParagraph"/>
        <w:numPr>
          <w:ilvl w:val="0"/>
          <w:numId w:val="20"/>
        </w:numPr>
        <w:spacing w:after="160" w:line="259" w:lineRule="auto"/>
        <w:rPr>
          <w:rFonts w:ascii="Cambria" w:hAnsi="Cambria"/>
          <w:sz w:val="24"/>
          <w:szCs w:val="24"/>
        </w:rPr>
      </w:pPr>
      <w:r w:rsidRPr="005E458C">
        <w:rPr>
          <w:rFonts w:ascii="Cambria" w:hAnsi="Cambria"/>
          <w:sz w:val="24"/>
          <w:szCs w:val="24"/>
        </w:rPr>
        <w:t>Expand ASD diagnostic training for general pediatricians to increase capacity and reduce waitlists</w:t>
      </w:r>
    </w:p>
    <w:p w14:paraId="7FB82532" w14:textId="4CD7A052" w:rsidR="0084071F" w:rsidRPr="00D3355D" w:rsidRDefault="00533CC9" w:rsidP="00D3355D">
      <w:pPr>
        <w:pStyle w:val="ListParagraph"/>
        <w:numPr>
          <w:ilvl w:val="0"/>
          <w:numId w:val="20"/>
        </w:numPr>
        <w:spacing w:after="160" w:line="259" w:lineRule="auto"/>
        <w:rPr>
          <w:rFonts w:ascii="Cambria" w:hAnsi="Cambria"/>
          <w:sz w:val="24"/>
          <w:szCs w:val="24"/>
        </w:rPr>
      </w:pPr>
      <w:r w:rsidRPr="00D3355D">
        <w:rPr>
          <w:rFonts w:ascii="Cambria" w:hAnsi="Cambria"/>
          <w:sz w:val="24"/>
          <w:szCs w:val="24"/>
        </w:rPr>
        <w:t xml:space="preserve">Coordinate efforts with Autism clinics to ensure that patients with more complex needs and profiles </w:t>
      </w:r>
      <w:r w:rsidR="00A22B2D" w:rsidRPr="00D3355D">
        <w:rPr>
          <w:rFonts w:ascii="Cambria" w:hAnsi="Cambria"/>
          <w:sz w:val="24"/>
          <w:szCs w:val="24"/>
        </w:rPr>
        <w:t>can</w:t>
      </w:r>
      <w:r w:rsidRPr="00D3355D">
        <w:rPr>
          <w:rFonts w:ascii="Cambria" w:hAnsi="Cambria"/>
          <w:sz w:val="24"/>
          <w:szCs w:val="24"/>
        </w:rPr>
        <w:t xml:space="preserve"> be evaluated sooner.</w:t>
      </w:r>
    </w:p>
    <w:p w14:paraId="5677EE2B" w14:textId="77777777" w:rsidR="0084071F" w:rsidRDefault="00533CC9" w:rsidP="005E458C">
      <w:pPr>
        <w:pStyle w:val="ListParagraph"/>
        <w:numPr>
          <w:ilvl w:val="0"/>
          <w:numId w:val="20"/>
        </w:numPr>
        <w:spacing w:after="160" w:line="259" w:lineRule="auto"/>
        <w:rPr>
          <w:rFonts w:ascii="Cambria" w:hAnsi="Cambria"/>
          <w:sz w:val="24"/>
          <w:szCs w:val="24"/>
        </w:rPr>
      </w:pPr>
      <w:r w:rsidRPr="005E458C">
        <w:rPr>
          <w:rFonts w:ascii="Cambria" w:hAnsi="Cambria"/>
          <w:sz w:val="24"/>
          <w:szCs w:val="24"/>
        </w:rPr>
        <w:t>Explore the feasibility of statutory changes to recognize ASD diagnoses by a wider range of professionals beyond the physicians and psychologists currently mandated.</w:t>
      </w:r>
    </w:p>
    <w:p w14:paraId="50B1B2FE" w14:textId="77777777" w:rsidR="005E458C" w:rsidRPr="005E458C" w:rsidRDefault="005E458C" w:rsidP="005E458C">
      <w:pPr>
        <w:pStyle w:val="ListParagraph"/>
        <w:spacing w:after="160" w:line="259" w:lineRule="auto"/>
        <w:ind w:left="1080"/>
        <w:rPr>
          <w:rFonts w:ascii="Cambria" w:hAnsi="Cambria"/>
          <w:sz w:val="24"/>
          <w:szCs w:val="24"/>
        </w:rPr>
      </w:pPr>
    </w:p>
    <w:p w14:paraId="51F8BCF7" w14:textId="0A6565E8" w:rsidR="0084071F" w:rsidRDefault="00533CC9" w:rsidP="005E458C">
      <w:pPr>
        <w:pStyle w:val="ListParagraph"/>
        <w:numPr>
          <w:ilvl w:val="0"/>
          <w:numId w:val="4"/>
        </w:numPr>
        <w:spacing w:after="160" w:line="259" w:lineRule="auto"/>
        <w:rPr>
          <w:rFonts w:ascii="Cambria" w:hAnsi="Cambria"/>
          <w:sz w:val="24"/>
          <w:szCs w:val="24"/>
        </w:rPr>
      </w:pPr>
      <w:r w:rsidRPr="005E458C">
        <w:rPr>
          <w:rFonts w:ascii="Cambria" w:hAnsi="Cambria"/>
          <w:sz w:val="24"/>
          <w:szCs w:val="24"/>
        </w:rPr>
        <w:t>The Healthcare Subcommittee recommends that MassHealth extend coverage of medically necessary treatments for persons over the age of 21 who are diagnosed with autism spectrum disorder by a licensed physician or a licensed psychologist, said coverage shall include but not limited to, applied behavior analysis supervised by a licensed applied behavior analyst.</w:t>
      </w:r>
    </w:p>
    <w:p w14:paraId="1B99A58E" w14:textId="77777777" w:rsidR="005E458C" w:rsidRPr="005E458C" w:rsidRDefault="005E458C" w:rsidP="005E458C">
      <w:pPr>
        <w:pStyle w:val="ListParagraph"/>
        <w:spacing w:after="160" w:line="259" w:lineRule="auto"/>
        <w:ind w:left="1080"/>
        <w:rPr>
          <w:rFonts w:ascii="Cambria" w:hAnsi="Cambria"/>
          <w:sz w:val="24"/>
          <w:szCs w:val="24"/>
        </w:rPr>
      </w:pPr>
    </w:p>
    <w:p w14:paraId="4E76254C" w14:textId="14C0F952" w:rsidR="001527CA" w:rsidRPr="005E458C" w:rsidRDefault="001527CA" w:rsidP="005E458C">
      <w:pPr>
        <w:pStyle w:val="ListParagraph"/>
        <w:numPr>
          <w:ilvl w:val="0"/>
          <w:numId w:val="4"/>
        </w:numPr>
        <w:spacing w:after="160" w:line="259" w:lineRule="auto"/>
        <w:rPr>
          <w:rFonts w:ascii="Cambria" w:hAnsi="Cambria"/>
          <w:sz w:val="24"/>
          <w:szCs w:val="24"/>
        </w:rPr>
      </w:pPr>
      <w:r w:rsidRPr="005E458C">
        <w:rPr>
          <w:rFonts w:ascii="Cambria" w:hAnsi="Cambria"/>
          <w:sz w:val="24"/>
          <w:szCs w:val="24"/>
        </w:rPr>
        <w:t>Expand Training of Healthcare Professionals</w:t>
      </w:r>
      <w:r w:rsidRPr="005E458C">
        <w:rPr>
          <w:rFonts w:ascii="Cambria" w:hAnsi="Cambria"/>
          <w:sz w:val="24"/>
          <w:szCs w:val="24"/>
          <w:u w:val="single"/>
        </w:rPr>
        <w:t xml:space="preserve"> </w:t>
      </w:r>
    </w:p>
    <w:p w14:paraId="2581BF16" w14:textId="77777777" w:rsidR="0084071F" w:rsidRPr="0084071F" w:rsidRDefault="00533CC9" w:rsidP="001527CA">
      <w:pPr>
        <w:numPr>
          <w:ilvl w:val="0"/>
          <w:numId w:val="21"/>
        </w:numPr>
        <w:spacing w:after="160" w:line="259" w:lineRule="auto"/>
        <w:rPr>
          <w:rFonts w:ascii="Cambria" w:hAnsi="Cambria"/>
          <w:sz w:val="24"/>
          <w:szCs w:val="24"/>
        </w:rPr>
      </w:pPr>
      <w:r w:rsidRPr="0084071F">
        <w:rPr>
          <w:rFonts w:ascii="Cambria" w:hAnsi="Cambria"/>
          <w:sz w:val="24"/>
          <w:szCs w:val="24"/>
        </w:rPr>
        <w:t>The Healthcare Subcommittee will continue to explore</w:t>
      </w:r>
      <w:r w:rsidRPr="0084071F">
        <w:rPr>
          <w:rFonts w:ascii="Cambria" w:hAnsi="Cambria"/>
          <w:sz w:val="24"/>
          <w:szCs w:val="24"/>
          <w:u w:val="single"/>
        </w:rPr>
        <w:t xml:space="preserve"> </w:t>
      </w:r>
      <w:r w:rsidRPr="0084071F">
        <w:rPr>
          <w:rFonts w:ascii="Cambria" w:hAnsi="Cambria"/>
          <w:sz w:val="24"/>
          <w:szCs w:val="24"/>
        </w:rPr>
        <w:t xml:space="preserve">the expansion of training on autism spectrum disorders (ASD) and appropriate strategies for assisting individuals with ASD focusing on considerations of culture, race, linguistics, gender identity and socio-economic status. </w:t>
      </w:r>
    </w:p>
    <w:p w14:paraId="7D8C66BC" w14:textId="77777777" w:rsidR="0084071F" w:rsidRPr="0084071F" w:rsidRDefault="00533CC9" w:rsidP="001527CA">
      <w:pPr>
        <w:numPr>
          <w:ilvl w:val="1"/>
          <w:numId w:val="21"/>
        </w:numPr>
        <w:spacing w:after="160" w:line="259" w:lineRule="auto"/>
        <w:rPr>
          <w:rFonts w:ascii="Cambria" w:hAnsi="Cambria"/>
          <w:sz w:val="24"/>
          <w:szCs w:val="24"/>
        </w:rPr>
      </w:pPr>
      <w:r w:rsidRPr="0084071F">
        <w:rPr>
          <w:rFonts w:ascii="Cambria" w:hAnsi="Cambria"/>
          <w:sz w:val="24"/>
          <w:szCs w:val="24"/>
        </w:rPr>
        <w:t>Mental Health Mobile Crisis/Emergency Service providers</w:t>
      </w:r>
    </w:p>
    <w:p w14:paraId="0E4E3FE6" w14:textId="77777777" w:rsidR="0084071F" w:rsidRPr="0084071F" w:rsidRDefault="00533CC9" w:rsidP="001527CA">
      <w:pPr>
        <w:numPr>
          <w:ilvl w:val="1"/>
          <w:numId w:val="21"/>
        </w:numPr>
        <w:spacing w:after="160" w:line="259" w:lineRule="auto"/>
        <w:rPr>
          <w:rFonts w:ascii="Cambria" w:hAnsi="Cambria"/>
          <w:sz w:val="24"/>
          <w:szCs w:val="24"/>
        </w:rPr>
      </w:pPr>
      <w:r w:rsidRPr="0084071F">
        <w:rPr>
          <w:rFonts w:ascii="Cambria" w:hAnsi="Cambria"/>
          <w:sz w:val="24"/>
          <w:szCs w:val="24"/>
        </w:rPr>
        <w:t>Community Behavioral Health Center staff</w:t>
      </w:r>
    </w:p>
    <w:p w14:paraId="6AF608EF" w14:textId="77777777" w:rsidR="0084071F" w:rsidRPr="0084071F" w:rsidRDefault="00533CC9" w:rsidP="001527CA">
      <w:pPr>
        <w:numPr>
          <w:ilvl w:val="1"/>
          <w:numId w:val="21"/>
        </w:numPr>
        <w:spacing w:after="160" w:line="259" w:lineRule="auto"/>
        <w:rPr>
          <w:rFonts w:ascii="Cambria" w:hAnsi="Cambria"/>
          <w:sz w:val="24"/>
          <w:szCs w:val="24"/>
        </w:rPr>
      </w:pPr>
      <w:r w:rsidRPr="0084071F">
        <w:rPr>
          <w:rFonts w:ascii="Cambria" w:hAnsi="Cambria"/>
          <w:sz w:val="24"/>
          <w:szCs w:val="24"/>
        </w:rPr>
        <w:lastRenderedPageBreak/>
        <w:t>Helpline/Hotline personnel</w:t>
      </w:r>
    </w:p>
    <w:p w14:paraId="7BC1A35E" w14:textId="77777777" w:rsidR="0084071F" w:rsidRPr="0084071F" w:rsidRDefault="00533CC9" w:rsidP="001527CA">
      <w:pPr>
        <w:numPr>
          <w:ilvl w:val="1"/>
          <w:numId w:val="21"/>
        </w:numPr>
        <w:spacing w:after="160" w:line="259" w:lineRule="auto"/>
        <w:rPr>
          <w:rFonts w:ascii="Cambria" w:hAnsi="Cambria"/>
          <w:sz w:val="24"/>
          <w:szCs w:val="24"/>
        </w:rPr>
      </w:pPr>
      <w:r w:rsidRPr="0084071F">
        <w:rPr>
          <w:rFonts w:ascii="Cambria" w:hAnsi="Cambria"/>
          <w:sz w:val="24"/>
          <w:szCs w:val="24"/>
        </w:rPr>
        <w:t xml:space="preserve">Emergency room personnel and residents </w:t>
      </w:r>
    </w:p>
    <w:p w14:paraId="4EA558BD" w14:textId="77777777" w:rsidR="001527CA" w:rsidRPr="0084071F" w:rsidRDefault="001527CA" w:rsidP="001527CA">
      <w:pPr>
        <w:pStyle w:val="ListParagraph"/>
        <w:numPr>
          <w:ilvl w:val="1"/>
          <w:numId w:val="21"/>
        </w:numPr>
        <w:spacing w:after="0" w:line="240" w:lineRule="auto"/>
        <w:rPr>
          <w:rFonts w:ascii="Cambria" w:hAnsi="Cambria"/>
          <w:sz w:val="24"/>
          <w:szCs w:val="24"/>
        </w:rPr>
      </w:pPr>
      <w:r w:rsidRPr="0084071F">
        <w:rPr>
          <w:rFonts w:ascii="Cambria" w:hAnsi="Cambria"/>
          <w:sz w:val="24"/>
          <w:szCs w:val="24"/>
        </w:rPr>
        <w:t>Hospital personnel and residents</w:t>
      </w:r>
    </w:p>
    <w:p w14:paraId="76947F07" w14:textId="77777777" w:rsidR="00262E3F" w:rsidRDefault="00262E3F" w:rsidP="001527CA">
      <w:pPr>
        <w:rPr>
          <w:rFonts w:ascii="Cambria" w:hAnsi="Cambria"/>
          <w:b/>
          <w:bCs/>
          <w:sz w:val="24"/>
          <w:szCs w:val="24"/>
          <w:u w:val="single"/>
        </w:rPr>
      </w:pPr>
    </w:p>
    <w:p w14:paraId="609A1711" w14:textId="5741FCFE" w:rsidR="001527CA" w:rsidRDefault="001527CA" w:rsidP="001527CA">
      <w:pPr>
        <w:rPr>
          <w:rFonts w:ascii="Cambria" w:hAnsi="Cambria"/>
          <w:sz w:val="24"/>
          <w:szCs w:val="24"/>
        </w:rPr>
      </w:pPr>
      <w:r w:rsidRPr="0084071F">
        <w:rPr>
          <w:rFonts w:ascii="Cambria" w:hAnsi="Cambria"/>
          <w:b/>
          <w:bCs/>
          <w:sz w:val="24"/>
          <w:szCs w:val="24"/>
          <w:u w:val="single"/>
        </w:rPr>
        <w:t>Housing Subcommittee</w:t>
      </w:r>
    </w:p>
    <w:p w14:paraId="1273DB78" w14:textId="77777777" w:rsidR="001527CA" w:rsidRPr="0084071F" w:rsidRDefault="001527CA" w:rsidP="001527CA">
      <w:pPr>
        <w:pStyle w:val="ListParagraph"/>
        <w:numPr>
          <w:ilvl w:val="0"/>
          <w:numId w:val="22"/>
        </w:numPr>
        <w:spacing w:after="0" w:line="240" w:lineRule="auto"/>
        <w:rPr>
          <w:rFonts w:ascii="Cambria" w:hAnsi="Cambria"/>
          <w:sz w:val="24"/>
          <w:szCs w:val="24"/>
        </w:rPr>
      </w:pPr>
      <w:r w:rsidRPr="0084071F">
        <w:rPr>
          <w:rFonts w:ascii="Cambria" w:hAnsi="Cambria"/>
          <w:sz w:val="24"/>
          <w:szCs w:val="24"/>
        </w:rPr>
        <w:t>To assist with the development of additional design guidelines that will meet the needs of individuals with autism spectrum disorder (ASD) to obtain and sustain tenancy in supportive affordable state funded housing units, the Housing Subcommittee recommends that the Autism Commission engage an architect to assist the subcommittee with the review and submission of additional design guidelines to support individuals with ASD in accessing affordable supportive housing.</w:t>
      </w:r>
    </w:p>
    <w:p w14:paraId="01B73A7A" w14:textId="77777777" w:rsidR="001527CA" w:rsidRPr="0084071F" w:rsidRDefault="001527CA" w:rsidP="001527CA">
      <w:pPr>
        <w:rPr>
          <w:rFonts w:ascii="Cambria" w:hAnsi="Cambria"/>
          <w:sz w:val="24"/>
          <w:szCs w:val="24"/>
        </w:rPr>
      </w:pPr>
    </w:p>
    <w:p w14:paraId="2F4BE065" w14:textId="77777777" w:rsidR="00926B2C" w:rsidRPr="00814C0D" w:rsidRDefault="00926B2C" w:rsidP="00926B2C">
      <w:pPr>
        <w:rPr>
          <w:rFonts w:ascii="Cambria" w:hAnsi="Cambria"/>
          <w:sz w:val="24"/>
          <w:szCs w:val="24"/>
        </w:rPr>
      </w:pPr>
      <w:bookmarkStart w:id="4" w:name="_Hlk58416747"/>
    </w:p>
    <w:bookmarkEnd w:id="4"/>
    <w:p w14:paraId="0CEC4070" w14:textId="77777777" w:rsidR="00926B2C" w:rsidRPr="00814C0D" w:rsidRDefault="00926B2C" w:rsidP="00926B2C">
      <w:pPr>
        <w:rPr>
          <w:rFonts w:ascii="Cambria" w:hAnsi="Cambria"/>
          <w:sz w:val="24"/>
          <w:szCs w:val="24"/>
        </w:rPr>
      </w:pPr>
    </w:p>
    <w:p w14:paraId="5E70AF93" w14:textId="77777777" w:rsidR="00926B2C" w:rsidRPr="00814C0D" w:rsidRDefault="00926B2C" w:rsidP="00926B2C">
      <w:pPr>
        <w:rPr>
          <w:rFonts w:ascii="Cambria" w:hAnsi="Cambria"/>
          <w:sz w:val="24"/>
          <w:szCs w:val="24"/>
        </w:rPr>
      </w:pPr>
    </w:p>
    <w:p w14:paraId="3940D6F4" w14:textId="77777777" w:rsidR="00965CD7" w:rsidRDefault="00965CD7"/>
    <w:sectPr w:rsidR="00965CD7" w:rsidSect="007D1AA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F460E" w14:textId="77777777" w:rsidR="003B5D31" w:rsidRDefault="003B5D31" w:rsidP="00926B2C">
      <w:pPr>
        <w:spacing w:after="0" w:line="240" w:lineRule="auto"/>
      </w:pPr>
      <w:r>
        <w:separator/>
      </w:r>
    </w:p>
  </w:endnote>
  <w:endnote w:type="continuationSeparator" w:id="0">
    <w:p w14:paraId="1121CBF6" w14:textId="77777777" w:rsidR="003B5D31" w:rsidRDefault="003B5D31" w:rsidP="0092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6873" w14:textId="77777777" w:rsidR="00D057EF" w:rsidRDefault="00D05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056442"/>
      <w:docPartObj>
        <w:docPartGallery w:val="Page Numbers (Bottom of Page)"/>
        <w:docPartUnique/>
      </w:docPartObj>
    </w:sdtPr>
    <w:sdtEndPr>
      <w:rPr>
        <w:noProof/>
      </w:rPr>
    </w:sdtEndPr>
    <w:sdtContent>
      <w:p w14:paraId="20BCCCFB" w14:textId="55D20D96" w:rsidR="00B90BFA" w:rsidRDefault="007465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06FE3" w14:textId="77777777" w:rsidR="00B90BFA" w:rsidRDefault="00EC1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C3FD" w14:textId="77777777" w:rsidR="00D057EF" w:rsidRDefault="00D05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3BD71" w14:textId="77777777" w:rsidR="003B5D31" w:rsidRDefault="003B5D31" w:rsidP="00926B2C">
      <w:pPr>
        <w:spacing w:after="0" w:line="240" w:lineRule="auto"/>
      </w:pPr>
      <w:r>
        <w:separator/>
      </w:r>
    </w:p>
  </w:footnote>
  <w:footnote w:type="continuationSeparator" w:id="0">
    <w:p w14:paraId="521A0CCF" w14:textId="77777777" w:rsidR="003B5D31" w:rsidRDefault="003B5D31" w:rsidP="00926B2C">
      <w:pPr>
        <w:spacing w:after="0" w:line="240" w:lineRule="auto"/>
      </w:pPr>
      <w:r>
        <w:continuationSeparator/>
      </w:r>
    </w:p>
  </w:footnote>
  <w:footnote w:id="1">
    <w:p w14:paraId="240C7EA9" w14:textId="77777777" w:rsidR="00926B2C" w:rsidRDefault="00926B2C" w:rsidP="00926B2C">
      <w:pPr>
        <w:pStyle w:val="FootnoteText"/>
      </w:pPr>
      <w:r>
        <w:rPr>
          <w:rStyle w:val="FootnoteReference"/>
        </w:rPr>
        <w:footnoteRef/>
      </w:r>
      <w:r>
        <w:t xml:space="preserve"> Chapter 226 of the Acts of 2014, Section 1(c)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6E65" w14:textId="2CBBB0A7" w:rsidR="00B10037" w:rsidRDefault="00746527">
    <w:pPr>
      <w:pStyle w:val="Header"/>
    </w:pPr>
    <w:r>
      <w:rPr>
        <w:noProof/>
      </w:rPr>
      <mc:AlternateContent>
        <mc:Choice Requires="wps">
          <w:drawing>
            <wp:anchor distT="0" distB="0" distL="114300" distR="114300" simplePos="0" relativeHeight="251659264" behindDoc="1" locked="0" layoutInCell="0" allowOverlap="1" wp14:anchorId="0E19308A" wp14:editId="58FF089E">
              <wp:simplePos x="0" y="0"/>
              <wp:positionH relativeFrom="margin">
                <wp:align>center</wp:align>
              </wp:positionH>
              <wp:positionV relativeFrom="margin">
                <wp:align>center</wp:align>
              </wp:positionV>
              <wp:extent cx="5237480" cy="3142615"/>
              <wp:effectExtent l="0" t="1143000" r="0" b="657860"/>
              <wp:wrapNone/>
              <wp:docPr id="2" name="WordAr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3CE39" w14:textId="77777777" w:rsidR="00FF7936"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19308A" id="_x0000_t202" coordsize="21600,21600" o:spt="202" path="m,l,21600r21600,l21600,xe">
              <v:stroke joinstyle="miter"/>
              <v:path gradientshapeok="t" o:connecttype="rect"/>
            </v:shapetype>
            <v:shape id="WordArt 2" o:spid="_x0000_s1030" type="#_x0000_t202" alt="&quot;&quot;"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E63CE39" w14:textId="77777777" w:rsidR="00FF7936"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BCCD" w14:textId="75468E94" w:rsidR="00B10037" w:rsidRDefault="00EC1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6BDE" w14:textId="1FD0EA5D" w:rsidR="00B10037" w:rsidRDefault="00EC1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0D5"/>
    <w:multiLevelType w:val="hybridMultilevel"/>
    <w:tmpl w:val="9906E764"/>
    <w:lvl w:ilvl="0" w:tplc="7300325E">
      <w:start w:val="1"/>
      <w:numFmt w:val="bullet"/>
      <w:lvlText w:val="•"/>
      <w:lvlJc w:val="left"/>
      <w:pPr>
        <w:tabs>
          <w:tab w:val="num" w:pos="1080"/>
        </w:tabs>
        <w:ind w:left="1080" w:hanging="360"/>
      </w:pPr>
      <w:rPr>
        <w:rFonts w:ascii="Arial" w:hAnsi="Arial" w:hint="default"/>
      </w:rPr>
    </w:lvl>
    <w:lvl w:ilvl="1" w:tplc="99C2289A" w:tentative="1">
      <w:start w:val="1"/>
      <w:numFmt w:val="bullet"/>
      <w:lvlText w:val="•"/>
      <w:lvlJc w:val="left"/>
      <w:pPr>
        <w:tabs>
          <w:tab w:val="num" w:pos="1800"/>
        </w:tabs>
        <w:ind w:left="1800" w:hanging="360"/>
      </w:pPr>
      <w:rPr>
        <w:rFonts w:ascii="Arial" w:hAnsi="Arial" w:hint="default"/>
      </w:rPr>
    </w:lvl>
    <w:lvl w:ilvl="2" w:tplc="173261AC" w:tentative="1">
      <w:start w:val="1"/>
      <w:numFmt w:val="bullet"/>
      <w:lvlText w:val="•"/>
      <w:lvlJc w:val="left"/>
      <w:pPr>
        <w:tabs>
          <w:tab w:val="num" w:pos="2520"/>
        </w:tabs>
        <w:ind w:left="2520" w:hanging="360"/>
      </w:pPr>
      <w:rPr>
        <w:rFonts w:ascii="Arial" w:hAnsi="Arial" w:hint="default"/>
      </w:rPr>
    </w:lvl>
    <w:lvl w:ilvl="3" w:tplc="A11C30DE" w:tentative="1">
      <w:start w:val="1"/>
      <w:numFmt w:val="bullet"/>
      <w:lvlText w:val="•"/>
      <w:lvlJc w:val="left"/>
      <w:pPr>
        <w:tabs>
          <w:tab w:val="num" w:pos="3240"/>
        </w:tabs>
        <w:ind w:left="3240" w:hanging="360"/>
      </w:pPr>
      <w:rPr>
        <w:rFonts w:ascii="Arial" w:hAnsi="Arial" w:hint="default"/>
      </w:rPr>
    </w:lvl>
    <w:lvl w:ilvl="4" w:tplc="2DC084CA" w:tentative="1">
      <w:start w:val="1"/>
      <w:numFmt w:val="bullet"/>
      <w:lvlText w:val="•"/>
      <w:lvlJc w:val="left"/>
      <w:pPr>
        <w:tabs>
          <w:tab w:val="num" w:pos="3960"/>
        </w:tabs>
        <w:ind w:left="3960" w:hanging="360"/>
      </w:pPr>
      <w:rPr>
        <w:rFonts w:ascii="Arial" w:hAnsi="Arial" w:hint="default"/>
      </w:rPr>
    </w:lvl>
    <w:lvl w:ilvl="5" w:tplc="D12E8AD4" w:tentative="1">
      <w:start w:val="1"/>
      <w:numFmt w:val="bullet"/>
      <w:lvlText w:val="•"/>
      <w:lvlJc w:val="left"/>
      <w:pPr>
        <w:tabs>
          <w:tab w:val="num" w:pos="4680"/>
        </w:tabs>
        <w:ind w:left="4680" w:hanging="360"/>
      </w:pPr>
      <w:rPr>
        <w:rFonts w:ascii="Arial" w:hAnsi="Arial" w:hint="default"/>
      </w:rPr>
    </w:lvl>
    <w:lvl w:ilvl="6" w:tplc="5448DECE" w:tentative="1">
      <w:start w:val="1"/>
      <w:numFmt w:val="bullet"/>
      <w:lvlText w:val="•"/>
      <w:lvlJc w:val="left"/>
      <w:pPr>
        <w:tabs>
          <w:tab w:val="num" w:pos="5400"/>
        </w:tabs>
        <w:ind w:left="5400" w:hanging="360"/>
      </w:pPr>
      <w:rPr>
        <w:rFonts w:ascii="Arial" w:hAnsi="Arial" w:hint="default"/>
      </w:rPr>
    </w:lvl>
    <w:lvl w:ilvl="7" w:tplc="3D322212" w:tentative="1">
      <w:start w:val="1"/>
      <w:numFmt w:val="bullet"/>
      <w:lvlText w:val="•"/>
      <w:lvlJc w:val="left"/>
      <w:pPr>
        <w:tabs>
          <w:tab w:val="num" w:pos="6120"/>
        </w:tabs>
        <w:ind w:left="6120" w:hanging="360"/>
      </w:pPr>
      <w:rPr>
        <w:rFonts w:ascii="Arial" w:hAnsi="Arial" w:hint="default"/>
      </w:rPr>
    </w:lvl>
    <w:lvl w:ilvl="8" w:tplc="7618DBF6"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0E3D7A32"/>
    <w:multiLevelType w:val="hybridMultilevel"/>
    <w:tmpl w:val="2ADA42F6"/>
    <w:lvl w:ilvl="0" w:tplc="BCBAA144">
      <w:start w:val="1"/>
      <w:numFmt w:val="decimal"/>
      <w:lvlText w:val="%1."/>
      <w:lvlJc w:val="left"/>
      <w:pPr>
        <w:ind w:left="1080" w:hanging="720"/>
      </w:pPr>
      <w:rPr>
        <w:rFonts w:asciiTheme="majorHAnsi" w:hAnsiTheme="maj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C3055"/>
    <w:multiLevelType w:val="hybridMultilevel"/>
    <w:tmpl w:val="4EA8FAAE"/>
    <w:lvl w:ilvl="0" w:tplc="6BBEC40A">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2521C"/>
    <w:multiLevelType w:val="hybridMultilevel"/>
    <w:tmpl w:val="A9BE8B52"/>
    <w:lvl w:ilvl="0" w:tplc="74789978">
      <w:start w:val="1"/>
      <w:numFmt w:val="bullet"/>
      <w:lvlText w:val="•"/>
      <w:lvlJc w:val="left"/>
      <w:pPr>
        <w:tabs>
          <w:tab w:val="num" w:pos="1080"/>
        </w:tabs>
        <w:ind w:left="1080" w:hanging="360"/>
      </w:pPr>
      <w:rPr>
        <w:rFonts w:ascii="Arial" w:hAnsi="Arial" w:hint="default"/>
      </w:rPr>
    </w:lvl>
    <w:lvl w:ilvl="1" w:tplc="074063F4">
      <w:numFmt w:val="bullet"/>
      <w:lvlText w:val="•"/>
      <w:lvlJc w:val="left"/>
      <w:pPr>
        <w:tabs>
          <w:tab w:val="num" w:pos="1800"/>
        </w:tabs>
        <w:ind w:left="1800" w:hanging="360"/>
      </w:pPr>
      <w:rPr>
        <w:rFonts w:ascii="Arial" w:hAnsi="Arial" w:hint="default"/>
      </w:rPr>
    </w:lvl>
    <w:lvl w:ilvl="2" w:tplc="1068BA94" w:tentative="1">
      <w:start w:val="1"/>
      <w:numFmt w:val="bullet"/>
      <w:lvlText w:val="•"/>
      <w:lvlJc w:val="left"/>
      <w:pPr>
        <w:tabs>
          <w:tab w:val="num" w:pos="2520"/>
        </w:tabs>
        <w:ind w:left="2520" w:hanging="360"/>
      </w:pPr>
      <w:rPr>
        <w:rFonts w:ascii="Arial" w:hAnsi="Arial" w:hint="default"/>
      </w:rPr>
    </w:lvl>
    <w:lvl w:ilvl="3" w:tplc="6C1272C0" w:tentative="1">
      <w:start w:val="1"/>
      <w:numFmt w:val="bullet"/>
      <w:lvlText w:val="•"/>
      <w:lvlJc w:val="left"/>
      <w:pPr>
        <w:tabs>
          <w:tab w:val="num" w:pos="3240"/>
        </w:tabs>
        <w:ind w:left="3240" w:hanging="360"/>
      </w:pPr>
      <w:rPr>
        <w:rFonts w:ascii="Arial" w:hAnsi="Arial" w:hint="default"/>
      </w:rPr>
    </w:lvl>
    <w:lvl w:ilvl="4" w:tplc="995E3D84" w:tentative="1">
      <w:start w:val="1"/>
      <w:numFmt w:val="bullet"/>
      <w:lvlText w:val="•"/>
      <w:lvlJc w:val="left"/>
      <w:pPr>
        <w:tabs>
          <w:tab w:val="num" w:pos="3960"/>
        </w:tabs>
        <w:ind w:left="3960" w:hanging="360"/>
      </w:pPr>
      <w:rPr>
        <w:rFonts w:ascii="Arial" w:hAnsi="Arial" w:hint="default"/>
      </w:rPr>
    </w:lvl>
    <w:lvl w:ilvl="5" w:tplc="830CC2C8" w:tentative="1">
      <w:start w:val="1"/>
      <w:numFmt w:val="bullet"/>
      <w:lvlText w:val="•"/>
      <w:lvlJc w:val="left"/>
      <w:pPr>
        <w:tabs>
          <w:tab w:val="num" w:pos="4680"/>
        </w:tabs>
        <w:ind w:left="4680" w:hanging="360"/>
      </w:pPr>
      <w:rPr>
        <w:rFonts w:ascii="Arial" w:hAnsi="Arial" w:hint="default"/>
      </w:rPr>
    </w:lvl>
    <w:lvl w:ilvl="6" w:tplc="2C342C4C" w:tentative="1">
      <w:start w:val="1"/>
      <w:numFmt w:val="bullet"/>
      <w:lvlText w:val="•"/>
      <w:lvlJc w:val="left"/>
      <w:pPr>
        <w:tabs>
          <w:tab w:val="num" w:pos="5400"/>
        </w:tabs>
        <w:ind w:left="5400" w:hanging="360"/>
      </w:pPr>
      <w:rPr>
        <w:rFonts w:ascii="Arial" w:hAnsi="Arial" w:hint="default"/>
      </w:rPr>
    </w:lvl>
    <w:lvl w:ilvl="7" w:tplc="E6724488" w:tentative="1">
      <w:start w:val="1"/>
      <w:numFmt w:val="bullet"/>
      <w:lvlText w:val="•"/>
      <w:lvlJc w:val="left"/>
      <w:pPr>
        <w:tabs>
          <w:tab w:val="num" w:pos="6120"/>
        </w:tabs>
        <w:ind w:left="6120" w:hanging="360"/>
      </w:pPr>
      <w:rPr>
        <w:rFonts w:ascii="Arial" w:hAnsi="Arial" w:hint="default"/>
      </w:rPr>
    </w:lvl>
    <w:lvl w:ilvl="8" w:tplc="9028B558"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0FB952D2"/>
    <w:multiLevelType w:val="hybridMultilevel"/>
    <w:tmpl w:val="8B48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D5559"/>
    <w:multiLevelType w:val="hybridMultilevel"/>
    <w:tmpl w:val="123A8436"/>
    <w:lvl w:ilvl="0" w:tplc="991A1BAE">
      <w:start w:val="1"/>
      <w:numFmt w:val="bullet"/>
      <w:lvlText w:val="•"/>
      <w:lvlJc w:val="left"/>
      <w:pPr>
        <w:tabs>
          <w:tab w:val="num" w:pos="720"/>
        </w:tabs>
        <w:ind w:left="720" w:hanging="360"/>
      </w:pPr>
      <w:rPr>
        <w:rFonts w:ascii="Arial" w:hAnsi="Arial" w:hint="default"/>
      </w:rPr>
    </w:lvl>
    <w:lvl w:ilvl="1" w:tplc="440E40F2" w:tentative="1">
      <w:start w:val="1"/>
      <w:numFmt w:val="bullet"/>
      <w:lvlText w:val="•"/>
      <w:lvlJc w:val="left"/>
      <w:pPr>
        <w:tabs>
          <w:tab w:val="num" w:pos="1440"/>
        </w:tabs>
        <w:ind w:left="1440" w:hanging="360"/>
      </w:pPr>
      <w:rPr>
        <w:rFonts w:ascii="Arial" w:hAnsi="Arial" w:hint="default"/>
      </w:rPr>
    </w:lvl>
    <w:lvl w:ilvl="2" w:tplc="F39A1D02" w:tentative="1">
      <w:start w:val="1"/>
      <w:numFmt w:val="bullet"/>
      <w:lvlText w:val="•"/>
      <w:lvlJc w:val="left"/>
      <w:pPr>
        <w:tabs>
          <w:tab w:val="num" w:pos="2160"/>
        </w:tabs>
        <w:ind w:left="2160" w:hanging="360"/>
      </w:pPr>
      <w:rPr>
        <w:rFonts w:ascii="Arial" w:hAnsi="Arial" w:hint="default"/>
      </w:rPr>
    </w:lvl>
    <w:lvl w:ilvl="3" w:tplc="2126F282" w:tentative="1">
      <w:start w:val="1"/>
      <w:numFmt w:val="bullet"/>
      <w:lvlText w:val="•"/>
      <w:lvlJc w:val="left"/>
      <w:pPr>
        <w:tabs>
          <w:tab w:val="num" w:pos="2880"/>
        </w:tabs>
        <w:ind w:left="2880" w:hanging="360"/>
      </w:pPr>
      <w:rPr>
        <w:rFonts w:ascii="Arial" w:hAnsi="Arial" w:hint="default"/>
      </w:rPr>
    </w:lvl>
    <w:lvl w:ilvl="4" w:tplc="269CA990" w:tentative="1">
      <w:start w:val="1"/>
      <w:numFmt w:val="bullet"/>
      <w:lvlText w:val="•"/>
      <w:lvlJc w:val="left"/>
      <w:pPr>
        <w:tabs>
          <w:tab w:val="num" w:pos="3600"/>
        </w:tabs>
        <w:ind w:left="3600" w:hanging="360"/>
      </w:pPr>
      <w:rPr>
        <w:rFonts w:ascii="Arial" w:hAnsi="Arial" w:hint="default"/>
      </w:rPr>
    </w:lvl>
    <w:lvl w:ilvl="5" w:tplc="A41A2A38" w:tentative="1">
      <w:start w:val="1"/>
      <w:numFmt w:val="bullet"/>
      <w:lvlText w:val="•"/>
      <w:lvlJc w:val="left"/>
      <w:pPr>
        <w:tabs>
          <w:tab w:val="num" w:pos="4320"/>
        </w:tabs>
        <w:ind w:left="4320" w:hanging="360"/>
      </w:pPr>
      <w:rPr>
        <w:rFonts w:ascii="Arial" w:hAnsi="Arial" w:hint="default"/>
      </w:rPr>
    </w:lvl>
    <w:lvl w:ilvl="6" w:tplc="2A18606C" w:tentative="1">
      <w:start w:val="1"/>
      <w:numFmt w:val="bullet"/>
      <w:lvlText w:val="•"/>
      <w:lvlJc w:val="left"/>
      <w:pPr>
        <w:tabs>
          <w:tab w:val="num" w:pos="5040"/>
        </w:tabs>
        <w:ind w:left="5040" w:hanging="360"/>
      </w:pPr>
      <w:rPr>
        <w:rFonts w:ascii="Arial" w:hAnsi="Arial" w:hint="default"/>
      </w:rPr>
    </w:lvl>
    <w:lvl w:ilvl="7" w:tplc="6DF84866" w:tentative="1">
      <w:start w:val="1"/>
      <w:numFmt w:val="bullet"/>
      <w:lvlText w:val="•"/>
      <w:lvlJc w:val="left"/>
      <w:pPr>
        <w:tabs>
          <w:tab w:val="num" w:pos="5760"/>
        </w:tabs>
        <w:ind w:left="5760" w:hanging="360"/>
      </w:pPr>
      <w:rPr>
        <w:rFonts w:ascii="Arial" w:hAnsi="Arial" w:hint="default"/>
      </w:rPr>
    </w:lvl>
    <w:lvl w:ilvl="8" w:tplc="F80A5F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547067"/>
    <w:multiLevelType w:val="hybridMultilevel"/>
    <w:tmpl w:val="0CC8A9A2"/>
    <w:lvl w:ilvl="0" w:tplc="56BE2758">
      <w:start w:val="1"/>
      <w:numFmt w:val="lowerLetter"/>
      <w:lvlText w:val="%1)"/>
      <w:lvlJc w:val="left"/>
      <w:pPr>
        <w:ind w:left="1620" w:hanging="360"/>
      </w:pPr>
      <w:rPr>
        <w:rFonts w:asciiTheme="majorHAnsi" w:hAnsiTheme="majorHAns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A2352E"/>
    <w:multiLevelType w:val="hybridMultilevel"/>
    <w:tmpl w:val="B9D6BB96"/>
    <w:lvl w:ilvl="0" w:tplc="07545C4A">
      <w:start w:val="1"/>
      <w:numFmt w:val="bullet"/>
      <w:lvlText w:val="•"/>
      <w:lvlJc w:val="left"/>
      <w:pPr>
        <w:tabs>
          <w:tab w:val="num" w:pos="720"/>
        </w:tabs>
        <w:ind w:left="720" w:hanging="360"/>
      </w:pPr>
      <w:rPr>
        <w:rFonts w:ascii="Arial" w:hAnsi="Arial" w:hint="default"/>
      </w:rPr>
    </w:lvl>
    <w:lvl w:ilvl="1" w:tplc="E84E9A12" w:tentative="1">
      <w:start w:val="1"/>
      <w:numFmt w:val="bullet"/>
      <w:lvlText w:val="•"/>
      <w:lvlJc w:val="left"/>
      <w:pPr>
        <w:tabs>
          <w:tab w:val="num" w:pos="1440"/>
        </w:tabs>
        <w:ind w:left="1440" w:hanging="360"/>
      </w:pPr>
      <w:rPr>
        <w:rFonts w:ascii="Arial" w:hAnsi="Arial" w:hint="default"/>
      </w:rPr>
    </w:lvl>
    <w:lvl w:ilvl="2" w:tplc="4ADE9A32" w:tentative="1">
      <w:start w:val="1"/>
      <w:numFmt w:val="bullet"/>
      <w:lvlText w:val="•"/>
      <w:lvlJc w:val="left"/>
      <w:pPr>
        <w:tabs>
          <w:tab w:val="num" w:pos="2160"/>
        </w:tabs>
        <w:ind w:left="2160" w:hanging="360"/>
      </w:pPr>
      <w:rPr>
        <w:rFonts w:ascii="Arial" w:hAnsi="Arial" w:hint="default"/>
      </w:rPr>
    </w:lvl>
    <w:lvl w:ilvl="3" w:tplc="1DC6ABF2" w:tentative="1">
      <w:start w:val="1"/>
      <w:numFmt w:val="bullet"/>
      <w:lvlText w:val="•"/>
      <w:lvlJc w:val="left"/>
      <w:pPr>
        <w:tabs>
          <w:tab w:val="num" w:pos="2880"/>
        </w:tabs>
        <w:ind w:left="2880" w:hanging="360"/>
      </w:pPr>
      <w:rPr>
        <w:rFonts w:ascii="Arial" w:hAnsi="Arial" w:hint="default"/>
      </w:rPr>
    </w:lvl>
    <w:lvl w:ilvl="4" w:tplc="13EED532" w:tentative="1">
      <w:start w:val="1"/>
      <w:numFmt w:val="bullet"/>
      <w:lvlText w:val="•"/>
      <w:lvlJc w:val="left"/>
      <w:pPr>
        <w:tabs>
          <w:tab w:val="num" w:pos="3600"/>
        </w:tabs>
        <w:ind w:left="3600" w:hanging="360"/>
      </w:pPr>
      <w:rPr>
        <w:rFonts w:ascii="Arial" w:hAnsi="Arial" w:hint="default"/>
      </w:rPr>
    </w:lvl>
    <w:lvl w:ilvl="5" w:tplc="5FD253D2" w:tentative="1">
      <w:start w:val="1"/>
      <w:numFmt w:val="bullet"/>
      <w:lvlText w:val="•"/>
      <w:lvlJc w:val="left"/>
      <w:pPr>
        <w:tabs>
          <w:tab w:val="num" w:pos="4320"/>
        </w:tabs>
        <w:ind w:left="4320" w:hanging="360"/>
      </w:pPr>
      <w:rPr>
        <w:rFonts w:ascii="Arial" w:hAnsi="Arial" w:hint="default"/>
      </w:rPr>
    </w:lvl>
    <w:lvl w:ilvl="6" w:tplc="2EC45FB4" w:tentative="1">
      <w:start w:val="1"/>
      <w:numFmt w:val="bullet"/>
      <w:lvlText w:val="•"/>
      <w:lvlJc w:val="left"/>
      <w:pPr>
        <w:tabs>
          <w:tab w:val="num" w:pos="5040"/>
        </w:tabs>
        <w:ind w:left="5040" w:hanging="360"/>
      </w:pPr>
      <w:rPr>
        <w:rFonts w:ascii="Arial" w:hAnsi="Arial" w:hint="default"/>
      </w:rPr>
    </w:lvl>
    <w:lvl w:ilvl="7" w:tplc="008E89CE" w:tentative="1">
      <w:start w:val="1"/>
      <w:numFmt w:val="bullet"/>
      <w:lvlText w:val="•"/>
      <w:lvlJc w:val="left"/>
      <w:pPr>
        <w:tabs>
          <w:tab w:val="num" w:pos="5760"/>
        </w:tabs>
        <w:ind w:left="5760" w:hanging="360"/>
      </w:pPr>
      <w:rPr>
        <w:rFonts w:ascii="Arial" w:hAnsi="Arial" w:hint="default"/>
      </w:rPr>
    </w:lvl>
    <w:lvl w:ilvl="8" w:tplc="359C30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BE7550"/>
    <w:multiLevelType w:val="hybridMultilevel"/>
    <w:tmpl w:val="A89C11D4"/>
    <w:lvl w:ilvl="0" w:tplc="63065102">
      <w:start w:val="1"/>
      <w:numFmt w:val="bullet"/>
      <w:lvlText w:val="•"/>
      <w:lvlJc w:val="left"/>
      <w:pPr>
        <w:tabs>
          <w:tab w:val="num" w:pos="720"/>
        </w:tabs>
        <w:ind w:left="720" w:hanging="360"/>
      </w:pPr>
      <w:rPr>
        <w:rFonts w:ascii="Arial" w:hAnsi="Arial" w:hint="default"/>
      </w:rPr>
    </w:lvl>
    <w:lvl w:ilvl="1" w:tplc="43CC4FEA" w:tentative="1">
      <w:start w:val="1"/>
      <w:numFmt w:val="bullet"/>
      <w:lvlText w:val="•"/>
      <w:lvlJc w:val="left"/>
      <w:pPr>
        <w:tabs>
          <w:tab w:val="num" w:pos="1440"/>
        </w:tabs>
        <w:ind w:left="1440" w:hanging="360"/>
      </w:pPr>
      <w:rPr>
        <w:rFonts w:ascii="Arial" w:hAnsi="Arial" w:hint="default"/>
      </w:rPr>
    </w:lvl>
    <w:lvl w:ilvl="2" w:tplc="51EADCFA" w:tentative="1">
      <w:start w:val="1"/>
      <w:numFmt w:val="bullet"/>
      <w:lvlText w:val="•"/>
      <w:lvlJc w:val="left"/>
      <w:pPr>
        <w:tabs>
          <w:tab w:val="num" w:pos="2160"/>
        </w:tabs>
        <w:ind w:left="2160" w:hanging="360"/>
      </w:pPr>
      <w:rPr>
        <w:rFonts w:ascii="Arial" w:hAnsi="Arial" w:hint="default"/>
      </w:rPr>
    </w:lvl>
    <w:lvl w:ilvl="3" w:tplc="1436C42E" w:tentative="1">
      <w:start w:val="1"/>
      <w:numFmt w:val="bullet"/>
      <w:lvlText w:val="•"/>
      <w:lvlJc w:val="left"/>
      <w:pPr>
        <w:tabs>
          <w:tab w:val="num" w:pos="2880"/>
        </w:tabs>
        <w:ind w:left="2880" w:hanging="360"/>
      </w:pPr>
      <w:rPr>
        <w:rFonts w:ascii="Arial" w:hAnsi="Arial" w:hint="default"/>
      </w:rPr>
    </w:lvl>
    <w:lvl w:ilvl="4" w:tplc="CF022AD6" w:tentative="1">
      <w:start w:val="1"/>
      <w:numFmt w:val="bullet"/>
      <w:lvlText w:val="•"/>
      <w:lvlJc w:val="left"/>
      <w:pPr>
        <w:tabs>
          <w:tab w:val="num" w:pos="3600"/>
        </w:tabs>
        <w:ind w:left="3600" w:hanging="360"/>
      </w:pPr>
      <w:rPr>
        <w:rFonts w:ascii="Arial" w:hAnsi="Arial" w:hint="default"/>
      </w:rPr>
    </w:lvl>
    <w:lvl w:ilvl="5" w:tplc="C3447E2E" w:tentative="1">
      <w:start w:val="1"/>
      <w:numFmt w:val="bullet"/>
      <w:lvlText w:val="•"/>
      <w:lvlJc w:val="left"/>
      <w:pPr>
        <w:tabs>
          <w:tab w:val="num" w:pos="4320"/>
        </w:tabs>
        <w:ind w:left="4320" w:hanging="360"/>
      </w:pPr>
      <w:rPr>
        <w:rFonts w:ascii="Arial" w:hAnsi="Arial" w:hint="default"/>
      </w:rPr>
    </w:lvl>
    <w:lvl w:ilvl="6" w:tplc="51E636DA" w:tentative="1">
      <w:start w:val="1"/>
      <w:numFmt w:val="bullet"/>
      <w:lvlText w:val="•"/>
      <w:lvlJc w:val="left"/>
      <w:pPr>
        <w:tabs>
          <w:tab w:val="num" w:pos="5040"/>
        </w:tabs>
        <w:ind w:left="5040" w:hanging="360"/>
      </w:pPr>
      <w:rPr>
        <w:rFonts w:ascii="Arial" w:hAnsi="Arial" w:hint="default"/>
      </w:rPr>
    </w:lvl>
    <w:lvl w:ilvl="7" w:tplc="97F2B066" w:tentative="1">
      <w:start w:val="1"/>
      <w:numFmt w:val="bullet"/>
      <w:lvlText w:val="•"/>
      <w:lvlJc w:val="left"/>
      <w:pPr>
        <w:tabs>
          <w:tab w:val="num" w:pos="5760"/>
        </w:tabs>
        <w:ind w:left="5760" w:hanging="360"/>
      </w:pPr>
      <w:rPr>
        <w:rFonts w:ascii="Arial" w:hAnsi="Arial" w:hint="default"/>
      </w:rPr>
    </w:lvl>
    <w:lvl w:ilvl="8" w:tplc="B57E2A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5C631C"/>
    <w:multiLevelType w:val="hybridMultilevel"/>
    <w:tmpl w:val="D9D67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3010C"/>
    <w:multiLevelType w:val="hybridMultilevel"/>
    <w:tmpl w:val="91805CC6"/>
    <w:lvl w:ilvl="0" w:tplc="8E8C04AC">
      <w:start w:val="1"/>
      <w:numFmt w:val="bullet"/>
      <w:lvlText w:val="•"/>
      <w:lvlJc w:val="left"/>
      <w:pPr>
        <w:tabs>
          <w:tab w:val="num" w:pos="720"/>
        </w:tabs>
        <w:ind w:left="720" w:hanging="360"/>
      </w:pPr>
      <w:rPr>
        <w:rFonts w:ascii="Arial" w:hAnsi="Arial" w:hint="default"/>
      </w:rPr>
    </w:lvl>
    <w:lvl w:ilvl="1" w:tplc="76BEE088" w:tentative="1">
      <w:start w:val="1"/>
      <w:numFmt w:val="bullet"/>
      <w:lvlText w:val="•"/>
      <w:lvlJc w:val="left"/>
      <w:pPr>
        <w:tabs>
          <w:tab w:val="num" w:pos="1440"/>
        </w:tabs>
        <w:ind w:left="1440" w:hanging="360"/>
      </w:pPr>
      <w:rPr>
        <w:rFonts w:ascii="Arial" w:hAnsi="Arial" w:hint="default"/>
      </w:rPr>
    </w:lvl>
    <w:lvl w:ilvl="2" w:tplc="6CAA52C0" w:tentative="1">
      <w:start w:val="1"/>
      <w:numFmt w:val="bullet"/>
      <w:lvlText w:val="•"/>
      <w:lvlJc w:val="left"/>
      <w:pPr>
        <w:tabs>
          <w:tab w:val="num" w:pos="2160"/>
        </w:tabs>
        <w:ind w:left="2160" w:hanging="360"/>
      </w:pPr>
      <w:rPr>
        <w:rFonts w:ascii="Arial" w:hAnsi="Arial" w:hint="default"/>
      </w:rPr>
    </w:lvl>
    <w:lvl w:ilvl="3" w:tplc="EDF43450" w:tentative="1">
      <w:start w:val="1"/>
      <w:numFmt w:val="bullet"/>
      <w:lvlText w:val="•"/>
      <w:lvlJc w:val="left"/>
      <w:pPr>
        <w:tabs>
          <w:tab w:val="num" w:pos="2880"/>
        </w:tabs>
        <w:ind w:left="2880" w:hanging="360"/>
      </w:pPr>
      <w:rPr>
        <w:rFonts w:ascii="Arial" w:hAnsi="Arial" w:hint="default"/>
      </w:rPr>
    </w:lvl>
    <w:lvl w:ilvl="4" w:tplc="4178E2CE" w:tentative="1">
      <w:start w:val="1"/>
      <w:numFmt w:val="bullet"/>
      <w:lvlText w:val="•"/>
      <w:lvlJc w:val="left"/>
      <w:pPr>
        <w:tabs>
          <w:tab w:val="num" w:pos="3600"/>
        </w:tabs>
        <w:ind w:left="3600" w:hanging="360"/>
      </w:pPr>
      <w:rPr>
        <w:rFonts w:ascii="Arial" w:hAnsi="Arial" w:hint="default"/>
      </w:rPr>
    </w:lvl>
    <w:lvl w:ilvl="5" w:tplc="73A87550" w:tentative="1">
      <w:start w:val="1"/>
      <w:numFmt w:val="bullet"/>
      <w:lvlText w:val="•"/>
      <w:lvlJc w:val="left"/>
      <w:pPr>
        <w:tabs>
          <w:tab w:val="num" w:pos="4320"/>
        </w:tabs>
        <w:ind w:left="4320" w:hanging="360"/>
      </w:pPr>
      <w:rPr>
        <w:rFonts w:ascii="Arial" w:hAnsi="Arial" w:hint="default"/>
      </w:rPr>
    </w:lvl>
    <w:lvl w:ilvl="6" w:tplc="F2D8DA9C" w:tentative="1">
      <w:start w:val="1"/>
      <w:numFmt w:val="bullet"/>
      <w:lvlText w:val="•"/>
      <w:lvlJc w:val="left"/>
      <w:pPr>
        <w:tabs>
          <w:tab w:val="num" w:pos="5040"/>
        </w:tabs>
        <w:ind w:left="5040" w:hanging="360"/>
      </w:pPr>
      <w:rPr>
        <w:rFonts w:ascii="Arial" w:hAnsi="Arial" w:hint="default"/>
      </w:rPr>
    </w:lvl>
    <w:lvl w:ilvl="7" w:tplc="4F8E610A" w:tentative="1">
      <w:start w:val="1"/>
      <w:numFmt w:val="bullet"/>
      <w:lvlText w:val="•"/>
      <w:lvlJc w:val="left"/>
      <w:pPr>
        <w:tabs>
          <w:tab w:val="num" w:pos="5760"/>
        </w:tabs>
        <w:ind w:left="5760" w:hanging="360"/>
      </w:pPr>
      <w:rPr>
        <w:rFonts w:ascii="Arial" w:hAnsi="Arial" w:hint="default"/>
      </w:rPr>
    </w:lvl>
    <w:lvl w:ilvl="8" w:tplc="4B4860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9E5EDE"/>
    <w:multiLevelType w:val="hybridMultilevel"/>
    <w:tmpl w:val="5AB2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725AD"/>
    <w:multiLevelType w:val="hybridMultilevel"/>
    <w:tmpl w:val="17DE21E6"/>
    <w:lvl w:ilvl="0" w:tplc="EDC07112">
      <w:start w:val="1"/>
      <w:numFmt w:val="bullet"/>
      <w:lvlText w:val="•"/>
      <w:lvlJc w:val="left"/>
      <w:pPr>
        <w:tabs>
          <w:tab w:val="num" w:pos="1080"/>
        </w:tabs>
        <w:ind w:left="1080" w:hanging="360"/>
      </w:pPr>
      <w:rPr>
        <w:rFonts w:ascii="Arial" w:hAnsi="Arial" w:hint="default"/>
      </w:rPr>
    </w:lvl>
    <w:lvl w:ilvl="1" w:tplc="50F8BF9C" w:tentative="1">
      <w:start w:val="1"/>
      <w:numFmt w:val="bullet"/>
      <w:lvlText w:val="•"/>
      <w:lvlJc w:val="left"/>
      <w:pPr>
        <w:tabs>
          <w:tab w:val="num" w:pos="1800"/>
        </w:tabs>
        <w:ind w:left="1800" w:hanging="360"/>
      </w:pPr>
      <w:rPr>
        <w:rFonts w:ascii="Arial" w:hAnsi="Arial" w:hint="default"/>
      </w:rPr>
    </w:lvl>
    <w:lvl w:ilvl="2" w:tplc="41F8400A" w:tentative="1">
      <w:start w:val="1"/>
      <w:numFmt w:val="bullet"/>
      <w:lvlText w:val="•"/>
      <w:lvlJc w:val="left"/>
      <w:pPr>
        <w:tabs>
          <w:tab w:val="num" w:pos="2520"/>
        </w:tabs>
        <w:ind w:left="2520" w:hanging="360"/>
      </w:pPr>
      <w:rPr>
        <w:rFonts w:ascii="Arial" w:hAnsi="Arial" w:hint="default"/>
      </w:rPr>
    </w:lvl>
    <w:lvl w:ilvl="3" w:tplc="3D927A20" w:tentative="1">
      <w:start w:val="1"/>
      <w:numFmt w:val="bullet"/>
      <w:lvlText w:val="•"/>
      <w:lvlJc w:val="left"/>
      <w:pPr>
        <w:tabs>
          <w:tab w:val="num" w:pos="3240"/>
        </w:tabs>
        <w:ind w:left="3240" w:hanging="360"/>
      </w:pPr>
      <w:rPr>
        <w:rFonts w:ascii="Arial" w:hAnsi="Arial" w:hint="default"/>
      </w:rPr>
    </w:lvl>
    <w:lvl w:ilvl="4" w:tplc="B608E23A" w:tentative="1">
      <w:start w:val="1"/>
      <w:numFmt w:val="bullet"/>
      <w:lvlText w:val="•"/>
      <w:lvlJc w:val="left"/>
      <w:pPr>
        <w:tabs>
          <w:tab w:val="num" w:pos="3960"/>
        </w:tabs>
        <w:ind w:left="3960" w:hanging="360"/>
      </w:pPr>
      <w:rPr>
        <w:rFonts w:ascii="Arial" w:hAnsi="Arial" w:hint="default"/>
      </w:rPr>
    </w:lvl>
    <w:lvl w:ilvl="5" w:tplc="7CD0B93C" w:tentative="1">
      <w:start w:val="1"/>
      <w:numFmt w:val="bullet"/>
      <w:lvlText w:val="•"/>
      <w:lvlJc w:val="left"/>
      <w:pPr>
        <w:tabs>
          <w:tab w:val="num" w:pos="4680"/>
        </w:tabs>
        <w:ind w:left="4680" w:hanging="360"/>
      </w:pPr>
      <w:rPr>
        <w:rFonts w:ascii="Arial" w:hAnsi="Arial" w:hint="default"/>
      </w:rPr>
    </w:lvl>
    <w:lvl w:ilvl="6" w:tplc="CD7CA7AC" w:tentative="1">
      <w:start w:val="1"/>
      <w:numFmt w:val="bullet"/>
      <w:lvlText w:val="•"/>
      <w:lvlJc w:val="left"/>
      <w:pPr>
        <w:tabs>
          <w:tab w:val="num" w:pos="5400"/>
        </w:tabs>
        <w:ind w:left="5400" w:hanging="360"/>
      </w:pPr>
      <w:rPr>
        <w:rFonts w:ascii="Arial" w:hAnsi="Arial" w:hint="default"/>
      </w:rPr>
    </w:lvl>
    <w:lvl w:ilvl="7" w:tplc="0C08D06E" w:tentative="1">
      <w:start w:val="1"/>
      <w:numFmt w:val="bullet"/>
      <w:lvlText w:val="•"/>
      <w:lvlJc w:val="left"/>
      <w:pPr>
        <w:tabs>
          <w:tab w:val="num" w:pos="6120"/>
        </w:tabs>
        <w:ind w:left="6120" w:hanging="360"/>
      </w:pPr>
      <w:rPr>
        <w:rFonts w:ascii="Arial" w:hAnsi="Arial" w:hint="default"/>
      </w:rPr>
    </w:lvl>
    <w:lvl w:ilvl="8" w:tplc="9724D96E" w:tentative="1">
      <w:start w:val="1"/>
      <w:numFmt w:val="bullet"/>
      <w:lvlText w:val="•"/>
      <w:lvlJc w:val="left"/>
      <w:pPr>
        <w:tabs>
          <w:tab w:val="num" w:pos="6840"/>
        </w:tabs>
        <w:ind w:left="6840" w:hanging="360"/>
      </w:pPr>
      <w:rPr>
        <w:rFonts w:ascii="Arial" w:hAnsi="Arial" w:hint="default"/>
      </w:rPr>
    </w:lvl>
  </w:abstractNum>
  <w:abstractNum w:abstractNumId="13" w15:restartNumberingAfterBreak="0">
    <w:nsid w:val="33E51A9B"/>
    <w:multiLevelType w:val="hybridMultilevel"/>
    <w:tmpl w:val="DE04EE54"/>
    <w:lvl w:ilvl="0" w:tplc="ABF204FA">
      <w:start w:val="1"/>
      <w:numFmt w:val="bullet"/>
      <w:lvlText w:val="•"/>
      <w:lvlJc w:val="left"/>
      <w:pPr>
        <w:tabs>
          <w:tab w:val="num" w:pos="1080"/>
        </w:tabs>
        <w:ind w:left="1080" w:hanging="360"/>
      </w:pPr>
      <w:rPr>
        <w:rFonts w:ascii="Arial" w:hAnsi="Arial" w:hint="default"/>
      </w:rPr>
    </w:lvl>
    <w:lvl w:ilvl="1" w:tplc="6268CE3E">
      <w:numFmt w:val="bullet"/>
      <w:lvlText w:val="•"/>
      <w:lvlJc w:val="left"/>
      <w:pPr>
        <w:tabs>
          <w:tab w:val="num" w:pos="1800"/>
        </w:tabs>
        <w:ind w:left="1800" w:hanging="360"/>
      </w:pPr>
      <w:rPr>
        <w:rFonts w:ascii="Arial" w:hAnsi="Arial" w:hint="default"/>
      </w:rPr>
    </w:lvl>
    <w:lvl w:ilvl="2" w:tplc="BDFE3E8A" w:tentative="1">
      <w:start w:val="1"/>
      <w:numFmt w:val="bullet"/>
      <w:lvlText w:val="•"/>
      <w:lvlJc w:val="left"/>
      <w:pPr>
        <w:tabs>
          <w:tab w:val="num" w:pos="2520"/>
        </w:tabs>
        <w:ind w:left="2520" w:hanging="360"/>
      </w:pPr>
      <w:rPr>
        <w:rFonts w:ascii="Arial" w:hAnsi="Arial" w:hint="default"/>
      </w:rPr>
    </w:lvl>
    <w:lvl w:ilvl="3" w:tplc="B2305368" w:tentative="1">
      <w:start w:val="1"/>
      <w:numFmt w:val="bullet"/>
      <w:lvlText w:val="•"/>
      <w:lvlJc w:val="left"/>
      <w:pPr>
        <w:tabs>
          <w:tab w:val="num" w:pos="3240"/>
        </w:tabs>
        <w:ind w:left="3240" w:hanging="360"/>
      </w:pPr>
      <w:rPr>
        <w:rFonts w:ascii="Arial" w:hAnsi="Arial" w:hint="default"/>
      </w:rPr>
    </w:lvl>
    <w:lvl w:ilvl="4" w:tplc="5008B486" w:tentative="1">
      <w:start w:val="1"/>
      <w:numFmt w:val="bullet"/>
      <w:lvlText w:val="•"/>
      <w:lvlJc w:val="left"/>
      <w:pPr>
        <w:tabs>
          <w:tab w:val="num" w:pos="3960"/>
        </w:tabs>
        <w:ind w:left="3960" w:hanging="360"/>
      </w:pPr>
      <w:rPr>
        <w:rFonts w:ascii="Arial" w:hAnsi="Arial" w:hint="default"/>
      </w:rPr>
    </w:lvl>
    <w:lvl w:ilvl="5" w:tplc="20769BD8" w:tentative="1">
      <w:start w:val="1"/>
      <w:numFmt w:val="bullet"/>
      <w:lvlText w:val="•"/>
      <w:lvlJc w:val="left"/>
      <w:pPr>
        <w:tabs>
          <w:tab w:val="num" w:pos="4680"/>
        </w:tabs>
        <w:ind w:left="4680" w:hanging="360"/>
      </w:pPr>
      <w:rPr>
        <w:rFonts w:ascii="Arial" w:hAnsi="Arial" w:hint="default"/>
      </w:rPr>
    </w:lvl>
    <w:lvl w:ilvl="6" w:tplc="3B0EE8CC" w:tentative="1">
      <w:start w:val="1"/>
      <w:numFmt w:val="bullet"/>
      <w:lvlText w:val="•"/>
      <w:lvlJc w:val="left"/>
      <w:pPr>
        <w:tabs>
          <w:tab w:val="num" w:pos="5400"/>
        </w:tabs>
        <w:ind w:left="5400" w:hanging="360"/>
      </w:pPr>
      <w:rPr>
        <w:rFonts w:ascii="Arial" w:hAnsi="Arial" w:hint="default"/>
      </w:rPr>
    </w:lvl>
    <w:lvl w:ilvl="7" w:tplc="934A240A" w:tentative="1">
      <w:start w:val="1"/>
      <w:numFmt w:val="bullet"/>
      <w:lvlText w:val="•"/>
      <w:lvlJc w:val="left"/>
      <w:pPr>
        <w:tabs>
          <w:tab w:val="num" w:pos="6120"/>
        </w:tabs>
        <w:ind w:left="6120" w:hanging="360"/>
      </w:pPr>
      <w:rPr>
        <w:rFonts w:ascii="Arial" w:hAnsi="Arial" w:hint="default"/>
      </w:rPr>
    </w:lvl>
    <w:lvl w:ilvl="8" w:tplc="0A687DC6"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3D204041"/>
    <w:multiLevelType w:val="hybridMultilevel"/>
    <w:tmpl w:val="0EF663B4"/>
    <w:lvl w:ilvl="0" w:tplc="535E9C26">
      <w:start w:val="1"/>
      <w:numFmt w:val="decimal"/>
      <w:lvlText w:val="%1."/>
      <w:lvlJc w:val="left"/>
      <w:pPr>
        <w:ind w:left="720" w:hanging="360"/>
      </w:pPr>
      <w:rPr>
        <w:rFonts w:eastAsia="Arial Unicode MS" w:cs="Arial Unicode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412D64"/>
    <w:multiLevelType w:val="multilevel"/>
    <w:tmpl w:val="898C373A"/>
    <w:lvl w:ilvl="0">
      <w:start w:val="1"/>
      <w:numFmt w:val="bullet"/>
      <w:lvlText w:val=""/>
      <w:lvlJc w:val="left"/>
      <w:pPr>
        <w:tabs>
          <w:tab w:val="num" w:pos="1620"/>
        </w:tabs>
        <w:ind w:left="1620" w:hanging="360"/>
      </w:pPr>
      <w:rPr>
        <w:rFonts w:ascii="Symbol" w:hAnsi="Symbol" w:hint="default"/>
        <w:color w:val="auto"/>
        <w:sz w:val="20"/>
      </w:rPr>
    </w:lvl>
    <w:lvl w:ilvl="1">
      <w:start w:val="1"/>
      <w:numFmt w:val="bullet"/>
      <w:lvlText w:val=""/>
      <w:lvlJc w:val="left"/>
      <w:pPr>
        <w:tabs>
          <w:tab w:val="num" w:pos="2340"/>
        </w:tabs>
        <w:ind w:left="2340" w:hanging="360"/>
      </w:pPr>
      <w:rPr>
        <w:rFonts w:ascii="Symbol" w:hAnsi="Symbol" w:hint="default"/>
        <w:sz w:val="20"/>
      </w:rPr>
    </w:lvl>
    <w:lvl w:ilvl="2">
      <w:start w:val="1"/>
      <w:numFmt w:val="bullet"/>
      <w:lvlText w:val=""/>
      <w:lvlJc w:val="left"/>
      <w:pPr>
        <w:tabs>
          <w:tab w:val="num" w:pos="3060"/>
        </w:tabs>
        <w:ind w:left="3060" w:hanging="360"/>
      </w:pPr>
      <w:rPr>
        <w:rFonts w:ascii="Symbol" w:hAnsi="Symbol" w:hint="default"/>
        <w:sz w:val="20"/>
      </w:rPr>
    </w:lvl>
    <w:lvl w:ilvl="3">
      <w:start w:val="1"/>
      <w:numFmt w:val="bullet"/>
      <w:lvlText w:val=""/>
      <w:lvlJc w:val="left"/>
      <w:pPr>
        <w:tabs>
          <w:tab w:val="num" w:pos="3780"/>
        </w:tabs>
        <w:ind w:left="3780" w:hanging="360"/>
      </w:pPr>
      <w:rPr>
        <w:rFonts w:ascii="Symbol" w:hAnsi="Symbol" w:hint="default"/>
        <w:sz w:val="20"/>
      </w:rPr>
    </w:lvl>
    <w:lvl w:ilvl="4">
      <w:start w:val="1"/>
      <w:numFmt w:val="bullet"/>
      <w:lvlText w:val=""/>
      <w:lvlJc w:val="left"/>
      <w:pPr>
        <w:tabs>
          <w:tab w:val="num" w:pos="4500"/>
        </w:tabs>
        <w:ind w:left="4500" w:hanging="360"/>
      </w:pPr>
      <w:rPr>
        <w:rFonts w:ascii="Symbol" w:hAnsi="Symbol" w:hint="default"/>
        <w:sz w:val="20"/>
      </w:rPr>
    </w:lvl>
    <w:lvl w:ilvl="5">
      <w:start w:val="1"/>
      <w:numFmt w:val="bullet"/>
      <w:lvlText w:val=""/>
      <w:lvlJc w:val="left"/>
      <w:pPr>
        <w:tabs>
          <w:tab w:val="num" w:pos="5220"/>
        </w:tabs>
        <w:ind w:left="5220" w:hanging="360"/>
      </w:pPr>
      <w:rPr>
        <w:rFonts w:ascii="Symbol" w:hAnsi="Symbol" w:hint="default"/>
        <w:sz w:val="20"/>
      </w:rPr>
    </w:lvl>
    <w:lvl w:ilvl="6">
      <w:start w:val="1"/>
      <w:numFmt w:val="bullet"/>
      <w:lvlText w:val=""/>
      <w:lvlJc w:val="left"/>
      <w:pPr>
        <w:tabs>
          <w:tab w:val="num" w:pos="5940"/>
        </w:tabs>
        <w:ind w:left="5940" w:hanging="360"/>
      </w:pPr>
      <w:rPr>
        <w:rFonts w:ascii="Symbol" w:hAnsi="Symbol" w:hint="default"/>
        <w:sz w:val="20"/>
      </w:rPr>
    </w:lvl>
    <w:lvl w:ilvl="7">
      <w:start w:val="1"/>
      <w:numFmt w:val="bullet"/>
      <w:lvlText w:val=""/>
      <w:lvlJc w:val="left"/>
      <w:pPr>
        <w:tabs>
          <w:tab w:val="num" w:pos="6660"/>
        </w:tabs>
        <w:ind w:left="6660" w:hanging="360"/>
      </w:pPr>
      <w:rPr>
        <w:rFonts w:ascii="Symbol" w:hAnsi="Symbol" w:hint="default"/>
        <w:sz w:val="20"/>
      </w:rPr>
    </w:lvl>
    <w:lvl w:ilvl="8">
      <w:start w:val="1"/>
      <w:numFmt w:val="bullet"/>
      <w:lvlText w:val=""/>
      <w:lvlJc w:val="left"/>
      <w:pPr>
        <w:tabs>
          <w:tab w:val="num" w:pos="7380"/>
        </w:tabs>
        <w:ind w:left="7380" w:hanging="360"/>
      </w:pPr>
      <w:rPr>
        <w:rFonts w:ascii="Symbol" w:hAnsi="Symbol" w:hint="default"/>
        <w:sz w:val="20"/>
      </w:rPr>
    </w:lvl>
  </w:abstractNum>
  <w:abstractNum w:abstractNumId="16" w15:restartNumberingAfterBreak="0">
    <w:nsid w:val="4E2B0BBF"/>
    <w:multiLevelType w:val="multilevel"/>
    <w:tmpl w:val="A9824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3E7193"/>
    <w:multiLevelType w:val="hybridMultilevel"/>
    <w:tmpl w:val="E6A85116"/>
    <w:lvl w:ilvl="0" w:tplc="1C647EA0">
      <w:start w:val="1"/>
      <w:numFmt w:val="upperRoman"/>
      <w:lvlText w:val="%1."/>
      <w:lvlJc w:val="left"/>
      <w:pPr>
        <w:ind w:left="1080" w:hanging="72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610BE"/>
    <w:multiLevelType w:val="hybridMultilevel"/>
    <w:tmpl w:val="4DBA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FE64F7"/>
    <w:multiLevelType w:val="multilevel"/>
    <w:tmpl w:val="5434BFC0"/>
    <w:lvl w:ilvl="0">
      <w:start w:val="1"/>
      <w:numFmt w:val="bullet"/>
      <w:lvlText w:val=""/>
      <w:lvlJc w:val="left"/>
      <w:pPr>
        <w:tabs>
          <w:tab w:val="num" w:pos="1620"/>
        </w:tabs>
        <w:ind w:left="1620" w:hanging="360"/>
      </w:pPr>
      <w:rPr>
        <w:rFonts w:ascii="Symbol" w:hAnsi="Symbol" w:hint="default"/>
        <w:color w:val="auto"/>
        <w:sz w:val="20"/>
      </w:rPr>
    </w:lvl>
    <w:lvl w:ilvl="1">
      <w:start w:val="1"/>
      <w:numFmt w:val="bullet"/>
      <w:lvlText w:val=""/>
      <w:lvlJc w:val="left"/>
      <w:pPr>
        <w:tabs>
          <w:tab w:val="num" w:pos="2340"/>
        </w:tabs>
        <w:ind w:left="2340" w:hanging="360"/>
      </w:pPr>
      <w:rPr>
        <w:rFonts w:ascii="Symbol" w:hAnsi="Symbol" w:hint="default"/>
        <w:sz w:val="20"/>
      </w:rPr>
    </w:lvl>
    <w:lvl w:ilvl="2">
      <w:start w:val="1"/>
      <w:numFmt w:val="bullet"/>
      <w:lvlText w:val=""/>
      <w:lvlJc w:val="left"/>
      <w:pPr>
        <w:tabs>
          <w:tab w:val="num" w:pos="3060"/>
        </w:tabs>
        <w:ind w:left="3060" w:hanging="360"/>
      </w:pPr>
      <w:rPr>
        <w:rFonts w:ascii="Symbol" w:hAnsi="Symbol" w:hint="default"/>
        <w:sz w:val="20"/>
      </w:rPr>
    </w:lvl>
    <w:lvl w:ilvl="3">
      <w:start w:val="1"/>
      <w:numFmt w:val="bullet"/>
      <w:lvlText w:val=""/>
      <w:lvlJc w:val="left"/>
      <w:pPr>
        <w:tabs>
          <w:tab w:val="num" w:pos="3780"/>
        </w:tabs>
        <w:ind w:left="3780" w:hanging="360"/>
      </w:pPr>
      <w:rPr>
        <w:rFonts w:ascii="Symbol" w:hAnsi="Symbol" w:hint="default"/>
        <w:sz w:val="20"/>
      </w:rPr>
    </w:lvl>
    <w:lvl w:ilvl="4">
      <w:start w:val="1"/>
      <w:numFmt w:val="bullet"/>
      <w:lvlText w:val=""/>
      <w:lvlJc w:val="left"/>
      <w:pPr>
        <w:tabs>
          <w:tab w:val="num" w:pos="4500"/>
        </w:tabs>
        <w:ind w:left="4500" w:hanging="360"/>
      </w:pPr>
      <w:rPr>
        <w:rFonts w:ascii="Symbol" w:hAnsi="Symbol" w:hint="default"/>
        <w:sz w:val="20"/>
      </w:rPr>
    </w:lvl>
    <w:lvl w:ilvl="5">
      <w:start w:val="1"/>
      <w:numFmt w:val="bullet"/>
      <w:lvlText w:val=""/>
      <w:lvlJc w:val="left"/>
      <w:pPr>
        <w:tabs>
          <w:tab w:val="num" w:pos="5220"/>
        </w:tabs>
        <w:ind w:left="5220" w:hanging="360"/>
      </w:pPr>
      <w:rPr>
        <w:rFonts w:ascii="Symbol" w:hAnsi="Symbol" w:hint="default"/>
        <w:sz w:val="20"/>
      </w:rPr>
    </w:lvl>
    <w:lvl w:ilvl="6">
      <w:start w:val="1"/>
      <w:numFmt w:val="bullet"/>
      <w:lvlText w:val=""/>
      <w:lvlJc w:val="left"/>
      <w:pPr>
        <w:tabs>
          <w:tab w:val="num" w:pos="5940"/>
        </w:tabs>
        <w:ind w:left="5940" w:hanging="360"/>
      </w:pPr>
      <w:rPr>
        <w:rFonts w:ascii="Symbol" w:hAnsi="Symbol" w:hint="default"/>
        <w:sz w:val="20"/>
      </w:rPr>
    </w:lvl>
    <w:lvl w:ilvl="7">
      <w:start w:val="1"/>
      <w:numFmt w:val="bullet"/>
      <w:lvlText w:val=""/>
      <w:lvlJc w:val="left"/>
      <w:pPr>
        <w:tabs>
          <w:tab w:val="num" w:pos="6660"/>
        </w:tabs>
        <w:ind w:left="6660" w:hanging="360"/>
      </w:pPr>
      <w:rPr>
        <w:rFonts w:ascii="Symbol" w:hAnsi="Symbol" w:hint="default"/>
        <w:sz w:val="20"/>
      </w:rPr>
    </w:lvl>
    <w:lvl w:ilvl="8">
      <w:start w:val="1"/>
      <w:numFmt w:val="bullet"/>
      <w:lvlText w:val=""/>
      <w:lvlJc w:val="left"/>
      <w:pPr>
        <w:tabs>
          <w:tab w:val="num" w:pos="7380"/>
        </w:tabs>
        <w:ind w:left="7380" w:hanging="360"/>
      </w:pPr>
      <w:rPr>
        <w:rFonts w:ascii="Symbol" w:hAnsi="Symbol" w:hint="default"/>
        <w:sz w:val="20"/>
      </w:rPr>
    </w:lvl>
  </w:abstractNum>
  <w:abstractNum w:abstractNumId="20" w15:restartNumberingAfterBreak="0">
    <w:nsid w:val="61F542C4"/>
    <w:multiLevelType w:val="hybridMultilevel"/>
    <w:tmpl w:val="BE5EB77A"/>
    <w:lvl w:ilvl="0" w:tplc="46BC0C0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E3EF3"/>
    <w:multiLevelType w:val="multilevel"/>
    <w:tmpl w:val="52981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BA3463"/>
    <w:multiLevelType w:val="hybridMultilevel"/>
    <w:tmpl w:val="E508FB68"/>
    <w:lvl w:ilvl="0" w:tplc="98789A60">
      <w:start w:val="1"/>
      <w:numFmt w:val="bullet"/>
      <w:lvlText w:val="•"/>
      <w:lvlJc w:val="left"/>
      <w:pPr>
        <w:tabs>
          <w:tab w:val="num" w:pos="720"/>
        </w:tabs>
        <w:ind w:left="720" w:hanging="360"/>
      </w:pPr>
      <w:rPr>
        <w:rFonts w:ascii="Arial" w:hAnsi="Arial" w:hint="default"/>
      </w:rPr>
    </w:lvl>
    <w:lvl w:ilvl="1" w:tplc="FA3C909C" w:tentative="1">
      <w:start w:val="1"/>
      <w:numFmt w:val="bullet"/>
      <w:lvlText w:val="•"/>
      <w:lvlJc w:val="left"/>
      <w:pPr>
        <w:tabs>
          <w:tab w:val="num" w:pos="1440"/>
        </w:tabs>
        <w:ind w:left="1440" w:hanging="360"/>
      </w:pPr>
      <w:rPr>
        <w:rFonts w:ascii="Arial" w:hAnsi="Arial" w:hint="default"/>
      </w:rPr>
    </w:lvl>
    <w:lvl w:ilvl="2" w:tplc="3AA2CCB6" w:tentative="1">
      <w:start w:val="1"/>
      <w:numFmt w:val="bullet"/>
      <w:lvlText w:val="•"/>
      <w:lvlJc w:val="left"/>
      <w:pPr>
        <w:tabs>
          <w:tab w:val="num" w:pos="2160"/>
        </w:tabs>
        <w:ind w:left="2160" w:hanging="360"/>
      </w:pPr>
      <w:rPr>
        <w:rFonts w:ascii="Arial" w:hAnsi="Arial" w:hint="default"/>
      </w:rPr>
    </w:lvl>
    <w:lvl w:ilvl="3" w:tplc="02D642C6" w:tentative="1">
      <w:start w:val="1"/>
      <w:numFmt w:val="bullet"/>
      <w:lvlText w:val="•"/>
      <w:lvlJc w:val="left"/>
      <w:pPr>
        <w:tabs>
          <w:tab w:val="num" w:pos="2880"/>
        </w:tabs>
        <w:ind w:left="2880" w:hanging="360"/>
      </w:pPr>
      <w:rPr>
        <w:rFonts w:ascii="Arial" w:hAnsi="Arial" w:hint="default"/>
      </w:rPr>
    </w:lvl>
    <w:lvl w:ilvl="4" w:tplc="3B78F49A" w:tentative="1">
      <w:start w:val="1"/>
      <w:numFmt w:val="bullet"/>
      <w:lvlText w:val="•"/>
      <w:lvlJc w:val="left"/>
      <w:pPr>
        <w:tabs>
          <w:tab w:val="num" w:pos="3600"/>
        </w:tabs>
        <w:ind w:left="3600" w:hanging="360"/>
      </w:pPr>
      <w:rPr>
        <w:rFonts w:ascii="Arial" w:hAnsi="Arial" w:hint="default"/>
      </w:rPr>
    </w:lvl>
    <w:lvl w:ilvl="5" w:tplc="61FEE372" w:tentative="1">
      <w:start w:val="1"/>
      <w:numFmt w:val="bullet"/>
      <w:lvlText w:val="•"/>
      <w:lvlJc w:val="left"/>
      <w:pPr>
        <w:tabs>
          <w:tab w:val="num" w:pos="4320"/>
        </w:tabs>
        <w:ind w:left="4320" w:hanging="360"/>
      </w:pPr>
      <w:rPr>
        <w:rFonts w:ascii="Arial" w:hAnsi="Arial" w:hint="default"/>
      </w:rPr>
    </w:lvl>
    <w:lvl w:ilvl="6" w:tplc="23CCC12E" w:tentative="1">
      <w:start w:val="1"/>
      <w:numFmt w:val="bullet"/>
      <w:lvlText w:val="•"/>
      <w:lvlJc w:val="left"/>
      <w:pPr>
        <w:tabs>
          <w:tab w:val="num" w:pos="5040"/>
        </w:tabs>
        <w:ind w:left="5040" w:hanging="360"/>
      </w:pPr>
      <w:rPr>
        <w:rFonts w:ascii="Arial" w:hAnsi="Arial" w:hint="default"/>
      </w:rPr>
    </w:lvl>
    <w:lvl w:ilvl="7" w:tplc="B7361106" w:tentative="1">
      <w:start w:val="1"/>
      <w:numFmt w:val="bullet"/>
      <w:lvlText w:val="•"/>
      <w:lvlJc w:val="left"/>
      <w:pPr>
        <w:tabs>
          <w:tab w:val="num" w:pos="5760"/>
        </w:tabs>
        <w:ind w:left="5760" w:hanging="360"/>
      </w:pPr>
      <w:rPr>
        <w:rFonts w:ascii="Arial" w:hAnsi="Arial" w:hint="default"/>
      </w:rPr>
    </w:lvl>
    <w:lvl w:ilvl="8" w:tplc="60BA55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EE25D9"/>
    <w:multiLevelType w:val="hybridMultilevel"/>
    <w:tmpl w:val="AD94A7BE"/>
    <w:lvl w:ilvl="0" w:tplc="A176AFFE">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00899"/>
    <w:multiLevelType w:val="hybridMultilevel"/>
    <w:tmpl w:val="E6EED17C"/>
    <w:lvl w:ilvl="0" w:tplc="6268CE3E">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BA17C2"/>
    <w:multiLevelType w:val="hybridMultilevel"/>
    <w:tmpl w:val="6B4EE6FC"/>
    <w:lvl w:ilvl="0" w:tplc="F92231E4">
      <w:start w:val="1"/>
      <w:numFmt w:val="decimal"/>
      <w:lvlText w:val="%1."/>
      <w:lvlJc w:val="left"/>
      <w:pPr>
        <w:ind w:left="1944" w:hanging="50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11742567">
    <w:abstractNumId w:val="17"/>
  </w:num>
  <w:num w:numId="2" w16cid:durableId="708071501">
    <w:abstractNumId w:val="6"/>
  </w:num>
  <w:num w:numId="3" w16cid:durableId="1457142671">
    <w:abstractNumId w:val="15"/>
  </w:num>
  <w:num w:numId="4" w16cid:durableId="1882937981">
    <w:abstractNumId w:val="1"/>
  </w:num>
  <w:num w:numId="5" w16cid:durableId="1375496489">
    <w:abstractNumId w:val="14"/>
  </w:num>
  <w:num w:numId="6" w16cid:durableId="828666911">
    <w:abstractNumId w:val="2"/>
  </w:num>
  <w:num w:numId="7" w16cid:durableId="1024480772">
    <w:abstractNumId w:val="18"/>
  </w:num>
  <w:num w:numId="8" w16cid:durableId="1800297167">
    <w:abstractNumId w:val="23"/>
  </w:num>
  <w:num w:numId="9" w16cid:durableId="273098632">
    <w:abstractNumId w:val="20"/>
  </w:num>
  <w:num w:numId="10" w16cid:durableId="809054953">
    <w:abstractNumId w:val="25"/>
  </w:num>
  <w:num w:numId="11" w16cid:durableId="216168073">
    <w:abstractNumId w:val="7"/>
  </w:num>
  <w:num w:numId="12" w16cid:durableId="881598187">
    <w:abstractNumId w:val="22"/>
  </w:num>
  <w:num w:numId="13" w16cid:durableId="449276832">
    <w:abstractNumId w:val="9"/>
  </w:num>
  <w:num w:numId="14" w16cid:durableId="15274674">
    <w:abstractNumId w:val="4"/>
  </w:num>
  <w:num w:numId="15" w16cid:durableId="1868594211">
    <w:abstractNumId w:val="5"/>
  </w:num>
  <w:num w:numId="16" w16cid:durableId="1906183226">
    <w:abstractNumId w:val="10"/>
  </w:num>
  <w:num w:numId="17" w16cid:durableId="40524190">
    <w:abstractNumId w:val="8"/>
  </w:num>
  <w:num w:numId="18" w16cid:durableId="681127898">
    <w:abstractNumId w:val="12"/>
  </w:num>
  <w:num w:numId="19" w16cid:durableId="780300373">
    <w:abstractNumId w:val="0"/>
  </w:num>
  <w:num w:numId="20" w16cid:durableId="699400893">
    <w:abstractNumId w:val="3"/>
  </w:num>
  <w:num w:numId="21" w16cid:durableId="1405028841">
    <w:abstractNumId w:val="13"/>
  </w:num>
  <w:num w:numId="22" w16cid:durableId="885725578">
    <w:abstractNumId w:val="24"/>
  </w:num>
  <w:num w:numId="23" w16cid:durableId="870919901">
    <w:abstractNumId w:val="19"/>
  </w:num>
  <w:num w:numId="24" w16cid:durableId="1668363495">
    <w:abstractNumId w:val="21"/>
  </w:num>
  <w:num w:numId="25" w16cid:durableId="730037655">
    <w:abstractNumId w:val="16"/>
  </w:num>
  <w:num w:numId="26" w16cid:durableId="17839154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2C"/>
    <w:rsid w:val="00082BA8"/>
    <w:rsid w:val="00096C4E"/>
    <w:rsid w:val="000B396F"/>
    <w:rsid w:val="000E55BD"/>
    <w:rsid w:val="001057BC"/>
    <w:rsid w:val="00107CFF"/>
    <w:rsid w:val="001108CE"/>
    <w:rsid w:val="00125935"/>
    <w:rsid w:val="00131E10"/>
    <w:rsid w:val="00150E18"/>
    <w:rsid w:val="001527CA"/>
    <w:rsid w:val="00174E28"/>
    <w:rsid w:val="00177A5F"/>
    <w:rsid w:val="00187E96"/>
    <w:rsid w:val="00191AD3"/>
    <w:rsid w:val="0019652F"/>
    <w:rsid w:val="001972B1"/>
    <w:rsid w:val="001D64F6"/>
    <w:rsid w:val="001E5EE5"/>
    <w:rsid w:val="001F4696"/>
    <w:rsid w:val="00204127"/>
    <w:rsid w:val="00235020"/>
    <w:rsid w:val="002443D4"/>
    <w:rsid w:val="002445F2"/>
    <w:rsid w:val="00256A5F"/>
    <w:rsid w:val="00262E3F"/>
    <w:rsid w:val="00283AC5"/>
    <w:rsid w:val="002870DC"/>
    <w:rsid w:val="002A5F16"/>
    <w:rsid w:val="002B25B2"/>
    <w:rsid w:val="002D36C7"/>
    <w:rsid w:val="002F46EF"/>
    <w:rsid w:val="00313F97"/>
    <w:rsid w:val="00387705"/>
    <w:rsid w:val="003A6798"/>
    <w:rsid w:val="003B5D31"/>
    <w:rsid w:val="003C1786"/>
    <w:rsid w:val="003E18E2"/>
    <w:rsid w:val="003E6BD4"/>
    <w:rsid w:val="00411FF2"/>
    <w:rsid w:val="004363AC"/>
    <w:rsid w:val="00464824"/>
    <w:rsid w:val="004A7F75"/>
    <w:rsid w:val="004D1034"/>
    <w:rsid w:val="004D1CF0"/>
    <w:rsid w:val="004D2694"/>
    <w:rsid w:val="00506A40"/>
    <w:rsid w:val="005234AD"/>
    <w:rsid w:val="00526734"/>
    <w:rsid w:val="00533CC9"/>
    <w:rsid w:val="00545B15"/>
    <w:rsid w:val="00556D3A"/>
    <w:rsid w:val="00560B5B"/>
    <w:rsid w:val="00563FD8"/>
    <w:rsid w:val="005730A3"/>
    <w:rsid w:val="00574307"/>
    <w:rsid w:val="00575B2D"/>
    <w:rsid w:val="005803F8"/>
    <w:rsid w:val="00594DD3"/>
    <w:rsid w:val="005B7BCA"/>
    <w:rsid w:val="005C20F7"/>
    <w:rsid w:val="005E1576"/>
    <w:rsid w:val="005E458C"/>
    <w:rsid w:val="005F0AF4"/>
    <w:rsid w:val="005F5D6E"/>
    <w:rsid w:val="00601D37"/>
    <w:rsid w:val="00604911"/>
    <w:rsid w:val="006659DB"/>
    <w:rsid w:val="006833F9"/>
    <w:rsid w:val="006A5057"/>
    <w:rsid w:val="006B4007"/>
    <w:rsid w:val="006B663F"/>
    <w:rsid w:val="006C752A"/>
    <w:rsid w:val="006F66B7"/>
    <w:rsid w:val="00723AD9"/>
    <w:rsid w:val="007353E8"/>
    <w:rsid w:val="00735B6B"/>
    <w:rsid w:val="00735D1C"/>
    <w:rsid w:val="00744FF7"/>
    <w:rsid w:val="00746527"/>
    <w:rsid w:val="00761011"/>
    <w:rsid w:val="00791902"/>
    <w:rsid w:val="007A3A25"/>
    <w:rsid w:val="007C03B5"/>
    <w:rsid w:val="007C533B"/>
    <w:rsid w:val="007D1AAF"/>
    <w:rsid w:val="007E4ACE"/>
    <w:rsid w:val="007E522D"/>
    <w:rsid w:val="007F63BD"/>
    <w:rsid w:val="00834329"/>
    <w:rsid w:val="00837481"/>
    <w:rsid w:val="00853C38"/>
    <w:rsid w:val="0086509D"/>
    <w:rsid w:val="00884729"/>
    <w:rsid w:val="00891115"/>
    <w:rsid w:val="008C0673"/>
    <w:rsid w:val="008C0A8C"/>
    <w:rsid w:val="008C213B"/>
    <w:rsid w:val="008C23B4"/>
    <w:rsid w:val="008D5B22"/>
    <w:rsid w:val="00905422"/>
    <w:rsid w:val="00926B2C"/>
    <w:rsid w:val="009539FC"/>
    <w:rsid w:val="00965CD7"/>
    <w:rsid w:val="009819AD"/>
    <w:rsid w:val="009A15B0"/>
    <w:rsid w:val="009A6FCE"/>
    <w:rsid w:val="009B5F58"/>
    <w:rsid w:val="009C0560"/>
    <w:rsid w:val="009C488D"/>
    <w:rsid w:val="009D7445"/>
    <w:rsid w:val="009E1C57"/>
    <w:rsid w:val="009F47BD"/>
    <w:rsid w:val="00A04ECA"/>
    <w:rsid w:val="00A20F41"/>
    <w:rsid w:val="00A22B2D"/>
    <w:rsid w:val="00A32C25"/>
    <w:rsid w:val="00A425E3"/>
    <w:rsid w:val="00A6722C"/>
    <w:rsid w:val="00A710D0"/>
    <w:rsid w:val="00A732F2"/>
    <w:rsid w:val="00A800B2"/>
    <w:rsid w:val="00AA5EE7"/>
    <w:rsid w:val="00AB5859"/>
    <w:rsid w:val="00AC26AC"/>
    <w:rsid w:val="00AC27D0"/>
    <w:rsid w:val="00B3446A"/>
    <w:rsid w:val="00B8149F"/>
    <w:rsid w:val="00B923E8"/>
    <w:rsid w:val="00BA5EBD"/>
    <w:rsid w:val="00BF0957"/>
    <w:rsid w:val="00C05964"/>
    <w:rsid w:val="00C143A4"/>
    <w:rsid w:val="00C35F5B"/>
    <w:rsid w:val="00C36126"/>
    <w:rsid w:val="00C42662"/>
    <w:rsid w:val="00C53B17"/>
    <w:rsid w:val="00C61533"/>
    <w:rsid w:val="00C62157"/>
    <w:rsid w:val="00C64C36"/>
    <w:rsid w:val="00C75DAD"/>
    <w:rsid w:val="00CC1703"/>
    <w:rsid w:val="00CD0509"/>
    <w:rsid w:val="00D057EF"/>
    <w:rsid w:val="00D0797A"/>
    <w:rsid w:val="00D17C2F"/>
    <w:rsid w:val="00D247EE"/>
    <w:rsid w:val="00D3355D"/>
    <w:rsid w:val="00DA5114"/>
    <w:rsid w:val="00DC7278"/>
    <w:rsid w:val="00DC7508"/>
    <w:rsid w:val="00E74F20"/>
    <w:rsid w:val="00EC125D"/>
    <w:rsid w:val="00EC7BC9"/>
    <w:rsid w:val="00F32B05"/>
    <w:rsid w:val="00F574B0"/>
    <w:rsid w:val="00F6769D"/>
    <w:rsid w:val="00F8510A"/>
    <w:rsid w:val="00F970E5"/>
    <w:rsid w:val="00F976D5"/>
    <w:rsid w:val="00F97EE2"/>
    <w:rsid w:val="00FB61A1"/>
    <w:rsid w:val="00FC4D39"/>
    <w:rsid w:val="00FE2719"/>
    <w:rsid w:val="00FF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C20EC1"/>
  <w15:chartTrackingRefBased/>
  <w15:docId w15:val="{9774E809-2466-4867-81F3-1590F15E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B2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6B2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926B2C"/>
    <w:pPr>
      <w:spacing w:after="0" w:line="240" w:lineRule="auto"/>
    </w:pPr>
  </w:style>
  <w:style w:type="paragraph" w:styleId="FootnoteText">
    <w:name w:val="footnote text"/>
    <w:basedOn w:val="Normal"/>
    <w:link w:val="FootnoteTextChar"/>
    <w:uiPriority w:val="99"/>
    <w:semiHidden/>
    <w:unhideWhenUsed/>
    <w:rsid w:val="00926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B2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26B2C"/>
    <w:rPr>
      <w:vertAlign w:val="superscript"/>
    </w:rPr>
  </w:style>
  <w:style w:type="paragraph" w:styleId="ListParagraph">
    <w:name w:val="List Paragraph"/>
    <w:basedOn w:val="Normal"/>
    <w:uiPriority w:val="34"/>
    <w:qFormat/>
    <w:rsid w:val="00926B2C"/>
    <w:pPr>
      <w:ind w:left="720"/>
      <w:contextualSpacing/>
    </w:pPr>
  </w:style>
  <w:style w:type="paragraph" w:styleId="Header">
    <w:name w:val="header"/>
    <w:basedOn w:val="Normal"/>
    <w:link w:val="HeaderChar"/>
    <w:uiPriority w:val="99"/>
    <w:unhideWhenUsed/>
    <w:rsid w:val="0092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B2C"/>
    <w:rPr>
      <w:rFonts w:ascii="Calibri" w:eastAsia="Calibri" w:hAnsi="Calibri" w:cs="Times New Roman"/>
    </w:rPr>
  </w:style>
  <w:style w:type="paragraph" w:styleId="Footer">
    <w:name w:val="footer"/>
    <w:basedOn w:val="Normal"/>
    <w:link w:val="FooterChar"/>
    <w:uiPriority w:val="99"/>
    <w:unhideWhenUsed/>
    <w:rsid w:val="0092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B2C"/>
    <w:rPr>
      <w:rFonts w:ascii="Calibri" w:eastAsia="Calibri" w:hAnsi="Calibri" w:cs="Times New Roman"/>
    </w:rPr>
  </w:style>
  <w:style w:type="character" w:customStyle="1" w:styleId="apple-converted-space">
    <w:name w:val="apple-converted-space"/>
    <w:basedOn w:val="DefaultParagraphFont"/>
    <w:rsid w:val="00926B2C"/>
  </w:style>
  <w:style w:type="table" w:styleId="TableGrid">
    <w:name w:val="Table Grid"/>
    <w:basedOn w:val="TableNormal"/>
    <w:uiPriority w:val="39"/>
    <w:rsid w:val="00926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B2C"/>
    <w:rPr>
      <w:color w:val="0563C1" w:themeColor="hyperlink"/>
      <w:u w:val="single"/>
    </w:rPr>
  </w:style>
  <w:style w:type="character" w:styleId="UnresolvedMention">
    <w:name w:val="Unresolved Mention"/>
    <w:basedOn w:val="DefaultParagraphFont"/>
    <w:uiPriority w:val="99"/>
    <w:semiHidden/>
    <w:unhideWhenUsed/>
    <w:rsid w:val="00131E10"/>
    <w:rPr>
      <w:color w:val="605E5C"/>
      <w:shd w:val="clear" w:color="auto" w:fill="E1DFDD"/>
    </w:rPr>
  </w:style>
  <w:style w:type="paragraph" w:customStyle="1" w:styleId="xxmsonormal">
    <w:name w:val="x_xmsonormal"/>
    <w:basedOn w:val="Normal"/>
    <w:rsid w:val="001D64F6"/>
    <w:pPr>
      <w:spacing w:after="0" w:line="240" w:lineRule="auto"/>
    </w:pPr>
    <w:rPr>
      <w:rFonts w:eastAsiaTheme="minorHAnsi" w:cs="Calibri"/>
    </w:rPr>
  </w:style>
  <w:style w:type="character" w:customStyle="1" w:styleId="xcontentpasted0">
    <w:name w:val="x_contentpasted0"/>
    <w:basedOn w:val="DefaultParagraphFont"/>
    <w:rsid w:val="001D64F6"/>
  </w:style>
  <w:style w:type="character" w:customStyle="1" w:styleId="contentpasted0">
    <w:name w:val="contentpasted0"/>
    <w:basedOn w:val="DefaultParagraphFont"/>
    <w:rsid w:val="001D64F6"/>
  </w:style>
  <w:style w:type="character" w:customStyle="1" w:styleId="contentpasted1">
    <w:name w:val="contentpasted1"/>
    <w:basedOn w:val="DefaultParagraphFont"/>
    <w:rsid w:val="004D1CF0"/>
  </w:style>
  <w:style w:type="character" w:styleId="CommentReference">
    <w:name w:val="annotation reference"/>
    <w:basedOn w:val="DefaultParagraphFont"/>
    <w:uiPriority w:val="99"/>
    <w:semiHidden/>
    <w:unhideWhenUsed/>
    <w:rsid w:val="00177A5F"/>
    <w:rPr>
      <w:sz w:val="16"/>
      <w:szCs w:val="16"/>
    </w:rPr>
  </w:style>
  <w:style w:type="paragraph" w:styleId="CommentText">
    <w:name w:val="annotation text"/>
    <w:basedOn w:val="Normal"/>
    <w:link w:val="CommentTextChar"/>
    <w:uiPriority w:val="99"/>
    <w:unhideWhenUsed/>
    <w:rsid w:val="00177A5F"/>
    <w:pPr>
      <w:spacing w:line="240" w:lineRule="auto"/>
    </w:pPr>
    <w:rPr>
      <w:sz w:val="20"/>
      <w:szCs w:val="20"/>
    </w:rPr>
  </w:style>
  <w:style w:type="character" w:customStyle="1" w:styleId="CommentTextChar">
    <w:name w:val="Comment Text Char"/>
    <w:basedOn w:val="DefaultParagraphFont"/>
    <w:link w:val="CommentText"/>
    <w:uiPriority w:val="99"/>
    <w:rsid w:val="00177A5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A5F"/>
    <w:rPr>
      <w:b/>
      <w:bCs/>
    </w:rPr>
  </w:style>
  <w:style w:type="character" w:customStyle="1" w:styleId="CommentSubjectChar">
    <w:name w:val="Comment Subject Char"/>
    <w:basedOn w:val="CommentTextChar"/>
    <w:link w:val="CommentSubject"/>
    <w:uiPriority w:val="99"/>
    <w:semiHidden/>
    <w:rsid w:val="00177A5F"/>
    <w:rPr>
      <w:rFonts w:ascii="Calibri" w:eastAsia="Calibri" w:hAnsi="Calibri" w:cs="Times New Roman"/>
      <w:b/>
      <w:bCs/>
      <w:sz w:val="20"/>
      <w:szCs w:val="20"/>
    </w:rPr>
  </w:style>
  <w:style w:type="paragraph" w:styleId="Revision">
    <w:name w:val="Revision"/>
    <w:hidden/>
    <w:uiPriority w:val="99"/>
    <w:semiHidden/>
    <w:rsid w:val="00177A5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1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legislature.gov/Laws/GeneralLaws/PartI/TitleII/Chapter6/Section217"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dget.digital.mass.gov/summary/fy22/outside-section/section-124-commission-on-autism-covid-19-stud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oe.mass.edu/InfoServices/reports/enroll/sped2022/disability.xls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ADC5A-A839-42DB-AFDC-B75C948A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5765</Words>
  <Characters>32863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 Carolyn (EHS)</dc:creator>
  <cp:keywords/>
  <dc:description/>
  <cp:lastModifiedBy>Harrison, Deborah (EHS)</cp:lastModifiedBy>
  <cp:revision>2</cp:revision>
  <dcterms:created xsi:type="dcterms:W3CDTF">2023-05-18T12:27:00Z</dcterms:created>
  <dcterms:modified xsi:type="dcterms:W3CDTF">2023-05-18T12:27:00Z</dcterms:modified>
</cp:coreProperties>
</file>