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4C86ACEC" w:rsidR="000537DA" w:rsidRDefault="000537DA" w:rsidP="00CE1C32">
      <w:pPr>
        <w:framePr w:w="6926" w:hSpace="187" w:wrap="notBeside" w:vAnchor="page" w:hAnchor="page" w:x="2884" w:y="711"/>
        <w:spacing w:line="276" w:lineRule="auto"/>
        <w:jc w:val="center"/>
        <w:rPr>
          <w:rFonts w:ascii="Arial" w:hAnsi="Arial"/>
          <w:sz w:val="36"/>
          <w:szCs w:val="36"/>
        </w:rPr>
      </w:pPr>
      <w:bookmarkStart w:id="0" w:name="_Hlk203127234"/>
      <w:bookmarkEnd w:id="0"/>
      <w:r w:rsidRPr="18BA665A">
        <w:rPr>
          <w:rFonts w:ascii="Arial" w:hAnsi="Arial"/>
          <w:sz w:val="36"/>
          <w:szCs w:val="36"/>
        </w:rPr>
        <w:t>The Commonwealth of Massachusetts</w:t>
      </w:r>
    </w:p>
    <w:p w14:paraId="6D27BA80" w14:textId="77777777" w:rsidR="000537DA" w:rsidRDefault="000537DA" w:rsidP="00CE1C32">
      <w:pPr>
        <w:pStyle w:val="ExecOffice"/>
        <w:framePr w:w="6926" w:wrap="notBeside" w:vAnchor="page" w:x="2884" w:y="711"/>
        <w:spacing w:line="276" w:lineRule="auto"/>
      </w:pPr>
      <w:r>
        <w:t>Executive Office of Health and Human Services</w:t>
      </w:r>
    </w:p>
    <w:p w14:paraId="2FE9E88A" w14:textId="635A6638" w:rsidR="00D76119" w:rsidRDefault="000537DA" w:rsidP="00CE1C32">
      <w:pPr>
        <w:pStyle w:val="ExecOffice"/>
        <w:framePr w:w="6926" w:wrap="notBeside" w:vAnchor="page" w:x="2884" w:y="711"/>
        <w:spacing w:line="276" w:lineRule="auto"/>
      </w:pPr>
      <w:r>
        <w:t>Department of Public Health</w:t>
      </w:r>
    </w:p>
    <w:p w14:paraId="0958205A" w14:textId="77777777" w:rsidR="006D06D9" w:rsidRPr="00951305" w:rsidRDefault="000537DA" w:rsidP="00CE1C32">
      <w:pPr>
        <w:pStyle w:val="ExecOffice"/>
        <w:framePr w:w="6926" w:wrap="notBeside" w:vAnchor="page" w:x="2884" w:y="711"/>
        <w:spacing w:line="276" w:lineRule="auto"/>
        <w:rPr>
          <w:sz w:val="24"/>
          <w:szCs w:val="18"/>
        </w:rPr>
      </w:pPr>
      <w:r w:rsidRPr="00951305">
        <w:rPr>
          <w:sz w:val="24"/>
          <w:szCs w:val="18"/>
        </w:rPr>
        <w:t>250 Washington Street, Boston, MA 02108-4619</w:t>
      </w:r>
    </w:p>
    <w:p w14:paraId="10BFC7A4" w14:textId="1D6C16C5" w:rsidR="0017749A" w:rsidRPr="0017749A" w:rsidRDefault="0017749A" w:rsidP="00CE1C32">
      <w:pPr>
        <w:pStyle w:val="ExecOffice"/>
        <w:framePr w:w="6926" w:wrap="notBeside" w:vAnchor="page" w:x="2884" w:y="711"/>
        <w:spacing w:line="276" w:lineRule="auto"/>
        <w:rPr>
          <w:sz w:val="24"/>
          <w:szCs w:val="18"/>
        </w:rPr>
      </w:pPr>
      <w:r w:rsidRPr="0017749A">
        <w:rPr>
          <w:sz w:val="24"/>
          <w:szCs w:val="18"/>
        </w:rPr>
        <w:t>617-624-6000 | mass.gov/dph</w:t>
      </w:r>
    </w:p>
    <w:p w14:paraId="14DDC802" w14:textId="3FA133ED" w:rsidR="00BA4055" w:rsidRDefault="00E814A1" w:rsidP="00CE1C32">
      <w:pPr>
        <w:framePr w:w="2300" w:hSpace="180" w:wrap="auto" w:vAnchor="text" w:hAnchor="page" w:x="940" w:y="-951"/>
        <w:spacing w:line="276" w:lineRule="auto"/>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CE1C32">
      <w:pPr>
        <w:spacing w:line="276" w:lineRule="auto"/>
      </w:pPr>
    </w:p>
    <w:p w14:paraId="5523EF4D" w14:textId="77777777" w:rsidR="00802852" w:rsidRDefault="00802852" w:rsidP="00CE1C32">
      <w:pPr>
        <w:spacing w:line="276" w:lineRule="auto"/>
        <w:rPr>
          <w:rFonts w:ascii="Arial" w:hAnsi="Arial" w:cs="Arial"/>
          <w:b/>
          <w:bCs/>
        </w:rPr>
        <w:sectPr w:rsidR="00802852">
          <w:headerReference w:type="default" r:id="rId12"/>
          <w:footerReference w:type="default" r:id="rId13"/>
          <w:pgSz w:w="12240" w:h="15840"/>
          <w:pgMar w:top="1440" w:right="1440" w:bottom="1440" w:left="1440" w:header="720" w:footer="720" w:gutter="0"/>
          <w:cols w:space="720"/>
        </w:sectPr>
      </w:pPr>
    </w:p>
    <w:p w14:paraId="70EB315F" w14:textId="77777777" w:rsidR="00802852" w:rsidRDefault="00E814A1" w:rsidP="00CE1C32">
      <w:pPr>
        <w:spacing w:line="276" w:lineRule="auto"/>
        <w:rPr>
          <w:rFonts w:ascii="Arial" w:hAnsi="Arial" w:cs="Arial"/>
          <w:b/>
          <w:bCs/>
        </w:rPr>
      </w:pPr>
      <w:r w:rsidRPr="00237280">
        <w:rPr>
          <w:rFonts w:ascii="Arial" w:hAnsi="Arial" w:cs="Arial"/>
          <w:b/>
          <w:bCs/>
        </w:rPr>
        <w:t>Maura T. Healey</w:t>
      </w:r>
    </w:p>
    <w:p w14:paraId="25BE71A6" w14:textId="51C5E49E" w:rsidR="0088305B" w:rsidRDefault="00802852" w:rsidP="00CE1C32">
      <w:pPr>
        <w:spacing w:line="276" w:lineRule="auto"/>
        <w:rPr>
          <w:rFonts w:ascii="Arial" w:hAnsi="Arial" w:cs="Arial"/>
        </w:rPr>
      </w:pPr>
      <w:r w:rsidRPr="00237280">
        <w:rPr>
          <w:rFonts w:ascii="Arial" w:hAnsi="Arial" w:cs="Arial"/>
        </w:rPr>
        <w:t>Governor</w:t>
      </w:r>
    </w:p>
    <w:p w14:paraId="19D02B02" w14:textId="77777777" w:rsidR="00951305" w:rsidRDefault="0088305B" w:rsidP="00CE1C32">
      <w:pPr>
        <w:spacing w:line="276" w:lineRule="auto"/>
        <w:rPr>
          <w:rFonts w:ascii="Arial" w:hAnsi="Arial" w:cs="Arial"/>
        </w:rPr>
      </w:pPr>
      <w:r w:rsidRPr="0088305B">
        <w:rPr>
          <w:rFonts w:ascii="Arial" w:hAnsi="Arial" w:cs="Arial"/>
          <w:b/>
          <w:bCs/>
        </w:rPr>
        <w:t>Kimberley Driscoll</w:t>
      </w:r>
    </w:p>
    <w:p w14:paraId="45EA865C" w14:textId="703E4E09" w:rsidR="00FC6B42" w:rsidRPr="0088305B" w:rsidRDefault="0088305B" w:rsidP="00CE1C32">
      <w:pPr>
        <w:spacing w:line="276" w:lineRule="auto"/>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CE1C32">
      <w:pPr>
        <w:spacing w:line="276" w:lineRule="auto"/>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CE1C32">
      <w:pPr>
        <w:spacing w:line="276" w:lineRule="auto"/>
        <w:jc w:val="right"/>
        <w:rPr>
          <w:rFonts w:ascii="Arial" w:hAnsi="Arial" w:cs="Arial"/>
        </w:rPr>
      </w:pPr>
      <w:r w:rsidRPr="00237280">
        <w:rPr>
          <w:rFonts w:ascii="Arial" w:hAnsi="Arial" w:cs="Arial"/>
        </w:rPr>
        <w:t>Secretary</w:t>
      </w:r>
    </w:p>
    <w:p w14:paraId="49013D2D" w14:textId="509F30C9" w:rsidR="00951305" w:rsidRPr="00951305" w:rsidRDefault="00951305" w:rsidP="00CE1C32">
      <w:pPr>
        <w:spacing w:line="276" w:lineRule="auto"/>
        <w:jc w:val="right"/>
        <w:rPr>
          <w:rFonts w:ascii="Arial" w:hAnsi="Arial" w:cs="Arial"/>
          <w:b/>
          <w:bCs/>
        </w:rPr>
      </w:pPr>
      <w:r w:rsidRPr="00951305">
        <w:rPr>
          <w:rFonts w:ascii="Arial" w:hAnsi="Arial" w:cs="Arial"/>
          <w:b/>
          <w:bCs/>
        </w:rPr>
        <w:t>Robert Goldstein, MD, PhD</w:t>
      </w:r>
    </w:p>
    <w:p w14:paraId="7A942391" w14:textId="77777777" w:rsidR="00802852" w:rsidRDefault="00951305" w:rsidP="00CE1C32">
      <w:pPr>
        <w:spacing w:line="276" w:lineRule="auto"/>
        <w:jc w:val="right"/>
        <w:rPr>
          <w:rFonts w:ascii="Arial" w:hAnsi="Arial" w:cs="Arial"/>
        </w:rPr>
      </w:pPr>
      <w:r>
        <w:rPr>
          <w:rFonts w:ascii="Arial" w:hAnsi="Arial" w:cs="Arial"/>
        </w:rPr>
        <w:t>Commissione</w:t>
      </w:r>
      <w:r w:rsidR="00D10DDE">
        <w:rPr>
          <w:rFonts w:ascii="Arial" w:hAnsi="Arial" w:cs="Arial"/>
        </w:rPr>
        <w:t>r</w:t>
      </w:r>
    </w:p>
    <w:p w14:paraId="5EA03CA8" w14:textId="7173ADCA" w:rsidR="00BD5844" w:rsidRDefault="00BD5844" w:rsidP="00CE1C32">
      <w:pPr>
        <w:spacing w:line="276" w:lineRule="auto"/>
        <w:jc w:val="right"/>
        <w:rPr>
          <w:rFonts w:ascii="Arial" w:hAnsi="Arial" w:cs="Arial"/>
        </w:rPr>
        <w:sectPr w:rsidR="00BD5844" w:rsidSect="00802852">
          <w:type w:val="continuous"/>
          <w:pgSz w:w="12240" w:h="15840"/>
          <w:pgMar w:top="1440" w:right="1440" w:bottom="1440" w:left="1440" w:header="720" w:footer="720" w:gutter="0"/>
          <w:cols w:num="2" w:space="720"/>
        </w:sectPr>
      </w:pPr>
    </w:p>
    <w:p w14:paraId="38531E6D" w14:textId="77777777" w:rsidR="0072684B" w:rsidRDefault="0072684B" w:rsidP="00CE1C32">
      <w:pPr>
        <w:spacing w:line="276" w:lineRule="auto"/>
        <w:ind w:left="1440" w:firstLine="720"/>
        <w:rPr>
          <w:rFonts w:ascii="Arial" w:hAnsi="Arial" w:cs="Arial"/>
          <w:b/>
          <w:sz w:val="28"/>
          <w:szCs w:val="28"/>
        </w:rPr>
      </w:pPr>
    </w:p>
    <w:p w14:paraId="29EE3480" w14:textId="72C63102" w:rsidR="00BD5844" w:rsidRDefault="00BD5844" w:rsidP="00CE1C32">
      <w:pPr>
        <w:spacing w:line="276" w:lineRule="auto"/>
        <w:ind w:left="1440" w:firstLine="720"/>
        <w:rPr>
          <w:rFonts w:ascii="Arial" w:hAnsi="Arial" w:cs="Arial"/>
          <w:b/>
          <w:sz w:val="28"/>
          <w:szCs w:val="28"/>
        </w:rPr>
      </w:pPr>
      <w:r>
        <w:rPr>
          <w:rFonts w:ascii="Arial" w:hAnsi="Arial" w:cs="Arial"/>
          <w:b/>
          <w:sz w:val="28"/>
          <w:szCs w:val="28"/>
        </w:rPr>
        <w:t>Board of Registration in Pharmacy</w:t>
      </w:r>
    </w:p>
    <w:p w14:paraId="3260D93C" w14:textId="77777777" w:rsidR="00BD5844" w:rsidRDefault="00BD5844" w:rsidP="00CE1C32">
      <w:pPr>
        <w:spacing w:line="276" w:lineRule="auto"/>
        <w:ind w:left="2160" w:firstLine="720"/>
        <w:rPr>
          <w:rFonts w:ascii="Arial" w:hAnsi="Arial" w:cs="Arial"/>
          <w:b/>
          <w:sz w:val="28"/>
          <w:szCs w:val="28"/>
        </w:rPr>
      </w:pPr>
      <w:r w:rsidRPr="002422B1">
        <w:rPr>
          <w:rFonts w:ascii="Arial" w:hAnsi="Arial" w:cs="Arial"/>
          <w:b/>
          <w:sz w:val="28"/>
          <w:szCs w:val="28"/>
        </w:rPr>
        <w:t>Drug Control Program</w:t>
      </w:r>
    </w:p>
    <w:p w14:paraId="4386D885" w14:textId="77777777" w:rsidR="00BD5844" w:rsidRDefault="00BD5844" w:rsidP="00CE1C32">
      <w:pPr>
        <w:spacing w:line="276" w:lineRule="auto"/>
        <w:ind w:left="2160"/>
        <w:rPr>
          <w:rFonts w:ascii="Arial" w:hAnsi="Arial" w:cs="Arial"/>
          <w:b/>
          <w:sz w:val="28"/>
          <w:szCs w:val="28"/>
        </w:rPr>
      </w:pPr>
      <w:r>
        <w:rPr>
          <w:rFonts w:ascii="Arial" w:hAnsi="Arial" w:cs="Arial"/>
          <w:b/>
          <w:sz w:val="28"/>
          <w:szCs w:val="28"/>
        </w:rPr>
        <w:t xml:space="preserve">         </w:t>
      </w:r>
      <w:r w:rsidRPr="002422B1">
        <w:rPr>
          <w:rFonts w:ascii="Arial" w:hAnsi="Arial" w:cs="Arial"/>
          <w:b/>
          <w:sz w:val="28"/>
          <w:szCs w:val="28"/>
        </w:rPr>
        <w:t>Immunization Program</w:t>
      </w:r>
      <w:r>
        <w:rPr>
          <w:rFonts w:ascii="Arial" w:hAnsi="Arial" w:cs="Arial"/>
          <w:b/>
          <w:sz w:val="28"/>
          <w:szCs w:val="28"/>
        </w:rPr>
        <w:tab/>
      </w:r>
    </w:p>
    <w:p w14:paraId="4A2F175A" w14:textId="77777777" w:rsidR="00BD5844" w:rsidRDefault="00BD5844" w:rsidP="00CE1C32">
      <w:pPr>
        <w:spacing w:line="276" w:lineRule="auto"/>
        <w:ind w:left="2160"/>
        <w:rPr>
          <w:rFonts w:ascii="Arial" w:hAnsi="Arial" w:cs="Arial"/>
          <w:b/>
          <w:sz w:val="28"/>
          <w:szCs w:val="28"/>
        </w:rPr>
      </w:pPr>
    </w:p>
    <w:p w14:paraId="76751140" w14:textId="7BDE66B7" w:rsidR="00D10DDE" w:rsidRDefault="00BD5844" w:rsidP="00CE1C32">
      <w:pPr>
        <w:spacing w:line="276" w:lineRule="auto"/>
        <w:ind w:left="2160"/>
        <w:rPr>
          <w:rFonts w:ascii="Arial" w:hAnsi="Arial" w:cs="Arial"/>
          <w:b/>
          <w:szCs w:val="24"/>
        </w:rPr>
      </w:pPr>
      <w:r w:rsidRPr="00A35B02">
        <w:rPr>
          <w:rFonts w:ascii="Arial" w:hAnsi="Arial" w:cs="Arial"/>
          <w:b/>
          <w:szCs w:val="24"/>
        </w:rPr>
        <w:t>Policy 2023-</w:t>
      </w:r>
      <w:r>
        <w:rPr>
          <w:rFonts w:ascii="Arial" w:hAnsi="Arial" w:cs="Arial"/>
          <w:b/>
          <w:szCs w:val="24"/>
        </w:rPr>
        <w:t>02</w:t>
      </w:r>
      <w:r w:rsidRPr="00464A01">
        <w:rPr>
          <w:rFonts w:ascii="Arial" w:hAnsi="Arial" w:cs="Arial"/>
          <w:b/>
          <w:szCs w:val="24"/>
        </w:rPr>
        <w:t>:</w:t>
      </w:r>
      <w:r w:rsidRPr="00156769">
        <w:rPr>
          <w:rFonts w:ascii="Arial" w:hAnsi="Arial" w:cs="Arial"/>
          <w:b/>
          <w:szCs w:val="24"/>
        </w:rPr>
        <w:t xml:space="preserve"> </w:t>
      </w:r>
      <w:r>
        <w:rPr>
          <w:rFonts w:ascii="Arial" w:hAnsi="Arial" w:cs="Arial"/>
          <w:b/>
          <w:szCs w:val="24"/>
        </w:rPr>
        <w:t>Vaccine Administration</w:t>
      </w:r>
    </w:p>
    <w:p w14:paraId="0451CE31" w14:textId="77777777" w:rsidR="00BD5844" w:rsidRDefault="00BD5844" w:rsidP="00CE1C32">
      <w:pPr>
        <w:spacing w:line="276" w:lineRule="auto"/>
        <w:ind w:left="2160"/>
        <w:rPr>
          <w:rFonts w:ascii="Arial" w:hAnsi="Arial" w:cs="Arial"/>
          <w:b/>
          <w:szCs w:val="24"/>
        </w:rPr>
      </w:pPr>
    </w:p>
    <w:p w14:paraId="08D48B3B" w14:textId="29B90919" w:rsidR="00BD5844" w:rsidRPr="00F527DE" w:rsidRDefault="00BD5844" w:rsidP="00CE1C32">
      <w:pPr>
        <w:autoSpaceDE w:val="0"/>
        <w:autoSpaceDN w:val="0"/>
        <w:adjustRightInd w:val="0"/>
        <w:spacing w:line="276" w:lineRule="auto"/>
        <w:jc w:val="both"/>
        <w:rPr>
          <w:rFonts w:ascii="Arial" w:hAnsi="Arial" w:cs="Arial"/>
          <w:szCs w:val="24"/>
        </w:rPr>
      </w:pPr>
      <w:r w:rsidRPr="00F527DE">
        <w:rPr>
          <w:rFonts w:ascii="Arial" w:hAnsi="Arial" w:cs="Arial"/>
          <w:szCs w:val="24"/>
        </w:rPr>
        <w:t>The Massachusetts Department of Public Health (“</w:t>
      </w:r>
      <w:r w:rsidR="0073581D" w:rsidRPr="00F527DE">
        <w:rPr>
          <w:rFonts w:ascii="Arial" w:hAnsi="Arial" w:cs="Arial"/>
          <w:szCs w:val="24"/>
        </w:rPr>
        <w:t>D</w:t>
      </w:r>
      <w:r w:rsidR="0073581D">
        <w:rPr>
          <w:rFonts w:ascii="Arial" w:hAnsi="Arial" w:cs="Arial"/>
          <w:szCs w:val="24"/>
        </w:rPr>
        <w:t>PH</w:t>
      </w:r>
      <w:r w:rsidRPr="00F527DE">
        <w:rPr>
          <w:rFonts w:ascii="Arial" w:hAnsi="Arial" w:cs="Arial"/>
          <w:szCs w:val="24"/>
        </w:rPr>
        <w:t xml:space="preserve">”), through the Board of Registration in Pharmacy (“Board”), Drug Control Program (“DCP”), and Immunization Program is making vaccines more accessible by authorizing qualified pharmacy personnel to administer certain vaccines and emergency medications as designated by </w:t>
      </w:r>
      <w:r w:rsidR="0073581D">
        <w:rPr>
          <w:rFonts w:ascii="Arial" w:hAnsi="Arial" w:cs="Arial"/>
          <w:szCs w:val="24"/>
        </w:rPr>
        <w:t>DPH</w:t>
      </w:r>
      <w:r w:rsidRPr="00F527DE">
        <w:rPr>
          <w:rFonts w:ascii="Arial" w:hAnsi="Arial" w:cs="Arial"/>
          <w:szCs w:val="24"/>
        </w:rPr>
        <w:t xml:space="preserve">. </w:t>
      </w:r>
    </w:p>
    <w:p w14:paraId="5CEE026A" w14:textId="77777777" w:rsidR="00BD5844" w:rsidRPr="00F527DE" w:rsidRDefault="00BD5844" w:rsidP="00CE1C32">
      <w:pPr>
        <w:autoSpaceDE w:val="0"/>
        <w:autoSpaceDN w:val="0"/>
        <w:adjustRightInd w:val="0"/>
        <w:spacing w:line="276" w:lineRule="auto"/>
        <w:jc w:val="both"/>
        <w:rPr>
          <w:rFonts w:ascii="Arial" w:hAnsi="Arial" w:cs="Arial"/>
          <w:szCs w:val="24"/>
        </w:rPr>
      </w:pPr>
    </w:p>
    <w:p w14:paraId="31DF8E40" w14:textId="77777777" w:rsidR="00BD5844" w:rsidRPr="00F527DE" w:rsidRDefault="00BD5844" w:rsidP="00CE1C32">
      <w:pPr>
        <w:autoSpaceDE w:val="0"/>
        <w:autoSpaceDN w:val="0"/>
        <w:adjustRightInd w:val="0"/>
        <w:spacing w:line="276" w:lineRule="auto"/>
        <w:jc w:val="both"/>
        <w:rPr>
          <w:rFonts w:ascii="Arial" w:hAnsi="Arial" w:cs="Arial"/>
          <w:b/>
          <w:bCs/>
          <w:szCs w:val="24"/>
        </w:rPr>
      </w:pPr>
      <w:r w:rsidRPr="00F527DE">
        <w:rPr>
          <w:rFonts w:ascii="Arial" w:hAnsi="Arial" w:cs="Arial"/>
          <w:b/>
          <w:bCs/>
          <w:szCs w:val="24"/>
        </w:rPr>
        <w:t>For the purposes of this policy, pharmacy personnel are defined as licensed pharmacists, pharmacy interns, and pharmacy technicians</w:t>
      </w:r>
      <w:r>
        <w:rPr>
          <w:rFonts w:ascii="Arial" w:hAnsi="Arial" w:cs="Arial"/>
          <w:b/>
          <w:bCs/>
          <w:szCs w:val="24"/>
        </w:rPr>
        <w:t xml:space="preserve">, </w:t>
      </w:r>
      <w:r w:rsidRPr="007065C9">
        <w:rPr>
          <w:rFonts w:ascii="Arial" w:hAnsi="Arial" w:cs="Arial"/>
          <w:b/>
          <w:bCs/>
          <w:szCs w:val="24"/>
        </w:rPr>
        <w:t>NOT pharmacy technician trainees.</w:t>
      </w:r>
    </w:p>
    <w:p w14:paraId="6860FCBF" w14:textId="77777777" w:rsidR="00BD5844" w:rsidRPr="00F527DE" w:rsidRDefault="00BD5844" w:rsidP="00CE1C32">
      <w:pPr>
        <w:autoSpaceDE w:val="0"/>
        <w:autoSpaceDN w:val="0"/>
        <w:adjustRightInd w:val="0"/>
        <w:spacing w:line="276" w:lineRule="auto"/>
        <w:jc w:val="both"/>
        <w:rPr>
          <w:rFonts w:ascii="Arial" w:hAnsi="Arial" w:cs="Arial"/>
          <w:szCs w:val="24"/>
        </w:rPr>
      </w:pPr>
    </w:p>
    <w:p w14:paraId="02511CAF" w14:textId="3A9EC844" w:rsidR="00835C19" w:rsidRPr="00F527DE" w:rsidRDefault="10E5FD7B" w:rsidP="00CE1C32">
      <w:pPr>
        <w:autoSpaceDE w:val="0"/>
        <w:autoSpaceDN w:val="0"/>
        <w:adjustRightInd w:val="0"/>
        <w:spacing w:line="276" w:lineRule="auto"/>
        <w:jc w:val="both"/>
        <w:rPr>
          <w:rFonts w:ascii="Arial" w:hAnsi="Arial" w:cs="Arial"/>
        </w:rPr>
      </w:pPr>
      <w:r w:rsidRPr="6662A716">
        <w:rPr>
          <w:rFonts w:ascii="Arial" w:hAnsi="Arial" w:cs="Arial"/>
        </w:rPr>
        <w:t xml:space="preserve">Any pharmacy intern or pharmacy technician administering vaccines pursuant to this policy must have the approval of a </w:t>
      </w:r>
      <w:r w:rsidRPr="6662A716" w:rsidDel="00F27AFE">
        <w:rPr>
          <w:rFonts w:ascii="Arial" w:hAnsi="Arial" w:cs="Arial"/>
        </w:rPr>
        <w:t xml:space="preserve">licensed </w:t>
      </w:r>
      <w:r w:rsidRPr="6662A716">
        <w:rPr>
          <w:rFonts w:ascii="Arial" w:hAnsi="Arial" w:cs="Arial"/>
        </w:rPr>
        <w:t xml:space="preserve">pharmacist on duty and be under the direct supervision of a </w:t>
      </w:r>
      <w:r w:rsidRPr="6662A716" w:rsidDel="00F27AFE">
        <w:rPr>
          <w:rFonts w:ascii="Arial" w:hAnsi="Arial" w:cs="Arial"/>
        </w:rPr>
        <w:t xml:space="preserve">licensed </w:t>
      </w:r>
      <w:r w:rsidRPr="6662A716">
        <w:rPr>
          <w:rFonts w:ascii="Arial" w:hAnsi="Arial" w:cs="Arial"/>
        </w:rPr>
        <w:t xml:space="preserve">pharmacist </w:t>
      </w:r>
      <w:r w:rsidR="7EB917BA" w:rsidRPr="6662A716">
        <w:rPr>
          <w:rFonts w:ascii="Arial" w:hAnsi="Arial" w:cs="Arial"/>
        </w:rPr>
        <w:t xml:space="preserve">who </w:t>
      </w:r>
      <w:r w:rsidRPr="6662A716">
        <w:rPr>
          <w:rFonts w:ascii="Arial" w:hAnsi="Arial" w:cs="Arial"/>
        </w:rPr>
        <w:t xml:space="preserve">meets all requirements to immunize as outlined in this policy. </w:t>
      </w:r>
    </w:p>
    <w:p w14:paraId="6AF5DBDF" w14:textId="39FA36BF" w:rsidR="18BA665A" w:rsidRDefault="18BA665A" w:rsidP="00CE1C32">
      <w:pPr>
        <w:spacing w:line="276" w:lineRule="auto"/>
        <w:jc w:val="both"/>
        <w:rPr>
          <w:rFonts w:ascii="Arial" w:hAnsi="Arial" w:cs="Arial"/>
        </w:rPr>
      </w:pPr>
    </w:p>
    <w:p w14:paraId="3E93AD54" w14:textId="5D352C6D" w:rsidR="7C7FAE7B" w:rsidRPr="00411A19" w:rsidRDefault="535407FB" w:rsidP="00CE1C32">
      <w:pPr>
        <w:spacing w:line="276" w:lineRule="auto"/>
        <w:jc w:val="both"/>
        <w:rPr>
          <w:rFonts w:ascii="Arial" w:eastAsia="Arial" w:hAnsi="Arial" w:cs="Arial"/>
        </w:rPr>
      </w:pPr>
      <w:r w:rsidRPr="00411A19">
        <w:rPr>
          <w:rFonts w:ascii="Arial" w:eastAsia="Arial" w:hAnsi="Arial" w:cs="Arial"/>
        </w:rPr>
        <w:t>Pursuant to a standing order or patient-specific prescription, and using their professional judgement, pharmacists may also dispense a vaccine to a patient/caregiver or a healthcare provider authorized to administer the vaccine.</w:t>
      </w:r>
    </w:p>
    <w:p w14:paraId="37730406" w14:textId="77777777" w:rsidR="00BD5844" w:rsidRPr="00F527DE" w:rsidRDefault="00BD5844" w:rsidP="00CE1C32">
      <w:pPr>
        <w:autoSpaceDE w:val="0"/>
        <w:autoSpaceDN w:val="0"/>
        <w:adjustRightInd w:val="0"/>
        <w:spacing w:line="276" w:lineRule="auto"/>
        <w:jc w:val="both"/>
        <w:rPr>
          <w:rFonts w:ascii="Arial" w:hAnsi="Arial" w:cs="Arial"/>
          <w:szCs w:val="24"/>
        </w:rPr>
      </w:pPr>
    </w:p>
    <w:p w14:paraId="526E1B24" w14:textId="77777777" w:rsidR="00BD5844" w:rsidRPr="00F527DE" w:rsidRDefault="00BD5844" w:rsidP="00CE1C32">
      <w:pPr>
        <w:autoSpaceDE w:val="0"/>
        <w:autoSpaceDN w:val="0"/>
        <w:adjustRightInd w:val="0"/>
        <w:spacing w:line="276" w:lineRule="auto"/>
        <w:ind w:left="360" w:hanging="360"/>
        <w:jc w:val="both"/>
        <w:rPr>
          <w:rFonts w:ascii="Arial" w:hAnsi="Arial" w:cs="Arial"/>
          <w:szCs w:val="24"/>
        </w:rPr>
      </w:pPr>
      <w:r w:rsidRPr="00F527DE">
        <w:rPr>
          <w:rFonts w:ascii="Arial" w:hAnsi="Arial" w:cs="Arial"/>
          <w:b/>
          <w:szCs w:val="24"/>
        </w:rPr>
        <w:t xml:space="preserve">I.   </w:t>
      </w:r>
      <w:r w:rsidRPr="00F527DE">
        <w:rPr>
          <w:rFonts w:ascii="Arial" w:hAnsi="Arial" w:cs="Arial"/>
          <w:b/>
          <w:szCs w:val="24"/>
          <w:u w:val="single"/>
        </w:rPr>
        <w:t xml:space="preserve">Authorized Vaccines </w:t>
      </w:r>
      <w:r>
        <w:rPr>
          <w:rFonts w:ascii="Arial" w:hAnsi="Arial" w:cs="Arial"/>
          <w:b/>
          <w:szCs w:val="24"/>
          <w:u w:val="single"/>
        </w:rPr>
        <w:t xml:space="preserve"> </w:t>
      </w:r>
    </w:p>
    <w:p w14:paraId="6514206C" w14:textId="3DECCCFE" w:rsidR="00BD5844" w:rsidRDefault="00BD5844" w:rsidP="00CE1C32">
      <w:pPr>
        <w:numPr>
          <w:ilvl w:val="0"/>
          <w:numId w:val="9"/>
        </w:numPr>
        <w:autoSpaceDE w:val="0"/>
        <w:autoSpaceDN w:val="0"/>
        <w:adjustRightInd w:val="0"/>
        <w:spacing w:before="240" w:line="276" w:lineRule="auto"/>
        <w:jc w:val="both"/>
        <w:rPr>
          <w:rFonts w:ascii="Arial" w:hAnsi="Arial" w:cs="Arial"/>
        </w:rPr>
      </w:pPr>
      <w:r w:rsidRPr="6662A716">
        <w:rPr>
          <w:rFonts w:ascii="Arial" w:hAnsi="Arial" w:cs="Arial"/>
        </w:rPr>
        <w:t xml:space="preserve">Qualified pharmacy personnel are authorized to administer routine vaccines which are FDA-approved or </w:t>
      </w:r>
      <w:r w:rsidR="0A39A15C" w:rsidRPr="55D3A4C5">
        <w:rPr>
          <w:rFonts w:ascii="Arial" w:hAnsi="Arial" w:cs="Arial"/>
        </w:rPr>
        <w:t>FDA-</w:t>
      </w:r>
      <w:r w:rsidR="36CFDD37" w:rsidRPr="55D3A4C5">
        <w:rPr>
          <w:rFonts w:ascii="Arial" w:hAnsi="Arial" w:cs="Arial"/>
        </w:rPr>
        <w:t>authorized</w:t>
      </w:r>
      <w:r w:rsidRPr="6662A716">
        <w:rPr>
          <w:rFonts w:ascii="Arial" w:hAnsi="Arial" w:cs="Arial"/>
        </w:rPr>
        <w:t xml:space="preserve"> vaccines </w:t>
      </w:r>
      <w:r w:rsidR="7540B32A" w:rsidRPr="6662A716">
        <w:rPr>
          <w:rFonts w:ascii="Arial" w:hAnsi="Arial" w:cs="Arial"/>
        </w:rPr>
        <w:t>or</w:t>
      </w:r>
      <w:r w:rsidR="00D1221E" w:rsidRPr="6662A716">
        <w:rPr>
          <w:rFonts w:ascii="Arial" w:hAnsi="Arial" w:cs="Arial"/>
        </w:rPr>
        <w:t xml:space="preserve"> </w:t>
      </w:r>
      <w:r w:rsidRPr="6662A716">
        <w:rPr>
          <w:rFonts w:ascii="Arial" w:hAnsi="Arial" w:cs="Arial"/>
        </w:rPr>
        <w:t xml:space="preserve">have been </w:t>
      </w:r>
      <w:hyperlink r:id="rId14" w:history="1">
        <w:r w:rsidRPr="00CE1C32">
          <w:rPr>
            <w:rStyle w:val="Hyperlink"/>
            <w:rFonts w:ascii="Arial" w:hAnsi="Arial" w:cs="Arial"/>
          </w:rPr>
          <w:t xml:space="preserve">recommended for routine use by </w:t>
        </w:r>
        <w:r w:rsidR="2538605D" w:rsidRPr="00CE1C32">
          <w:rPr>
            <w:rStyle w:val="Hyperlink"/>
            <w:rFonts w:ascii="Arial" w:hAnsi="Arial" w:cs="Arial"/>
          </w:rPr>
          <w:t xml:space="preserve">the DPH </w:t>
        </w:r>
        <w:r w:rsidR="49CC7F54" w:rsidRPr="00CE1C32">
          <w:rPr>
            <w:rStyle w:val="Hyperlink"/>
            <w:rFonts w:ascii="Arial" w:hAnsi="Arial" w:cs="Arial"/>
          </w:rPr>
          <w:t>Co</w:t>
        </w:r>
        <w:r w:rsidR="49CC7F54" w:rsidRPr="00CE1C32">
          <w:rPr>
            <w:rStyle w:val="Hyperlink"/>
            <w:rFonts w:ascii="Arial" w:hAnsi="Arial" w:cs="Arial"/>
          </w:rPr>
          <w:t>m</w:t>
        </w:r>
        <w:r w:rsidR="49CC7F54" w:rsidRPr="00CE1C32">
          <w:rPr>
            <w:rStyle w:val="Hyperlink"/>
            <w:rFonts w:ascii="Arial" w:hAnsi="Arial" w:cs="Arial"/>
          </w:rPr>
          <w:t>missioner</w:t>
        </w:r>
      </w:hyperlink>
      <w:r w:rsidRPr="6662A716">
        <w:rPr>
          <w:rFonts w:ascii="Arial" w:hAnsi="Arial" w:cs="Arial"/>
        </w:rPr>
        <w:t xml:space="preserve">. </w:t>
      </w:r>
    </w:p>
    <w:p w14:paraId="5980AEB0" w14:textId="6EF230E3" w:rsidR="00BD5844" w:rsidRPr="00F527DE" w:rsidRDefault="00BD5844" w:rsidP="00CE1C32">
      <w:pPr>
        <w:numPr>
          <w:ilvl w:val="0"/>
          <w:numId w:val="9"/>
        </w:numPr>
        <w:autoSpaceDE w:val="0"/>
        <w:autoSpaceDN w:val="0"/>
        <w:adjustRightInd w:val="0"/>
        <w:spacing w:before="240" w:line="276" w:lineRule="auto"/>
        <w:jc w:val="both"/>
        <w:rPr>
          <w:rFonts w:ascii="Arial" w:hAnsi="Arial" w:cs="Arial"/>
        </w:rPr>
      </w:pPr>
      <w:r w:rsidRPr="71E9C081">
        <w:rPr>
          <w:rFonts w:ascii="Arial" w:hAnsi="Arial" w:cs="Arial"/>
        </w:rPr>
        <w:lastRenderedPageBreak/>
        <w:t xml:space="preserve">The </w:t>
      </w:r>
      <w:r w:rsidR="00FD081A" w:rsidRPr="71E9C081">
        <w:rPr>
          <w:rFonts w:ascii="Arial" w:hAnsi="Arial" w:cs="Arial"/>
        </w:rPr>
        <w:t>DPH Commissioner</w:t>
      </w:r>
      <w:r w:rsidRPr="71E9C081">
        <w:rPr>
          <w:rFonts w:ascii="Arial" w:hAnsi="Arial" w:cs="Arial"/>
        </w:rPr>
        <w:t xml:space="preserve"> may decide to make recommendations for vaccine use in populations or recommend usage schedules that are not listed in the original, FDA-approved or authorized product information. Under these circumstances, qualified pharmacy personnel may administer those vaccines in accordance with the most current </w:t>
      </w:r>
      <w:hyperlink r:id="rId15" w:history="1">
        <w:r w:rsidR="001C0731" w:rsidRPr="003974B7">
          <w:rPr>
            <w:rStyle w:val="Hyperlink"/>
            <w:rFonts w:ascii="Arial" w:hAnsi="Arial" w:cs="Arial"/>
          </w:rPr>
          <w:t>DPH Commissioner</w:t>
        </w:r>
        <w:r w:rsidRPr="003974B7">
          <w:rPr>
            <w:rStyle w:val="Hyperlink"/>
            <w:rFonts w:ascii="Arial" w:hAnsi="Arial" w:cs="Arial"/>
          </w:rPr>
          <w:t xml:space="preserve"> recommendations</w:t>
        </w:r>
      </w:hyperlink>
      <w:r w:rsidRPr="71E9C081">
        <w:rPr>
          <w:rFonts w:ascii="Arial" w:hAnsi="Arial" w:cs="Arial"/>
        </w:rPr>
        <w:t xml:space="preserve">, even if the recommendations differ from the manufacturer's FDA-approved or authorized labeling. </w:t>
      </w:r>
    </w:p>
    <w:p w14:paraId="38BA8548" w14:textId="77777777" w:rsidR="00BD5844" w:rsidRPr="00F527DE" w:rsidRDefault="00BD5844" w:rsidP="00CE1C32">
      <w:pPr>
        <w:autoSpaceDE w:val="0"/>
        <w:autoSpaceDN w:val="0"/>
        <w:adjustRightInd w:val="0"/>
        <w:spacing w:line="276" w:lineRule="auto"/>
        <w:ind w:left="720"/>
        <w:jc w:val="both"/>
        <w:rPr>
          <w:rFonts w:ascii="Arial" w:hAnsi="Arial" w:cs="Arial"/>
          <w:szCs w:val="24"/>
        </w:rPr>
      </w:pPr>
    </w:p>
    <w:p w14:paraId="6697F1D9" w14:textId="2F94A1A7" w:rsidR="00BD5844" w:rsidRPr="00F527DE" w:rsidRDefault="001F7F70" w:rsidP="00CE1C32">
      <w:pPr>
        <w:numPr>
          <w:ilvl w:val="0"/>
          <w:numId w:val="9"/>
        </w:numPr>
        <w:autoSpaceDE w:val="0"/>
        <w:autoSpaceDN w:val="0"/>
        <w:adjustRightInd w:val="0"/>
        <w:spacing w:line="276" w:lineRule="auto"/>
        <w:jc w:val="both"/>
        <w:rPr>
          <w:rFonts w:ascii="Arial" w:hAnsi="Arial" w:cs="Arial"/>
        </w:rPr>
      </w:pPr>
      <w:r>
        <w:rPr>
          <w:rFonts w:ascii="Arial" w:hAnsi="Arial" w:cs="Arial"/>
        </w:rPr>
        <w:t>P</w:t>
      </w:r>
      <w:r w:rsidRPr="7CB251DC">
        <w:rPr>
          <w:rFonts w:ascii="Arial" w:hAnsi="Arial" w:cs="Arial"/>
        </w:rPr>
        <w:t xml:space="preserve">harmacists </w:t>
      </w:r>
      <w:r w:rsidR="00BD5844" w:rsidRPr="7CB251DC">
        <w:rPr>
          <w:rFonts w:ascii="Arial" w:hAnsi="Arial" w:cs="Arial"/>
        </w:rPr>
        <w:t xml:space="preserve">engaged in a </w:t>
      </w:r>
      <w:hyperlink r:id="rId16" w:history="1">
        <w:r w:rsidR="00BD5844" w:rsidRPr="7CB251DC">
          <w:rPr>
            <w:rStyle w:val="Hyperlink"/>
            <w:rFonts w:ascii="Arial" w:hAnsi="Arial" w:cs="Arial"/>
          </w:rPr>
          <w:t>Collaborative Drug Therapy Management</w:t>
        </w:r>
      </w:hyperlink>
      <w:r w:rsidR="00BD5844" w:rsidRPr="7CB251DC">
        <w:rPr>
          <w:rFonts w:ascii="Arial" w:hAnsi="Arial" w:cs="Arial"/>
        </w:rPr>
        <w:t xml:space="preserve"> (“CDTM”) agreement may administer “travel vaccines” as indicated in </w:t>
      </w:r>
      <w:hyperlink r:id="rId17" w:anchor="table204" w:history="1">
        <w:r w:rsidR="00BD5844" w:rsidRPr="7CB251DC">
          <w:rPr>
            <w:rStyle w:val="Hyperlink"/>
            <w:rFonts w:ascii="Arial" w:hAnsi="Arial" w:cs="Arial"/>
          </w:rPr>
          <w:t>CDC’s yellow book</w:t>
        </w:r>
      </w:hyperlink>
      <w:r w:rsidR="00BD5844" w:rsidRPr="7CB251DC">
        <w:rPr>
          <w:rFonts w:ascii="Arial" w:hAnsi="Arial" w:cs="Arial"/>
        </w:rPr>
        <w:t xml:space="preserve"> as well as other indicated “non-routine” vaccines provided that the administration of </w:t>
      </w:r>
      <w:r w:rsidR="008508A1">
        <w:rPr>
          <w:rFonts w:ascii="Arial" w:hAnsi="Arial" w:cs="Arial"/>
        </w:rPr>
        <w:t>such</w:t>
      </w:r>
      <w:r w:rsidR="00BD5844" w:rsidRPr="7CB251DC">
        <w:rPr>
          <w:rFonts w:ascii="Arial" w:hAnsi="Arial" w:cs="Arial"/>
        </w:rPr>
        <w:t xml:space="preserve"> vaccines is included in the CDTM agreement. Any other federal / state requirements, including additional training, must also be met. </w:t>
      </w:r>
      <w:r>
        <w:rPr>
          <w:rFonts w:ascii="Arial" w:hAnsi="Arial" w:cs="Arial"/>
        </w:rPr>
        <w:t>This section does not apply to pharmacists practicing in Bo</w:t>
      </w:r>
      <w:r w:rsidR="006179ED">
        <w:rPr>
          <w:rFonts w:ascii="Arial" w:hAnsi="Arial" w:cs="Arial"/>
        </w:rPr>
        <w:t>a</w:t>
      </w:r>
      <w:r>
        <w:rPr>
          <w:rFonts w:ascii="Arial" w:hAnsi="Arial" w:cs="Arial"/>
        </w:rPr>
        <w:t>rd-licensed community or retail pharmacy settings.</w:t>
      </w:r>
    </w:p>
    <w:p w14:paraId="6E25F1BD" w14:textId="77777777" w:rsidR="00BD5844" w:rsidRPr="00F527DE" w:rsidRDefault="00BD5844" w:rsidP="00CE1C32">
      <w:pPr>
        <w:autoSpaceDE w:val="0"/>
        <w:autoSpaceDN w:val="0"/>
        <w:adjustRightInd w:val="0"/>
        <w:spacing w:line="276" w:lineRule="auto"/>
        <w:ind w:left="360" w:hanging="360"/>
        <w:jc w:val="both"/>
        <w:rPr>
          <w:rFonts w:ascii="Arial" w:hAnsi="Arial" w:cs="Arial"/>
          <w:b/>
          <w:color w:val="000000"/>
          <w:szCs w:val="24"/>
        </w:rPr>
      </w:pPr>
    </w:p>
    <w:p w14:paraId="40B7CCAE" w14:textId="77777777" w:rsidR="00BD5844" w:rsidRPr="00F527DE" w:rsidRDefault="00BD5844" w:rsidP="00CE1C32">
      <w:pPr>
        <w:autoSpaceDE w:val="0"/>
        <w:autoSpaceDN w:val="0"/>
        <w:adjustRightInd w:val="0"/>
        <w:spacing w:line="276" w:lineRule="auto"/>
        <w:ind w:left="360" w:hanging="360"/>
        <w:jc w:val="both"/>
        <w:rPr>
          <w:rFonts w:ascii="Arial" w:hAnsi="Arial" w:cs="Arial"/>
          <w:b/>
          <w:color w:val="000000"/>
          <w:szCs w:val="24"/>
        </w:rPr>
      </w:pPr>
      <w:r w:rsidRPr="00F527DE">
        <w:rPr>
          <w:rFonts w:ascii="Arial" w:hAnsi="Arial" w:cs="Arial"/>
          <w:b/>
          <w:color w:val="000000"/>
          <w:szCs w:val="24"/>
        </w:rPr>
        <w:t xml:space="preserve">II.   </w:t>
      </w:r>
      <w:r w:rsidRPr="00F527DE">
        <w:rPr>
          <w:rFonts w:ascii="Arial" w:hAnsi="Arial" w:cs="Arial"/>
          <w:b/>
          <w:color w:val="000000"/>
          <w:szCs w:val="24"/>
          <w:u w:val="single"/>
        </w:rPr>
        <w:t>Vaccine Recipients</w:t>
      </w:r>
    </w:p>
    <w:p w14:paraId="66341423" w14:textId="14A73026" w:rsidR="00BD5844" w:rsidRPr="00F527DE" w:rsidRDefault="00BD5844" w:rsidP="00CE1C32">
      <w:pPr>
        <w:autoSpaceDE w:val="0"/>
        <w:autoSpaceDN w:val="0"/>
        <w:adjustRightInd w:val="0"/>
        <w:spacing w:before="120" w:after="240" w:line="276" w:lineRule="auto"/>
        <w:ind w:left="360"/>
        <w:jc w:val="both"/>
        <w:rPr>
          <w:rFonts w:ascii="Arial" w:hAnsi="Arial" w:cs="Arial"/>
          <w:szCs w:val="24"/>
        </w:rPr>
      </w:pPr>
      <w:r>
        <w:rPr>
          <w:rFonts w:ascii="Arial" w:hAnsi="Arial" w:cs="Arial"/>
          <w:szCs w:val="24"/>
        </w:rPr>
        <w:t>Qualified p</w:t>
      </w:r>
      <w:r w:rsidRPr="00F527DE">
        <w:rPr>
          <w:rFonts w:ascii="Arial" w:hAnsi="Arial" w:cs="Arial"/>
          <w:szCs w:val="24"/>
        </w:rPr>
        <w:t>harmacy personnel may only administer vaccines to individuals</w:t>
      </w:r>
      <w:r w:rsidRPr="00F527DE">
        <w:rPr>
          <w:rFonts w:ascii="Arial" w:hAnsi="Arial" w:cs="Arial"/>
          <w:b/>
          <w:szCs w:val="24"/>
        </w:rPr>
        <w:t xml:space="preserve"> </w:t>
      </w:r>
      <w:r w:rsidRPr="00F527DE">
        <w:rPr>
          <w:rFonts w:ascii="Arial" w:hAnsi="Arial" w:cs="Arial"/>
          <w:bCs/>
          <w:szCs w:val="24"/>
        </w:rPr>
        <w:t xml:space="preserve">who are </w:t>
      </w:r>
      <w:r w:rsidRPr="00F527DE">
        <w:rPr>
          <w:rFonts w:ascii="Arial" w:hAnsi="Arial" w:cs="Arial"/>
          <w:b/>
          <w:szCs w:val="24"/>
        </w:rPr>
        <w:t>5</w:t>
      </w:r>
      <w:r w:rsidRPr="00F527DE">
        <w:rPr>
          <w:rFonts w:ascii="Arial" w:hAnsi="Arial" w:cs="Arial"/>
          <w:szCs w:val="24"/>
        </w:rPr>
        <w:t xml:space="preserve"> </w:t>
      </w:r>
      <w:r w:rsidRPr="00F527DE">
        <w:rPr>
          <w:rFonts w:ascii="Arial" w:hAnsi="Arial" w:cs="Arial"/>
          <w:b/>
          <w:szCs w:val="24"/>
        </w:rPr>
        <w:t>years of age and older</w:t>
      </w:r>
      <w:r w:rsidRPr="00F527DE">
        <w:rPr>
          <w:rFonts w:ascii="Arial" w:hAnsi="Arial" w:cs="Arial"/>
          <w:bCs/>
          <w:szCs w:val="24"/>
        </w:rPr>
        <w:t xml:space="preserve">, in accordance with </w:t>
      </w:r>
      <w:hyperlink r:id="rId18" w:history="1">
        <w:r w:rsidRPr="00F527DE">
          <w:rPr>
            <w:rStyle w:val="Hyperlink"/>
            <w:rFonts w:ascii="Arial" w:hAnsi="Arial" w:cs="Arial"/>
            <w:bCs/>
            <w:szCs w:val="24"/>
          </w:rPr>
          <w:t>105 CMR 700.004(B)(6)</w:t>
        </w:r>
      </w:hyperlink>
      <w:r w:rsidRPr="00F527DE">
        <w:rPr>
          <w:rFonts w:ascii="Arial" w:hAnsi="Arial" w:cs="Arial"/>
          <w:szCs w:val="24"/>
        </w:rPr>
        <w:t xml:space="preserve">. </w:t>
      </w:r>
    </w:p>
    <w:p w14:paraId="76F57640" w14:textId="77777777" w:rsidR="00BD5844" w:rsidRPr="00F527DE" w:rsidRDefault="00BD5844" w:rsidP="00CE1C32">
      <w:pPr>
        <w:autoSpaceDE w:val="0"/>
        <w:autoSpaceDN w:val="0"/>
        <w:adjustRightInd w:val="0"/>
        <w:spacing w:after="120" w:line="276" w:lineRule="auto"/>
        <w:ind w:left="360" w:hanging="360"/>
        <w:jc w:val="both"/>
        <w:rPr>
          <w:rFonts w:ascii="Arial" w:hAnsi="Arial" w:cs="Arial"/>
          <w:b/>
          <w:color w:val="000000"/>
          <w:szCs w:val="24"/>
          <w:u w:val="single"/>
        </w:rPr>
      </w:pPr>
      <w:r w:rsidRPr="00F527DE">
        <w:rPr>
          <w:rFonts w:ascii="Arial" w:hAnsi="Arial" w:cs="Arial"/>
          <w:b/>
          <w:color w:val="000000"/>
          <w:szCs w:val="24"/>
        </w:rPr>
        <w:t xml:space="preserve">III.   </w:t>
      </w:r>
      <w:r w:rsidRPr="00F527DE">
        <w:rPr>
          <w:rFonts w:ascii="Arial" w:hAnsi="Arial" w:cs="Arial"/>
          <w:b/>
          <w:color w:val="000000"/>
          <w:szCs w:val="24"/>
          <w:u w:val="single"/>
        </w:rPr>
        <w:t>Training and Other Requirements</w:t>
      </w:r>
    </w:p>
    <w:p w14:paraId="41C678E6" w14:textId="10945225" w:rsidR="00BD5844" w:rsidRPr="00F527DE" w:rsidRDefault="00BD5844" w:rsidP="00CE1C32">
      <w:pPr>
        <w:numPr>
          <w:ilvl w:val="0"/>
          <w:numId w:val="4"/>
        </w:numPr>
        <w:autoSpaceDE w:val="0"/>
        <w:autoSpaceDN w:val="0"/>
        <w:adjustRightInd w:val="0"/>
        <w:spacing w:after="120" w:line="276" w:lineRule="auto"/>
        <w:jc w:val="both"/>
        <w:rPr>
          <w:rFonts w:ascii="Arial" w:hAnsi="Arial" w:cs="Arial"/>
        </w:rPr>
      </w:pPr>
      <w:r w:rsidRPr="334A30CD">
        <w:rPr>
          <w:rFonts w:ascii="Arial" w:hAnsi="Arial" w:cs="Arial"/>
        </w:rPr>
        <w:t xml:space="preserve">All pharmacy personnel administering vaccinations must have a current cardiopulmonary resuscitation (“CPR”) certification. </w:t>
      </w:r>
    </w:p>
    <w:p w14:paraId="7618EEEF" w14:textId="77777777" w:rsidR="00BD5844" w:rsidRPr="00F527DE" w:rsidRDefault="00BD5844" w:rsidP="00CE1C32">
      <w:pPr>
        <w:numPr>
          <w:ilvl w:val="0"/>
          <w:numId w:val="4"/>
        </w:numPr>
        <w:autoSpaceDE w:val="0"/>
        <w:autoSpaceDN w:val="0"/>
        <w:adjustRightInd w:val="0"/>
        <w:spacing w:after="120" w:line="276" w:lineRule="auto"/>
        <w:jc w:val="both"/>
        <w:rPr>
          <w:rFonts w:ascii="Arial" w:hAnsi="Arial" w:cs="Arial"/>
          <w:szCs w:val="24"/>
        </w:rPr>
      </w:pPr>
      <w:r w:rsidRPr="00F527DE">
        <w:rPr>
          <w:rFonts w:ascii="Arial" w:hAnsi="Arial" w:cs="Arial"/>
          <w:szCs w:val="24"/>
        </w:rPr>
        <w:t xml:space="preserve">Proof of training and CPR certification </w:t>
      </w:r>
      <w:r>
        <w:rPr>
          <w:rFonts w:ascii="Arial" w:hAnsi="Arial" w:cs="Arial"/>
          <w:szCs w:val="24"/>
        </w:rPr>
        <w:t xml:space="preserve">for pharmacy personnel administering vaccinations </w:t>
      </w:r>
      <w:r w:rsidRPr="00F527DE">
        <w:rPr>
          <w:rFonts w:ascii="Arial" w:hAnsi="Arial" w:cs="Arial"/>
          <w:szCs w:val="24"/>
        </w:rPr>
        <w:t>must be kept on file in the pharmacy.</w:t>
      </w:r>
    </w:p>
    <w:p w14:paraId="35934FCB" w14:textId="77777777" w:rsidR="00BD5844" w:rsidRPr="00F527DE" w:rsidRDefault="00BD5844" w:rsidP="00CE1C32">
      <w:pPr>
        <w:numPr>
          <w:ilvl w:val="0"/>
          <w:numId w:val="4"/>
        </w:numPr>
        <w:autoSpaceDE w:val="0"/>
        <w:autoSpaceDN w:val="0"/>
        <w:adjustRightInd w:val="0"/>
        <w:spacing w:after="120" w:line="276" w:lineRule="auto"/>
        <w:jc w:val="both"/>
        <w:rPr>
          <w:rFonts w:ascii="Arial" w:hAnsi="Arial" w:cs="Arial"/>
          <w:szCs w:val="24"/>
        </w:rPr>
      </w:pPr>
      <w:r w:rsidRPr="00F527DE">
        <w:rPr>
          <w:rFonts w:ascii="Arial" w:hAnsi="Arial" w:cs="Arial"/>
          <w:b/>
          <w:bCs/>
          <w:szCs w:val="24"/>
        </w:rPr>
        <w:t>Pharmacists and pharmacy interns</w:t>
      </w:r>
      <w:r w:rsidRPr="00F527DE">
        <w:rPr>
          <w:rFonts w:ascii="Arial" w:hAnsi="Arial" w:cs="Arial"/>
          <w:szCs w:val="24"/>
        </w:rPr>
        <w:t xml:space="preserve"> must also successfully complete an American Council on Pharmaceutical Education (“ACPE”) accredited training course prior to administering vaccines. </w:t>
      </w:r>
    </w:p>
    <w:p w14:paraId="6F68FA15" w14:textId="77777777" w:rsidR="00BD5844" w:rsidRPr="00F527DE" w:rsidRDefault="00BD5844" w:rsidP="00CE1C32">
      <w:pPr>
        <w:numPr>
          <w:ilvl w:val="1"/>
          <w:numId w:val="4"/>
        </w:numPr>
        <w:autoSpaceDE w:val="0"/>
        <w:autoSpaceDN w:val="0"/>
        <w:adjustRightInd w:val="0"/>
        <w:spacing w:line="276" w:lineRule="auto"/>
        <w:jc w:val="both"/>
        <w:rPr>
          <w:rFonts w:ascii="Arial" w:hAnsi="Arial" w:cs="Arial"/>
          <w:szCs w:val="24"/>
        </w:rPr>
      </w:pPr>
      <w:r w:rsidRPr="00F527DE">
        <w:rPr>
          <w:rFonts w:ascii="Arial" w:hAnsi="Arial" w:cs="Arial"/>
          <w:szCs w:val="24"/>
        </w:rPr>
        <w:t>Minimum program requirements:</w:t>
      </w:r>
    </w:p>
    <w:p w14:paraId="294EE194" w14:textId="77777777" w:rsidR="00BD5844" w:rsidRPr="00F527DE" w:rsidRDefault="00BD5844" w:rsidP="00CE1C32">
      <w:pPr>
        <w:numPr>
          <w:ilvl w:val="0"/>
          <w:numId w:val="7"/>
        </w:numPr>
        <w:autoSpaceDE w:val="0"/>
        <w:autoSpaceDN w:val="0"/>
        <w:adjustRightInd w:val="0"/>
        <w:spacing w:line="276" w:lineRule="auto"/>
        <w:jc w:val="both"/>
        <w:rPr>
          <w:rFonts w:ascii="Arial" w:hAnsi="Arial" w:cs="Arial"/>
          <w:szCs w:val="24"/>
        </w:rPr>
      </w:pPr>
      <w:r w:rsidRPr="00F527DE">
        <w:rPr>
          <w:rFonts w:ascii="Arial" w:hAnsi="Arial" w:cs="Arial"/>
          <w:szCs w:val="24"/>
        </w:rPr>
        <w:t xml:space="preserve">12 contact hours of self-study modules with case studies and assessment exam; </w:t>
      </w:r>
      <w:r>
        <w:rPr>
          <w:rFonts w:ascii="Arial" w:hAnsi="Arial" w:cs="Arial"/>
          <w:szCs w:val="24"/>
        </w:rPr>
        <w:t>and</w:t>
      </w:r>
    </w:p>
    <w:p w14:paraId="5230BE9C" w14:textId="77777777" w:rsidR="00BD5844" w:rsidRPr="00F527DE" w:rsidRDefault="00BD5844" w:rsidP="00CE1C32">
      <w:pPr>
        <w:numPr>
          <w:ilvl w:val="0"/>
          <w:numId w:val="7"/>
        </w:numPr>
        <w:autoSpaceDE w:val="0"/>
        <w:autoSpaceDN w:val="0"/>
        <w:adjustRightInd w:val="0"/>
        <w:spacing w:line="276" w:lineRule="auto"/>
        <w:jc w:val="both"/>
        <w:rPr>
          <w:rFonts w:ascii="Arial" w:hAnsi="Arial" w:cs="Arial"/>
          <w:szCs w:val="24"/>
        </w:rPr>
      </w:pPr>
      <w:r w:rsidRPr="00F527DE">
        <w:rPr>
          <w:rFonts w:ascii="Arial" w:hAnsi="Arial" w:cs="Arial"/>
          <w:szCs w:val="24"/>
        </w:rPr>
        <w:t xml:space="preserve">8 contact hours of live seminar with final exam; and </w:t>
      </w:r>
    </w:p>
    <w:p w14:paraId="330D4A54" w14:textId="77777777" w:rsidR="00BD5844" w:rsidRDefault="00BD5844" w:rsidP="00CE1C32">
      <w:pPr>
        <w:numPr>
          <w:ilvl w:val="0"/>
          <w:numId w:val="7"/>
        </w:numPr>
        <w:spacing w:line="276" w:lineRule="auto"/>
        <w:jc w:val="both"/>
        <w:rPr>
          <w:rFonts w:ascii="Arial" w:hAnsi="Arial" w:cs="Arial"/>
          <w:szCs w:val="24"/>
        </w:rPr>
      </w:pPr>
      <w:r w:rsidRPr="00F527DE">
        <w:rPr>
          <w:rFonts w:ascii="Arial" w:hAnsi="Arial" w:cs="Arial"/>
          <w:szCs w:val="24"/>
        </w:rPr>
        <w:t>hands-on assessment of intramuscular and subcutaneous injection techniques appropriate for the patient’s age.</w:t>
      </w:r>
    </w:p>
    <w:p w14:paraId="1FE94253" w14:textId="77777777" w:rsidR="00BD5844" w:rsidRPr="00F527DE" w:rsidRDefault="00BD5844" w:rsidP="00CE1C32">
      <w:pPr>
        <w:numPr>
          <w:ilvl w:val="1"/>
          <w:numId w:val="4"/>
        </w:numPr>
        <w:autoSpaceDE w:val="0"/>
        <w:autoSpaceDN w:val="0"/>
        <w:adjustRightInd w:val="0"/>
        <w:spacing w:before="240" w:line="276" w:lineRule="auto"/>
        <w:jc w:val="both"/>
        <w:rPr>
          <w:rFonts w:ascii="Arial" w:hAnsi="Arial" w:cs="Arial"/>
          <w:szCs w:val="24"/>
        </w:rPr>
      </w:pPr>
      <w:r w:rsidRPr="00F527DE">
        <w:rPr>
          <w:rFonts w:ascii="Arial" w:hAnsi="Arial" w:cs="Arial"/>
          <w:szCs w:val="24"/>
        </w:rPr>
        <w:t>The goals of training programs must:</w:t>
      </w:r>
    </w:p>
    <w:p w14:paraId="52A21A68" w14:textId="77777777" w:rsidR="00BD5844" w:rsidRPr="00F527DE" w:rsidRDefault="00BD5844" w:rsidP="00CE1C32">
      <w:pPr>
        <w:numPr>
          <w:ilvl w:val="2"/>
          <w:numId w:val="6"/>
        </w:numPr>
        <w:autoSpaceDE w:val="0"/>
        <w:autoSpaceDN w:val="0"/>
        <w:adjustRightInd w:val="0"/>
        <w:spacing w:line="276" w:lineRule="auto"/>
        <w:jc w:val="both"/>
        <w:rPr>
          <w:rFonts w:ascii="Arial" w:hAnsi="Arial" w:cs="Arial"/>
          <w:szCs w:val="24"/>
        </w:rPr>
      </w:pPr>
      <w:r w:rsidRPr="00F527DE">
        <w:rPr>
          <w:rFonts w:ascii="Arial" w:hAnsi="Arial" w:cs="Arial"/>
          <w:szCs w:val="24"/>
        </w:rPr>
        <w:t>provide comprehensive immunization education and training;</w:t>
      </w:r>
    </w:p>
    <w:p w14:paraId="2FDBE0B9" w14:textId="77777777" w:rsidR="00BD5844" w:rsidRPr="00F527DE" w:rsidRDefault="00BD5844" w:rsidP="00CE1C32">
      <w:pPr>
        <w:numPr>
          <w:ilvl w:val="2"/>
          <w:numId w:val="6"/>
        </w:numPr>
        <w:autoSpaceDE w:val="0"/>
        <w:autoSpaceDN w:val="0"/>
        <w:adjustRightInd w:val="0"/>
        <w:spacing w:line="276" w:lineRule="auto"/>
        <w:jc w:val="both"/>
        <w:rPr>
          <w:rFonts w:ascii="Arial" w:hAnsi="Arial" w:cs="Arial"/>
          <w:szCs w:val="24"/>
        </w:rPr>
      </w:pPr>
      <w:r w:rsidRPr="00F527DE">
        <w:rPr>
          <w:rFonts w:ascii="Arial" w:hAnsi="Arial" w:cs="Arial"/>
          <w:szCs w:val="24"/>
        </w:rPr>
        <w:t>provide knowledge, skills, and resources necessary to establish and promote a successful immunization service;</w:t>
      </w:r>
    </w:p>
    <w:p w14:paraId="2148E3FD" w14:textId="77777777" w:rsidR="00BD5844" w:rsidRPr="00F527DE" w:rsidRDefault="00BD5844" w:rsidP="00CE1C32">
      <w:pPr>
        <w:numPr>
          <w:ilvl w:val="2"/>
          <w:numId w:val="6"/>
        </w:numPr>
        <w:autoSpaceDE w:val="0"/>
        <w:autoSpaceDN w:val="0"/>
        <w:adjustRightInd w:val="0"/>
        <w:spacing w:line="276" w:lineRule="auto"/>
        <w:jc w:val="both"/>
        <w:rPr>
          <w:rFonts w:ascii="Arial" w:hAnsi="Arial" w:cs="Arial"/>
          <w:szCs w:val="24"/>
        </w:rPr>
      </w:pPr>
      <w:r w:rsidRPr="00F527DE">
        <w:rPr>
          <w:rFonts w:ascii="Arial" w:hAnsi="Arial" w:cs="Arial"/>
          <w:szCs w:val="24"/>
        </w:rPr>
        <w:t>include clinical evaluation of indications and contraindications;</w:t>
      </w:r>
    </w:p>
    <w:p w14:paraId="045F1F08" w14:textId="77777777" w:rsidR="00BD5844" w:rsidRPr="00F527DE" w:rsidRDefault="00BD5844" w:rsidP="00CE1C32">
      <w:pPr>
        <w:numPr>
          <w:ilvl w:val="2"/>
          <w:numId w:val="6"/>
        </w:numPr>
        <w:spacing w:line="276" w:lineRule="auto"/>
        <w:jc w:val="both"/>
        <w:rPr>
          <w:rFonts w:ascii="Arial" w:hAnsi="Arial" w:cs="Arial"/>
          <w:szCs w:val="24"/>
        </w:rPr>
      </w:pPr>
      <w:r w:rsidRPr="00F527DE">
        <w:rPr>
          <w:rFonts w:ascii="Arial" w:hAnsi="Arial" w:cs="Arial"/>
          <w:szCs w:val="24"/>
        </w:rPr>
        <w:lastRenderedPageBreak/>
        <w:t>teach how to identify at-risk patient populations needing immunizations;</w:t>
      </w:r>
    </w:p>
    <w:p w14:paraId="50361946" w14:textId="77777777" w:rsidR="00BD5844" w:rsidRPr="00F527DE" w:rsidRDefault="00BD5844" w:rsidP="00CE1C32">
      <w:pPr>
        <w:numPr>
          <w:ilvl w:val="2"/>
          <w:numId w:val="6"/>
        </w:numPr>
        <w:spacing w:line="276" w:lineRule="auto"/>
        <w:jc w:val="both"/>
        <w:rPr>
          <w:rFonts w:ascii="Arial" w:hAnsi="Arial" w:cs="Arial"/>
          <w:szCs w:val="24"/>
        </w:rPr>
      </w:pPr>
      <w:r w:rsidRPr="00F527DE">
        <w:rPr>
          <w:rFonts w:ascii="Arial" w:hAnsi="Arial" w:cs="Arial"/>
          <w:szCs w:val="24"/>
        </w:rPr>
        <w:t>teach how to administer immunizations in compliance with legal and regulatory standards;</w:t>
      </w:r>
    </w:p>
    <w:p w14:paraId="46746214" w14:textId="77777777" w:rsidR="00BD5844" w:rsidRPr="00F527DE" w:rsidRDefault="00BD5844" w:rsidP="00CE1C32">
      <w:pPr>
        <w:numPr>
          <w:ilvl w:val="2"/>
          <w:numId w:val="6"/>
        </w:numPr>
        <w:spacing w:line="276" w:lineRule="auto"/>
        <w:jc w:val="both"/>
        <w:rPr>
          <w:rFonts w:ascii="Arial" w:hAnsi="Arial" w:cs="Arial"/>
          <w:szCs w:val="24"/>
        </w:rPr>
      </w:pPr>
      <w:r w:rsidRPr="00F527DE">
        <w:rPr>
          <w:rFonts w:ascii="Arial" w:hAnsi="Arial" w:cs="Arial"/>
          <w:szCs w:val="24"/>
        </w:rPr>
        <w:t>recognize and treat vaccine reactions; and</w:t>
      </w:r>
    </w:p>
    <w:p w14:paraId="79E37653" w14:textId="77777777" w:rsidR="00BD5844" w:rsidRDefault="00BD5844" w:rsidP="00CE1C32">
      <w:pPr>
        <w:numPr>
          <w:ilvl w:val="2"/>
          <w:numId w:val="6"/>
        </w:numPr>
        <w:spacing w:line="276" w:lineRule="auto"/>
        <w:jc w:val="both"/>
        <w:rPr>
          <w:rFonts w:ascii="Arial" w:hAnsi="Arial" w:cs="Arial"/>
          <w:szCs w:val="24"/>
        </w:rPr>
      </w:pPr>
      <w:r w:rsidRPr="00F527DE">
        <w:rPr>
          <w:rFonts w:ascii="Arial" w:hAnsi="Arial" w:cs="Arial"/>
          <w:szCs w:val="24"/>
        </w:rPr>
        <w:t xml:space="preserve">include pre-administration </w:t>
      </w:r>
      <w:r>
        <w:rPr>
          <w:rFonts w:ascii="Arial" w:hAnsi="Arial" w:cs="Arial"/>
          <w:szCs w:val="24"/>
        </w:rPr>
        <w:t xml:space="preserve">patient </w:t>
      </w:r>
      <w:r w:rsidRPr="00F527DE">
        <w:rPr>
          <w:rFonts w:ascii="Arial" w:hAnsi="Arial" w:cs="Arial"/>
          <w:szCs w:val="24"/>
        </w:rPr>
        <w:t>education and screening, vaccine storage and handling, administration of medication, record-keeping, and reporting of adverse events.</w:t>
      </w:r>
    </w:p>
    <w:p w14:paraId="263F3EEC" w14:textId="77777777" w:rsidR="00BD5844" w:rsidRPr="00F527DE" w:rsidRDefault="00BD5844" w:rsidP="00CE1C32">
      <w:pPr>
        <w:numPr>
          <w:ilvl w:val="1"/>
          <w:numId w:val="4"/>
        </w:numPr>
        <w:spacing w:before="240" w:line="276" w:lineRule="auto"/>
        <w:jc w:val="both"/>
        <w:rPr>
          <w:rFonts w:ascii="Arial" w:hAnsi="Arial" w:cs="Arial"/>
          <w:szCs w:val="24"/>
        </w:rPr>
      </w:pPr>
      <w:r w:rsidRPr="00F527DE">
        <w:rPr>
          <w:rFonts w:ascii="Arial" w:hAnsi="Arial" w:cs="Arial"/>
          <w:szCs w:val="24"/>
        </w:rPr>
        <w:t xml:space="preserve">Pharmacists must obtain at least 1 hour of ACPE-approved, immunization-related continuing pharmacy education every </w:t>
      </w:r>
      <w:r>
        <w:rPr>
          <w:rFonts w:ascii="Arial" w:hAnsi="Arial" w:cs="Arial"/>
          <w:szCs w:val="24"/>
        </w:rPr>
        <w:t xml:space="preserve">calendar </w:t>
      </w:r>
      <w:r w:rsidRPr="00F527DE">
        <w:rPr>
          <w:rFonts w:ascii="Arial" w:hAnsi="Arial" w:cs="Arial"/>
          <w:szCs w:val="24"/>
        </w:rPr>
        <w:t>year.</w:t>
      </w:r>
    </w:p>
    <w:p w14:paraId="635DA572" w14:textId="77777777" w:rsidR="00BD5844" w:rsidRPr="00F527DE" w:rsidRDefault="00BD5844" w:rsidP="00CE1C32">
      <w:pPr>
        <w:numPr>
          <w:ilvl w:val="0"/>
          <w:numId w:val="4"/>
        </w:numPr>
        <w:autoSpaceDE w:val="0"/>
        <w:autoSpaceDN w:val="0"/>
        <w:adjustRightInd w:val="0"/>
        <w:spacing w:before="240" w:after="120" w:line="276" w:lineRule="auto"/>
        <w:jc w:val="both"/>
        <w:rPr>
          <w:rFonts w:ascii="Arial" w:hAnsi="Arial" w:cs="Arial"/>
          <w:szCs w:val="24"/>
        </w:rPr>
      </w:pPr>
      <w:r w:rsidRPr="00F527DE">
        <w:rPr>
          <w:rFonts w:ascii="Arial" w:hAnsi="Arial" w:cs="Arial"/>
          <w:b/>
          <w:bCs/>
          <w:szCs w:val="24"/>
        </w:rPr>
        <w:t>Pharmacy technicians</w:t>
      </w:r>
      <w:r w:rsidRPr="00F527DE">
        <w:rPr>
          <w:rFonts w:ascii="Arial" w:hAnsi="Arial" w:cs="Arial"/>
          <w:szCs w:val="24"/>
        </w:rPr>
        <w:t xml:space="preserve"> must meet the following additional requirements before administering vaccines.</w:t>
      </w:r>
    </w:p>
    <w:p w14:paraId="1AA0EBB8" w14:textId="77777777" w:rsidR="00BD5844" w:rsidRPr="00F527DE" w:rsidRDefault="00BD5844" w:rsidP="00CE1C32">
      <w:pPr>
        <w:numPr>
          <w:ilvl w:val="1"/>
          <w:numId w:val="4"/>
        </w:numPr>
        <w:autoSpaceDE w:val="0"/>
        <w:autoSpaceDN w:val="0"/>
        <w:adjustRightInd w:val="0"/>
        <w:spacing w:line="276" w:lineRule="auto"/>
        <w:jc w:val="both"/>
        <w:rPr>
          <w:rFonts w:ascii="Arial" w:hAnsi="Arial" w:cs="Arial"/>
          <w:szCs w:val="24"/>
        </w:rPr>
      </w:pPr>
      <w:r w:rsidRPr="00F527DE">
        <w:rPr>
          <w:rFonts w:ascii="Arial" w:hAnsi="Arial" w:cs="Arial"/>
          <w:szCs w:val="24"/>
        </w:rPr>
        <w:t>Must be licensed as a Pharmacy Technician (“PT”) and either:</w:t>
      </w:r>
    </w:p>
    <w:p w14:paraId="2A7FBB80" w14:textId="77777777" w:rsidR="00BD5844" w:rsidRPr="00F527DE" w:rsidRDefault="00BD5844" w:rsidP="00CE1C32">
      <w:pPr>
        <w:numPr>
          <w:ilvl w:val="2"/>
          <w:numId w:val="4"/>
        </w:numPr>
        <w:autoSpaceDE w:val="0"/>
        <w:autoSpaceDN w:val="0"/>
        <w:adjustRightInd w:val="0"/>
        <w:spacing w:line="276" w:lineRule="auto"/>
        <w:jc w:val="both"/>
        <w:rPr>
          <w:rFonts w:ascii="Arial" w:hAnsi="Arial" w:cs="Arial"/>
          <w:szCs w:val="24"/>
        </w:rPr>
      </w:pPr>
      <w:r w:rsidRPr="00F527DE">
        <w:rPr>
          <w:rFonts w:ascii="Arial" w:hAnsi="Arial" w:cs="Arial"/>
          <w:szCs w:val="24"/>
        </w:rPr>
        <w:t xml:space="preserve">be nationally certified (i.e., </w:t>
      </w:r>
      <w:proofErr w:type="spellStart"/>
      <w:r w:rsidRPr="00F527DE">
        <w:rPr>
          <w:rFonts w:ascii="Arial" w:hAnsi="Arial" w:cs="Arial"/>
          <w:szCs w:val="24"/>
        </w:rPr>
        <w:t>ExCPT</w:t>
      </w:r>
      <w:proofErr w:type="spellEnd"/>
      <w:r w:rsidRPr="00F527DE">
        <w:rPr>
          <w:rFonts w:ascii="Arial" w:hAnsi="Arial" w:cs="Arial"/>
          <w:szCs w:val="24"/>
        </w:rPr>
        <w:t xml:space="preserve"> or PTCB); or</w:t>
      </w:r>
    </w:p>
    <w:p w14:paraId="0148E62F" w14:textId="77777777" w:rsidR="00BD5844" w:rsidRDefault="00BD5844" w:rsidP="00CE1C32">
      <w:pPr>
        <w:numPr>
          <w:ilvl w:val="2"/>
          <w:numId w:val="4"/>
        </w:numPr>
        <w:autoSpaceDE w:val="0"/>
        <w:autoSpaceDN w:val="0"/>
        <w:adjustRightInd w:val="0"/>
        <w:spacing w:line="276" w:lineRule="auto"/>
        <w:jc w:val="both"/>
        <w:rPr>
          <w:rFonts w:ascii="Arial" w:hAnsi="Arial" w:cs="Arial"/>
          <w:szCs w:val="24"/>
        </w:rPr>
      </w:pPr>
      <w:r w:rsidRPr="00F527DE">
        <w:rPr>
          <w:rFonts w:ascii="Arial" w:hAnsi="Arial" w:cs="Arial"/>
          <w:szCs w:val="24"/>
        </w:rPr>
        <w:t xml:space="preserve">have worked at least 500 hours </w:t>
      </w:r>
      <w:r w:rsidRPr="00F527DE">
        <w:rPr>
          <w:rFonts w:ascii="Arial" w:hAnsi="Arial" w:cs="Arial"/>
          <w:szCs w:val="24"/>
          <w:u w:val="single"/>
        </w:rPr>
        <w:t>after</w:t>
      </w:r>
      <w:r w:rsidRPr="00F527DE">
        <w:rPr>
          <w:rFonts w:ascii="Arial" w:hAnsi="Arial" w:cs="Arial"/>
          <w:szCs w:val="24"/>
        </w:rPr>
        <w:t xml:space="preserve"> being licensed as a PT.</w:t>
      </w:r>
    </w:p>
    <w:p w14:paraId="64B353E4" w14:textId="77777777" w:rsidR="00BD5844" w:rsidRPr="00FD081A" w:rsidRDefault="00BD5844" w:rsidP="00CE1C32">
      <w:pPr>
        <w:autoSpaceDE w:val="0"/>
        <w:autoSpaceDN w:val="0"/>
        <w:adjustRightInd w:val="0"/>
        <w:spacing w:line="276" w:lineRule="auto"/>
        <w:ind w:left="1260" w:firstLine="720"/>
        <w:jc w:val="both"/>
        <w:rPr>
          <w:rFonts w:ascii="Arial" w:hAnsi="Arial" w:cs="Arial"/>
          <w:b/>
          <w:bCs/>
          <w:i/>
          <w:iCs/>
          <w:szCs w:val="24"/>
        </w:rPr>
      </w:pPr>
      <w:r w:rsidRPr="00FD081A">
        <w:rPr>
          <w:rFonts w:ascii="Arial" w:hAnsi="Arial" w:cs="Arial"/>
          <w:b/>
          <w:bCs/>
          <w:i/>
          <w:iCs/>
          <w:szCs w:val="24"/>
        </w:rPr>
        <w:t>**Pharmacy Technician Trainees (“PTTs”) may NOT vaccinate.</w:t>
      </w:r>
    </w:p>
    <w:p w14:paraId="4EA64239" w14:textId="77777777" w:rsidR="00BD5844" w:rsidRPr="00F527DE" w:rsidRDefault="00BD5844" w:rsidP="00CE1C32">
      <w:pPr>
        <w:numPr>
          <w:ilvl w:val="1"/>
          <w:numId w:val="4"/>
        </w:numPr>
        <w:autoSpaceDE w:val="0"/>
        <w:autoSpaceDN w:val="0"/>
        <w:adjustRightInd w:val="0"/>
        <w:spacing w:before="120" w:line="276" w:lineRule="auto"/>
        <w:jc w:val="both"/>
        <w:rPr>
          <w:rFonts w:ascii="Arial" w:hAnsi="Arial" w:cs="Arial"/>
          <w:color w:val="000000"/>
          <w:szCs w:val="24"/>
        </w:rPr>
      </w:pPr>
      <w:r w:rsidRPr="00F527DE">
        <w:rPr>
          <w:rFonts w:ascii="Arial" w:hAnsi="Arial" w:cs="Arial"/>
          <w:color w:val="000000"/>
          <w:szCs w:val="24"/>
        </w:rPr>
        <w:t xml:space="preserve">Successfully complete an ACPE accredited </w:t>
      </w:r>
      <w:r w:rsidRPr="00F527DE">
        <w:rPr>
          <w:rFonts w:ascii="Arial" w:hAnsi="Arial" w:cs="Arial"/>
          <w:color w:val="000000"/>
          <w:szCs w:val="24"/>
          <w:u w:val="single"/>
        </w:rPr>
        <w:t>6-hour</w:t>
      </w:r>
      <w:r w:rsidRPr="00F527DE">
        <w:rPr>
          <w:rFonts w:ascii="Arial" w:hAnsi="Arial" w:cs="Arial"/>
          <w:color w:val="000000"/>
          <w:szCs w:val="24"/>
        </w:rPr>
        <w:t xml:space="preserve"> training program to include assessment exam(s) and the following minimum requirements:</w:t>
      </w:r>
    </w:p>
    <w:p w14:paraId="5B475554" w14:textId="77777777" w:rsidR="00BD5844" w:rsidRPr="00F527DE" w:rsidRDefault="00BD5844" w:rsidP="00CE1C32">
      <w:pPr>
        <w:numPr>
          <w:ilvl w:val="2"/>
          <w:numId w:val="4"/>
        </w:numPr>
        <w:autoSpaceDE w:val="0"/>
        <w:autoSpaceDN w:val="0"/>
        <w:adjustRightInd w:val="0"/>
        <w:spacing w:line="276" w:lineRule="auto"/>
        <w:jc w:val="both"/>
        <w:rPr>
          <w:rFonts w:ascii="Arial" w:hAnsi="Arial" w:cs="Arial"/>
          <w:color w:val="000000"/>
          <w:szCs w:val="24"/>
        </w:rPr>
      </w:pPr>
      <w:r w:rsidRPr="00F527DE">
        <w:rPr>
          <w:rFonts w:ascii="Arial" w:hAnsi="Arial" w:cs="Arial"/>
          <w:color w:val="000000"/>
          <w:szCs w:val="24"/>
        </w:rPr>
        <w:t>at least 2 hours of live training to include</w:t>
      </w:r>
      <w:r>
        <w:rPr>
          <w:rFonts w:ascii="Arial" w:hAnsi="Arial" w:cs="Arial"/>
          <w:color w:val="000000"/>
          <w:szCs w:val="24"/>
        </w:rPr>
        <w:t xml:space="preserve"> instruction and</w:t>
      </w:r>
      <w:r w:rsidRPr="00F527DE">
        <w:rPr>
          <w:rFonts w:ascii="Arial" w:hAnsi="Arial" w:cs="Arial"/>
          <w:color w:val="000000"/>
          <w:szCs w:val="24"/>
        </w:rPr>
        <w:t xml:space="preserve"> hands-on assessment of intramuscular and subcutaneous injection techniques appropriate for the patient’s age; and </w:t>
      </w:r>
    </w:p>
    <w:p w14:paraId="5AA16270" w14:textId="77777777" w:rsidR="00BD5844" w:rsidRPr="00F527DE" w:rsidRDefault="00BD5844" w:rsidP="00CE1C32">
      <w:pPr>
        <w:numPr>
          <w:ilvl w:val="2"/>
          <w:numId w:val="4"/>
        </w:numPr>
        <w:autoSpaceDE w:val="0"/>
        <w:autoSpaceDN w:val="0"/>
        <w:adjustRightInd w:val="0"/>
        <w:spacing w:line="276" w:lineRule="auto"/>
        <w:jc w:val="both"/>
        <w:rPr>
          <w:rFonts w:ascii="Arial" w:hAnsi="Arial" w:cs="Arial"/>
          <w:color w:val="000000"/>
          <w:szCs w:val="24"/>
        </w:rPr>
      </w:pPr>
      <w:r w:rsidRPr="00F527DE">
        <w:rPr>
          <w:rFonts w:ascii="Arial" w:hAnsi="Arial" w:cs="Arial"/>
          <w:color w:val="000000"/>
          <w:szCs w:val="24"/>
        </w:rPr>
        <w:t>recognition and management of vaccine reactions.</w:t>
      </w:r>
    </w:p>
    <w:p w14:paraId="7C4A443E" w14:textId="77777777" w:rsidR="00BD5844" w:rsidRPr="00F527DE" w:rsidRDefault="00BD5844" w:rsidP="00CE1C32">
      <w:pPr>
        <w:numPr>
          <w:ilvl w:val="1"/>
          <w:numId w:val="4"/>
        </w:numPr>
        <w:autoSpaceDE w:val="0"/>
        <w:autoSpaceDN w:val="0"/>
        <w:adjustRightInd w:val="0"/>
        <w:spacing w:before="120" w:after="120" w:line="276" w:lineRule="auto"/>
        <w:jc w:val="both"/>
        <w:rPr>
          <w:rFonts w:ascii="Arial" w:hAnsi="Arial" w:cs="Arial"/>
          <w:color w:val="000000"/>
          <w:szCs w:val="24"/>
        </w:rPr>
      </w:pPr>
      <w:r w:rsidRPr="00F527DE">
        <w:rPr>
          <w:rFonts w:ascii="Arial" w:hAnsi="Arial" w:cs="Arial"/>
          <w:color w:val="000000"/>
          <w:szCs w:val="24"/>
        </w:rPr>
        <w:t xml:space="preserve">Complete at least 2 </w:t>
      </w:r>
      <w:r w:rsidRPr="00F527DE">
        <w:rPr>
          <w:rFonts w:ascii="Arial" w:hAnsi="Arial" w:cs="Arial"/>
          <w:color w:val="000000"/>
          <w:szCs w:val="24"/>
          <w:u w:val="single"/>
        </w:rPr>
        <w:t>additional</w:t>
      </w:r>
      <w:r w:rsidRPr="00F527DE">
        <w:rPr>
          <w:rFonts w:ascii="Arial" w:hAnsi="Arial" w:cs="Arial"/>
          <w:color w:val="000000"/>
          <w:szCs w:val="24"/>
        </w:rPr>
        <w:t xml:space="preserve"> hours of documented on-the-job training with an experienced certified immunizer and completion of a </w:t>
      </w:r>
      <w:hyperlink r:id="rId19" w:history="1">
        <w:r w:rsidRPr="00F527DE">
          <w:rPr>
            <w:rStyle w:val="Hyperlink"/>
            <w:rFonts w:ascii="Arial" w:hAnsi="Arial" w:cs="Arial"/>
            <w:szCs w:val="24"/>
          </w:rPr>
          <w:t>Skills Checklist for Vaccine Administration</w:t>
        </w:r>
      </w:hyperlink>
      <w:r w:rsidRPr="00F527DE">
        <w:rPr>
          <w:rFonts w:ascii="Arial" w:hAnsi="Arial" w:cs="Arial"/>
          <w:color w:val="000000"/>
          <w:szCs w:val="24"/>
        </w:rPr>
        <w:t xml:space="preserve"> (or similar).</w:t>
      </w:r>
    </w:p>
    <w:p w14:paraId="4828EB65" w14:textId="053F89B9" w:rsidR="00BD5844" w:rsidRPr="00F527DE" w:rsidRDefault="00BD5844" w:rsidP="00CE1C32">
      <w:pPr>
        <w:numPr>
          <w:ilvl w:val="1"/>
          <w:numId w:val="4"/>
        </w:numPr>
        <w:autoSpaceDE w:val="0"/>
        <w:autoSpaceDN w:val="0"/>
        <w:adjustRightInd w:val="0"/>
        <w:spacing w:before="120" w:after="120" w:line="276" w:lineRule="auto"/>
        <w:jc w:val="both"/>
        <w:rPr>
          <w:rFonts w:ascii="Arial" w:hAnsi="Arial" w:cs="Arial"/>
          <w:szCs w:val="24"/>
        </w:rPr>
      </w:pPr>
      <w:r w:rsidRPr="00F527DE">
        <w:rPr>
          <w:rFonts w:ascii="Arial" w:hAnsi="Arial" w:cs="Arial"/>
          <w:color w:val="000000"/>
          <w:szCs w:val="24"/>
        </w:rPr>
        <w:t xml:space="preserve">After the pharmacist counsels the patient and selects the vaccine, a pharmacy technician </w:t>
      </w:r>
      <w:r>
        <w:rPr>
          <w:rFonts w:ascii="Arial" w:hAnsi="Arial" w:cs="Arial"/>
          <w:color w:val="000000"/>
          <w:szCs w:val="24"/>
        </w:rPr>
        <w:t>is only authorized to perform</w:t>
      </w:r>
      <w:r w:rsidRPr="00F527DE">
        <w:rPr>
          <w:rFonts w:ascii="Arial" w:hAnsi="Arial" w:cs="Arial"/>
          <w:color w:val="000000"/>
          <w:szCs w:val="24"/>
        </w:rPr>
        <w:t xml:space="preserve"> the physical act of preparing and administering the vaccine and providing emergency medication to manage </w:t>
      </w:r>
      <w:r w:rsidRPr="00F527DE">
        <w:rPr>
          <w:rFonts w:ascii="Arial" w:hAnsi="Arial" w:cs="Arial"/>
          <w:szCs w:val="24"/>
        </w:rPr>
        <w:t xml:space="preserve">a vaccine reaction in accordance with a standing order.  </w:t>
      </w:r>
    </w:p>
    <w:p w14:paraId="64DB58AE" w14:textId="77777777" w:rsidR="00BD5844" w:rsidRDefault="00BD5844" w:rsidP="00CE1C32">
      <w:pPr>
        <w:numPr>
          <w:ilvl w:val="1"/>
          <w:numId w:val="4"/>
        </w:numPr>
        <w:autoSpaceDE w:val="0"/>
        <w:autoSpaceDN w:val="0"/>
        <w:adjustRightInd w:val="0"/>
        <w:spacing w:line="276" w:lineRule="auto"/>
        <w:jc w:val="both"/>
        <w:rPr>
          <w:rFonts w:ascii="Arial" w:hAnsi="Arial" w:cs="Arial"/>
          <w:szCs w:val="24"/>
        </w:rPr>
      </w:pPr>
      <w:r w:rsidRPr="00F527DE">
        <w:rPr>
          <w:rFonts w:ascii="Arial" w:hAnsi="Arial" w:cs="Arial"/>
          <w:szCs w:val="24"/>
        </w:rPr>
        <w:t xml:space="preserve">At least 2 hours of </w:t>
      </w:r>
      <w:r>
        <w:rPr>
          <w:rFonts w:ascii="Arial" w:hAnsi="Arial" w:cs="Arial"/>
          <w:szCs w:val="24"/>
        </w:rPr>
        <w:t xml:space="preserve">immunization-related </w:t>
      </w:r>
      <w:r w:rsidRPr="00F527DE">
        <w:rPr>
          <w:rFonts w:ascii="Arial" w:hAnsi="Arial" w:cs="Arial"/>
          <w:szCs w:val="24"/>
        </w:rPr>
        <w:t>continuing education / updated training must be completed every 2 years.</w:t>
      </w:r>
    </w:p>
    <w:p w14:paraId="7E37342E" w14:textId="77777777" w:rsidR="00411A19" w:rsidRDefault="00411A19" w:rsidP="00CE1C32">
      <w:pPr>
        <w:autoSpaceDE w:val="0"/>
        <w:autoSpaceDN w:val="0"/>
        <w:adjustRightInd w:val="0"/>
        <w:spacing w:line="276" w:lineRule="auto"/>
        <w:ind w:left="1440"/>
        <w:jc w:val="both"/>
        <w:rPr>
          <w:rFonts w:ascii="Arial" w:hAnsi="Arial" w:cs="Arial"/>
          <w:szCs w:val="24"/>
        </w:rPr>
      </w:pPr>
    </w:p>
    <w:p w14:paraId="4DE606FE" w14:textId="77777777" w:rsidR="00BD5844" w:rsidRPr="00F527DE" w:rsidRDefault="00BD5844" w:rsidP="00CE1C32">
      <w:pPr>
        <w:autoSpaceDE w:val="0"/>
        <w:autoSpaceDN w:val="0"/>
        <w:adjustRightInd w:val="0"/>
        <w:spacing w:line="276" w:lineRule="auto"/>
        <w:jc w:val="both"/>
        <w:rPr>
          <w:rFonts w:ascii="Arial" w:hAnsi="Arial" w:cs="Arial"/>
          <w:b/>
          <w:bCs/>
          <w:color w:val="000000"/>
          <w:szCs w:val="24"/>
        </w:rPr>
      </w:pPr>
      <w:r w:rsidRPr="00F527DE">
        <w:rPr>
          <w:rFonts w:ascii="Arial" w:hAnsi="Arial" w:cs="Arial"/>
          <w:b/>
          <w:color w:val="000000"/>
          <w:szCs w:val="24"/>
        </w:rPr>
        <w:t xml:space="preserve">IV.  </w:t>
      </w:r>
      <w:r w:rsidRPr="00F527DE">
        <w:rPr>
          <w:rFonts w:ascii="Arial" w:hAnsi="Arial" w:cs="Arial"/>
          <w:b/>
          <w:bCs/>
          <w:color w:val="000000"/>
          <w:szCs w:val="24"/>
          <w:u w:val="single"/>
        </w:rPr>
        <w:t>Requirements for Vaccine Administration</w:t>
      </w:r>
    </w:p>
    <w:p w14:paraId="0CA71AD0" w14:textId="52CC3A09" w:rsidR="00BD5844" w:rsidRPr="00F527DE" w:rsidRDefault="10E5FD7B" w:rsidP="00CE1C32">
      <w:pPr>
        <w:numPr>
          <w:ilvl w:val="0"/>
          <w:numId w:val="1"/>
        </w:numPr>
        <w:autoSpaceDE w:val="0"/>
        <w:autoSpaceDN w:val="0"/>
        <w:adjustRightInd w:val="0"/>
        <w:spacing w:before="120" w:after="120" w:line="276" w:lineRule="auto"/>
        <w:jc w:val="both"/>
        <w:rPr>
          <w:rFonts w:ascii="Arial" w:hAnsi="Arial" w:cs="Arial"/>
          <w:color w:val="000000"/>
        </w:rPr>
      </w:pPr>
      <w:r w:rsidRPr="6662A716">
        <w:rPr>
          <w:rFonts w:ascii="Arial" w:hAnsi="Arial" w:cs="Arial"/>
          <w:color w:val="000000" w:themeColor="text1"/>
        </w:rPr>
        <w:t>A prescription</w:t>
      </w:r>
      <w:r w:rsidRPr="6662A716">
        <w:rPr>
          <w:rFonts w:ascii="Arial" w:hAnsi="Arial" w:cs="Arial"/>
          <w:color w:val="FF0000"/>
        </w:rPr>
        <w:t xml:space="preserve"> </w:t>
      </w:r>
      <w:r w:rsidRPr="6662A716">
        <w:rPr>
          <w:rFonts w:ascii="Arial" w:hAnsi="Arial" w:cs="Arial"/>
          <w:color w:val="000000" w:themeColor="text1"/>
        </w:rPr>
        <w:t xml:space="preserve">or </w:t>
      </w:r>
      <w:hyperlink r:id="rId20" w:history="1">
        <w:r w:rsidRPr="003C2457">
          <w:rPr>
            <w:rStyle w:val="Hyperlink"/>
            <w:rFonts w:ascii="Arial" w:hAnsi="Arial" w:cs="Arial"/>
          </w:rPr>
          <w:t>standing order</w:t>
        </w:r>
      </w:hyperlink>
      <w:r w:rsidRPr="6662A716">
        <w:rPr>
          <w:rFonts w:ascii="Arial" w:hAnsi="Arial" w:cs="Arial"/>
          <w:color w:val="000000" w:themeColor="text1"/>
        </w:rPr>
        <w:t xml:space="preserve"> for </w:t>
      </w:r>
      <w:r w:rsidRPr="6662A716" w:rsidDel="00BD5844">
        <w:rPr>
          <w:rFonts w:ascii="Arial" w:hAnsi="Arial" w:cs="Arial"/>
          <w:color w:val="000000" w:themeColor="text1"/>
        </w:rPr>
        <w:t xml:space="preserve">the vaccination to be administered </w:t>
      </w:r>
      <w:r w:rsidRPr="6662A716">
        <w:rPr>
          <w:rFonts w:ascii="Arial" w:hAnsi="Arial" w:cs="Arial"/>
          <w:color w:val="000000" w:themeColor="text1"/>
        </w:rPr>
        <w:t>is required.</w:t>
      </w:r>
    </w:p>
    <w:p w14:paraId="01BC5D8E" w14:textId="77777777" w:rsidR="00BD5844" w:rsidRPr="00F527DE" w:rsidRDefault="00BD5844" w:rsidP="00CE1C32">
      <w:pPr>
        <w:numPr>
          <w:ilvl w:val="0"/>
          <w:numId w:val="1"/>
        </w:numPr>
        <w:autoSpaceDE w:val="0"/>
        <w:autoSpaceDN w:val="0"/>
        <w:adjustRightInd w:val="0"/>
        <w:spacing w:after="120" w:line="276" w:lineRule="auto"/>
        <w:jc w:val="both"/>
        <w:rPr>
          <w:rFonts w:ascii="Arial" w:hAnsi="Arial" w:cs="Arial"/>
          <w:color w:val="000000"/>
          <w:szCs w:val="24"/>
        </w:rPr>
      </w:pPr>
      <w:r w:rsidRPr="00F527DE">
        <w:rPr>
          <w:rFonts w:ascii="Arial" w:hAnsi="Arial" w:cs="Arial"/>
          <w:color w:val="000000"/>
          <w:szCs w:val="24"/>
        </w:rPr>
        <w:lastRenderedPageBreak/>
        <w:t>A prescription or standing order is also required to administer emergency medications to manage any adverse events following vaccination.</w:t>
      </w:r>
    </w:p>
    <w:p w14:paraId="325DC8B5" w14:textId="77777777" w:rsidR="00BD5844" w:rsidRPr="00F527DE" w:rsidRDefault="00BD5844" w:rsidP="00CE1C32">
      <w:pPr>
        <w:numPr>
          <w:ilvl w:val="0"/>
          <w:numId w:val="1"/>
        </w:numPr>
        <w:autoSpaceDE w:val="0"/>
        <w:autoSpaceDN w:val="0"/>
        <w:adjustRightInd w:val="0"/>
        <w:spacing w:line="276" w:lineRule="auto"/>
        <w:jc w:val="both"/>
        <w:rPr>
          <w:rFonts w:ascii="Arial" w:hAnsi="Arial" w:cs="Arial"/>
          <w:color w:val="000000"/>
          <w:szCs w:val="24"/>
        </w:rPr>
      </w:pPr>
      <w:r w:rsidRPr="00F527DE">
        <w:rPr>
          <w:rFonts w:ascii="Arial" w:hAnsi="Arial" w:cs="Arial"/>
          <w:szCs w:val="24"/>
        </w:rPr>
        <w:t>Model standing orders for vaccines and emergency medication standing orders for the treatment of adverse events following vaccination can be found here:</w:t>
      </w:r>
    </w:p>
    <w:p w14:paraId="52E9A378" w14:textId="77777777" w:rsidR="00BD5844" w:rsidRPr="00F527DE" w:rsidRDefault="00BD5844" w:rsidP="00CE1C32">
      <w:pPr>
        <w:autoSpaceDE w:val="0"/>
        <w:autoSpaceDN w:val="0"/>
        <w:adjustRightInd w:val="0"/>
        <w:spacing w:line="276" w:lineRule="auto"/>
        <w:ind w:left="720" w:firstLine="720"/>
        <w:jc w:val="both"/>
        <w:rPr>
          <w:rFonts w:ascii="Arial" w:hAnsi="Arial" w:cs="Arial"/>
          <w:szCs w:val="24"/>
        </w:rPr>
      </w:pPr>
      <w:hyperlink r:id="rId21" w:history="1">
        <w:r w:rsidRPr="00F527DE">
          <w:rPr>
            <w:rFonts w:ascii="Arial" w:hAnsi="Arial" w:cs="Arial"/>
            <w:color w:val="0000FF"/>
            <w:szCs w:val="24"/>
            <w:u w:val="single"/>
          </w:rPr>
          <w:t>http://www.immunize.org/standing-orders/</w:t>
        </w:r>
      </w:hyperlink>
      <w:r w:rsidRPr="00F527DE">
        <w:rPr>
          <w:rFonts w:ascii="Arial" w:hAnsi="Arial" w:cs="Arial"/>
          <w:color w:val="000000"/>
          <w:szCs w:val="24"/>
        </w:rPr>
        <w:t xml:space="preserve"> </w:t>
      </w:r>
      <w:r w:rsidRPr="00F527DE">
        <w:rPr>
          <w:rFonts w:ascii="Arial" w:hAnsi="Arial" w:cs="Arial"/>
          <w:szCs w:val="24"/>
        </w:rPr>
        <w:t xml:space="preserve">  </w:t>
      </w:r>
    </w:p>
    <w:p w14:paraId="683109A9" w14:textId="77777777" w:rsidR="00BD5844" w:rsidRPr="00F527DE" w:rsidRDefault="00BD5844" w:rsidP="00CE1C32">
      <w:pPr>
        <w:autoSpaceDE w:val="0"/>
        <w:autoSpaceDN w:val="0"/>
        <w:adjustRightInd w:val="0"/>
        <w:spacing w:after="240" w:line="276" w:lineRule="auto"/>
        <w:ind w:left="720" w:firstLine="720"/>
        <w:jc w:val="both"/>
        <w:rPr>
          <w:rFonts w:ascii="Arial" w:hAnsi="Arial" w:cs="Arial"/>
          <w:szCs w:val="24"/>
        </w:rPr>
      </w:pPr>
      <w:hyperlink r:id="rId22" w:history="1">
        <w:r w:rsidRPr="00F527DE">
          <w:rPr>
            <w:rStyle w:val="Hyperlink"/>
            <w:rFonts w:ascii="Arial" w:hAnsi="Arial" w:cs="Arial"/>
            <w:szCs w:val="24"/>
          </w:rPr>
          <w:t>https://www.mass.gov/lists/vaccine-model-standing-orders</w:t>
        </w:r>
      </w:hyperlink>
    </w:p>
    <w:p w14:paraId="3C4C74C8" w14:textId="77777777" w:rsidR="00BD5844" w:rsidRPr="00F527DE" w:rsidRDefault="00BD5844" w:rsidP="00CE1C32">
      <w:pPr>
        <w:numPr>
          <w:ilvl w:val="0"/>
          <w:numId w:val="1"/>
        </w:numPr>
        <w:autoSpaceDE w:val="0"/>
        <w:autoSpaceDN w:val="0"/>
        <w:adjustRightInd w:val="0"/>
        <w:spacing w:line="276" w:lineRule="auto"/>
        <w:jc w:val="both"/>
        <w:rPr>
          <w:rFonts w:ascii="Arial" w:hAnsi="Arial" w:cs="Arial"/>
          <w:szCs w:val="24"/>
        </w:rPr>
      </w:pPr>
      <w:r w:rsidRPr="00F527DE">
        <w:rPr>
          <w:rFonts w:ascii="Arial" w:hAnsi="Arial" w:cs="Arial"/>
          <w:color w:val="000000"/>
          <w:szCs w:val="24"/>
        </w:rPr>
        <w:t xml:space="preserve">Federal law requires the patient or legal representative to be provided with the appropriate </w:t>
      </w:r>
      <w:hyperlink r:id="rId23" w:history="1">
        <w:r w:rsidRPr="00F527DE">
          <w:rPr>
            <w:rStyle w:val="Hyperlink"/>
            <w:rFonts w:ascii="Arial" w:hAnsi="Arial" w:cs="Arial"/>
            <w:szCs w:val="24"/>
          </w:rPr>
          <w:t>Vaccine Information Statement (“VIS”)</w:t>
        </w:r>
      </w:hyperlink>
      <w:r w:rsidRPr="00F527DE">
        <w:rPr>
          <w:rFonts w:ascii="Arial" w:hAnsi="Arial" w:cs="Arial"/>
          <w:color w:val="000000"/>
          <w:szCs w:val="24"/>
        </w:rPr>
        <w:t xml:space="preserve">. </w:t>
      </w:r>
    </w:p>
    <w:p w14:paraId="24D9656E" w14:textId="740A5A95" w:rsidR="00411A19" w:rsidRPr="00F527DE" w:rsidRDefault="00BD5844" w:rsidP="00CE1C32">
      <w:pPr>
        <w:numPr>
          <w:ilvl w:val="0"/>
          <w:numId w:val="1"/>
        </w:numPr>
        <w:autoSpaceDE w:val="0"/>
        <w:autoSpaceDN w:val="0"/>
        <w:adjustRightInd w:val="0"/>
        <w:spacing w:before="120" w:line="276" w:lineRule="auto"/>
        <w:jc w:val="both"/>
        <w:rPr>
          <w:rFonts w:ascii="Arial" w:hAnsi="Arial" w:cs="Arial"/>
          <w:color w:val="000000"/>
          <w:szCs w:val="24"/>
        </w:rPr>
      </w:pPr>
      <w:r w:rsidRPr="00FD081A">
        <w:rPr>
          <w:rFonts w:ascii="Arial" w:hAnsi="Arial" w:cs="Arial"/>
          <w:color w:val="000000"/>
          <w:szCs w:val="24"/>
        </w:rPr>
        <w:t xml:space="preserve">Prior to administering a vaccine other than influenza or COVID-19, the </w:t>
      </w:r>
      <w:hyperlink r:id="rId24" w:history="1">
        <w:r w:rsidRPr="00FD081A">
          <w:rPr>
            <w:rStyle w:val="Hyperlink"/>
            <w:rFonts w:ascii="Arial" w:hAnsi="Arial" w:cs="Arial"/>
            <w:szCs w:val="24"/>
          </w:rPr>
          <w:t>Massachusetts Immunization Information System (“MIIS”)</w:t>
        </w:r>
      </w:hyperlink>
      <w:r w:rsidRPr="00FD081A">
        <w:rPr>
          <w:rFonts w:ascii="Arial" w:hAnsi="Arial" w:cs="Arial"/>
          <w:color w:val="000000"/>
          <w:szCs w:val="24"/>
        </w:rPr>
        <w:t xml:space="preserve"> must be reviewed to ensure that the requested vaccine has not been administered by another provider.</w:t>
      </w:r>
    </w:p>
    <w:p w14:paraId="2A4E9A44" w14:textId="4C41FAF1" w:rsidR="00BD5844" w:rsidRPr="00FD081A" w:rsidRDefault="10E5FD7B" w:rsidP="00CE1C32">
      <w:pPr>
        <w:numPr>
          <w:ilvl w:val="0"/>
          <w:numId w:val="1"/>
        </w:numPr>
        <w:autoSpaceDE w:val="0"/>
        <w:autoSpaceDN w:val="0"/>
        <w:adjustRightInd w:val="0"/>
        <w:spacing w:before="120" w:line="276" w:lineRule="auto"/>
        <w:jc w:val="both"/>
        <w:rPr>
          <w:rFonts w:ascii="Arial" w:hAnsi="Arial" w:cs="Arial"/>
          <w:color w:val="000000"/>
        </w:rPr>
      </w:pPr>
      <w:r w:rsidRPr="00FD081A" w:rsidDel="00BD5844">
        <w:rPr>
          <w:rFonts w:ascii="Arial" w:hAnsi="Arial" w:cs="Arial"/>
          <w:color w:val="000000" w:themeColor="text1"/>
        </w:rPr>
        <w:t>Prior to administering COVID-19 vaccine doses, it is recommended that vaccinators confirm the formulation of prior COVID-19 vaccine that the individual has received and the dates that the doses were administered. This can be done by reviewing the individual’s record in the pharmacy computer system, Electronic Health Record (“EHR”), MIIS, or COVID-19 vaccination card</w:t>
      </w:r>
    </w:p>
    <w:p w14:paraId="2480FDAB" w14:textId="5FD15B49" w:rsidR="00BD5844" w:rsidRDefault="038CB056" w:rsidP="00CE1C32">
      <w:pPr>
        <w:numPr>
          <w:ilvl w:val="0"/>
          <w:numId w:val="1"/>
        </w:numPr>
        <w:autoSpaceDE w:val="0"/>
        <w:autoSpaceDN w:val="0"/>
        <w:adjustRightInd w:val="0"/>
        <w:spacing w:before="120" w:line="276" w:lineRule="auto"/>
        <w:jc w:val="both"/>
        <w:rPr>
          <w:rFonts w:ascii="Arial" w:hAnsi="Arial" w:cs="Arial"/>
          <w:color w:val="000000"/>
        </w:rPr>
      </w:pPr>
      <w:r w:rsidRPr="040AE9DB">
        <w:rPr>
          <w:rFonts w:ascii="Arial" w:hAnsi="Arial" w:cs="Arial"/>
          <w:color w:val="000000" w:themeColor="text1"/>
        </w:rPr>
        <w:t xml:space="preserve">Pharmacy </w:t>
      </w:r>
      <w:r w:rsidRPr="6EC22F49">
        <w:rPr>
          <w:rFonts w:ascii="Arial" w:hAnsi="Arial" w:cs="Arial"/>
          <w:color w:val="000000" w:themeColor="text1"/>
        </w:rPr>
        <w:t xml:space="preserve">personnel </w:t>
      </w:r>
      <w:r w:rsidR="00B23FD0" w:rsidRPr="6EC22F49">
        <w:rPr>
          <w:rFonts w:ascii="Arial" w:hAnsi="Arial" w:cs="Arial"/>
          <w:color w:val="000000" w:themeColor="text1"/>
        </w:rPr>
        <w:t>who</w:t>
      </w:r>
      <w:r w:rsidR="00B23FD0" w:rsidRPr="6662A716">
        <w:rPr>
          <w:rFonts w:ascii="Arial" w:hAnsi="Arial" w:cs="Arial"/>
          <w:color w:val="000000" w:themeColor="text1"/>
        </w:rPr>
        <w:t xml:space="preserve"> administered the vaccine </w:t>
      </w:r>
      <w:r w:rsidR="00BD5844" w:rsidRPr="6662A716">
        <w:rPr>
          <w:rFonts w:ascii="Arial" w:hAnsi="Arial" w:cs="Arial"/>
          <w:color w:val="000000" w:themeColor="text1"/>
          <w:u w:val="single"/>
        </w:rPr>
        <w:t>must</w:t>
      </w:r>
      <w:r w:rsidR="00BD5844" w:rsidRPr="6662A716">
        <w:rPr>
          <w:rFonts w:ascii="Arial" w:hAnsi="Arial" w:cs="Arial"/>
          <w:color w:val="000000" w:themeColor="text1"/>
        </w:rPr>
        <w:t xml:space="preserve"> report </w:t>
      </w:r>
      <w:r w:rsidR="00B23FD0" w:rsidRPr="6662A716">
        <w:rPr>
          <w:rFonts w:ascii="Arial" w:hAnsi="Arial" w:cs="Arial"/>
          <w:color w:val="000000" w:themeColor="text1"/>
        </w:rPr>
        <w:t xml:space="preserve">the vaccination information </w:t>
      </w:r>
      <w:r w:rsidR="00BD5844" w:rsidRPr="6662A716">
        <w:rPr>
          <w:rFonts w:ascii="Arial" w:hAnsi="Arial" w:cs="Arial"/>
          <w:color w:val="000000" w:themeColor="text1"/>
        </w:rPr>
        <w:t xml:space="preserve">to </w:t>
      </w:r>
      <w:hyperlink r:id="rId25">
        <w:r w:rsidR="00BD5844" w:rsidRPr="6662A716">
          <w:rPr>
            <w:rStyle w:val="Hyperlink"/>
            <w:rFonts w:ascii="Arial" w:hAnsi="Arial" w:cs="Arial"/>
          </w:rPr>
          <w:t>MIIS</w:t>
        </w:r>
      </w:hyperlink>
      <w:r w:rsidR="00BD5844" w:rsidRPr="6662A716">
        <w:rPr>
          <w:rFonts w:ascii="Arial" w:hAnsi="Arial" w:cs="Arial"/>
          <w:color w:val="000000" w:themeColor="text1"/>
        </w:rPr>
        <w:t>.</w:t>
      </w:r>
    </w:p>
    <w:p w14:paraId="0390503B" w14:textId="77777777" w:rsidR="00BD5844" w:rsidRPr="00F527DE" w:rsidRDefault="00BD5844" w:rsidP="00CE1C32">
      <w:pPr>
        <w:spacing w:before="240" w:line="276" w:lineRule="auto"/>
        <w:jc w:val="both"/>
        <w:rPr>
          <w:rFonts w:ascii="Arial" w:hAnsi="Arial" w:cs="Arial"/>
          <w:color w:val="000000"/>
          <w:szCs w:val="24"/>
        </w:rPr>
      </w:pPr>
      <w:r w:rsidRPr="00F527DE">
        <w:rPr>
          <w:rFonts w:ascii="Arial" w:hAnsi="Arial" w:cs="Arial"/>
          <w:b/>
          <w:szCs w:val="24"/>
        </w:rPr>
        <w:t xml:space="preserve">V. </w:t>
      </w:r>
      <w:r w:rsidRPr="00F527DE">
        <w:rPr>
          <w:rFonts w:ascii="Arial" w:hAnsi="Arial" w:cs="Arial"/>
          <w:b/>
          <w:szCs w:val="24"/>
          <w:u w:val="single"/>
        </w:rPr>
        <w:t>Free Pediatric Vaccine Availability</w:t>
      </w:r>
    </w:p>
    <w:p w14:paraId="5262A95F" w14:textId="77777777" w:rsidR="00BD5844" w:rsidRPr="00F527DE" w:rsidRDefault="00BD5844" w:rsidP="00CE1C32">
      <w:pPr>
        <w:numPr>
          <w:ilvl w:val="0"/>
          <w:numId w:val="5"/>
        </w:numPr>
        <w:spacing w:before="100" w:beforeAutospacing="1" w:after="120" w:line="276" w:lineRule="auto"/>
        <w:jc w:val="both"/>
        <w:outlineLvl w:val="1"/>
        <w:rPr>
          <w:rFonts w:ascii="Arial" w:hAnsi="Arial" w:cs="Arial"/>
          <w:bCs/>
          <w:szCs w:val="24"/>
          <w:lang w:val="x-none" w:eastAsia="x-none"/>
        </w:rPr>
      </w:pPr>
      <w:r w:rsidRPr="00F527DE">
        <w:rPr>
          <w:rFonts w:ascii="Arial" w:hAnsi="Arial" w:cs="Arial"/>
          <w:color w:val="000000"/>
          <w:szCs w:val="24"/>
        </w:rPr>
        <w:t xml:space="preserve">The Immunization Program provides routine childhood vaccines free of charge for administration to individuals </w:t>
      </w:r>
      <w:r>
        <w:rPr>
          <w:rFonts w:ascii="Arial" w:hAnsi="Arial" w:cs="Arial"/>
          <w:color w:val="000000"/>
          <w:szCs w:val="24"/>
        </w:rPr>
        <w:t>under 19</w:t>
      </w:r>
      <w:r w:rsidRPr="00F527DE">
        <w:rPr>
          <w:rFonts w:ascii="Arial" w:hAnsi="Arial" w:cs="Arial"/>
          <w:color w:val="000000"/>
          <w:szCs w:val="24"/>
        </w:rPr>
        <w:t xml:space="preserve"> years of age regardless of insurance status.  </w:t>
      </w:r>
    </w:p>
    <w:p w14:paraId="2E08755C" w14:textId="77777777" w:rsidR="00BD5844" w:rsidRPr="00F527DE" w:rsidRDefault="00BD5844" w:rsidP="00CE1C32">
      <w:pPr>
        <w:numPr>
          <w:ilvl w:val="0"/>
          <w:numId w:val="5"/>
        </w:numPr>
        <w:spacing w:before="100" w:beforeAutospacing="1" w:after="120" w:line="276" w:lineRule="auto"/>
        <w:jc w:val="both"/>
        <w:outlineLvl w:val="1"/>
        <w:rPr>
          <w:rFonts w:ascii="Arial" w:hAnsi="Arial" w:cs="Arial"/>
          <w:bCs/>
          <w:szCs w:val="24"/>
          <w:lang w:val="x-none" w:eastAsia="x-none"/>
        </w:rPr>
      </w:pPr>
      <w:r w:rsidRPr="00F527DE">
        <w:rPr>
          <w:rFonts w:ascii="Arial" w:hAnsi="Arial" w:cs="Arial"/>
          <w:bCs/>
          <w:szCs w:val="24"/>
          <w:lang w:val="x-none" w:eastAsia="x-none"/>
        </w:rPr>
        <w:t xml:space="preserve">In order to </w:t>
      </w:r>
      <w:r w:rsidRPr="00F527DE">
        <w:rPr>
          <w:rFonts w:ascii="Arial" w:hAnsi="Arial" w:cs="Arial"/>
          <w:bCs/>
          <w:szCs w:val="24"/>
          <w:lang w:eastAsia="x-none"/>
        </w:rPr>
        <w:t>obtain free vaccines for administration, pharmacies</w:t>
      </w:r>
      <w:r w:rsidRPr="00F527DE">
        <w:rPr>
          <w:rFonts w:ascii="Arial" w:hAnsi="Arial" w:cs="Arial"/>
          <w:bCs/>
          <w:szCs w:val="24"/>
          <w:lang w:val="x-none" w:eastAsia="x-none"/>
        </w:rPr>
        <w:t xml:space="preserve"> must </w:t>
      </w:r>
      <w:r w:rsidRPr="00F527DE">
        <w:rPr>
          <w:rFonts w:ascii="Arial" w:hAnsi="Arial" w:cs="Arial"/>
          <w:bCs/>
          <w:szCs w:val="24"/>
          <w:lang w:eastAsia="x-none"/>
        </w:rPr>
        <w:t xml:space="preserve">follow instructions provided here: </w:t>
      </w:r>
      <w:hyperlink r:id="rId26" w:history="1">
        <w:r w:rsidRPr="00F527DE">
          <w:rPr>
            <w:rStyle w:val="Hyperlink"/>
            <w:rFonts w:ascii="Arial" w:hAnsi="Arial" w:cs="Arial"/>
            <w:bCs/>
            <w:szCs w:val="24"/>
            <w:lang w:val="x-none" w:eastAsia="x-none"/>
          </w:rPr>
          <w:t>https://www.mass.gov/resource/vaccine-management</w:t>
        </w:r>
      </w:hyperlink>
    </w:p>
    <w:p w14:paraId="158B07B7" w14:textId="77777777" w:rsidR="00BD5844" w:rsidRPr="00F527DE" w:rsidRDefault="00BD5844" w:rsidP="00CE1C32">
      <w:pPr>
        <w:numPr>
          <w:ilvl w:val="0"/>
          <w:numId w:val="5"/>
        </w:numPr>
        <w:spacing w:before="100" w:beforeAutospacing="1" w:after="100" w:afterAutospacing="1" w:line="276" w:lineRule="auto"/>
        <w:jc w:val="both"/>
        <w:outlineLvl w:val="1"/>
        <w:rPr>
          <w:rFonts w:ascii="Arial" w:hAnsi="Arial" w:cs="Arial"/>
          <w:bCs/>
          <w:szCs w:val="24"/>
          <w:lang w:val="x-none" w:eastAsia="x-none"/>
        </w:rPr>
      </w:pPr>
      <w:r w:rsidRPr="00F527DE">
        <w:rPr>
          <w:rFonts w:ascii="Arial" w:hAnsi="Arial" w:cs="Arial"/>
          <w:bCs/>
          <w:szCs w:val="24"/>
          <w:lang w:val="x-none" w:eastAsia="x-none"/>
        </w:rPr>
        <w:t>For</w:t>
      </w:r>
      <w:r w:rsidRPr="00F527DE">
        <w:rPr>
          <w:rFonts w:ascii="Arial" w:hAnsi="Arial" w:cs="Arial"/>
          <w:bCs/>
          <w:szCs w:val="24"/>
          <w:lang w:eastAsia="x-none"/>
        </w:rPr>
        <w:t xml:space="preserve"> more</w:t>
      </w:r>
      <w:r w:rsidRPr="00F527DE">
        <w:rPr>
          <w:rFonts w:ascii="Arial" w:hAnsi="Arial" w:cs="Arial"/>
          <w:bCs/>
          <w:szCs w:val="24"/>
          <w:lang w:val="x-none" w:eastAsia="x-none"/>
        </w:rPr>
        <w:t xml:space="preserve"> information about enrolling in th</w:t>
      </w:r>
      <w:r w:rsidRPr="00F527DE">
        <w:rPr>
          <w:rFonts w:ascii="Arial" w:hAnsi="Arial" w:cs="Arial"/>
          <w:bCs/>
          <w:szCs w:val="24"/>
          <w:lang w:eastAsia="x-none"/>
        </w:rPr>
        <w:t xml:space="preserve">is program, </w:t>
      </w:r>
      <w:r w:rsidRPr="00F527DE">
        <w:rPr>
          <w:rFonts w:ascii="Arial" w:hAnsi="Arial" w:cs="Arial"/>
          <w:bCs/>
          <w:szCs w:val="24"/>
          <w:lang w:val="x-none" w:eastAsia="x-none"/>
        </w:rPr>
        <w:t>please contact the Vaccine Management Unit at 617</w:t>
      </w:r>
      <w:r w:rsidRPr="00F527DE">
        <w:rPr>
          <w:rFonts w:ascii="Arial" w:hAnsi="Arial" w:cs="Arial"/>
          <w:bCs/>
          <w:szCs w:val="24"/>
          <w:lang w:eastAsia="x-none"/>
        </w:rPr>
        <w:t>-</w:t>
      </w:r>
      <w:r w:rsidRPr="00F527DE">
        <w:rPr>
          <w:rFonts w:ascii="Arial" w:hAnsi="Arial" w:cs="Arial"/>
          <w:bCs/>
          <w:szCs w:val="24"/>
          <w:lang w:val="x-none" w:eastAsia="x-none"/>
        </w:rPr>
        <w:t>983-6828</w:t>
      </w:r>
      <w:r w:rsidRPr="00F527DE">
        <w:rPr>
          <w:rFonts w:ascii="Arial" w:hAnsi="Arial" w:cs="Arial"/>
          <w:bCs/>
          <w:szCs w:val="24"/>
          <w:lang w:eastAsia="x-none"/>
        </w:rPr>
        <w:t>.</w:t>
      </w:r>
    </w:p>
    <w:p w14:paraId="11B3C14A" w14:textId="77777777" w:rsidR="00BD5844" w:rsidRPr="00F527DE" w:rsidRDefault="00BD5844" w:rsidP="00CE1C32">
      <w:pPr>
        <w:autoSpaceDE w:val="0"/>
        <w:autoSpaceDN w:val="0"/>
        <w:adjustRightInd w:val="0"/>
        <w:spacing w:line="276" w:lineRule="auto"/>
        <w:jc w:val="both"/>
        <w:rPr>
          <w:rFonts w:ascii="Arial" w:hAnsi="Arial" w:cs="Arial"/>
          <w:b/>
          <w:szCs w:val="24"/>
        </w:rPr>
      </w:pPr>
      <w:r w:rsidRPr="00F527DE">
        <w:rPr>
          <w:rFonts w:ascii="Arial" w:hAnsi="Arial" w:cs="Arial"/>
          <w:b/>
          <w:szCs w:val="24"/>
        </w:rPr>
        <w:t xml:space="preserve">VI.  </w:t>
      </w:r>
      <w:r w:rsidRPr="00F527DE">
        <w:rPr>
          <w:rFonts w:ascii="Arial" w:hAnsi="Arial" w:cs="Arial"/>
          <w:b/>
          <w:szCs w:val="24"/>
          <w:u w:val="single"/>
        </w:rPr>
        <w:t>Communications</w:t>
      </w:r>
    </w:p>
    <w:p w14:paraId="380AE423" w14:textId="77777777" w:rsidR="00BD5844" w:rsidRPr="00F527DE" w:rsidRDefault="00BD5844" w:rsidP="00CE1C32">
      <w:pPr>
        <w:autoSpaceDE w:val="0"/>
        <w:autoSpaceDN w:val="0"/>
        <w:adjustRightInd w:val="0"/>
        <w:spacing w:line="276" w:lineRule="auto"/>
        <w:jc w:val="both"/>
        <w:rPr>
          <w:rFonts w:ascii="Arial" w:hAnsi="Arial" w:cs="Arial"/>
          <w:b/>
          <w:color w:val="000000"/>
          <w:szCs w:val="24"/>
        </w:rPr>
      </w:pPr>
    </w:p>
    <w:p w14:paraId="14DEEBA8" w14:textId="77777777" w:rsidR="00BD5844" w:rsidRDefault="00BD5844" w:rsidP="00CE1C32">
      <w:pPr>
        <w:numPr>
          <w:ilvl w:val="0"/>
          <w:numId w:val="3"/>
        </w:numPr>
        <w:autoSpaceDE w:val="0"/>
        <w:autoSpaceDN w:val="0"/>
        <w:adjustRightInd w:val="0"/>
        <w:spacing w:line="276" w:lineRule="auto"/>
        <w:jc w:val="both"/>
        <w:rPr>
          <w:rFonts w:ascii="Arial" w:hAnsi="Arial" w:cs="Arial"/>
          <w:szCs w:val="24"/>
        </w:rPr>
      </w:pPr>
      <w:r w:rsidRPr="00F527DE">
        <w:rPr>
          <w:rFonts w:ascii="Arial" w:hAnsi="Arial" w:cs="Arial"/>
          <w:szCs w:val="24"/>
        </w:rPr>
        <w:t>Notification/record of immunization should be provided to the patient’</w:t>
      </w:r>
      <w:r w:rsidRPr="00F527DE">
        <w:rPr>
          <w:rFonts w:ascii="Arial" w:hAnsi="Arial" w:cs="Arial"/>
          <w:color w:val="000000"/>
          <w:szCs w:val="24"/>
        </w:rPr>
        <w:t xml:space="preserve">s </w:t>
      </w:r>
      <w:r w:rsidRPr="00F527DE">
        <w:rPr>
          <w:rFonts w:ascii="Arial" w:hAnsi="Arial" w:cs="Arial"/>
          <w:szCs w:val="24"/>
        </w:rPr>
        <w:t xml:space="preserve">primary care provider. </w:t>
      </w:r>
    </w:p>
    <w:p w14:paraId="6E8BE51D" w14:textId="77777777" w:rsidR="00892CFC" w:rsidRPr="00F527DE" w:rsidRDefault="00892CFC" w:rsidP="00CE1C32">
      <w:pPr>
        <w:autoSpaceDE w:val="0"/>
        <w:autoSpaceDN w:val="0"/>
        <w:adjustRightInd w:val="0"/>
        <w:spacing w:line="276" w:lineRule="auto"/>
        <w:ind w:left="720"/>
        <w:jc w:val="both"/>
        <w:rPr>
          <w:rFonts w:ascii="Arial" w:hAnsi="Arial" w:cs="Arial"/>
          <w:szCs w:val="24"/>
        </w:rPr>
      </w:pPr>
    </w:p>
    <w:p w14:paraId="662627AD" w14:textId="77777777" w:rsidR="00BD5844" w:rsidRPr="00F527DE" w:rsidRDefault="00BD5844" w:rsidP="00CE1C32">
      <w:pPr>
        <w:numPr>
          <w:ilvl w:val="0"/>
          <w:numId w:val="3"/>
        </w:numPr>
        <w:spacing w:line="276" w:lineRule="auto"/>
        <w:jc w:val="both"/>
        <w:rPr>
          <w:rFonts w:ascii="Arial" w:hAnsi="Arial" w:cs="Arial"/>
          <w:color w:val="000000"/>
          <w:szCs w:val="24"/>
        </w:rPr>
      </w:pPr>
      <w:r w:rsidRPr="00F527DE">
        <w:rPr>
          <w:rFonts w:ascii="Arial" w:hAnsi="Arial" w:cs="Arial"/>
          <w:color w:val="000000"/>
          <w:szCs w:val="24"/>
        </w:rPr>
        <w:t xml:space="preserve">If the pharmacy does not utilize free pediatric vaccines through the Immunization Program, the parents/guardians of patients under 19 years of age must be informed of the potential costs and that their primary care provider can provide vaccines at no charge.  </w:t>
      </w:r>
    </w:p>
    <w:p w14:paraId="60CD07F0" w14:textId="77777777" w:rsidR="00BD5844" w:rsidRPr="00F527DE" w:rsidRDefault="00BD5844" w:rsidP="00CE1C32">
      <w:pPr>
        <w:spacing w:line="276" w:lineRule="auto"/>
        <w:ind w:left="720"/>
        <w:jc w:val="both"/>
        <w:rPr>
          <w:rFonts w:ascii="Arial" w:hAnsi="Arial" w:cs="Arial"/>
          <w:color w:val="000000"/>
          <w:szCs w:val="24"/>
        </w:rPr>
      </w:pPr>
    </w:p>
    <w:p w14:paraId="34B67833" w14:textId="77777777" w:rsidR="00BD5844" w:rsidRPr="00F527DE" w:rsidRDefault="00BD5844" w:rsidP="00CE1C32">
      <w:pPr>
        <w:spacing w:line="276" w:lineRule="auto"/>
        <w:ind w:left="1080"/>
        <w:jc w:val="both"/>
        <w:rPr>
          <w:rFonts w:ascii="Arial" w:hAnsi="Arial" w:cs="Arial"/>
          <w:color w:val="000000"/>
          <w:szCs w:val="24"/>
        </w:rPr>
      </w:pPr>
      <w:r w:rsidRPr="00F527DE">
        <w:rPr>
          <w:rFonts w:ascii="Arial" w:hAnsi="Arial" w:cs="Arial"/>
          <w:color w:val="000000"/>
          <w:szCs w:val="24"/>
          <w:u w:val="single"/>
        </w:rPr>
        <w:lastRenderedPageBreak/>
        <w:t>Suggested language</w:t>
      </w:r>
      <w:r w:rsidRPr="00F527DE">
        <w:rPr>
          <w:rFonts w:ascii="Arial" w:hAnsi="Arial" w:cs="Arial"/>
          <w:color w:val="000000"/>
          <w:szCs w:val="24"/>
        </w:rPr>
        <w:t xml:space="preserve">: “Please note: the cost of the vaccines your child will be receiving may not be covered by your health insurance, resulting in a significant out of pocket expense. You can avoid this expense by having your child vaccinated at their primary care provider.”  </w:t>
      </w:r>
    </w:p>
    <w:p w14:paraId="572E1996" w14:textId="77777777" w:rsidR="00BD5844" w:rsidRPr="00F527DE" w:rsidRDefault="00BD5844" w:rsidP="00CE1C32">
      <w:pPr>
        <w:spacing w:line="276" w:lineRule="auto"/>
        <w:ind w:left="720"/>
        <w:jc w:val="both"/>
        <w:rPr>
          <w:rFonts w:ascii="Arial" w:hAnsi="Arial" w:cs="Arial"/>
          <w:color w:val="000000"/>
          <w:szCs w:val="24"/>
        </w:rPr>
      </w:pPr>
    </w:p>
    <w:p w14:paraId="1E988043" w14:textId="77777777" w:rsidR="00BD5844" w:rsidRPr="00F527DE" w:rsidRDefault="00BD5844" w:rsidP="00CE1C32">
      <w:pPr>
        <w:numPr>
          <w:ilvl w:val="0"/>
          <w:numId w:val="3"/>
        </w:numPr>
        <w:spacing w:line="276" w:lineRule="auto"/>
        <w:jc w:val="both"/>
        <w:rPr>
          <w:rFonts w:ascii="Arial" w:hAnsi="Arial" w:cs="Arial"/>
          <w:color w:val="000000"/>
          <w:szCs w:val="24"/>
        </w:rPr>
      </w:pPr>
      <w:r w:rsidRPr="00F527DE">
        <w:rPr>
          <w:rFonts w:ascii="Arial" w:hAnsi="Arial" w:cs="Arial"/>
          <w:color w:val="000000"/>
          <w:szCs w:val="24"/>
        </w:rPr>
        <w:t>If the purpose of the visit is for a childhood immunization other than the influenza or COVID-19 vaccine, counseling on the importance of establishing and maintaining a relationship with a pediatric or family practice for ongoing medical and well-</w:t>
      </w:r>
      <w:proofErr w:type="gramStart"/>
      <w:r w:rsidRPr="00F527DE">
        <w:rPr>
          <w:rFonts w:ascii="Arial" w:hAnsi="Arial" w:cs="Arial"/>
          <w:color w:val="000000"/>
          <w:szCs w:val="24"/>
        </w:rPr>
        <w:t>child care</w:t>
      </w:r>
      <w:proofErr w:type="gramEnd"/>
      <w:r w:rsidRPr="00F527DE">
        <w:rPr>
          <w:rFonts w:ascii="Arial" w:hAnsi="Arial" w:cs="Arial"/>
          <w:color w:val="000000"/>
          <w:szCs w:val="24"/>
        </w:rPr>
        <w:t xml:space="preserve"> </w:t>
      </w:r>
      <w:r w:rsidRPr="00F527DE">
        <w:rPr>
          <w:rFonts w:ascii="Arial" w:hAnsi="Arial" w:cs="Arial"/>
          <w:szCs w:val="24"/>
        </w:rPr>
        <w:t>must</w:t>
      </w:r>
      <w:r w:rsidRPr="00F527DE">
        <w:rPr>
          <w:rFonts w:ascii="Arial" w:hAnsi="Arial" w:cs="Arial"/>
          <w:color w:val="000000"/>
          <w:szCs w:val="24"/>
        </w:rPr>
        <w:t xml:space="preserve"> be provided. </w:t>
      </w:r>
      <w:r>
        <w:rPr>
          <w:rFonts w:ascii="Arial" w:hAnsi="Arial" w:cs="Arial"/>
          <w:color w:val="000000"/>
          <w:szCs w:val="24"/>
        </w:rPr>
        <w:t>If needed, i</w:t>
      </w:r>
      <w:r w:rsidRPr="00E62D46">
        <w:rPr>
          <w:rFonts w:ascii="Arial" w:hAnsi="Arial" w:cs="Arial"/>
          <w:color w:val="000000"/>
          <w:szCs w:val="24"/>
        </w:rPr>
        <w:t>nformation about primary care providers in the pharmacy’s geographic area should be provided.</w:t>
      </w:r>
    </w:p>
    <w:p w14:paraId="5B7D4BFA" w14:textId="77777777" w:rsidR="00BD5844" w:rsidRPr="00F527DE" w:rsidRDefault="00BD5844" w:rsidP="00CE1C32">
      <w:pPr>
        <w:autoSpaceDE w:val="0"/>
        <w:autoSpaceDN w:val="0"/>
        <w:adjustRightInd w:val="0"/>
        <w:spacing w:line="276" w:lineRule="auto"/>
        <w:ind w:left="360" w:hanging="360"/>
        <w:jc w:val="both"/>
        <w:rPr>
          <w:rFonts w:ascii="Arial" w:hAnsi="Arial" w:cs="Arial"/>
          <w:b/>
          <w:color w:val="000000"/>
          <w:szCs w:val="24"/>
        </w:rPr>
      </w:pPr>
    </w:p>
    <w:p w14:paraId="70D89427" w14:textId="77777777" w:rsidR="00BD5844" w:rsidRPr="00F527DE" w:rsidRDefault="00BD5844" w:rsidP="00CE1C32">
      <w:pPr>
        <w:autoSpaceDE w:val="0"/>
        <w:autoSpaceDN w:val="0"/>
        <w:adjustRightInd w:val="0"/>
        <w:spacing w:line="276" w:lineRule="auto"/>
        <w:ind w:left="360" w:hanging="360"/>
        <w:jc w:val="both"/>
        <w:rPr>
          <w:rFonts w:ascii="Arial" w:hAnsi="Arial" w:cs="Arial"/>
          <w:b/>
          <w:color w:val="000000"/>
          <w:szCs w:val="24"/>
        </w:rPr>
      </w:pPr>
      <w:r w:rsidRPr="00F527DE">
        <w:rPr>
          <w:rFonts w:ascii="Arial" w:hAnsi="Arial" w:cs="Arial"/>
          <w:b/>
          <w:color w:val="000000"/>
          <w:szCs w:val="24"/>
        </w:rPr>
        <w:t xml:space="preserve">VII.   </w:t>
      </w:r>
      <w:r w:rsidRPr="00F527DE">
        <w:rPr>
          <w:rFonts w:ascii="Arial" w:hAnsi="Arial" w:cs="Arial"/>
          <w:b/>
          <w:color w:val="000000"/>
          <w:szCs w:val="24"/>
          <w:u w:val="single"/>
        </w:rPr>
        <w:t>Reporting of Adverse Events</w:t>
      </w:r>
    </w:p>
    <w:p w14:paraId="3FB8904F" w14:textId="77777777" w:rsidR="00BD5844" w:rsidRPr="00F527DE" w:rsidRDefault="00BD5844" w:rsidP="00CE1C32">
      <w:pPr>
        <w:autoSpaceDE w:val="0"/>
        <w:autoSpaceDN w:val="0"/>
        <w:adjustRightInd w:val="0"/>
        <w:spacing w:line="276" w:lineRule="auto"/>
        <w:ind w:left="360" w:hanging="360"/>
        <w:jc w:val="both"/>
        <w:rPr>
          <w:rFonts w:ascii="Arial" w:hAnsi="Arial" w:cs="Arial"/>
          <w:b/>
          <w:color w:val="000000"/>
          <w:szCs w:val="24"/>
        </w:rPr>
      </w:pPr>
    </w:p>
    <w:p w14:paraId="2684EF28" w14:textId="77777777" w:rsidR="00BD5844" w:rsidRPr="00F527DE" w:rsidRDefault="00BD5844" w:rsidP="00CE1C32">
      <w:pPr>
        <w:spacing w:before="60" w:after="240" w:line="276" w:lineRule="auto"/>
        <w:ind w:left="360"/>
        <w:jc w:val="both"/>
        <w:rPr>
          <w:rFonts w:ascii="Arial" w:hAnsi="Arial" w:cs="Arial"/>
          <w:color w:val="000000"/>
          <w:szCs w:val="24"/>
        </w:rPr>
      </w:pPr>
      <w:r w:rsidRPr="00F527DE">
        <w:rPr>
          <w:rFonts w:ascii="Arial" w:hAnsi="Arial" w:cs="Arial"/>
          <w:color w:val="000000"/>
          <w:szCs w:val="24"/>
        </w:rPr>
        <w:t>The following adverse events must be reported to the Vaccine Adverse Event Reporting System (“VAERS”) (</w:t>
      </w:r>
      <w:hyperlink r:id="rId27" w:history="1">
        <w:r w:rsidRPr="00F527DE">
          <w:rPr>
            <w:rStyle w:val="Hyperlink"/>
            <w:rFonts w:ascii="Arial" w:hAnsi="Arial" w:cs="Arial"/>
            <w:szCs w:val="24"/>
          </w:rPr>
          <w:t>https://vaers.hhs.gov/reportevent.html</w:t>
        </w:r>
      </w:hyperlink>
      <w:r w:rsidRPr="00F527DE">
        <w:rPr>
          <w:rFonts w:ascii="Arial" w:hAnsi="Arial" w:cs="Arial"/>
          <w:color w:val="000000"/>
          <w:szCs w:val="24"/>
        </w:rPr>
        <w:t>):</w:t>
      </w:r>
    </w:p>
    <w:p w14:paraId="54D79DCF" w14:textId="77777777" w:rsidR="00BD5844" w:rsidRPr="00F527DE" w:rsidRDefault="00BD5844" w:rsidP="00CE1C32">
      <w:pPr>
        <w:numPr>
          <w:ilvl w:val="0"/>
          <w:numId w:val="2"/>
        </w:numPr>
        <w:spacing w:before="60" w:after="240" w:line="276" w:lineRule="auto"/>
        <w:jc w:val="both"/>
        <w:rPr>
          <w:rFonts w:ascii="Arial" w:hAnsi="Arial" w:cs="Arial"/>
          <w:color w:val="000000"/>
          <w:szCs w:val="24"/>
        </w:rPr>
      </w:pPr>
      <w:r w:rsidRPr="00F527DE">
        <w:rPr>
          <w:rFonts w:ascii="Arial" w:hAnsi="Arial" w:cs="Arial"/>
          <w:color w:val="000000"/>
          <w:szCs w:val="24"/>
        </w:rPr>
        <w:t xml:space="preserve">Any adverse event listed by the vaccine manufacturer as a contraindication to further doses of the vaccine; or </w:t>
      </w:r>
    </w:p>
    <w:p w14:paraId="6ECDE497" w14:textId="77777777" w:rsidR="00BD5844" w:rsidRPr="00F527DE" w:rsidRDefault="00BD5844" w:rsidP="00CE1C32">
      <w:pPr>
        <w:numPr>
          <w:ilvl w:val="0"/>
          <w:numId w:val="2"/>
        </w:numPr>
        <w:spacing w:before="60" w:line="276" w:lineRule="auto"/>
        <w:jc w:val="both"/>
        <w:rPr>
          <w:rFonts w:ascii="Arial" w:hAnsi="Arial" w:cs="Arial"/>
          <w:b/>
          <w:color w:val="000000"/>
          <w:szCs w:val="24"/>
        </w:rPr>
      </w:pPr>
      <w:r w:rsidRPr="00F527DE">
        <w:rPr>
          <w:rFonts w:ascii="Arial" w:hAnsi="Arial" w:cs="Arial"/>
          <w:color w:val="000000"/>
          <w:szCs w:val="24"/>
        </w:rPr>
        <w:t xml:space="preserve">any adverse event listed in the </w:t>
      </w:r>
      <w:hyperlink r:id="rId28" w:history="1">
        <w:r w:rsidRPr="00F527DE">
          <w:rPr>
            <w:rStyle w:val="Hyperlink"/>
            <w:rFonts w:ascii="Arial" w:hAnsi="Arial" w:cs="Arial"/>
            <w:szCs w:val="24"/>
          </w:rPr>
          <w:t>VAERS Table of Reportable Events Following Vaccination</w:t>
        </w:r>
      </w:hyperlink>
      <w:r w:rsidRPr="00F527DE">
        <w:rPr>
          <w:rFonts w:ascii="Arial" w:hAnsi="Arial" w:cs="Arial"/>
          <w:color w:val="000000"/>
          <w:szCs w:val="24"/>
        </w:rPr>
        <w:t xml:space="preserve"> that occurs within the specified time period after vaccinations.</w:t>
      </w:r>
    </w:p>
    <w:p w14:paraId="6BC75F40" w14:textId="77777777" w:rsidR="00BD5844" w:rsidRPr="00F527DE" w:rsidRDefault="00BD5844" w:rsidP="00CE1C32">
      <w:pPr>
        <w:spacing w:before="60" w:line="276" w:lineRule="auto"/>
        <w:ind w:left="720"/>
        <w:jc w:val="both"/>
        <w:rPr>
          <w:rFonts w:ascii="Arial" w:hAnsi="Arial" w:cs="Arial"/>
          <w:b/>
          <w:color w:val="000000"/>
          <w:szCs w:val="24"/>
        </w:rPr>
      </w:pPr>
    </w:p>
    <w:p w14:paraId="5A9E17C1" w14:textId="77777777" w:rsidR="00BD5844" w:rsidRPr="00F527DE" w:rsidRDefault="00BD5844" w:rsidP="00CE1C32">
      <w:pPr>
        <w:autoSpaceDE w:val="0"/>
        <w:autoSpaceDN w:val="0"/>
        <w:adjustRightInd w:val="0"/>
        <w:spacing w:line="276" w:lineRule="auto"/>
        <w:ind w:left="360" w:hanging="360"/>
        <w:jc w:val="both"/>
        <w:rPr>
          <w:rFonts w:ascii="Arial" w:hAnsi="Arial" w:cs="Arial"/>
          <w:b/>
          <w:color w:val="000000"/>
          <w:szCs w:val="24"/>
        </w:rPr>
      </w:pPr>
      <w:r w:rsidRPr="00F527DE">
        <w:rPr>
          <w:rFonts w:ascii="Arial" w:hAnsi="Arial" w:cs="Arial"/>
          <w:b/>
          <w:color w:val="000000"/>
          <w:szCs w:val="24"/>
        </w:rPr>
        <w:t xml:space="preserve">VIII.   </w:t>
      </w:r>
      <w:r w:rsidRPr="00F527DE">
        <w:rPr>
          <w:rFonts w:ascii="Arial" w:hAnsi="Arial" w:cs="Arial"/>
          <w:b/>
          <w:color w:val="000000"/>
          <w:szCs w:val="24"/>
          <w:u w:val="single"/>
        </w:rPr>
        <w:t>Vaccine Storage and Handling</w:t>
      </w:r>
    </w:p>
    <w:p w14:paraId="7E022A8A" w14:textId="77777777" w:rsidR="00BD5844" w:rsidRPr="00F527DE" w:rsidRDefault="00BD5844" w:rsidP="00CE1C32">
      <w:pPr>
        <w:autoSpaceDE w:val="0"/>
        <w:autoSpaceDN w:val="0"/>
        <w:adjustRightInd w:val="0"/>
        <w:spacing w:line="276" w:lineRule="auto"/>
        <w:ind w:left="360" w:hanging="360"/>
        <w:jc w:val="both"/>
        <w:rPr>
          <w:rFonts w:ascii="Arial" w:hAnsi="Arial" w:cs="Arial"/>
          <w:b/>
          <w:color w:val="000000"/>
          <w:szCs w:val="24"/>
        </w:rPr>
      </w:pPr>
    </w:p>
    <w:p w14:paraId="3426F1C3" w14:textId="77777777" w:rsidR="00BD5844" w:rsidRPr="00F527DE" w:rsidRDefault="00BD5844" w:rsidP="00CE1C32">
      <w:pPr>
        <w:numPr>
          <w:ilvl w:val="1"/>
          <w:numId w:val="2"/>
        </w:numPr>
        <w:autoSpaceDE w:val="0"/>
        <w:autoSpaceDN w:val="0"/>
        <w:adjustRightInd w:val="0"/>
        <w:spacing w:line="276" w:lineRule="auto"/>
        <w:jc w:val="both"/>
        <w:rPr>
          <w:rFonts w:ascii="Arial" w:hAnsi="Arial" w:cs="Arial"/>
          <w:i/>
          <w:iCs/>
          <w:color w:val="000000"/>
          <w:szCs w:val="24"/>
        </w:rPr>
      </w:pPr>
      <w:r w:rsidRPr="00F527DE">
        <w:rPr>
          <w:rFonts w:ascii="Arial" w:hAnsi="Arial" w:cs="Arial"/>
          <w:color w:val="000000"/>
          <w:szCs w:val="24"/>
        </w:rPr>
        <w:t xml:space="preserve">All vaccines must be stored and handled in accordance with Policy 2020-05: </w:t>
      </w:r>
      <w:hyperlink r:id="rId29" w:history="1">
        <w:r w:rsidRPr="00F527DE">
          <w:rPr>
            <w:rStyle w:val="Hyperlink"/>
            <w:rFonts w:ascii="Arial" w:hAnsi="Arial" w:cs="Arial"/>
            <w:i/>
            <w:iCs/>
            <w:szCs w:val="24"/>
          </w:rPr>
          <w:t>Proper Storage of Refrigerated and Frozen Medications</w:t>
        </w:r>
      </w:hyperlink>
      <w:r w:rsidRPr="00F527DE">
        <w:rPr>
          <w:rFonts w:ascii="Arial" w:hAnsi="Arial" w:cs="Arial"/>
          <w:i/>
          <w:iCs/>
          <w:color w:val="000000"/>
          <w:szCs w:val="24"/>
        </w:rPr>
        <w:t>.</w:t>
      </w:r>
    </w:p>
    <w:p w14:paraId="5515829B" w14:textId="77777777" w:rsidR="00BD5844" w:rsidRPr="00F527DE" w:rsidRDefault="00BD5844" w:rsidP="00CE1C32">
      <w:pPr>
        <w:autoSpaceDE w:val="0"/>
        <w:autoSpaceDN w:val="0"/>
        <w:adjustRightInd w:val="0"/>
        <w:spacing w:line="276" w:lineRule="auto"/>
        <w:ind w:left="720"/>
        <w:jc w:val="both"/>
        <w:rPr>
          <w:rFonts w:ascii="Arial" w:hAnsi="Arial" w:cs="Arial"/>
          <w:i/>
          <w:iCs/>
          <w:color w:val="000000"/>
          <w:szCs w:val="24"/>
        </w:rPr>
      </w:pPr>
    </w:p>
    <w:p w14:paraId="35405A10" w14:textId="77777777" w:rsidR="00BD5844" w:rsidRPr="00F527DE" w:rsidRDefault="00BD5844" w:rsidP="00CE1C32">
      <w:pPr>
        <w:numPr>
          <w:ilvl w:val="1"/>
          <w:numId w:val="2"/>
        </w:numPr>
        <w:spacing w:line="276" w:lineRule="auto"/>
        <w:jc w:val="both"/>
        <w:rPr>
          <w:rFonts w:ascii="Arial" w:hAnsi="Arial" w:cs="Arial"/>
          <w:szCs w:val="24"/>
        </w:rPr>
      </w:pPr>
      <w:r w:rsidRPr="00F527DE">
        <w:rPr>
          <w:rFonts w:ascii="Arial" w:hAnsi="Arial" w:cs="Arial"/>
          <w:szCs w:val="24"/>
        </w:rPr>
        <w:t xml:space="preserve">Drawing up vaccines for future use (i.e., greater than 1 hour) is considered sterile compounding and must be performed under sterile conditions in accordance with </w:t>
      </w:r>
      <w:hyperlink r:id="rId30" w:history="1">
        <w:r w:rsidRPr="00F527DE">
          <w:rPr>
            <w:rStyle w:val="Hyperlink"/>
            <w:rFonts w:ascii="Arial" w:hAnsi="Arial" w:cs="Arial"/>
            <w:szCs w:val="24"/>
          </w:rPr>
          <w:t>USP &lt;797&gt;.</w:t>
        </w:r>
      </w:hyperlink>
      <w:r w:rsidRPr="00F527DE">
        <w:rPr>
          <w:rFonts w:ascii="Arial" w:hAnsi="Arial" w:cs="Arial"/>
          <w:szCs w:val="24"/>
        </w:rPr>
        <w:t xml:space="preserve"> </w:t>
      </w:r>
    </w:p>
    <w:p w14:paraId="00CBE4EB" w14:textId="77777777" w:rsidR="00BD5844" w:rsidRPr="00F527DE" w:rsidRDefault="00BD5844" w:rsidP="00CE1C32">
      <w:pPr>
        <w:spacing w:before="60" w:line="276" w:lineRule="auto"/>
        <w:ind w:left="720"/>
        <w:jc w:val="both"/>
        <w:rPr>
          <w:rFonts w:ascii="Arial" w:hAnsi="Arial" w:cs="Arial"/>
          <w:color w:val="000000"/>
          <w:szCs w:val="24"/>
        </w:rPr>
      </w:pPr>
    </w:p>
    <w:p w14:paraId="073BF523" w14:textId="58BB1EBC" w:rsidR="00835C19" w:rsidRDefault="008859CB" w:rsidP="00CE1C32">
      <w:pPr>
        <w:autoSpaceDE w:val="0"/>
        <w:autoSpaceDN w:val="0"/>
        <w:adjustRightInd w:val="0"/>
        <w:spacing w:line="276" w:lineRule="auto"/>
        <w:jc w:val="both"/>
        <w:rPr>
          <w:rFonts w:ascii="Arial" w:hAnsi="Arial" w:cs="Arial"/>
          <w:b/>
          <w:color w:val="000000"/>
          <w:szCs w:val="24"/>
          <w:u w:val="single"/>
        </w:rPr>
      </w:pPr>
      <w:r>
        <w:rPr>
          <w:rFonts w:ascii="Arial" w:hAnsi="Arial" w:cs="Arial"/>
          <w:b/>
          <w:color w:val="000000"/>
          <w:szCs w:val="24"/>
        </w:rPr>
        <w:t xml:space="preserve">IX. </w:t>
      </w:r>
      <w:r w:rsidR="00835C19" w:rsidRPr="008859CB">
        <w:rPr>
          <w:rFonts w:ascii="Arial" w:hAnsi="Arial" w:cs="Arial"/>
          <w:b/>
          <w:color w:val="000000"/>
          <w:szCs w:val="24"/>
          <w:u w:val="single"/>
        </w:rPr>
        <w:t>Appendix</w:t>
      </w:r>
    </w:p>
    <w:p w14:paraId="0564EBE9" w14:textId="77777777" w:rsidR="00FD081A" w:rsidRDefault="00FD081A" w:rsidP="00CE1C32">
      <w:pPr>
        <w:autoSpaceDE w:val="0"/>
        <w:autoSpaceDN w:val="0"/>
        <w:adjustRightInd w:val="0"/>
        <w:spacing w:line="276" w:lineRule="auto"/>
        <w:jc w:val="both"/>
        <w:rPr>
          <w:rFonts w:ascii="Arial" w:hAnsi="Arial" w:cs="Arial"/>
          <w:b/>
          <w:color w:val="000000"/>
          <w:szCs w:val="24"/>
        </w:rPr>
      </w:pPr>
    </w:p>
    <w:p w14:paraId="6B4F99A2" w14:textId="77777777" w:rsidR="008859CB" w:rsidRPr="008859CB" w:rsidRDefault="008859CB" w:rsidP="00CE1C32">
      <w:pPr>
        <w:autoSpaceDE w:val="0"/>
        <w:autoSpaceDN w:val="0"/>
        <w:adjustRightInd w:val="0"/>
        <w:spacing w:line="276" w:lineRule="auto"/>
        <w:ind w:firstLine="360"/>
        <w:jc w:val="both"/>
        <w:rPr>
          <w:rFonts w:ascii="Arial" w:hAnsi="Arial" w:cs="Arial"/>
          <w:bCs/>
          <w:color w:val="000000"/>
          <w:szCs w:val="24"/>
        </w:rPr>
      </w:pPr>
      <w:r w:rsidRPr="008859CB">
        <w:rPr>
          <w:rFonts w:ascii="Arial" w:hAnsi="Arial" w:cs="Arial"/>
          <w:bCs/>
          <w:color w:val="000000"/>
          <w:szCs w:val="24"/>
        </w:rPr>
        <w:t>Vaccine standing orders must address at least the following:  </w:t>
      </w:r>
    </w:p>
    <w:p w14:paraId="67C5D95B" w14:textId="77777777" w:rsidR="008859CB" w:rsidRPr="008859CB" w:rsidRDefault="008859CB" w:rsidP="00CE1C32">
      <w:pPr>
        <w:numPr>
          <w:ilvl w:val="0"/>
          <w:numId w:val="10"/>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Name(s) of the routine vaccine(s) that may be administered or dispensed;  </w:t>
      </w:r>
    </w:p>
    <w:p w14:paraId="2C305B7D" w14:textId="7DA7E20C" w:rsidR="008859CB" w:rsidRPr="008859CB" w:rsidRDefault="008859CB" w:rsidP="00CE1C32">
      <w:pPr>
        <w:numPr>
          <w:ilvl w:val="0"/>
          <w:numId w:val="11"/>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Timing</w:t>
      </w:r>
      <w:r>
        <w:rPr>
          <w:rFonts w:ascii="Arial" w:hAnsi="Arial" w:cs="Arial"/>
          <w:bCs/>
          <w:color w:val="000000"/>
          <w:szCs w:val="24"/>
        </w:rPr>
        <w:t xml:space="preserve">, </w:t>
      </w:r>
      <w:r w:rsidRPr="008859CB">
        <w:rPr>
          <w:rFonts w:ascii="Arial" w:hAnsi="Arial" w:cs="Arial"/>
          <w:bCs/>
          <w:color w:val="000000"/>
          <w:szCs w:val="24"/>
        </w:rPr>
        <w:t xml:space="preserve">route, and specific dose of each vaccine based on age and other </w:t>
      </w:r>
      <w:proofErr w:type="gramStart"/>
      <w:r w:rsidRPr="008859CB">
        <w:rPr>
          <w:rFonts w:ascii="Arial" w:hAnsi="Arial" w:cs="Arial"/>
          <w:bCs/>
          <w:color w:val="000000"/>
          <w:szCs w:val="24"/>
        </w:rPr>
        <w:t>factors;</w:t>
      </w:r>
      <w:proofErr w:type="gramEnd"/>
      <w:r w:rsidRPr="008859CB">
        <w:rPr>
          <w:rFonts w:ascii="Arial" w:hAnsi="Arial" w:cs="Arial"/>
          <w:bCs/>
          <w:color w:val="000000"/>
          <w:szCs w:val="24"/>
        </w:rPr>
        <w:t>  </w:t>
      </w:r>
    </w:p>
    <w:p w14:paraId="5632A5AC" w14:textId="2C97E118" w:rsidR="008859CB" w:rsidRPr="008859CB" w:rsidRDefault="008859CB" w:rsidP="00CE1C32">
      <w:pPr>
        <w:numPr>
          <w:ilvl w:val="0"/>
          <w:numId w:val="12"/>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Inclusion</w:t>
      </w:r>
      <w:r w:rsidR="008E5323">
        <w:rPr>
          <w:rFonts w:ascii="Arial" w:hAnsi="Arial" w:cs="Arial"/>
          <w:bCs/>
          <w:color w:val="000000"/>
          <w:szCs w:val="24"/>
        </w:rPr>
        <w:t xml:space="preserve"> and </w:t>
      </w:r>
      <w:r w:rsidRPr="008859CB">
        <w:rPr>
          <w:rFonts w:ascii="Arial" w:hAnsi="Arial" w:cs="Arial"/>
          <w:bCs/>
          <w:color w:val="000000"/>
          <w:szCs w:val="24"/>
        </w:rPr>
        <w:t xml:space="preserve">exclusion criteria to be assessed before </w:t>
      </w:r>
      <w:proofErr w:type="gramStart"/>
      <w:r w:rsidRPr="008859CB">
        <w:rPr>
          <w:rFonts w:ascii="Arial" w:hAnsi="Arial" w:cs="Arial"/>
          <w:bCs/>
          <w:color w:val="000000"/>
          <w:szCs w:val="24"/>
        </w:rPr>
        <w:t>administration;</w:t>
      </w:r>
      <w:proofErr w:type="gramEnd"/>
      <w:r w:rsidRPr="008859CB">
        <w:rPr>
          <w:rFonts w:ascii="Arial" w:hAnsi="Arial" w:cs="Arial"/>
          <w:bCs/>
          <w:color w:val="000000"/>
          <w:szCs w:val="24"/>
        </w:rPr>
        <w:t> </w:t>
      </w:r>
    </w:p>
    <w:p w14:paraId="34E664B4" w14:textId="486EFF6B" w:rsidR="008859CB" w:rsidRPr="008859CB" w:rsidRDefault="008859CB" w:rsidP="00CE1C32">
      <w:pPr>
        <w:numPr>
          <w:ilvl w:val="0"/>
          <w:numId w:val="15"/>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Post-administration observation and other instructions;    </w:t>
      </w:r>
    </w:p>
    <w:p w14:paraId="05B222F6" w14:textId="77777777" w:rsidR="008859CB" w:rsidRPr="008859CB" w:rsidRDefault="008859CB" w:rsidP="00CE1C32">
      <w:pPr>
        <w:numPr>
          <w:ilvl w:val="0"/>
          <w:numId w:val="16"/>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lastRenderedPageBreak/>
        <w:t>Emergency treatment procedures that specify which emergency medications (including dose and route) should be administered and assistance for continued care (i.e., contact 911);   </w:t>
      </w:r>
    </w:p>
    <w:p w14:paraId="1DF3FB7B" w14:textId="77777777" w:rsidR="008859CB" w:rsidRPr="008859CB" w:rsidRDefault="008859CB" w:rsidP="00CE1C32">
      <w:pPr>
        <w:numPr>
          <w:ilvl w:val="0"/>
          <w:numId w:val="17"/>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Record keeping;   </w:t>
      </w:r>
    </w:p>
    <w:p w14:paraId="3403556E" w14:textId="77777777" w:rsidR="008859CB" w:rsidRPr="008859CB" w:rsidRDefault="008859CB" w:rsidP="00CE1C32">
      <w:pPr>
        <w:numPr>
          <w:ilvl w:val="0"/>
          <w:numId w:val="18"/>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Specify who may administer (e.g., qualified pharmacy personnel, licensed nurses, etc.);  </w:t>
      </w:r>
    </w:p>
    <w:p w14:paraId="7EF13C31" w14:textId="77777777" w:rsidR="008859CB" w:rsidRPr="008859CB" w:rsidRDefault="008859CB" w:rsidP="00CE1C32">
      <w:pPr>
        <w:numPr>
          <w:ilvl w:val="0"/>
          <w:numId w:val="19"/>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Informed consent; </w:t>
      </w:r>
    </w:p>
    <w:p w14:paraId="079F1ED6" w14:textId="77777777" w:rsidR="008859CB" w:rsidRPr="008859CB" w:rsidRDefault="008859CB" w:rsidP="00CE1C32">
      <w:pPr>
        <w:numPr>
          <w:ilvl w:val="0"/>
          <w:numId w:val="20"/>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Vaccine Information Sheet(s);  </w:t>
      </w:r>
    </w:p>
    <w:p w14:paraId="7E6EB51B" w14:textId="77777777" w:rsidR="008859CB" w:rsidRPr="008859CB" w:rsidRDefault="008859CB" w:rsidP="00CE1C32">
      <w:pPr>
        <w:numPr>
          <w:ilvl w:val="0"/>
          <w:numId w:val="21"/>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Massachusetts Immunization Information System (MIIS) reporting; </w:t>
      </w:r>
    </w:p>
    <w:p w14:paraId="7826C3F1" w14:textId="77777777" w:rsidR="008859CB" w:rsidRPr="008859CB" w:rsidRDefault="008859CB" w:rsidP="00CE1C32">
      <w:pPr>
        <w:numPr>
          <w:ilvl w:val="0"/>
          <w:numId w:val="22"/>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Adverse reaction reporting (i.e., VAERS); and </w:t>
      </w:r>
    </w:p>
    <w:p w14:paraId="0237ED90" w14:textId="77777777" w:rsidR="008859CB" w:rsidRPr="008859CB" w:rsidRDefault="008859CB" w:rsidP="00CE1C32">
      <w:pPr>
        <w:numPr>
          <w:ilvl w:val="0"/>
          <w:numId w:val="23"/>
        </w:numPr>
        <w:autoSpaceDE w:val="0"/>
        <w:autoSpaceDN w:val="0"/>
        <w:adjustRightInd w:val="0"/>
        <w:spacing w:line="276" w:lineRule="auto"/>
        <w:jc w:val="both"/>
        <w:rPr>
          <w:rFonts w:ascii="Arial" w:hAnsi="Arial" w:cs="Arial"/>
          <w:bCs/>
          <w:color w:val="000000"/>
          <w:szCs w:val="24"/>
        </w:rPr>
      </w:pPr>
      <w:r w:rsidRPr="008859CB">
        <w:rPr>
          <w:rFonts w:ascii="Arial" w:hAnsi="Arial" w:cs="Arial"/>
          <w:bCs/>
          <w:color w:val="000000"/>
          <w:szCs w:val="24"/>
        </w:rPr>
        <w:t>Signature of a duly authorized prescriber.   </w:t>
      </w:r>
    </w:p>
    <w:p w14:paraId="226D62D5" w14:textId="77777777" w:rsidR="00835C19" w:rsidRDefault="00835C19" w:rsidP="00CE1C32">
      <w:pPr>
        <w:autoSpaceDE w:val="0"/>
        <w:autoSpaceDN w:val="0"/>
        <w:adjustRightInd w:val="0"/>
        <w:spacing w:line="276" w:lineRule="auto"/>
        <w:jc w:val="both"/>
        <w:rPr>
          <w:rFonts w:ascii="Arial" w:hAnsi="Arial" w:cs="Arial"/>
          <w:b/>
          <w:color w:val="000000"/>
          <w:szCs w:val="24"/>
        </w:rPr>
      </w:pPr>
    </w:p>
    <w:p w14:paraId="2919BB54" w14:textId="56FC26E7" w:rsidR="00BD5844" w:rsidRPr="00F527DE" w:rsidRDefault="00BD5844" w:rsidP="00CE1C32">
      <w:pPr>
        <w:autoSpaceDE w:val="0"/>
        <w:autoSpaceDN w:val="0"/>
        <w:adjustRightInd w:val="0"/>
        <w:spacing w:line="276" w:lineRule="auto"/>
        <w:jc w:val="both"/>
        <w:rPr>
          <w:rFonts w:ascii="Arial" w:hAnsi="Arial" w:cs="Arial"/>
          <w:color w:val="000000"/>
          <w:szCs w:val="24"/>
        </w:rPr>
      </w:pPr>
      <w:r w:rsidRPr="00F527DE">
        <w:rPr>
          <w:rFonts w:ascii="Arial" w:hAnsi="Arial" w:cs="Arial"/>
          <w:b/>
          <w:color w:val="000000"/>
          <w:szCs w:val="24"/>
        </w:rPr>
        <w:t>Resources</w:t>
      </w:r>
      <w:r w:rsidRPr="00F527DE">
        <w:rPr>
          <w:rFonts w:ascii="Arial" w:hAnsi="Arial" w:cs="Arial"/>
          <w:color w:val="000000"/>
          <w:szCs w:val="24"/>
        </w:rPr>
        <w:t>:</w:t>
      </w:r>
    </w:p>
    <w:p w14:paraId="62257DD2" w14:textId="5474D0E2" w:rsidR="005A1B29" w:rsidRDefault="005A1B29" w:rsidP="00CE1C32">
      <w:pPr>
        <w:numPr>
          <w:ilvl w:val="0"/>
          <w:numId w:val="8"/>
        </w:numPr>
        <w:autoSpaceDE w:val="0"/>
        <w:autoSpaceDN w:val="0"/>
        <w:adjustRightInd w:val="0"/>
        <w:spacing w:line="276" w:lineRule="auto"/>
        <w:jc w:val="both"/>
        <w:rPr>
          <w:rFonts w:ascii="Arial" w:hAnsi="Arial" w:cs="Arial"/>
          <w:color w:val="000000"/>
          <w:szCs w:val="24"/>
        </w:rPr>
      </w:pPr>
      <w:r>
        <w:rPr>
          <w:rFonts w:ascii="Arial" w:hAnsi="Arial" w:cs="Arial"/>
          <w:color w:val="000000"/>
          <w:szCs w:val="24"/>
        </w:rPr>
        <w:t>Statewide standing order for COVID vaccines:</w:t>
      </w:r>
    </w:p>
    <w:p w14:paraId="1BF4DF66" w14:textId="1EC9C1B8" w:rsidR="005A1B29" w:rsidRPr="005A1B29" w:rsidRDefault="005A1B29" w:rsidP="00CE1C32">
      <w:pPr>
        <w:autoSpaceDE w:val="0"/>
        <w:autoSpaceDN w:val="0"/>
        <w:adjustRightInd w:val="0"/>
        <w:spacing w:line="276" w:lineRule="auto"/>
        <w:ind w:left="720"/>
        <w:jc w:val="both"/>
        <w:rPr>
          <w:rFonts w:ascii="Arial" w:hAnsi="Arial" w:cs="Arial"/>
          <w:color w:val="000000"/>
          <w:szCs w:val="24"/>
        </w:rPr>
      </w:pPr>
      <w:hyperlink r:id="rId31" w:history="1">
        <w:r w:rsidRPr="00A223C5">
          <w:rPr>
            <w:rStyle w:val="Hyperlink"/>
            <w:rFonts w:ascii="Arial" w:hAnsi="Arial" w:cs="Arial"/>
            <w:szCs w:val="24"/>
          </w:rPr>
          <w:t>https://www.mass.gov/doc/signed-standing-order-for-dispensing-and-administration-of-covid-2025-2026/download</w:t>
        </w:r>
      </w:hyperlink>
    </w:p>
    <w:p w14:paraId="359A3E2A" w14:textId="47CB6D1B" w:rsidR="00411A19" w:rsidRPr="00F527DE" w:rsidRDefault="00BD5844" w:rsidP="00CE1C32">
      <w:pPr>
        <w:numPr>
          <w:ilvl w:val="0"/>
          <w:numId w:val="8"/>
        </w:numPr>
        <w:autoSpaceDE w:val="0"/>
        <w:autoSpaceDN w:val="0"/>
        <w:adjustRightInd w:val="0"/>
        <w:spacing w:line="276" w:lineRule="auto"/>
        <w:jc w:val="both"/>
        <w:rPr>
          <w:rFonts w:ascii="Arial" w:hAnsi="Arial" w:cs="Arial"/>
          <w:color w:val="000000"/>
          <w:szCs w:val="24"/>
        </w:rPr>
      </w:pPr>
      <w:r w:rsidRPr="2C7BAA59">
        <w:rPr>
          <w:rFonts w:ascii="Arial" w:hAnsi="Arial" w:cs="Arial"/>
          <w:color w:val="000000" w:themeColor="text1"/>
        </w:rPr>
        <w:t xml:space="preserve">Vaccine Information Statements (“VIS”) in English and other languages: </w:t>
      </w:r>
      <w:hyperlink r:id="rId32">
        <w:r w:rsidRPr="2C7BAA59">
          <w:rPr>
            <w:rFonts w:ascii="Arial" w:hAnsi="Arial" w:cs="Arial"/>
            <w:color w:val="0000FF"/>
            <w:u w:val="single"/>
          </w:rPr>
          <w:t>www.immunize.org/vis</w:t>
        </w:r>
      </w:hyperlink>
      <w:r w:rsidRPr="2C7BAA59">
        <w:rPr>
          <w:rFonts w:ascii="Arial" w:hAnsi="Arial" w:cs="Arial"/>
          <w:color w:val="000000" w:themeColor="text1"/>
        </w:rPr>
        <w:t xml:space="preserve"> </w:t>
      </w:r>
    </w:p>
    <w:p w14:paraId="4C1FAF37" w14:textId="72AF46D8" w:rsidR="00BD5844" w:rsidRPr="00F527DE" w:rsidRDefault="00BD5844" w:rsidP="00CE1C32">
      <w:pPr>
        <w:numPr>
          <w:ilvl w:val="0"/>
          <w:numId w:val="8"/>
        </w:numPr>
        <w:autoSpaceDE w:val="0"/>
        <w:autoSpaceDN w:val="0"/>
        <w:adjustRightInd w:val="0"/>
        <w:spacing w:line="276" w:lineRule="auto"/>
        <w:jc w:val="both"/>
        <w:rPr>
          <w:rFonts w:ascii="Arial" w:hAnsi="Arial" w:cs="Arial"/>
          <w:color w:val="000000"/>
          <w:szCs w:val="24"/>
        </w:rPr>
      </w:pPr>
      <w:r w:rsidRPr="00F527DE">
        <w:rPr>
          <w:rFonts w:ascii="Arial" w:hAnsi="Arial" w:cs="Arial"/>
          <w:color w:val="000000"/>
          <w:szCs w:val="24"/>
        </w:rPr>
        <w:t>DPH Clinic Operation guidelines:</w:t>
      </w:r>
      <w:r w:rsidRPr="00F527DE">
        <w:rPr>
          <w:rFonts w:ascii="Arial" w:hAnsi="Arial" w:cs="Arial"/>
          <w:szCs w:val="24"/>
        </w:rPr>
        <w:t xml:space="preserve"> </w:t>
      </w:r>
    </w:p>
    <w:p w14:paraId="7691BF46" w14:textId="77777777" w:rsidR="00BD5844" w:rsidRDefault="00BD5844" w:rsidP="00CE1C32">
      <w:pPr>
        <w:spacing w:line="276" w:lineRule="auto"/>
        <w:ind w:left="720"/>
        <w:jc w:val="both"/>
      </w:pPr>
      <w:hyperlink r:id="rId33" w:history="1">
        <w:r w:rsidRPr="009B75B5">
          <w:rPr>
            <w:rStyle w:val="Hyperlink"/>
            <w:rFonts w:ascii="Arial" w:hAnsi="Arial" w:cs="Arial"/>
            <w:bCs/>
            <w:szCs w:val="24"/>
          </w:rPr>
          <w:t>https://www.mass.gov/info-details/vaccine-administration-and-clinical-guidance</w:t>
        </w:r>
      </w:hyperlink>
    </w:p>
    <w:p w14:paraId="5063C8A7" w14:textId="77777777" w:rsidR="00BD5844" w:rsidRPr="00F527DE" w:rsidRDefault="00BD5844" w:rsidP="00CE1C32">
      <w:pPr>
        <w:spacing w:after="120" w:line="276" w:lineRule="auto"/>
        <w:jc w:val="both"/>
        <w:rPr>
          <w:rFonts w:ascii="Arial" w:hAnsi="Arial" w:cs="Arial"/>
          <w:b/>
          <w:szCs w:val="24"/>
        </w:rPr>
      </w:pPr>
    </w:p>
    <w:p w14:paraId="1F15A1FC" w14:textId="77777777" w:rsidR="00BD5844" w:rsidRPr="00F527DE" w:rsidRDefault="00BD5844" w:rsidP="00CE1C32">
      <w:pPr>
        <w:spacing w:after="120" w:line="276" w:lineRule="auto"/>
        <w:jc w:val="both"/>
        <w:rPr>
          <w:rFonts w:ascii="Arial" w:hAnsi="Arial" w:cs="Arial"/>
          <w:szCs w:val="24"/>
        </w:rPr>
      </w:pPr>
      <w:r w:rsidRPr="00F527DE">
        <w:rPr>
          <w:rFonts w:ascii="Arial" w:hAnsi="Arial" w:cs="Arial"/>
          <w:b/>
          <w:szCs w:val="24"/>
        </w:rPr>
        <w:t>Please direct any questions to</w:t>
      </w:r>
      <w:r w:rsidRPr="00F527DE">
        <w:rPr>
          <w:rFonts w:ascii="Arial" w:hAnsi="Arial" w:cs="Arial"/>
          <w:szCs w:val="24"/>
        </w:rPr>
        <w:t xml:space="preserve">: </w:t>
      </w:r>
    </w:p>
    <w:p w14:paraId="1BF408EE" w14:textId="77777777" w:rsidR="00BD5844" w:rsidRPr="00F527DE" w:rsidRDefault="00BD5844" w:rsidP="00CE1C32">
      <w:pPr>
        <w:spacing w:after="120" w:line="276" w:lineRule="auto"/>
        <w:jc w:val="both"/>
        <w:rPr>
          <w:rFonts w:ascii="Arial" w:hAnsi="Arial" w:cs="Arial"/>
          <w:bCs/>
          <w:szCs w:val="24"/>
        </w:rPr>
      </w:pPr>
      <w:r w:rsidRPr="00F527DE">
        <w:rPr>
          <w:rFonts w:ascii="Arial" w:hAnsi="Arial" w:cs="Arial"/>
          <w:bCs/>
          <w:szCs w:val="24"/>
        </w:rPr>
        <w:t xml:space="preserve">Board of Registration in Pharmacy:  </w:t>
      </w:r>
      <w:hyperlink r:id="rId34" w:history="1">
        <w:r w:rsidRPr="00F527DE">
          <w:rPr>
            <w:rStyle w:val="Hyperlink"/>
            <w:rFonts w:ascii="Arial" w:hAnsi="Arial" w:cs="Arial"/>
            <w:bCs/>
            <w:szCs w:val="24"/>
          </w:rPr>
          <w:t>Pharmacy.Admin@mass.gov</w:t>
        </w:r>
      </w:hyperlink>
    </w:p>
    <w:p w14:paraId="74BAC1E1" w14:textId="34A52D4B" w:rsidR="007210FB" w:rsidRPr="009908FF" w:rsidRDefault="00BD5844" w:rsidP="00CE1C32">
      <w:pPr>
        <w:spacing w:line="276" w:lineRule="auto"/>
        <w:jc w:val="both"/>
      </w:pPr>
      <w:r w:rsidRPr="00F527DE">
        <w:rPr>
          <w:rFonts w:ascii="Arial" w:hAnsi="Arial" w:cs="Arial"/>
          <w:bCs/>
          <w:szCs w:val="24"/>
        </w:rPr>
        <w:t>Vaccine Management Unit: 617-983-6828</w:t>
      </w:r>
    </w:p>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E787" w14:textId="77777777" w:rsidR="0026694D" w:rsidRDefault="0026694D" w:rsidP="00BD5844">
      <w:r>
        <w:separator/>
      </w:r>
    </w:p>
  </w:endnote>
  <w:endnote w:type="continuationSeparator" w:id="0">
    <w:p w14:paraId="24737B2E" w14:textId="77777777" w:rsidR="0026694D" w:rsidRDefault="0026694D" w:rsidP="00BD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7414758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BE9F7" w14:textId="7C6D99CF" w:rsidR="00BD5844" w:rsidRPr="00BD5844" w:rsidRDefault="00411A19" w:rsidP="00471846">
            <w:pPr>
              <w:pStyle w:val="Footer"/>
              <w:rPr>
                <w:rFonts w:ascii="Arial" w:hAnsi="Arial" w:cs="Arial"/>
              </w:rPr>
            </w:pPr>
            <w:r w:rsidRPr="00411A19">
              <w:rPr>
                <w:rFonts w:ascii="Arial" w:hAnsi="Arial" w:cs="Arial"/>
              </w:rPr>
              <w:t>Adopted: 5/4/23; Revised 9/7/23; 9/4/25</w:t>
            </w:r>
            <w:r w:rsidR="66D0A229" w:rsidRPr="66D0A229">
              <w:rPr>
                <w:rFonts w:ascii="Arial" w:hAnsi="Arial" w:cs="Arial"/>
              </w:rPr>
              <w:t xml:space="preserve">                                   </w:t>
            </w:r>
            <w:r w:rsidR="00777EB6">
              <w:rPr>
                <w:rFonts w:ascii="Arial" w:hAnsi="Arial" w:cs="Arial"/>
              </w:rPr>
              <w:tab/>
            </w:r>
            <w:r w:rsidR="66D0A229" w:rsidRPr="66D0A229">
              <w:rPr>
                <w:rFonts w:ascii="Arial" w:hAnsi="Arial" w:cs="Arial"/>
              </w:rPr>
              <w:t xml:space="preserve">   Page </w:t>
            </w:r>
            <w:r w:rsidR="00BD5844" w:rsidRPr="66D0A229">
              <w:rPr>
                <w:rFonts w:ascii="Arial" w:hAnsi="Arial" w:cs="Arial"/>
                <w:b/>
                <w:bCs/>
                <w:noProof/>
              </w:rPr>
              <w:fldChar w:fldCharType="begin"/>
            </w:r>
            <w:r w:rsidR="00BD5844" w:rsidRPr="66D0A229">
              <w:rPr>
                <w:rFonts w:ascii="Arial" w:hAnsi="Arial" w:cs="Arial"/>
                <w:b/>
                <w:bCs/>
              </w:rPr>
              <w:instrText xml:space="preserve"> PAGE </w:instrText>
            </w:r>
            <w:r w:rsidR="00BD5844" w:rsidRPr="66D0A229">
              <w:rPr>
                <w:rFonts w:ascii="Arial" w:hAnsi="Arial" w:cs="Arial"/>
                <w:b/>
                <w:bCs/>
              </w:rPr>
              <w:fldChar w:fldCharType="separate"/>
            </w:r>
            <w:r w:rsidR="66D0A229" w:rsidRPr="66D0A229">
              <w:rPr>
                <w:rFonts w:ascii="Arial" w:hAnsi="Arial" w:cs="Arial"/>
                <w:b/>
                <w:bCs/>
                <w:noProof/>
              </w:rPr>
              <w:t>2</w:t>
            </w:r>
            <w:r w:rsidR="00BD5844" w:rsidRPr="66D0A229">
              <w:rPr>
                <w:rFonts w:ascii="Arial" w:hAnsi="Arial" w:cs="Arial"/>
                <w:b/>
                <w:bCs/>
                <w:noProof/>
              </w:rPr>
              <w:fldChar w:fldCharType="end"/>
            </w:r>
            <w:r w:rsidR="66D0A229" w:rsidRPr="66D0A229">
              <w:rPr>
                <w:rFonts w:ascii="Arial" w:hAnsi="Arial" w:cs="Arial"/>
              </w:rPr>
              <w:t xml:space="preserve"> of </w:t>
            </w:r>
            <w:r w:rsidR="00BD5844" w:rsidRPr="66D0A229">
              <w:rPr>
                <w:rFonts w:ascii="Arial" w:hAnsi="Arial" w:cs="Arial"/>
                <w:b/>
                <w:bCs/>
                <w:noProof/>
              </w:rPr>
              <w:fldChar w:fldCharType="begin"/>
            </w:r>
            <w:r w:rsidR="00BD5844" w:rsidRPr="66D0A229">
              <w:rPr>
                <w:rFonts w:ascii="Arial" w:hAnsi="Arial" w:cs="Arial"/>
                <w:b/>
                <w:bCs/>
              </w:rPr>
              <w:instrText xml:space="preserve"> NUMPAGES  </w:instrText>
            </w:r>
            <w:r w:rsidR="00BD5844" w:rsidRPr="66D0A229">
              <w:rPr>
                <w:rFonts w:ascii="Arial" w:hAnsi="Arial" w:cs="Arial"/>
                <w:b/>
                <w:bCs/>
              </w:rPr>
              <w:fldChar w:fldCharType="separate"/>
            </w:r>
            <w:r w:rsidR="66D0A229" w:rsidRPr="66D0A229">
              <w:rPr>
                <w:rFonts w:ascii="Arial" w:hAnsi="Arial" w:cs="Arial"/>
                <w:b/>
                <w:bCs/>
                <w:noProof/>
              </w:rPr>
              <w:t>2</w:t>
            </w:r>
            <w:r w:rsidR="00BD5844" w:rsidRPr="66D0A229">
              <w:rPr>
                <w:rFonts w:ascii="Arial" w:hAnsi="Arial" w:cs="Arial"/>
                <w:b/>
                <w:bCs/>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2AAC" w14:textId="77777777" w:rsidR="0026694D" w:rsidRDefault="0026694D" w:rsidP="00BD5844">
      <w:r>
        <w:separator/>
      </w:r>
    </w:p>
  </w:footnote>
  <w:footnote w:type="continuationSeparator" w:id="0">
    <w:p w14:paraId="34D18880" w14:textId="77777777" w:rsidR="0026694D" w:rsidRDefault="0026694D" w:rsidP="00BD5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A00E" w14:textId="67578B3C" w:rsidR="00BD5844" w:rsidRDefault="00BD5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6ED"/>
    <w:multiLevelType w:val="multilevel"/>
    <w:tmpl w:val="E4AE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34FBE"/>
    <w:multiLevelType w:val="hybridMultilevel"/>
    <w:tmpl w:val="3F90FE6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98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008AF"/>
    <w:multiLevelType w:val="multilevel"/>
    <w:tmpl w:val="45449BC4"/>
    <w:lvl w:ilvl="0">
      <w:start w:val="1"/>
      <w:numFmt w:val="upperLetter"/>
      <w:lvlText w:val="%1."/>
      <w:lvlJc w:val="left"/>
      <w:pPr>
        <w:tabs>
          <w:tab w:val="num" w:pos="720"/>
        </w:tabs>
        <w:ind w:left="720" w:hanging="360"/>
      </w:pPr>
      <w:rPr>
        <w:b w:val="0"/>
        <w:sz w:val="24"/>
        <w:szCs w:val="24"/>
      </w:rPr>
    </w:lvl>
    <w:lvl w:ilvl="1">
      <w:start w:val="1"/>
      <w:numFmt w:val="upperLetter"/>
      <w:lvlText w:val="%2."/>
      <w:lvlJc w:val="left"/>
      <w:pPr>
        <w:ind w:left="72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93105"/>
    <w:multiLevelType w:val="multilevel"/>
    <w:tmpl w:val="AAA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73C5E"/>
    <w:multiLevelType w:val="multilevel"/>
    <w:tmpl w:val="50A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A4980"/>
    <w:multiLevelType w:val="hybridMultilevel"/>
    <w:tmpl w:val="6BCCEAE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31059"/>
    <w:multiLevelType w:val="multilevel"/>
    <w:tmpl w:val="CD24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B4FF0"/>
    <w:multiLevelType w:val="multilevel"/>
    <w:tmpl w:val="D49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AF3994"/>
    <w:multiLevelType w:val="multilevel"/>
    <w:tmpl w:val="47A2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B6130C"/>
    <w:multiLevelType w:val="hybridMultilevel"/>
    <w:tmpl w:val="B9A201FC"/>
    <w:lvl w:ilvl="0" w:tplc="8D4C05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711CA"/>
    <w:multiLevelType w:val="multilevel"/>
    <w:tmpl w:val="5E7A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337DD1"/>
    <w:multiLevelType w:val="multilevel"/>
    <w:tmpl w:val="0B94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D53E1B"/>
    <w:multiLevelType w:val="multilevel"/>
    <w:tmpl w:val="BAC4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D65E29"/>
    <w:multiLevelType w:val="multilevel"/>
    <w:tmpl w:val="426C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980896"/>
    <w:multiLevelType w:val="multilevel"/>
    <w:tmpl w:val="43B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AD52FD"/>
    <w:multiLevelType w:val="multilevel"/>
    <w:tmpl w:val="BDB2E73C"/>
    <w:lvl w:ilvl="0">
      <w:start w:val="1"/>
      <w:numFmt w:val="lowerLetter"/>
      <w:lvlText w:val="%1."/>
      <w:lvlJc w:val="left"/>
      <w:pPr>
        <w:tabs>
          <w:tab w:val="num" w:pos="1980"/>
        </w:tabs>
        <w:ind w:left="1980" w:hanging="360"/>
      </w:pPr>
      <w:rPr>
        <w:sz w:val="24"/>
        <w:szCs w:val="24"/>
      </w:rPr>
    </w:lvl>
    <w:lvl w:ilvl="1">
      <w:start w:val="4"/>
      <w:numFmt w:val="decimal"/>
      <w:lvlText w:val="%2."/>
      <w:lvlJc w:val="left"/>
      <w:pPr>
        <w:tabs>
          <w:tab w:val="num" w:pos="1620"/>
        </w:tabs>
        <w:ind w:left="1620" w:hanging="360"/>
      </w:pPr>
      <w:rPr>
        <w:rFonts w:hint="default"/>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6" w15:restartNumberingAfterBreak="0">
    <w:nsid w:val="4CAF0EF6"/>
    <w:multiLevelType w:val="multilevel"/>
    <w:tmpl w:val="6CC2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46075F"/>
    <w:multiLevelType w:val="multilevel"/>
    <w:tmpl w:val="FCE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150EAE"/>
    <w:multiLevelType w:val="multilevel"/>
    <w:tmpl w:val="BDC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F971B5"/>
    <w:multiLevelType w:val="hybridMultilevel"/>
    <w:tmpl w:val="3A7291E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9">
      <w:start w:val="1"/>
      <w:numFmt w:val="lowerLetter"/>
      <w:lvlText w:val="%3."/>
      <w:lvlJc w:val="left"/>
      <w:pPr>
        <w:ind w:left="198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653E2"/>
    <w:multiLevelType w:val="hybridMultilevel"/>
    <w:tmpl w:val="F6A6C6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4B4248"/>
    <w:multiLevelType w:val="hybridMultilevel"/>
    <w:tmpl w:val="9A8C6B86"/>
    <w:lvl w:ilvl="0" w:tplc="04090015">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B2538"/>
    <w:multiLevelType w:val="hybridMultilevel"/>
    <w:tmpl w:val="874E1E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962474">
    <w:abstractNumId w:val="20"/>
  </w:num>
  <w:num w:numId="2" w16cid:durableId="1666739003">
    <w:abstractNumId w:val="2"/>
  </w:num>
  <w:num w:numId="3" w16cid:durableId="658460067">
    <w:abstractNumId w:val="22"/>
  </w:num>
  <w:num w:numId="4" w16cid:durableId="23870111">
    <w:abstractNumId w:val="1"/>
  </w:num>
  <w:num w:numId="5" w16cid:durableId="370694578">
    <w:abstractNumId w:val="21"/>
  </w:num>
  <w:num w:numId="6" w16cid:durableId="760183461">
    <w:abstractNumId w:val="19"/>
  </w:num>
  <w:num w:numId="7" w16cid:durableId="1662928443">
    <w:abstractNumId w:val="15"/>
  </w:num>
  <w:num w:numId="8" w16cid:durableId="594901023">
    <w:abstractNumId w:val="9"/>
  </w:num>
  <w:num w:numId="9" w16cid:durableId="91516346">
    <w:abstractNumId w:val="5"/>
  </w:num>
  <w:num w:numId="10" w16cid:durableId="772633480">
    <w:abstractNumId w:val="10"/>
  </w:num>
  <w:num w:numId="11" w16cid:durableId="154885098">
    <w:abstractNumId w:val="12"/>
  </w:num>
  <w:num w:numId="12" w16cid:durableId="153762009">
    <w:abstractNumId w:val="4"/>
  </w:num>
  <w:num w:numId="13" w16cid:durableId="2010474431">
    <w:abstractNumId w:val="16"/>
  </w:num>
  <w:num w:numId="14" w16cid:durableId="159007347">
    <w:abstractNumId w:val="13"/>
  </w:num>
  <w:num w:numId="15" w16cid:durableId="724646988">
    <w:abstractNumId w:val="3"/>
  </w:num>
  <w:num w:numId="16" w16cid:durableId="571165206">
    <w:abstractNumId w:val="0"/>
  </w:num>
  <w:num w:numId="17" w16cid:durableId="200868168">
    <w:abstractNumId w:val="6"/>
  </w:num>
  <w:num w:numId="18" w16cid:durableId="1871796073">
    <w:abstractNumId w:val="8"/>
  </w:num>
  <w:num w:numId="19" w16cid:durableId="780303582">
    <w:abstractNumId w:val="7"/>
  </w:num>
  <w:num w:numId="20" w16cid:durableId="379675355">
    <w:abstractNumId w:val="14"/>
  </w:num>
  <w:num w:numId="21" w16cid:durableId="619462075">
    <w:abstractNumId w:val="11"/>
  </w:num>
  <w:num w:numId="22" w16cid:durableId="603348727">
    <w:abstractNumId w:val="17"/>
  </w:num>
  <w:num w:numId="23" w16cid:durableId="8291021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CB6"/>
    <w:rsid w:val="000064FC"/>
    <w:rsid w:val="000164B3"/>
    <w:rsid w:val="00020349"/>
    <w:rsid w:val="0002146F"/>
    <w:rsid w:val="000315DC"/>
    <w:rsid w:val="00033154"/>
    <w:rsid w:val="00042048"/>
    <w:rsid w:val="000429A8"/>
    <w:rsid w:val="000537DA"/>
    <w:rsid w:val="00057DF6"/>
    <w:rsid w:val="00060F2E"/>
    <w:rsid w:val="00066A0F"/>
    <w:rsid w:val="00090482"/>
    <w:rsid w:val="0009260F"/>
    <w:rsid w:val="00097999"/>
    <w:rsid w:val="000A1DE1"/>
    <w:rsid w:val="000B03F7"/>
    <w:rsid w:val="000B7D96"/>
    <w:rsid w:val="000C2E20"/>
    <w:rsid w:val="000E31A7"/>
    <w:rsid w:val="000F315B"/>
    <w:rsid w:val="001125C0"/>
    <w:rsid w:val="00117A9F"/>
    <w:rsid w:val="001204C1"/>
    <w:rsid w:val="00123B50"/>
    <w:rsid w:val="0012577E"/>
    <w:rsid w:val="0013754F"/>
    <w:rsid w:val="001423C2"/>
    <w:rsid w:val="0015268B"/>
    <w:rsid w:val="0015709E"/>
    <w:rsid w:val="00162D56"/>
    <w:rsid w:val="00165885"/>
    <w:rsid w:val="0017749A"/>
    <w:rsid w:val="00177C77"/>
    <w:rsid w:val="00180259"/>
    <w:rsid w:val="0018505F"/>
    <w:rsid w:val="00194CFB"/>
    <w:rsid w:val="001A62A4"/>
    <w:rsid w:val="001A7E66"/>
    <w:rsid w:val="001B3E6F"/>
    <w:rsid w:val="001B6693"/>
    <w:rsid w:val="001C0731"/>
    <w:rsid w:val="001C5119"/>
    <w:rsid w:val="001D24DF"/>
    <w:rsid w:val="001D62A0"/>
    <w:rsid w:val="001E424F"/>
    <w:rsid w:val="001E5918"/>
    <w:rsid w:val="001F7DE0"/>
    <w:rsid w:val="001F7F70"/>
    <w:rsid w:val="00203B72"/>
    <w:rsid w:val="00210F6E"/>
    <w:rsid w:val="00211ECB"/>
    <w:rsid w:val="0021698C"/>
    <w:rsid w:val="00225C00"/>
    <w:rsid w:val="002262D5"/>
    <w:rsid w:val="00237280"/>
    <w:rsid w:val="00251626"/>
    <w:rsid w:val="00251B78"/>
    <w:rsid w:val="00255B3B"/>
    <w:rsid w:val="00260D54"/>
    <w:rsid w:val="0026694D"/>
    <w:rsid w:val="0027583B"/>
    <w:rsid w:val="00275DB3"/>
    <w:rsid w:val="00276957"/>
    <w:rsid w:val="00276DCC"/>
    <w:rsid w:val="002A132F"/>
    <w:rsid w:val="002A66F1"/>
    <w:rsid w:val="002D0605"/>
    <w:rsid w:val="002D1C21"/>
    <w:rsid w:val="002F1867"/>
    <w:rsid w:val="00301022"/>
    <w:rsid w:val="00305445"/>
    <w:rsid w:val="0031296F"/>
    <w:rsid w:val="00314DF5"/>
    <w:rsid w:val="003271CC"/>
    <w:rsid w:val="00333721"/>
    <w:rsid w:val="00357A68"/>
    <w:rsid w:val="003648E9"/>
    <w:rsid w:val="00375EAD"/>
    <w:rsid w:val="00385812"/>
    <w:rsid w:val="00390363"/>
    <w:rsid w:val="00392D0B"/>
    <w:rsid w:val="0039530E"/>
    <w:rsid w:val="003974B7"/>
    <w:rsid w:val="003A7AFC"/>
    <w:rsid w:val="003B0A9A"/>
    <w:rsid w:val="003C2457"/>
    <w:rsid w:val="003C585B"/>
    <w:rsid w:val="003C60EF"/>
    <w:rsid w:val="003E0344"/>
    <w:rsid w:val="003E03E5"/>
    <w:rsid w:val="004018A4"/>
    <w:rsid w:val="00402BA2"/>
    <w:rsid w:val="00403B22"/>
    <w:rsid w:val="00411938"/>
    <w:rsid w:val="00411A19"/>
    <w:rsid w:val="004167DA"/>
    <w:rsid w:val="00436529"/>
    <w:rsid w:val="004466DD"/>
    <w:rsid w:val="00454A4E"/>
    <w:rsid w:val="0045774C"/>
    <w:rsid w:val="00471846"/>
    <w:rsid w:val="00474D87"/>
    <w:rsid w:val="004813AC"/>
    <w:rsid w:val="00490276"/>
    <w:rsid w:val="004B37A0"/>
    <w:rsid w:val="004B5CFB"/>
    <w:rsid w:val="004D6B39"/>
    <w:rsid w:val="004E0C3F"/>
    <w:rsid w:val="004F7126"/>
    <w:rsid w:val="0050034E"/>
    <w:rsid w:val="005028A4"/>
    <w:rsid w:val="00512956"/>
    <w:rsid w:val="00530145"/>
    <w:rsid w:val="00530402"/>
    <w:rsid w:val="00536083"/>
    <w:rsid w:val="00543DD0"/>
    <w:rsid w:val="005448AA"/>
    <w:rsid w:val="00553464"/>
    <w:rsid w:val="00565144"/>
    <w:rsid w:val="00572A6E"/>
    <w:rsid w:val="005740E4"/>
    <w:rsid w:val="00590CAE"/>
    <w:rsid w:val="005938D0"/>
    <w:rsid w:val="005A1B29"/>
    <w:rsid w:val="005A3009"/>
    <w:rsid w:val="005A4422"/>
    <w:rsid w:val="005B7976"/>
    <w:rsid w:val="005C410B"/>
    <w:rsid w:val="005D032D"/>
    <w:rsid w:val="005D16F4"/>
    <w:rsid w:val="005D61EC"/>
    <w:rsid w:val="005E5F6D"/>
    <w:rsid w:val="005F0664"/>
    <w:rsid w:val="00600B15"/>
    <w:rsid w:val="00605D16"/>
    <w:rsid w:val="00612295"/>
    <w:rsid w:val="006179ED"/>
    <w:rsid w:val="006244AA"/>
    <w:rsid w:val="0063603E"/>
    <w:rsid w:val="006558B0"/>
    <w:rsid w:val="006652D3"/>
    <w:rsid w:val="00690235"/>
    <w:rsid w:val="006A0E7A"/>
    <w:rsid w:val="006A26F0"/>
    <w:rsid w:val="006B63FC"/>
    <w:rsid w:val="006C7F22"/>
    <w:rsid w:val="006D06D9"/>
    <w:rsid w:val="006D77A6"/>
    <w:rsid w:val="006F0604"/>
    <w:rsid w:val="006F497B"/>
    <w:rsid w:val="006F7659"/>
    <w:rsid w:val="00702109"/>
    <w:rsid w:val="00705036"/>
    <w:rsid w:val="007210FB"/>
    <w:rsid w:val="00722BA5"/>
    <w:rsid w:val="00722EDA"/>
    <w:rsid w:val="0072610D"/>
    <w:rsid w:val="0072684B"/>
    <w:rsid w:val="0073581D"/>
    <w:rsid w:val="007359C3"/>
    <w:rsid w:val="00757006"/>
    <w:rsid w:val="00760B5B"/>
    <w:rsid w:val="00764B40"/>
    <w:rsid w:val="00766106"/>
    <w:rsid w:val="007709AE"/>
    <w:rsid w:val="00771FEB"/>
    <w:rsid w:val="00777EB6"/>
    <w:rsid w:val="00782CFA"/>
    <w:rsid w:val="007A2D42"/>
    <w:rsid w:val="007B28B8"/>
    <w:rsid w:val="007B3F4B"/>
    <w:rsid w:val="007B7347"/>
    <w:rsid w:val="007D10F3"/>
    <w:rsid w:val="007D1D51"/>
    <w:rsid w:val="007E06B4"/>
    <w:rsid w:val="007F26E7"/>
    <w:rsid w:val="007F32D0"/>
    <w:rsid w:val="007F3CDB"/>
    <w:rsid w:val="007F3FDE"/>
    <w:rsid w:val="007F4060"/>
    <w:rsid w:val="00802852"/>
    <w:rsid w:val="0080650D"/>
    <w:rsid w:val="00835C19"/>
    <w:rsid w:val="00840F9F"/>
    <w:rsid w:val="00841635"/>
    <w:rsid w:val="0084393A"/>
    <w:rsid w:val="00850407"/>
    <w:rsid w:val="008508A1"/>
    <w:rsid w:val="00853221"/>
    <w:rsid w:val="0086030E"/>
    <w:rsid w:val="00867142"/>
    <w:rsid w:val="00873B8F"/>
    <w:rsid w:val="0088305B"/>
    <w:rsid w:val="00884307"/>
    <w:rsid w:val="008859CB"/>
    <w:rsid w:val="00887B8D"/>
    <w:rsid w:val="00892CFC"/>
    <w:rsid w:val="008B689F"/>
    <w:rsid w:val="008C152D"/>
    <w:rsid w:val="008C3FA7"/>
    <w:rsid w:val="008D1440"/>
    <w:rsid w:val="008D2BD2"/>
    <w:rsid w:val="008D48FE"/>
    <w:rsid w:val="008E5323"/>
    <w:rsid w:val="008F7997"/>
    <w:rsid w:val="00914A77"/>
    <w:rsid w:val="00933167"/>
    <w:rsid w:val="0093636B"/>
    <w:rsid w:val="00951305"/>
    <w:rsid w:val="00960022"/>
    <w:rsid w:val="00964C19"/>
    <w:rsid w:val="00971A77"/>
    <w:rsid w:val="009730E5"/>
    <w:rsid w:val="00983511"/>
    <w:rsid w:val="009908FF"/>
    <w:rsid w:val="00995505"/>
    <w:rsid w:val="009C1136"/>
    <w:rsid w:val="009C4428"/>
    <w:rsid w:val="009D0BD3"/>
    <w:rsid w:val="009D14D8"/>
    <w:rsid w:val="009D48CD"/>
    <w:rsid w:val="009E043F"/>
    <w:rsid w:val="009E1121"/>
    <w:rsid w:val="009E6745"/>
    <w:rsid w:val="009F570C"/>
    <w:rsid w:val="009F6830"/>
    <w:rsid w:val="00A227DF"/>
    <w:rsid w:val="00A2305A"/>
    <w:rsid w:val="00A27EB8"/>
    <w:rsid w:val="00A43FE0"/>
    <w:rsid w:val="00A53BB8"/>
    <w:rsid w:val="00A5547C"/>
    <w:rsid w:val="00A65101"/>
    <w:rsid w:val="00A77758"/>
    <w:rsid w:val="00A8380B"/>
    <w:rsid w:val="00A93570"/>
    <w:rsid w:val="00AA57FF"/>
    <w:rsid w:val="00AA58F9"/>
    <w:rsid w:val="00AA5B0B"/>
    <w:rsid w:val="00AB3C5B"/>
    <w:rsid w:val="00AC4DB5"/>
    <w:rsid w:val="00AD7AF3"/>
    <w:rsid w:val="00AE1E07"/>
    <w:rsid w:val="00AF0625"/>
    <w:rsid w:val="00AF2041"/>
    <w:rsid w:val="00AF6CCA"/>
    <w:rsid w:val="00B04E26"/>
    <w:rsid w:val="00B06D52"/>
    <w:rsid w:val="00B20CE5"/>
    <w:rsid w:val="00B215F2"/>
    <w:rsid w:val="00B23FD0"/>
    <w:rsid w:val="00B3038B"/>
    <w:rsid w:val="00B3322B"/>
    <w:rsid w:val="00B403BF"/>
    <w:rsid w:val="00B50D3F"/>
    <w:rsid w:val="00B608D9"/>
    <w:rsid w:val="00B61C56"/>
    <w:rsid w:val="00B66236"/>
    <w:rsid w:val="00B83043"/>
    <w:rsid w:val="00B87F37"/>
    <w:rsid w:val="00B9221F"/>
    <w:rsid w:val="00BA15C5"/>
    <w:rsid w:val="00BA4055"/>
    <w:rsid w:val="00BA7FB6"/>
    <w:rsid w:val="00BB11B4"/>
    <w:rsid w:val="00BB3DA0"/>
    <w:rsid w:val="00BC3FF7"/>
    <w:rsid w:val="00BD5844"/>
    <w:rsid w:val="00BE2FEE"/>
    <w:rsid w:val="00BF379C"/>
    <w:rsid w:val="00C14772"/>
    <w:rsid w:val="00C14A28"/>
    <w:rsid w:val="00C20BFE"/>
    <w:rsid w:val="00C22DFF"/>
    <w:rsid w:val="00C3667B"/>
    <w:rsid w:val="00C36F97"/>
    <w:rsid w:val="00C37865"/>
    <w:rsid w:val="00C41E8B"/>
    <w:rsid w:val="00C46D29"/>
    <w:rsid w:val="00C55BC1"/>
    <w:rsid w:val="00C679D9"/>
    <w:rsid w:val="00CA2FA9"/>
    <w:rsid w:val="00CA752E"/>
    <w:rsid w:val="00CC1778"/>
    <w:rsid w:val="00CC36B5"/>
    <w:rsid w:val="00CD6266"/>
    <w:rsid w:val="00CE1C32"/>
    <w:rsid w:val="00CE575B"/>
    <w:rsid w:val="00CE662B"/>
    <w:rsid w:val="00CF2277"/>
    <w:rsid w:val="00CF3DE8"/>
    <w:rsid w:val="00D000B9"/>
    <w:rsid w:val="00D00367"/>
    <w:rsid w:val="00D00D87"/>
    <w:rsid w:val="00D0493F"/>
    <w:rsid w:val="00D10DDE"/>
    <w:rsid w:val="00D1221E"/>
    <w:rsid w:val="00D1380B"/>
    <w:rsid w:val="00D56F91"/>
    <w:rsid w:val="00D61D7E"/>
    <w:rsid w:val="00D631DD"/>
    <w:rsid w:val="00D76119"/>
    <w:rsid w:val="00D8671C"/>
    <w:rsid w:val="00D91390"/>
    <w:rsid w:val="00D93DAD"/>
    <w:rsid w:val="00D94F52"/>
    <w:rsid w:val="00D9555F"/>
    <w:rsid w:val="00DA0755"/>
    <w:rsid w:val="00DA4F27"/>
    <w:rsid w:val="00DA57C3"/>
    <w:rsid w:val="00DB179C"/>
    <w:rsid w:val="00DB72AB"/>
    <w:rsid w:val="00DC3855"/>
    <w:rsid w:val="00DD2F61"/>
    <w:rsid w:val="00DD41D7"/>
    <w:rsid w:val="00DE1B42"/>
    <w:rsid w:val="00E00CE6"/>
    <w:rsid w:val="00E01205"/>
    <w:rsid w:val="00E033FE"/>
    <w:rsid w:val="00E03D25"/>
    <w:rsid w:val="00E142E6"/>
    <w:rsid w:val="00E153A7"/>
    <w:rsid w:val="00E16EAE"/>
    <w:rsid w:val="00E242A8"/>
    <w:rsid w:val="00E252DE"/>
    <w:rsid w:val="00E274B8"/>
    <w:rsid w:val="00E44887"/>
    <w:rsid w:val="00E72707"/>
    <w:rsid w:val="00E77370"/>
    <w:rsid w:val="00E814A1"/>
    <w:rsid w:val="00E81EE6"/>
    <w:rsid w:val="00E855A3"/>
    <w:rsid w:val="00E911E9"/>
    <w:rsid w:val="00E92038"/>
    <w:rsid w:val="00E95A66"/>
    <w:rsid w:val="00EA22AA"/>
    <w:rsid w:val="00EC6F44"/>
    <w:rsid w:val="00ED1DF6"/>
    <w:rsid w:val="00EE16CA"/>
    <w:rsid w:val="00EE3732"/>
    <w:rsid w:val="00EE6596"/>
    <w:rsid w:val="00EF0780"/>
    <w:rsid w:val="00EF426D"/>
    <w:rsid w:val="00F0586E"/>
    <w:rsid w:val="00F20B9A"/>
    <w:rsid w:val="00F21A1E"/>
    <w:rsid w:val="00F24207"/>
    <w:rsid w:val="00F2617F"/>
    <w:rsid w:val="00F27AFE"/>
    <w:rsid w:val="00F32057"/>
    <w:rsid w:val="00F43932"/>
    <w:rsid w:val="00F45214"/>
    <w:rsid w:val="00F45A09"/>
    <w:rsid w:val="00F462BD"/>
    <w:rsid w:val="00F701E6"/>
    <w:rsid w:val="00F76960"/>
    <w:rsid w:val="00F8563D"/>
    <w:rsid w:val="00F92E18"/>
    <w:rsid w:val="00FA575E"/>
    <w:rsid w:val="00FB1E23"/>
    <w:rsid w:val="00FB7733"/>
    <w:rsid w:val="00FC6B42"/>
    <w:rsid w:val="00FC6B45"/>
    <w:rsid w:val="00FD081A"/>
    <w:rsid w:val="00FD3ED7"/>
    <w:rsid w:val="00FD749A"/>
    <w:rsid w:val="038CB056"/>
    <w:rsid w:val="040AE9DB"/>
    <w:rsid w:val="098337EE"/>
    <w:rsid w:val="0A39A15C"/>
    <w:rsid w:val="0B73C077"/>
    <w:rsid w:val="0BB8E1A3"/>
    <w:rsid w:val="0EB85BD6"/>
    <w:rsid w:val="10E5FD7B"/>
    <w:rsid w:val="11DA1D8D"/>
    <w:rsid w:val="1731F19F"/>
    <w:rsid w:val="17D21151"/>
    <w:rsid w:val="18BA665A"/>
    <w:rsid w:val="1955DD5A"/>
    <w:rsid w:val="1A6877C4"/>
    <w:rsid w:val="1D4B9420"/>
    <w:rsid w:val="1DD619DB"/>
    <w:rsid w:val="1F06611E"/>
    <w:rsid w:val="202A61BB"/>
    <w:rsid w:val="203E3EFF"/>
    <w:rsid w:val="208AC886"/>
    <w:rsid w:val="22268C31"/>
    <w:rsid w:val="22AB6E9E"/>
    <w:rsid w:val="2538605D"/>
    <w:rsid w:val="25E8721D"/>
    <w:rsid w:val="26431F96"/>
    <w:rsid w:val="27ABD270"/>
    <w:rsid w:val="2C7BAA59"/>
    <w:rsid w:val="2D35DEF4"/>
    <w:rsid w:val="3008676F"/>
    <w:rsid w:val="30458343"/>
    <w:rsid w:val="334A30CD"/>
    <w:rsid w:val="363810F9"/>
    <w:rsid w:val="36CFDD37"/>
    <w:rsid w:val="370347DA"/>
    <w:rsid w:val="3827B815"/>
    <w:rsid w:val="3AC1FD69"/>
    <w:rsid w:val="3C3F3556"/>
    <w:rsid w:val="3DF45FA7"/>
    <w:rsid w:val="3E0C3A3A"/>
    <w:rsid w:val="3F7E3CE8"/>
    <w:rsid w:val="40648F94"/>
    <w:rsid w:val="41CBCA09"/>
    <w:rsid w:val="47A551E9"/>
    <w:rsid w:val="48E0DB0F"/>
    <w:rsid w:val="49CC7F54"/>
    <w:rsid w:val="4A81250B"/>
    <w:rsid w:val="4B1E07F3"/>
    <w:rsid w:val="4CB81357"/>
    <w:rsid w:val="4D7907B2"/>
    <w:rsid w:val="4F6EC141"/>
    <w:rsid w:val="5096E1B7"/>
    <w:rsid w:val="535407FB"/>
    <w:rsid w:val="55CF00E1"/>
    <w:rsid w:val="55D3A4C5"/>
    <w:rsid w:val="59324B15"/>
    <w:rsid w:val="5965A0BF"/>
    <w:rsid w:val="59B4C353"/>
    <w:rsid w:val="5C2BB457"/>
    <w:rsid w:val="5CF1F51A"/>
    <w:rsid w:val="5D853E43"/>
    <w:rsid w:val="5DF1B12D"/>
    <w:rsid w:val="5E2DCBDF"/>
    <w:rsid w:val="5F8EA086"/>
    <w:rsid w:val="60178F7E"/>
    <w:rsid w:val="61C95411"/>
    <w:rsid w:val="62EB560C"/>
    <w:rsid w:val="634A59C1"/>
    <w:rsid w:val="646A7E43"/>
    <w:rsid w:val="64C3626F"/>
    <w:rsid w:val="6656270C"/>
    <w:rsid w:val="6662A716"/>
    <w:rsid w:val="66C7D490"/>
    <w:rsid w:val="66D0A229"/>
    <w:rsid w:val="6705A7B9"/>
    <w:rsid w:val="6764A869"/>
    <w:rsid w:val="68096847"/>
    <w:rsid w:val="696B3DE4"/>
    <w:rsid w:val="6B12664E"/>
    <w:rsid w:val="6D63BDE6"/>
    <w:rsid w:val="6D70B366"/>
    <w:rsid w:val="6E37A30A"/>
    <w:rsid w:val="6EC22F49"/>
    <w:rsid w:val="6F03E0C8"/>
    <w:rsid w:val="6F307F9B"/>
    <w:rsid w:val="701CA882"/>
    <w:rsid w:val="70558975"/>
    <w:rsid w:val="70ADF8CC"/>
    <w:rsid w:val="71E9C081"/>
    <w:rsid w:val="74E29E42"/>
    <w:rsid w:val="7540B32A"/>
    <w:rsid w:val="78C7F985"/>
    <w:rsid w:val="7BE61DDF"/>
    <w:rsid w:val="7C3A5FDF"/>
    <w:rsid w:val="7C7FAE7B"/>
    <w:rsid w:val="7EB917BA"/>
    <w:rsid w:val="7F8196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726F2FC2-A7DD-4720-A234-0B8F2FBF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Header">
    <w:name w:val="header"/>
    <w:basedOn w:val="Normal"/>
    <w:link w:val="HeaderChar"/>
    <w:rsid w:val="00BD5844"/>
    <w:pPr>
      <w:tabs>
        <w:tab w:val="center" w:pos="4680"/>
        <w:tab w:val="right" w:pos="9360"/>
      </w:tabs>
    </w:pPr>
  </w:style>
  <w:style w:type="character" w:customStyle="1" w:styleId="HeaderChar">
    <w:name w:val="Header Char"/>
    <w:basedOn w:val="DefaultParagraphFont"/>
    <w:link w:val="Header"/>
    <w:rsid w:val="00BD5844"/>
    <w:rPr>
      <w:sz w:val="24"/>
    </w:rPr>
  </w:style>
  <w:style w:type="paragraph" w:styleId="Footer">
    <w:name w:val="footer"/>
    <w:basedOn w:val="Normal"/>
    <w:link w:val="FooterChar"/>
    <w:uiPriority w:val="99"/>
    <w:rsid w:val="00BD5844"/>
    <w:pPr>
      <w:tabs>
        <w:tab w:val="center" w:pos="4680"/>
        <w:tab w:val="right" w:pos="9360"/>
      </w:tabs>
    </w:pPr>
  </w:style>
  <w:style w:type="character" w:customStyle="1" w:styleId="FooterChar">
    <w:name w:val="Footer Char"/>
    <w:basedOn w:val="DefaultParagraphFont"/>
    <w:link w:val="Footer"/>
    <w:uiPriority w:val="99"/>
    <w:rsid w:val="00BD5844"/>
    <w:rPr>
      <w:sz w:val="24"/>
    </w:rPr>
  </w:style>
  <w:style w:type="character" w:styleId="CommentReference">
    <w:name w:val="annotation reference"/>
    <w:rsid w:val="00BD5844"/>
    <w:rPr>
      <w:sz w:val="16"/>
      <w:szCs w:val="16"/>
    </w:rPr>
  </w:style>
  <w:style w:type="paragraph" w:styleId="CommentText">
    <w:name w:val="annotation text"/>
    <w:basedOn w:val="Normal"/>
    <w:link w:val="CommentTextChar"/>
    <w:rsid w:val="00BD5844"/>
    <w:rPr>
      <w:sz w:val="20"/>
    </w:rPr>
  </w:style>
  <w:style w:type="character" w:customStyle="1" w:styleId="CommentTextChar">
    <w:name w:val="Comment Text Char"/>
    <w:basedOn w:val="DefaultParagraphFont"/>
    <w:link w:val="CommentText"/>
    <w:rsid w:val="00BD5844"/>
  </w:style>
  <w:style w:type="paragraph" w:styleId="ListParagraph">
    <w:name w:val="List Paragraph"/>
    <w:basedOn w:val="Normal"/>
    <w:uiPriority w:val="34"/>
    <w:qFormat/>
    <w:rsid w:val="00BD5844"/>
    <w:pPr>
      <w:ind w:left="720"/>
      <w:contextualSpacing/>
    </w:pPr>
  </w:style>
  <w:style w:type="character" w:styleId="FollowedHyperlink">
    <w:name w:val="FollowedHyperlink"/>
    <w:basedOn w:val="DefaultParagraphFont"/>
    <w:rsid w:val="00B66236"/>
    <w:rPr>
      <w:color w:val="954F72" w:themeColor="followedHyperlink"/>
      <w:u w:val="single"/>
    </w:rPr>
  </w:style>
  <w:style w:type="paragraph" w:styleId="CommentSubject">
    <w:name w:val="annotation subject"/>
    <w:basedOn w:val="CommentText"/>
    <w:next w:val="CommentText"/>
    <w:link w:val="CommentSubjectChar"/>
    <w:rsid w:val="00B23FD0"/>
    <w:rPr>
      <w:b/>
      <w:bCs/>
    </w:rPr>
  </w:style>
  <w:style w:type="character" w:customStyle="1" w:styleId="CommentSubjectChar">
    <w:name w:val="Comment Subject Char"/>
    <w:basedOn w:val="CommentTextChar"/>
    <w:link w:val="CommentSubject"/>
    <w:rsid w:val="00B23FD0"/>
    <w:rPr>
      <w:b/>
      <w:bCs/>
    </w:rPr>
  </w:style>
  <w:style w:type="character" w:styleId="UnresolvedMention">
    <w:name w:val="Unresolved Mention"/>
    <w:basedOn w:val="DefaultParagraphFont"/>
    <w:uiPriority w:val="99"/>
    <w:semiHidden/>
    <w:unhideWhenUsed/>
    <w:rsid w:val="005A1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2136023620">
      <w:bodyDiv w:val="1"/>
      <w:marLeft w:val="0"/>
      <w:marRight w:val="0"/>
      <w:marTop w:val="0"/>
      <w:marBottom w:val="0"/>
      <w:divBdr>
        <w:top w:val="none" w:sz="0" w:space="0" w:color="auto"/>
        <w:left w:val="none" w:sz="0" w:space="0" w:color="auto"/>
        <w:bottom w:val="none" w:sz="0" w:space="0" w:color="auto"/>
        <w:right w:val="none" w:sz="0" w:space="0" w:color="auto"/>
      </w:divBdr>
      <w:divsChild>
        <w:div w:id="61098308">
          <w:marLeft w:val="0"/>
          <w:marRight w:val="0"/>
          <w:marTop w:val="0"/>
          <w:marBottom w:val="0"/>
          <w:divBdr>
            <w:top w:val="none" w:sz="0" w:space="0" w:color="auto"/>
            <w:left w:val="none" w:sz="0" w:space="0" w:color="auto"/>
            <w:bottom w:val="none" w:sz="0" w:space="0" w:color="auto"/>
            <w:right w:val="none" w:sz="0" w:space="0" w:color="auto"/>
          </w:divBdr>
        </w:div>
        <w:div w:id="135343181">
          <w:marLeft w:val="0"/>
          <w:marRight w:val="0"/>
          <w:marTop w:val="0"/>
          <w:marBottom w:val="0"/>
          <w:divBdr>
            <w:top w:val="none" w:sz="0" w:space="0" w:color="auto"/>
            <w:left w:val="none" w:sz="0" w:space="0" w:color="auto"/>
            <w:bottom w:val="none" w:sz="0" w:space="0" w:color="auto"/>
            <w:right w:val="none" w:sz="0" w:space="0" w:color="auto"/>
          </w:divBdr>
        </w:div>
        <w:div w:id="401953593">
          <w:marLeft w:val="0"/>
          <w:marRight w:val="0"/>
          <w:marTop w:val="0"/>
          <w:marBottom w:val="0"/>
          <w:divBdr>
            <w:top w:val="none" w:sz="0" w:space="0" w:color="auto"/>
            <w:left w:val="none" w:sz="0" w:space="0" w:color="auto"/>
            <w:bottom w:val="none" w:sz="0" w:space="0" w:color="auto"/>
            <w:right w:val="none" w:sz="0" w:space="0" w:color="auto"/>
          </w:divBdr>
        </w:div>
        <w:div w:id="648094173">
          <w:marLeft w:val="0"/>
          <w:marRight w:val="0"/>
          <w:marTop w:val="0"/>
          <w:marBottom w:val="0"/>
          <w:divBdr>
            <w:top w:val="none" w:sz="0" w:space="0" w:color="auto"/>
            <w:left w:val="none" w:sz="0" w:space="0" w:color="auto"/>
            <w:bottom w:val="none" w:sz="0" w:space="0" w:color="auto"/>
            <w:right w:val="none" w:sz="0" w:space="0" w:color="auto"/>
          </w:divBdr>
        </w:div>
        <w:div w:id="737554237">
          <w:marLeft w:val="0"/>
          <w:marRight w:val="0"/>
          <w:marTop w:val="0"/>
          <w:marBottom w:val="0"/>
          <w:divBdr>
            <w:top w:val="none" w:sz="0" w:space="0" w:color="auto"/>
            <w:left w:val="none" w:sz="0" w:space="0" w:color="auto"/>
            <w:bottom w:val="none" w:sz="0" w:space="0" w:color="auto"/>
            <w:right w:val="none" w:sz="0" w:space="0" w:color="auto"/>
          </w:divBdr>
        </w:div>
        <w:div w:id="744691125">
          <w:marLeft w:val="0"/>
          <w:marRight w:val="0"/>
          <w:marTop w:val="0"/>
          <w:marBottom w:val="0"/>
          <w:divBdr>
            <w:top w:val="none" w:sz="0" w:space="0" w:color="auto"/>
            <w:left w:val="none" w:sz="0" w:space="0" w:color="auto"/>
            <w:bottom w:val="none" w:sz="0" w:space="0" w:color="auto"/>
            <w:right w:val="none" w:sz="0" w:space="0" w:color="auto"/>
          </w:divBdr>
        </w:div>
        <w:div w:id="839005446">
          <w:marLeft w:val="0"/>
          <w:marRight w:val="0"/>
          <w:marTop w:val="0"/>
          <w:marBottom w:val="0"/>
          <w:divBdr>
            <w:top w:val="none" w:sz="0" w:space="0" w:color="auto"/>
            <w:left w:val="none" w:sz="0" w:space="0" w:color="auto"/>
            <w:bottom w:val="none" w:sz="0" w:space="0" w:color="auto"/>
            <w:right w:val="none" w:sz="0" w:space="0" w:color="auto"/>
          </w:divBdr>
        </w:div>
        <w:div w:id="1256859282">
          <w:marLeft w:val="0"/>
          <w:marRight w:val="0"/>
          <w:marTop w:val="0"/>
          <w:marBottom w:val="0"/>
          <w:divBdr>
            <w:top w:val="none" w:sz="0" w:space="0" w:color="auto"/>
            <w:left w:val="none" w:sz="0" w:space="0" w:color="auto"/>
            <w:bottom w:val="none" w:sz="0" w:space="0" w:color="auto"/>
            <w:right w:val="none" w:sz="0" w:space="0" w:color="auto"/>
          </w:divBdr>
        </w:div>
        <w:div w:id="1589388237">
          <w:marLeft w:val="0"/>
          <w:marRight w:val="0"/>
          <w:marTop w:val="0"/>
          <w:marBottom w:val="0"/>
          <w:divBdr>
            <w:top w:val="none" w:sz="0" w:space="0" w:color="auto"/>
            <w:left w:val="none" w:sz="0" w:space="0" w:color="auto"/>
            <w:bottom w:val="none" w:sz="0" w:space="0" w:color="auto"/>
            <w:right w:val="none" w:sz="0" w:space="0" w:color="auto"/>
          </w:divBdr>
        </w:div>
        <w:div w:id="1696148564">
          <w:marLeft w:val="0"/>
          <w:marRight w:val="0"/>
          <w:marTop w:val="0"/>
          <w:marBottom w:val="0"/>
          <w:divBdr>
            <w:top w:val="none" w:sz="0" w:space="0" w:color="auto"/>
            <w:left w:val="none" w:sz="0" w:space="0" w:color="auto"/>
            <w:bottom w:val="none" w:sz="0" w:space="0" w:color="auto"/>
            <w:right w:val="none" w:sz="0" w:space="0" w:color="auto"/>
          </w:divBdr>
        </w:div>
        <w:div w:id="1751001623">
          <w:marLeft w:val="0"/>
          <w:marRight w:val="0"/>
          <w:marTop w:val="0"/>
          <w:marBottom w:val="0"/>
          <w:divBdr>
            <w:top w:val="none" w:sz="0" w:space="0" w:color="auto"/>
            <w:left w:val="none" w:sz="0" w:space="0" w:color="auto"/>
            <w:bottom w:val="none" w:sz="0" w:space="0" w:color="auto"/>
            <w:right w:val="none" w:sz="0" w:space="0" w:color="auto"/>
          </w:divBdr>
        </w:div>
        <w:div w:id="1769884601">
          <w:marLeft w:val="0"/>
          <w:marRight w:val="0"/>
          <w:marTop w:val="0"/>
          <w:marBottom w:val="0"/>
          <w:divBdr>
            <w:top w:val="none" w:sz="0" w:space="0" w:color="auto"/>
            <w:left w:val="none" w:sz="0" w:space="0" w:color="auto"/>
            <w:bottom w:val="none" w:sz="0" w:space="0" w:color="auto"/>
            <w:right w:val="none" w:sz="0" w:space="0" w:color="auto"/>
          </w:divBdr>
        </w:div>
        <w:div w:id="1872761160">
          <w:marLeft w:val="0"/>
          <w:marRight w:val="0"/>
          <w:marTop w:val="0"/>
          <w:marBottom w:val="0"/>
          <w:divBdr>
            <w:top w:val="none" w:sz="0" w:space="0" w:color="auto"/>
            <w:left w:val="none" w:sz="0" w:space="0" w:color="auto"/>
            <w:bottom w:val="none" w:sz="0" w:space="0" w:color="auto"/>
            <w:right w:val="none" w:sz="0" w:space="0" w:color="auto"/>
          </w:divBdr>
        </w:div>
        <w:div w:id="1949775840">
          <w:marLeft w:val="0"/>
          <w:marRight w:val="0"/>
          <w:marTop w:val="0"/>
          <w:marBottom w:val="0"/>
          <w:divBdr>
            <w:top w:val="none" w:sz="0" w:space="0" w:color="auto"/>
            <w:left w:val="none" w:sz="0" w:space="0" w:color="auto"/>
            <w:bottom w:val="none" w:sz="0" w:space="0" w:color="auto"/>
            <w:right w:val="none" w:sz="0" w:space="0" w:color="auto"/>
          </w:divBdr>
        </w:div>
        <w:div w:id="211760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ass.gov/doc/105-cmr-700-implementation-of-mgl-c94c-0/download" TargetMode="External"/><Relationship Id="rId26" Type="http://schemas.openxmlformats.org/officeDocument/2006/relationships/hyperlink" Target="https://www.mass.gov/resource/vaccine-management" TargetMode="External"/><Relationship Id="rId3" Type="http://schemas.openxmlformats.org/officeDocument/2006/relationships/customXml" Target="../customXml/item3.xml"/><Relationship Id="rId21" Type="http://schemas.openxmlformats.org/officeDocument/2006/relationships/hyperlink" Target="http://www.immunize.org/standing-orders/" TargetMode="External"/><Relationship Id="rId34" Type="http://schemas.openxmlformats.org/officeDocument/2006/relationships/hyperlink" Target="mailto:Pharmacy.Admin@mass.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c.cdc.gov/travel/yellowbook/2024/preparing/vaccination-and-immunoprophylaxis-general-principles" TargetMode="External"/><Relationship Id="rId25" Type="http://schemas.openxmlformats.org/officeDocument/2006/relationships/hyperlink" Target="https://www.mass.gov/info-details/miis-information-for-providers" TargetMode="External"/><Relationship Id="rId33" Type="http://schemas.openxmlformats.org/officeDocument/2006/relationships/hyperlink" Target="https://www.mass.gov/info-details/vaccine-administration-and-clinical-guidance" TargetMode="External"/><Relationship Id="rId2" Type="http://schemas.openxmlformats.org/officeDocument/2006/relationships/customXml" Target="../customXml/item2.xml"/><Relationship Id="rId16" Type="http://schemas.openxmlformats.org/officeDocument/2006/relationships/hyperlink" Target="https://www.mass.gov/doc/247-cmr-16-collaborative-drug-therapy-management/download" TargetMode="External"/><Relationship Id="rId20" Type="http://schemas.openxmlformats.org/officeDocument/2006/relationships/hyperlink" Target="https://www.mass.gov/lists/vaccine-model-standing-orders" TargetMode="External"/><Relationship Id="rId29" Type="http://schemas.openxmlformats.org/officeDocument/2006/relationships/hyperlink" Target="https://www.mass.gov/doc/2020-05-refrigerated-and-frozen-medication-storage-pdf/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integrating-the-miis-into-your-clinical-practice-0/download" TargetMode="External"/><Relationship Id="rId32" Type="http://schemas.openxmlformats.org/officeDocument/2006/relationships/hyperlink" Target="http://www.immunize.org/vis" TargetMode="External"/><Relationship Id="rId5" Type="http://schemas.openxmlformats.org/officeDocument/2006/relationships/numbering" Target="numbering.xml"/><Relationship Id="rId15" Type="http://schemas.openxmlformats.org/officeDocument/2006/relationships/hyperlink" Target="https://www.mass.gov/info-details/dph-recommended-guidance-for-vaccines" TargetMode="External"/><Relationship Id="rId23" Type="http://schemas.openxmlformats.org/officeDocument/2006/relationships/hyperlink" Target="https://www.cdc.gov/vaccines/hcp/about-vis/?CDC_AAref_Val=https://www.cdc.gov/vaccines/hcp/vis/about/facts-vis.html" TargetMode="External"/><Relationship Id="rId28" Type="http://schemas.openxmlformats.org/officeDocument/2006/relationships/hyperlink" Target="https://vaers.hhs.gov/docs/VAERS_Table_of_Reportable_Events_Following_Vaccination.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mmunize.org/catg.d/p7010.pdf" TargetMode="External"/><Relationship Id="rId31" Type="http://schemas.openxmlformats.org/officeDocument/2006/relationships/hyperlink" Target="https://www.mass.gov/doc/signed-standing-order-for-dispensing-and-administration-of-covid-2025-2026/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dph-recommended-guidance-for-vaccines" TargetMode="External"/><Relationship Id="rId22" Type="http://schemas.openxmlformats.org/officeDocument/2006/relationships/hyperlink" Target="https://www.mass.gov/lists/vaccine-model-standing-orders" TargetMode="External"/><Relationship Id="rId27" Type="http://schemas.openxmlformats.org/officeDocument/2006/relationships/hyperlink" Target="https://vaers.hhs.gov/reportevent.html" TargetMode="External"/><Relationship Id="rId30" Type="http://schemas.openxmlformats.org/officeDocument/2006/relationships/hyperlink" Target="https://www.usp.org/compounding/general-chapter-797"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977AF96B-BAC3-4503-9C91-D89A1156C501}">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18</TotalTime>
  <Pages>6</Pages>
  <Words>1450</Words>
  <Characters>10931</Characters>
  <Application>Microsoft Office Word</Application>
  <DocSecurity>0</DocSecurity>
  <Lines>91</Lines>
  <Paragraphs>24</Paragraphs>
  <ScaleCrop>false</ScaleCrop>
  <Company>Commonwealth of Massachusetts</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Chan, Michelle (DPH)</cp:lastModifiedBy>
  <cp:revision>6</cp:revision>
  <cp:lastPrinted>2015-01-30T02:50:00Z</cp:lastPrinted>
  <dcterms:created xsi:type="dcterms:W3CDTF">2025-09-04T12:56:00Z</dcterms:created>
  <dcterms:modified xsi:type="dcterms:W3CDTF">2025-09-10T18:00:00Z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