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72892E4D" w:rsidR="00FC6B42" w:rsidRDefault="00CE1DDF" w:rsidP="00033154">
                            <w:pPr>
                              <w:jc w:val="center"/>
                              <w:rPr>
                                <w:rFonts w:ascii="Arial Rounded MT Bold" w:hAnsi="Arial Rounded MT Bold"/>
                                <w:sz w:val="14"/>
                                <w:szCs w:val="14"/>
                              </w:rPr>
                            </w:pPr>
                            <w:r w:rsidRPr="00CE1DDF">
                              <w:rPr>
                                <w:rFonts w:ascii="Arial Rounded MT Bold" w:hAnsi="Arial Rounded MT Bold"/>
                                <w:sz w:val="16"/>
                                <w:szCs w:val="16"/>
                              </w:rPr>
                              <w:t>ROBERT GOLDSTEIN, MD, PhD</w:t>
                            </w:r>
                            <w:r w:rsidRPr="00CE1DDF">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72892E4D" w:rsidR="00FC6B42" w:rsidRDefault="00CE1DDF" w:rsidP="00033154">
                      <w:pPr>
                        <w:jc w:val="center"/>
                        <w:rPr>
                          <w:rFonts w:ascii="Arial Rounded MT Bold" w:hAnsi="Arial Rounded MT Bold"/>
                          <w:sz w:val="14"/>
                          <w:szCs w:val="14"/>
                        </w:rPr>
                      </w:pPr>
                      <w:r w:rsidRPr="00CE1DDF">
                        <w:rPr>
                          <w:rFonts w:ascii="Arial Rounded MT Bold" w:hAnsi="Arial Rounded MT Bold"/>
                          <w:sz w:val="16"/>
                          <w:szCs w:val="16"/>
                        </w:rPr>
                        <w:t>ROBERT GOLDSTEIN, MD, PhD</w:t>
                      </w:r>
                      <w:r w:rsidRPr="00CE1DDF">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01D7DB6C" w:rsidR="00FC6B42" w:rsidRDefault="00FC6B42" w:rsidP="00FC6B42">
                            <w:pPr>
                              <w:pStyle w:val="Governor"/>
                            </w:pPr>
                            <w:r>
                              <w:t>Lieutenant Governor</w:t>
                            </w:r>
                            <w:r w:rsidR="0096693B">
                              <w:tab/>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01D7DB6C" w:rsidR="00FC6B42" w:rsidRDefault="00FC6B42" w:rsidP="00FC6B42">
                      <w:pPr>
                        <w:pStyle w:val="Governor"/>
                      </w:pPr>
                      <w:r>
                        <w:t>Lieutenant Governor</w:t>
                      </w:r>
                      <w:r w:rsidR="0096693B">
                        <w:tab/>
                      </w:r>
                    </w:p>
                  </w:txbxContent>
                </v:textbox>
              </v:shape>
            </w:pict>
          </mc:Fallback>
        </mc:AlternateContent>
      </w:r>
    </w:p>
    <w:p w14:paraId="33866557" w14:textId="77777777" w:rsidR="00FC6B42" w:rsidRDefault="00FC6B42" w:rsidP="0072610D"/>
    <w:p w14:paraId="28589DF2" w14:textId="77777777" w:rsidR="00050128" w:rsidRDefault="00050128" w:rsidP="007411A8">
      <w:pPr>
        <w:ind w:left="1440" w:firstLine="720"/>
        <w:rPr>
          <w:rFonts w:ascii="Arial" w:hAnsi="Arial" w:cs="Arial"/>
          <w:b/>
          <w:sz w:val="28"/>
          <w:szCs w:val="28"/>
        </w:rPr>
      </w:pPr>
      <w:r>
        <w:rPr>
          <w:rFonts w:ascii="Arial" w:hAnsi="Arial" w:cs="Arial"/>
          <w:b/>
          <w:sz w:val="28"/>
          <w:szCs w:val="28"/>
        </w:rPr>
        <w:t>Board of Registration in Pharmacy</w:t>
      </w:r>
    </w:p>
    <w:p w14:paraId="19C8D41C" w14:textId="77777777" w:rsidR="0096693B" w:rsidRDefault="00050128" w:rsidP="0096693B">
      <w:pPr>
        <w:ind w:left="2160" w:firstLine="720"/>
        <w:rPr>
          <w:rFonts w:ascii="Arial" w:hAnsi="Arial" w:cs="Arial"/>
          <w:b/>
          <w:sz w:val="28"/>
          <w:szCs w:val="28"/>
        </w:rPr>
      </w:pPr>
      <w:r w:rsidRPr="002422B1">
        <w:rPr>
          <w:rFonts w:ascii="Arial" w:hAnsi="Arial" w:cs="Arial"/>
          <w:b/>
          <w:sz w:val="28"/>
          <w:szCs w:val="28"/>
        </w:rPr>
        <w:t>Drug Control Program</w:t>
      </w:r>
    </w:p>
    <w:p w14:paraId="62A8D3F2" w14:textId="21A0C543" w:rsidR="0096693B" w:rsidRDefault="0096693B" w:rsidP="0096693B">
      <w:pPr>
        <w:ind w:left="1440" w:firstLine="720"/>
        <w:rPr>
          <w:rFonts w:ascii="Arial" w:hAnsi="Arial" w:cs="Arial"/>
          <w:b/>
          <w:sz w:val="28"/>
          <w:szCs w:val="28"/>
        </w:rPr>
      </w:pPr>
      <w:r w:rsidRPr="0096693B">
        <w:rPr>
          <w:rFonts w:ascii="Arial" w:hAnsi="Arial" w:cs="Arial"/>
          <w:b/>
          <w:sz w:val="28"/>
          <w:szCs w:val="28"/>
        </w:rPr>
        <w:t xml:space="preserve">Bureau of Infectious Disease and </w:t>
      </w:r>
      <w:r>
        <w:rPr>
          <w:rFonts w:ascii="Arial" w:hAnsi="Arial" w:cs="Arial"/>
          <w:b/>
          <w:sz w:val="28"/>
          <w:szCs w:val="28"/>
        </w:rPr>
        <w:t xml:space="preserve">  </w:t>
      </w:r>
    </w:p>
    <w:p w14:paraId="7F6A52B5" w14:textId="2FBC57BC" w:rsidR="00050128" w:rsidRDefault="0096693B" w:rsidP="0096693B">
      <w:pPr>
        <w:ind w:left="2160" w:firstLine="720"/>
        <w:rPr>
          <w:rFonts w:ascii="Arial" w:hAnsi="Arial" w:cs="Arial"/>
          <w:b/>
          <w:sz w:val="28"/>
          <w:szCs w:val="28"/>
        </w:rPr>
      </w:pPr>
      <w:r>
        <w:rPr>
          <w:rFonts w:ascii="Arial" w:hAnsi="Arial" w:cs="Arial"/>
          <w:b/>
          <w:sz w:val="28"/>
          <w:szCs w:val="28"/>
        </w:rPr>
        <w:t xml:space="preserve"> </w:t>
      </w:r>
      <w:r w:rsidRPr="0096693B">
        <w:rPr>
          <w:rFonts w:ascii="Arial" w:hAnsi="Arial" w:cs="Arial"/>
          <w:b/>
          <w:sz w:val="28"/>
          <w:szCs w:val="28"/>
        </w:rPr>
        <w:t>Laboratory Sciences</w:t>
      </w:r>
    </w:p>
    <w:p w14:paraId="2CF3F652" w14:textId="77777777" w:rsidR="00050128" w:rsidRDefault="00050128" w:rsidP="00050128">
      <w:pPr>
        <w:ind w:left="1440" w:firstLine="720"/>
        <w:rPr>
          <w:rFonts w:ascii="Arial" w:hAnsi="Arial" w:cs="Arial"/>
          <w:b/>
          <w:sz w:val="28"/>
          <w:szCs w:val="28"/>
        </w:rPr>
      </w:pPr>
    </w:p>
    <w:p w14:paraId="263D7857" w14:textId="38F05320" w:rsidR="00050128" w:rsidRDefault="00050128" w:rsidP="00050128">
      <w:pPr>
        <w:rPr>
          <w:rFonts w:ascii="Arial" w:hAnsi="Arial" w:cs="Arial"/>
          <w:b/>
          <w:szCs w:val="24"/>
        </w:rPr>
      </w:pPr>
      <w:r>
        <w:rPr>
          <w:rFonts w:ascii="Arial" w:hAnsi="Arial" w:cs="Arial"/>
          <w:b/>
          <w:szCs w:val="24"/>
        </w:rPr>
        <w:t xml:space="preserve">                              </w:t>
      </w:r>
      <w:r w:rsidRPr="00A35B02">
        <w:rPr>
          <w:rFonts w:ascii="Arial" w:hAnsi="Arial" w:cs="Arial"/>
          <w:b/>
          <w:szCs w:val="24"/>
        </w:rPr>
        <w:t>Policy 2023-</w:t>
      </w:r>
      <w:r>
        <w:rPr>
          <w:rFonts w:ascii="Arial" w:hAnsi="Arial" w:cs="Arial"/>
          <w:b/>
          <w:szCs w:val="24"/>
        </w:rPr>
        <w:t>0</w:t>
      </w:r>
      <w:r w:rsidR="0096693B">
        <w:rPr>
          <w:rFonts w:ascii="Arial" w:hAnsi="Arial" w:cs="Arial"/>
          <w:b/>
          <w:szCs w:val="24"/>
        </w:rPr>
        <w:t>3</w:t>
      </w:r>
      <w:r w:rsidRPr="00464A01">
        <w:rPr>
          <w:rFonts w:ascii="Arial" w:hAnsi="Arial" w:cs="Arial"/>
          <w:b/>
          <w:szCs w:val="24"/>
        </w:rPr>
        <w:t>:</w:t>
      </w:r>
      <w:r w:rsidRPr="00156769">
        <w:rPr>
          <w:rFonts w:ascii="Arial" w:hAnsi="Arial" w:cs="Arial"/>
          <w:b/>
          <w:szCs w:val="24"/>
        </w:rPr>
        <w:t xml:space="preserve"> </w:t>
      </w:r>
      <w:r w:rsidR="0096693B" w:rsidRPr="0096693B">
        <w:rPr>
          <w:rFonts w:ascii="Arial" w:hAnsi="Arial" w:cs="Arial"/>
          <w:b/>
          <w:szCs w:val="24"/>
        </w:rPr>
        <w:t>COVID-19 Control Measures</w:t>
      </w:r>
    </w:p>
    <w:p w14:paraId="1F3E5F33" w14:textId="77777777" w:rsidR="00050128" w:rsidRPr="00913524" w:rsidRDefault="00050128" w:rsidP="0096693B">
      <w:pPr>
        <w:ind w:left="1440" w:firstLine="720"/>
        <w:rPr>
          <w:rFonts w:ascii="Arial" w:hAnsi="Arial" w:cs="Arial"/>
          <w:b/>
          <w:szCs w:val="24"/>
        </w:rPr>
      </w:pPr>
    </w:p>
    <w:p w14:paraId="32D04908" w14:textId="77777777" w:rsidR="0096693B" w:rsidRPr="0096693B" w:rsidRDefault="0096693B" w:rsidP="00E964DC">
      <w:pPr>
        <w:spacing w:line="276" w:lineRule="auto"/>
        <w:jc w:val="both"/>
        <w:rPr>
          <w:rFonts w:ascii="Arial" w:hAnsi="Arial" w:cs="Arial"/>
          <w:szCs w:val="24"/>
        </w:rPr>
      </w:pPr>
      <w:r w:rsidRPr="0096693B">
        <w:rPr>
          <w:rFonts w:ascii="Arial" w:hAnsi="Arial" w:cs="Arial"/>
          <w:szCs w:val="24"/>
        </w:rPr>
        <w:t>The Massachusetts Department of Public Health (“DPH”), through the Board of Registration in Pharmacy (“Board”), Drug Control Program (“DCP”), and Bureau of Infectious Disease and Laboratory Sciences (“BIDLS”) authorizes the dispensing or dispensing by administration of certain COVID-19 control measures</w:t>
      </w:r>
      <w:r w:rsidRPr="0096693B">
        <w:t xml:space="preserve"> </w:t>
      </w:r>
      <w:r w:rsidRPr="0096693B">
        <w:rPr>
          <w:rFonts w:ascii="Arial" w:hAnsi="Arial" w:cs="Arial"/>
          <w:szCs w:val="24"/>
        </w:rPr>
        <w:t>to populations approved or otherwise authorized by the Food and Drug Administration (“FDA”) in accordance with</w:t>
      </w:r>
      <w:r w:rsidRPr="0096693B">
        <w:t xml:space="preserve"> </w:t>
      </w:r>
      <w:r w:rsidRPr="0096693B">
        <w:rPr>
          <w:rFonts w:ascii="Arial" w:hAnsi="Arial" w:cs="Arial"/>
          <w:szCs w:val="24"/>
        </w:rPr>
        <w:t xml:space="preserve">this policy. </w:t>
      </w:r>
    </w:p>
    <w:p w14:paraId="7B8E98B6" w14:textId="77777777" w:rsidR="0096693B" w:rsidRPr="0096693B" w:rsidRDefault="0096693B" w:rsidP="00E964DC">
      <w:pPr>
        <w:spacing w:line="276" w:lineRule="auto"/>
        <w:jc w:val="both"/>
        <w:rPr>
          <w:rFonts w:ascii="Arial" w:hAnsi="Arial" w:cs="Arial"/>
          <w:szCs w:val="24"/>
        </w:rPr>
      </w:pPr>
    </w:p>
    <w:p w14:paraId="28857208" w14:textId="77777777" w:rsidR="0096693B" w:rsidRPr="0096693B" w:rsidRDefault="0096693B" w:rsidP="00E964DC">
      <w:pPr>
        <w:spacing w:line="276" w:lineRule="auto"/>
        <w:jc w:val="both"/>
        <w:rPr>
          <w:rFonts w:ascii="Arial" w:hAnsi="Arial" w:cs="Arial"/>
          <w:szCs w:val="24"/>
        </w:rPr>
      </w:pPr>
      <w:r w:rsidRPr="0096693B">
        <w:rPr>
          <w:rFonts w:ascii="Arial" w:hAnsi="Arial" w:cs="Arial"/>
          <w:b/>
          <w:bCs/>
          <w:szCs w:val="24"/>
        </w:rPr>
        <w:t>COVID-19 control measures</w:t>
      </w:r>
      <w:r w:rsidRPr="0096693B">
        <w:rPr>
          <w:rFonts w:ascii="Arial" w:hAnsi="Arial" w:cs="Arial"/>
          <w:szCs w:val="24"/>
        </w:rPr>
        <w:t xml:space="preserve"> are defined by M.G.L. c. 94C, §19E as a COVID-19 drug, COVID-19 test, or other COVID-19 diagnostic device approved or otherwise authorized by the federal Food and Drug Administration.</w:t>
      </w:r>
    </w:p>
    <w:p w14:paraId="227476BF" w14:textId="77777777" w:rsidR="0096693B" w:rsidRPr="0096693B" w:rsidRDefault="0096693B" w:rsidP="00E964DC">
      <w:pPr>
        <w:spacing w:line="276" w:lineRule="auto"/>
        <w:jc w:val="both"/>
        <w:rPr>
          <w:rFonts w:ascii="Arial" w:hAnsi="Arial" w:cs="Arial"/>
          <w:b/>
          <w:szCs w:val="24"/>
        </w:rPr>
      </w:pPr>
    </w:p>
    <w:p w14:paraId="68FC4F0E" w14:textId="77777777" w:rsidR="0096693B" w:rsidRPr="0096693B" w:rsidRDefault="0096693B" w:rsidP="00E964DC">
      <w:pPr>
        <w:numPr>
          <w:ilvl w:val="0"/>
          <w:numId w:val="20"/>
        </w:numPr>
        <w:spacing w:line="276" w:lineRule="auto"/>
        <w:contextualSpacing/>
        <w:jc w:val="both"/>
        <w:rPr>
          <w:rFonts w:ascii="Arial" w:hAnsi="Arial" w:cs="Arial"/>
          <w:b/>
          <w:bCs/>
          <w:szCs w:val="24"/>
        </w:rPr>
      </w:pPr>
      <w:r w:rsidRPr="0096693B">
        <w:rPr>
          <w:rFonts w:ascii="Arial" w:hAnsi="Arial" w:cs="Arial"/>
          <w:b/>
          <w:bCs/>
          <w:szCs w:val="24"/>
        </w:rPr>
        <w:t>General Requirements</w:t>
      </w:r>
    </w:p>
    <w:p w14:paraId="52A5C554" w14:textId="77777777" w:rsidR="0096693B" w:rsidRPr="0096693B" w:rsidRDefault="0096693B" w:rsidP="00E964DC">
      <w:pPr>
        <w:spacing w:line="276" w:lineRule="auto"/>
        <w:ind w:left="90"/>
        <w:jc w:val="both"/>
        <w:rPr>
          <w:rFonts w:ascii="Arial" w:hAnsi="Arial" w:cs="Arial"/>
          <w:szCs w:val="24"/>
        </w:rPr>
      </w:pPr>
      <w:r w:rsidRPr="0096693B">
        <w:rPr>
          <w:rFonts w:ascii="Arial" w:hAnsi="Arial" w:cs="Arial"/>
          <w:szCs w:val="24"/>
        </w:rPr>
        <w:t>Pursuant to a standing order, pharmacists and pharmacy interns may dispense or dispense by administration COVID-19 control measures when the following criteria are met:</w:t>
      </w:r>
    </w:p>
    <w:p w14:paraId="3C9019A2" w14:textId="77777777" w:rsidR="0096693B" w:rsidRPr="0096693B" w:rsidRDefault="0096693B" w:rsidP="00E964DC">
      <w:pPr>
        <w:numPr>
          <w:ilvl w:val="3"/>
          <w:numId w:val="20"/>
        </w:numPr>
        <w:spacing w:line="276" w:lineRule="auto"/>
        <w:contextualSpacing/>
        <w:jc w:val="both"/>
        <w:rPr>
          <w:rFonts w:ascii="Arial" w:hAnsi="Arial" w:cs="Arial"/>
          <w:szCs w:val="24"/>
        </w:rPr>
      </w:pPr>
      <w:r w:rsidRPr="0096693B">
        <w:rPr>
          <w:rFonts w:ascii="Arial" w:hAnsi="Arial" w:cs="Arial"/>
          <w:szCs w:val="24"/>
        </w:rPr>
        <w:t>complete an ACPE-approved training program on COVID-19 drugs that includes evaluation of the patient’s medical history, relevant records including recent kidney and liver laboratory values, contraindications with commonly prescribed medications, recommendations for clinical monitoring, and appropriate recommendations for follow up with a medical practitioner;</w:t>
      </w:r>
    </w:p>
    <w:p w14:paraId="7F3427D3" w14:textId="77777777" w:rsidR="0096693B" w:rsidRPr="0096693B" w:rsidRDefault="0096693B" w:rsidP="00E964DC">
      <w:pPr>
        <w:numPr>
          <w:ilvl w:val="3"/>
          <w:numId w:val="20"/>
        </w:numPr>
        <w:spacing w:line="276" w:lineRule="auto"/>
        <w:contextualSpacing/>
        <w:jc w:val="both"/>
        <w:rPr>
          <w:rFonts w:ascii="Arial" w:hAnsi="Arial" w:cs="Arial"/>
          <w:szCs w:val="24"/>
        </w:rPr>
      </w:pPr>
      <w:r w:rsidRPr="0096693B">
        <w:rPr>
          <w:rFonts w:ascii="Arial" w:hAnsi="Arial" w:cs="Arial"/>
          <w:szCs w:val="24"/>
        </w:rPr>
        <w:t>provide a confidential report on the doses, tests or devices dispensed, upon request;</w:t>
      </w:r>
    </w:p>
    <w:p w14:paraId="0EE8D0E7" w14:textId="77777777" w:rsidR="0096693B" w:rsidRPr="0096693B" w:rsidRDefault="0096693B" w:rsidP="00E964DC">
      <w:pPr>
        <w:numPr>
          <w:ilvl w:val="3"/>
          <w:numId w:val="20"/>
        </w:numPr>
        <w:spacing w:line="276" w:lineRule="auto"/>
        <w:contextualSpacing/>
        <w:jc w:val="both"/>
        <w:rPr>
          <w:rFonts w:ascii="Arial" w:hAnsi="Arial" w:cs="Arial"/>
          <w:szCs w:val="24"/>
        </w:rPr>
      </w:pPr>
      <w:r w:rsidRPr="0096693B">
        <w:rPr>
          <w:rFonts w:ascii="Arial" w:hAnsi="Arial" w:cs="Arial"/>
          <w:szCs w:val="24"/>
        </w:rPr>
        <w:t>for the purposes of health insurance billing and cost-sharing, treat the transaction as the dispensing of a prescription to the person purchasing the COVID-19 control measure in accordance with the standing order. Unless the purchaser requests to pay out-of-pocket, a reasonable effort must be made to identify the purchaser’s insurance coverage and submit a claim; and</w:t>
      </w:r>
    </w:p>
    <w:p w14:paraId="14A2DC27" w14:textId="77777777" w:rsidR="0096693B" w:rsidRPr="0096693B" w:rsidRDefault="0096693B" w:rsidP="00E964DC">
      <w:pPr>
        <w:numPr>
          <w:ilvl w:val="3"/>
          <w:numId w:val="20"/>
        </w:numPr>
        <w:spacing w:line="276" w:lineRule="auto"/>
        <w:contextualSpacing/>
        <w:jc w:val="both"/>
        <w:rPr>
          <w:rFonts w:ascii="Arial" w:hAnsi="Arial" w:cs="Arial"/>
          <w:szCs w:val="24"/>
        </w:rPr>
      </w:pPr>
      <w:r w:rsidRPr="0096693B">
        <w:rPr>
          <w:rFonts w:ascii="Arial" w:hAnsi="Arial" w:cs="Arial"/>
          <w:bCs/>
          <w:szCs w:val="24"/>
        </w:rPr>
        <w:t xml:space="preserve">pharmacists and pharmacies must establish appropriate facility provisions (e.g., segregated area, drive through, etc.) and precautions (i.e., </w:t>
      </w:r>
      <w:hyperlink r:id="rId11" w:history="1">
        <w:r w:rsidRPr="0096693B">
          <w:rPr>
            <w:rFonts w:ascii="Arial" w:hAnsi="Arial" w:cs="Arial"/>
            <w:bCs/>
            <w:color w:val="07459A"/>
            <w:szCs w:val="24"/>
            <w:u w:val="single"/>
          </w:rPr>
          <w:t xml:space="preserve">donning appropriate </w:t>
        </w:r>
        <w:r w:rsidRPr="0096693B">
          <w:rPr>
            <w:rFonts w:ascii="Arial" w:hAnsi="Arial" w:cs="Arial"/>
            <w:bCs/>
            <w:color w:val="07459A"/>
            <w:szCs w:val="24"/>
            <w:u w:val="single"/>
          </w:rPr>
          <w:lastRenderedPageBreak/>
          <w:t>personal protective equipment</w:t>
        </w:r>
      </w:hyperlink>
      <w:r w:rsidRPr="0096693B">
        <w:rPr>
          <w:rFonts w:ascii="Arial" w:hAnsi="Arial" w:cs="Arial"/>
          <w:bCs/>
          <w:szCs w:val="24"/>
        </w:rPr>
        <w:t>) for consulting with COVID-19 positive patients in order to reduce the risk of transmission.</w:t>
      </w:r>
    </w:p>
    <w:p w14:paraId="46E47A6A" w14:textId="77777777" w:rsidR="0096693B" w:rsidRPr="0096693B" w:rsidRDefault="0096693B" w:rsidP="00E964DC">
      <w:pPr>
        <w:spacing w:line="276" w:lineRule="auto"/>
        <w:ind w:left="1440"/>
        <w:contextualSpacing/>
        <w:jc w:val="both"/>
        <w:rPr>
          <w:rFonts w:ascii="Arial" w:hAnsi="Arial" w:cs="Arial"/>
          <w:szCs w:val="24"/>
        </w:rPr>
      </w:pPr>
    </w:p>
    <w:p w14:paraId="463921D4" w14:textId="77777777" w:rsidR="0096693B" w:rsidRPr="0096693B" w:rsidRDefault="0096693B" w:rsidP="00E964DC">
      <w:pPr>
        <w:numPr>
          <w:ilvl w:val="0"/>
          <w:numId w:val="20"/>
        </w:numPr>
        <w:spacing w:line="276" w:lineRule="auto"/>
        <w:contextualSpacing/>
        <w:jc w:val="both"/>
        <w:rPr>
          <w:rFonts w:ascii="Arial" w:hAnsi="Arial" w:cs="Arial"/>
          <w:b/>
          <w:bCs/>
          <w:szCs w:val="24"/>
        </w:rPr>
      </w:pPr>
      <w:r w:rsidRPr="0096693B">
        <w:rPr>
          <w:rFonts w:ascii="Arial" w:hAnsi="Arial" w:cs="Arial"/>
          <w:b/>
          <w:bCs/>
          <w:szCs w:val="24"/>
        </w:rPr>
        <w:t>Criteria for Dispensing by Administration (“Administer”)</w:t>
      </w:r>
    </w:p>
    <w:p w14:paraId="09231154" w14:textId="77777777" w:rsidR="0096693B" w:rsidRPr="0096693B" w:rsidRDefault="0096693B" w:rsidP="00E964DC">
      <w:pPr>
        <w:spacing w:line="276" w:lineRule="auto"/>
        <w:ind w:left="90"/>
        <w:jc w:val="both"/>
        <w:rPr>
          <w:rFonts w:ascii="Arial" w:hAnsi="Arial" w:cs="Arial"/>
          <w:szCs w:val="24"/>
        </w:rPr>
      </w:pPr>
      <w:r w:rsidRPr="0096693B">
        <w:rPr>
          <w:rFonts w:ascii="Arial" w:hAnsi="Arial" w:cs="Arial"/>
          <w:szCs w:val="24"/>
        </w:rPr>
        <w:t>Pharmacists and pharmacy interns may administer COVID-19 control measures when the following criteria are met:</w:t>
      </w:r>
    </w:p>
    <w:p w14:paraId="215C800F" w14:textId="77777777" w:rsidR="0096693B" w:rsidRPr="0096693B" w:rsidRDefault="0096693B" w:rsidP="00E964DC">
      <w:pPr>
        <w:numPr>
          <w:ilvl w:val="2"/>
          <w:numId w:val="20"/>
        </w:numPr>
        <w:spacing w:line="276" w:lineRule="auto"/>
        <w:contextualSpacing/>
        <w:jc w:val="both"/>
        <w:rPr>
          <w:rFonts w:ascii="Arial" w:hAnsi="Arial" w:cs="Arial"/>
          <w:szCs w:val="24"/>
        </w:rPr>
      </w:pPr>
      <w:r w:rsidRPr="0096693B">
        <w:rPr>
          <w:rFonts w:ascii="Arial" w:hAnsi="Arial" w:cs="Arial"/>
          <w:szCs w:val="24"/>
        </w:rPr>
        <w:t>the control measure may only be administered subcutaneously or intramuscularly and only in accordance with the FDA approval or authorization;</w:t>
      </w:r>
    </w:p>
    <w:p w14:paraId="74A9904B" w14:textId="77777777" w:rsidR="0096693B" w:rsidRPr="0096693B" w:rsidRDefault="0096693B" w:rsidP="00E964DC">
      <w:pPr>
        <w:numPr>
          <w:ilvl w:val="2"/>
          <w:numId w:val="20"/>
        </w:numPr>
        <w:spacing w:line="276" w:lineRule="auto"/>
        <w:contextualSpacing/>
        <w:jc w:val="both"/>
        <w:rPr>
          <w:rFonts w:ascii="Arial" w:hAnsi="Arial" w:cs="Arial"/>
          <w:szCs w:val="24"/>
        </w:rPr>
      </w:pPr>
      <w:r w:rsidRPr="0096693B">
        <w:rPr>
          <w:rFonts w:ascii="Arial" w:hAnsi="Arial" w:cs="Arial"/>
          <w:szCs w:val="24"/>
        </w:rPr>
        <w:t xml:space="preserve">compliance with any state or federal requirements, including recordkeeping, adverse event reporting, and informing the patient’s primary-care provider when available; </w:t>
      </w:r>
    </w:p>
    <w:p w14:paraId="28118D13" w14:textId="77777777" w:rsidR="0096693B" w:rsidRPr="0096693B" w:rsidRDefault="0096693B" w:rsidP="00E964DC">
      <w:pPr>
        <w:numPr>
          <w:ilvl w:val="2"/>
          <w:numId w:val="20"/>
        </w:numPr>
        <w:spacing w:line="276" w:lineRule="auto"/>
        <w:contextualSpacing/>
        <w:jc w:val="both"/>
        <w:rPr>
          <w:rFonts w:ascii="Arial" w:hAnsi="Arial" w:cs="Arial"/>
          <w:szCs w:val="24"/>
        </w:rPr>
      </w:pPr>
      <w:r w:rsidRPr="0096693B">
        <w:rPr>
          <w:rFonts w:ascii="Arial" w:hAnsi="Arial" w:cs="Arial"/>
          <w:szCs w:val="24"/>
        </w:rPr>
        <w:t>compliance with any applicable conditions of use (e.g., pregnancy screening);</w:t>
      </w:r>
    </w:p>
    <w:p w14:paraId="445DE73F" w14:textId="77777777" w:rsidR="0096693B" w:rsidRPr="0096693B" w:rsidRDefault="0096693B" w:rsidP="00E964DC">
      <w:pPr>
        <w:numPr>
          <w:ilvl w:val="2"/>
          <w:numId w:val="20"/>
        </w:numPr>
        <w:spacing w:line="276" w:lineRule="auto"/>
        <w:contextualSpacing/>
        <w:jc w:val="both"/>
        <w:rPr>
          <w:rFonts w:ascii="Arial" w:hAnsi="Arial" w:cs="Arial"/>
          <w:szCs w:val="24"/>
        </w:rPr>
      </w:pPr>
      <w:r w:rsidRPr="0096693B">
        <w:rPr>
          <w:rFonts w:ascii="Arial" w:hAnsi="Arial" w:cs="Arial"/>
          <w:szCs w:val="24"/>
        </w:rPr>
        <w:t>appropriate private space (e.g., counseling / immunization room) based on the nature of administration (e.g., gluteal injection);</w:t>
      </w:r>
    </w:p>
    <w:p w14:paraId="617D3174" w14:textId="77777777" w:rsidR="0096693B" w:rsidRPr="0096693B" w:rsidRDefault="0096693B" w:rsidP="00E964DC">
      <w:pPr>
        <w:numPr>
          <w:ilvl w:val="2"/>
          <w:numId w:val="20"/>
        </w:numPr>
        <w:spacing w:line="276" w:lineRule="auto"/>
        <w:contextualSpacing/>
        <w:jc w:val="both"/>
        <w:rPr>
          <w:rFonts w:ascii="Arial" w:hAnsi="Arial" w:cs="Arial"/>
          <w:szCs w:val="24"/>
        </w:rPr>
      </w:pPr>
      <w:r w:rsidRPr="0096693B">
        <w:rPr>
          <w:rFonts w:ascii="Arial" w:hAnsi="Arial" w:cs="Arial"/>
        </w:rPr>
        <w:t xml:space="preserve">clinical monitoring and observation (e.g., 1 hour) of individuals after administration in accordance with manufacturer’s instructions; </w:t>
      </w:r>
    </w:p>
    <w:p w14:paraId="1ADF199E" w14:textId="79EEE29A" w:rsidR="0096693B" w:rsidRPr="0096693B" w:rsidRDefault="0096693B" w:rsidP="00E964DC">
      <w:pPr>
        <w:numPr>
          <w:ilvl w:val="2"/>
          <w:numId w:val="20"/>
        </w:numPr>
        <w:spacing w:line="276" w:lineRule="auto"/>
        <w:contextualSpacing/>
        <w:jc w:val="both"/>
        <w:rPr>
          <w:rFonts w:ascii="Arial" w:hAnsi="Arial" w:cs="Arial"/>
        </w:rPr>
      </w:pPr>
      <w:r w:rsidRPr="0096693B">
        <w:rPr>
          <w:rFonts w:ascii="Arial" w:hAnsi="Arial" w:cs="Arial"/>
          <w:szCs w:val="24"/>
        </w:rPr>
        <w:t xml:space="preserve">administration training requirements as outlined in </w:t>
      </w:r>
      <w:hyperlink r:id="rId12" w:anchor="policies-and-circular-letters-" w:history="1">
        <w:r w:rsidRPr="00CE1DDF">
          <w:rPr>
            <w:rStyle w:val="Hyperlink"/>
            <w:rFonts w:ascii="Arial" w:hAnsi="Arial" w:cs="Arial"/>
            <w:szCs w:val="24"/>
          </w:rPr>
          <w:t>Policy 2023-</w:t>
        </w:r>
        <w:r w:rsidR="00CE1DDF" w:rsidRPr="00CE1DDF">
          <w:rPr>
            <w:rStyle w:val="Hyperlink"/>
            <w:rFonts w:ascii="Arial" w:hAnsi="Arial" w:cs="Arial"/>
            <w:szCs w:val="24"/>
          </w:rPr>
          <w:t>02</w:t>
        </w:r>
        <w:r w:rsidRPr="00CE1DDF">
          <w:rPr>
            <w:rStyle w:val="Hyperlink"/>
            <w:rFonts w:ascii="Arial" w:hAnsi="Arial" w:cs="Arial"/>
            <w:szCs w:val="24"/>
          </w:rPr>
          <w:t xml:space="preserve">: </w:t>
        </w:r>
        <w:r w:rsidRPr="00CE1DDF">
          <w:rPr>
            <w:rStyle w:val="Hyperlink"/>
            <w:rFonts w:ascii="Arial" w:hAnsi="Arial" w:cs="Arial"/>
            <w:i/>
            <w:iCs/>
            <w:szCs w:val="24"/>
          </w:rPr>
          <w:t>Vaccine Administration</w:t>
        </w:r>
      </w:hyperlink>
      <w:r w:rsidRPr="0096693B">
        <w:rPr>
          <w:rFonts w:ascii="Arial" w:hAnsi="Arial" w:cs="Arial"/>
        </w:rPr>
        <w:t xml:space="preserve"> </w:t>
      </w:r>
      <w:r w:rsidRPr="0096693B">
        <w:rPr>
          <w:rFonts w:ascii="Arial" w:hAnsi="Arial" w:cs="Arial"/>
          <w:szCs w:val="24"/>
        </w:rPr>
        <w:t xml:space="preserve">to include competency in intramuscular gluteal administration (as applicable); </w:t>
      </w:r>
      <w:r w:rsidRPr="0096693B">
        <w:rPr>
          <w:rFonts w:ascii="Arial" w:hAnsi="Arial" w:cs="Arial"/>
        </w:rPr>
        <w:t>and</w:t>
      </w:r>
    </w:p>
    <w:p w14:paraId="7BE67A24" w14:textId="77777777" w:rsidR="0096693B" w:rsidRPr="0096693B" w:rsidRDefault="0096693B" w:rsidP="00E964DC">
      <w:pPr>
        <w:numPr>
          <w:ilvl w:val="2"/>
          <w:numId w:val="20"/>
        </w:numPr>
        <w:spacing w:line="276" w:lineRule="auto"/>
        <w:contextualSpacing/>
        <w:jc w:val="both"/>
        <w:rPr>
          <w:rFonts w:ascii="Arial" w:hAnsi="Arial" w:cs="Arial"/>
          <w:szCs w:val="24"/>
        </w:rPr>
      </w:pPr>
      <w:r w:rsidRPr="0096693B">
        <w:rPr>
          <w:rFonts w:ascii="Arial" w:hAnsi="Arial" w:cs="Arial"/>
          <w:szCs w:val="24"/>
        </w:rPr>
        <w:t xml:space="preserve">any additional training as required by the FDA approval or authorization. </w:t>
      </w:r>
    </w:p>
    <w:p w14:paraId="53E8BCAD" w14:textId="77777777" w:rsidR="0096693B" w:rsidRPr="0096693B" w:rsidRDefault="0096693B" w:rsidP="00E964DC">
      <w:pPr>
        <w:spacing w:line="276" w:lineRule="auto"/>
        <w:jc w:val="both"/>
        <w:rPr>
          <w:rFonts w:ascii="Arial" w:hAnsi="Arial" w:cs="Arial"/>
          <w:szCs w:val="24"/>
        </w:rPr>
      </w:pPr>
    </w:p>
    <w:p w14:paraId="229B0D98" w14:textId="77777777" w:rsidR="0096693B" w:rsidRPr="0096693B" w:rsidRDefault="0096693B" w:rsidP="00E964DC">
      <w:pPr>
        <w:numPr>
          <w:ilvl w:val="0"/>
          <w:numId w:val="20"/>
        </w:numPr>
        <w:spacing w:line="276" w:lineRule="auto"/>
        <w:contextualSpacing/>
        <w:jc w:val="both"/>
        <w:rPr>
          <w:rFonts w:ascii="Arial" w:hAnsi="Arial" w:cs="Arial"/>
          <w:b/>
          <w:bCs/>
          <w:szCs w:val="24"/>
        </w:rPr>
      </w:pPr>
      <w:r w:rsidRPr="0096693B">
        <w:rPr>
          <w:rFonts w:ascii="Arial" w:hAnsi="Arial" w:cs="Arial"/>
          <w:b/>
          <w:bCs/>
          <w:szCs w:val="24"/>
        </w:rPr>
        <w:t>COVID-19 Tests</w:t>
      </w:r>
    </w:p>
    <w:p w14:paraId="14FE0880" w14:textId="77777777" w:rsidR="0096693B" w:rsidRPr="0096693B" w:rsidRDefault="0096693B" w:rsidP="00E964DC">
      <w:pPr>
        <w:spacing w:line="276" w:lineRule="auto"/>
        <w:ind w:left="90"/>
        <w:jc w:val="both"/>
        <w:rPr>
          <w:rFonts w:ascii="Arial" w:hAnsi="Arial" w:cs="Arial"/>
          <w:szCs w:val="24"/>
        </w:rPr>
      </w:pPr>
      <w:r w:rsidRPr="0096693B">
        <w:rPr>
          <w:rFonts w:ascii="Arial" w:hAnsi="Arial" w:cs="Arial"/>
          <w:szCs w:val="24"/>
        </w:rPr>
        <w:t xml:space="preserve">Pharmacists and pharmacy interns may administer, process, read, and report the results of </w:t>
      </w:r>
      <w:bookmarkStart w:id="0" w:name="_Hlk54182304"/>
      <w:r w:rsidRPr="0096693B">
        <w:rPr>
          <w:rFonts w:ascii="Arial" w:hAnsi="Arial" w:cs="Arial"/>
        </w:rPr>
        <w:t>FDA-authorized COVID-19 tests</w:t>
      </w:r>
      <w:bookmarkEnd w:id="0"/>
      <w:r w:rsidRPr="0096693B">
        <w:rPr>
          <w:rFonts w:ascii="Arial" w:hAnsi="Arial" w:cs="Arial"/>
        </w:rPr>
        <w:t xml:space="preserve"> pursuant to a prescription or standing order provided the following requirements are satisfied:</w:t>
      </w:r>
    </w:p>
    <w:p w14:paraId="7098CB3F" w14:textId="77777777" w:rsidR="0096693B" w:rsidRPr="0096693B" w:rsidRDefault="0096693B" w:rsidP="00E964DC">
      <w:pPr>
        <w:numPr>
          <w:ilvl w:val="0"/>
          <w:numId w:val="21"/>
        </w:numPr>
        <w:spacing w:line="276" w:lineRule="auto"/>
        <w:jc w:val="both"/>
        <w:rPr>
          <w:rFonts w:ascii="Arial" w:hAnsi="Arial" w:cs="Arial"/>
        </w:rPr>
      </w:pPr>
      <w:r w:rsidRPr="0096693B">
        <w:rPr>
          <w:rFonts w:ascii="Arial" w:hAnsi="Arial" w:cs="Arial"/>
        </w:rPr>
        <w:t xml:space="preserve">Pharmacists and pharmacy interns may administer, process, read, and report test results to patients </w:t>
      </w:r>
      <w:r w:rsidRPr="0096693B">
        <w:rPr>
          <w:rFonts w:ascii="Arial" w:hAnsi="Arial" w:cs="Arial"/>
          <w:u w:val="single"/>
        </w:rPr>
        <w:t>but may not engage in interpretation of any test results</w:t>
      </w:r>
      <w:r w:rsidRPr="0096693B">
        <w:rPr>
          <w:rFonts w:ascii="Arial" w:hAnsi="Arial" w:cs="Arial"/>
        </w:rPr>
        <w:t xml:space="preserve">. </w:t>
      </w:r>
    </w:p>
    <w:p w14:paraId="30BA2B4B" w14:textId="77777777" w:rsidR="0096693B" w:rsidRPr="0096693B" w:rsidRDefault="0096693B" w:rsidP="00E964DC">
      <w:pPr>
        <w:numPr>
          <w:ilvl w:val="0"/>
          <w:numId w:val="21"/>
        </w:numPr>
        <w:spacing w:line="276" w:lineRule="auto"/>
        <w:jc w:val="both"/>
        <w:rPr>
          <w:rFonts w:ascii="Arial" w:hAnsi="Arial" w:cs="Arial"/>
        </w:rPr>
      </w:pPr>
      <w:r w:rsidRPr="0096693B">
        <w:rPr>
          <w:rFonts w:ascii="Arial" w:hAnsi="Arial" w:cs="Arial"/>
        </w:rPr>
        <w:t>Policies and procedures must be in place to notify the patient of the results, in accordance with DPH guidance:</w:t>
      </w:r>
    </w:p>
    <w:p w14:paraId="711BBC60" w14:textId="77777777" w:rsidR="0096693B" w:rsidRPr="0096693B" w:rsidRDefault="00CE1DDF" w:rsidP="00E964DC">
      <w:pPr>
        <w:spacing w:line="276" w:lineRule="auto"/>
        <w:ind w:left="1350"/>
        <w:jc w:val="both"/>
        <w:rPr>
          <w:rFonts w:ascii="Arial" w:hAnsi="Arial" w:cs="Arial"/>
        </w:rPr>
      </w:pPr>
      <w:hyperlink r:id="rId13" w:anchor="testing-guidelines-" w:history="1">
        <w:r w:rsidR="0096693B" w:rsidRPr="0096693B">
          <w:rPr>
            <w:rFonts w:ascii="Arial" w:hAnsi="Arial" w:cs="Arial"/>
            <w:color w:val="07459A"/>
            <w:u w:val="single"/>
          </w:rPr>
          <w:t>https://www.mass.gov/info-details/covid-19-testing-guidance#testing-guideli</w:t>
        </w:r>
        <w:r w:rsidR="0096693B" w:rsidRPr="0096693B">
          <w:rPr>
            <w:rFonts w:ascii="Arial" w:hAnsi="Arial" w:cs="Arial"/>
            <w:color w:val="07459A"/>
            <w:u w:val="single"/>
          </w:rPr>
          <w:t>n</w:t>
        </w:r>
        <w:r w:rsidR="0096693B" w:rsidRPr="0096693B">
          <w:rPr>
            <w:rFonts w:ascii="Arial" w:hAnsi="Arial" w:cs="Arial"/>
            <w:color w:val="07459A"/>
            <w:u w:val="single"/>
          </w:rPr>
          <w:t>es-</w:t>
        </w:r>
      </w:hyperlink>
    </w:p>
    <w:p w14:paraId="1189811E" w14:textId="77777777" w:rsidR="0096693B" w:rsidRPr="0096693B" w:rsidRDefault="0096693B" w:rsidP="00E964DC">
      <w:pPr>
        <w:numPr>
          <w:ilvl w:val="0"/>
          <w:numId w:val="21"/>
        </w:numPr>
        <w:spacing w:line="276" w:lineRule="auto"/>
        <w:jc w:val="both"/>
        <w:rPr>
          <w:rFonts w:ascii="Arial" w:hAnsi="Arial" w:cs="Arial"/>
        </w:rPr>
      </w:pPr>
      <w:r w:rsidRPr="0096693B">
        <w:rPr>
          <w:rFonts w:ascii="Arial" w:hAnsi="Arial" w:cs="Arial"/>
        </w:rPr>
        <w:t xml:space="preserve">Any reporting requirements of DPH must be completed. For guidance and a reporting template, please request via email: </w:t>
      </w:r>
    </w:p>
    <w:p w14:paraId="632B0ACD" w14:textId="77777777" w:rsidR="0096693B" w:rsidRPr="0096693B" w:rsidRDefault="00CE1DDF" w:rsidP="00E964DC">
      <w:pPr>
        <w:spacing w:line="276" w:lineRule="auto"/>
        <w:ind w:left="990" w:firstLine="360"/>
        <w:jc w:val="both"/>
        <w:rPr>
          <w:rFonts w:ascii="Arial" w:hAnsi="Arial" w:cs="Arial"/>
        </w:rPr>
      </w:pPr>
      <w:hyperlink r:id="rId14" w:history="1">
        <w:r w:rsidR="0096693B" w:rsidRPr="0096693B">
          <w:rPr>
            <w:rFonts w:ascii="Arial" w:hAnsi="Arial" w:cs="Arial"/>
            <w:color w:val="07459A"/>
            <w:u w:val="single"/>
          </w:rPr>
          <w:t>ISIS-Im</w:t>
        </w:r>
        <w:r w:rsidR="0096693B" w:rsidRPr="0096693B">
          <w:rPr>
            <w:rFonts w:ascii="Arial" w:hAnsi="Arial" w:cs="Arial"/>
            <w:color w:val="07459A"/>
            <w:u w:val="single"/>
          </w:rPr>
          <w:t>m</w:t>
        </w:r>
        <w:r w:rsidR="0096693B" w:rsidRPr="0096693B">
          <w:rPr>
            <w:rFonts w:ascii="Arial" w:hAnsi="Arial" w:cs="Arial"/>
            <w:color w:val="07459A"/>
            <w:u w:val="single"/>
          </w:rPr>
          <w:t>ediat</w:t>
        </w:r>
        <w:r w:rsidR="0096693B" w:rsidRPr="0096693B">
          <w:rPr>
            <w:rFonts w:ascii="Arial" w:hAnsi="Arial" w:cs="Arial"/>
            <w:color w:val="07459A"/>
            <w:u w:val="single"/>
          </w:rPr>
          <w:t>e</w:t>
        </w:r>
        <w:r w:rsidR="0096693B" w:rsidRPr="0096693B">
          <w:rPr>
            <w:rFonts w:ascii="Arial" w:hAnsi="Arial" w:cs="Arial"/>
            <w:color w:val="07459A"/>
            <w:u w:val="single"/>
          </w:rPr>
          <w:t>DiseaseReporting@mass.gov</w:t>
        </w:r>
      </w:hyperlink>
    </w:p>
    <w:p w14:paraId="0ED643EC" w14:textId="77777777" w:rsidR="0096693B" w:rsidRPr="0096693B" w:rsidRDefault="0096693B" w:rsidP="00E964DC">
      <w:pPr>
        <w:numPr>
          <w:ilvl w:val="0"/>
          <w:numId w:val="21"/>
        </w:numPr>
        <w:spacing w:line="276" w:lineRule="auto"/>
        <w:jc w:val="both"/>
        <w:rPr>
          <w:rFonts w:ascii="Arial" w:hAnsi="Arial" w:cs="Arial"/>
        </w:rPr>
      </w:pPr>
      <w:r w:rsidRPr="0096693B">
        <w:rPr>
          <w:rFonts w:ascii="Arial" w:hAnsi="Arial" w:cs="Arial"/>
        </w:rPr>
        <w:t>Any reporting requirements of the local Board of Health must also be completed.</w:t>
      </w:r>
    </w:p>
    <w:p w14:paraId="4CF86C1B" w14:textId="77777777" w:rsidR="0096693B" w:rsidRPr="0096693B" w:rsidRDefault="0096693B" w:rsidP="00E964DC">
      <w:pPr>
        <w:numPr>
          <w:ilvl w:val="0"/>
          <w:numId w:val="21"/>
        </w:numPr>
        <w:spacing w:line="276" w:lineRule="auto"/>
        <w:jc w:val="both"/>
        <w:rPr>
          <w:rFonts w:ascii="Arial" w:hAnsi="Arial" w:cs="Arial"/>
        </w:rPr>
      </w:pPr>
      <w:r w:rsidRPr="0096693B">
        <w:rPr>
          <w:rFonts w:ascii="Arial" w:hAnsi="Arial" w:cs="Arial"/>
        </w:rPr>
        <w:t>Board-licensed pharmacies planning to engage in the administering, processing, reading, and reporting of COVID-19 tests must have an active CLIA certificate. Review the DPH Clinical Laboratory Program website for any additional requirements that may apply:</w:t>
      </w:r>
    </w:p>
    <w:p w14:paraId="71582A90" w14:textId="77777777" w:rsidR="0096693B" w:rsidRPr="0096693B" w:rsidRDefault="00CE1DDF" w:rsidP="00E964DC">
      <w:pPr>
        <w:spacing w:line="276" w:lineRule="auto"/>
        <w:ind w:left="990" w:firstLine="360"/>
        <w:jc w:val="both"/>
        <w:rPr>
          <w:rFonts w:ascii="Arial" w:hAnsi="Arial" w:cs="Arial"/>
        </w:rPr>
      </w:pPr>
      <w:hyperlink r:id="rId15" w:history="1">
        <w:r w:rsidR="0096693B" w:rsidRPr="0096693B">
          <w:rPr>
            <w:rFonts w:ascii="Arial" w:hAnsi="Arial" w:cs="Arial"/>
            <w:color w:val="07459A"/>
            <w:u w:val="single"/>
          </w:rPr>
          <w:t>https://www.mass.gov/clini</w:t>
        </w:r>
        <w:r w:rsidR="0096693B" w:rsidRPr="0096693B">
          <w:rPr>
            <w:rFonts w:ascii="Arial" w:hAnsi="Arial" w:cs="Arial"/>
            <w:color w:val="07459A"/>
            <w:u w:val="single"/>
          </w:rPr>
          <w:t>c</w:t>
        </w:r>
        <w:r w:rsidR="0096693B" w:rsidRPr="0096693B">
          <w:rPr>
            <w:rFonts w:ascii="Arial" w:hAnsi="Arial" w:cs="Arial"/>
            <w:color w:val="07459A"/>
            <w:u w:val="single"/>
          </w:rPr>
          <w:t>al-laboratory-program</w:t>
        </w:r>
      </w:hyperlink>
    </w:p>
    <w:p w14:paraId="0073BF47" w14:textId="77777777" w:rsidR="0096693B" w:rsidRPr="0096693B" w:rsidRDefault="0096693B" w:rsidP="00E964DC">
      <w:pPr>
        <w:numPr>
          <w:ilvl w:val="0"/>
          <w:numId w:val="21"/>
        </w:numPr>
        <w:spacing w:line="276" w:lineRule="auto"/>
        <w:jc w:val="both"/>
        <w:rPr>
          <w:rFonts w:ascii="Arial" w:hAnsi="Arial" w:cs="Arial"/>
        </w:rPr>
      </w:pPr>
      <w:r w:rsidRPr="0096693B">
        <w:rPr>
          <w:rFonts w:ascii="Arial" w:hAnsi="Arial" w:cs="Arial"/>
        </w:rPr>
        <w:lastRenderedPageBreak/>
        <w:t>No aspects of testing (including machine-processing of specimens), may be conducted within a pharmacy’s licensed prescription area, including the service counter.</w:t>
      </w:r>
    </w:p>
    <w:p w14:paraId="737DBBD7" w14:textId="77777777" w:rsidR="0096693B" w:rsidRPr="0096693B" w:rsidRDefault="0096693B" w:rsidP="00E964DC">
      <w:pPr>
        <w:numPr>
          <w:ilvl w:val="0"/>
          <w:numId w:val="21"/>
        </w:numPr>
        <w:spacing w:line="276" w:lineRule="auto"/>
        <w:jc w:val="both"/>
        <w:rPr>
          <w:rFonts w:ascii="Arial" w:hAnsi="Arial" w:cs="Arial"/>
        </w:rPr>
      </w:pPr>
      <w:r w:rsidRPr="0096693B">
        <w:rPr>
          <w:rFonts w:ascii="Arial" w:hAnsi="Arial" w:cs="Arial"/>
        </w:rPr>
        <w:t xml:space="preserve">Any testing locations must comply with local Board of Health requirements. Please review the following helpful links:  </w:t>
      </w:r>
    </w:p>
    <w:p w14:paraId="399C1806" w14:textId="77777777" w:rsidR="0096693B" w:rsidRPr="0096693B" w:rsidRDefault="00CE1DDF" w:rsidP="00E964DC">
      <w:pPr>
        <w:spacing w:line="276" w:lineRule="auto"/>
        <w:ind w:left="1350"/>
        <w:jc w:val="both"/>
        <w:rPr>
          <w:rFonts w:ascii="Arial" w:hAnsi="Arial" w:cs="Arial"/>
        </w:rPr>
      </w:pPr>
      <w:hyperlink r:id="rId16" w:history="1">
        <w:r w:rsidR="0096693B" w:rsidRPr="0096693B">
          <w:rPr>
            <w:rFonts w:ascii="Arial" w:hAnsi="Arial" w:cs="Arial"/>
            <w:color w:val="07459A"/>
            <w:u w:val="single"/>
          </w:rPr>
          <w:t>https://www.m</w:t>
        </w:r>
        <w:r w:rsidR="0096693B" w:rsidRPr="0096693B">
          <w:rPr>
            <w:rFonts w:ascii="Arial" w:hAnsi="Arial" w:cs="Arial"/>
            <w:color w:val="07459A"/>
            <w:u w:val="single"/>
          </w:rPr>
          <w:t>a</w:t>
        </w:r>
        <w:r w:rsidR="0096693B" w:rsidRPr="0096693B">
          <w:rPr>
            <w:rFonts w:ascii="Arial" w:hAnsi="Arial" w:cs="Arial"/>
            <w:color w:val="07459A"/>
            <w:u w:val="single"/>
          </w:rPr>
          <w:t>ss.gov/doc/space-on-clinic-premises-for-covid-19-testing/download</w:t>
        </w:r>
      </w:hyperlink>
    </w:p>
    <w:p w14:paraId="3452795E" w14:textId="77777777" w:rsidR="0096693B" w:rsidRPr="0096693B" w:rsidRDefault="00CE1DDF" w:rsidP="00E964DC">
      <w:pPr>
        <w:spacing w:line="276" w:lineRule="auto"/>
        <w:ind w:left="990" w:firstLine="360"/>
        <w:jc w:val="both"/>
        <w:rPr>
          <w:rFonts w:ascii="Arial" w:hAnsi="Arial" w:cs="Arial"/>
        </w:rPr>
      </w:pPr>
      <w:hyperlink r:id="rId17" w:history="1">
        <w:r w:rsidR="0096693B" w:rsidRPr="0096693B">
          <w:rPr>
            <w:rFonts w:ascii="Arial" w:hAnsi="Arial" w:cs="Arial"/>
            <w:color w:val="07459A"/>
            <w:u w:val="single"/>
          </w:rPr>
          <w:t>https://www.cdc.gov/co</w:t>
        </w:r>
        <w:r w:rsidR="0096693B" w:rsidRPr="0096693B">
          <w:rPr>
            <w:rFonts w:ascii="Arial" w:hAnsi="Arial" w:cs="Arial"/>
            <w:color w:val="07459A"/>
            <w:u w:val="single"/>
          </w:rPr>
          <w:t>r</w:t>
        </w:r>
        <w:r w:rsidR="0096693B" w:rsidRPr="0096693B">
          <w:rPr>
            <w:rFonts w:ascii="Arial" w:hAnsi="Arial" w:cs="Arial"/>
            <w:color w:val="07459A"/>
            <w:u w:val="single"/>
          </w:rPr>
          <w:t>onavirus/2019-ncov/lab/point-of-care-testing.html</w:t>
        </w:r>
      </w:hyperlink>
    </w:p>
    <w:p w14:paraId="32DEEBD5" w14:textId="77777777" w:rsidR="0096693B" w:rsidRPr="0096693B" w:rsidRDefault="0096693B" w:rsidP="00E964DC">
      <w:pPr>
        <w:numPr>
          <w:ilvl w:val="0"/>
          <w:numId w:val="21"/>
        </w:numPr>
        <w:spacing w:line="276" w:lineRule="auto"/>
        <w:jc w:val="both"/>
        <w:rPr>
          <w:rFonts w:ascii="Arial" w:hAnsi="Arial" w:cs="Arial"/>
        </w:rPr>
      </w:pPr>
      <w:r w:rsidRPr="0096693B">
        <w:rPr>
          <w:rFonts w:ascii="Arial" w:hAnsi="Arial" w:cs="Arial"/>
        </w:rPr>
        <w:t xml:space="preserve">Pharmacy licensees must institute risk mitigation strategies, including utilizing proper personal protective equipment (“PPE”), to minimize the spread of disease in accordance with the Centers for Disease Control and Prevention (“CDC”), Occupational Safety and Health Administration (“OSHA”), and / or local Board of Health requirements. </w:t>
      </w:r>
    </w:p>
    <w:p w14:paraId="2D0A1F59" w14:textId="77777777" w:rsidR="0096693B" w:rsidRPr="0096693B" w:rsidRDefault="00CE1DDF" w:rsidP="00E964DC">
      <w:pPr>
        <w:spacing w:after="240" w:line="276" w:lineRule="auto"/>
        <w:ind w:left="1350"/>
        <w:jc w:val="both"/>
        <w:rPr>
          <w:rFonts w:ascii="Arial" w:hAnsi="Arial" w:cs="Arial"/>
        </w:rPr>
      </w:pPr>
      <w:hyperlink r:id="rId18" w:history="1">
        <w:r w:rsidR="0096693B" w:rsidRPr="0096693B">
          <w:rPr>
            <w:rFonts w:ascii="Arial" w:hAnsi="Arial" w:cs="Arial"/>
            <w:color w:val="07459A"/>
            <w:u w:val="single"/>
          </w:rPr>
          <w:t>https://www.mass.gov/doc/update-to-defining-aerosol-generating-procedures-and-recomme</w:t>
        </w:r>
        <w:r w:rsidR="0096693B" w:rsidRPr="0096693B">
          <w:rPr>
            <w:rFonts w:ascii="Arial" w:hAnsi="Arial" w:cs="Arial"/>
            <w:color w:val="07459A"/>
            <w:u w:val="single"/>
          </w:rPr>
          <w:t>n</w:t>
        </w:r>
        <w:r w:rsidR="0096693B" w:rsidRPr="0096693B">
          <w:rPr>
            <w:rFonts w:ascii="Arial" w:hAnsi="Arial" w:cs="Arial"/>
            <w:color w:val="07459A"/>
            <w:u w:val="single"/>
          </w:rPr>
          <w:t>ded-ppe/download</w:t>
        </w:r>
      </w:hyperlink>
    </w:p>
    <w:p w14:paraId="7861726B" w14:textId="77777777" w:rsidR="0096693B" w:rsidRPr="0096693B" w:rsidRDefault="0096693B" w:rsidP="0096693B">
      <w:pPr>
        <w:spacing w:line="276" w:lineRule="auto"/>
        <w:jc w:val="both"/>
        <w:rPr>
          <w:rFonts w:ascii="Arial" w:hAnsi="Arial" w:cs="Arial"/>
          <w:b/>
          <w:szCs w:val="24"/>
        </w:rPr>
      </w:pPr>
    </w:p>
    <w:p w14:paraId="557A8B37" w14:textId="4D6F71F3" w:rsidR="00033154" w:rsidRPr="009908FF" w:rsidRDefault="0096693B" w:rsidP="0096693B">
      <w:pPr>
        <w:autoSpaceDE w:val="0"/>
        <w:autoSpaceDN w:val="0"/>
        <w:adjustRightInd w:val="0"/>
        <w:spacing w:line="276" w:lineRule="auto"/>
        <w:jc w:val="both"/>
      </w:pPr>
      <w:r w:rsidRPr="0096693B">
        <w:rPr>
          <w:rFonts w:ascii="Arial" w:hAnsi="Arial" w:cs="Arial"/>
          <w:b/>
          <w:szCs w:val="24"/>
        </w:rPr>
        <w:t xml:space="preserve">Please direct any questions to: </w:t>
      </w:r>
      <w:hyperlink r:id="rId19" w:history="1">
        <w:r w:rsidRPr="0096693B">
          <w:rPr>
            <w:rFonts w:ascii="Arial" w:hAnsi="Arial" w:cs="Arial"/>
            <w:b/>
            <w:bCs/>
            <w:color w:val="07459A"/>
            <w:u w:val="single"/>
          </w:rPr>
          <w:t>Pharmacy.Admin@mass.gov</w:t>
        </w:r>
      </w:hyperlink>
    </w:p>
    <w:sectPr w:rsidR="00033154" w:rsidRPr="009908FF">
      <w:footerReference w:type="defaul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18340" w14:textId="77777777" w:rsidR="00050128" w:rsidRDefault="00050128" w:rsidP="00050128">
      <w:r>
        <w:separator/>
      </w:r>
    </w:p>
  </w:endnote>
  <w:endnote w:type="continuationSeparator" w:id="0">
    <w:p w14:paraId="1E041D5A" w14:textId="77777777" w:rsidR="00050128" w:rsidRDefault="00050128" w:rsidP="0005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2D52B" w14:textId="3A10AE8A" w:rsidR="00050128" w:rsidRPr="00050128" w:rsidRDefault="00050128" w:rsidP="00050128">
    <w:pPr>
      <w:pStyle w:val="Footer"/>
      <w:rPr>
        <w:rFonts w:ascii="Arial" w:hAnsi="Arial" w:cs="Arial"/>
        <w:sz w:val="22"/>
        <w:szCs w:val="22"/>
      </w:rPr>
    </w:pPr>
    <w:r w:rsidRPr="00050128">
      <w:rPr>
        <w:rFonts w:ascii="Arial" w:hAnsi="Arial" w:cs="Arial"/>
        <w:sz w:val="22"/>
        <w:szCs w:val="22"/>
      </w:rPr>
      <w:t>EHS Review: 2/28/23; Board Review: 5/4/23</w:t>
    </w:r>
    <w:r w:rsidRPr="00050128">
      <w:rPr>
        <w:rFonts w:ascii="Arial" w:hAnsi="Arial" w:cs="Arial"/>
        <w:sz w:val="22"/>
        <w:szCs w:val="22"/>
      </w:rPr>
      <w:tab/>
    </w:r>
    <w:r>
      <w:rPr>
        <w:rFonts w:ascii="Arial" w:hAnsi="Arial" w:cs="Arial"/>
        <w:sz w:val="22"/>
        <w:szCs w:val="22"/>
      </w:rPr>
      <w:t>; Effective Date: 5/11/23</w:t>
    </w:r>
    <w:r>
      <w:rPr>
        <w:rFonts w:ascii="Arial" w:hAnsi="Arial" w:cs="Arial"/>
        <w:sz w:val="22"/>
        <w:szCs w:val="22"/>
      </w:rPr>
      <w:tab/>
    </w:r>
    <w:r w:rsidRPr="00050128">
      <w:rPr>
        <w:rFonts w:ascii="Arial" w:hAnsi="Arial" w:cs="Arial"/>
        <w:sz w:val="22"/>
        <w:szCs w:val="22"/>
      </w:rPr>
      <w:t xml:space="preserve">Page </w:t>
    </w:r>
    <w:r w:rsidRPr="00050128">
      <w:rPr>
        <w:rFonts w:ascii="Arial" w:hAnsi="Arial" w:cs="Arial"/>
        <w:b/>
        <w:sz w:val="22"/>
        <w:szCs w:val="22"/>
      </w:rPr>
      <w:fldChar w:fldCharType="begin"/>
    </w:r>
    <w:r w:rsidRPr="00050128">
      <w:rPr>
        <w:rFonts w:ascii="Arial" w:hAnsi="Arial" w:cs="Arial"/>
        <w:b/>
        <w:sz w:val="22"/>
        <w:szCs w:val="22"/>
      </w:rPr>
      <w:instrText xml:space="preserve"> PAGE  \* Arabic  \* MERGEFORMAT </w:instrText>
    </w:r>
    <w:r w:rsidRPr="00050128">
      <w:rPr>
        <w:rFonts w:ascii="Arial" w:hAnsi="Arial" w:cs="Arial"/>
        <w:b/>
        <w:sz w:val="22"/>
        <w:szCs w:val="22"/>
      </w:rPr>
      <w:fldChar w:fldCharType="separate"/>
    </w:r>
    <w:r w:rsidRPr="00050128">
      <w:rPr>
        <w:rFonts w:ascii="Arial" w:hAnsi="Arial" w:cs="Arial"/>
        <w:b/>
        <w:sz w:val="22"/>
        <w:szCs w:val="22"/>
      </w:rPr>
      <w:t>5</w:t>
    </w:r>
    <w:r w:rsidRPr="00050128">
      <w:rPr>
        <w:rFonts w:ascii="Arial" w:hAnsi="Arial" w:cs="Arial"/>
        <w:b/>
        <w:sz w:val="22"/>
        <w:szCs w:val="22"/>
      </w:rPr>
      <w:fldChar w:fldCharType="end"/>
    </w:r>
    <w:r w:rsidRPr="00050128">
      <w:rPr>
        <w:rFonts w:ascii="Arial" w:hAnsi="Arial" w:cs="Arial"/>
        <w:sz w:val="22"/>
        <w:szCs w:val="22"/>
      </w:rPr>
      <w:t xml:space="preserve"> of </w:t>
    </w:r>
    <w:r w:rsidRPr="00050128">
      <w:rPr>
        <w:rFonts w:ascii="Arial" w:hAnsi="Arial" w:cs="Arial"/>
        <w:b/>
        <w:sz w:val="22"/>
        <w:szCs w:val="22"/>
      </w:rPr>
      <w:fldChar w:fldCharType="begin"/>
    </w:r>
    <w:r w:rsidRPr="00050128">
      <w:rPr>
        <w:rFonts w:ascii="Arial" w:hAnsi="Arial" w:cs="Arial"/>
        <w:b/>
        <w:sz w:val="22"/>
        <w:szCs w:val="22"/>
      </w:rPr>
      <w:instrText xml:space="preserve"> NUMPAGES  \* Arabic  \* MERGEFORMAT </w:instrText>
    </w:r>
    <w:r w:rsidRPr="00050128">
      <w:rPr>
        <w:rFonts w:ascii="Arial" w:hAnsi="Arial" w:cs="Arial"/>
        <w:b/>
        <w:sz w:val="22"/>
        <w:szCs w:val="22"/>
      </w:rPr>
      <w:fldChar w:fldCharType="separate"/>
    </w:r>
    <w:r w:rsidRPr="00050128">
      <w:rPr>
        <w:rFonts w:ascii="Arial" w:hAnsi="Arial" w:cs="Arial"/>
        <w:b/>
        <w:sz w:val="22"/>
        <w:szCs w:val="22"/>
      </w:rPr>
      <w:t>5</w:t>
    </w:r>
    <w:r w:rsidRPr="00050128">
      <w:rPr>
        <w:rFonts w:ascii="Arial" w:hAnsi="Arial" w:cs="Arial"/>
        <w:b/>
        <w:sz w:val="22"/>
        <w:szCs w:val="22"/>
      </w:rPr>
      <w:fldChar w:fldCharType="end"/>
    </w:r>
    <w:r w:rsidRPr="00050128">
      <w:rPr>
        <w:rFonts w:ascii="Arial" w:hAnsi="Arial" w:cs="Arial"/>
        <w:sz w:val="22"/>
        <w:szCs w:val="22"/>
      </w:rPr>
      <w:t xml:space="preserve"> </w:t>
    </w:r>
  </w:p>
  <w:p w14:paraId="2F449075" w14:textId="77777777" w:rsidR="00050128" w:rsidRPr="00050128" w:rsidRDefault="00050128">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581A4" w14:textId="77777777" w:rsidR="00050128" w:rsidRDefault="00050128" w:rsidP="00050128">
      <w:r>
        <w:separator/>
      </w:r>
    </w:p>
  </w:footnote>
  <w:footnote w:type="continuationSeparator" w:id="0">
    <w:p w14:paraId="7E68273E" w14:textId="77777777" w:rsidR="00050128" w:rsidRDefault="00050128" w:rsidP="00050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4FBE"/>
    <w:multiLevelType w:val="hybridMultilevel"/>
    <w:tmpl w:val="3F90FE6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198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008AF"/>
    <w:multiLevelType w:val="multilevel"/>
    <w:tmpl w:val="45449BC4"/>
    <w:lvl w:ilvl="0">
      <w:start w:val="1"/>
      <w:numFmt w:val="upperLetter"/>
      <w:lvlText w:val="%1."/>
      <w:lvlJc w:val="left"/>
      <w:pPr>
        <w:tabs>
          <w:tab w:val="num" w:pos="720"/>
        </w:tabs>
        <w:ind w:left="720" w:hanging="360"/>
      </w:pPr>
      <w:rPr>
        <w:b w:val="0"/>
        <w:sz w:val="24"/>
        <w:szCs w:val="24"/>
      </w:rPr>
    </w:lvl>
    <w:lvl w:ilvl="1">
      <w:start w:val="1"/>
      <w:numFmt w:val="upperLetter"/>
      <w:lvlText w:val="%2."/>
      <w:lvlJc w:val="left"/>
      <w:pPr>
        <w:ind w:left="72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A4980"/>
    <w:multiLevelType w:val="hybridMultilevel"/>
    <w:tmpl w:val="6BCCEAE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587A28"/>
    <w:multiLevelType w:val="hybridMultilevel"/>
    <w:tmpl w:val="D19A928C"/>
    <w:lvl w:ilvl="0" w:tplc="56E86F50">
      <w:start w:val="4"/>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F42617"/>
    <w:multiLevelType w:val="hybridMultilevel"/>
    <w:tmpl w:val="D930C17C"/>
    <w:lvl w:ilvl="0" w:tplc="E2D00568">
      <w:start w:val="4"/>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8916E69"/>
    <w:multiLevelType w:val="hybridMultilevel"/>
    <w:tmpl w:val="B1C8D098"/>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B23A4"/>
    <w:multiLevelType w:val="hybridMultilevel"/>
    <w:tmpl w:val="E8B62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7C5B1F"/>
    <w:multiLevelType w:val="hybridMultilevel"/>
    <w:tmpl w:val="2136991A"/>
    <w:lvl w:ilvl="0" w:tplc="57EC64FE">
      <w:start w:val="1"/>
      <w:numFmt w:val="upperRoman"/>
      <w:suff w:val="space"/>
      <w:lvlText w:val="%1."/>
      <w:lvlJc w:val="left"/>
      <w:pPr>
        <w:ind w:left="0" w:firstLine="90"/>
      </w:pPr>
      <w:rPr>
        <w:rFonts w:hint="default"/>
      </w:rPr>
    </w:lvl>
    <w:lvl w:ilvl="1" w:tplc="3E86FB8E">
      <w:start w:val="1"/>
      <w:numFmt w:val="upperLetter"/>
      <w:lvlText w:val="%2."/>
      <w:lvlJc w:val="left"/>
      <w:pPr>
        <w:ind w:left="1026" w:hanging="486"/>
      </w:pPr>
      <w:rPr>
        <w:rFonts w:hint="default"/>
      </w:rPr>
    </w:lvl>
    <w:lvl w:ilvl="2" w:tplc="04090015">
      <w:start w:val="1"/>
      <w:numFmt w:val="upperLetter"/>
      <w:lvlText w:val="%3."/>
      <w:lvlJc w:val="left"/>
      <w:pPr>
        <w:ind w:left="900" w:hanging="360"/>
      </w:pPr>
    </w:lvl>
    <w:lvl w:ilvl="3" w:tplc="04090015">
      <w:start w:val="1"/>
      <w:numFmt w:val="upperLetter"/>
      <w:lvlText w:val="%4."/>
      <w:lvlJc w:val="left"/>
      <w:pPr>
        <w:ind w:left="810" w:hanging="360"/>
      </w:pPr>
    </w:lvl>
    <w:lvl w:ilvl="4" w:tplc="0409000F">
      <w:start w:val="1"/>
      <w:numFmt w:val="decimal"/>
      <w:lvlText w:val="%5."/>
      <w:lvlJc w:val="left"/>
      <w:pPr>
        <w:ind w:left="2070" w:hanging="360"/>
      </w:pPr>
    </w:lvl>
    <w:lvl w:ilvl="5" w:tplc="597EAB7C">
      <w:numFmt w:val="bullet"/>
      <w:lvlText w:val="-"/>
      <w:lvlJc w:val="left"/>
      <w:pPr>
        <w:ind w:left="4230" w:hanging="360"/>
      </w:pPr>
      <w:rPr>
        <w:rFonts w:ascii="Arial" w:eastAsia="Times New Roman" w:hAnsi="Arial" w:cs="Arial" w:hint="default"/>
      </w:r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AB6130C"/>
    <w:multiLevelType w:val="hybridMultilevel"/>
    <w:tmpl w:val="B9A201FC"/>
    <w:lvl w:ilvl="0" w:tplc="8D4C05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25562"/>
    <w:multiLevelType w:val="hybridMultilevel"/>
    <w:tmpl w:val="A62C76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841C15"/>
    <w:multiLevelType w:val="hybridMultilevel"/>
    <w:tmpl w:val="719AA996"/>
    <w:lvl w:ilvl="0" w:tplc="04090015">
      <w:start w:val="1"/>
      <w:numFmt w:val="upperLetter"/>
      <w:lvlText w:val="%1."/>
      <w:lvlJc w:val="left"/>
      <w:pPr>
        <w:ind w:left="90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3F0F5CF0"/>
    <w:multiLevelType w:val="hybridMultilevel"/>
    <w:tmpl w:val="CF86BBFA"/>
    <w:lvl w:ilvl="0" w:tplc="D28AA8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E6E16"/>
    <w:multiLevelType w:val="hybridMultilevel"/>
    <w:tmpl w:val="39468882"/>
    <w:lvl w:ilvl="0" w:tplc="7B6C8338">
      <w:start w:val="1"/>
      <w:numFmt w:val="decimal"/>
      <w:lvlText w:val="%1."/>
      <w:lvlJc w:val="left"/>
      <w:pPr>
        <w:tabs>
          <w:tab w:val="num" w:pos="360"/>
        </w:tabs>
        <w:ind w:left="360" w:hanging="360"/>
      </w:pPr>
      <w:rPr>
        <w:b/>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1080"/>
        </w:tabs>
        <w:ind w:left="1080" w:hanging="360"/>
      </w:pPr>
      <w:rPr>
        <w:rFonts w:ascii="Courier New" w:hAnsi="Courier New" w:cs="Courier New" w:hint="default"/>
      </w:rPr>
    </w:lvl>
    <w:lvl w:ilvl="3" w:tplc="A544AF18">
      <w:start w:val="3"/>
      <w:numFmt w:val="decimalZero"/>
      <w:lvlText w:val="%4.)"/>
      <w:lvlJc w:val="left"/>
      <w:pPr>
        <w:tabs>
          <w:tab w:val="num" w:pos="2880"/>
        </w:tabs>
        <w:ind w:left="2880" w:hanging="720"/>
      </w:pPr>
    </w:lvl>
    <w:lvl w:ilvl="4" w:tplc="970C5636">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4AEB57AD"/>
    <w:multiLevelType w:val="hybridMultilevel"/>
    <w:tmpl w:val="0D2803B6"/>
    <w:lvl w:ilvl="0" w:tplc="D354B758">
      <w:start w:val="5"/>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AD52FD"/>
    <w:multiLevelType w:val="multilevel"/>
    <w:tmpl w:val="BDB2E73C"/>
    <w:lvl w:ilvl="0">
      <w:start w:val="1"/>
      <w:numFmt w:val="lowerLetter"/>
      <w:lvlText w:val="%1."/>
      <w:lvlJc w:val="left"/>
      <w:pPr>
        <w:tabs>
          <w:tab w:val="num" w:pos="1980"/>
        </w:tabs>
        <w:ind w:left="1980" w:hanging="360"/>
      </w:pPr>
      <w:rPr>
        <w:sz w:val="24"/>
        <w:szCs w:val="24"/>
      </w:rPr>
    </w:lvl>
    <w:lvl w:ilvl="1">
      <w:start w:val="4"/>
      <w:numFmt w:val="decimal"/>
      <w:lvlText w:val="%2."/>
      <w:lvlJc w:val="left"/>
      <w:pPr>
        <w:tabs>
          <w:tab w:val="num" w:pos="1620"/>
        </w:tabs>
        <w:ind w:left="1620" w:hanging="360"/>
      </w:pPr>
      <w:rPr>
        <w:rFonts w:hint="default"/>
      </w:rPr>
    </w:lvl>
    <w:lvl w:ilvl="2" w:tentative="1">
      <w:start w:val="1"/>
      <w:numFmt w:val="bullet"/>
      <w:lvlText w:val=""/>
      <w:lvlJc w:val="left"/>
      <w:pPr>
        <w:tabs>
          <w:tab w:val="num" w:pos="3420"/>
        </w:tabs>
        <w:ind w:left="3420" w:hanging="360"/>
      </w:pPr>
      <w:rPr>
        <w:rFonts w:ascii="Wingdings" w:hAnsi="Wingdings" w:hint="default"/>
        <w:sz w:val="20"/>
      </w:rPr>
    </w:lvl>
    <w:lvl w:ilvl="3" w:tentative="1">
      <w:start w:val="1"/>
      <w:numFmt w:val="bullet"/>
      <w:lvlText w:val=""/>
      <w:lvlJc w:val="left"/>
      <w:pPr>
        <w:tabs>
          <w:tab w:val="num" w:pos="4140"/>
        </w:tabs>
        <w:ind w:left="4140" w:hanging="360"/>
      </w:pPr>
      <w:rPr>
        <w:rFonts w:ascii="Wingdings" w:hAnsi="Wingdings" w:hint="default"/>
        <w:sz w:val="20"/>
      </w:rPr>
    </w:lvl>
    <w:lvl w:ilvl="4" w:tentative="1">
      <w:start w:val="1"/>
      <w:numFmt w:val="bullet"/>
      <w:lvlText w:val=""/>
      <w:lvlJc w:val="left"/>
      <w:pPr>
        <w:tabs>
          <w:tab w:val="num" w:pos="4860"/>
        </w:tabs>
        <w:ind w:left="4860" w:hanging="360"/>
      </w:pPr>
      <w:rPr>
        <w:rFonts w:ascii="Wingdings" w:hAnsi="Wingdings" w:hint="default"/>
        <w:sz w:val="20"/>
      </w:rPr>
    </w:lvl>
    <w:lvl w:ilvl="5" w:tentative="1">
      <w:start w:val="1"/>
      <w:numFmt w:val="bullet"/>
      <w:lvlText w:val=""/>
      <w:lvlJc w:val="left"/>
      <w:pPr>
        <w:tabs>
          <w:tab w:val="num" w:pos="5580"/>
        </w:tabs>
        <w:ind w:left="5580" w:hanging="360"/>
      </w:pPr>
      <w:rPr>
        <w:rFonts w:ascii="Wingdings" w:hAnsi="Wingdings" w:hint="default"/>
        <w:sz w:val="20"/>
      </w:rPr>
    </w:lvl>
    <w:lvl w:ilvl="6" w:tentative="1">
      <w:start w:val="1"/>
      <w:numFmt w:val="bullet"/>
      <w:lvlText w:val=""/>
      <w:lvlJc w:val="left"/>
      <w:pPr>
        <w:tabs>
          <w:tab w:val="num" w:pos="6300"/>
        </w:tabs>
        <w:ind w:left="6300" w:hanging="360"/>
      </w:pPr>
      <w:rPr>
        <w:rFonts w:ascii="Wingdings" w:hAnsi="Wingdings" w:hint="default"/>
        <w:sz w:val="20"/>
      </w:rPr>
    </w:lvl>
    <w:lvl w:ilvl="7" w:tentative="1">
      <w:start w:val="1"/>
      <w:numFmt w:val="bullet"/>
      <w:lvlText w:val=""/>
      <w:lvlJc w:val="left"/>
      <w:pPr>
        <w:tabs>
          <w:tab w:val="num" w:pos="7020"/>
        </w:tabs>
        <w:ind w:left="7020" w:hanging="360"/>
      </w:pPr>
      <w:rPr>
        <w:rFonts w:ascii="Wingdings" w:hAnsi="Wingdings" w:hint="default"/>
        <w:sz w:val="20"/>
      </w:rPr>
    </w:lvl>
    <w:lvl w:ilvl="8" w:tentative="1">
      <w:start w:val="1"/>
      <w:numFmt w:val="bullet"/>
      <w:lvlText w:val=""/>
      <w:lvlJc w:val="left"/>
      <w:pPr>
        <w:tabs>
          <w:tab w:val="num" w:pos="7740"/>
        </w:tabs>
        <w:ind w:left="7740" w:hanging="360"/>
      </w:pPr>
      <w:rPr>
        <w:rFonts w:ascii="Wingdings" w:hAnsi="Wingdings" w:hint="default"/>
        <w:sz w:val="20"/>
      </w:rPr>
    </w:lvl>
  </w:abstractNum>
  <w:abstractNum w:abstractNumId="15" w15:restartNumberingAfterBreak="0">
    <w:nsid w:val="52F971B5"/>
    <w:multiLevelType w:val="hybridMultilevel"/>
    <w:tmpl w:val="3A7291E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9">
      <w:start w:val="1"/>
      <w:numFmt w:val="lowerLetter"/>
      <w:lvlText w:val="%3."/>
      <w:lvlJc w:val="left"/>
      <w:pPr>
        <w:ind w:left="198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30054F"/>
    <w:multiLevelType w:val="hybridMultilevel"/>
    <w:tmpl w:val="1B061E76"/>
    <w:lvl w:ilvl="0" w:tplc="D21614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1A7D4F"/>
    <w:multiLevelType w:val="hybridMultilevel"/>
    <w:tmpl w:val="1E589FD8"/>
    <w:lvl w:ilvl="0" w:tplc="751AF25A">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8" w15:restartNumberingAfterBreak="0">
    <w:nsid w:val="638653E2"/>
    <w:multiLevelType w:val="hybridMultilevel"/>
    <w:tmpl w:val="F6A6C65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94B4248"/>
    <w:multiLevelType w:val="hybridMultilevel"/>
    <w:tmpl w:val="9A8C6B86"/>
    <w:lvl w:ilvl="0" w:tplc="04090015">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DB2538"/>
    <w:multiLevelType w:val="hybridMultilevel"/>
    <w:tmpl w:val="874E1E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17035">
    <w:abstractNumId w:val="6"/>
  </w:num>
  <w:num w:numId="2" w16cid:durableId="188502378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9720015">
    <w:abstractNumId w:val="5"/>
  </w:num>
  <w:num w:numId="4" w16cid:durableId="1734499433">
    <w:abstractNumId w:val="16"/>
  </w:num>
  <w:num w:numId="5" w16cid:durableId="47195161">
    <w:abstractNumId w:val="11"/>
  </w:num>
  <w:num w:numId="6" w16cid:durableId="74522957">
    <w:abstractNumId w:val="18"/>
  </w:num>
  <w:num w:numId="7" w16cid:durableId="1108040648">
    <w:abstractNumId w:val="1"/>
  </w:num>
  <w:num w:numId="8" w16cid:durableId="1165626041">
    <w:abstractNumId w:val="20"/>
  </w:num>
  <w:num w:numId="9" w16cid:durableId="494806416">
    <w:abstractNumId w:val="0"/>
  </w:num>
  <w:num w:numId="10" w16cid:durableId="889148978">
    <w:abstractNumId w:val="13"/>
  </w:num>
  <w:num w:numId="11" w16cid:durableId="244345928">
    <w:abstractNumId w:val="19"/>
  </w:num>
  <w:num w:numId="12" w16cid:durableId="1190489602">
    <w:abstractNumId w:val="15"/>
  </w:num>
  <w:num w:numId="13" w16cid:durableId="86730383">
    <w:abstractNumId w:val="14"/>
  </w:num>
  <w:num w:numId="14" w16cid:durableId="966202391">
    <w:abstractNumId w:val="9"/>
  </w:num>
  <w:num w:numId="15" w16cid:durableId="1665889882">
    <w:abstractNumId w:val="8"/>
  </w:num>
  <w:num w:numId="16" w16cid:durableId="727726011">
    <w:abstractNumId w:val="3"/>
  </w:num>
  <w:num w:numId="17" w16cid:durableId="1011834739">
    <w:abstractNumId w:val="2"/>
  </w:num>
  <w:num w:numId="18" w16cid:durableId="1488133801">
    <w:abstractNumId w:val="12"/>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3355860">
    <w:abstractNumId w:val="17"/>
  </w:num>
  <w:num w:numId="20" w16cid:durableId="176163946">
    <w:abstractNumId w:val="7"/>
  </w:num>
  <w:num w:numId="21" w16cid:durableId="16678288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0128"/>
    <w:rsid w:val="000537DA"/>
    <w:rsid w:val="000A1DE1"/>
    <w:rsid w:val="000B7D96"/>
    <w:rsid w:val="000F315B"/>
    <w:rsid w:val="00107448"/>
    <w:rsid w:val="001125C0"/>
    <w:rsid w:val="0015268B"/>
    <w:rsid w:val="00177C77"/>
    <w:rsid w:val="001B6693"/>
    <w:rsid w:val="00260D54"/>
    <w:rsid w:val="00276957"/>
    <w:rsid w:val="00276DCC"/>
    <w:rsid w:val="002A132F"/>
    <w:rsid w:val="002D1C21"/>
    <w:rsid w:val="00301022"/>
    <w:rsid w:val="00375EAD"/>
    <w:rsid w:val="00385812"/>
    <w:rsid w:val="00392D0B"/>
    <w:rsid w:val="003A7AFC"/>
    <w:rsid w:val="003C60EF"/>
    <w:rsid w:val="004813AC"/>
    <w:rsid w:val="004B37A0"/>
    <w:rsid w:val="004B5CFB"/>
    <w:rsid w:val="004D6B39"/>
    <w:rsid w:val="004E0C3F"/>
    <w:rsid w:val="00530145"/>
    <w:rsid w:val="005448AA"/>
    <w:rsid w:val="006D06D9"/>
    <w:rsid w:val="006D77A6"/>
    <w:rsid w:val="00702109"/>
    <w:rsid w:val="0072610D"/>
    <w:rsid w:val="007411A8"/>
    <w:rsid w:val="00757006"/>
    <w:rsid w:val="007B3F4B"/>
    <w:rsid w:val="007B7347"/>
    <w:rsid w:val="007D10F3"/>
    <w:rsid w:val="007F3CDB"/>
    <w:rsid w:val="0096693B"/>
    <w:rsid w:val="009730E5"/>
    <w:rsid w:val="009908FF"/>
    <w:rsid w:val="00995505"/>
    <w:rsid w:val="009D48CD"/>
    <w:rsid w:val="00A65101"/>
    <w:rsid w:val="00B403BF"/>
    <w:rsid w:val="00B608D9"/>
    <w:rsid w:val="00BA4055"/>
    <w:rsid w:val="00BA7FB6"/>
    <w:rsid w:val="00C20BFE"/>
    <w:rsid w:val="00C46D29"/>
    <w:rsid w:val="00CC1778"/>
    <w:rsid w:val="00CE1DDF"/>
    <w:rsid w:val="00CE575B"/>
    <w:rsid w:val="00CF3DE8"/>
    <w:rsid w:val="00D0493F"/>
    <w:rsid w:val="00D56F91"/>
    <w:rsid w:val="00D8671C"/>
    <w:rsid w:val="00D91390"/>
    <w:rsid w:val="00DA57C3"/>
    <w:rsid w:val="00DC3855"/>
    <w:rsid w:val="00E242A8"/>
    <w:rsid w:val="00E274B8"/>
    <w:rsid w:val="00E72707"/>
    <w:rsid w:val="00E964DC"/>
    <w:rsid w:val="00F0586E"/>
    <w:rsid w:val="00F43932"/>
    <w:rsid w:val="00FC6B42"/>
    <w:rsid w:val="00FF4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table" w:styleId="TableGrid">
    <w:name w:val="Table Grid"/>
    <w:basedOn w:val="TableNormal"/>
    <w:uiPriority w:val="39"/>
    <w:rsid w:val="00050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50128"/>
    <w:rPr>
      <w:sz w:val="16"/>
      <w:szCs w:val="16"/>
    </w:rPr>
  </w:style>
  <w:style w:type="paragraph" w:styleId="CommentText">
    <w:name w:val="annotation text"/>
    <w:basedOn w:val="Normal"/>
    <w:link w:val="CommentTextChar"/>
    <w:rsid w:val="00050128"/>
    <w:rPr>
      <w:sz w:val="20"/>
    </w:rPr>
  </w:style>
  <w:style w:type="character" w:customStyle="1" w:styleId="CommentTextChar">
    <w:name w:val="Comment Text Char"/>
    <w:basedOn w:val="DefaultParagraphFont"/>
    <w:link w:val="CommentText"/>
    <w:rsid w:val="00050128"/>
  </w:style>
  <w:style w:type="paragraph" w:styleId="CommentSubject">
    <w:name w:val="annotation subject"/>
    <w:basedOn w:val="CommentText"/>
    <w:next w:val="CommentText"/>
    <w:link w:val="CommentSubjectChar"/>
    <w:rsid w:val="00050128"/>
    <w:rPr>
      <w:b/>
      <w:bCs/>
    </w:rPr>
  </w:style>
  <w:style w:type="character" w:customStyle="1" w:styleId="CommentSubjectChar">
    <w:name w:val="Comment Subject Char"/>
    <w:basedOn w:val="CommentTextChar"/>
    <w:link w:val="CommentSubject"/>
    <w:rsid w:val="00050128"/>
    <w:rPr>
      <w:b/>
      <w:bCs/>
    </w:rPr>
  </w:style>
  <w:style w:type="paragraph" w:styleId="Header">
    <w:name w:val="header"/>
    <w:basedOn w:val="Normal"/>
    <w:link w:val="HeaderChar"/>
    <w:rsid w:val="00050128"/>
    <w:pPr>
      <w:tabs>
        <w:tab w:val="center" w:pos="4680"/>
        <w:tab w:val="right" w:pos="9360"/>
      </w:tabs>
    </w:pPr>
  </w:style>
  <w:style w:type="character" w:customStyle="1" w:styleId="HeaderChar">
    <w:name w:val="Header Char"/>
    <w:basedOn w:val="DefaultParagraphFont"/>
    <w:link w:val="Header"/>
    <w:rsid w:val="00050128"/>
    <w:rPr>
      <w:sz w:val="24"/>
    </w:rPr>
  </w:style>
  <w:style w:type="paragraph" w:styleId="Footer">
    <w:name w:val="footer"/>
    <w:basedOn w:val="Normal"/>
    <w:link w:val="FooterChar"/>
    <w:rsid w:val="00050128"/>
    <w:pPr>
      <w:tabs>
        <w:tab w:val="center" w:pos="4680"/>
        <w:tab w:val="right" w:pos="9360"/>
      </w:tabs>
    </w:pPr>
  </w:style>
  <w:style w:type="character" w:customStyle="1" w:styleId="FooterChar">
    <w:name w:val="Footer Char"/>
    <w:basedOn w:val="DefaultParagraphFont"/>
    <w:link w:val="Footer"/>
    <w:rsid w:val="00050128"/>
    <w:rPr>
      <w:sz w:val="24"/>
    </w:rPr>
  </w:style>
  <w:style w:type="character" w:styleId="UnresolvedMention">
    <w:name w:val="Unresolved Mention"/>
    <w:uiPriority w:val="99"/>
    <w:semiHidden/>
    <w:unhideWhenUsed/>
    <w:rsid w:val="00050128"/>
    <w:rPr>
      <w:color w:val="605E5C"/>
      <w:shd w:val="clear" w:color="auto" w:fill="E1DFDD"/>
    </w:rPr>
  </w:style>
  <w:style w:type="character" w:styleId="FollowedHyperlink">
    <w:name w:val="FollowedHyperlink"/>
    <w:rsid w:val="00050128"/>
    <w:rPr>
      <w:color w:val="954F72"/>
      <w:u w:val="single"/>
    </w:rPr>
  </w:style>
  <w:style w:type="paragraph" w:styleId="NormalWeb">
    <w:name w:val="Normal (Web)"/>
    <w:basedOn w:val="Normal"/>
    <w:uiPriority w:val="99"/>
    <w:unhideWhenUsed/>
    <w:rsid w:val="00050128"/>
    <w:rPr>
      <w:rFonts w:eastAsia="Calibri"/>
      <w:szCs w:val="24"/>
    </w:rPr>
  </w:style>
  <w:style w:type="paragraph" w:styleId="Revision">
    <w:name w:val="Revision"/>
    <w:hidden/>
    <w:uiPriority w:val="99"/>
    <w:semiHidden/>
    <w:rsid w:val="0005012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info-details/covid-19-testing-guidance" TargetMode="External"/><Relationship Id="rId18" Type="http://schemas.openxmlformats.org/officeDocument/2006/relationships/hyperlink" Target="https://www.mass.gov/doc/update-to-defining-aerosol-generating-procedures-and-recommended-ppe/downloa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mass.gov/lists/pharmacy-practice-resources" TargetMode="External"/><Relationship Id="rId17" Type="http://schemas.openxmlformats.org/officeDocument/2006/relationships/hyperlink" Target="https://www.cdc.gov/coronavirus/2019-ncov/lab/point-of-care-testing.html" TargetMode="External"/><Relationship Id="rId2" Type="http://schemas.openxmlformats.org/officeDocument/2006/relationships/customXml" Target="../customXml/item2.xml"/><Relationship Id="rId16" Type="http://schemas.openxmlformats.org/officeDocument/2006/relationships/hyperlink" Target="https://www.mass.gov/doc/space-on-clinic-premises-for-covid-19-testing/downloa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updated-comprehensive-personal-protective-equipment-1/download" TargetMode="External"/><Relationship Id="rId5" Type="http://schemas.openxmlformats.org/officeDocument/2006/relationships/styles" Target="styles.xml"/><Relationship Id="rId15" Type="http://schemas.openxmlformats.org/officeDocument/2006/relationships/hyperlink" Target="https://www.mass.gov/clinical-laboratory-program" TargetMode="External"/><Relationship Id="rId10" Type="http://schemas.openxmlformats.org/officeDocument/2006/relationships/image" Target="media/image1.png"/><Relationship Id="rId19" Type="http://schemas.openxmlformats.org/officeDocument/2006/relationships/hyperlink" Target="mailto:Pharmacy.Admin@mas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SIS-ImmediateDiseaseReporting@mass.gov"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Letterhead.dot</Template>
  <TotalTime>17</TotalTime>
  <Pages>3</Pages>
  <Words>698</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Chan, Michelle (DPH)</cp:lastModifiedBy>
  <cp:revision>6</cp:revision>
  <cp:lastPrinted>2015-01-29T14:50:00Z</cp:lastPrinted>
  <dcterms:created xsi:type="dcterms:W3CDTF">2023-03-17T13:12:00Z</dcterms:created>
  <dcterms:modified xsi:type="dcterms:W3CDTF">2023-04-27T20:28:00Z</dcterms:modified>
</cp:coreProperties>
</file>