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1A43" w14:textId="77777777" w:rsidR="00B22703" w:rsidRDefault="00B22703"/>
    <w:p w14:paraId="7936D029" w14:textId="77777777" w:rsidR="001E0916" w:rsidRPr="00203486" w:rsidRDefault="001E0916" w:rsidP="001E0916">
      <w:pPr>
        <w:jc w:val="center"/>
        <w:rPr>
          <w:rFonts w:ascii="Times New Roman" w:hAnsi="Times New Roman" w:cs="Times New Roman"/>
          <w:b/>
          <w:bCs/>
          <w:u w:val="single"/>
        </w:rPr>
      </w:pPr>
      <w:r w:rsidRPr="00203486">
        <w:rPr>
          <w:rFonts w:ascii="Times New Roman" w:hAnsi="Times New Roman" w:cs="Times New Roman"/>
          <w:b/>
          <w:bCs/>
          <w:u w:val="single"/>
        </w:rPr>
        <w:t>2023 Assisted Living Advisory Council Annual Report</w:t>
      </w:r>
    </w:p>
    <w:p w14:paraId="46DCC0B7" w14:textId="77777777" w:rsidR="001E0916" w:rsidRDefault="001E0916" w:rsidP="001E0916">
      <w:pPr>
        <w:spacing w:after="0" w:line="240" w:lineRule="auto"/>
        <w:rPr>
          <w:rFonts w:ascii="Times New Roman" w:hAnsi="Times New Roman" w:cs="Times New Roman"/>
        </w:rPr>
      </w:pPr>
      <w:r w:rsidRPr="00F05976">
        <w:rPr>
          <w:rFonts w:ascii="Times New Roman" w:hAnsi="Times New Roman" w:cs="Times New Roman"/>
        </w:rPr>
        <w:t xml:space="preserve">The Legislature established the Assisted Living Advisory Council (ALAC) under Chapter 19D, </w:t>
      </w:r>
    </w:p>
    <w:p w14:paraId="1DD9F4CA" w14:textId="048338A6" w:rsidR="001E0916" w:rsidRDefault="001E0916" w:rsidP="001E0916">
      <w:pPr>
        <w:spacing w:after="0" w:line="240" w:lineRule="auto"/>
        <w:rPr>
          <w:rFonts w:ascii="Times New Roman" w:hAnsi="Times New Roman" w:cs="Times New Roman"/>
        </w:rPr>
      </w:pPr>
      <w:r w:rsidRPr="00F05976">
        <w:rPr>
          <w:rFonts w:ascii="Times New Roman" w:hAnsi="Times New Roman" w:cs="Times New Roman"/>
        </w:rPr>
        <w:t xml:space="preserve">§ 17 of Massachusetts General Laws. The purpose of the ALAC is to advise the Secretary of the Executive Office of Elder Affairs (EOEA) regarding the regulations governing the certification of Assisted Living Residences (ALRs) in the Commonwealth. The ALR certification regulations (651 CMR 12.00) were initially promulgated in 1996 and were subsequently updated </w:t>
      </w:r>
      <w:r>
        <w:rPr>
          <w:rFonts w:ascii="Times New Roman" w:hAnsi="Times New Roman" w:cs="Times New Roman"/>
        </w:rPr>
        <w:t xml:space="preserve">several times, including </w:t>
      </w:r>
      <w:r w:rsidRPr="00F05976">
        <w:rPr>
          <w:rFonts w:ascii="Times New Roman" w:hAnsi="Times New Roman" w:cs="Times New Roman"/>
        </w:rPr>
        <w:t>in 2002, 2006, 2015</w:t>
      </w:r>
      <w:r>
        <w:rPr>
          <w:rFonts w:ascii="Times New Roman" w:hAnsi="Times New Roman" w:cs="Times New Roman"/>
        </w:rPr>
        <w:t>, 2020, 2021, and 2022</w:t>
      </w:r>
      <w:r w:rsidRPr="00F05976">
        <w:rPr>
          <w:rFonts w:ascii="Times New Roman" w:hAnsi="Times New Roman" w:cs="Times New Roman"/>
        </w:rPr>
        <w:t>. The ALR regulations were most recently reviewed in 20</w:t>
      </w:r>
      <w:r>
        <w:rPr>
          <w:rFonts w:ascii="Times New Roman" w:hAnsi="Times New Roman" w:cs="Times New Roman"/>
        </w:rPr>
        <w:t xml:space="preserve">23 </w:t>
      </w:r>
      <w:r w:rsidRPr="00F05976">
        <w:rPr>
          <w:rFonts w:ascii="Times New Roman" w:hAnsi="Times New Roman" w:cs="Times New Roman"/>
        </w:rPr>
        <w:t xml:space="preserve">resulting in modifications that </w:t>
      </w:r>
      <w:r w:rsidR="00480F84">
        <w:rPr>
          <w:rFonts w:ascii="Times New Roman" w:hAnsi="Times New Roman" w:cs="Times New Roman"/>
        </w:rPr>
        <w:t>were</w:t>
      </w:r>
      <w:r>
        <w:rPr>
          <w:rFonts w:ascii="Times New Roman" w:hAnsi="Times New Roman" w:cs="Times New Roman"/>
        </w:rPr>
        <w:t xml:space="preserve"> </w:t>
      </w:r>
      <w:r w:rsidRPr="00F05976">
        <w:rPr>
          <w:rFonts w:ascii="Times New Roman" w:hAnsi="Times New Roman" w:cs="Times New Roman"/>
        </w:rPr>
        <w:t xml:space="preserve">enacted in </w:t>
      </w:r>
      <w:r>
        <w:rPr>
          <w:rFonts w:ascii="Times New Roman" w:hAnsi="Times New Roman" w:cs="Times New Roman"/>
        </w:rPr>
        <w:t>March 2024</w:t>
      </w:r>
      <w:r w:rsidRPr="00F05976">
        <w:rPr>
          <w:rFonts w:ascii="Times New Roman" w:hAnsi="Times New Roman" w:cs="Times New Roman"/>
        </w:rPr>
        <w:t>. This report reflects the ALAC activities from January-December 20</w:t>
      </w:r>
      <w:r>
        <w:rPr>
          <w:rFonts w:ascii="Times New Roman" w:hAnsi="Times New Roman" w:cs="Times New Roman"/>
        </w:rPr>
        <w:t>23</w:t>
      </w:r>
      <w:r w:rsidRPr="00F05976">
        <w:rPr>
          <w:rFonts w:ascii="Times New Roman" w:hAnsi="Times New Roman" w:cs="Times New Roman"/>
        </w:rPr>
        <w:t>.</w:t>
      </w:r>
    </w:p>
    <w:p w14:paraId="4D90A7B9" w14:textId="77777777" w:rsidR="001E0916" w:rsidRDefault="001E0916" w:rsidP="001E0916">
      <w:pPr>
        <w:spacing w:after="0" w:line="240" w:lineRule="auto"/>
        <w:rPr>
          <w:rFonts w:ascii="Times New Roman" w:hAnsi="Times New Roman" w:cs="Times New Roman"/>
        </w:rPr>
      </w:pPr>
    </w:p>
    <w:p w14:paraId="417F42D7" w14:textId="77777777" w:rsidR="001E0916" w:rsidRPr="00572502" w:rsidRDefault="001E0916" w:rsidP="001E0916">
      <w:pPr>
        <w:spacing w:after="0" w:line="240" w:lineRule="auto"/>
        <w:rPr>
          <w:rFonts w:ascii="Times New Roman" w:hAnsi="Times New Roman" w:cs="Times New Roman"/>
          <w:b/>
          <w:bCs/>
          <w:u w:val="single"/>
        </w:rPr>
      </w:pPr>
      <w:r w:rsidRPr="00572502">
        <w:rPr>
          <w:rFonts w:ascii="Times New Roman" w:hAnsi="Times New Roman" w:cs="Times New Roman"/>
          <w:b/>
          <w:bCs/>
          <w:u w:val="single"/>
        </w:rPr>
        <w:t>Membership</w:t>
      </w:r>
    </w:p>
    <w:p w14:paraId="4A341BC1" w14:textId="296A861B" w:rsidR="001E0916" w:rsidRDefault="001E0916" w:rsidP="001E0916">
      <w:pPr>
        <w:spacing w:after="0" w:line="240" w:lineRule="auto"/>
        <w:rPr>
          <w:rFonts w:ascii="Times New Roman" w:hAnsi="Times New Roman" w:cs="Times New Roman"/>
        </w:rPr>
      </w:pPr>
      <w:r w:rsidRPr="00CF4C03">
        <w:rPr>
          <w:rFonts w:ascii="Times New Roman" w:hAnsi="Times New Roman" w:cs="Times New Roman"/>
        </w:rPr>
        <w:t>The ALAC includes the Secretary of EOEA (or designee), the Secretary of the Executive Office of Health and Human Services (or designee), and the Undersecretary of Housing and Community Development (or designee). The ALAC also includes six appointed members</w:t>
      </w:r>
      <w:r w:rsidR="00286AF2">
        <w:rPr>
          <w:rFonts w:ascii="Times New Roman" w:hAnsi="Times New Roman" w:cs="Times New Roman"/>
        </w:rPr>
        <w:t xml:space="preserve"> and t</w:t>
      </w:r>
      <w:r w:rsidRPr="00CF4C03">
        <w:rPr>
          <w:rFonts w:ascii="Times New Roman" w:hAnsi="Times New Roman" w:cs="Times New Roman"/>
        </w:rPr>
        <w:t>he Secretary of EOEA serves as chair. Below is a list of the</w:t>
      </w:r>
      <w:r>
        <w:rPr>
          <w:rFonts w:ascii="Times New Roman" w:hAnsi="Times New Roman" w:cs="Times New Roman"/>
        </w:rPr>
        <w:t xml:space="preserve"> 2023</w:t>
      </w:r>
      <w:r w:rsidRPr="00CF4C03">
        <w:rPr>
          <w:rFonts w:ascii="Times New Roman" w:hAnsi="Times New Roman" w:cs="Times New Roman"/>
        </w:rPr>
        <w:t xml:space="preserve"> </w:t>
      </w:r>
      <w:r w:rsidR="00286AF2">
        <w:rPr>
          <w:rFonts w:ascii="Times New Roman" w:hAnsi="Times New Roman" w:cs="Times New Roman"/>
        </w:rPr>
        <w:t xml:space="preserve">ALAC </w:t>
      </w:r>
      <w:r w:rsidRPr="00CF4C03">
        <w:rPr>
          <w:rFonts w:ascii="Times New Roman" w:hAnsi="Times New Roman" w:cs="Times New Roman"/>
        </w:rPr>
        <w:t>members</w:t>
      </w:r>
      <w:r w:rsidR="00286AF2">
        <w:rPr>
          <w:rFonts w:ascii="Times New Roman" w:hAnsi="Times New Roman" w:cs="Times New Roman"/>
        </w:rPr>
        <w:t>:</w:t>
      </w:r>
    </w:p>
    <w:p w14:paraId="4C19994C" w14:textId="77777777" w:rsidR="001E0916" w:rsidRPr="00CF4C03" w:rsidRDefault="001E0916" w:rsidP="001E0916">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1E0916" w:rsidRPr="00F113B0" w14:paraId="4371F020" w14:textId="77777777" w:rsidTr="001644E6">
        <w:tc>
          <w:tcPr>
            <w:tcW w:w="4675" w:type="dxa"/>
          </w:tcPr>
          <w:p w14:paraId="0D1ADED1" w14:textId="77777777" w:rsidR="001E0916" w:rsidRPr="00F113B0" w:rsidRDefault="001E0916" w:rsidP="001644E6">
            <w:pPr>
              <w:rPr>
                <w:rFonts w:ascii="Times New Roman" w:eastAsia="Times New Roman" w:hAnsi="Times New Roman" w:cs="Times New Roman"/>
                <w:b/>
                <w:bCs/>
                <w:color w:val="000000"/>
                <w:sz w:val="24"/>
                <w:szCs w:val="24"/>
              </w:rPr>
            </w:pPr>
            <w:r w:rsidRPr="00F113B0">
              <w:rPr>
                <w:rFonts w:ascii="Times New Roman" w:eastAsia="Times New Roman" w:hAnsi="Times New Roman" w:cs="Times New Roman"/>
                <w:b/>
                <w:bCs/>
                <w:color w:val="000000"/>
                <w:sz w:val="24"/>
                <w:szCs w:val="24"/>
              </w:rPr>
              <w:t>Representing</w:t>
            </w:r>
          </w:p>
        </w:tc>
        <w:tc>
          <w:tcPr>
            <w:tcW w:w="4675" w:type="dxa"/>
          </w:tcPr>
          <w:p w14:paraId="5AE2A21C" w14:textId="77777777" w:rsidR="001E0916" w:rsidRPr="00F113B0" w:rsidRDefault="001E0916" w:rsidP="001644E6">
            <w:pPr>
              <w:rPr>
                <w:rFonts w:ascii="Times New Roman" w:eastAsia="Times New Roman" w:hAnsi="Times New Roman" w:cs="Times New Roman"/>
                <w:b/>
                <w:bCs/>
                <w:color w:val="000000"/>
                <w:sz w:val="24"/>
                <w:szCs w:val="24"/>
              </w:rPr>
            </w:pPr>
            <w:r w:rsidRPr="00F113B0">
              <w:rPr>
                <w:rFonts w:ascii="Times New Roman" w:eastAsia="Times New Roman" w:hAnsi="Times New Roman" w:cs="Times New Roman"/>
                <w:b/>
                <w:bCs/>
                <w:color w:val="000000"/>
                <w:sz w:val="24"/>
                <w:szCs w:val="24"/>
              </w:rPr>
              <w:t>Current Appointee</w:t>
            </w:r>
          </w:p>
        </w:tc>
      </w:tr>
      <w:tr w:rsidR="001E0916" w:rsidRPr="00F113B0" w14:paraId="18D05D09" w14:textId="77777777" w:rsidTr="001644E6">
        <w:tc>
          <w:tcPr>
            <w:tcW w:w="4675" w:type="dxa"/>
          </w:tcPr>
          <w:p w14:paraId="0515E14E"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Resident consumer interest</w:t>
            </w:r>
          </w:p>
        </w:tc>
        <w:tc>
          <w:tcPr>
            <w:tcW w:w="4675" w:type="dxa"/>
          </w:tcPr>
          <w:p w14:paraId="33713378"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Kimberly Martone</w:t>
            </w:r>
          </w:p>
        </w:tc>
      </w:tr>
      <w:tr w:rsidR="001E0916" w:rsidRPr="00F113B0" w14:paraId="18554365" w14:textId="77777777" w:rsidTr="001644E6">
        <w:tc>
          <w:tcPr>
            <w:tcW w:w="4675" w:type="dxa"/>
          </w:tcPr>
          <w:p w14:paraId="0C8DDEF7"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Resident consumer interest</w:t>
            </w:r>
          </w:p>
        </w:tc>
        <w:tc>
          <w:tcPr>
            <w:tcW w:w="4675" w:type="dxa"/>
          </w:tcPr>
          <w:p w14:paraId="39AF6227"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David Santos</w:t>
            </w:r>
          </w:p>
        </w:tc>
      </w:tr>
      <w:tr w:rsidR="001E0916" w:rsidRPr="00F113B0" w14:paraId="35974052" w14:textId="77777777" w:rsidTr="001644E6">
        <w:tc>
          <w:tcPr>
            <w:tcW w:w="4675" w:type="dxa"/>
          </w:tcPr>
          <w:p w14:paraId="1A072946"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Resident consumer interest</w:t>
            </w:r>
          </w:p>
        </w:tc>
        <w:tc>
          <w:tcPr>
            <w:tcW w:w="4675" w:type="dxa"/>
          </w:tcPr>
          <w:p w14:paraId="1FC72305"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Mary Jo Boynton</w:t>
            </w:r>
          </w:p>
        </w:tc>
      </w:tr>
      <w:tr w:rsidR="001E0916" w:rsidRPr="00F113B0" w14:paraId="4659596A" w14:textId="77777777" w:rsidTr="001644E6">
        <w:tc>
          <w:tcPr>
            <w:tcW w:w="4675" w:type="dxa"/>
          </w:tcPr>
          <w:p w14:paraId="068B6AE6"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Sponsor of ALR</w:t>
            </w:r>
          </w:p>
        </w:tc>
        <w:tc>
          <w:tcPr>
            <w:tcW w:w="4675" w:type="dxa"/>
          </w:tcPr>
          <w:p w14:paraId="2D90BC9E"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Brian Danaher, VP &amp; Deputy General Counsel,</w:t>
            </w:r>
          </w:p>
          <w:p w14:paraId="24A0C2AE"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Benchmark Senior Living</w:t>
            </w:r>
          </w:p>
        </w:tc>
      </w:tr>
      <w:tr w:rsidR="001E0916" w:rsidRPr="00F113B0" w14:paraId="71916E06" w14:textId="77777777" w:rsidTr="001644E6">
        <w:tc>
          <w:tcPr>
            <w:tcW w:w="4675" w:type="dxa"/>
          </w:tcPr>
          <w:p w14:paraId="6CC806EE"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Sponsor of ALR</w:t>
            </w:r>
          </w:p>
        </w:tc>
        <w:tc>
          <w:tcPr>
            <w:tcW w:w="4675" w:type="dxa"/>
          </w:tcPr>
          <w:p w14:paraId="50BEC6FB"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Matthew Salmon, CEO,</w:t>
            </w:r>
          </w:p>
          <w:p w14:paraId="41E46207"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Salmon Health and Retirement</w:t>
            </w:r>
          </w:p>
        </w:tc>
      </w:tr>
      <w:tr w:rsidR="001E0916" w:rsidRPr="00F113B0" w14:paraId="6660B910" w14:textId="77777777" w:rsidTr="001644E6">
        <w:tc>
          <w:tcPr>
            <w:tcW w:w="4675" w:type="dxa"/>
          </w:tcPr>
          <w:p w14:paraId="7336C0F5"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At-Large</w:t>
            </w:r>
          </w:p>
        </w:tc>
        <w:tc>
          <w:tcPr>
            <w:tcW w:w="4675" w:type="dxa"/>
          </w:tcPr>
          <w:p w14:paraId="16955CAF"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Walter Ohanian, President</w:t>
            </w:r>
          </w:p>
          <w:p w14:paraId="7B116BC7"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The Grantham Group</w:t>
            </w:r>
          </w:p>
        </w:tc>
      </w:tr>
      <w:tr w:rsidR="001E0916" w:rsidRPr="00F113B0" w14:paraId="6D848F8F" w14:textId="77777777" w:rsidTr="001644E6">
        <w:tc>
          <w:tcPr>
            <w:tcW w:w="4675" w:type="dxa"/>
          </w:tcPr>
          <w:p w14:paraId="27A879C0"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EOEA Designee and Chair</w:t>
            </w:r>
          </w:p>
        </w:tc>
        <w:tc>
          <w:tcPr>
            <w:tcW w:w="4675" w:type="dxa"/>
          </w:tcPr>
          <w:p w14:paraId="0553738D"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Elizabeth Chen, Secretary of EOEA</w:t>
            </w:r>
          </w:p>
        </w:tc>
      </w:tr>
      <w:tr w:rsidR="001E0916" w:rsidRPr="00F113B0" w14:paraId="35A65D40" w14:textId="77777777" w:rsidTr="001644E6">
        <w:tc>
          <w:tcPr>
            <w:tcW w:w="4675" w:type="dxa"/>
          </w:tcPr>
          <w:p w14:paraId="118448A7"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EOHHS Designee</w:t>
            </w:r>
          </w:p>
        </w:tc>
        <w:tc>
          <w:tcPr>
            <w:tcW w:w="4675" w:type="dxa"/>
          </w:tcPr>
          <w:p w14:paraId="1AE3F122"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Vacant</w:t>
            </w:r>
          </w:p>
        </w:tc>
      </w:tr>
      <w:tr w:rsidR="001E0916" w:rsidRPr="00F113B0" w14:paraId="412513B4" w14:textId="77777777" w:rsidTr="001644E6">
        <w:tc>
          <w:tcPr>
            <w:tcW w:w="4675" w:type="dxa"/>
          </w:tcPr>
          <w:p w14:paraId="4A54270F"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Director of Housing and Community Development or designee</w:t>
            </w:r>
          </w:p>
        </w:tc>
        <w:tc>
          <w:tcPr>
            <w:tcW w:w="4675" w:type="dxa"/>
          </w:tcPr>
          <w:p w14:paraId="196B36E1" w14:textId="77777777" w:rsidR="001E0916" w:rsidRPr="00F113B0" w:rsidRDefault="001E0916" w:rsidP="001644E6">
            <w:pPr>
              <w:rPr>
                <w:rFonts w:ascii="Times New Roman" w:eastAsia="Times New Roman" w:hAnsi="Times New Roman" w:cs="Times New Roman"/>
                <w:color w:val="000000"/>
                <w:sz w:val="24"/>
                <w:szCs w:val="24"/>
              </w:rPr>
            </w:pPr>
            <w:r w:rsidRPr="00F113B0">
              <w:rPr>
                <w:rFonts w:ascii="Times New Roman" w:eastAsia="Times New Roman" w:hAnsi="Times New Roman" w:cs="Times New Roman"/>
                <w:color w:val="000000"/>
                <w:sz w:val="24"/>
                <w:szCs w:val="24"/>
              </w:rPr>
              <w:t>Tyler Newhall</w:t>
            </w:r>
          </w:p>
        </w:tc>
      </w:tr>
    </w:tbl>
    <w:p w14:paraId="052A3E11" w14:textId="77BDA9C6" w:rsidR="001E0916" w:rsidRDefault="001E0916" w:rsidP="001E0916">
      <w:pPr>
        <w:rPr>
          <w:rFonts w:ascii="Times New Roman" w:hAnsi="Times New Roman" w:cs="Times New Roman"/>
        </w:rPr>
      </w:pPr>
    </w:p>
    <w:p w14:paraId="02609872" w14:textId="77777777" w:rsidR="00286AF2" w:rsidRDefault="00286AF2" w:rsidP="001E0916">
      <w:pPr>
        <w:rPr>
          <w:rFonts w:ascii="Times New Roman" w:hAnsi="Times New Roman" w:cs="Times New Roman"/>
        </w:rPr>
      </w:pPr>
    </w:p>
    <w:p w14:paraId="5EA1A5A2" w14:textId="77777777" w:rsidR="001E0916" w:rsidRDefault="001E0916" w:rsidP="001E0916">
      <w:pPr>
        <w:rPr>
          <w:rFonts w:ascii="Times New Roman" w:hAnsi="Times New Roman" w:cs="Times New Roman"/>
        </w:rPr>
        <w:sectPr w:rsidR="001E0916">
          <w:headerReference w:type="default" r:id="rId7"/>
          <w:pgSz w:w="12240" w:h="15840"/>
          <w:pgMar w:top="1440" w:right="1440" w:bottom="1440" w:left="1440" w:header="720" w:footer="720" w:gutter="0"/>
          <w:cols w:space="720"/>
          <w:docGrid w:linePitch="360"/>
        </w:sectPr>
      </w:pPr>
    </w:p>
    <w:p w14:paraId="6D78F1BD" w14:textId="3D2322A2" w:rsidR="00286AF2" w:rsidRDefault="00286AF2" w:rsidP="00286AF2">
      <w:pPr>
        <w:pStyle w:val="ListParagraph"/>
        <w:ind w:left="360"/>
        <w:rPr>
          <w:rFonts w:ascii="Times New Roman" w:hAnsi="Times New Roman" w:cs="Times New Roman"/>
          <w:sz w:val="24"/>
          <w:szCs w:val="24"/>
        </w:rPr>
      </w:pPr>
      <w:r w:rsidRPr="0048494A">
        <w:rPr>
          <w:rFonts w:ascii="Times New Roman" w:hAnsi="Times New Roman" w:cs="Times New Roman"/>
          <w:sz w:val="24"/>
          <w:szCs w:val="24"/>
        </w:rPr>
        <w:lastRenderedPageBreak/>
        <w:t>Over the course of the year</w:t>
      </w:r>
      <w:r>
        <w:rPr>
          <w:rFonts w:ascii="Times New Roman" w:hAnsi="Times New Roman" w:cs="Times New Roman"/>
          <w:sz w:val="24"/>
          <w:szCs w:val="24"/>
        </w:rPr>
        <w:t>, ALAC</w:t>
      </w:r>
      <w:r w:rsidRPr="0048494A">
        <w:rPr>
          <w:rFonts w:ascii="Times New Roman" w:hAnsi="Times New Roman" w:cs="Times New Roman"/>
          <w:sz w:val="24"/>
          <w:szCs w:val="24"/>
        </w:rPr>
        <w:t xml:space="preserve"> members offered constructive suggestions relating to policy changes. EOEA is grateful to them for their time, energy, dedication</w:t>
      </w:r>
      <w:r>
        <w:rPr>
          <w:rFonts w:ascii="Times New Roman" w:hAnsi="Times New Roman" w:cs="Times New Roman"/>
          <w:sz w:val="24"/>
          <w:szCs w:val="24"/>
        </w:rPr>
        <w:t>,</w:t>
      </w:r>
      <w:r w:rsidRPr="0048494A">
        <w:rPr>
          <w:rFonts w:ascii="Times New Roman" w:hAnsi="Times New Roman" w:cs="Times New Roman"/>
          <w:sz w:val="24"/>
          <w:szCs w:val="24"/>
        </w:rPr>
        <w:t xml:space="preserve"> and commitment</w:t>
      </w:r>
      <w:r>
        <w:rPr>
          <w:rFonts w:ascii="Times New Roman" w:hAnsi="Times New Roman" w:cs="Times New Roman"/>
          <w:sz w:val="24"/>
          <w:szCs w:val="24"/>
        </w:rPr>
        <w:t>.</w:t>
      </w:r>
    </w:p>
    <w:p w14:paraId="24370163" w14:textId="77777777" w:rsidR="00286AF2" w:rsidRDefault="00286AF2" w:rsidP="00286AF2">
      <w:pPr>
        <w:pStyle w:val="ListParagraph"/>
        <w:rPr>
          <w:rFonts w:ascii="Times New Roman" w:hAnsi="Times New Roman" w:cs="Times New Roman"/>
          <w:sz w:val="24"/>
          <w:szCs w:val="24"/>
        </w:rPr>
      </w:pPr>
    </w:p>
    <w:p w14:paraId="0CD9B43E" w14:textId="53DEC4F6" w:rsidR="001E0916" w:rsidRPr="00F113B0" w:rsidRDefault="001E0916" w:rsidP="001E0916">
      <w:pPr>
        <w:pStyle w:val="ListParagraph"/>
        <w:numPr>
          <w:ilvl w:val="0"/>
          <w:numId w:val="2"/>
        </w:numPr>
        <w:rPr>
          <w:rFonts w:ascii="Times New Roman" w:hAnsi="Times New Roman" w:cs="Times New Roman"/>
          <w:sz w:val="24"/>
          <w:szCs w:val="24"/>
        </w:rPr>
      </w:pPr>
      <w:r w:rsidRPr="00F113B0">
        <w:rPr>
          <w:rFonts w:ascii="Times New Roman" w:hAnsi="Times New Roman" w:cs="Times New Roman"/>
          <w:sz w:val="24"/>
          <w:szCs w:val="24"/>
        </w:rPr>
        <w:t xml:space="preserve">At the April 2023 </w:t>
      </w:r>
      <w:r w:rsidR="0028757D">
        <w:rPr>
          <w:rFonts w:ascii="Times New Roman" w:hAnsi="Times New Roman" w:cs="Times New Roman"/>
          <w:sz w:val="24"/>
          <w:szCs w:val="24"/>
        </w:rPr>
        <w:t xml:space="preserve">ALAC </w:t>
      </w:r>
      <w:r w:rsidRPr="00F113B0">
        <w:rPr>
          <w:rFonts w:ascii="Times New Roman" w:hAnsi="Times New Roman" w:cs="Times New Roman"/>
          <w:sz w:val="24"/>
          <w:szCs w:val="24"/>
        </w:rPr>
        <w:t>meeting, it was noted that the public health emergency will end on May 11, 2023.  At that time, masks will no longer be required in health care settings. ALR staff should continue to follow DPH’s recommendations when caring for residents with suspected or confirmed COVID-19.</w:t>
      </w:r>
    </w:p>
    <w:p w14:paraId="16E47928" w14:textId="17C5386A" w:rsidR="001E0916" w:rsidRPr="00F113B0" w:rsidRDefault="001E0916" w:rsidP="001E0916">
      <w:pPr>
        <w:pStyle w:val="ListParagraph"/>
        <w:numPr>
          <w:ilvl w:val="0"/>
          <w:numId w:val="2"/>
        </w:numPr>
        <w:rPr>
          <w:rFonts w:ascii="Times New Roman" w:hAnsi="Times New Roman" w:cs="Times New Roman"/>
          <w:sz w:val="24"/>
          <w:szCs w:val="24"/>
        </w:rPr>
      </w:pPr>
      <w:r w:rsidRPr="00F113B0">
        <w:rPr>
          <w:rFonts w:ascii="Times New Roman" w:hAnsi="Times New Roman" w:cs="Times New Roman"/>
          <w:sz w:val="24"/>
          <w:szCs w:val="24"/>
        </w:rPr>
        <w:t>The allowance of skilled nursing services in ALRs has also been extended for one year to the end of March 2024.</w:t>
      </w:r>
      <w:r w:rsidR="000E13FC">
        <w:rPr>
          <w:rFonts w:ascii="Times New Roman" w:hAnsi="Times New Roman" w:cs="Times New Roman"/>
          <w:sz w:val="24"/>
          <w:szCs w:val="24"/>
        </w:rPr>
        <w:t xml:space="preserve"> The Secretary noted that documentation concerning skilled services </w:t>
      </w:r>
      <w:r w:rsidR="009D359A">
        <w:rPr>
          <w:rFonts w:ascii="Times New Roman" w:hAnsi="Times New Roman" w:cs="Times New Roman"/>
          <w:sz w:val="24"/>
          <w:szCs w:val="24"/>
        </w:rPr>
        <w:t xml:space="preserve">(e.g., medical orders, resident consent, evaluation and notice of changes) </w:t>
      </w:r>
      <w:r w:rsidR="000E13FC">
        <w:rPr>
          <w:rFonts w:ascii="Times New Roman" w:hAnsi="Times New Roman" w:cs="Times New Roman"/>
          <w:sz w:val="24"/>
          <w:szCs w:val="24"/>
        </w:rPr>
        <w:t>should be kept in the resident’s file.</w:t>
      </w:r>
    </w:p>
    <w:p w14:paraId="5608A3B6" w14:textId="77777777" w:rsidR="001E0916" w:rsidRPr="00F113B0" w:rsidRDefault="001E0916" w:rsidP="001E0916">
      <w:pPr>
        <w:pStyle w:val="ListParagraph"/>
        <w:numPr>
          <w:ilvl w:val="0"/>
          <w:numId w:val="2"/>
        </w:numPr>
        <w:rPr>
          <w:rFonts w:ascii="Times New Roman" w:hAnsi="Times New Roman" w:cs="Times New Roman"/>
          <w:sz w:val="24"/>
          <w:szCs w:val="24"/>
        </w:rPr>
      </w:pPr>
      <w:r w:rsidRPr="00F113B0">
        <w:rPr>
          <w:rFonts w:ascii="Times New Roman" w:hAnsi="Times New Roman" w:cs="Times New Roman"/>
          <w:sz w:val="24"/>
          <w:szCs w:val="24"/>
        </w:rPr>
        <w:t xml:space="preserve">Additionally, the minimum staffing requirement </w:t>
      </w:r>
      <w:proofErr w:type="gramStart"/>
      <w:r w:rsidRPr="00F113B0">
        <w:rPr>
          <w:rFonts w:ascii="Times New Roman" w:hAnsi="Times New Roman" w:cs="Times New Roman"/>
          <w:sz w:val="24"/>
          <w:szCs w:val="24"/>
        </w:rPr>
        <w:t>waiver</w:t>
      </w:r>
      <w:proofErr w:type="gramEnd"/>
      <w:r w:rsidRPr="00F113B0">
        <w:rPr>
          <w:rFonts w:ascii="Times New Roman" w:hAnsi="Times New Roman" w:cs="Times New Roman"/>
          <w:sz w:val="24"/>
          <w:szCs w:val="24"/>
        </w:rPr>
        <w:t xml:space="preserve"> has been extended by one year in special care residences. However, ALRs are still required to have sufficient staffing as required by EOEA’s regulations. The training </w:t>
      </w:r>
      <w:proofErr w:type="gramStart"/>
      <w:r w:rsidRPr="00F113B0">
        <w:rPr>
          <w:rFonts w:ascii="Times New Roman" w:hAnsi="Times New Roman" w:cs="Times New Roman"/>
          <w:sz w:val="24"/>
          <w:szCs w:val="24"/>
        </w:rPr>
        <w:t>waiver</w:t>
      </w:r>
      <w:proofErr w:type="gramEnd"/>
      <w:r w:rsidRPr="00F113B0">
        <w:rPr>
          <w:rFonts w:ascii="Times New Roman" w:hAnsi="Times New Roman" w:cs="Times New Roman"/>
          <w:sz w:val="24"/>
          <w:szCs w:val="24"/>
        </w:rPr>
        <w:t xml:space="preserve"> has been extended by one year as well, but new staff are still required to have adequate experience to fulfill their position safely and professionally. They must receive sufficient on-the-job training.</w:t>
      </w:r>
    </w:p>
    <w:p w14:paraId="247D4F17" w14:textId="518F0318" w:rsidR="001E0916" w:rsidRDefault="001E0916" w:rsidP="001E0916">
      <w:pPr>
        <w:pStyle w:val="ListParagraph"/>
        <w:numPr>
          <w:ilvl w:val="0"/>
          <w:numId w:val="1"/>
        </w:numPr>
        <w:rPr>
          <w:rFonts w:ascii="Times New Roman" w:hAnsi="Times New Roman" w:cs="Times New Roman"/>
          <w:sz w:val="24"/>
          <w:szCs w:val="24"/>
        </w:rPr>
      </w:pPr>
      <w:r w:rsidRPr="00F113B0">
        <w:rPr>
          <w:rFonts w:ascii="Times New Roman" w:hAnsi="Times New Roman" w:cs="Times New Roman"/>
          <w:sz w:val="24"/>
          <w:szCs w:val="24"/>
        </w:rPr>
        <w:t xml:space="preserve">The ALR Team </w:t>
      </w:r>
      <w:r w:rsidR="009D7275">
        <w:rPr>
          <w:rFonts w:ascii="Times New Roman" w:hAnsi="Times New Roman" w:cs="Times New Roman"/>
          <w:sz w:val="24"/>
          <w:szCs w:val="24"/>
        </w:rPr>
        <w:t xml:space="preserve">added a new Assistant Director, Marie Earnshaw, and </w:t>
      </w:r>
      <w:r w:rsidRPr="00F113B0">
        <w:rPr>
          <w:rFonts w:ascii="Times New Roman" w:hAnsi="Times New Roman" w:cs="Times New Roman"/>
          <w:sz w:val="24"/>
          <w:szCs w:val="24"/>
        </w:rPr>
        <w:t>is working on creating a new incident reporting platform called OnBase, which will replace the Dynamics platform that has been in place since 2019.</w:t>
      </w:r>
      <w:r w:rsidR="00551E46">
        <w:rPr>
          <w:rFonts w:ascii="Times New Roman" w:hAnsi="Times New Roman" w:cs="Times New Roman"/>
          <w:sz w:val="24"/>
          <w:szCs w:val="24"/>
        </w:rPr>
        <w:t xml:space="preserve"> It is expected that the new system will be operational in 2024.</w:t>
      </w:r>
    </w:p>
    <w:p w14:paraId="35C29252" w14:textId="77777777" w:rsidR="00FF559C" w:rsidRPr="00FF559C" w:rsidRDefault="00E53E04" w:rsidP="0037320D">
      <w:pPr>
        <w:pStyle w:val="ListParagraph"/>
        <w:numPr>
          <w:ilvl w:val="0"/>
          <w:numId w:val="1"/>
        </w:numPr>
      </w:pPr>
      <w:r w:rsidRPr="00DA00C3">
        <w:rPr>
          <w:rFonts w:ascii="Times New Roman" w:hAnsi="Times New Roman" w:cs="Times New Roman"/>
          <w:sz w:val="24"/>
          <w:szCs w:val="24"/>
        </w:rPr>
        <w:t>EOEA is developing a Resident Transfer Coversheet which will be recommended for use when a Resident is transported to another facility or a</w:t>
      </w:r>
      <w:r w:rsidR="00DA00C3" w:rsidRPr="00DA00C3">
        <w:rPr>
          <w:rFonts w:ascii="Times New Roman" w:hAnsi="Times New Roman" w:cs="Times New Roman"/>
          <w:sz w:val="24"/>
          <w:szCs w:val="24"/>
        </w:rPr>
        <w:t xml:space="preserve"> hospital</w:t>
      </w:r>
      <w:r w:rsidRPr="00DA00C3">
        <w:rPr>
          <w:rFonts w:ascii="Times New Roman" w:hAnsi="Times New Roman" w:cs="Times New Roman"/>
          <w:sz w:val="24"/>
          <w:szCs w:val="24"/>
        </w:rPr>
        <w:t xml:space="preserve"> emergency department.</w:t>
      </w:r>
      <w:r w:rsidR="00DA00C3" w:rsidRPr="00DA00C3">
        <w:rPr>
          <w:rFonts w:ascii="Times New Roman" w:hAnsi="Times New Roman" w:cs="Times New Roman"/>
          <w:sz w:val="24"/>
          <w:szCs w:val="24"/>
        </w:rPr>
        <w:t xml:space="preserve"> The intent of the coversheet is to help ensure that necessary information travels with the Resident so care providers have up to date records prior to treatment.</w:t>
      </w:r>
    </w:p>
    <w:p w14:paraId="77F8EBCE" w14:textId="7C915D5C" w:rsidR="00FF559C" w:rsidRPr="00B921EB" w:rsidRDefault="00FF559C" w:rsidP="0037320D">
      <w:pPr>
        <w:pStyle w:val="ListParagraph"/>
        <w:numPr>
          <w:ilvl w:val="0"/>
          <w:numId w:val="1"/>
        </w:numPr>
      </w:pPr>
      <w:r>
        <w:rPr>
          <w:rFonts w:ascii="Times New Roman" w:hAnsi="Times New Roman" w:cs="Times New Roman"/>
          <w:sz w:val="24"/>
          <w:szCs w:val="24"/>
        </w:rPr>
        <w:t xml:space="preserve">EOEA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creat</w:t>
      </w:r>
      <w:r w:rsidR="000005C9">
        <w:rPr>
          <w:rFonts w:ascii="Times New Roman" w:hAnsi="Times New Roman" w:cs="Times New Roman"/>
          <w:sz w:val="24"/>
          <w:szCs w:val="24"/>
        </w:rPr>
        <w:t>ing</w:t>
      </w:r>
      <w:r>
        <w:rPr>
          <w:rFonts w:ascii="Times New Roman" w:hAnsi="Times New Roman" w:cs="Times New Roman"/>
          <w:sz w:val="24"/>
          <w:szCs w:val="24"/>
        </w:rPr>
        <w:t xml:space="preserve"> a Resident’s Rights Chart</w:t>
      </w:r>
      <w:r w:rsidR="00D6793F">
        <w:rPr>
          <w:rFonts w:ascii="Times New Roman" w:hAnsi="Times New Roman" w:cs="Times New Roman"/>
          <w:sz w:val="24"/>
          <w:szCs w:val="24"/>
        </w:rPr>
        <w:t xml:space="preserve"> to provide </w:t>
      </w:r>
      <w:r w:rsidR="000005C9">
        <w:rPr>
          <w:rFonts w:ascii="Times New Roman" w:hAnsi="Times New Roman" w:cs="Times New Roman"/>
          <w:sz w:val="24"/>
          <w:szCs w:val="24"/>
        </w:rPr>
        <w:t xml:space="preserve">Residents with </w:t>
      </w:r>
      <w:r w:rsidR="00D6793F">
        <w:rPr>
          <w:rFonts w:ascii="Times New Roman" w:hAnsi="Times New Roman" w:cs="Times New Roman"/>
          <w:sz w:val="24"/>
          <w:szCs w:val="24"/>
        </w:rPr>
        <w:t>an easy to read and understand list of rights from the controlling regulations.</w:t>
      </w:r>
    </w:p>
    <w:p w14:paraId="12C6FA34" w14:textId="403CAF1E" w:rsidR="00B921EB" w:rsidRPr="00D65FE7" w:rsidRDefault="00B921EB" w:rsidP="0037320D">
      <w:pPr>
        <w:pStyle w:val="ListParagraph"/>
        <w:numPr>
          <w:ilvl w:val="0"/>
          <w:numId w:val="1"/>
        </w:numPr>
      </w:pPr>
      <w:r>
        <w:rPr>
          <w:rFonts w:ascii="Times New Roman" w:hAnsi="Times New Roman" w:cs="Times New Roman"/>
          <w:sz w:val="24"/>
          <w:szCs w:val="24"/>
        </w:rPr>
        <w:t>At the June 202</w:t>
      </w:r>
      <w:r w:rsidR="00FB6E72">
        <w:rPr>
          <w:rFonts w:ascii="Times New Roman" w:hAnsi="Times New Roman" w:cs="Times New Roman"/>
          <w:sz w:val="24"/>
          <w:szCs w:val="24"/>
        </w:rPr>
        <w:t>3</w:t>
      </w:r>
      <w:r>
        <w:rPr>
          <w:rFonts w:ascii="Times New Roman" w:hAnsi="Times New Roman" w:cs="Times New Roman"/>
          <w:sz w:val="24"/>
          <w:szCs w:val="24"/>
        </w:rPr>
        <w:t xml:space="preserve"> ALAC meeting, Secretary Chen advised the ALAC that the EOEA offices at One Ashburton Place are undergoing renovations and EOEA will be temporarily housed on the 3rd floor for about one year. The ALR Unit will be housed at 600 Washington Street, but the temporary move will not affect agency functions.</w:t>
      </w:r>
    </w:p>
    <w:p w14:paraId="101A8A0E" w14:textId="0951FFB4" w:rsidR="00F33A0A" w:rsidRPr="0090793B" w:rsidRDefault="00D65FE7" w:rsidP="00F33A0A">
      <w:pPr>
        <w:pStyle w:val="ListParagraph"/>
        <w:numPr>
          <w:ilvl w:val="0"/>
          <w:numId w:val="1"/>
        </w:numPr>
        <w:rPr>
          <w:rFonts w:ascii="Times New Roman" w:hAnsi="Times New Roman" w:cs="Times New Roman"/>
          <w:sz w:val="24"/>
          <w:szCs w:val="24"/>
        </w:rPr>
      </w:pPr>
      <w:r w:rsidRPr="0090793B">
        <w:rPr>
          <w:rFonts w:ascii="Times New Roman" w:hAnsi="Times New Roman" w:cs="Times New Roman"/>
          <w:sz w:val="24"/>
          <w:szCs w:val="24"/>
        </w:rPr>
        <w:t xml:space="preserve">MassNAELA gave a presentation </w:t>
      </w:r>
      <w:r w:rsidR="00F05430" w:rsidRPr="0090793B">
        <w:rPr>
          <w:rFonts w:ascii="Times New Roman" w:hAnsi="Times New Roman" w:cs="Times New Roman"/>
          <w:sz w:val="24"/>
          <w:szCs w:val="24"/>
        </w:rPr>
        <w:t>regarding suggested improvements that could be made to the ALR regulations.</w:t>
      </w:r>
      <w:r w:rsidR="0090793B" w:rsidRPr="0090793B">
        <w:rPr>
          <w:rFonts w:ascii="Times New Roman" w:hAnsi="Times New Roman" w:cs="Times New Roman"/>
          <w:sz w:val="24"/>
          <w:szCs w:val="24"/>
        </w:rPr>
        <w:t xml:space="preserve"> The suggestions, and any others submitted</w:t>
      </w:r>
      <w:r w:rsidR="00053516">
        <w:rPr>
          <w:rFonts w:ascii="Times New Roman" w:hAnsi="Times New Roman" w:cs="Times New Roman"/>
          <w:sz w:val="24"/>
          <w:szCs w:val="24"/>
        </w:rPr>
        <w:t xml:space="preserve">, including those from </w:t>
      </w:r>
      <w:proofErr w:type="spellStart"/>
      <w:r w:rsidR="00053516">
        <w:rPr>
          <w:rFonts w:ascii="Times New Roman" w:hAnsi="Times New Roman" w:cs="Times New Roman"/>
          <w:sz w:val="24"/>
          <w:szCs w:val="24"/>
        </w:rPr>
        <w:t>MassALA</w:t>
      </w:r>
      <w:proofErr w:type="spellEnd"/>
      <w:r w:rsidR="0090793B" w:rsidRPr="0090793B">
        <w:rPr>
          <w:rFonts w:ascii="Times New Roman" w:hAnsi="Times New Roman" w:cs="Times New Roman"/>
          <w:sz w:val="24"/>
          <w:szCs w:val="24"/>
        </w:rPr>
        <w:t>, will be considered when the regulations are next reviewed for modification.</w:t>
      </w:r>
    </w:p>
    <w:p w14:paraId="764FF441" w14:textId="77104250" w:rsidR="001E0916" w:rsidRPr="00F113B0" w:rsidRDefault="001E0916" w:rsidP="001E0916">
      <w:pPr>
        <w:pStyle w:val="ListParagraph"/>
        <w:numPr>
          <w:ilvl w:val="0"/>
          <w:numId w:val="1"/>
        </w:numPr>
        <w:rPr>
          <w:rFonts w:ascii="Times New Roman" w:hAnsi="Times New Roman" w:cs="Times New Roman"/>
          <w:sz w:val="24"/>
          <w:szCs w:val="24"/>
        </w:rPr>
      </w:pPr>
      <w:r w:rsidRPr="00F113B0">
        <w:rPr>
          <w:rFonts w:ascii="Times New Roman" w:hAnsi="Times New Roman" w:cs="Times New Roman"/>
          <w:sz w:val="24"/>
          <w:szCs w:val="24"/>
        </w:rPr>
        <w:t xml:space="preserve">At the September 2023 meeting, Secretary Chen noted that there is a newly released COVID-19 vaccine for Fall 2023. She hoped that ALRs </w:t>
      </w:r>
      <w:r w:rsidR="008353BF">
        <w:rPr>
          <w:rFonts w:ascii="Times New Roman" w:hAnsi="Times New Roman" w:cs="Times New Roman"/>
          <w:sz w:val="24"/>
          <w:szCs w:val="24"/>
        </w:rPr>
        <w:t>would</w:t>
      </w:r>
      <w:r w:rsidRPr="00F113B0">
        <w:rPr>
          <w:rFonts w:ascii="Times New Roman" w:hAnsi="Times New Roman" w:cs="Times New Roman"/>
          <w:sz w:val="24"/>
          <w:szCs w:val="24"/>
        </w:rPr>
        <w:t xml:space="preserve"> begin to schedule vaccine clinics</w:t>
      </w:r>
      <w:r w:rsidR="008353BF">
        <w:rPr>
          <w:rFonts w:ascii="Times New Roman" w:hAnsi="Times New Roman" w:cs="Times New Roman"/>
          <w:sz w:val="24"/>
          <w:szCs w:val="24"/>
        </w:rPr>
        <w:t xml:space="preserve"> and</w:t>
      </w:r>
      <w:r w:rsidRPr="00F113B0">
        <w:rPr>
          <w:rFonts w:ascii="Times New Roman" w:hAnsi="Times New Roman" w:cs="Times New Roman"/>
          <w:sz w:val="24"/>
          <w:szCs w:val="24"/>
        </w:rPr>
        <w:t xml:space="preserve"> reiterated the </w:t>
      </w:r>
      <w:r w:rsidR="00322AAB">
        <w:rPr>
          <w:rFonts w:ascii="Times New Roman" w:hAnsi="Times New Roman" w:cs="Times New Roman"/>
          <w:sz w:val="24"/>
          <w:szCs w:val="24"/>
        </w:rPr>
        <w:t xml:space="preserve">particular </w:t>
      </w:r>
      <w:r w:rsidRPr="00F113B0">
        <w:rPr>
          <w:rFonts w:ascii="Times New Roman" w:hAnsi="Times New Roman" w:cs="Times New Roman"/>
          <w:sz w:val="24"/>
          <w:szCs w:val="24"/>
        </w:rPr>
        <w:t xml:space="preserve">importance of </w:t>
      </w:r>
      <w:r w:rsidR="00322AAB">
        <w:rPr>
          <w:rFonts w:ascii="Times New Roman" w:hAnsi="Times New Roman" w:cs="Times New Roman"/>
          <w:sz w:val="24"/>
          <w:szCs w:val="24"/>
        </w:rPr>
        <w:t xml:space="preserve">ALR Residents </w:t>
      </w:r>
      <w:r w:rsidRPr="00F113B0">
        <w:rPr>
          <w:rFonts w:ascii="Times New Roman" w:hAnsi="Times New Roman" w:cs="Times New Roman"/>
          <w:sz w:val="24"/>
          <w:szCs w:val="24"/>
        </w:rPr>
        <w:t>getting vaccinated</w:t>
      </w:r>
      <w:r w:rsidR="00322AAB">
        <w:rPr>
          <w:rFonts w:ascii="Times New Roman" w:hAnsi="Times New Roman" w:cs="Times New Roman"/>
          <w:sz w:val="24"/>
          <w:szCs w:val="24"/>
        </w:rPr>
        <w:t>.</w:t>
      </w:r>
      <w:r w:rsidRPr="00F113B0">
        <w:rPr>
          <w:rFonts w:ascii="Times New Roman" w:hAnsi="Times New Roman" w:cs="Times New Roman"/>
          <w:sz w:val="24"/>
          <w:szCs w:val="24"/>
        </w:rPr>
        <w:t xml:space="preserve"> </w:t>
      </w:r>
    </w:p>
    <w:p w14:paraId="745A45B7" w14:textId="6486B3A7" w:rsidR="001E0916" w:rsidRPr="00F113B0" w:rsidRDefault="007B3432" w:rsidP="001E09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EOEA </w:t>
      </w:r>
      <w:r w:rsidR="001E0916" w:rsidRPr="00F113B0">
        <w:rPr>
          <w:rFonts w:ascii="Times New Roman" w:hAnsi="Times New Roman" w:cs="Times New Roman"/>
          <w:sz w:val="24"/>
          <w:szCs w:val="24"/>
        </w:rPr>
        <w:t>conven</w:t>
      </w:r>
      <w:r>
        <w:rPr>
          <w:rFonts w:ascii="Times New Roman" w:hAnsi="Times New Roman" w:cs="Times New Roman"/>
          <w:sz w:val="24"/>
          <w:szCs w:val="24"/>
        </w:rPr>
        <w:t>ed</w:t>
      </w:r>
      <w:r w:rsidR="001E0916" w:rsidRPr="00F113B0">
        <w:rPr>
          <w:rFonts w:ascii="Times New Roman" w:hAnsi="Times New Roman" w:cs="Times New Roman"/>
          <w:sz w:val="24"/>
          <w:szCs w:val="24"/>
        </w:rPr>
        <w:t xml:space="preserve"> a small working group of industry partners and consumer representatives to make edits to the Resident Transfer Coversheet and the Resident’s Rights Poster that were presented at the April 25, </w:t>
      </w:r>
      <w:proofErr w:type="gramStart"/>
      <w:r w:rsidR="001E0916" w:rsidRPr="00F113B0">
        <w:rPr>
          <w:rFonts w:ascii="Times New Roman" w:hAnsi="Times New Roman" w:cs="Times New Roman"/>
          <w:sz w:val="24"/>
          <w:szCs w:val="24"/>
        </w:rPr>
        <w:t>2023</w:t>
      </w:r>
      <w:proofErr w:type="gramEnd"/>
      <w:r w:rsidR="001E0916" w:rsidRPr="00F113B0">
        <w:rPr>
          <w:rFonts w:ascii="Times New Roman" w:hAnsi="Times New Roman" w:cs="Times New Roman"/>
          <w:sz w:val="24"/>
          <w:szCs w:val="24"/>
        </w:rPr>
        <w:t xml:space="preserve"> Council meeting.</w:t>
      </w:r>
    </w:p>
    <w:p w14:paraId="46317118" w14:textId="1B644D7B" w:rsidR="001E0916" w:rsidRPr="00F113B0" w:rsidRDefault="007B3432" w:rsidP="001E09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As part of </w:t>
      </w:r>
      <w:r w:rsidR="001E0916" w:rsidRPr="00F113B0">
        <w:rPr>
          <w:rFonts w:ascii="Times New Roman" w:hAnsi="Times New Roman" w:cs="Times New Roman"/>
          <w:sz w:val="24"/>
          <w:szCs w:val="24"/>
        </w:rPr>
        <w:t>Falls Prevention Awareness Week, EOEA encouraged its aging network partners to promote a toolkit that included helpful resources for older adults, caregivers, and professionals.</w:t>
      </w:r>
    </w:p>
    <w:p w14:paraId="71CC8A0C" w14:textId="6573E1E7" w:rsidR="001E0916" w:rsidRPr="00F113B0" w:rsidRDefault="001E0916" w:rsidP="001E0916">
      <w:pPr>
        <w:pStyle w:val="ListParagraph"/>
        <w:numPr>
          <w:ilvl w:val="0"/>
          <w:numId w:val="1"/>
        </w:numPr>
        <w:rPr>
          <w:rFonts w:ascii="Times New Roman" w:hAnsi="Times New Roman" w:cs="Times New Roman"/>
          <w:sz w:val="24"/>
          <w:szCs w:val="24"/>
        </w:rPr>
      </w:pPr>
      <w:r w:rsidRPr="00F113B0">
        <w:rPr>
          <w:rFonts w:ascii="Times New Roman" w:hAnsi="Times New Roman" w:cs="Times New Roman"/>
          <w:sz w:val="24"/>
          <w:szCs w:val="24"/>
        </w:rPr>
        <w:lastRenderedPageBreak/>
        <w:t xml:space="preserve">EOEA </w:t>
      </w:r>
      <w:r w:rsidR="00C03065">
        <w:rPr>
          <w:rFonts w:ascii="Times New Roman" w:hAnsi="Times New Roman" w:cs="Times New Roman"/>
          <w:sz w:val="24"/>
          <w:szCs w:val="24"/>
        </w:rPr>
        <w:t>established a new</w:t>
      </w:r>
      <w:r w:rsidRPr="00F113B0">
        <w:rPr>
          <w:rFonts w:ascii="Times New Roman" w:hAnsi="Times New Roman" w:cs="Times New Roman"/>
          <w:sz w:val="24"/>
          <w:szCs w:val="24"/>
        </w:rPr>
        <w:t xml:space="preserve"> quarterly call with the ALR network. This is an opportunity for EOEA to share with the industry what they </w:t>
      </w:r>
      <w:proofErr w:type="gramStart"/>
      <w:r w:rsidRPr="00F113B0">
        <w:rPr>
          <w:rFonts w:ascii="Times New Roman" w:hAnsi="Times New Roman" w:cs="Times New Roman"/>
          <w:sz w:val="24"/>
          <w:szCs w:val="24"/>
        </w:rPr>
        <w:t>are seeing</w:t>
      </w:r>
      <w:proofErr w:type="gramEnd"/>
      <w:r w:rsidRPr="00F113B0">
        <w:rPr>
          <w:rFonts w:ascii="Times New Roman" w:hAnsi="Times New Roman" w:cs="Times New Roman"/>
          <w:sz w:val="24"/>
          <w:szCs w:val="24"/>
        </w:rPr>
        <w:t xml:space="preserve"> out in the field</w:t>
      </w:r>
      <w:r w:rsidR="00283E3F">
        <w:rPr>
          <w:rFonts w:ascii="Times New Roman" w:hAnsi="Times New Roman" w:cs="Times New Roman"/>
          <w:sz w:val="24"/>
          <w:szCs w:val="24"/>
        </w:rPr>
        <w:t xml:space="preserve"> and</w:t>
      </w:r>
      <w:r w:rsidRPr="00F113B0">
        <w:rPr>
          <w:rFonts w:ascii="Times New Roman" w:hAnsi="Times New Roman" w:cs="Times New Roman"/>
          <w:sz w:val="24"/>
          <w:szCs w:val="24"/>
        </w:rPr>
        <w:t xml:space="preserve"> provides the industry with an opportunity to ask questions.</w:t>
      </w:r>
      <w:r w:rsidR="00C03065">
        <w:rPr>
          <w:rFonts w:ascii="Times New Roman" w:hAnsi="Times New Roman" w:cs="Times New Roman"/>
          <w:sz w:val="24"/>
          <w:szCs w:val="24"/>
        </w:rPr>
        <w:t xml:space="preserve"> Initial responses from attendees have been positive.</w:t>
      </w:r>
    </w:p>
    <w:p w14:paraId="4ED8D084" w14:textId="44513B65" w:rsidR="001E0916" w:rsidRPr="00F113B0" w:rsidRDefault="00283E3F" w:rsidP="001E09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process of amending the ALR </w:t>
      </w:r>
      <w:r w:rsidR="001E0916" w:rsidRPr="00F113B0">
        <w:rPr>
          <w:rFonts w:ascii="Times New Roman" w:hAnsi="Times New Roman" w:cs="Times New Roman"/>
          <w:sz w:val="24"/>
          <w:szCs w:val="24"/>
        </w:rPr>
        <w:t xml:space="preserve">regulations regarding vaccine requirements </w:t>
      </w:r>
      <w:r>
        <w:rPr>
          <w:rFonts w:ascii="Times New Roman" w:hAnsi="Times New Roman" w:cs="Times New Roman"/>
          <w:sz w:val="24"/>
          <w:szCs w:val="24"/>
        </w:rPr>
        <w:t xml:space="preserve">are underway and a hearing was scheduled for </w:t>
      </w:r>
      <w:r w:rsidR="001E0916" w:rsidRPr="00F113B0">
        <w:rPr>
          <w:rFonts w:ascii="Times New Roman" w:hAnsi="Times New Roman" w:cs="Times New Roman"/>
          <w:sz w:val="24"/>
          <w:szCs w:val="24"/>
        </w:rPr>
        <w:t>January 12, 2024.</w:t>
      </w:r>
    </w:p>
    <w:p w14:paraId="6EC42FFE" w14:textId="3F48D2AA" w:rsidR="001E0916" w:rsidRPr="00F113B0" w:rsidRDefault="000957B4" w:rsidP="001E09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ALR </w:t>
      </w:r>
      <w:r w:rsidR="00740EB0">
        <w:rPr>
          <w:rFonts w:ascii="Times New Roman" w:hAnsi="Times New Roman" w:cs="Times New Roman"/>
          <w:sz w:val="24"/>
          <w:szCs w:val="24"/>
        </w:rPr>
        <w:t xml:space="preserve">Certification </w:t>
      </w:r>
      <w:r>
        <w:rPr>
          <w:rFonts w:ascii="Times New Roman" w:hAnsi="Times New Roman" w:cs="Times New Roman"/>
          <w:sz w:val="24"/>
          <w:szCs w:val="24"/>
        </w:rPr>
        <w:t>Unit will resume conducting u</w:t>
      </w:r>
      <w:r w:rsidR="001E0916" w:rsidRPr="00F113B0">
        <w:rPr>
          <w:rFonts w:ascii="Times New Roman" w:hAnsi="Times New Roman" w:cs="Times New Roman"/>
          <w:sz w:val="24"/>
          <w:szCs w:val="24"/>
        </w:rPr>
        <w:t xml:space="preserve">nannounced visits of ALRs in December 2023 and the visits will take place within </w:t>
      </w:r>
      <w:proofErr w:type="gramStart"/>
      <w:r w:rsidR="001E0916" w:rsidRPr="00F113B0">
        <w:rPr>
          <w:rFonts w:ascii="Times New Roman" w:hAnsi="Times New Roman" w:cs="Times New Roman"/>
          <w:sz w:val="24"/>
          <w:szCs w:val="24"/>
        </w:rPr>
        <w:t>30-days</w:t>
      </w:r>
      <w:proofErr w:type="gramEnd"/>
      <w:r w:rsidR="001E0916" w:rsidRPr="00F113B0">
        <w:rPr>
          <w:rFonts w:ascii="Times New Roman" w:hAnsi="Times New Roman" w:cs="Times New Roman"/>
          <w:sz w:val="24"/>
          <w:szCs w:val="24"/>
        </w:rPr>
        <w:t xml:space="preserve"> of the ALR’s anniversary date. EOEA’S ALR Certification Unit completed all 2023 compliance visits.</w:t>
      </w:r>
    </w:p>
    <w:p w14:paraId="56FE6B54" w14:textId="12E2BD42" w:rsidR="006D5031" w:rsidRDefault="001E0916" w:rsidP="006D5031">
      <w:pPr>
        <w:pStyle w:val="ListParagraph"/>
        <w:numPr>
          <w:ilvl w:val="0"/>
          <w:numId w:val="1"/>
        </w:numPr>
        <w:rPr>
          <w:rFonts w:ascii="Times New Roman" w:hAnsi="Times New Roman" w:cs="Times New Roman"/>
          <w:sz w:val="24"/>
          <w:szCs w:val="24"/>
        </w:rPr>
      </w:pPr>
      <w:r w:rsidRPr="00740EB0">
        <w:rPr>
          <w:rFonts w:ascii="Times New Roman" w:hAnsi="Times New Roman" w:cs="Times New Roman"/>
          <w:sz w:val="24"/>
          <w:szCs w:val="24"/>
        </w:rPr>
        <w:t>The backlog of all the overdue certification visits that were on hold because of the pandemic are on track to be completed by the end of the calendar year 2023</w:t>
      </w:r>
      <w:r w:rsidR="00740EB0" w:rsidRPr="00740EB0">
        <w:rPr>
          <w:rFonts w:ascii="Times New Roman" w:hAnsi="Times New Roman" w:cs="Times New Roman"/>
          <w:sz w:val="24"/>
          <w:szCs w:val="24"/>
        </w:rPr>
        <w:t xml:space="preserve"> and the ALR </w:t>
      </w:r>
      <w:r w:rsidRPr="00740EB0">
        <w:rPr>
          <w:rFonts w:ascii="Times New Roman" w:hAnsi="Times New Roman" w:cs="Times New Roman"/>
          <w:sz w:val="24"/>
          <w:szCs w:val="24"/>
        </w:rPr>
        <w:t>team expects to be on track for the next regular biennial cycle beginning in January 2024.</w:t>
      </w:r>
    </w:p>
    <w:p w14:paraId="1694D2FC" w14:textId="77777777" w:rsidR="00614E69" w:rsidRDefault="00C81949" w:rsidP="006D50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the December 2023 ALAC meeting, </w:t>
      </w:r>
      <w:r w:rsidR="008A3717">
        <w:rPr>
          <w:rFonts w:ascii="Times New Roman" w:hAnsi="Times New Roman" w:cs="Times New Roman"/>
          <w:sz w:val="24"/>
          <w:szCs w:val="24"/>
        </w:rPr>
        <w:t>a rise in COVID-19 cases was discussed</w:t>
      </w:r>
      <w:r w:rsidR="00614E69">
        <w:rPr>
          <w:rFonts w:ascii="Times New Roman" w:hAnsi="Times New Roman" w:cs="Times New Roman"/>
          <w:sz w:val="24"/>
          <w:szCs w:val="24"/>
        </w:rPr>
        <w:t xml:space="preserve">, as well as an increase in influenza and RSV cases. The increases are part of a seasonal trend and are well below the figures during the pandemic. </w:t>
      </w:r>
    </w:p>
    <w:p w14:paraId="33581FC8" w14:textId="3677AF8B" w:rsidR="00C81949" w:rsidRDefault="00614E69" w:rsidP="006D50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After the January 2024 hearing on the ALR regulations, the new vaccine requirements are expected to be in place during the first quarter of calendar year 2024</w:t>
      </w:r>
      <w:r w:rsidR="008A3717">
        <w:rPr>
          <w:rFonts w:ascii="Times New Roman" w:hAnsi="Times New Roman" w:cs="Times New Roman"/>
          <w:sz w:val="24"/>
          <w:szCs w:val="24"/>
        </w:rPr>
        <w:t>.</w:t>
      </w:r>
    </w:p>
    <w:p w14:paraId="661C57A3" w14:textId="23E27A46" w:rsidR="00D17B27" w:rsidRPr="00E870F0" w:rsidRDefault="00D17B27" w:rsidP="00E870F0">
      <w:pPr>
        <w:ind w:left="360"/>
        <w:rPr>
          <w:rFonts w:ascii="Times New Roman" w:hAnsi="Times New Roman" w:cs="Times New Roman"/>
        </w:rPr>
      </w:pPr>
    </w:p>
    <w:sectPr w:rsidR="00D17B27" w:rsidRPr="00E870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F467" w14:textId="77777777" w:rsidR="00763AAB" w:rsidRDefault="00763AAB" w:rsidP="00B22703">
      <w:pPr>
        <w:spacing w:after="0" w:line="240" w:lineRule="auto"/>
      </w:pPr>
      <w:r>
        <w:separator/>
      </w:r>
    </w:p>
  </w:endnote>
  <w:endnote w:type="continuationSeparator" w:id="0">
    <w:p w14:paraId="2E97312A" w14:textId="77777777" w:rsidR="00763AAB" w:rsidRDefault="00763AAB" w:rsidP="00B2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56C9" w14:textId="77777777" w:rsidR="00763AAB" w:rsidRDefault="00763AAB" w:rsidP="00B22703">
      <w:pPr>
        <w:spacing w:after="0" w:line="240" w:lineRule="auto"/>
      </w:pPr>
      <w:r>
        <w:separator/>
      </w:r>
    </w:p>
  </w:footnote>
  <w:footnote w:type="continuationSeparator" w:id="0">
    <w:p w14:paraId="79D1793C" w14:textId="77777777" w:rsidR="00763AAB" w:rsidRDefault="00763AAB" w:rsidP="00B22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D1EA" w14:textId="0B848284" w:rsidR="00B22703" w:rsidRDefault="00B22703">
    <w:pPr>
      <w:pStyle w:val="Header"/>
    </w:pPr>
    <w:r>
      <w:rPr>
        <w:noProof/>
      </w:rPr>
      <mc:AlternateContent>
        <mc:Choice Requires="wps">
          <w:drawing>
            <wp:anchor distT="0" distB="0" distL="114300" distR="114300" simplePos="0" relativeHeight="251659264" behindDoc="0" locked="0" layoutInCell="1" allowOverlap="1" wp14:anchorId="54C217EF" wp14:editId="2EAF05F6">
              <wp:simplePos x="0" y="0"/>
              <wp:positionH relativeFrom="column">
                <wp:posOffset>1171575</wp:posOffset>
              </wp:positionH>
              <wp:positionV relativeFrom="paragraph">
                <wp:posOffset>209550</wp:posOffset>
              </wp:positionV>
              <wp:extent cx="3589655" cy="866775"/>
              <wp:effectExtent l="0" t="0" r="0" b="0"/>
              <wp:wrapNone/>
              <wp:docPr id="1990663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866775"/>
                      </a:xfrm>
                      <a:prstGeom prst="rect">
                        <a:avLst/>
                      </a:prstGeom>
                      <a:noFill/>
                      <a:ln w="9525">
                        <a:noFill/>
                        <a:miter lim="800000"/>
                        <a:headEnd/>
                        <a:tailEnd/>
                      </a:ln>
                    </wps:spPr>
                    <wps:txbx>
                      <w:txbxContent>
                        <w:p w14:paraId="35E13FAB" w14:textId="77777777" w:rsidR="00B22703" w:rsidRPr="00B22703" w:rsidRDefault="00B22703" w:rsidP="00B22703">
                          <w:pPr>
                            <w:pStyle w:val="Header"/>
                            <w:jc w:val="center"/>
                            <w:rPr>
                              <w:color w:val="1F497D"/>
                              <w:sz w:val="28"/>
                              <w:szCs w:val="28"/>
                            </w:rPr>
                          </w:pPr>
                          <w:r w:rsidRPr="00B22703">
                            <w:rPr>
                              <w:color w:val="1F497D"/>
                              <w:sz w:val="28"/>
                              <w:szCs w:val="28"/>
                            </w:rPr>
                            <w:t>EXECUTIVE OFFICE OF ELDER AFFAIRS</w:t>
                          </w:r>
                        </w:p>
                        <w:p w14:paraId="1D54619C" w14:textId="77777777" w:rsidR="00B22703" w:rsidRPr="00B22703" w:rsidRDefault="00B22703" w:rsidP="00B22703">
                          <w:pPr>
                            <w:pStyle w:val="Header"/>
                            <w:jc w:val="center"/>
                            <w:rPr>
                              <w:b/>
                              <w:color w:val="1F497D"/>
                            </w:rPr>
                          </w:pPr>
                          <w:r w:rsidRPr="00B22703">
                            <w:rPr>
                              <w:b/>
                              <w:color w:val="1F497D"/>
                            </w:rPr>
                            <w:t>COMMONWEALTH OF MASSACHUSETTS</w:t>
                          </w:r>
                        </w:p>
                        <w:p w14:paraId="49315305" w14:textId="77777777" w:rsidR="00B22703" w:rsidRPr="00B22703" w:rsidRDefault="00B22703" w:rsidP="00B22703">
                          <w:pPr>
                            <w:pStyle w:val="Header"/>
                            <w:tabs>
                              <w:tab w:val="left" w:pos="795"/>
                            </w:tabs>
                            <w:jc w:val="center"/>
                            <w:rPr>
                              <w:color w:val="1F497D"/>
                            </w:rPr>
                          </w:pPr>
                          <w:r w:rsidRPr="00B22703">
                            <w:rPr>
                              <w:color w:val="1F497D"/>
                            </w:rPr>
                            <w:t>ONE ASHBURTON PLACE, BOSTON, MA 02108</w:t>
                          </w:r>
                        </w:p>
                        <w:p w14:paraId="044ACD3F" w14:textId="77777777" w:rsidR="00B22703" w:rsidRPr="00B22703" w:rsidRDefault="00B22703" w:rsidP="00B22703">
                          <w:pPr>
                            <w:pStyle w:val="Header"/>
                            <w:jc w:val="center"/>
                            <w:rPr>
                              <w:color w:val="1F497D"/>
                            </w:rPr>
                          </w:pPr>
                          <w:r w:rsidRPr="00B22703">
                            <w:rPr>
                              <w:color w:val="1F497D"/>
                            </w:rPr>
                            <w:t xml:space="preserve">(617) 727-7750 | </w:t>
                          </w:r>
                          <w:hyperlink r:id="rId1" w:history="1">
                            <w:r w:rsidRPr="002A602D">
                              <w:rPr>
                                <w:rStyle w:val="Hyperlink1"/>
                              </w:rPr>
                              <w:t>Mass.gov/elders</w:t>
                            </w:r>
                          </w:hyperlink>
                          <w:r w:rsidRPr="00B22703">
                            <w:rPr>
                              <w:color w:val="1F497D"/>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217EF" id="_x0000_t202" coordsize="21600,21600" o:spt="202" path="m,l,21600r21600,l21600,xe">
              <v:stroke joinstyle="miter"/>
              <v:path gradientshapeok="t" o:connecttype="rect"/>
            </v:shapetype>
            <v:shape id="Text Box 1" o:spid="_x0000_s1026" type="#_x0000_t202" style="position:absolute;margin-left:92.25pt;margin-top:16.5pt;width:282.65pt;height:68.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" filled="f" stroked="f">
              <v:textbox style="mso-fit-shape-to-text:t">
                <w:txbxContent>
                  <w:p w14:paraId="35E13FAB" w14:textId="77777777" w:rsidR="00B22703" w:rsidRPr="00B22703" w:rsidRDefault="00B22703" w:rsidP="00B22703">
                    <w:pPr>
                      <w:pStyle w:val="Header"/>
                      <w:jc w:val="center"/>
                      <w:rPr>
                        <w:color w:val="1F497D"/>
                        <w:sz w:val="28"/>
                        <w:szCs w:val="28"/>
                      </w:rPr>
                    </w:pPr>
                    <w:r w:rsidRPr="00B22703">
                      <w:rPr>
                        <w:color w:val="1F497D"/>
                        <w:sz w:val="28"/>
                        <w:szCs w:val="28"/>
                      </w:rPr>
                      <w:t>EXECUTIVE OFFICE OF ELDER AFFAIRS</w:t>
                    </w:r>
                  </w:p>
                  <w:p w14:paraId="1D54619C" w14:textId="77777777" w:rsidR="00B22703" w:rsidRPr="00B22703" w:rsidRDefault="00B22703" w:rsidP="00B22703">
                    <w:pPr>
                      <w:pStyle w:val="Header"/>
                      <w:jc w:val="center"/>
                      <w:rPr>
                        <w:b/>
                        <w:color w:val="1F497D"/>
                      </w:rPr>
                    </w:pPr>
                    <w:r w:rsidRPr="00B22703">
                      <w:rPr>
                        <w:b/>
                        <w:color w:val="1F497D"/>
                      </w:rPr>
                      <w:t>COMMONWEALTH OF MASSACHUSETTS</w:t>
                    </w:r>
                  </w:p>
                  <w:p w14:paraId="49315305" w14:textId="77777777" w:rsidR="00B22703" w:rsidRPr="00B22703" w:rsidRDefault="00B22703" w:rsidP="00B22703">
                    <w:pPr>
                      <w:pStyle w:val="Header"/>
                      <w:tabs>
                        <w:tab w:val="left" w:pos="795"/>
                      </w:tabs>
                      <w:jc w:val="center"/>
                      <w:rPr>
                        <w:color w:val="1F497D"/>
                      </w:rPr>
                    </w:pPr>
                    <w:r w:rsidRPr="00B22703">
                      <w:rPr>
                        <w:color w:val="1F497D"/>
                      </w:rPr>
                      <w:t>ONE ASHBURTON PLACE, BOSTON, MA 02108</w:t>
                    </w:r>
                  </w:p>
                  <w:p w14:paraId="044ACD3F" w14:textId="77777777" w:rsidR="00B22703" w:rsidRPr="00B22703" w:rsidRDefault="00B22703" w:rsidP="00B22703">
                    <w:pPr>
                      <w:pStyle w:val="Header"/>
                      <w:jc w:val="center"/>
                      <w:rPr>
                        <w:color w:val="1F497D"/>
                      </w:rPr>
                    </w:pPr>
                    <w:r w:rsidRPr="00B22703">
                      <w:rPr>
                        <w:color w:val="1F497D"/>
                      </w:rPr>
                      <w:t xml:space="preserve">(617) 727-7750 | </w:t>
                    </w:r>
                    <w:hyperlink r:id="rId2" w:history="1">
                      <w:r w:rsidRPr="002A602D">
                        <w:rPr>
                          <w:rStyle w:val="Hyperlink1"/>
                        </w:rPr>
                        <w:t>Mass.gov/elders</w:t>
                      </w:r>
                    </w:hyperlink>
                    <w:r w:rsidRPr="00B22703">
                      <w:rPr>
                        <w:color w:val="1F497D"/>
                      </w:rPr>
                      <w:t xml:space="preserve"> </w:t>
                    </w:r>
                  </w:p>
                </w:txbxContent>
              </v:textbox>
            </v:shape>
          </w:pict>
        </mc:Fallback>
      </mc:AlternateContent>
    </w:r>
    <w:r>
      <w:rPr>
        <w:noProof/>
        <w:color w:val="0E2841" w:themeColor="text2"/>
      </w:rPr>
      <w:drawing>
        <wp:inline distT="0" distB="0" distL="0" distR="0" wp14:anchorId="13E456CD" wp14:editId="0ED97B9D">
          <wp:extent cx="978900" cy="1158240"/>
          <wp:effectExtent l="0" t="0" r="0" b="0"/>
          <wp:docPr id="475279410" name="Picture 4752794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81341" cy="116112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8D09" w14:textId="7AEB5EBE" w:rsidR="001E0916" w:rsidRDefault="001E0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EF9"/>
    <w:multiLevelType w:val="hybridMultilevel"/>
    <w:tmpl w:val="A1D6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616CC"/>
    <w:multiLevelType w:val="hybridMultilevel"/>
    <w:tmpl w:val="88A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253187">
    <w:abstractNumId w:val="0"/>
  </w:num>
  <w:num w:numId="2" w16cid:durableId="904878635">
    <w:abstractNumId w:val="2"/>
  </w:num>
  <w:num w:numId="3" w16cid:durableId="33214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03"/>
    <w:rsid w:val="000005C9"/>
    <w:rsid w:val="00053516"/>
    <w:rsid w:val="000957B4"/>
    <w:rsid w:val="000E13FC"/>
    <w:rsid w:val="00145C5B"/>
    <w:rsid w:val="001E0916"/>
    <w:rsid w:val="00200368"/>
    <w:rsid w:val="00283E3F"/>
    <w:rsid w:val="00286AF2"/>
    <w:rsid w:val="0028757D"/>
    <w:rsid w:val="002E7775"/>
    <w:rsid w:val="00322AAB"/>
    <w:rsid w:val="0037320D"/>
    <w:rsid w:val="00412A53"/>
    <w:rsid w:val="00480F84"/>
    <w:rsid w:val="004F5ED9"/>
    <w:rsid w:val="00551E46"/>
    <w:rsid w:val="005E1C4E"/>
    <w:rsid w:val="00614E69"/>
    <w:rsid w:val="006D5031"/>
    <w:rsid w:val="00740EB0"/>
    <w:rsid w:val="00763AAB"/>
    <w:rsid w:val="007B3432"/>
    <w:rsid w:val="007B6F4E"/>
    <w:rsid w:val="007C1052"/>
    <w:rsid w:val="008353BF"/>
    <w:rsid w:val="008607EB"/>
    <w:rsid w:val="008A3717"/>
    <w:rsid w:val="0090793B"/>
    <w:rsid w:val="00916C6B"/>
    <w:rsid w:val="009D359A"/>
    <w:rsid w:val="009D7275"/>
    <w:rsid w:val="00B22703"/>
    <w:rsid w:val="00B9030D"/>
    <w:rsid w:val="00B921EB"/>
    <w:rsid w:val="00BE29F5"/>
    <w:rsid w:val="00BF5E50"/>
    <w:rsid w:val="00C03065"/>
    <w:rsid w:val="00C81949"/>
    <w:rsid w:val="00CB74B0"/>
    <w:rsid w:val="00CD416C"/>
    <w:rsid w:val="00CE37E9"/>
    <w:rsid w:val="00D17B27"/>
    <w:rsid w:val="00D65FE7"/>
    <w:rsid w:val="00D6793F"/>
    <w:rsid w:val="00DA00C3"/>
    <w:rsid w:val="00E53E04"/>
    <w:rsid w:val="00E870F0"/>
    <w:rsid w:val="00EB5438"/>
    <w:rsid w:val="00F05430"/>
    <w:rsid w:val="00F338BD"/>
    <w:rsid w:val="00F33A0A"/>
    <w:rsid w:val="00F876CC"/>
    <w:rsid w:val="00FB6E72"/>
    <w:rsid w:val="00FD6749"/>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F9DC"/>
  <w15:chartTrackingRefBased/>
  <w15:docId w15:val="{EA97B64C-3711-4CDC-938B-4D958E54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03"/>
  </w:style>
  <w:style w:type="paragraph" w:styleId="Footer">
    <w:name w:val="footer"/>
    <w:basedOn w:val="Normal"/>
    <w:link w:val="FooterChar"/>
    <w:uiPriority w:val="99"/>
    <w:unhideWhenUsed/>
    <w:rsid w:val="00B22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03"/>
  </w:style>
  <w:style w:type="character" w:customStyle="1" w:styleId="Hyperlink1">
    <w:name w:val="Hyperlink1"/>
    <w:basedOn w:val="DefaultParagraphFont"/>
    <w:uiPriority w:val="99"/>
    <w:unhideWhenUsed/>
    <w:rsid w:val="00B22703"/>
    <w:rPr>
      <w:color w:val="0000FF"/>
      <w:u w:val="single"/>
    </w:rPr>
  </w:style>
  <w:style w:type="character" w:styleId="Hyperlink">
    <w:name w:val="Hyperlink"/>
    <w:basedOn w:val="DefaultParagraphFont"/>
    <w:uiPriority w:val="99"/>
    <w:semiHidden/>
    <w:unhideWhenUsed/>
    <w:rsid w:val="00B22703"/>
    <w:rPr>
      <w:color w:val="467886" w:themeColor="hyperlink"/>
      <w:u w:val="single"/>
    </w:rPr>
  </w:style>
  <w:style w:type="paragraph" w:styleId="ListParagraph">
    <w:name w:val="List Paragraph"/>
    <w:basedOn w:val="Normal"/>
    <w:uiPriority w:val="34"/>
    <w:qFormat/>
    <w:rsid w:val="001E0916"/>
    <w:pPr>
      <w:spacing w:line="259" w:lineRule="auto"/>
      <w:ind w:left="720"/>
      <w:contextualSpacing/>
    </w:pPr>
    <w:rPr>
      <w:sz w:val="22"/>
      <w:szCs w:val="22"/>
    </w:rPr>
  </w:style>
  <w:style w:type="table" w:styleId="TableGrid">
    <w:name w:val="Table Grid"/>
    <w:basedOn w:val="TableNormal"/>
    <w:uiPriority w:val="39"/>
    <w:rsid w:val="001E091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1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mass.gov/orgs/executive-office-of-elder-affairs" TargetMode="External"/><Relationship Id="rId1" Type="http://schemas.openxmlformats.org/officeDocument/2006/relationships/hyperlink" Target="https://www.mass.gov/orgs/executive-office-of-elder-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Travascio, William (ELD)</cp:lastModifiedBy>
  <cp:revision>2</cp:revision>
  <dcterms:created xsi:type="dcterms:W3CDTF">2025-06-17T12:20:00Z</dcterms:created>
  <dcterms:modified xsi:type="dcterms:W3CDTF">2025-06-17T12:20:00Z</dcterms:modified>
</cp:coreProperties>
</file>