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FB3E8" w14:textId="77777777" w:rsidR="00C03E5F" w:rsidRDefault="00C03E5F" w:rsidP="00C03E5F">
      <w:r>
        <w:rPr>
          <w:noProof/>
        </w:rPr>
        <mc:AlternateContent>
          <mc:Choice Requires="wps">
            <w:drawing>
              <wp:anchor distT="45720" distB="45720" distL="114300" distR="114300" simplePos="0" relativeHeight="251663360" behindDoc="0" locked="0" layoutInCell="1" allowOverlap="1" wp14:anchorId="12859EE8" wp14:editId="2B2DD2AB">
                <wp:simplePos x="0" y="0"/>
                <wp:positionH relativeFrom="margin">
                  <wp:align>center</wp:align>
                </wp:positionH>
                <wp:positionV relativeFrom="paragraph">
                  <wp:posOffset>2771775</wp:posOffset>
                </wp:positionV>
                <wp:extent cx="3848100" cy="902970"/>
                <wp:effectExtent l="0" t="0" r="0" b="0"/>
                <wp:wrapThrough wrapText="bothSides">
                  <wp:wrapPolygon edited="0">
                    <wp:start x="321" y="0"/>
                    <wp:lineTo x="321" y="20962"/>
                    <wp:lineTo x="21172" y="20962"/>
                    <wp:lineTo x="21172" y="0"/>
                    <wp:lineTo x="321" y="0"/>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903515"/>
                        </a:xfrm>
                        <a:prstGeom prst="rect">
                          <a:avLst/>
                        </a:prstGeom>
                        <a:noFill/>
                        <a:ln w="9525">
                          <a:noFill/>
                          <a:miter lim="800000"/>
                          <a:headEnd/>
                          <a:tailEnd/>
                        </a:ln>
                      </wps:spPr>
                      <wps:txbx>
                        <w:txbxContent>
                          <w:p w14:paraId="14003F24" w14:textId="77777777" w:rsidR="00C03E5F" w:rsidRDefault="00C03E5F" w:rsidP="00C03E5F">
                            <w:pPr>
                              <w:jc w:val="center"/>
                              <w:rPr>
                                <w:rFonts w:ascii="Georgia" w:hAnsi="Georgia"/>
                                <w:b/>
                                <w:bCs/>
                                <w:color w:val="1F3864" w:themeColor="accent1" w:themeShade="80"/>
                                <w:sz w:val="36"/>
                                <w:szCs w:val="36"/>
                              </w:rPr>
                            </w:pPr>
                            <w:r>
                              <w:rPr>
                                <w:rFonts w:ascii="Georgia" w:hAnsi="Georgia"/>
                                <w:b/>
                                <w:bCs/>
                                <w:color w:val="1F3864" w:themeColor="accent1" w:themeShade="80"/>
                                <w:sz w:val="36"/>
                                <w:szCs w:val="36"/>
                              </w:rPr>
                              <w:t>Executive Director</w:t>
                            </w:r>
                          </w:p>
                          <w:p w14:paraId="68830A50" w14:textId="77777777" w:rsidR="00C03E5F" w:rsidRDefault="00C03E5F" w:rsidP="00C03E5F">
                            <w:pPr>
                              <w:jc w:val="center"/>
                              <w:rPr>
                                <w:rFonts w:ascii="Georgia" w:hAnsi="Georgia"/>
                                <w:b/>
                                <w:bCs/>
                                <w:color w:val="1F3864" w:themeColor="accent1" w:themeShade="80"/>
                                <w:sz w:val="36"/>
                                <w:szCs w:val="36"/>
                              </w:rPr>
                            </w:pPr>
                            <w:r>
                              <w:rPr>
                                <w:rFonts w:ascii="Georgia" w:hAnsi="Georgia"/>
                                <w:b/>
                                <w:bCs/>
                                <w:color w:val="1F3864" w:themeColor="accent1" w:themeShade="80"/>
                                <w:sz w:val="36"/>
                                <w:szCs w:val="36"/>
                              </w:rPr>
                              <w:t xml:space="preserve"> Carolyn J. Kain</w:t>
                            </w:r>
                          </w:p>
                          <w:p w14:paraId="062F8EC9" w14:textId="77777777" w:rsidR="00C03E5F" w:rsidRDefault="00C03E5F" w:rsidP="00C03E5F">
                            <w:pPr>
                              <w:jc w:val="center"/>
                              <w:rPr>
                                <w:rFonts w:ascii="Georgia" w:hAnsi="Georgia"/>
                                <w:b/>
                                <w:bCs/>
                                <w:color w:val="1F3864" w:themeColor="accent1" w:themeShade="80"/>
                                <w:sz w:val="36"/>
                                <w:szCs w:val="36"/>
                              </w:rPr>
                            </w:pPr>
                          </w:p>
                          <w:p w14:paraId="698561D3" w14:textId="77777777" w:rsidR="00C03E5F" w:rsidRPr="00413E2F" w:rsidRDefault="00C03E5F" w:rsidP="00C03E5F">
                            <w:pPr>
                              <w:jc w:val="center"/>
                              <w:rPr>
                                <w:rFonts w:ascii="Georgia" w:hAnsi="Georgia"/>
                                <w:b/>
                                <w:bCs/>
                                <w:color w:val="1F3864" w:themeColor="accent1" w:themeShade="80"/>
                                <w:sz w:val="36"/>
                                <w:szCs w:val="3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2859EE8" id="_x0000_t202" coordsize="21600,21600" o:spt="202" path="m,l,21600r21600,l21600,xe">
                <v:stroke joinstyle="miter"/>
                <v:path gradientshapeok="t" o:connecttype="rect"/>
              </v:shapetype>
              <v:shape id="Text Box 3" o:spid="_x0000_s1026" type="#_x0000_t202" style="position:absolute;margin-left:0;margin-top:218.25pt;width:303pt;height:71.1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" filled="f" stroked="f">
                <v:textbox>
                  <w:txbxContent>
                    <w:p w14:paraId="14003F24" w14:textId="77777777" w:rsidR="00C03E5F" w:rsidRDefault="00C03E5F" w:rsidP="00C03E5F">
                      <w:pPr>
                        <w:jc w:val="center"/>
                        <w:rPr>
                          <w:rFonts w:ascii="Georgia" w:hAnsi="Georgia"/>
                          <w:b/>
                          <w:bCs/>
                          <w:color w:val="1F3864" w:themeColor="accent1" w:themeShade="80"/>
                          <w:sz w:val="36"/>
                          <w:szCs w:val="36"/>
                        </w:rPr>
                      </w:pPr>
                      <w:r>
                        <w:rPr>
                          <w:rFonts w:ascii="Georgia" w:hAnsi="Georgia"/>
                          <w:b/>
                          <w:bCs/>
                          <w:color w:val="1F3864" w:themeColor="accent1" w:themeShade="80"/>
                          <w:sz w:val="36"/>
                          <w:szCs w:val="36"/>
                        </w:rPr>
                        <w:t>Executive Director</w:t>
                      </w:r>
                    </w:p>
                    <w:p w14:paraId="68830A50" w14:textId="77777777" w:rsidR="00C03E5F" w:rsidRDefault="00C03E5F" w:rsidP="00C03E5F">
                      <w:pPr>
                        <w:jc w:val="center"/>
                        <w:rPr>
                          <w:rFonts w:ascii="Georgia" w:hAnsi="Georgia"/>
                          <w:b/>
                          <w:bCs/>
                          <w:color w:val="1F3864" w:themeColor="accent1" w:themeShade="80"/>
                          <w:sz w:val="36"/>
                          <w:szCs w:val="36"/>
                        </w:rPr>
                      </w:pPr>
                      <w:r>
                        <w:rPr>
                          <w:rFonts w:ascii="Georgia" w:hAnsi="Georgia"/>
                          <w:b/>
                          <w:bCs/>
                          <w:color w:val="1F3864" w:themeColor="accent1" w:themeShade="80"/>
                          <w:sz w:val="36"/>
                          <w:szCs w:val="36"/>
                        </w:rPr>
                        <w:t xml:space="preserve"> Carolyn J. Kain</w:t>
                      </w:r>
                    </w:p>
                    <w:p w14:paraId="062F8EC9" w14:textId="77777777" w:rsidR="00C03E5F" w:rsidRDefault="00C03E5F" w:rsidP="00C03E5F">
                      <w:pPr>
                        <w:jc w:val="center"/>
                        <w:rPr>
                          <w:rFonts w:ascii="Georgia" w:hAnsi="Georgia"/>
                          <w:b/>
                          <w:bCs/>
                          <w:color w:val="1F3864" w:themeColor="accent1" w:themeShade="80"/>
                          <w:sz w:val="36"/>
                          <w:szCs w:val="36"/>
                        </w:rPr>
                      </w:pPr>
                    </w:p>
                    <w:p w14:paraId="698561D3" w14:textId="77777777" w:rsidR="00C03E5F" w:rsidRPr="00413E2F" w:rsidRDefault="00C03E5F" w:rsidP="00C03E5F">
                      <w:pPr>
                        <w:jc w:val="center"/>
                        <w:rPr>
                          <w:rFonts w:ascii="Georgia" w:hAnsi="Georgia"/>
                          <w:b/>
                          <w:bCs/>
                          <w:color w:val="1F3864" w:themeColor="accent1" w:themeShade="80"/>
                          <w:sz w:val="36"/>
                          <w:szCs w:val="36"/>
                        </w:rPr>
                      </w:pPr>
                    </w:p>
                  </w:txbxContent>
                </v:textbox>
                <w10:wrap type="through" anchorx="margin"/>
              </v:shape>
            </w:pict>
          </mc:Fallback>
        </mc:AlternateContent>
      </w:r>
      <w:r>
        <w:rPr>
          <w:noProof/>
        </w:rPr>
        <w:drawing>
          <wp:anchor distT="0" distB="0" distL="114300" distR="114300" simplePos="0" relativeHeight="251659264" behindDoc="0" locked="0" layoutInCell="1" allowOverlap="1" wp14:anchorId="17F7C04B" wp14:editId="1698AC61">
            <wp:simplePos x="0" y="0"/>
            <wp:positionH relativeFrom="page">
              <wp:align>right</wp:align>
            </wp:positionH>
            <wp:positionV relativeFrom="paragraph">
              <wp:posOffset>-915482</wp:posOffset>
            </wp:positionV>
            <wp:extent cx="7763086" cy="1004634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63086" cy="100463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A19C260" wp14:editId="4942E578">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mc:AlternateContent>
          <mc:Choice Requires="wps">
            <w:drawing>
              <wp:anchor distT="45720" distB="45720" distL="114300" distR="114300" simplePos="0" relativeHeight="251661312" behindDoc="0" locked="0" layoutInCell="1" allowOverlap="1" wp14:anchorId="266A0B88" wp14:editId="4D491934">
                <wp:simplePos x="0" y="0"/>
                <wp:positionH relativeFrom="margin">
                  <wp:posOffset>1038225</wp:posOffset>
                </wp:positionH>
                <wp:positionV relativeFrom="paragraph">
                  <wp:posOffset>7045325</wp:posOffset>
                </wp:positionV>
                <wp:extent cx="3864610" cy="1181100"/>
                <wp:effectExtent l="0" t="0" r="0" b="0"/>
                <wp:wrapThrough wrapText="bothSides">
                  <wp:wrapPolygon edited="0">
                    <wp:start x="319" y="0"/>
                    <wp:lineTo x="319" y="21252"/>
                    <wp:lineTo x="21188" y="21252"/>
                    <wp:lineTo x="21188" y="0"/>
                    <wp:lineTo x="319" y="0"/>
                  </wp:wrapPolygon>
                </wp:wrapThrough>
                <wp:docPr id="975774742" name="Text Box 975774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4610" cy="1181100"/>
                        </a:xfrm>
                        <a:prstGeom prst="rect">
                          <a:avLst/>
                        </a:prstGeom>
                        <a:noFill/>
                        <a:ln w="9525">
                          <a:noFill/>
                          <a:miter lim="800000"/>
                          <a:headEnd/>
                          <a:tailEnd/>
                        </a:ln>
                      </wps:spPr>
                      <wps:txbx>
                        <w:txbxContent>
                          <w:p w14:paraId="3D06CD52" w14:textId="77777777" w:rsidR="00C03E5F" w:rsidRPr="00413E2F" w:rsidRDefault="00C03E5F" w:rsidP="00C03E5F">
                            <w:pPr>
                              <w:jc w:val="center"/>
                              <w:rPr>
                                <w:rFonts w:ascii="Georgia" w:hAnsi="Georgia"/>
                                <w:b/>
                                <w:bCs/>
                                <w:color w:val="1F3864" w:themeColor="accent1" w:themeShade="80"/>
                                <w:sz w:val="52"/>
                                <w:szCs w:val="52"/>
                              </w:rPr>
                            </w:pPr>
                            <w:r>
                              <w:rPr>
                                <w:rFonts w:ascii="Georgia" w:hAnsi="Georgia"/>
                                <w:b/>
                                <w:bCs/>
                                <w:color w:val="1F3864" w:themeColor="accent1" w:themeShade="80"/>
                                <w:sz w:val="52"/>
                                <w:szCs w:val="52"/>
                              </w:rPr>
                              <w:t>Autism Commission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6A0B88" id="Text Box 975774742" o:spid="_x0000_s1027" type="#_x0000_t202" style="position:absolute;margin-left:81.75pt;margin-top:554.75pt;width:304.3pt;height:93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" filled="f" stroked="f">
                <v:textbox>
                  <w:txbxContent>
                    <w:p w14:paraId="3D06CD52" w14:textId="77777777" w:rsidR="00C03E5F" w:rsidRPr="00413E2F" w:rsidRDefault="00C03E5F" w:rsidP="00C03E5F">
                      <w:pPr>
                        <w:jc w:val="center"/>
                        <w:rPr>
                          <w:rFonts w:ascii="Georgia" w:hAnsi="Georgia"/>
                          <w:b/>
                          <w:bCs/>
                          <w:color w:val="1F3864" w:themeColor="accent1" w:themeShade="80"/>
                          <w:sz w:val="52"/>
                          <w:szCs w:val="52"/>
                        </w:rPr>
                      </w:pPr>
                      <w:r>
                        <w:rPr>
                          <w:rFonts w:ascii="Georgia" w:hAnsi="Georgia"/>
                          <w:b/>
                          <w:bCs/>
                          <w:color w:val="1F3864" w:themeColor="accent1" w:themeShade="80"/>
                          <w:sz w:val="52"/>
                          <w:szCs w:val="52"/>
                        </w:rPr>
                        <w:t>Autism Commission</w:t>
                      </w:r>
                    </w:p>
                  </w:txbxContent>
                </v:textbox>
                <w10:wrap type="through"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0858AD98" wp14:editId="4D08618E">
                <wp:simplePos x="0" y="0"/>
                <wp:positionH relativeFrom="margin">
                  <wp:align>center</wp:align>
                </wp:positionH>
                <wp:positionV relativeFrom="paragraph">
                  <wp:posOffset>5860931</wp:posOffset>
                </wp:positionV>
                <wp:extent cx="3864610" cy="878205"/>
                <wp:effectExtent l="0" t="0" r="0" b="0"/>
                <wp:wrapThrough wrapText="bothSides">
                  <wp:wrapPolygon edited="0">
                    <wp:start x="319" y="0"/>
                    <wp:lineTo x="319" y="21085"/>
                    <wp:lineTo x="21188" y="21085"/>
                    <wp:lineTo x="21188" y="0"/>
                    <wp:lineTo x="319" y="0"/>
                  </wp:wrapPolygon>
                </wp:wrapThrough>
                <wp:docPr id="530778735" name="Text Box 530778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4610" cy="878205"/>
                        </a:xfrm>
                        <a:prstGeom prst="rect">
                          <a:avLst/>
                        </a:prstGeom>
                        <a:noFill/>
                        <a:ln w="9525">
                          <a:noFill/>
                          <a:miter lim="800000"/>
                          <a:headEnd/>
                          <a:tailEnd/>
                        </a:ln>
                      </wps:spPr>
                      <wps:txbx>
                        <w:txbxContent>
                          <w:p w14:paraId="48FF8B52" w14:textId="539982A1" w:rsidR="00C03E5F" w:rsidRPr="00413E2F" w:rsidRDefault="00C03E5F" w:rsidP="00C03E5F">
                            <w:pPr>
                              <w:jc w:val="center"/>
                              <w:rPr>
                                <w:rFonts w:ascii="Georgia" w:hAnsi="Georgia"/>
                                <w:b/>
                                <w:bCs/>
                                <w:color w:val="1F3864" w:themeColor="accent1" w:themeShade="80"/>
                                <w:sz w:val="48"/>
                                <w:szCs w:val="48"/>
                              </w:rPr>
                            </w:pPr>
                            <w:r>
                              <w:rPr>
                                <w:rFonts w:ascii="Georgia" w:hAnsi="Georgia"/>
                                <w:b/>
                                <w:bCs/>
                                <w:color w:val="1F3864" w:themeColor="accent1" w:themeShade="80"/>
                                <w:sz w:val="48"/>
                                <w:szCs w:val="48"/>
                              </w:rPr>
                              <w:t>May 2023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58AD98" id="Text Box 530778735" o:spid="_x0000_s1028" type="#_x0000_t202" style="position:absolute;margin-left:0;margin-top:461.5pt;width:304.3pt;height:69.1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" filled="f" stroked="f">
                <v:textbox>
                  <w:txbxContent>
                    <w:p w14:paraId="48FF8B52" w14:textId="539982A1" w:rsidR="00C03E5F" w:rsidRPr="00413E2F" w:rsidRDefault="00C03E5F" w:rsidP="00C03E5F">
                      <w:pPr>
                        <w:jc w:val="center"/>
                        <w:rPr>
                          <w:rFonts w:ascii="Georgia" w:hAnsi="Georgia"/>
                          <w:b/>
                          <w:bCs/>
                          <w:color w:val="1F3864" w:themeColor="accent1" w:themeShade="80"/>
                          <w:sz w:val="48"/>
                          <w:szCs w:val="48"/>
                        </w:rPr>
                      </w:pPr>
                      <w:r>
                        <w:rPr>
                          <w:rFonts w:ascii="Georgia" w:hAnsi="Georgia"/>
                          <w:b/>
                          <w:bCs/>
                          <w:color w:val="1F3864" w:themeColor="accent1" w:themeShade="80"/>
                          <w:sz w:val="48"/>
                          <w:szCs w:val="48"/>
                        </w:rPr>
                        <w:t>May 2023</w:t>
                      </w:r>
                    </w:p>
                  </w:txbxContent>
                </v:textbox>
                <w10:wrap type="through"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55936D69" wp14:editId="13D93368">
                <wp:simplePos x="0" y="0"/>
                <wp:positionH relativeFrom="margin">
                  <wp:align>left</wp:align>
                </wp:positionH>
                <wp:positionV relativeFrom="paragraph">
                  <wp:posOffset>3623094</wp:posOffset>
                </wp:positionV>
                <wp:extent cx="5916930" cy="17754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930" cy="1775460"/>
                        </a:xfrm>
                        <a:prstGeom prst="rect">
                          <a:avLst/>
                        </a:prstGeom>
                        <a:noFill/>
                        <a:ln w="9525">
                          <a:noFill/>
                          <a:miter lim="800000"/>
                          <a:headEnd/>
                          <a:tailEnd/>
                        </a:ln>
                      </wps:spPr>
                      <wps:txbx>
                        <w:txbxContent>
                          <w:p w14:paraId="0E909C0A" w14:textId="77777777" w:rsidR="00C03E5F" w:rsidRDefault="00C03E5F" w:rsidP="00C03E5F">
                            <w:pPr>
                              <w:jc w:val="center"/>
                              <w:rPr>
                                <w:rFonts w:ascii="Georgia" w:hAnsi="Georgia"/>
                                <w:b/>
                                <w:bCs/>
                                <w:color w:val="1F3864" w:themeColor="accent1" w:themeShade="80"/>
                                <w:sz w:val="72"/>
                                <w:szCs w:val="72"/>
                              </w:rPr>
                            </w:pPr>
                            <w:r>
                              <w:rPr>
                                <w:rFonts w:ascii="Georgia" w:hAnsi="Georgia"/>
                                <w:b/>
                                <w:bCs/>
                                <w:color w:val="1F3864" w:themeColor="accent1" w:themeShade="80"/>
                                <w:sz w:val="72"/>
                                <w:szCs w:val="72"/>
                              </w:rPr>
                              <w:t>2023 Annual Report</w:t>
                            </w:r>
                          </w:p>
                          <w:p w14:paraId="5CBED78A" w14:textId="77777777" w:rsidR="00C03E5F" w:rsidRPr="00413E2F" w:rsidRDefault="00C03E5F" w:rsidP="00C03E5F">
                            <w:pPr>
                              <w:rPr>
                                <w:rFonts w:ascii="Georgia" w:hAnsi="Georgia"/>
                                <w:b/>
                                <w:bCs/>
                                <w:color w:val="1F3864" w:themeColor="accent1" w:themeShade="80"/>
                                <w:sz w:val="72"/>
                                <w:szCs w:val="7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936D69" id="Text Box 2" o:spid="_x0000_s1029" type="#_x0000_t202" style="position:absolute;margin-left:0;margin-top:285.3pt;width:465.9pt;height:139.8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" filled="f" stroked="f">
                <v:textbox>
                  <w:txbxContent>
                    <w:p w14:paraId="0E909C0A" w14:textId="77777777" w:rsidR="00C03E5F" w:rsidRDefault="00C03E5F" w:rsidP="00C03E5F">
                      <w:pPr>
                        <w:jc w:val="center"/>
                        <w:rPr>
                          <w:rFonts w:ascii="Georgia" w:hAnsi="Georgia"/>
                          <w:b/>
                          <w:bCs/>
                          <w:color w:val="1F3864" w:themeColor="accent1" w:themeShade="80"/>
                          <w:sz w:val="72"/>
                          <w:szCs w:val="72"/>
                        </w:rPr>
                      </w:pPr>
                      <w:r>
                        <w:rPr>
                          <w:rFonts w:ascii="Georgia" w:hAnsi="Georgia"/>
                          <w:b/>
                          <w:bCs/>
                          <w:color w:val="1F3864" w:themeColor="accent1" w:themeShade="80"/>
                          <w:sz w:val="72"/>
                          <w:szCs w:val="72"/>
                        </w:rPr>
                        <w:t>2023 Annual Report</w:t>
                      </w:r>
                    </w:p>
                    <w:p w14:paraId="5CBED78A" w14:textId="77777777" w:rsidR="00C03E5F" w:rsidRPr="00413E2F" w:rsidRDefault="00C03E5F" w:rsidP="00C03E5F">
                      <w:pPr>
                        <w:rPr>
                          <w:rFonts w:ascii="Georgia" w:hAnsi="Georgia"/>
                          <w:b/>
                          <w:bCs/>
                          <w:color w:val="1F3864" w:themeColor="accent1" w:themeShade="80"/>
                          <w:sz w:val="72"/>
                          <w:szCs w:val="72"/>
                        </w:rPr>
                      </w:pPr>
                    </w:p>
                  </w:txbxContent>
                </v:textbox>
                <w10:wrap anchorx="margin"/>
              </v:shape>
            </w:pict>
          </mc:Fallback>
        </mc:AlternateContent>
      </w:r>
    </w:p>
    <w:p w14:paraId="1D4518AE" w14:textId="32FA5306" w:rsidR="003903E2" w:rsidRPr="00E74489" w:rsidRDefault="003903E2" w:rsidP="003903E2">
      <w:pPr>
        <w:spacing w:after="96" w:line="240" w:lineRule="auto"/>
        <w:outlineLvl w:val="0"/>
        <w:rPr>
          <w:rFonts w:ascii="Cambria" w:eastAsia="Times New Roman" w:hAnsi="Cambria"/>
          <w:b/>
          <w:bCs/>
          <w:kern w:val="36"/>
          <w:sz w:val="24"/>
          <w:szCs w:val="24"/>
        </w:rPr>
      </w:pPr>
      <w:r w:rsidRPr="00E74489">
        <w:rPr>
          <w:rFonts w:ascii="Cambria" w:eastAsia="Times New Roman" w:hAnsi="Cambria"/>
          <w:b/>
          <w:bCs/>
          <w:kern w:val="36"/>
          <w:sz w:val="24"/>
          <w:szCs w:val="24"/>
        </w:rPr>
        <w:lastRenderedPageBreak/>
        <w:t>Autism Commission Members</w:t>
      </w:r>
    </w:p>
    <w:p w14:paraId="7ED09037" w14:textId="3F9652FA" w:rsidR="003903E2" w:rsidRPr="00E74489" w:rsidRDefault="003903E2" w:rsidP="003903E2">
      <w:pPr>
        <w:spacing w:after="100" w:afterAutospacing="1" w:line="240" w:lineRule="auto"/>
        <w:rPr>
          <w:rFonts w:ascii="Cambria" w:eastAsia="Times New Roman" w:hAnsi="Cambria"/>
          <w:sz w:val="24"/>
          <w:szCs w:val="24"/>
        </w:rPr>
      </w:pPr>
      <w:r w:rsidRPr="00E74489">
        <w:rPr>
          <w:rFonts w:ascii="Cambria" w:eastAsia="Times New Roman" w:hAnsi="Cambria"/>
          <w:sz w:val="24"/>
          <w:szCs w:val="24"/>
        </w:rPr>
        <w:t xml:space="preserve">Carolyn </w:t>
      </w:r>
      <w:r w:rsidR="008A6420">
        <w:rPr>
          <w:rFonts w:ascii="Cambria" w:eastAsia="Times New Roman" w:hAnsi="Cambria"/>
          <w:sz w:val="24"/>
          <w:szCs w:val="24"/>
        </w:rPr>
        <w:t xml:space="preserve">J. </w:t>
      </w:r>
      <w:r w:rsidRPr="00E74489">
        <w:rPr>
          <w:rFonts w:ascii="Cambria" w:eastAsia="Times New Roman" w:hAnsi="Cambria"/>
          <w:sz w:val="24"/>
          <w:szCs w:val="24"/>
        </w:rPr>
        <w:t>Kain, Executive Director of the Autism Commission</w:t>
      </w:r>
    </w:p>
    <w:p w14:paraId="22399959" w14:textId="52A3B3AF" w:rsidR="003903E2" w:rsidRPr="00E74489" w:rsidRDefault="003903E2" w:rsidP="003903E2">
      <w:pPr>
        <w:spacing w:after="100" w:afterAutospacing="1" w:line="240" w:lineRule="auto"/>
        <w:rPr>
          <w:rFonts w:ascii="Cambria" w:eastAsia="Times New Roman" w:hAnsi="Cambria"/>
          <w:sz w:val="24"/>
          <w:szCs w:val="24"/>
        </w:rPr>
      </w:pPr>
      <w:r w:rsidRPr="00E74489">
        <w:rPr>
          <w:rFonts w:ascii="Cambria" w:eastAsia="Times New Roman" w:hAnsi="Cambria"/>
          <w:b/>
          <w:bCs/>
          <w:sz w:val="24"/>
          <w:szCs w:val="24"/>
        </w:rPr>
        <w:t>State Legislative Members</w:t>
      </w:r>
      <w:r w:rsidRPr="00E74489">
        <w:rPr>
          <w:rFonts w:ascii="Cambria" w:eastAsia="Times New Roman" w:hAnsi="Cambria"/>
          <w:b/>
          <w:bCs/>
          <w:sz w:val="24"/>
          <w:szCs w:val="24"/>
        </w:rPr>
        <w:br/>
      </w:r>
      <w:r w:rsidRPr="00E74489">
        <w:rPr>
          <w:rFonts w:ascii="Cambria" w:eastAsia="Times New Roman" w:hAnsi="Cambria"/>
          <w:sz w:val="24"/>
          <w:szCs w:val="24"/>
        </w:rPr>
        <w:br/>
        <w:t xml:space="preserve">Senator Joan Lovely, Second Essex~Beverly, Peabody, Salem, </w:t>
      </w:r>
      <w:r w:rsidR="00995FBF" w:rsidRPr="00E74489">
        <w:rPr>
          <w:rFonts w:ascii="Cambria" w:eastAsia="Times New Roman" w:hAnsi="Cambria"/>
          <w:sz w:val="24"/>
          <w:szCs w:val="24"/>
        </w:rPr>
        <w:t>Danvers,</w:t>
      </w:r>
      <w:r w:rsidRPr="00E74489">
        <w:rPr>
          <w:rFonts w:ascii="Cambria" w:eastAsia="Times New Roman" w:hAnsi="Cambria"/>
          <w:sz w:val="24"/>
          <w:szCs w:val="24"/>
        </w:rPr>
        <w:t xml:space="preserve"> and Topsfield</w:t>
      </w:r>
      <w:r w:rsidRPr="00E74489">
        <w:rPr>
          <w:rFonts w:ascii="Cambria" w:eastAsia="Times New Roman" w:hAnsi="Cambria"/>
          <w:sz w:val="24"/>
          <w:szCs w:val="24"/>
        </w:rPr>
        <w:br/>
      </w:r>
      <w:r w:rsidRPr="00E74489">
        <w:rPr>
          <w:rFonts w:ascii="Cambria" w:eastAsia="Times New Roman" w:hAnsi="Cambria"/>
          <w:sz w:val="24"/>
          <w:szCs w:val="24"/>
        </w:rPr>
        <w:br/>
        <w:t xml:space="preserve">Senator Ryan Fattman, Worcester &amp; Norfolk - Blackstone, Douglas, Dudley, Hopedale, Mendon, Milford, Millville, Northbridge, Oxford, Southbridge, Sutton, Uxbridge, </w:t>
      </w:r>
      <w:proofErr w:type="gramStart"/>
      <w:r w:rsidRPr="00E74489">
        <w:rPr>
          <w:rFonts w:ascii="Cambria" w:eastAsia="Times New Roman" w:hAnsi="Cambria"/>
          <w:sz w:val="24"/>
          <w:szCs w:val="24"/>
        </w:rPr>
        <w:t>Webster</w:t>
      </w:r>
      <w:proofErr w:type="gramEnd"/>
      <w:r w:rsidRPr="00E74489">
        <w:rPr>
          <w:rFonts w:ascii="Cambria" w:eastAsia="Times New Roman" w:hAnsi="Cambria"/>
          <w:sz w:val="24"/>
          <w:szCs w:val="24"/>
        </w:rPr>
        <w:t xml:space="preserve"> and Bellingham</w:t>
      </w:r>
      <w:r w:rsidRPr="00E74489">
        <w:rPr>
          <w:rFonts w:ascii="Cambria" w:eastAsia="Times New Roman" w:hAnsi="Cambria"/>
          <w:sz w:val="24"/>
          <w:szCs w:val="24"/>
        </w:rPr>
        <w:br/>
      </w:r>
      <w:r w:rsidRPr="00E74489">
        <w:rPr>
          <w:rFonts w:ascii="Cambria" w:eastAsia="Times New Roman" w:hAnsi="Cambria"/>
          <w:sz w:val="24"/>
          <w:szCs w:val="24"/>
        </w:rPr>
        <w:br/>
        <w:t>Representative Christine P. Barber, Medford &amp; Somerville</w:t>
      </w:r>
      <w:r w:rsidRPr="00E74489">
        <w:rPr>
          <w:rFonts w:ascii="Cambria" w:eastAsia="Times New Roman" w:hAnsi="Cambria"/>
          <w:sz w:val="24"/>
          <w:szCs w:val="24"/>
        </w:rPr>
        <w:br/>
      </w:r>
      <w:r w:rsidRPr="00E74489">
        <w:rPr>
          <w:rFonts w:ascii="Cambria" w:eastAsia="Times New Roman" w:hAnsi="Cambria"/>
          <w:sz w:val="24"/>
          <w:szCs w:val="24"/>
        </w:rPr>
        <w:br/>
        <w:t>Representative Joseph D. McKenna, 18</w:t>
      </w:r>
      <w:r w:rsidRPr="00E74489">
        <w:rPr>
          <w:rFonts w:ascii="Cambria" w:eastAsia="Times New Roman" w:hAnsi="Cambria"/>
          <w:sz w:val="24"/>
          <w:szCs w:val="24"/>
          <w:vertAlign w:val="superscript"/>
        </w:rPr>
        <w:t>th</w:t>
      </w:r>
      <w:r w:rsidRPr="00E74489">
        <w:rPr>
          <w:rFonts w:ascii="Cambria" w:eastAsia="Times New Roman" w:hAnsi="Cambria"/>
          <w:sz w:val="24"/>
          <w:szCs w:val="24"/>
        </w:rPr>
        <w:t xml:space="preserve"> Worcester District</w:t>
      </w:r>
      <w:r w:rsidRPr="00E74489">
        <w:rPr>
          <w:rFonts w:ascii="Cambria" w:eastAsia="Times New Roman" w:hAnsi="Cambria"/>
          <w:sz w:val="24"/>
          <w:szCs w:val="24"/>
        </w:rPr>
        <w:br/>
      </w:r>
    </w:p>
    <w:p w14:paraId="16BCBF7B" w14:textId="77777777" w:rsidR="003903E2" w:rsidRPr="00E74489" w:rsidRDefault="003903E2" w:rsidP="003903E2">
      <w:pPr>
        <w:spacing w:after="100" w:afterAutospacing="1" w:line="240" w:lineRule="auto"/>
        <w:rPr>
          <w:rFonts w:ascii="Cambria" w:eastAsia="Times New Roman" w:hAnsi="Cambria"/>
          <w:b/>
          <w:bCs/>
          <w:sz w:val="24"/>
          <w:szCs w:val="24"/>
        </w:rPr>
      </w:pPr>
      <w:r w:rsidRPr="00E74489">
        <w:rPr>
          <w:rFonts w:ascii="Cambria" w:eastAsia="Times New Roman" w:hAnsi="Cambria"/>
          <w:b/>
          <w:bCs/>
          <w:sz w:val="24"/>
          <w:szCs w:val="24"/>
        </w:rPr>
        <w:t>Non-Legislative Members</w:t>
      </w:r>
    </w:p>
    <w:p w14:paraId="620A847C" w14:textId="35591DBD" w:rsidR="003903E2" w:rsidRPr="00E74489" w:rsidRDefault="003903E2" w:rsidP="003903E2">
      <w:pPr>
        <w:spacing w:after="100" w:afterAutospacing="1" w:line="240" w:lineRule="auto"/>
        <w:rPr>
          <w:rFonts w:ascii="Cambria" w:eastAsia="Times New Roman" w:hAnsi="Cambria"/>
          <w:sz w:val="24"/>
          <w:szCs w:val="24"/>
        </w:rPr>
      </w:pPr>
      <w:r w:rsidRPr="00E74489">
        <w:rPr>
          <w:rFonts w:ascii="Cambria" w:eastAsia="Times New Roman" w:hAnsi="Cambria"/>
          <w:sz w:val="24"/>
          <w:szCs w:val="24"/>
        </w:rPr>
        <w:t>Mary McGeown, Undersecretary of Health and Human Services</w:t>
      </w:r>
      <w:r w:rsidR="002A014C">
        <w:rPr>
          <w:rFonts w:ascii="Cambria" w:eastAsia="Times New Roman" w:hAnsi="Cambria"/>
          <w:sz w:val="24"/>
          <w:szCs w:val="24"/>
        </w:rPr>
        <w:t>, Chairperson</w:t>
      </w:r>
      <w:r w:rsidRPr="00E74489">
        <w:rPr>
          <w:rFonts w:ascii="Cambria" w:eastAsia="Times New Roman" w:hAnsi="Cambria"/>
          <w:sz w:val="24"/>
          <w:szCs w:val="24"/>
        </w:rPr>
        <w:t xml:space="preserve"> </w:t>
      </w:r>
      <w:r w:rsidRPr="00E74489">
        <w:rPr>
          <w:rFonts w:ascii="Cambria" w:eastAsia="Times New Roman" w:hAnsi="Cambria"/>
          <w:sz w:val="24"/>
          <w:szCs w:val="24"/>
        </w:rPr>
        <w:br/>
      </w:r>
      <w:r w:rsidRPr="00E74489">
        <w:rPr>
          <w:rFonts w:ascii="Cambria" w:eastAsia="Times New Roman" w:hAnsi="Cambria"/>
          <w:i/>
          <w:iCs/>
          <w:sz w:val="24"/>
          <w:szCs w:val="24"/>
        </w:rPr>
        <w:t>Designee of Secretary of Health and Human Services</w:t>
      </w:r>
    </w:p>
    <w:p w14:paraId="307342C2" w14:textId="77777777" w:rsidR="00812226" w:rsidRPr="00812226" w:rsidRDefault="00812226" w:rsidP="00812226">
      <w:pPr>
        <w:spacing w:after="100" w:afterAutospacing="1" w:line="240" w:lineRule="auto"/>
        <w:rPr>
          <w:rFonts w:ascii="Cambria" w:eastAsia="Times New Roman" w:hAnsi="Cambria"/>
          <w:sz w:val="24"/>
          <w:szCs w:val="24"/>
        </w:rPr>
      </w:pPr>
      <w:r w:rsidRPr="00812226">
        <w:rPr>
          <w:rFonts w:ascii="Cambria" w:eastAsia="Times New Roman" w:hAnsi="Cambria"/>
          <w:sz w:val="24"/>
          <w:szCs w:val="24"/>
        </w:rPr>
        <w:t>Katherine Canada, Assistant Commissioner, Services Network</w:t>
      </w:r>
      <w:r w:rsidRPr="00812226">
        <w:rPr>
          <w:rFonts w:ascii="Cambria" w:eastAsia="Times New Roman" w:hAnsi="Cambria"/>
          <w:sz w:val="24"/>
          <w:szCs w:val="24"/>
        </w:rPr>
        <w:br/>
      </w:r>
      <w:r w:rsidRPr="00812226">
        <w:rPr>
          <w:rFonts w:ascii="Cambria" w:eastAsia="Times New Roman" w:hAnsi="Cambria"/>
          <w:i/>
          <w:iCs/>
          <w:sz w:val="24"/>
          <w:szCs w:val="24"/>
        </w:rPr>
        <w:t>Designee of the Acting Commissioner of the Department of Children and Families</w:t>
      </w:r>
    </w:p>
    <w:p w14:paraId="105B5CB5" w14:textId="77777777" w:rsidR="00812226" w:rsidRPr="00812226" w:rsidRDefault="00812226" w:rsidP="00812226">
      <w:pPr>
        <w:spacing w:after="100" w:afterAutospacing="1" w:line="240" w:lineRule="auto"/>
        <w:rPr>
          <w:rFonts w:ascii="Cambria" w:eastAsia="Times New Roman" w:hAnsi="Cambria"/>
          <w:sz w:val="24"/>
          <w:szCs w:val="24"/>
        </w:rPr>
      </w:pPr>
      <w:r w:rsidRPr="00812226">
        <w:rPr>
          <w:rFonts w:ascii="Cambria" w:eastAsia="Times New Roman" w:hAnsi="Cambria"/>
          <w:sz w:val="24"/>
          <w:szCs w:val="24"/>
        </w:rPr>
        <w:t>Bronia Clifton, Supportive Housing and Special Projects Manager</w:t>
      </w:r>
      <w:r w:rsidRPr="00812226">
        <w:rPr>
          <w:rFonts w:ascii="Cambria" w:eastAsia="Times New Roman" w:hAnsi="Cambria"/>
          <w:sz w:val="24"/>
          <w:szCs w:val="24"/>
        </w:rPr>
        <w:br/>
      </w:r>
      <w:r w:rsidRPr="00812226">
        <w:rPr>
          <w:rFonts w:ascii="Cambria" w:eastAsia="Times New Roman" w:hAnsi="Cambria"/>
          <w:i/>
          <w:iCs/>
          <w:sz w:val="24"/>
          <w:szCs w:val="24"/>
        </w:rPr>
        <w:t>Designee of the Undersecretary of the Department of Housing and Community Development</w:t>
      </w:r>
    </w:p>
    <w:p w14:paraId="5201FB09" w14:textId="77777777" w:rsidR="00812226" w:rsidRPr="00812226" w:rsidRDefault="00812226" w:rsidP="00812226">
      <w:pPr>
        <w:spacing w:after="100" w:afterAutospacing="1" w:line="240" w:lineRule="auto"/>
        <w:rPr>
          <w:rFonts w:ascii="Cambria" w:eastAsia="Times New Roman" w:hAnsi="Cambria"/>
          <w:i/>
          <w:iCs/>
          <w:sz w:val="24"/>
          <w:szCs w:val="24"/>
        </w:rPr>
      </w:pPr>
      <w:r w:rsidRPr="00812226">
        <w:rPr>
          <w:rFonts w:ascii="Cambria" w:eastAsia="Times New Roman" w:hAnsi="Cambria"/>
          <w:sz w:val="24"/>
          <w:szCs w:val="24"/>
        </w:rPr>
        <w:t xml:space="preserve">Heidi Gold, Executive Office of Education Senior Program Manager and Ombudsperson, </w:t>
      </w:r>
      <w:r w:rsidRPr="00812226">
        <w:rPr>
          <w:rFonts w:ascii="Cambria" w:eastAsia="Times New Roman" w:hAnsi="Cambria"/>
          <w:i/>
          <w:iCs/>
          <w:sz w:val="24"/>
          <w:szCs w:val="24"/>
        </w:rPr>
        <w:t>Designee of the Secretary of Education</w:t>
      </w:r>
    </w:p>
    <w:p w14:paraId="288EEA85" w14:textId="77777777" w:rsidR="00812226" w:rsidRPr="00BA11CF" w:rsidRDefault="00812226" w:rsidP="00812226">
      <w:pPr>
        <w:spacing w:after="100" w:afterAutospacing="1" w:line="240" w:lineRule="auto"/>
        <w:rPr>
          <w:rFonts w:ascii="Cambria" w:eastAsia="Times New Roman" w:hAnsi="Cambria"/>
          <w:i/>
          <w:iCs/>
          <w:sz w:val="24"/>
          <w:szCs w:val="24"/>
        </w:rPr>
      </w:pPr>
      <w:r w:rsidRPr="00812226">
        <w:rPr>
          <w:rFonts w:ascii="Cambria" w:eastAsia="Times New Roman" w:hAnsi="Cambria"/>
          <w:sz w:val="24"/>
          <w:szCs w:val="24"/>
        </w:rPr>
        <w:t xml:space="preserve">Michelle Harris, </w:t>
      </w:r>
      <w:r w:rsidRPr="00812226">
        <w:rPr>
          <w:rFonts w:ascii="Cambria" w:hAnsi="Cambria"/>
          <w:sz w:val="24"/>
          <w:szCs w:val="24"/>
        </w:rPr>
        <w:t>Deputy Assistant Commissioner, Policy, Planning &amp; Children's Services</w:t>
      </w:r>
      <w:r w:rsidRPr="00812226">
        <w:rPr>
          <w:rFonts w:ascii="Cambria" w:hAnsi="Cambria"/>
          <w:sz w:val="24"/>
          <w:szCs w:val="24"/>
        </w:rPr>
        <w:br/>
      </w:r>
      <w:r w:rsidRPr="00BA11CF">
        <w:rPr>
          <w:rFonts w:ascii="Cambria" w:hAnsi="Cambria"/>
          <w:i/>
          <w:iCs/>
          <w:sz w:val="24"/>
          <w:szCs w:val="24"/>
        </w:rPr>
        <w:t xml:space="preserve">Clinical Knowledge of Smith-Magenis Syndrome </w:t>
      </w:r>
    </w:p>
    <w:p w14:paraId="6F933965" w14:textId="77777777" w:rsidR="00812226" w:rsidRPr="00812226" w:rsidRDefault="00812226" w:rsidP="00812226">
      <w:pPr>
        <w:spacing w:after="100" w:afterAutospacing="1" w:line="240" w:lineRule="auto"/>
        <w:rPr>
          <w:rFonts w:ascii="Cambria" w:eastAsia="Times New Roman" w:hAnsi="Cambria"/>
          <w:i/>
          <w:iCs/>
          <w:sz w:val="24"/>
          <w:szCs w:val="24"/>
        </w:rPr>
      </w:pPr>
      <w:r w:rsidRPr="00812226">
        <w:rPr>
          <w:rFonts w:ascii="Cambria" w:hAnsi="Cambria"/>
          <w:sz w:val="24"/>
          <w:szCs w:val="24"/>
          <w:shd w:val="clear" w:color="auto" w:fill="FFFFFF"/>
        </w:rPr>
        <w:t>Mi-Haita James</w:t>
      </w:r>
      <w:r w:rsidRPr="00812226">
        <w:rPr>
          <w:rFonts w:ascii="Cambria" w:eastAsia="Times New Roman" w:hAnsi="Cambria"/>
          <w:sz w:val="24"/>
          <w:szCs w:val="24"/>
        </w:rPr>
        <w:t xml:space="preserve">, Director of Youth and Family Services </w:t>
      </w:r>
      <w:r w:rsidRPr="00812226">
        <w:rPr>
          <w:rFonts w:ascii="Cambria" w:eastAsia="Times New Roman" w:hAnsi="Cambria"/>
          <w:sz w:val="24"/>
          <w:szCs w:val="24"/>
        </w:rPr>
        <w:br/>
      </w:r>
      <w:r w:rsidRPr="00812226">
        <w:rPr>
          <w:rFonts w:ascii="Cambria" w:eastAsia="Times New Roman" w:hAnsi="Cambria"/>
          <w:i/>
          <w:iCs/>
          <w:sz w:val="24"/>
          <w:szCs w:val="24"/>
        </w:rPr>
        <w:t>Designee of the Assistant Secretary of MassHealth</w:t>
      </w:r>
    </w:p>
    <w:p w14:paraId="7E0DBC18" w14:textId="77777777" w:rsidR="00812226" w:rsidRPr="00812226" w:rsidRDefault="00812226" w:rsidP="00812226">
      <w:pPr>
        <w:spacing w:after="100" w:afterAutospacing="1" w:line="240" w:lineRule="auto"/>
        <w:rPr>
          <w:rFonts w:ascii="Cambria" w:eastAsia="Times New Roman" w:hAnsi="Cambria"/>
          <w:sz w:val="24"/>
          <w:szCs w:val="24"/>
        </w:rPr>
      </w:pPr>
      <w:r w:rsidRPr="00812226">
        <w:rPr>
          <w:rFonts w:ascii="Cambria" w:eastAsia="Times New Roman" w:hAnsi="Cambria"/>
          <w:sz w:val="24"/>
          <w:szCs w:val="24"/>
        </w:rPr>
        <w:t>Russell Johnston, Deputy Commissioner, District Support of Elementary &amp; Secondary Education</w:t>
      </w:r>
      <w:r w:rsidRPr="00812226">
        <w:rPr>
          <w:rFonts w:ascii="Cambria" w:eastAsia="Times New Roman" w:hAnsi="Cambria"/>
          <w:sz w:val="24"/>
          <w:szCs w:val="24"/>
        </w:rPr>
        <w:br/>
      </w:r>
      <w:r w:rsidRPr="00812226">
        <w:rPr>
          <w:rFonts w:ascii="Cambria" w:eastAsia="Times New Roman" w:hAnsi="Cambria"/>
          <w:i/>
          <w:iCs/>
          <w:sz w:val="24"/>
          <w:szCs w:val="24"/>
        </w:rPr>
        <w:t>Designee of the Commissioner of Elementary and Secondary Education</w:t>
      </w:r>
    </w:p>
    <w:p w14:paraId="43E6AB50" w14:textId="77777777" w:rsidR="00812226" w:rsidRPr="00812226" w:rsidRDefault="00812226" w:rsidP="00812226">
      <w:pPr>
        <w:spacing w:after="100" w:afterAutospacing="1" w:line="240" w:lineRule="auto"/>
        <w:rPr>
          <w:rFonts w:ascii="Cambria" w:eastAsia="Times New Roman" w:hAnsi="Cambria"/>
          <w:sz w:val="24"/>
          <w:szCs w:val="24"/>
        </w:rPr>
      </w:pPr>
      <w:r w:rsidRPr="00812226">
        <w:rPr>
          <w:rFonts w:ascii="Cambria" w:eastAsia="Times New Roman" w:hAnsi="Cambria"/>
          <w:sz w:val="24"/>
          <w:szCs w:val="24"/>
        </w:rPr>
        <w:t>Elizabeth Morse, Deputy Commissioner Department of Development Services, Autism Division</w:t>
      </w:r>
    </w:p>
    <w:p w14:paraId="55CFDF85" w14:textId="77777777" w:rsidR="00812226" w:rsidRPr="00812226" w:rsidRDefault="00812226" w:rsidP="00812226">
      <w:pPr>
        <w:spacing w:after="100" w:afterAutospacing="1" w:line="240" w:lineRule="auto"/>
        <w:rPr>
          <w:rFonts w:ascii="Cambria" w:eastAsia="Times New Roman" w:hAnsi="Cambria"/>
          <w:sz w:val="24"/>
          <w:szCs w:val="24"/>
        </w:rPr>
      </w:pPr>
      <w:r w:rsidRPr="00812226">
        <w:rPr>
          <w:rFonts w:ascii="Cambria" w:eastAsia="Times New Roman" w:hAnsi="Cambria"/>
          <w:sz w:val="24"/>
          <w:szCs w:val="24"/>
        </w:rPr>
        <w:t>Mary Price, Director MAICEI</w:t>
      </w:r>
      <w:r w:rsidRPr="00812226">
        <w:rPr>
          <w:rFonts w:ascii="Cambria" w:eastAsia="Times New Roman" w:hAnsi="Cambria"/>
          <w:sz w:val="24"/>
          <w:szCs w:val="24"/>
        </w:rPr>
        <w:br/>
      </w:r>
      <w:r w:rsidRPr="00812226">
        <w:rPr>
          <w:rFonts w:ascii="Cambria" w:eastAsia="Times New Roman" w:hAnsi="Cambria"/>
          <w:i/>
          <w:iCs/>
          <w:sz w:val="24"/>
          <w:szCs w:val="24"/>
        </w:rPr>
        <w:t>Designee of the Commissioner of Higher Education</w:t>
      </w:r>
    </w:p>
    <w:p w14:paraId="0B6AF2E2" w14:textId="77777777" w:rsidR="00812226" w:rsidRPr="00812226" w:rsidRDefault="00812226" w:rsidP="00812226">
      <w:pPr>
        <w:spacing w:after="100" w:afterAutospacing="1" w:line="240" w:lineRule="auto"/>
        <w:rPr>
          <w:rFonts w:ascii="Cambria" w:eastAsia="Times New Roman" w:hAnsi="Cambria"/>
          <w:sz w:val="24"/>
          <w:szCs w:val="24"/>
        </w:rPr>
      </w:pPr>
      <w:r w:rsidRPr="00812226">
        <w:rPr>
          <w:rFonts w:ascii="Cambria" w:eastAsia="Times New Roman" w:hAnsi="Cambria"/>
          <w:sz w:val="24"/>
          <w:szCs w:val="24"/>
        </w:rPr>
        <w:lastRenderedPageBreak/>
        <w:t>Andrew Rome, Deputy Commissioner for Field Operations</w:t>
      </w:r>
      <w:r w:rsidRPr="00812226">
        <w:rPr>
          <w:rFonts w:ascii="Cambria" w:eastAsia="Times New Roman" w:hAnsi="Cambria"/>
          <w:sz w:val="24"/>
          <w:szCs w:val="24"/>
        </w:rPr>
        <w:br/>
      </w:r>
      <w:r w:rsidRPr="00812226">
        <w:rPr>
          <w:rFonts w:ascii="Cambria" w:eastAsia="Times New Roman" w:hAnsi="Cambria"/>
          <w:i/>
          <w:iCs/>
          <w:sz w:val="24"/>
          <w:szCs w:val="24"/>
        </w:rPr>
        <w:t>Designee of the Commissioner of the Department of Early Education and Care</w:t>
      </w:r>
    </w:p>
    <w:p w14:paraId="5FD0BBF1" w14:textId="77777777" w:rsidR="00812226" w:rsidRPr="00812226" w:rsidRDefault="00812226" w:rsidP="00812226">
      <w:pPr>
        <w:spacing w:after="100" w:afterAutospacing="1" w:line="240" w:lineRule="auto"/>
        <w:rPr>
          <w:rFonts w:ascii="Cambria" w:eastAsia="Times New Roman" w:hAnsi="Cambria"/>
          <w:sz w:val="24"/>
          <w:szCs w:val="24"/>
        </w:rPr>
      </w:pPr>
      <w:r w:rsidRPr="00812226">
        <w:rPr>
          <w:rFonts w:ascii="Cambria" w:eastAsia="Times New Roman" w:hAnsi="Cambria"/>
          <w:sz w:val="24"/>
          <w:szCs w:val="24"/>
        </w:rPr>
        <w:t>Jane F. Ryder, Commissioner of Department of Developmental Services</w:t>
      </w:r>
    </w:p>
    <w:p w14:paraId="1E1C127D" w14:textId="77777777" w:rsidR="00812226" w:rsidRPr="00812226" w:rsidRDefault="00812226" w:rsidP="00812226">
      <w:pPr>
        <w:spacing w:after="100" w:afterAutospacing="1" w:line="240" w:lineRule="auto"/>
        <w:rPr>
          <w:rFonts w:ascii="Cambria" w:eastAsia="Times New Roman" w:hAnsi="Cambria"/>
          <w:i/>
          <w:iCs/>
          <w:sz w:val="24"/>
          <w:szCs w:val="24"/>
        </w:rPr>
      </w:pPr>
      <w:r w:rsidRPr="00812226">
        <w:rPr>
          <w:rFonts w:ascii="Cambria" w:eastAsia="Times New Roman" w:hAnsi="Cambria"/>
          <w:sz w:val="24"/>
          <w:szCs w:val="24"/>
        </w:rPr>
        <w:t>Kathy Sanders, M.D., Deputy Commissioner for Clinical &amp; Professional Services</w:t>
      </w:r>
      <w:r w:rsidRPr="00812226">
        <w:rPr>
          <w:rFonts w:ascii="Cambria" w:eastAsia="Times New Roman" w:hAnsi="Cambria"/>
          <w:sz w:val="24"/>
          <w:szCs w:val="24"/>
        </w:rPr>
        <w:br/>
      </w:r>
      <w:r w:rsidRPr="00812226">
        <w:rPr>
          <w:rFonts w:ascii="Cambria" w:eastAsia="Times New Roman" w:hAnsi="Cambria"/>
          <w:i/>
          <w:iCs/>
          <w:sz w:val="24"/>
          <w:szCs w:val="24"/>
        </w:rPr>
        <w:t>Designee of the Commissioner of the Department of Mental Health</w:t>
      </w:r>
    </w:p>
    <w:p w14:paraId="57A1ACDE" w14:textId="77777777" w:rsidR="00812226" w:rsidRPr="00812226" w:rsidRDefault="00812226" w:rsidP="00812226">
      <w:pPr>
        <w:spacing w:after="100" w:afterAutospacing="1" w:line="240" w:lineRule="auto"/>
        <w:rPr>
          <w:rFonts w:ascii="Cambria" w:eastAsia="Times New Roman" w:hAnsi="Cambria"/>
          <w:i/>
          <w:iCs/>
          <w:sz w:val="24"/>
          <w:szCs w:val="24"/>
        </w:rPr>
      </w:pPr>
      <w:r w:rsidRPr="00812226">
        <w:rPr>
          <w:rFonts w:ascii="Cambria" w:eastAsia="Times New Roman" w:hAnsi="Cambria"/>
          <w:sz w:val="24"/>
          <w:szCs w:val="24"/>
        </w:rPr>
        <w:t>Sacha Stadhard, Manager, Special Grants and Youth Policy</w:t>
      </w:r>
      <w:r w:rsidRPr="00812226">
        <w:rPr>
          <w:rFonts w:ascii="Cambria" w:eastAsia="Times New Roman" w:hAnsi="Cambria"/>
          <w:sz w:val="24"/>
          <w:szCs w:val="24"/>
        </w:rPr>
        <w:br/>
      </w:r>
      <w:r w:rsidRPr="00812226">
        <w:rPr>
          <w:rFonts w:ascii="Cambria" w:eastAsia="Times New Roman" w:hAnsi="Cambria"/>
          <w:i/>
          <w:iCs/>
          <w:sz w:val="24"/>
          <w:szCs w:val="24"/>
        </w:rPr>
        <w:t>Designee of the Secretary of Labor and Workforce Development</w:t>
      </w:r>
    </w:p>
    <w:p w14:paraId="6D96E7DB" w14:textId="13D002B1" w:rsidR="00812226" w:rsidRPr="00812226" w:rsidRDefault="00812226" w:rsidP="00812226">
      <w:pPr>
        <w:spacing w:after="100" w:afterAutospacing="1" w:line="240" w:lineRule="auto"/>
        <w:rPr>
          <w:rFonts w:ascii="Cambria" w:eastAsia="Times New Roman" w:hAnsi="Cambria"/>
          <w:sz w:val="24"/>
          <w:szCs w:val="24"/>
        </w:rPr>
      </w:pPr>
      <w:r w:rsidRPr="00812226">
        <w:rPr>
          <w:rFonts w:ascii="Cambria" w:eastAsia="Times New Roman" w:hAnsi="Cambria"/>
          <w:sz w:val="24"/>
          <w:szCs w:val="24"/>
        </w:rPr>
        <w:t>James Vander Hooven, President Mount Wachusett Community College</w:t>
      </w:r>
      <w:r w:rsidRPr="00812226">
        <w:rPr>
          <w:rFonts w:ascii="Cambria" w:eastAsia="Times New Roman" w:hAnsi="Cambria"/>
          <w:sz w:val="24"/>
          <w:szCs w:val="24"/>
        </w:rPr>
        <w:br/>
      </w:r>
      <w:r w:rsidRPr="00812226">
        <w:rPr>
          <w:rFonts w:ascii="Cambria" w:eastAsia="Times New Roman" w:hAnsi="Cambria"/>
          <w:i/>
          <w:iCs/>
          <w:sz w:val="24"/>
          <w:szCs w:val="24"/>
        </w:rPr>
        <w:t>Designee of the Secretary of Education</w:t>
      </w:r>
    </w:p>
    <w:p w14:paraId="488968BB" w14:textId="4EDEE26F" w:rsidR="003903E2" w:rsidRPr="00812226" w:rsidRDefault="00812226" w:rsidP="003903E2">
      <w:pPr>
        <w:spacing w:after="100" w:afterAutospacing="1" w:line="240" w:lineRule="auto"/>
        <w:rPr>
          <w:rFonts w:ascii="Cambria" w:eastAsia="Times New Roman" w:hAnsi="Cambria"/>
          <w:sz w:val="24"/>
          <w:szCs w:val="24"/>
        </w:rPr>
      </w:pPr>
      <w:r w:rsidRPr="00812226">
        <w:rPr>
          <w:rFonts w:ascii="Cambria" w:eastAsia="Times New Roman" w:hAnsi="Cambria"/>
          <w:sz w:val="24"/>
          <w:szCs w:val="24"/>
        </w:rPr>
        <w:t>Em</w:t>
      </w:r>
      <w:r w:rsidR="003903E2" w:rsidRPr="00812226">
        <w:rPr>
          <w:rFonts w:ascii="Cambria" w:eastAsia="Times New Roman" w:hAnsi="Cambria"/>
          <w:sz w:val="24"/>
          <w:szCs w:val="24"/>
        </w:rPr>
        <w:t>ily White, Director, DPH Division of Early Intervention, </w:t>
      </w:r>
      <w:r w:rsidR="003903E2" w:rsidRPr="00812226">
        <w:rPr>
          <w:rFonts w:ascii="Cambria" w:eastAsia="Times New Roman" w:hAnsi="Cambria"/>
          <w:sz w:val="24"/>
          <w:szCs w:val="24"/>
        </w:rPr>
        <w:br/>
      </w:r>
      <w:r w:rsidR="003903E2" w:rsidRPr="00812226">
        <w:rPr>
          <w:rFonts w:ascii="Cambria" w:eastAsia="Times New Roman" w:hAnsi="Cambria"/>
          <w:i/>
          <w:iCs/>
          <w:sz w:val="24"/>
          <w:szCs w:val="24"/>
        </w:rPr>
        <w:t>Designee of the Commissioner of the Department of Public Health</w:t>
      </w:r>
    </w:p>
    <w:p w14:paraId="0DE3B29A" w14:textId="77777777" w:rsidR="003903E2" w:rsidRPr="00812226" w:rsidRDefault="003903E2" w:rsidP="003903E2">
      <w:pPr>
        <w:spacing w:after="100" w:afterAutospacing="1" w:line="240" w:lineRule="auto"/>
        <w:rPr>
          <w:rFonts w:ascii="Cambria" w:eastAsia="Times New Roman" w:hAnsi="Cambria"/>
          <w:sz w:val="24"/>
          <w:szCs w:val="24"/>
        </w:rPr>
      </w:pPr>
      <w:r w:rsidRPr="00812226">
        <w:rPr>
          <w:rFonts w:ascii="Cambria" w:eastAsia="Times New Roman" w:hAnsi="Cambria"/>
          <w:sz w:val="24"/>
          <w:szCs w:val="24"/>
        </w:rPr>
        <w:t>Toni Wolf, Commissioner of the Massachusetts Rehabilitation Commission</w:t>
      </w:r>
    </w:p>
    <w:p w14:paraId="16D70DE9" w14:textId="088441FD" w:rsidR="00812226" w:rsidRPr="00812226" w:rsidRDefault="003903E2" w:rsidP="003903E2">
      <w:pPr>
        <w:rPr>
          <w:rFonts w:ascii="Cambria" w:eastAsia="Times New Roman" w:hAnsi="Cambria"/>
          <w:i/>
          <w:iCs/>
          <w:sz w:val="24"/>
          <w:szCs w:val="24"/>
        </w:rPr>
      </w:pPr>
      <w:r w:rsidRPr="00812226">
        <w:rPr>
          <w:rFonts w:ascii="Cambria" w:eastAsia="Times New Roman" w:hAnsi="Cambria"/>
          <w:sz w:val="24"/>
          <w:szCs w:val="24"/>
        </w:rPr>
        <w:t>Karyn Wylie, ADRC Coordinator, Community Care Ombudsman at Executive Office of Elder Affairs</w:t>
      </w:r>
      <w:r w:rsidRPr="00812226">
        <w:rPr>
          <w:rFonts w:ascii="Cambria" w:eastAsia="Times New Roman" w:hAnsi="Cambria"/>
          <w:sz w:val="24"/>
          <w:szCs w:val="24"/>
        </w:rPr>
        <w:br/>
      </w:r>
      <w:r w:rsidRPr="00812226">
        <w:rPr>
          <w:rFonts w:ascii="Cambria" w:eastAsia="Times New Roman" w:hAnsi="Cambria"/>
          <w:i/>
          <w:iCs/>
          <w:sz w:val="24"/>
          <w:szCs w:val="24"/>
        </w:rPr>
        <w:t>Designee of the Secretary of the Massachusetts Executive Office of Elder Affairs</w:t>
      </w:r>
    </w:p>
    <w:p w14:paraId="04556A68" w14:textId="77777777" w:rsidR="003903E2" w:rsidRPr="00E74489" w:rsidRDefault="003903E2" w:rsidP="003903E2">
      <w:pPr>
        <w:spacing w:after="100" w:afterAutospacing="1" w:line="240" w:lineRule="auto"/>
        <w:rPr>
          <w:rFonts w:ascii="Cambria" w:eastAsia="Times New Roman" w:hAnsi="Cambria"/>
          <w:sz w:val="24"/>
          <w:szCs w:val="24"/>
        </w:rPr>
      </w:pPr>
      <w:r w:rsidRPr="00E74489">
        <w:rPr>
          <w:rFonts w:ascii="Cambria" w:hAnsi="Cambria"/>
          <w:sz w:val="24"/>
          <w:szCs w:val="24"/>
        </w:rPr>
        <w:t>Laurie R. Anastopoulos, LCSW</w:t>
      </w:r>
      <w:r w:rsidRPr="00E74489">
        <w:rPr>
          <w:rFonts w:ascii="Cambria" w:eastAsia="Times New Roman" w:hAnsi="Cambria"/>
          <w:sz w:val="24"/>
          <w:szCs w:val="24"/>
        </w:rPr>
        <w:t xml:space="preserve">, Representative of the Arc of Massachusetts </w:t>
      </w:r>
    </w:p>
    <w:p w14:paraId="5BDFBEF8" w14:textId="50157EBB" w:rsidR="003903E2" w:rsidRPr="00E74489" w:rsidRDefault="003903E2" w:rsidP="003903E2">
      <w:pPr>
        <w:spacing w:after="100" w:afterAutospacing="1" w:line="240" w:lineRule="auto"/>
        <w:rPr>
          <w:rFonts w:ascii="Cambria" w:eastAsia="Times New Roman" w:hAnsi="Cambria"/>
          <w:sz w:val="24"/>
          <w:szCs w:val="24"/>
        </w:rPr>
      </w:pPr>
      <w:r w:rsidRPr="00E74489">
        <w:rPr>
          <w:rFonts w:ascii="Cambria" w:eastAsia="Times New Roman" w:hAnsi="Cambria"/>
          <w:sz w:val="24"/>
          <w:szCs w:val="24"/>
        </w:rPr>
        <w:t xml:space="preserve">Janet Barbieri, Representative of </w:t>
      </w:r>
      <w:r w:rsidR="00CF0068">
        <w:rPr>
          <w:rFonts w:ascii="Cambria" w:eastAsia="Times New Roman" w:hAnsi="Cambria"/>
          <w:sz w:val="24"/>
          <w:szCs w:val="24"/>
        </w:rPr>
        <w:t>The Association for Autism and Neurodiversity</w:t>
      </w:r>
    </w:p>
    <w:p w14:paraId="31AE09DC" w14:textId="77777777" w:rsidR="003903E2" w:rsidRPr="00E74489" w:rsidRDefault="003903E2" w:rsidP="003903E2">
      <w:pPr>
        <w:spacing w:after="100" w:afterAutospacing="1" w:line="240" w:lineRule="auto"/>
        <w:rPr>
          <w:rFonts w:ascii="Cambria" w:eastAsia="Times New Roman" w:hAnsi="Cambria"/>
          <w:b/>
          <w:bCs/>
          <w:sz w:val="24"/>
          <w:szCs w:val="24"/>
        </w:rPr>
      </w:pPr>
      <w:r w:rsidRPr="00E74489">
        <w:rPr>
          <w:rFonts w:ascii="Cambria" w:eastAsia="Times New Roman" w:hAnsi="Cambria"/>
          <w:sz w:val="24"/>
          <w:szCs w:val="24"/>
        </w:rPr>
        <w:t xml:space="preserve">Michelle Brait, Parent, </w:t>
      </w:r>
      <w:r w:rsidRPr="00E74489">
        <w:rPr>
          <w:rFonts w:ascii="Cambria" w:eastAsia="Times New Roman" w:hAnsi="Cambria"/>
          <w:i/>
          <w:iCs/>
          <w:sz w:val="24"/>
          <w:szCs w:val="24"/>
        </w:rPr>
        <w:t>At-Large Seat</w:t>
      </w:r>
    </w:p>
    <w:p w14:paraId="7CBD079F" w14:textId="77777777" w:rsidR="003903E2" w:rsidRPr="00E74489" w:rsidRDefault="003903E2" w:rsidP="003903E2">
      <w:pPr>
        <w:spacing w:after="100" w:afterAutospacing="1" w:line="240" w:lineRule="auto"/>
        <w:rPr>
          <w:rFonts w:ascii="Cambria" w:eastAsia="Times New Roman" w:hAnsi="Cambria"/>
          <w:i/>
          <w:iCs/>
          <w:sz w:val="24"/>
          <w:szCs w:val="24"/>
        </w:rPr>
      </w:pPr>
      <w:r w:rsidRPr="00E74489">
        <w:rPr>
          <w:rFonts w:ascii="Cambria" w:eastAsia="Times New Roman" w:hAnsi="Cambria"/>
          <w:sz w:val="24"/>
          <w:szCs w:val="24"/>
        </w:rPr>
        <w:t xml:space="preserve">Rocio Calvo, Ph.D., Boston College School of Social Work, </w:t>
      </w:r>
      <w:r w:rsidRPr="00E74489">
        <w:rPr>
          <w:rFonts w:ascii="Cambria" w:eastAsia="Times New Roman" w:hAnsi="Cambria"/>
          <w:i/>
          <w:iCs/>
          <w:sz w:val="24"/>
          <w:szCs w:val="24"/>
        </w:rPr>
        <w:t>At-Large Seat</w:t>
      </w:r>
    </w:p>
    <w:p w14:paraId="7ADA62A2" w14:textId="77777777" w:rsidR="003903E2" w:rsidRPr="00E74489" w:rsidRDefault="003903E2" w:rsidP="003903E2">
      <w:pPr>
        <w:spacing w:after="100" w:afterAutospacing="1" w:line="240" w:lineRule="auto"/>
        <w:rPr>
          <w:rFonts w:ascii="Cambria" w:eastAsia="Times New Roman" w:hAnsi="Cambria"/>
          <w:sz w:val="24"/>
          <w:szCs w:val="24"/>
        </w:rPr>
      </w:pPr>
      <w:r w:rsidRPr="00E74489">
        <w:rPr>
          <w:rFonts w:ascii="Cambria" w:eastAsia="Times New Roman" w:hAnsi="Cambria"/>
          <w:sz w:val="24"/>
          <w:szCs w:val="24"/>
        </w:rPr>
        <w:t>Christine Hubbard, AFAM Representative</w:t>
      </w:r>
    </w:p>
    <w:p w14:paraId="2706D511" w14:textId="77777777" w:rsidR="003903E2" w:rsidRPr="00E74489" w:rsidRDefault="003903E2" w:rsidP="003903E2">
      <w:pPr>
        <w:tabs>
          <w:tab w:val="left" w:pos="7550"/>
        </w:tabs>
        <w:spacing w:after="100" w:afterAutospacing="1" w:line="240" w:lineRule="auto"/>
        <w:rPr>
          <w:rFonts w:ascii="Cambria" w:eastAsia="Times New Roman" w:hAnsi="Cambria"/>
          <w:sz w:val="24"/>
          <w:szCs w:val="24"/>
        </w:rPr>
      </w:pPr>
      <w:r w:rsidRPr="00E74489">
        <w:rPr>
          <w:rFonts w:ascii="Cambria" w:eastAsia="Times New Roman" w:hAnsi="Cambria"/>
          <w:sz w:val="24"/>
          <w:szCs w:val="24"/>
        </w:rPr>
        <w:t>Julia Landau, Esq., Representative Massachusetts Advocates for Children</w:t>
      </w:r>
      <w:r w:rsidRPr="00E74489">
        <w:rPr>
          <w:rFonts w:ascii="Cambria" w:eastAsia="Times New Roman" w:hAnsi="Cambria"/>
          <w:sz w:val="24"/>
          <w:szCs w:val="24"/>
        </w:rPr>
        <w:tab/>
      </w:r>
    </w:p>
    <w:p w14:paraId="4C28BC86" w14:textId="77777777" w:rsidR="003903E2" w:rsidRPr="00E74489" w:rsidRDefault="003903E2" w:rsidP="003903E2">
      <w:pPr>
        <w:spacing w:after="100" w:afterAutospacing="1" w:line="240" w:lineRule="auto"/>
        <w:rPr>
          <w:rFonts w:ascii="Cambria" w:eastAsia="Times New Roman" w:hAnsi="Cambria"/>
          <w:i/>
          <w:iCs/>
          <w:sz w:val="24"/>
          <w:szCs w:val="24"/>
        </w:rPr>
      </w:pPr>
      <w:r w:rsidRPr="00E74489">
        <w:rPr>
          <w:rFonts w:ascii="Cambria" w:eastAsia="Times New Roman" w:hAnsi="Cambria"/>
          <w:sz w:val="24"/>
          <w:szCs w:val="24"/>
        </w:rPr>
        <w:t xml:space="preserve">Felix Martinez, Parent, </w:t>
      </w:r>
      <w:r w:rsidRPr="00E74489">
        <w:rPr>
          <w:rFonts w:ascii="Cambria" w:eastAsia="Times New Roman" w:hAnsi="Cambria"/>
          <w:i/>
          <w:iCs/>
          <w:sz w:val="24"/>
          <w:szCs w:val="24"/>
        </w:rPr>
        <w:t>At-Large Seat</w:t>
      </w:r>
    </w:p>
    <w:p w14:paraId="51D5483B" w14:textId="77777777" w:rsidR="003903E2" w:rsidRPr="00E74489" w:rsidRDefault="003903E2" w:rsidP="003903E2">
      <w:pPr>
        <w:spacing w:after="100" w:afterAutospacing="1" w:line="240" w:lineRule="auto"/>
        <w:rPr>
          <w:rFonts w:ascii="Cambria" w:eastAsia="Times New Roman" w:hAnsi="Cambria"/>
          <w:sz w:val="24"/>
          <w:szCs w:val="24"/>
        </w:rPr>
      </w:pPr>
      <w:r w:rsidRPr="00E74489">
        <w:rPr>
          <w:rFonts w:ascii="Cambria" w:eastAsia="Times New Roman" w:hAnsi="Cambria"/>
          <w:sz w:val="24"/>
          <w:szCs w:val="24"/>
        </w:rPr>
        <w:t>Ann M. Neumeyer, M.D., Representative of the Lurie Center</w:t>
      </w:r>
    </w:p>
    <w:p w14:paraId="7E40DA51" w14:textId="77777777" w:rsidR="003903E2" w:rsidRPr="00E74489" w:rsidRDefault="003903E2" w:rsidP="003903E2">
      <w:pPr>
        <w:spacing w:after="100" w:afterAutospacing="1" w:line="240" w:lineRule="auto"/>
        <w:rPr>
          <w:rFonts w:ascii="Cambria" w:eastAsia="Times New Roman" w:hAnsi="Cambria"/>
          <w:i/>
          <w:iCs/>
          <w:sz w:val="24"/>
          <w:szCs w:val="24"/>
        </w:rPr>
      </w:pPr>
      <w:r w:rsidRPr="00E74489">
        <w:rPr>
          <w:rFonts w:ascii="Cambria" w:eastAsia="Times New Roman" w:hAnsi="Cambria"/>
          <w:sz w:val="24"/>
          <w:szCs w:val="24"/>
        </w:rPr>
        <w:t xml:space="preserve">Teresa Schirmer, LICSW, Boston College School of Social Work, </w:t>
      </w:r>
      <w:r w:rsidRPr="00E74489">
        <w:rPr>
          <w:rFonts w:ascii="Cambria" w:eastAsia="Times New Roman" w:hAnsi="Cambria"/>
          <w:i/>
          <w:iCs/>
          <w:sz w:val="24"/>
          <w:szCs w:val="24"/>
        </w:rPr>
        <w:t>At-Large Seat</w:t>
      </w:r>
    </w:p>
    <w:p w14:paraId="1904624B" w14:textId="77777777" w:rsidR="003903E2" w:rsidRPr="00E74489" w:rsidRDefault="003903E2" w:rsidP="003903E2">
      <w:pPr>
        <w:spacing w:after="100" w:afterAutospacing="1" w:line="240" w:lineRule="auto"/>
        <w:rPr>
          <w:rFonts w:ascii="Cambria" w:eastAsia="Times New Roman" w:hAnsi="Cambria"/>
          <w:i/>
          <w:iCs/>
          <w:sz w:val="24"/>
          <w:szCs w:val="24"/>
        </w:rPr>
      </w:pPr>
      <w:r w:rsidRPr="00E74489">
        <w:rPr>
          <w:rFonts w:ascii="Cambria" w:eastAsia="Times New Roman" w:hAnsi="Cambria"/>
          <w:sz w:val="24"/>
          <w:szCs w:val="24"/>
        </w:rPr>
        <w:t xml:space="preserve">Jo Ann Simons, Northeast Arc Representative, </w:t>
      </w:r>
      <w:r w:rsidRPr="00E74489">
        <w:rPr>
          <w:rFonts w:ascii="Cambria" w:eastAsia="Times New Roman" w:hAnsi="Cambria"/>
          <w:i/>
          <w:iCs/>
          <w:sz w:val="24"/>
          <w:szCs w:val="24"/>
        </w:rPr>
        <w:t>At-Large Seat</w:t>
      </w:r>
    </w:p>
    <w:p w14:paraId="583B9D4E" w14:textId="1F6FEC75" w:rsidR="00812226" w:rsidRDefault="003903E2" w:rsidP="003903E2">
      <w:pPr>
        <w:spacing w:after="0" w:line="240" w:lineRule="auto"/>
        <w:rPr>
          <w:rFonts w:ascii="Cambria" w:eastAsia="Times New Roman" w:hAnsi="Cambria"/>
          <w:sz w:val="24"/>
          <w:szCs w:val="24"/>
        </w:rPr>
      </w:pPr>
      <w:r w:rsidRPr="00E74489">
        <w:rPr>
          <w:rFonts w:ascii="Cambria" w:eastAsia="Times New Roman" w:hAnsi="Cambria"/>
          <w:sz w:val="24"/>
          <w:szCs w:val="24"/>
        </w:rPr>
        <w:t>Amy Weinstock, Representative Autism Insurance Resource Center </w:t>
      </w:r>
    </w:p>
    <w:p w14:paraId="23CEFB5A" w14:textId="77777777" w:rsidR="00812226" w:rsidRDefault="00812226">
      <w:pPr>
        <w:spacing w:after="160" w:line="259" w:lineRule="auto"/>
        <w:rPr>
          <w:rFonts w:ascii="Cambria" w:eastAsia="Times New Roman" w:hAnsi="Cambria"/>
          <w:sz w:val="24"/>
          <w:szCs w:val="24"/>
        </w:rPr>
      </w:pPr>
      <w:r>
        <w:rPr>
          <w:rFonts w:ascii="Cambria" w:eastAsia="Times New Roman" w:hAnsi="Cambria"/>
          <w:sz w:val="24"/>
          <w:szCs w:val="24"/>
        </w:rPr>
        <w:br w:type="page"/>
      </w:r>
    </w:p>
    <w:p w14:paraId="795C1D29" w14:textId="71F72FA3" w:rsidR="00526734" w:rsidRDefault="00526734" w:rsidP="00926B2C">
      <w:pPr>
        <w:spacing w:after="0" w:line="240" w:lineRule="auto"/>
        <w:rPr>
          <w:rFonts w:ascii="Cambria" w:hAnsi="Cambria" w:cs="Arial"/>
          <w:b/>
          <w:iCs/>
          <w:sz w:val="24"/>
          <w:szCs w:val="24"/>
          <w:u w:val="single"/>
        </w:rPr>
      </w:pPr>
      <w:r>
        <w:rPr>
          <w:rFonts w:ascii="Cambria" w:hAnsi="Cambria" w:cs="Arial"/>
          <w:b/>
          <w:iCs/>
          <w:sz w:val="24"/>
          <w:szCs w:val="24"/>
          <w:u w:val="single"/>
        </w:rPr>
        <w:lastRenderedPageBreak/>
        <w:t xml:space="preserve">Introduction </w:t>
      </w:r>
    </w:p>
    <w:p w14:paraId="32EB80CC" w14:textId="77777777" w:rsidR="00526734" w:rsidRDefault="00526734" w:rsidP="00926B2C">
      <w:pPr>
        <w:spacing w:after="0" w:line="240" w:lineRule="auto"/>
        <w:rPr>
          <w:rFonts w:ascii="Cambria" w:hAnsi="Cambria" w:cs="Arial"/>
          <w:sz w:val="24"/>
          <w:szCs w:val="24"/>
        </w:rPr>
      </w:pPr>
    </w:p>
    <w:p w14:paraId="41EBEB60" w14:textId="0ABA3189" w:rsidR="00926B2C" w:rsidRPr="00814C0D" w:rsidRDefault="00926B2C" w:rsidP="00926B2C">
      <w:pPr>
        <w:spacing w:after="0" w:line="240" w:lineRule="auto"/>
        <w:rPr>
          <w:rFonts w:ascii="Cambria" w:hAnsi="Cambria" w:cs="Arial"/>
          <w:sz w:val="24"/>
          <w:szCs w:val="24"/>
        </w:rPr>
      </w:pPr>
      <w:r w:rsidRPr="00814C0D">
        <w:rPr>
          <w:rFonts w:ascii="Cambria" w:hAnsi="Cambria" w:cs="Arial"/>
          <w:sz w:val="24"/>
          <w:szCs w:val="24"/>
        </w:rPr>
        <w:t xml:space="preserve">The 2014 Autism Omnibus Law established the Autism Commission as a permanent entity, comprised of 35 members </w:t>
      </w:r>
      <w:r w:rsidR="00D247EE" w:rsidRPr="00814C0D">
        <w:rPr>
          <w:rFonts w:ascii="Cambria" w:hAnsi="Cambria" w:cs="Arial"/>
          <w:sz w:val="24"/>
          <w:szCs w:val="24"/>
        </w:rPr>
        <w:t>including</w:t>
      </w:r>
      <w:r w:rsidRPr="00814C0D">
        <w:rPr>
          <w:rFonts w:ascii="Cambria" w:hAnsi="Cambria" w:cs="Arial"/>
          <w:sz w:val="24"/>
          <w:szCs w:val="24"/>
        </w:rPr>
        <w:t xml:space="preserve"> State Legislators, State Secretariats, State Agencies, and 14 individuals appointed by the Governor</w:t>
      </w:r>
      <w:r w:rsidR="00E65AA4">
        <w:rPr>
          <w:rFonts w:ascii="Cambria" w:hAnsi="Cambria" w:cs="Arial"/>
          <w:sz w:val="24"/>
          <w:szCs w:val="24"/>
        </w:rPr>
        <w:t xml:space="preserve"> including </w:t>
      </w:r>
      <w:r w:rsidR="00E65AA4" w:rsidRPr="00814C0D">
        <w:rPr>
          <w:rFonts w:ascii="Cambria" w:hAnsi="Cambria" w:cs="Arial"/>
          <w:sz w:val="24"/>
          <w:szCs w:val="24"/>
        </w:rPr>
        <w:t>Autism advocates and service organizations</w:t>
      </w:r>
      <w:r w:rsidRPr="00814C0D">
        <w:rPr>
          <w:rFonts w:ascii="Cambria" w:hAnsi="Cambria" w:cs="Arial"/>
          <w:sz w:val="24"/>
          <w:szCs w:val="24"/>
        </w:rPr>
        <w:t xml:space="preserve">.  The Secretary of Health and Human Services is the designated Chair of the Commission. The Commission has six (6) subcommittees, each co-chaired by a state agency member of the Commission and an appointed member of the Commission. The subcommittees </w:t>
      </w:r>
      <w:r w:rsidR="00D247EE" w:rsidRPr="00814C0D">
        <w:rPr>
          <w:rFonts w:ascii="Cambria" w:hAnsi="Cambria" w:cs="Arial"/>
          <w:sz w:val="24"/>
          <w:szCs w:val="24"/>
        </w:rPr>
        <w:t>are</w:t>
      </w:r>
      <w:r w:rsidRPr="00814C0D">
        <w:rPr>
          <w:rFonts w:ascii="Cambria" w:hAnsi="Cambria" w:cs="Arial"/>
          <w:sz w:val="24"/>
          <w:szCs w:val="24"/>
        </w:rPr>
        <w:t xml:space="preserve"> 1) Birth to 14 years of age; 2) 14-22+/employment; 3) Adults; 4) Healthcare; and 5) Housing.  The subcommittees meet monthly or bi-monthly.  </w:t>
      </w:r>
    </w:p>
    <w:p w14:paraId="12B188AF" w14:textId="77777777" w:rsidR="00926B2C" w:rsidRPr="00814C0D" w:rsidRDefault="00926B2C" w:rsidP="00926B2C">
      <w:pPr>
        <w:spacing w:after="0" w:line="240" w:lineRule="auto"/>
        <w:rPr>
          <w:rFonts w:ascii="Cambria" w:hAnsi="Cambria" w:cs="Arial"/>
          <w:sz w:val="24"/>
          <w:szCs w:val="24"/>
        </w:rPr>
      </w:pPr>
    </w:p>
    <w:p w14:paraId="3FD56E00" w14:textId="77777777" w:rsidR="00926B2C" w:rsidRPr="00814C0D" w:rsidRDefault="00926B2C" w:rsidP="00926B2C">
      <w:pPr>
        <w:spacing w:after="0" w:line="240" w:lineRule="auto"/>
        <w:rPr>
          <w:rFonts w:ascii="Cambria" w:hAnsi="Cambria" w:cs="Arial"/>
          <w:sz w:val="24"/>
          <w:szCs w:val="24"/>
        </w:rPr>
      </w:pPr>
      <w:r w:rsidRPr="00814C0D">
        <w:rPr>
          <w:rFonts w:ascii="Cambria" w:hAnsi="Cambria" w:cs="Arial"/>
          <w:sz w:val="24"/>
          <w:szCs w:val="24"/>
        </w:rPr>
        <w:t xml:space="preserve">The Autism Commission is charged with making recommendations on policies impacting individuals with Autism Spectrum Disorders (“ASD”) and Smith-Magenis syndrome.  The Commission is required to investigate the range of services and supports necessary for such individuals to achieve their full potential across their lifespan, including but not limited to, investigating issues related to public education, higher education, job attainment and employment, including supported employment, provision of adult human services, post-secondary education, independent living, community participation, housing, social and recreational opportunities, behavioral services based on best practices to ensure emotional well-being, mental health services and issues related to access for families of children with autism spectrum disorder and adults who are from linguistically and culturally diverse communities. </w:t>
      </w:r>
      <w:r w:rsidRPr="00814C0D">
        <w:rPr>
          <w:rStyle w:val="FootnoteReference"/>
          <w:rFonts w:ascii="Cambria" w:hAnsi="Cambria" w:cs="Arial"/>
          <w:sz w:val="24"/>
          <w:szCs w:val="24"/>
        </w:rPr>
        <w:footnoteReference w:id="1"/>
      </w:r>
    </w:p>
    <w:p w14:paraId="79E9DA53" w14:textId="77777777" w:rsidR="00926B2C" w:rsidRPr="00814C0D" w:rsidRDefault="00926B2C" w:rsidP="00926B2C">
      <w:pPr>
        <w:spacing w:after="0" w:line="240" w:lineRule="auto"/>
        <w:rPr>
          <w:rFonts w:ascii="Cambria" w:hAnsi="Cambria" w:cs="Arial"/>
          <w:sz w:val="24"/>
          <w:szCs w:val="24"/>
        </w:rPr>
      </w:pPr>
    </w:p>
    <w:p w14:paraId="1B69AAAD" w14:textId="110DAEF3" w:rsidR="00926B2C" w:rsidRPr="00814C0D" w:rsidRDefault="00926B2C" w:rsidP="00926B2C">
      <w:pPr>
        <w:spacing w:after="0" w:line="240" w:lineRule="auto"/>
        <w:rPr>
          <w:rFonts w:ascii="Cambria" w:hAnsi="Cambria" w:cs="Arial"/>
          <w:sz w:val="24"/>
          <w:szCs w:val="24"/>
        </w:rPr>
      </w:pPr>
      <w:r w:rsidRPr="00814C0D">
        <w:rPr>
          <w:rFonts w:ascii="Cambria" w:hAnsi="Cambria" w:cs="Arial"/>
          <w:sz w:val="24"/>
          <w:szCs w:val="24"/>
        </w:rPr>
        <w:t xml:space="preserve">This report provides </w:t>
      </w:r>
      <w:r w:rsidR="000C535C">
        <w:rPr>
          <w:rFonts w:ascii="Cambria" w:hAnsi="Cambria" w:cs="Arial"/>
          <w:sz w:val="24"/>
          <w:szCs w:val="24"/>
        </w:rPr>
        <w:t xml:space="preserve">the </w:t>
      </w:r>
      <w:r w:rsidR="00F3539B">
        <w:rPr>
          <w:rFonts w:ascii="Cambria" w:hAnsi="Cambria" w:cs="Arial"/>
          <w:sz w:val="24"/>
          <w:szCs w:val="24"/>
        </w:rPr>
        <w:t xml:space="preserve">2023 </w:t>
      </w:r>
      <w:r w:rsidRPr="00814C0D">
        <w:rPr>
          <w:rFonts w:ascii="Cambria" w:hAnsi="Cambria" w:cs="Arial"/>
          <w:sz w:val="24"/>
          <w:szCs w:val="24"/>
        </w:rPr>
        <w:t xml:space="preserve">updates on services provided to individuals with ASD and the recent recommendations of the Autism Commission established therein.  </w:t>
      </w:r>
    </w:p>
    <w:p w14:paraId="3FC56087" w14:textId="77777777" w:rsidR="00926B2C" w:rsidRPr="00814C0D" w:rsidRDefault="00926B2C" w:rsidP="00926B2C">
      <w:pPr>
        <w:spacing w:after="0" w:line="240" w:lineRule="auto"/>
        <w:rPr>
          <w:rFonts w:ascii="Cambria" w:hAnsi="Cambria" w:cs="Arial"/>
          <w:b/>
          <w:i/>
          <w:sz w:val="24"/>
          <w:szCs w:val="24"/>
          <w:u w:val="single"/>
        </w:rPr>
      </w:pPr>
    </w:p>
    <w:p w14:paraId="1214DEEE" w14:textId="77777777" w:rsidR="00926B2C" w:rsidRPr="00814C0D" w:rsidRDefault="00926B2C" w:rsidP="00926B2C">
      <w:pPr>
        <w:spacing w:after="0" w:line="240" w:lineRule="auto"/>
        <w:rPr>
          <w:rFonts w:ascii="Cambria" w:hAnsi="Cambria" w:cs="Arial"/>
          <w:b/>
          <w:iCs/>
          <w:sz w:val="24"/>
          <w:szCs w:val="24"/>
          <w:u w:val="single"/>
        </w:rPr>
      </w:pPr>
      <w:r w:rsidRPr="00814C0D">
        <w:rPr>
          <w:rFonts w:ascii="Cambria" w:hAnsi="Cambria" w:cs="Arial"/>
          <w:b/>
          <w:iCs/>
          <w:sz w:val="24"/>
          <w:szCs w:val="24"/>
          <w:u w:val="single"/>
        </w:rPr>
        <w:t>Autism Prevalence</w:t>
      </w:r>
    </w:p>
    <w:p w14:paraId="45B919AA" w14:textId="77777777" w:rsidR="00926B2C" w:rsidRPr="00814C0D" w:rsidRDefault="00926B2C" w:rsidP="00926B2C">
      <w:pPr>
        <w:spacing w:after="0" w:line="240" w:lineRule="auto"/>
        <w:rPr>
          <w:rFonts w:ascii="Cambria" w:hAnsi="Cambria" w:cs="Arial"/>
          <w:sz w:val="24"/>
          <w:szCs w:val="24"/>
        </w:rPr>
      </w:pPr>
    </w:p>
    <w:p w14:paraId="691A7A5A" w14:textId="77FC7004" w:rsidR="00926B2C" w:rsidRDefault="00926B2C" w:rsidP="00926B2C">
      <w:pPr>
        <w:pStyle w:val="ListParagraph"/>
        <w:spacing w:after="0" w:line="240" w:lineRule="auto"/>
        <w:ind w:left="0"/>
        <w:rPr>
          <w:rFonts w:ascii="Cambria" w:hAnsi="Cambria" w:cs="Arial"/>
          <w:sz w:val="24"/>
          <w:szCs w:val="24"/>
        </w:rPr>
      </w:pPr>
      <w:r w:rsidRPr="00FC4D39">
        <w:rPr>
          <w:rFonts w:ascii="Cambria" w:hAnsi="Cambria" w:cs="Arial"/>
          <w:sz w:val="24"/>
          <w:szCs w:val="24"/>
        </w:rPr>
        <w:t xml:space="preserve">The most recent prevalence of autism spectrum disorder (“ASD”) for eight (8) year </w:t>
      </w:r>
      <w:r w:rsidR="00D247EE" w:rsidRPr="00FC4D39">
        <w:rPr>
          <w:rFonts w:ascii="Cambria" w:hAnsi="Cambria" w:cs="Arial"/>
          <w:sz w:val="24"/>
          <w:szCs w:val="24"/>
        </w:rPr>
        <w:t>olds</w:t>
      </w:r>
      <w:r w:rsidRPr="00FC4D39">
        <w:rPr>
          <w:rFonts w:ascii="Cambria" w:hAnsi="Cambria" w:cs="Arial"/>
          <w:sz w:val="24"/>
          <w:szCs w:val="24"/>
        </w:rPr>
        <w:t xml:space="preserve"> was reported by the CDC to be 1 in </w:t>
      </w:r>
      <w:r w:rsidR="000C535C">
        <w:rPr>
          <w:rFonts w:ascii="Cambria" w:hAnsi="Cambria" w:cs="Arial"/>
          <w:sz w:val="24"/>
          <w:szCs w:val="24"/>
        </w:rPr>
        <w:t>36</w:t>
      </w:r>
      <w:r w:rsidRPr="00FC4D39">
        <w:rPr>
          <w:rFonts w:ascii="Cambria" w:hAnsi="Cambria" w:cs="Arial"/>
          <w:sz w:val="24"/>
          <w:szCs w:val="24"/>
        </w:rPr>
        <w:t xml:space="preserve">, with four times as many boys being diagnosed with ASD than girls. </w:t>
      </w:r>
      <w:bookmarkStart w:id="0" w:name="_Hlk152671477"/>
    </w:p>
    <w:p w14:paraId="3DF007E9" w14:textId="77777777" w:rsidR="00620525" w:rsidRDefault="00620525" w:rsidP="00926B2C">
      <w:pPr>
        <w:pStyle w:val="ListParagraph"/>
        <w:spacing w:after="0" w:line="240" w:lineRule="auto"/>
        <w:ind w:left="0"/>
        <w:rPr>
          <w:rFonts w:ascii="Cambria" w:hAnsi="Cambria" w:cs="Arial"/>
          <w:sz w:val="24"/>
          <w:szCs w:val="24"/>
        </w:rPr>
      </w:pPr>
    </w:p>
    <w:p w14:paraId="653C85CC" w14:textId="45082C1C" w:rsidR="005B0A4E" w:rsidRDefault="00620525" w:rsidP="005B0A4E">
      <w:pPr>
        <w:rPr>
          <w:rFonts w:ascii="Cambria" w:hAnsi="Cambria" w:cs="Arial"/>
          <w:sz w:val="24"/>
          <w:szCs w:val="24"/>
        </w:rPr>
      </w:pPr>
      <w:r w:rsidRPr="005B0A4E">
        <w:rPr>
          <w:rFonts w:ascii="Cambria" w:hAnsi="Cambria"/>
          <w:b/>
          <w:bCs/>
          <w:sz w:val="24"/>
          <w:szCs w:val="24"/>
          <w:u w:val="single"/>
        </w:rPr>
        <w:t>Dat</w:t>
      </w:r>
      <w:r w:rsidR="005B0A4E" w:rsidRPr="005B0A4E">
        <w:rPr>
          <w:rFonts w:ascii="Cambria" w:hAnsi="Cambria"/>
          <w:b/>
          <w:bCs/>
          <w:sz w:val="24"/>
          <w:szCs w:val="24"/>
          <w:u w:val="single"/>
        </w:rPr>
        <w:t>a</w:t>
      </w:r>
      <w:r w:rsidRPr="005B0A4E">
        <w:rPr>
          <w:rFonts w:ascii="Cambria" w:hAnsi="Cambria"/>
          <w:b/>
          <w:bCs/>
          <w:sz w:val="24"/>
          <w:szCs w:val="24"/>
          <w:u w:val="single"/>
        </w:rPr>
        <w:t xml:space="preserve"> collection processes</w:t>
      </w:r>
    </w:p>
    <w:p w14:paraId="1F6D5378" w14:textId="77777777" w:rsidR="00DB49B3" w:rsidRPr="00E133D3" w:rsidRDefault="00DB49B3" w:rsidP="00DB49B3">
      <w:pPr>
        <w:spacing w:after="160" w:line="256" w:lineRule="auto"/>
        <w:rPr>
          <w:rFonts w:ascii="Cambria" w:hAnsi="Cambria" w:cstheme="minorHAnsi"/>
          <w:sz w:val="24"/>
          <w:szCs w:val="24"/>
        </w:rPr>
      </w:pPr>
      <w:r w:rsidRPr="00E133D3">
        <w:rPr>
          <w:rFonts w:ascii="Cambria" w:hAnsi="Cambria" w:cstheme="minorHAnsi"/>
          <w:sz w:val="24"/>
          <w:szCs w:val="24"/>
        </w:rPr>
        <w:t xml:space="preserve">The Executive Office of Health and Human Services (EOHHS) committed to improving its data collection processes across our agencies in the areas of race and ethnicity.  EOHHS recognized this need during the pandemic, and its agencies had already initiated efforts to review their data collection processes and to address the need for more data on race and ethnicity for the individuals it serves. A summary of current and future data collection efforts is explained below. </w:t>
      </w:r>
    </w:p>
    <w:bookmarkEnd w:id="0"/>
    <w:p w14:paraId="04F20342" w14:textId="240B057A" w:rsidR="00E74F20" w:rsidRPr="00E133D3" w:rsidRDefault="006659DB" w:rsidP="00125935">
      <w:pPr>
        <w:pStyle w:val="ListParagraph"/>
        <w:spacing w:after="160" w:line="259" w:lineRule="auto"/>
        <w:ind w:left="0"/>
        <w:rPr>
          <w:rFonts w:ascii="Cambria" w:hAnsi="Cambria" w:cstheme="minorHAnsi"/>
          <w:b/>
          <w:bCs/>
          <w:sz w:val="24"/>
          <w:szCs w:val="24"/>
          <w:u w:val="single"/>
        </w:rPr>
      </w:pPr>
      <w:r w:rsidRPr="00E133D3">
        <w:rPr>
          <w:rFonts w:ascii="Cambria" w:hAnsi="Cambria" w:cstheme="minorHAnsi"/>
          <w:b/>
          <w:bCs/>
          <w:sz w:val="24"/>
          <w:szCs w:val="24"/>
          <w:u w:val="single"/>
        </w:rPr>
        <w:t>Department of Elementary and Secondary Education (DESE)</w:t>
      </w:r>
    </w:p>
    <w:p w14:paraId="4D766055" w14:textId="256EBBA4" w:rsidR="006659DB" w:rsidRDefault="00410A2D" w:rsidP="00125935">
      <w:pPr>
        <w:pStyle w:val="ListParagraph"/>
        <w:spacing w:after="160" w:line="259" w:lineRule="auto"/>
        <w:ind w:left="0"/>
        <w:rPr>
          <w:rFonts w:ascii="Cambria" w:hAnsi="Cambria" w:cstheme="minorHAnsi"/>
          <w:sz w:val="24"/>
          <w:szCs w:val="24"/>
        </w:rPr>
      </w:pPr>
      <w:r>
        <w:rPr>
          <w:rFonts w:ascii="Cambria" w:hAnsi="Cambria" w:cstheme="minorHAnsi"/>
          <w:sz w:val="24"/>
          <w:szCs w:val="24"/>
        </w:rPr>
        <w:t xml:space="preserve">DESE reports that for the 2022-2023 school year there were 28, 335 students with autism enrolled in the Commonwealth. </w:t>
      </w:r>
      <w:r w:rsidR="006659DB" w:rsidRPr="00FC4D39">
        <w:rPr>
          <w:rFonts w:ascii="Cambria" w:hAnsi="Cambria" w:cstheme="minorHAnsi"/>
          <w:sz w:val="24"/>
          <w:szCs w:val="24"/>
        </w:rPr>
        <w:t xml:space="preserve">DESE </w:t>
      </w:r>
      <w:r>
        <w:rPr>
          <w:rFonts w:ascii="Cambria" w:hAnsi="Cambria" w:cstheme="minorHAnsi"/>
          <w:sz w:val="24"/>
          <w:szCs w:val="24"/>
        </w:rPr>
        <w:t xml:space="preserve">also </w:t>
      </w:r>
      <w:r w:rsidR="006659DB" w:rsidRPr="00FC4D39">
        <w:rPr>
          <w:rFonts w:ascii="Cambria" w:hAnsi="Cambria" w:cstheme="minorHAnsi"/>
          <w:sz w:val="24"/>
          <w:szCs w:val="24"/>
        </w:rPr>
        <w:t xml:space="preserve">collects </w:t>
      </w:r>
      <w:r w:rsidR="006B4007" w:rsidRPr="00FC4D39">
        <w:rPr>
          <w:rFonts w:ascii="Cambria" w:hAnsi="Cambria" w:cstheme="minorHAnsi"/>
          <w:sz w:val="24"/>
          <w:szCs w:val="24"/>
        </w:rPr>
        <w:t xml:space="preserve">aggregate </w:t>
      </w:r>
      <w:r w:rsidR="006659DB" w:rsidRPr="00FC4D39">
        <w:rPr>
          <w:rFonts w:ascii="Cambria" w:hAnsi="Cambria" w:cstheme="minorHAnsi"/>
          <w:sz w:val="24"/>
          <w:szCs w:val="24"/>
        </w:rPr>
        <w:t xml:space="preserve">data on race and ethnicity, </w:t>
      </w:r>
      <w:r w:rsidR="002870DC" w:rsidRPr="00FC4D39">
        <w:rPr>
          <w:rFonts w:ascii="Cambria" w:hAnsi="Cambria" w:cstheme="minorHAnsi"/>
          <w:sz w:val="24"/>
          <w:szCs w:val="24"/>
        </w:rPr>
        <w:t xml:space="preserve">as </w:t>
      </w:r>
      <w:r w:rsidR="002870DC" w:rsidRPr="00FC4D39">
        <w:rPr>
          <w:rFonts w:ascii="Cambria" w:hAnsi="Cambria" w:cstheme="minorHAnsi"/>
          <w:sz w:val="24"/>
          <w:szCs w:val="24"/>
        </w:rPr>
        <w:lastRenderedPageBreak/>
        <w:t>well as</w:t>
      </w:r>
      <w:r w:rsidR="006659DB" w:rsidRPr="00FC4D39">
        <w:rPr>
          <w:rFonts w:ascii="Cambria" w:hAnsi="Cambria" w:cstheme="minorHAnsi"/>
          <w:sz w:val="24"/>
          <w:szCs w:val="24"/>
        </w:rPr>
        <w:t xml:space="preserve"> </w:t>
      </w:r>
      <w:r w:rsidR="002B25B2" w:rsidRPr="00FC4D39">
        <w:rPr>
          <w:rFonts w:ascii="Cambria" w:hAnsi="Cambria" w:cstheme="minorHAnsi"/>
          <w:sz w:val="24"/>
          <w:szCs w:val="24"/>
        </w:rPr>
        <w:t>low income</w:t>
      </w:r>
      <w:r w:rsidR="006B4007" w:rsidRPr="00FC4D39">
        <w:rPr>
          <w:rFonts w:ascii="Cambria" w:hAnsi="Cambria" w:cstheme="minorHAnsi"/>
          <w:sz w:val="24"/>
          <w:szCs w:val="24"/>
        </w:rPr>
        <w:t xml:space="preserve"> for individuals with ASD</w:t>
      </w:r>
      <w:r w:rsidR="002B25B2" w:rsidRPr="00FC4D39">
        <w:rPr>
          <w:rFonts w:ascii="Cambria" w:hAnsi="Cambria" w:cstheme="minorHAnsi"/>
          <w:sz w:val="24"/>
          <w:szCs w:val="24"/>
        </w:rPr>
        <w:t xml:space="preserve">. This data is included as </w:t>
      </w:r>
      <w:r w:rsidR="002B25B2" w:rsidRPr="00FC4D39">
        <w:rPr>
          <w:rFonts w:ascii="Cambria" w:hAnsi="Cambria" w:cstheme="minorHAnsi"/>
          <w:b/>
          <w:bCs/>
          <w:sz w:val="24"/>
          <w:szCs w:val="24"/>
        </w:rPr>
        <w:t>Appendices A</w:t>
      </w:r>
      <w:r w:rsidR="00560B5B" w:rsidRPr="00FC4D39">
        <w:rPr>
          <w:rFonts w:ascii="Cambria" w:hAnsi="Cambria" w:cstheme="minorHAnsi"/>
          <w:b/>
          <w:bCs/>
          <w:sz w:val="24"/>
          <w:szCs w:val="24"/>
        </w:rPr>
        <w:t>, AA, B and BB</w:t>
      </w:r>
      <w:r w:rsidR="00560B5B" w:rsidRPr="00FC4D39">
        <w:rPr>
          <w:rFonts w:ascii="Cambria" w:hAnsi="Cambria" w:cstheme="minorHAnsi"/>
          <w:sz w:val="24"/>
          <w:szCs w:val="24"/>
        </w:rPr>
        <w:t xml:space="preserve"> to this report.</w:t>
      </w:r>
    </w:p>
    <w:p w14:paraId="6E2EBF93" w14:textId="77777777" w:rsidR="005802FD" w:rsidRDefault="005802FD" w:rsidP="00125935">
      <w:pPr>
        <w:pStyle w:val="ListParagraph"/>
        <w:spacing w:after="160" w:line="259" w:lineRule="auto"/>
        <w:ind w:left="0"/>
        <w:rPr>
          <w:rFonts w:ascii="Cambria" w:hAnsi="Cambria" w:cstheme="minorHAnsi"/>
          <w:sz w:val="24"/>
          <w:szCs w:val="24"/>
        </w:rPr>
      </w:pPr>
    </w:p>
    <w:p w14:paraId="78A24448" w14:textId="77777777" w:rsidR="00CE35EA" w:rsidRPr="00C31DF7" w:rsidRDefault="00CE35EA" w:rsidP="00CE35EA">
      <w:pPr>
        <w:pStyle w:val="ListParagraph"/>
        <w:spacing w:after="160" w:line="259" w:lineRule="auto"/>
        <w:ind w:left="0"/>
        <w:rPr>
          <w:rFonts w:ascii="Cambria" w:hAnsi="Cambria" w:cstheme="minorHAnsi"/>
          <w:b/>
          <w:bCs/>
          <w:sz w:val="24"/>
          <w:szCs w:val="24"/>
          <w:u w:val="single"/>
        </w:rPr>
      </w:pPr>
      <w:r w:rsidRPr="00C31DF7">
        <w:rPr>
          <w:rFonts w:ascii="Cambria" w:hAnsi="Cambria" w:cstheme="minorHAnsi"/>
          <w:b/>
          <w:bCs/>
          <w:sz w:val="24"/>
          <w:szCs w:val="24"/>
          <w:u w:val="single"/>
        </w:rPr>
        <w:t>Department of Public Health (DPH), Early Intervention</w:t>
      </w:r>
    </w:p>
    <w:p w14:paraId="04228987" w14:textId="77777777" w:rsidR="00CE35EA" w:rsidRPr="00E106FE" w:rsidRDefault="00CE35EA" w:rsidP="00CE35EA">
      <w:pPr>
        <w:pStyle w:val="ListParagraph"/>
        <w:spacing w:after="160" w:line="259" w:lineRule="auto"/>
        <w:ind w:left="0"/>
        <w:rPr>
          <w:rFonts w:ascii="Cambria" w:hAnsi="Cambria" w:cstheme="minorHAnsi"/>
          <w:sz w:val="24"/>
          <w:szCs w:val="24"/>
        </w:rPr>
      </w:pPr>
      <w:r w:rsidRPr="00E106FE">
        <w:rPr>
          <w:rFonts w:ascii="Cambria" w:hAnsi="Cambria" w:cstheme="minorHAnsi"/>
          <w:sz w:val="24"/>
          <w:szCs w:val="24"/>
        </w:rPr>
        <w:t xml:space="preserve">DPH’s Early Intervention Specialty Services providing Applied Behavior Analysis Services (ABA) for individuals with ASD collected data on race, ethnicity, spoken language, service hour utilization and telehealth services.  This data is included as </w:t>
      </w:r>
      <w:r w:rsidRPr="00C31DF7">
        <w:rPr>
          <w:rFonts w:ascii="Cambria" w:hAnsi="Cambria" w:cstheme="minorHAnsi"/>
          <w:b/>
          <w:bCs/>
          <w:sz w:val="24"/>
          <w:szCs w:val="24"/>
        </w:rPr>
        <w:t>Appendix C</w:t>
      </w:r>
      <w:r w:rsidRPr="00E106FE">
        <w:rPr>
          <w:rFonts w:ascii="Cambria" w:hAnsi="Cambria" w:cstheme="minorHAnsi"/>
          <w:sz w:val="24"/>
          <w:szCs w:val="24"/>
        </w:rPr>
        <w:t xml:space="preserve"> to this report. </w:t>
      </w:r>
    </w:p>
    <w:p w14:paraId="3C02B95D" w14:textId="77777777" w:rsidR="00CE35EA" w:rsidRPr="00E106FE" w:rsidRDefault="00CE35EA" w:rsidP="00CE35EA">
      <w:pPr>
        <w:pStyle w:val="ListParagraph"/>
        <w:spacing w:after="160" w:line="259" w:lineRule="auto"/>
        <w:ind w:left="0"/>
        <w:rPr>
          <w:rFonts w:ascii="Cambria" w:hAnsi="Cambria" w:cstheme="minorHAnsi"/>
          <w:b/>
          <w:bCs/>
          <w:sz w:val="24"/>
          <w:szCs w:val="24"/>
        </w:rPr>
      </w:pPr>
    </w:p>
    <w:p w14:paraId="21A4C30D" w14:textId="70CE47AF" w:rsidR="003865AF" w:rsidRPr="00E133D3" w:rsidRDefault="00E133D3" w:rsidP="003865AF">
      <w:pPr>
        <w:pStyle w:val="xxmsonormal"/>
        <w:shd w:val="clear" w:color="auto" w:fill="FFFFFF"/>
        <w:rPr>
          <w:rStyle w:val="xcontentpasted0"/>
          <w:rFonts w:ascii="Cambria" w:hAnsi="Cambria" w:cstheme="minorHAnsi"/>
          <w:b/>
          <w:bCs/>
          <w:color w:val="242424"/>
          <w:sz w:val="24"/>
          <w:szCs w:val="24"/>
          <w:u w:val="single"/>
          <w:bdr w:val="none" w:sz="0" w:space="0" w:color="auto" w:frame="1"/>
          <w:shd w:val="clear" w:color="auto" w:fill="FFFFFF"/>
        </w:rPr>
      </w:pPr>
      <w:r w:rsidRPr="00E133D3">
        <w:rPr>
          <w:rStyle w:val="xcontentpasted0"/>
          <w:rFonts w:ascii="Cambria" w:hAnsi="Cambria" w:cstheme="minorHAnsi"/>
          <w:b/>
          <w:bCs/>
          <w:color w:val="242424"/>
          <w:sz w:val="24"/>
          <w:szCs w:val="24"/>
          <w:u w:val="single"/>
          <w:bdr w:val="none" w:sz="0" w:space="0" w:color="auto" w:frame="1"/>
          <w:shd w:val="clear" w:color="auto" w:fill="FFFFFF"/>
        </w:rPr>
        <w:t>T</w:t>
      </w:r>
      <w:r w:rsidR="003865AF" w:rsidRPr="00E133D3">
        <w:rPr>
          <w:rStyle w:val="xcontentpasted0"/>
          <w:rFonts w:ascii="Cambria" w:hAnsi="Cambria" w:cstheme="minorHAnsi"/>
          <w:b/>
          <w:bCs/>
          <w:color w:val="242424"/>
          <w:sz w:val="24"/>
          <w:szCs w:val="24"/>
          <w:u w:val="single"/>
          <w:bdr w:val="none" w:sz="0" w:space="0" w:color="auto" w:frame="1"/>
          <w:shd w:val="clear" w:color="auto" w:fill="FFFFFF"/>
        </w:rPr>
        <w:t xml:space="preserve">he Department of Developmental Services (DDS) </w:t>
      </w:r>
    </w:p>
    <w:p w14:paraId="48DB9AF2" w14:textId="77777777" w:rsidR="003865AF" w:rsidRPr="00E133D3" w:rsidRDefault="003865AF" w:rsidP="003865AF">
      <w:pPr>
        <w:pStyle w:val="xxmsonormal"/>
        <w:shd w:val="clear" w:color="auto" w:fill="FFFFFF"/>
        <w:rPr>
          <w:rFonts w:ascii="Cambria" w:hAnsi="Cambria" w:cstheme="minorHAnsi"/>
          <w:color w:val="000000"/>
          <w:sz w:val="24"/>
          <w:szCs w:val="24"/>
          <w:shd w:val="clear" w:color="auto" w:fill="FFFFFF"/>
        </w:rPr>
      </w:pPr>
      <w:r w:rsidRPr="00E133D3">
        <w:rPr>
          <w:rStyle w:val="xcontentpasted0"/>
          <w:rFonts w:ascii="Cambria" w:hAnsi="Cambria" w:cstheme="minorHAnsi"/>
          <w:color w:val="242424"/>
          <w:sz w:val="24"/>
          <w:szCs w:val="24"/>
          <w:bdr w:val="none" w:sz="0" w:space="0" w:color="auto" w:frame="1"/>
          <w:shd w:val="clear" w:color="auto" w:fill="FFFFFF"/>
        </w:rPr>
        <w:t>DDS has begun the move to a new Case Management, Clinical and Claiming System (CMCCS) to replace its current system that will improve the capacity to collect and report demographic data. DDS has initiated agency-wide </w:t>
      </w:r>
      <w:r w:rsidRPr="00E133D3">
        <w:rPr>
          <w:rStyle w:val="xcontentpasted0"/>
          <w:rFonts w:ascii="Cambria" w:hAnsi="Cambria" w:cstheme="minorHAnsi"/>
          <w:i/>
          <w:iCs/>
          <w:color w:val="242424"/>
          <w:sz w:val="24"/>
          <w:szCs w:val="24"/>
          <w:bdr w:val="none" w:sz="0" w:space="0" w:color="auto" w:frame="1"/>
          <w:shd w:val="clear" w:color="auto" w:fill="FFFFFF"/>
        </w:rPr>
        <w:t>process</w:t>
      </w:r>
      <w:r w:rsidRPr="00E133D3">
        <w:rPr>
          <w:rStyle w:val="xcontentpasted0"/>
          <w:rFonts w:ascii="Cambria" w:hAnsi="Cambria" w:cstheme="minorHAnsi"/>
          <w:color w:val="242424"/>
          <w:sz w:val="24"/>
          <w:szCs w:val="24"/>
          <w:bdr w:val="none" w:sz="0" w:space="0" w:color="auto" w:frame="1"/>
          <w:shd w:val="clear" w:color="auto" w:fill="FFFFFF"/>
        </w:rPr>
        <w:t> and </w:t>
      </w:r>
      <w:r w:rsidRPr="00E133D3">
        <w:rPr>
          <w:rStyle w:val="xcontentpasted0"/>
          <w:rFonts w:ascii="Cambria" w:hAnsi="Cambria" w:cstheme="minorHAnsi"/>
          <w:i/>
          <w:iCs/>
          <w:color w:val="242424"/>
          <w:sz w:val="24"/>
          <w:szCs w:val="24"/>
          <w:bdr w:val="none" w:sz="0" w:space="0" w:color="auto" w:frame="1"/>
          <w:shd w:val="clear" w:color="auto" w:fill="FFFFFF"/>
        </w:rPr>
        <w:t>training </w:t>
      </w:r>
      <w:r w:rsidRPr="00E133D3">
        <w:rPr>
          <w:rStyle w:val="xcontentpasted0"/>
          <w:rFonts w:ascii="Cambria" w:hAnsi="Cambria" w:cstheme="minorHAnsi"/>
          <w:color w:val="242424"/>
          <w:sz w:val="24"/>
          <w:szCs w:val="24"/>
          <w:bdr w:val="none" w:sz="0" w:space="0" w:color="auto" w:frame="1"/>
          <w:shd w:val="clear" w:color="auto" w:fill="FFFFFF"/>
        </w:rPr>
        <w:t>efforts required for successful implementation, which includes:</w:t>
      </w:r>
      <w:r w:rsidRPr="00E133D3">
        <w:rPr>
          <w:rStyle w:val="contentpasted0"/>
          <w:rFonts w:ascii="Cambria" w:eastAsia="PMingLiU" w:hAnsi="Cambria" w:cstheme="minorHAnsi"/>
          <w:color w:val="242424"/>
          <w:sz w:val="24"/>
          <w:szCs w:val="24"/>
          <w:shd w:val="clear" w:color="auto" w:fill="FFFFFF"/>
        </w:rPr>
        <w:t>  </w:t>
      </w:r>
    </w:p>
    <w:p w14:paraId="2BD40BDC" w14:textId="77777777" w:rsidR="003865AF" w:rsidRPr="00E133D3" w:rsidRDefault="003865AF" w:rsidP="00F014CD">
      <w:pPr>
        <w:numPr>
          <w:ilvl w:val="0"/>
          <w:numId w:val="4"/>
        </w:numPr>
        <w:spacing w:before="100" w:beforeAutospacing="1" w:after="100" w:afterAutospacing="1" w:line="240" w:lineRule="auto"/>
        <w:rPr>
          <w:rFonts w:ascii="Cambria" w:eastAsia="Times New Roman" w:hAnsi="Cambria" w:cstheme="minorHAnsi"/>
          <w:color w:val="000000"/>
          <w:sz w:val="24"/>
          <w:szCs w:val="24"/>
          <w:shd w:val="clear" w:color="auto" w:fill="FFFFFF"/>
        </w:rPr>
      </w:pPr>
      <w:r w:rsidRPr="00E133D3">
        <w:rPr>
          <w:rStyle w:val="xcontentpasted0"/>
          <w:rFonts w:ascii="Cambria" w:eastAsia="Times New Roman" w:hAnsi="Cambria" w:cstheme="minorHAnsi"/>
          <w:color w:val="242424"/>
          <w:sz w:val="24"/>
          <w:szCs w:val="24"/>
          <w:bdr w:val="none" w:sz="0" w:space="0" w:color="auto" w:frame="1"/>
          <w:shd w:val="clear" w:color="auto" w:fill="FFFFFF"/>
        </w:rPr>
        <w:t>Creating new training and development opportunities about the value and importance of data collection/data integrity, for all management and SC staff.</w:t>
      </w:r>
      <w:r w:rsidRPr="00E133D3">
        <w:rPr>
          <w:rStyle w:val="contentpasted0"/>
          <w:rFonts w:ascii="Cambria" w:eastAsia="Times New Roman" w:hAnsi="Cambria" w:cstheme="minorHAnsi"/>
          <w:color w:val="242424"/>
          <w:sz w:val="24"/>
          <w:szCs w:val="24"/>
          <w:bdr w:val="none" w:sz="0" w:space="0" w:color="auto" w:frame="1"/>
          <w:shd w:val="clear" w:color="auto" w:fill="FFFFFF"/>
        </w:rPr>
        <w:t> </w:t>
      </w:r>
      <w:r w:rsidRPr="00E133D3">
        <w:rPr>
          <w:rStyle w:val="contentpasted0"/>
          <w:rFonts w:ascii="Cambria" w:eastAsia="PMingLiU" w:hAnsi="Cambria" w:cstheme="minorHAnsi"/>
          <w:color w:val="242424"/>
          <w:sz w:val="24"/>
          <w:szCs w:val="24"/>
          <w:bdr w:val="none" w:sz="0" w:space="0" w:color="auto" w:frame="1"/>
          <w:shd w:val="clear" w:color="auto" w:fill="FFFFFF"/>
        </w:rPr>
        <w:t> </w:t>
      </w:r>
    </w:p>
    <w:p w14:paraId="00D7B784" w14:textId="77777777" w:rsidR="003865AF" w:rsidRPr="00E133D3" w:rsidRDefault="003865AF" w:rsidP="00F014CD">
      <w:pPr>
        <w:numPr>
          <w:ilvl w:val="0"/>
          <w:numId w:val="4"/>
        </w:numPr>
        <w:spacing w:before="100" w:beforeAutospacing="1" w:after="100" w:afterAutospacing="1" w:line="240" w:lineRule="auto"/>
        <w:rPr>
          <w:rFonts w:ascii="Cambria" w:eastAsia="Times New Roman" w:hAnsi="Cambria" w:cstheme="minorHAnsi"/>
          <w:color w:val="000000"/>
          <w:sz w:val="24"/>
          <w:szCs w:val="24"/>
          <w:shd w:val="clear" w:color="auto" w:fill="FFFFFF"/>
        </w:rPr>
      </w:pPr>
      <w:r w:rsidRPr="00E133D3">
        <w:rPr>
          <w:rStyle w:val="xcontentpasted0"/>
          <w:rFonts w:ascii="Cambria" w:eastAsia="Times New Roman" w:hAnsi="Cambria" w:cstheme="minorHAnsi"/>
          <w:color w:val="242424"/>
          <w:sz w:val="24"/>
          <w:szCs w:val="24"/>
          <w:bdr w:val="none" w:sz="0" w:space="0" w:color="auto" w:frame="1"/>
          <w:shd w:val="clear" w:color="auto" w:fill="FFFFFF"/>
        </w:rPr>
        <w:t>Using the new system (CMCCS) to develop new Intake and Eligibility business processes and rules that are paperless etc. and can record race/ethnicity/preferred language data at the time of enrollment.</w:t>
      </w:r>
      <w:r w:rsidRPr="00E133D3">
        <w:rPr>
          <w:rStyle w:val="contentpasted0"/>
          <w:rFonts w:ascii="Cambria" w:eastAsia="PMingLiU" w:hAnsi="Cambria" w:cstheme="minorHAnsi"/>
          <w:color w:val="242424"/>
          <w:sz w:val="24"/>
          <w:szCs w:val="24"/>
          <w:shd w:val="clear" w:color="auto" w:fill="FFFFFF"/>
        </w:rPr>
        <w:t> </w:t>
      </w:r>
    </w:p>
    <w:p w14:paraId="6EA7E618" w14:textId="77777777" w:rsidR="003865AF" w:rsidRPr="00E133D3" w:rsidRDefault="003865AF" w:rsidP="00F014CD">
      <w:pPr>
        <w:numPr>
          <w:ilvl w:val="0"/>
          <w:numId w:val="4"/>
        </w:numPr>
        <w:spacing w:before="100" w:beforeAutospacing="1" w:after="100" w:afterAutospacing="1" w:line="240" w:lineRule="auto"/>
        <w:rPr>
          <w:rFonts w:ascii="Cambria" w:eastAsia="Times New Roman" w:hAnsi="Cambria" w:cstheme="minorHAnsi"/>
          <w:color w:val="000000"/>
          <w:sz w:val="24"/>
          <w:szCs w:val="24"/>
          <w:shd w:val="clear" w:color="auto" w:fill="FFFFFF"/>
        </w:rPr>
      </w:pPr>
      <w:r w:rsidRPr="00E133D3">
        <w:rPr>
          <w:rStyle w:val="xcontentpasted0"/>
          <w:rFonts w:ascii="Cambria" w:eastAsia="Times New Roman" w:hAnsi="Cambria" w:cstheme="minorHAnsi"/>
          <w:color w:val="242424"/>
          <w:sz w:val="24"/>
          <w:szCs w:val="24"/>
          <w:bdr w:val="none" w:sz="0" w:space="0" w:color="auto" w:frame="1"/>
          <w:shd w:val="clear" w:color="auto" w:fill="FFFFFF"/>
        </w:rPr>
        <w:t>Targeted data clean-up efforts that are focused on confirming and/or recording </w:t>
      </w:r>
      <w:r w:rsidRPr="00E133D3">
        <w:rPr>
          <w:rStyle w:val="xcontentpasted0"/>
          <w:rFonts w:ascii="Cambria" w:eastAsia="Times New Roman" w:hAnsi="Cambria" w:cstheme="minorHAnsi"/>
          <w:color w:val="242424"/>
          <w:sz w:val="24"/>
          <w:szCs w:val="24"/>
          <w:u w:val="single"/>
          <w:bdr w:val="none" w:sz="0" w:space="0" w:color="auto" w:frame="1"/>
          <w:shd w:val="clear" w:color="auto" w:fill="FFFFFF"/>
        </w:rPr>
        <w:t>race</w:t>
      </w:r>
      <w:r w:rsidRPr="00E133D3">
        <w:rPr>
          <w:rStyle w:val="xcontentpasted0"/>
          <w:rFonts w:ascii="Cambria" w:eastAsia="Times New Roman" w:hAnsi="Cambria" w:cstheme="minorHAnsi"/>
          <w:color w:val="242424"/>
          <w:sz w:val="24"/>
          <w:szCs w:val="24"/>
          <w:bdr w:val="none" w:sz="0" w:space="0" w:color="auto" w:frame="1"/>
          <w:shd w:val="clear" w:color="auto" w:fill="FFFFFF"/>
        </w:rPr>
        <w:t> and </w:t>
      </w:r>
      <w:r w:rsidRPr="00E133D3">
        <w:rPr>
          <w:rStyle w:val="xcontentpasted0"/>
          <w:rFonts w:ascii="Cambria" w:eastAsia="Times New Roman" w:hAnsi="Cambria" w:cstheme="minorHAnsi"/>
          <w:color w:val="242424"/>
          <w:sz w:val="24"/>
          <w:szCs w:val="24"/>
          <w:u w:val="single"/>
          <w:bdr w:val="none" w:sz="0" w:space="0" w:color="auto" w:frame="1"/>
          <w:shd w:val="clear" w:color="auto" w:fill="FFFFFF"/>
        </w:rPr>
        <w:t>preferred language</w:t>
      </w:r>
      <w:r w:rsidRPr="00E133D3">
        <w:rPr>
          <w:rStyle w:val="xcontentpasted0"/>
          <w:rFonts w:ascii="Cambria" w:eastAsia="Times New Roman" w:hAnsi="Cambria" w:cstheme="minorHAnsi"/>
          <w:color w:val="242424"/>
          <w:sz w:val="24"/>
          <w:szCs w:val="24"/>
          <w:bdr w:val="none" w:sz="0" w:space="0" w:color="auto" w:frame="1"/>
          <w:shd w:val="clear" w:color="auto" w:fill="FFFFFF"/>
        </w:rPr>
        <w:t> data of our current population. In some areas, the race/demographic information is unknown for upwards of two-thirds of our population.</w:t>
      </w:r>
      <w:r w:rsidRPr="00E133D3">
        <w:rPr>
          <w:rStyle w:val="contentpasted0"/>
          <w:rFonts w:ascii="Cambria" w:eastAsia="PMingLiU" w:hAnsi="Cambria" w:cstheme="minorHAnsi"/>
          <w:color w:val="242424"/>
          <w:sz w:val="24"/>
          <w:szCs w:val="24"/>
          <w:shd w:val="clear" w:color="auto" w:fill="FFFFFF"/>
        </w:rPr>
        <w:t> </w:t>
      </w:r>
    </w:p>
    <w:p w14:paraId="3A3307D4" w14:textId="77777777" w:rsidR="003865AF" w:rsidRPr="00E133D3" w:rsidRDefault="003865AF" w:rsidP="00F014CD">
      <w:pPr>
        <w:numPr>
          <w:ilvl w:val="0"/>
          <w:numId w:val="4"/>
        </w:numPr>
        <w:spacing w:before="100" w:beforeAutospacing="1" w:after="100" w:afterAutospacing="1" w:line="240" w:lineRule="auto"/>
        <w:rPr>
          <w:rStyle w:val="contentpasted0"/>
          <w:rFonts w:ascii="Cambria" w:eastAsia="Times New Roman" w:hAnsi="Cambria" w:cstheme="minorHAnsi"/>
          <w:color w:val="242424"/>
          <w:sz w:val="24"/>
          <w:szCs w:val="24"/>
          <w:shd w:val="clear" w:color="auto" w:fill="FFFFFF"/>
        </w:rPr>
      </w:pPr>
      <w:r w:rsidRPr="00E133D3">
        <w:rPr>
          <w:rStyle w:val="xcontentpasted0"/>
          <w:rFonts w:ascii="Cambria" w:eastAsia="Times New Roman" w:hAnsi="Cambria" w:cstheme="minorHAnsi"/>
          <w:color w:val="242424"/>
          <w:sz w:val="24"/>
          <w:szCs w:val="24"/>
          <w:shd w:val="clear" w:color="auto" w:fill="FFFFFF"/>
        </w:rPr>
        <w:t>R</w:t>
      </w:r>
      <w:r w:rsidRPr="00E133D3">
        <w:rPr>
          <w:rStyle w:val="xcontentpasted0"/>
          <w:rFonts w:ascii="Cambria" w:hAnsi="Cambria" w:cstheme="minorHAnsi"/>
          <w:color w:val="242424"/>
          <w:sz w:val="24"/>
          <w:szCs w:val="24"/>
          <w:bdr w:val="none" w:sz="0" w:space="0" w:color="auto" w:frame="1"/>
        </w:rPr>
        <w:t>eviewing and making appropriate changes to the current case management system data dictionary (MediTech) for race categories (i.e. “Hispanic” to “Latin or LatinX”) and will release these changes when the targeted effort is announced and distributed throughout the field.</w:t>
      </w:r>
      <w:r w:rsidRPr="00E133D3">
        <w:rPr>
          <w:rStyle w:val="contentpasted0"/>
          <w:rFonts w:ascii="Cambria" w:eastAsia="PMingLiU" w:hAnsi="Cambria" w:cstheme="minorHAnsi"/>
          <w:color w:val="242424"/>
          <w:sz w:val="24"/>
          <w:szCs w:val="24"/>
          <w:shd w:val="clear" w:color="auto" w:fill="FFFFFF"/>
        </w:rPr>
        <w:t> </w:t>
      </w:r>
    </w:p>
    <w:p w14:paraId="5AF103C7" w14:textId="77777777" w:rsidR="000B0340" w:rsidRPr="00E133D3" w:rsidRDefault="000B0340" w:rsidP="000B0340">
      <w:pPr>
        <w:pStyle w:val="NoSpacing"/>
        <w:rPr>
          <w:rStyle w:val="contentpasted0"/>
          <w:rFonts w:ascii="Cambria" w:hAnsi="Cambria" w:cstheme="minorHAnsi"/>
          <w:b/>
          <w:bCs/>
          <w:color w:val="000000"/>
          <w:sz w:val="24"/>
          <w:szCs w:val="24"/>
          <w:u w:val="single"/>
          <w:shd w:val="clear" w:color="auto" w:fill="FFFFFF"/>
        </w:rPr>
      </w:pPr>
      <w:r w:rsidRPr="00E133D3">
        <w:rPr>
          <w:rStyle w:val="contentpasted0"/>
          <w:rFonts w:ascii="Cambria" w:hAnsi="Cambria" w:cstheme="minorHAnsi"/>
          <w:b/>
          <w:bCs/>
          <w:color w:val="000000"/>
          <w:sz w:val="24"/>
          <w:szCs w:val="24"/>
          <w:u w:val="single"/>
          <w:shd w:val="clear" w:color="auto" w:fill="FFFFFF"/>
        </w:rPr>
        <w:t>Massachusetts Rehabilitation Commission (MRC)</w:t>
      </w:r>
    </w:p>
    <w:p w14:paraId="6B2ACCB8" w14:textId="77777777" w:rsidR="000B0340" w:rsidRPr="00E133D3" w:rsidRDefault="000B0340" w:rsidP="000B0340">
      <w:pPr>
        <w:pStyle w:val="NoSpacing"/>
        <w:rPr>
          <w:rFonts w:ascii="Cambria" w:hAnsi="Cambria" w:cstheme="minorHAnsi"/>
          <w:sz w:val="24"/>
          <w:szCs w:val="24"/>
          <w:shd w:val="clear" w:color="auto" w:fill="FFFFFF"/>
        </w:rPr>
      </w:pPr>
      <w:r w:rsidRPr="00E133D3">
        <w:rPr>
          <w:rStyle w:val="contentpasted0"/>
          <w:rFonts w:ascii="Cambria" w:hAnsi="Cambria" w:cstheme="minorHAnsi"/>
          <w:color w:val="000000"/>
          <w:sz w:val="24"/>
          <w:szCs w:val="24"/>
          <w:shd w:val="clear" w:color="auto" w:fill="FFFFFF"/>
        </w:rPr>
        <w:t>MRC is able to collect most of the data requested, especially for the Vocational Rehabilitation Program (VR) for individuals served with Autism.</w:t>
      </w:r>
    </w:p>
    <w:p w14:paraId="63FCB078" w14:textId="77777777" w:rsidR="000B0340" w:rsidRPr="00E133D3" w:rsidRDefault="000B0340" w:rsidP="00F014CD">
      <w:pPr>
        <w:pStyle w:val="ListParagraph"/>
        <w:numPr>
          <w:ilvl w:val="3"/>
          <w:numId w:val="5"/>
        </w:numPr>
        <w:shd w:val="clear" w:color="auto" w:fill="FFFFFF"/>
        <w:tabs>
          <w:tab w:val="left" w:pos="1890"/>
        </w:tabs>
        <w:spacing w:after="0" w:line="240" w:lineRule="auto"/>
        <w:rPr>
          <w:rStyle w:val="contentpasted0"/>
          <w:rFonts w:ascii="Cambria" w:eastAsia="Times New Roman" w:hAnsi="Cambria" w:cstheme="minorHAnsi"/>
          <w:color w:val="000000"/>
          <w:sz w:val="24"/>
          <w:szCs w:val="24"/>
          <w:shd w:val="clear" w:color="auto" w:fill="FFFFFF"/>
        </w:rPr>
      </w:pPr>
      <w:r w:rsidRPr="00E133D3">
        <w:rPr>
          <w:rStyle w:val="contentpasted0"/>
          <w:rFonts w:ascii="Cambria" w:eastAsia="Times New Roman" w:hAnsi="Cambria" w:cstheme="minorHAnsi"/>
          <w:color w:val="000000"/>
          <w:sz w:val="24"/>
          <w:szCs w:val="24"/>
          <w:shd w:val="clear" w:color="auto" w:fill="FFFFFF"/>
        </w:rPr>
        <w:t xml:space="preserve">Race/Ethnicity of VR and Community Living (CL) Transitional Adulthood </w:t>
      </w:r>
    </w:p>
    <w:p w14:paraId="700ACEB9" w14:textId="77777777" w:rsidR="000B0340" w:rsidRPr="00E133D3" w:rsidRDefault="000B0340" w:rsidP="00F014CD">
      <w:pPr>
        <w:pStyle w:val="ListParagraph"/>
        <w:numPr>
          <w:ilvl w:val="3"/>
          <w:numId w:val="5"/>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E133D3">
        <w:rPr>
          <w:rStyle w:val="contentpasted0"/>
          <w:rFonts w:ascii="Cambria" w:eastAsia="Times New Roman" w:hAnsi="Cambria" w:cstheme="minorHAnsi"/>
          <w:color w:val="000000"/>
          <w:sz w:val="24"/>
          <w:szCs w:val="24"/>
          <w:shd w:val="clear" w:color="auto" w:fill="FFFFFF"/>
        </w:rPr>
        <w:t>Program (TAP) and 688 consumers with Autism</w:t>
      </w:r>
    </w:p>
    <w:p w14:paraId="69A974F5" w14:textId="77777777" w:rsidR="000B0340" w:rsidRPr="00E133D3" w:rsidRDefault="000B0340" w:rsidP="00F014CD">
      <w:pPr>
        <w:pStyle w:val="ListParagraph"/>
        <w:numPr>
          <w:ilvl w:val="3"/>
          <w:numId w:val="5"/>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E133D3">
        <w:rPr>
          <w:rStyle w:val="contentpasted0"/>
          <w:rFonts w:ascii="Cambria" w:eastAsia="Times New Roman" w:hAnsi="Cambria" w:cstheme="minorHAnsi"/>
          <w:color w:val="000000"/>
          <w:sz w:val="24"/>
          <w:szCs w:val="24"/>
          <w:shd w:val="clear" w:color="auto" w:fill="FFFFFF"/>
        </w:rPr>
        <w:t>Gender (Male/Female/Chose not to identify) (VR)</w:t>
      </w:r>
    </w:p>
    <w:p w14:paraId="24F8CE9F" w14:textId="77777777" w:rsidR="000B0340" w:rsidRPr="00E133D3" w:rsidRDefault="000B0340" w:rsidP="00F014CD">
      <w:pPr>
        <w:pStyle w:val="ListParagraph"/>
        <w:numPr>
          <w:ilvl w:val="3"/>
          <w:numId w:val="5"/>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E133D3">
        <w:rPr>
          <w:rStyle w:val="contentpasted0"/>
          <w:rFonts w:ascii="Cambria" w:eastAsia="Times New Roman" w:hAnsi="Cambria" w:cstheme="minorHAnsi"/>
          <w:color w:val="000000"/>
          <w:sz w:val="24"/>
          <w:szCs w:val="24"/>
          <w:shd w:val="clear" w:color="auto" w:fill="FFFFFF"/>
        </w:rPr>
        <w:t>Age</w:t>
      </w:r>
    </w:p>
    <w:p w14:paraId="781B67A6" w14:textId="77777777" w:rsidR="000B0340" w:rsidRPr="00E133D3" w:rsidRDefault="000B0340" w:rsidP="00F014CD">
      <w:pPr>
        <w:pStyle w:val="ListParagraph"/>
        <w:numPr>
          <w:ilvl w:val="3"/>
          <w:numId w:val="5"/>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E133D3">
        <w:rPr>
          <w:rStyle w:val="contentpasted0"/>
          <w:rFonts w:ascii="Cambria" w:eastAsia="Times New Roman" w:hAnsi="Cambria" w:cstheme="minorHAnsi"/>
          <w:color w:val="000000"/>
          <w:sz w:val="24"/>
          <w:szCs w:val="24"/>
          <w:shd w:val="clear" w:color="auto" w:fill="FFFFFF"/>
        </w:rPr>
        <w:t>Primary Language (VR)</w:t>
      </w:r>
    </w:p>
    <w:p w14:paraId="4E644CDB" w14:textId="77777777" w:rsidR="000B0340" w:rsidRPr="00E133D3" w:rsidRDefault="000B0340" w:rsidP="00F014CD">
      <w:pPr>
        <w:pStyle w:val="ListParagraph"/>
        <w:numPr>
          <w:ilvl w:val="3"/>
          <w:numId w:val="5"/>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E133D3">
        <w:rPr>
          <w:rStyle w:val="contentpasted0"/>
          <w:rFonts w:ascii="Cambria" w:eastAsia="Times New Roman" w:hAnsi="Cambria" w:cstheme="minorHAnsi"/>
          <w:color w:val="000000"/>
          <w:sz w:val="24"/>
          <w:szCs w:val="24"/>
          <w:shd w:val="clear" w:color="auto" w:fill="FFFFFF"/>
        </w:rPr>
        <w:t>Basic Services Provided (such as Job Placement, Counseling and Guidance, Benefits Planning, Training, Assistive Technology, job coaching, College education, Pre-ETS)</w:t>
      </w:r>
    </w:p>
    <w:p w14:paraId="78E549A4" w14:textId="77777777" w:rsidR="000B0340" w:rsidRPr="00E133D3" w:rsidRDefault="000B0340" w:rsidP="00F014CD">
      <w:pPr>
        <w:pStyle w:val="ListParagraph"/>
        <w:numPr>
          <w:ilvl w:val="3"/>
          <w:numId w:val="5"/>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E133D3">
        <w:rPr>
          <w:rStyle w:val="contentpasted0"/>
          <w:rFonts w:ascii="Cambria" w:eastAsia="Times New Roman" w:hAnsi="Cambria" w:cstheme="minorHAnsi"/>
          <w:color w:val="000000"/>
          <w:sz w:val="24"/>
          <w:szCs w:val="24"/>
          <w:shd w:val="clear" w:color="auto" w:fill="FFFFFF"/>
        </w:rPr>
        <w:t>Economic Impact (Employment placements and outcomes, wages/hours, public benefits such as SSI/SSDI, health insurance type)</w:t>
      </w:r>
    </w:p>
    <w:p w14:paraId="0F4721DA" w14:textId="77777777" w:rsidR="000B0340" w:rsidRPr="00E133D3" w:rsidRDefault="000B0340" w:rsidP="00F014CD">
      <w:pPr>
        <w:pStyle w:val="NormalWeb"/>
        <w:numPr>
          <w:ilvl w:val="3"/>
          <w:numId w:val="5"/>
        </w:numPr>
        <w:shd w:val="clear" w:color="auto" w:fill="FFFFFF"/>
        <w:tabs>
          <w:tab w:val="left" w:pos="1890"/>
        </w:tabs>
        <w:spacing w:before="0" w:beforeAutospacing="0" w:after="0" w:afterAutospacing="0"/>
        <w:rPr>
          <w:rFonts w:ascii="Cambria" w:hAnsi="Cambria" w:cstheme="minorHAnsi"/>
          <w:color w:val="000000"/>
          <w:shd w:val="clear" w:color="auto" w:fill="FFFFFF"/>
        </w:rPr>
      </w:pPr>
      <w:r w:rsidRPr="00E133D3">
        <w:rPr>
          <w:rStyle w:val="contentpasted1"/>
          <w:rFonts w:ascii="Cambria" w:hAnsi="Cambria" w:cstheme="minorHAnsi"/>
          <w:color w:val="000000"/>
          <w:shd w:val="clear" w:color="auto" w:fill="FFFFFF"/>
        </w:rPr>
        <w:t>Data on race/ethnicity, employment outcomes, geographic location of individuals served, educational outcomes (i.e college graduation, high school graduation, enrollment in post-secondary, etc), gender, age, employment rate (successful vs unsuccessful outcomes), program dropout rate without employment.</w:t>
      </w:r>
    </w:p>
    <w:p w14:paraId="36EA52AE" w14:textId="77777777" w:rsidR="000B0340" w:rsidRPr="00E133D3" w:rsidRDefault="000B0340" w:rsidP="000B0340">
      <w:pPr>
        <w:pStyle w:val="NormalWeb"/>
        <w:shd w:val="clear" w:color="auto" w:fill="FFFFFF"/>
        <w:tabs>
          <w:tab w:val="left" w:pos="1890"/>
        </w:tabs>
        <w:rPr>
          <w:rFonts w:ascii="Cambria" w:hAnsi="Cambria" w:cstheme="minorHAnsi"/>
          <w:color w:val="000000"/>
          <w:shd w:val="clear" w:color="auto" w:fill="FFFFFF"/>
        </w:rPr>
      </w:pPr>
      <w:r w:rsidRPr="00E133D3">
        <w:rPr>
          <w:rStyle w:val="contentpasted0"/>
          <w:rFonts w:ascii="Cambria" w:hAnsi="Cambria" w:cstheme="minorHAnsi"/>
          <w:color w:val="000000"/>
          <w:shd w:val="clear" w:color="auto" w:fill="FFFFFF"/>
        </w:rPr>
        <w:lastRenderedPageBreak/>
        <w:t>MRC is developing a new data system for its two CL to collect similar data.</w:t>
      </w:r>
    </w:p>
    <w:p w14:paraId="0799D084" w14:textId="71C9D418" w:rsidR="005B0A4E" w:rsidRPr="00E133D3" w:rsidRDefault="000B0340" w:rsidP="000B0340">
      <w:pPr>
        <w:pStyle w:val="NoSpacing"/>
        <w:rPr>
          <w:rFonts w:ascii="Cambria" w:hAnsi="Cambria" w:cstheme="minorHAnsi"/>
          <w:b/>
          <w:bCs/>
          <w:sz w:val="24"/>
          <w:szCs w:val="24"/>
          <w:u w:val="single"/>
          <w:shd w:val="clear" w:color="auto" w:fill="FFFFFF"/>
        </w:rPr>
      </w:pPr>
      <w:r w:rsidRPr="00E133D3">
        <w:rPr>
          <w:rFonts w:ascii="Cambria" w:hAnsi="Cambria" w:cstheme="minorHAnsi"/>
          <w:b/>
          <w:bCs/>
          <w:sz w:val="24"/>
          <w:szCs w:val="24"/>
          <w:u w:val="single"/>
          <w:shd w:val="clear" w:color="auto" w:fill="FFFFFF"/>
        </w:rPr>
        <w:t>MassHealth</w:t>
      </w:r>
    </w:p>
    <w:p w14:paraId="09D6E00B" w14:textId="4C74BB7A" w:rsidR="000B0340" w:rsidRDefault="000B0340" w:rsidP="000B0340">
      <w:pPr>
        <w:rPr>
          <w:rFonts w:ascii="Cambria" w:hAnsi="Cambria" w:cstheme="minorHAnsi"/>
          <w:sz w:val="24"/>
          <w:szCs w:val="24"/>
        </w:rPr>
      </w:pPr>
      <w:r w:rsidRPr="00E133D3">
        <w:rPr>
          <w:rFonts w:ascii="Cambria" w:hAnsi="Cambria" w:cstheme="minorHAnsi"/>
          <w:sz w:val="24"/>
          <w:szCs w:val="24"/>
        </w:rPr>
        <w:t xml:space="preserve">As of September 28, 2022, the Center for Medicare and Medicaid Services approved an extension of Massachusetts’ 1115 demonstration renewal. MassHealth is making equity a core pillar of value-based care in its 1115 waiver demonstration renewal. As part of this effort, MassHealth is working to improve collection of social risk factor (SRF) data including race, ethnicity, language, disability status, sex, sexual orientation, and gender identity (RELD-SOGI) in order to both better </w:t>
      </w:r>
      <w:r w:rsidR="00612D16" w:rsidRPr="00E133D3">
        <w:rPr>
          <w:rFonts w:ascii="Cambria" w:hAnsi="Cambria" w:cstheme="minorHAnsi"/>
          <w:sz w:val="24"/>
          <w:szCs w:val="24"/>
        </w:rPr>
        <w:t>understand,</w:t>
      </w:r>
      <w:r w:rsidRPr="00E133D3">
        <w:rPr>
          <w:rFonts w:ascii="Cambria" w:hAnsi="Cambria" w:cstheme="minorHAnsi"/>
          <w:sz w:val="24"/>
          <w:szCs w:val="24"/>
        </w:rPr>
        <w:t xml:space="preserve"> and address disparities faced by MassHealth members and also hold Accountable Care Organizations (ACOs) and hospitals accountable to reducing health disparities. MassHealth is prioritizing a member-friendly approach, including explaining the terms and why RELD-SOGI questions are being asked and selecting standards with a lens towards understanding of intersectionality and cultural competency. MassHealth has leveraged commonly cited national standards where available in order to allow for alignment across other health care partners and entities. </w:t>
      </w:r>
    </w:p>
    <w:p w14:paraId="1D612447" w14:textId="5EB6CEB4" w:rsidR="005914B2" w:rsidRPr="00E133D3" w:rsidRDefault="005914B2" w:rsidP="000B0340">
      <w:pPr>
        <w:rPr>
          <w:rFonts w:ascii="Cambria" w:hAnsi="Cambria" w:cstheme="minorHAnsi"/>
          <w:sz w:val="24"/>
          <w:szCs w:val="24"/>
        </w:rPr>
      </w:pPr>
      <w:r w:rsidRPr="005914B2">
        <w:rPr>
          <w:rFonts w:ascii="Cambria" w:hAnsi="Cambria"/>
          <w:i/>
          <w:iCs/>
          <w:sz w:val="24"/>
          <w:szCs w:val="24"/>
        </w:rPr>
        <w:t>The Commission will use the data being collected as a baseline measure to inform potential interventions to improve access to equitable services, and the Commission shall identify and make recommendations to address inequities including, but not be limited to establishing periodic benchmarks.</w:t>
      </w:r>
    </w:p>
    <w:p w14:paraId="702C2159" w14:textId="77777777" w:rsidR="00E65AA4" w:rsidRDefault="00E65AA4" w:rsidP="00926B2C">
      <w:pPr>
        <w:spacing w:after="0" w:line="240" w:lineRule="auto"/>
        <w:rPr>
          <w:rFonts w:ascii="Cambria" w:hAnsi="Cambria" w:cs="Arial"/>
          <w:b/>
          <w:sz w:val="24"/>
          <w:szCs w:val="24"/>
          <w:u w:val="single"/>
        </w:rPr>
      </w:pPr>
      <w:bookmarkStart w:id="1" w:name="_Hlk96519886"/>
    </w:p>
    <w:p w14:paraId="32F12387" w14:textId="6AF0BF22" w:rsidR="00926B2C" w:rsidRPr="00814C0D" w:rsidRDefault="00926B2C" w:rsidP="00926B2C">
      <w:pPr>
        <w:spacing w:after="0" w:line="240" w:lineRule="auto"/>
        <w:rPr>
          <w:rFonts w:ascii="Cambria" w:hAnsi="Cambria" w:cs="Arial"/>
          <w:sz w:val="24"/>
          <w:szCs w:val="24"/>
        </w:rPr>
      </w:pPr>
      <w:r w:rsidRPr="00814C0D">
        <w:rPr>
          <w:rFonts w:ascii="Cambria" w:hAnsi="Cambria" w:cs="Arial"/>
          <w:b/>
          <w:sz w:val="24"/>
          <w:szCs w:val="24"/>
          <w:u w:val="single"/>
        </w:rPr>
        <w:t>Updates on Autism Omnibus Law Mandates</w:t>
      </w:r>
    </w:p>
    <w:p w14:paraId="00372738" w14:textId="77777777" w:rsidR="00926B2C" w:rsidRPr="00814C0D" w:rsidRDefault="00926B2C" w:rsidP="00926B2C">
      <w:pPr>
        <w:pStyle w:val="ListParagraph"/>
        <w:spacing w:after="0" w:line="240" w:lineRule="auto"/>
        <w:ind w:left="1080"/>
        <w:rPr>
          <w:rFonts w:ascii="Cambria" w:hAnsi="Cambria" w:cs="Arial"/>
          <w:sz w:val="24"/>
          <w:szCs w:val="24"/>
        </w:rPr>
      </w:pPr>
    </w:p>
    <w:p w14:paraId="5EE84DFB" w14:textId="24546F3B" w:rsidR="00926B2C" w:rsidRPr="00A94B91" w:rsidRDefault="00926B2C" w:rsidP="00F014CD">
      <w:pPr>
        <w:pStyle w:val="ListParagraph"/>
        <w:numPr>
          <w:ilvl w:val="0"/>
          <w:numId w:val="13"/>
        </w:numPr>
        <w:spacing w:after="0" w:line="240" w:lineRule="auto"/>
        <w:rPr>
          <w:rFonts w:ascii="Cambria" w:hAnsi="Cambria" w:cs="Arial"/>
          <w:sz w:val="24"/>
          <w:szCs w:val="24"/>
        </w:rPr>
      </w:pPr>
      <w:r w:rsidRPr="00A94B91">
        <w:rPr>
          <w:rFonts w:ascii="Cambria" w:hAnsi="Cambria" w:cs="Arial"/>
          <w:sz w:val="24"/>
          <w:szCs w:val="24"/>
          <w:u w:val="single"/>
        </w:rPr>
        <w:t>Department of Developmental Services.</w:t>
      </w:r>
      <w:r w:rsidRPr="00A94B91">
        <w:rPr>
          <w:rFonts w:ascii="Cambria" w:hAnsi="Cambria" w:cs="Arial"/>
          <w:sz w:val="24"/>
          <w:szCs w:val="24"/>
        </w:rPr>
        <w:t xml:space="preserve">  The Department of Developmental Services (“DDS”) was directed to develop a comprehensive program of community developmental disability services and to issue licenses to providers for a term of two years.  DDS was also required to file annual reports reviewing its progress on the implementation of the law.  </w:t>
      </w:r>
    </w:p>
    <w:p w14:paraId="089BEB7D" w14:textId="77777777" w:rsidR="00BD169C" w:rsidRPr="00814C0D" w:rsidRDefault="00BD169C" w:rsidP="00BD169C">
      <w:pPr>
        <w:pStyle w:val="ListParagraph"/>
        <w:rPr>
          <w:rFonts w:ascii="Cambria" w:hAnsi="Cambria" w:cs="Arial"/>
          <w:sz w:val="24"/>
          <w:szCs w:val="24"/>
        </w:rPr>
      </w:pPr>
    </w:p>
    <w:p w14:paraId="60A5D7A0" w14:textId="0F9691EE" w:rsidR="00BD169C" w:rsidRPr="00E133D3" w:rsidRDefault="00BD169C" w:rsidP="00BD169C">
      <w:pPr>
        <w:pStyle w:val="ListParagraph"/>
        <w:spacing w:after="0" w:line="240" w:lineRule="auto"/>
        <w:ind w:left="1080"/>
        <w:rPr>
          <w:rFonts w:ascii="Cambria" w:hAnsi="Cambria" w:cs="Arial"/>
          <w:b/>
          <w:bCs/>
          <w:sz w:val="24"/>
          <w:szCs w:val="24"/>
        </w:rPr>
      </w:pPr>
      <w:r w:rsidRPr="00D51C3B">
        <w:rPr>
          <w:rFonts w:ascii="Cambria" w:hAnsi="Cambria" w:cs="Arial"/>
          <w:sz w:val="24"/>
          <w:szCs w:val="24"/>
        </w:rPr>
        <w:t xml:space="preserve">Since November 2014, DDS has been accepting applications for individuals with Autism Spectrum Disorder, Prader-Willi Syndrome, and Smith-Magenis syndrome. From November 2014 to October 2023, 4500 “newly eligible” individuals with ASD only met the DDS criteria for eligibility as a person with autism and functional impairments (in three or more of seven life areas). </w:t>
      </w:r>
      <w:r w:rsidRPr="00E133D3">
        <w:rPr>
          <w:rFonts w:ascii="Cambria" w:hAnsi="Cambria" w:cs="Arial"/>
          <w:b/>
          <w:bCs/>
          <w:sz w:val="24"/>
          <w:szCs w:val="24"/>
        </w:rPr>
        <w:t xml:space="preserve">As of October 2022, </w:t>
      </w:r>
      <w:r w:rsidR="00995FBF" w:rsidRPr="00E133D3">
        <w:rPr>
          <w:rFonts w:ascii="Cambria" w:hAnsi="Cambria" w:cs="Arial"/>
          <w:b/>
          <w:bCs/>
          <w:sz w:val="24"/>
          <w:szCs w:val="24"/>
        </w:rPr>
        <w:t>2</w:t>
      </w:r>
      <w:r w:rsidR="00E933A3">
        <w:rPr>
          <w:rFonts w:ascii="Cambria" w:hAnsi="Cambria" w:cs="Arial"/>
          <w:b/>
          <w:bCs/>
          <w:sz w:val="24"/>
          <w:szCs w:val="24"/>
        </w:rPr>
        <w:t>,</w:t>
      </w:r>
      <w:r w:rsidR="00995FBF" w:rsidRPr="00E133D3">
        <w:rPr>
          <w:rFonts w:ascii="Cambria" w:hAnsi="Cambria" w:cs="Arial"/>
          <w:b/>
          <w:bCs/>
          <w:sz w:val="24"/>
          <w:szCs w:val="24"/>
        </w:rPr>
        <w:t>247,</w:t>
      </w:r>
      <w:r w:rsidRPr="00E133D3">
        <w:rPr>
          <w:rFonts w:ascii="Cambria" w:hAnsi="Cambria" w:cs="Arial"/>
          <w:b/>
          <w:bCs/>
          <w:sz w:val="24"/>
          <w:szCs w:val="24"/>
        </w:rPr>
        <w:t xml:space="preserve"> </w:t>
      </w:r>
      <w:r w:rsidRPr="00C52E9A">
        <w:rPr>
          <w:rFonts w:ascii="Cambria" w:hAnsi="Cambria" w:cs="Arial"/>
          <w:sz w:val="24"/>
          <w:szCs w:val="24"/>
        </w:rPr>
        <w:t>individuals were enrolled in DDS services</w:t>
      </w:r>
      <w:r w:rsidRPr="00E133D3">
        <w:rPr>
          <w:rFonts w:ascii="Cambria" w:hAnsi="Cambria" w:cs="Arial"/>
          <w:b/>
          <w:bCs/>
          <w:sz w:val="24"/>
          <w:szCs w:val="24"/>
        </w:rPr>
        <w:t xml:space="preserve">. </w:t>
      </w:r>
      <w:r w:rsidR="00AD1168" w:rsidRPr="00AD1168">
        <w:rPr>
          <w:rFonts w:ascii="Cambria" w:hAnsi="Cambria" w:cs="Arial"/>
          <w:b/>
          <w:bCs/>
          <w:sz w:val="24"/>
          <w:szCs w:val="24"/>
        </w:rPr>
        <w:t>October 2023</w:t>
      </w:r>
      <w:r w:rsidR="00AD1168">
        <w:rPr>
          <w:rFonts w:ascii="Cambria" w:hAnsi="Cambria" w:cs="Arial"/>
          <w:sz w:val="24"/>
          <w:szCs w:val="24"/>
        </w:rPr>
        <w:t xml:space="preserve">, </w:t>
      </w:r>
      <w:r w:rsidR="00AD1168">
        <w:rPr>
          <w:rFonts w:ascii="Cambria" w:hAnsi="Cambria" w:cs="Arial"/>
          <w:b/>
          <w:bCs/>
          <w:sz w:val="24"/>
          <w:szCs w:val="24"/>
        </w:rPr>
        <w:t>o</w:t>
      </w:r>
      <w:r w:rsidRPr="00E133D3">
        <w:rPr>
          <w:rFonts w:ascii="Cambria" w:hAnsi="Cambria" w:cs="Arial"/>
          <w:b/>
          <w:bCs/>
          <w:sz w:val="24"/>
          <w:szCs w:val="24"/>
        </w:rPr>
        <w:t>f the 4</w:t>
      </w:r>
      <w:r w:rsidR="00E933A3">
        <w:rPr>
          <w:rFonts w:ascii="Cambria" w:hAnsi="Cambria" w:cs="Arial"/>
          <w:b/>
          <w:bCs/>
          <w:sz w:val="24"/>
          <w:szCs w:val="24"/>
        </w:rPr>
        <w:t>,</w:t>
      </w:r>
      <w:r w:rsidRPr="00E133D3">
        <w:rPr>
          <w:rFonts w:ascii="Cambria" w:hAnsi="Cambria" w:cs="Arial"/>
          <w:b/>
          <w:bCs/>
          <w:sz w:val="24"/>
          <w:szCs w:val="24"/>
        </w:rPr>
        <w:t>500 individuals eligible, 2</w:t>
      </w:r>
      <w:r w:rsidR="00E933A3">
        <w:rPr>
          <w:rFonts w:ascii="Cambria" w:hAnsi="Cambria" w:cs="Arial"/>
          <w:b/>
          <w:bCs/>
          <w:sz w:val="24"/>
          <w:szCs w:val="24"/>
        </w:rPr>
        <w:t>,</w:t>
      </w:r>
      <w:r w:rsidRPr="00E133D3">
        <w:rPr>
          <w:rFonts w:ascii="Cambria" w:hAnsi="Cambria" w:cs="Arial"/>
          <w:b/>
          <w:bCs/>
          <w:sz w:val="24"/>
          <w:szCs w:val="24"/>
        </w:rPr>
        <w:t xml:space="preserve">625 are currently enrolled in DDS services.  </w:t>
      </w:r>
    </w:p>
    <w:p w14:paraId="554DFE53" w14:textId="77777777" w:rsidR="00BD169C" w:rsidRPr="00D51C3B" w:rsidRDefault="00BD169C" w:rsidP="00BD169C">
      <w:pPr>
        <w:pStyle w:val="ListParagraph"/>
        <w:spacing w:after="0" w:line="240" w:lineRule="auto"/>
        <w:ind w:left="1080"/>
        <w:rPr>
          <w:rFonts w:ascii="Cambria" w:hAnsi="Cambria" w:cs="Arial"/>
          <w:sz w:val="24"/>
          <w:szCs w:val="24"/>
        </w:rPr>
      </w:pPr>
    </w:p>
    <w:p w14:paraId="2C2290E4" w14:textId="445E1267" w:rsidR="00BD169C" w:rsidRPr="00E133D3" w:rsidRDefault="00BD169C" w:rsidP="00BD169C">
      <w:pPr>
        <w:pStyle w:val="ListParagraph"/>
        <w:spacing w:after="0" w:line="240" w:lineRule="auto"/>
        <w:ind w:left="1080"/>
        <w:rPr>
          <w:rFonts w:ascii="Cambria" w:hAnsi="Cambria" w:cs="Arial"/>
          <w:b/>
          <w:bCs/>
          <w:sz w:val="24"/>
          <w:szCs w:val="24"/>
        </w:rPr>
      </w:pPr>
      <w:r w:rsidRPr="00D51C3B">
        <w:rPr>
          <w:rFonts w:ascii="Cambria" w:hAnsi="Cambria" w:cs="Arial"/>
          <w:sz w:val="24"/>
          <w:szCs w:val="24"/>
        </w:rPr>
        <w:t xml:space="preserve">Individuals with an intellectual disability (ID) and ASD are also eligible for DDS services. Since eligibility was expanded for individuals with ASD, DDS also began separately tracking the number of individuals with co-occurring ASD and ID.   </w:t>
      </w:r>
      <w:r w:rsidR="003D3DE3" w:rsidRPr="003D3DE3">
        <w:rPr>
          <w:rFonts w:ascii="Cambria" w:hAnsi="Cambria" w:cs="Arial"/>
          <w:sz w:val="24"/>
          <w:szCs w:val="24"/>
        </w:rPr>
        <w:t xml:space="preserve">The number of new individuals with ID </w:t>
      </w:r>
      <w:r w:rsidR="003D3DE3" w:rsidRPr="003D3DE3">
        <w:rPr>
          <w:rFonts w:ascii="Cambria" w:hAnsi="Cambria" w:cs="Arial"/>
          <w:sz w:val="24"/>
          <w:szCs w:val="24"/>
          <w:u w:val="single"/>
        </w:rPr>
        <w:t>and</w:t>
      </w:r>
      <w:r w:rsidR="003D3DE3" w:rsidRPr="003D3DE3">
        <w:rPr>
          <w:rFonts w:ascii="Cambria" w:hAnsi="Cambria" w:cs="Arial"/>
          <w:sz w:val="24"/>
          <w:szCs w:val="24"/>
        </w:rPr>
        <w:t xml:space="preserve"> ASD as of</w:t>
      </w:r>
      <w:r w:rsidR="003D3DE3" w:rsidRPr="00974E1E">
        <w:rPr>
          <w:rFonts w:ascii="Cambria" w:hAnsi="Cambria" w:cs="Arial"/>
          <w:b/>
          <w:bCs/>
          <w:sz w:val="24"/>
          <w:szCs w:val="24"/>
        </w:rPr>
        <w:t xml:space="preserve"> October 2022 is 1,988</w:t>
      </w:r>
      <w:r w:rsidR="003D3DE3">
        <w:rPr>
          <w:rFonts w:ascii="Cambria" w:hAnsi="Cambria" w:cs="Arial"/>
          <w:b/>
          <w:bCs/>
          <w:sz w:val="24"/>
          <w:szCs w:val="24"/>
        </w:rPr>
        <w:t xml:space="preserve">.  </w:t>
      </w:r>
      <w:r w:rsidRPr="00C52E9A">
        <w:rPr>
          <w:rFonts w:ascii="Cambria" w:hAnsi="Cambria" w:cs="Arial"/>
          <w:sz w:val="24"/>
          <w:szCs w:val="24"/>
        </w:rPr>
        <w:t>The number of new individuals with</w:t>
      </w:r>
      <w:r w:rsidRPr="00E133D3">
        <w:rPr>
          <w:rFonts w:ascii="Cambria" w:hAnsi="Cambria" w:cs="Arial"/>
          <w:b/>
          <w:bCs/>
          <w:sz w:val="24"/>
          <w:szCs w:val="24"/>
        </w:rPr>
        <w:t xml:space="preserve"> ID and ASD as of October 2023 is 2</w:t>
      </w:r>
      <w:r w:rsidR="00E933A3">
        <w:rPr>
          <w:rFonts w:ascii="Cambria" w:hAnsi="Cambria" w:cs="Arial"/>
          <w:b/>
          <w:bCs/>
          <w:sz w:val="24"/>
          <w:szCs w:val="24"/>
        </w:rPr>
        <w:t>,</w:t>
      </w:r>
      <w:r w:rsidRPr="00E133D3">
        <w:rPr>
          <w:rFonts w:ascii="Cambria" w:hAnsi="Cambria" w:cs="Arial"/>
          <w:b/>
          <w:bCs/>
          <w:sz w:val="24"/>
          <w:szCs w:val="24"/>
        </w:rPr>
        <w:t>366</w:t>
      </w:r>
      <w:r w:rsidR="00E133D3" w:rsidRPr="00E133D3">
        <w:rPr>
          <w:rFonts w:ascii="Cambria" w:hAnsi="Cambria" w:cs="Arial"/>
          <w:b/>
          <w:bCs/>
          <w:sz w:val="24"/>
          <w:szCs w:val="24"/>
        </w:rPr>
        <w:t>.</w:t>
      </w:r>
    </w:p>
    <w:p w14:paraId="1C148336" w14:textId="77777777" w:rsidR="00B9378B" w:rsidRDefault="00B9378B" w:rsidP="00BD169C">
      <w:pPr>
        <w:ind w:left="1032"/>
        <w:rPr>
          <w:rFonts w:ascii="Cambria" w:hAnsi="Cambria"/>
          <w:sz w:val="24"/>
          <w:szCs w:val="24"/>
        </w:rPr>
      </w:pPr>
    </w:p>
    <w:p w14:paraId="111517FF" w14:textId="2420DEEA" w:rsidR="00BD169C" w:rsidRPr="00D51C3B" w:rsidRDefault="00BD169C" w:rsidP="00BD169C">
      <w:pPr>
        <w:ind w:left="1032"/>
        <w:rPr>
          <w:rFonts w:ascii="Cambria" w:hAnsi="Cambria"/>
          <w:sz w:val="24"/>
          <w:szCs w:val="24"/>
        </w:rPr>
      </w:pPr>
      <w:r w:rsidRPr="00D51C3B">
        <w:rPr>
          <w:rFonts w:ascii="Cambria" w:hAnsi="Cambria"/>
          <w:sz w:val="24"/>
          <w:szCs w:val="24"/>
        </w:rPr>
        <w:t xml:space="preserve">The </w:t>
      </w:r>
      <w:r w:rsidRPr="00D51C3B">
        <w:rPr>
          <w:rFonts w:ascii="Cambria" w:hAnsi="Cambria"/>
          <w:b/>
          <w:bCs/>
          <w:sz w:val="24"/>
          <w:szCs w:val="24"/>
        </w:rPr>
        <w:t>FY24</w:t>
      </w:r>
      <w:r w:rsidRPr="00D51C3B">
        <w:rPr>
          <w:rFonts w:ascii="Cambria" w:hAnsi="Cambria"/>
          <w:sz w:val="24"/>
          <w:szCs w:val="24"/>
        </w:rPr>
        <w:t xml:space="preserve"> “Turning 22 budget” is funded at $105,653,241. In previous fiscal years the DDS T22 budget was projected </w:t>
      </w:r>
      <w:r w:rsidRPr="00D51C3B">
        <w:rPr>
          <w:rFonts w:ascii="Cambria" w:hAnsi="Cambria"/>
          <w:b/>
          <w:bCs/>
          <w:i/>
          <w:iCs/>
          <w:sz w:val="24"/>
          <w:szCs w:val="24"/>
          <w:u w:val="single"/>
        </w:rPr>
        <w:t>ONLY</w:t>
      </w:r>
      <w:r w:rsidRPr="00D51C3B">
        <w:rPr>
          <w:rFonts w:ascii="Cambria" w:hAnsi="Cambria"/>
          <w:sz w:val="24"/>
          <w:szCs w:val="24"/>
        </w:rPr>
        <w:t xml:space="preserve"> for individuals turning 22 in that specific fiscal year. In FY22 the Department adjusted the funding model to allow for more flexibility.  The second year, annualized amounts were projected to stay in the T22 account instead of being allocated across the operational accounts. This allows the Department greater time to refine and solidify placements before annualizing the funding in the appropriate account. The Turning 22 account now includes funding to support individuals for the first and second year. </w:t>
      </w:r>
    </w:p>
    <w:p w14:paraId="0978C02F" w14:textId="77777777" w:rsidR="00987227" w:rsidRPr="005770B5" w:rsidRDefault="00987227" w:rsidP="00987227">
      <w:pPr>
        <w:ind w:left="1032"/>
        <w:rPr>
          <w:rFonts w:ascii="Cambria" w:hAnsi="Cambria"/>
          <w:sz w:val="24"/>
          <w:szCs w:val="24"/>
        </w:rPr>
      </w:pPr>
      <w:r w:rsidRPr="005770B5">
        <w:rPr>
          <w:rFonts w:ascii="Cambria" w:hAnsi="Cambria"/>
          <w:sz w:val="24"/>
          <w:szCs w:val="24"/>
        </w:rPr>
        <w:t xml:space="preserve">For </w:t>
      </w:r>
      <w:r w:rsidRPr="00987227">
        <w:rPr>
          <w:rFonts w:ascii="Cambria" w:hAnsi="Cambria"/>
          <w:b/>
          <w:bCs/>
          <w:sz w:val="24"/>
          <w:szCs w:val="24"/>
        </w:rPr>
        <w:t>FY23</w:t>
      </w:r>
      <w:r w:rsidRPr="005770B5">
        <w:rPr>
          <w:rFonts w:ascii="Cambria" w:hAnsi="Cambria"/>
          <w:sz w:val="24"/>
          <w:szCs w:val="24"/>
        </w:rPr>
        <w:t xml:space="preserve">, there are </w:t>
      </w:r>
      <w:r w:rsidRPr="00987227">
        <w:rPr>
          <w:rFonts w:ascii="Cambria" w:hAnsi="Cambria"/>
          <w:b/>
          <w:bCs/>
          <w:sz w:val="24"/>
          <w:szCs w:val="24"/>
        </w:rPr>
        <w:t>412</w:t>
      </w:r>
      <w:r w:rsidRPr="005770B5">
        <w:rPr>
          <w:rFonts w:ascii="Cambria" w:hAnsi="Cambria"/>
          <w:sz w:val="24"/>
          <w:szCs w:val="24"/>
        </w:rPr>
        <w:t xml:space="preserve"> individuals with </w:t>
      </w:r>
      <w:r w:rsidRPr="00987227">
        <w:rPr>
          <w:rFonts w:ascii="Cambria" w:hAnsi="Cambria"/>
          <w:b/>
          <w:bCs/>
          <w:sz w:val="24"/>
          <w:szCs w:val="24"/>
        </w:rPr>
        <w:t>ASD only</w:t>
      </w:r>
      <w:r w:rsidRPr="005770B5">
        <w:rPr>
          <w:rFonts w:ascii="Cambria" w:hAnsi="Cambria"/>
          <w:sz w:val="24"/>
          <w:szCs w:val="24"/>
        </w:rPr>
        <w:t xml:space="preserve"> in this year’s Turning 22 class, which is 30% of the FY23 Turning 22 class. There are also </w:t>
      </w:r>
      <w:r w:rsidRPr="00987227">
        <w:rPr>
          <w:rFonts w:ascii="Cambria" w:hAnsi="Cambria"/>
          <w:b/>
          <w:bCs/>
          <w:sz w:val="24"/>
          <w:szCs w:val="24"/>
        </w:rPr>
        <w:t>278</w:t>
      </w:r>
      <w:r w:rsidRPr="005770B5">
        <w:rPr>
          <w:rFonts w:ascii="Cambria" w:hAnsi="Cambria"/>
          <w:sz w:val="24"/>
          <w:szCs w:val="24"/>
        </w:rPr>
        <w:t xml:space="preserve"> individuals with </w:t>
      </w:r>
      <w:r w:rsidRPr="00987227">
        <w:rPr>
          <w:rFonts w:ascii="Cambria" w:hAnsi="Cambria"/>
          <w:b/>
          <w:bCs/>
          <w:sz w:val="24"/>
          <w:szCs w:val="24"/>
        </w:rPr>
        <w:t>ASD and ID</w:t>
      </w:r>
      <w:r w:rsidRPr="005770B5">
        <w:rPr>
          <w:rFonts w:ascii="Cambria" w:hAnsi="Cambria"/>
          <w:sz w:val="24"/>
          <w:szCs w:val="24"/>
        </w:rPr>
        <w:t>, which is an additional 21% of the FY23 Turning 22 class.</w:t>
      </w:r>
    </w:p>
    <w:p w14:paraId="71463DFE" w14:textId="375639F7" w:rsidR="00BD169C" w:rsidRPr="00D51C3B" w:rsidRDefault="00BD169C" w:rsidP="00BD169C">
      <w:pPr>
        <w:ind w:left="1032"/>
        <w:rPr>
          <w:rFonts w:ascii="Cambria" w:hAnsi="Cambria"/>
          <w:sz w:val="24"/>
          <w:szCs w:val="24"/>
        </w:rPr>
      </w:pPr>
      <w:r w:rsidRPr="00D51C3B">
        <w:rPr>
          <w:rFonts w:ascii="Cambria" w:hAnsi="Cambria"/>
          <w:sz w:val="24"/>
          <w:szCs w:val="24"/>
        </w:rPr>
        <w:t xml:space="preserve">For FY24, there are </w:t>
      </w:r>
      <w:r w:rsidRPr="002F0FBF">
        <w:rPr>
          <w:rFonts w:ascii="Cambria" w:hAnsi="Cambria"/>
          <w:b/>
          <w:bCs/>
          <w:sz w:val="24"/>
          <w:szCs w:val="24"/>
        </w:rPr>
        <w:t>443</w:t>
      </w:r>
      <w:r w:rsidRPr="00D51C3B">
        <w:rPr>
          <w:rFonts w:ascii="Cambria" w:hAnsi="Cambria"/>
          <w:sz w:val="24"/>
          <w:szCs w:val="24"/>
        </w:rPr>
        <w:t xml:space="preserve"> individuals with </w:t>
      </w:r>
      <w:r w:rsidRPr="00D51C3B">
        <w:rPr>
          <w:rFonts w:ascii="Cambria" w:hAnsi="Cambria"/>
          <w:b/>
          <w:bCs/>
          <w:sz w:val="24"/>
          <w:szCs w:val="24"/>
        </w:rPr>
        <w:t>ASD only</w:t>
      </w:r>
      <w:r w:rsidRPr="00D51C3B">
        <w:rPr>
          <w:rFonts w:ascii="Cambria" w:hAnsi="Cambria"/>
          <w:sz w:val="24"/>
          <w:szCs w:val="24"/>
        </w:rPr>
        <w:t xml:space="preserve"> in this year’s Turning 22 class, which is 32% of the FY24 Turning 22 class. There are also </w:t>
      </w:r>
      <w:r w:rsidRPr="002F0FBF">
        <w:rPr>
          <w:rFonts w:ascii="Cambria" w:hAnsi="Cambria"/>
          <w:b/>
          <w:bCs/>
          <w:sz w:val="24"/>
          <w:szCs w:val="24"/>
        </w:rPr>
        <w:t xml:space="preserve">308 </w:t>
      </w:r>
      <w:r w:rsidRPr="00D51C3B">
        <w:rPr>
          <w:rFonts w:ascii="Cambria" w:hAnsi="Cambria"/>
          <w:b/>
          <w:bCs/>
          <w:sz w:val="24"/>
          <w:szCs w:val="24"/>
        </w:rPr>
        <w:t>individuals with ASD and ID</w:t>
      </w:r>
      <w:r w:rsidRPr="00D51C3B">
        <w:rPr>
          <w:rFonts w:ascii="Cambria" w:hAnsi="Cambria"/>
          <w:sz w:val="24"/>
          <w:szCs w:val="24"/>
        </w:rPr>
        <w:t>, which is an additional 22% of the FY24 Turning 22 class.</w:t>
      </w:r>
    </w:p>
    <w:tbl>
      <w:tblPr>
        <w:tblpPr w:leftFromText="180" w:rightFromText="180" w:vertAnchor="text" w:tblpXSpec="center" w:tblpY="1"/>
        <w:tblOverlap w:val="never"/>
        <w:tblW w:w="6984" w:type="dxa"/>
        <w:tblLook w:val="04A0" w:firstRow="1" w:lastRow="0" w:firstColumn="1" w:lastColumn="0" w:noHBand="0" w:noVBand="1"/>
      </w:tblPr>
      <w:tblGrid>
        <w:gridCol w:w="4056"/>
        <w:gridCol w:w="976"/>
        <w:gridCol w:w="976"/>
        <w:gridCol w:w="976"/>
      </w:tblGrid>
      <w:tr w:rsidR="006903D0" w:rsidRPr="00A710D0" w14:paraId="5AADFBA9" w14:textId="77777777" w:rsidTr="0023483E">
        <w:trPr>
          <w:trHeight w:val="300"/>
        </w:trPr>
        <w:tc>
          <w:tcPr>
            <w:tcW w:w="4056" w:type="dxa"/>
            <w:tcBorders>
              <w:top w:val="nil"/>
              <w:left w:val="nil"/>
              <w:bottom w:val="nil"/>
              <w:right w:val="nil"/>
            </w:tcBorders>
            <w:shd w:val="clear" w:color="auto" w:fill="auto"/>
            <w:noWrap/>
            <w:vAlign w:val="bottom"/>
            <w:hideMark/>
          </w:tcPr>
          <w:p w14:paraId="610AADE4" w14:textId="77777777" w:rsidR="006903D0" w:rsidRPr="00C05964" w:rsidRDefault="006903D0" w:rsidP="0023483E">
            <w:pPr>
              <w:spacing w:after="0" w:line="240" w:lineRule="auto"/>
              <w:rPr>
                <w:rFonts w:eastAsia="Times New Roman" w:cs="Calibri"/>
                <w:b/>
                <w:bCs/>
                <w:color w:val="000000"/>
              </w:rPr>
            </w:pPr>
            <w:r w:rsidRPr="00C05964">
              <w:rPr>
                <w:rFonts w:eastAsia="Times New Roman" w:cs="Calibri"/>
                <w:b/>
                <w:bCs/>
                <w:color w:val="000000"/>
              </w:rPr>
              <w:t>FY2</w:t>
            </w:r>
            <w:r>
              <w:rPr>
                <w:rFonts w:eastAsia="Times New Roman" w:cs="Calibri"/>
                <w:b/>
                <w:bCs/>
                <w:color w:val="000000"/>
              </w:rPr>
              <w:t>4</w:t>
            </w:r>
            <w:r w:rsidRPr="00C05964">
              <w:rPr>
                <w:rFonts w:eastAsia="Times New Roman" w:cs="Calibri"/>
                <w:b/>
                <w:bCs/>
                <w:color w:val="000000"/>
              </w:rPr>
              <w:t xml:space="preserve"> T22 Class Members (ASD by Race)</w:t>
            </w:r>
          </w:p>
        </w:tc>
        <w:tc>
          <w:tcPr>
            <w:tcW w:w="976" w:type="dxa"/>
            <w:tcBorders>
              <w:top w:val="nil"/>
              <w:left w:val="nil"/>
              <w:bottom w:val="nil"/>
              <w:right w:val="nil"/>
            </w:tcBorders>
            <w:shd w:val="clear" w:color="auto" w:fill="auto"/>
            <w:noWrap/>
            <w:vAlign w:val="bottom"/>
            <w:hideMark/>
          </w:tcPr>
          <w:p w14:paraId="71BDDF17" w14:textId="77777777" w:rsidR="006903D0" w:rsidRPr="00A710D0" w:rsidRDefault="006903D0" w:rsidP="0023483E">
            <w:pPr>
              <w:spacing w:after="0" w:line="240" w:lineRule="auto"/>
              <w:rPr>
                <w:rFonts w:eastAsia="Times New Roman" w:cs="Calibri"/>
                <w:b/>
                <w:bCs/>
                <w:color w:val="000000"/>
                <w:highlight w:val="yellow"/>
              </w:rPr>
            </w:pPr>
          </w:p>
        </w:tc>
        <w:tc>
          <w:tcPr>
            <w:tcW w:w="976" w:type="dxa"/>
            <w:tcBorders>
              <w:top w:val="nil"/>
              <w:left w:val="nil"/>
              <w:bottom w:val="nil"/>
              <w:right w:val="nil"/>
            </w:tcBorders>
            <w:shd w:val="clear" w:color="auto" w:fill="auto"/>
            <w:noWrap/>
            <w:vAlign w:val="bottom"/>
            <w:hideMark/>
          </w:tcPr>
          <w:p w14:paraId="1C245857" w14:textId="77777777" w:rsidR="006903D0" w:rsidRPr="00A710D0" w:rsidRDefault="006903D0" w:rsidP="0023483E">
            <w:pPr>
              <w:spacing w:after="0" w:line="240" w:lineRule="auto"/>
              <w:rPr>
                <w:rFonts w:ascii="Times New Roman" w:eastAsia="Times New Roman" w:hAnsi="Times New Roman"/>
                <w:sz w:val="20"/>
                <w:szCs w:val="20"/>
                <w:highlight w:val="yellow"/>
              </w:rPr>
            </w:pPr>
          </w:p>
        </w:tc>
        <w:tc>
          <w:tcPr>
            <w:tcW w:w="976" w:type="dxa"/>
            <w:tcBorders>
              <w:top w:val="nil"/>
              <w:left w:val="nil"/>
              <w:bottom w:val="single" w:sz="8" w:space="0" w:color="auto"/>
              <w:right w:val="nil"/>
            </w:tcBorders>
            <w:shd w:val="clear" w:color="auto" w:fill="auto"/>
            <w:noWrap/>
            <w:vAlign w:val="bottom"/>
            <w:hideMark/>
          </w:tcPr>
          <w:p w14:paraId="395DB322" w14:textId="77777777" w:rsidR="006903D0" w:rsidRPr="00A710D0" w:rsidRDefault="006903D0" w:rsidP="0023483E">
            <w:pPr>
              <w:spacing w:after="0" w:line="240" w:lineRule="auto"/>
              <w:rPr>
                <w:rFonts w:ascii="Times New Roman" w:eastAsia="Times New Roman" w:hAnsi="Times New Roman"/>
                <w:sz w:val="20"/>
                <w:szCs w:val="20"/>
                <w:highlight w:val="yellow"/>
              </w:rPr>
            </w:pPr>
          </w:p>
        </w:tc>
      </w:tr>
      <w:tr w:rsidR="006903D0" w:rsidRPr="00A710D0" w14:paraId="38E84348" w14:textId="77777777" w:rsidTr="0023483E">
        <w:trPr>
          <w:trHeight w:val="300"/>
        </w:trPr>
        <w:tc>
          <w:tcPr>
            <w:tcW w:w="405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F9C7A34" w14:textId="77777777" w:rsidR="006903D0" w:rsidRPr="00C05964" w:rsidRDefault="006903D0" w:rsidP="0023483E">
            <w:pPr>
              <w:spacing w:after="0" w:line="240" w:lineRule="auto"/>
              <w:rPr>
                <w:rFonts w:eastAsia="Times New Roman" w:cs="Calibri"/>
                <w:b/>
                <w:bCs/>
                <w:color w:val="000000"/>
              </w:rPr>
            </w:pPr>
            <w:r w:rsidRPr="00C05964">
              <w:rPr>
                <w:rFonts w:eastAsia="Times New Roman" w:cs="Calibri"/>
                <w:b/>
                <w:bCs/>
                <w:color w:val="000000"/>
              </w:rPr>
              <w:t>Race</w:t>
            </w:r>
          </w:p>
        </w:tc>
        <w:tc>
          <w:tcPr>
            <w:tcW w:w="976" w:type="dxa"/>
            <w:tcBorders>
              <w:top w:val="single" w:sz="8" w:space="0" w:color="auto"/>
              <w:left w:val="nil"/>
              <w:bottom w:val="single" w:sz="8" w:space="0" w:color="auto"/>
              <w:right w:val="single" w:sz="4" w:space="0" w:color="auto"/>
            </w:tcBorders>
            <w:shd w:val="clear" w:color="auto" w:fill="auto"/>
            <w:noWrap/>
            <w:vAlign w:val="bottom"/>
            <w:hideMark/>
          </w:tcPr>
          <w:p w14:paraId="110907BE" w14:textId="77777777" w:rsidR="006903D0" w:rsidRPr="00C05964" w:rsidRDefault="006903D0" w:rsidP="0023483E">
            <w:pPr>
              <w:spacing w:after="0" w:line="240" w:lineRule="auto"/>
              <w:rPr>
                <w:rFonts w:eastAsia="Times New Roman" w:cs="Calibri"/>
                <w:b/>
                <w:bCs/>
                <w:color w:val="000000"/>
              </w:rPr>
            </w:pPr>
            <w:r w:rsidRPr="00C05964">
              <w:rPr>
                <w:rFonts w:eastAsia="Times New Roman" w:cs="Calibri"/>
                <w:b/>
                <w:bCs/>
                <w:color w:val="000000"/>
              </w:rPr>
              <w:t>ASD Only</w:t>
            </w:r>
          </w:p>
        </w:tc>
        <w:tc>
          <w:tcPr>
            <w:tcW w:w="976" w:type="dxa"/>
            <w:tcBorders>
              <w:top w:val="single" w:sz="8" w:space="0" w:color="auto"/>
              <w:left w:val="nil"/>
              <w:bottom w:val="single" w:sz="8" w:space="0" w:color="auto"/>
              <w:right w:val="nil"/>
            </w:tcBorders>
            <w:shd w:val="clear" w:color="auto" w:fill="auto"/>
            <w:noWrap/>
            <w:vAlign w:val="bottom"/>
            <w:hideMark/>
          </w:tcPr>
          <w:p w14:paraId="227AB840" w14:textId="77777777" w:rsidR="006903D0" w:rsidRPr="00C05964" w:rsidRDefault="006903D0" w:rsidP="0023483E">
            <w:pPr>
              <w:spacing w:after="0" w:line="240" w:lineRule="auto"/>
              <w:rPr>
                <w:rFonts w:eastAsia="Times New Roman" w:cs="Calibri"/>
                <w:b/>
                <w:bCs/>
                <w:color w:val="000000"/>
              </w:rPr>
            </w:pPr>
            <w:r w:rsidRPr="00C05964">
              <w:rPr>
                <w:rFonts w:eastAsia="Times New Roman" w:cs="Calibri"/>
                <w:b/>
                <w:bCs/>
                <w:color w:val="000000"/>
              </w:rPr>
              <w:t>ID/ASD</w:t>
            </w:r>
          </w:p>
        </w:tc>
        <w:tc>
          <w:tcPr>
            <w:tcW w:w="976"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8FB39E1" w14:textId="77777777" w:rsidR="006903D0" w:rsidRPr="00C05964" w:rsidRDefault="006903D0" w:rsidP="0023483E">
            <w:pPr>
              <w:spacing w:after="0" w:line="240" w:lineRule="auto"/>
              <w:rPr>
                <w:rFonts w:eastAsia="Times New Roman" w:cs="Calibri"/>
                <w:b/>
                <w:bCs/>
                <w:color w:val="000000"/>
              </w:rPr>
            </w:pPr>
            <w:r w:rsidRPr="00C05964">
              <w:rPr>
                <w:rFonts w:eastAsia="Times New Roman" w:cs="Calibri"/>
                <w:b/>
                <w:bCs/>
                <w:color w:val="000000"/>
              </w:rPr>
              <w:t>Total</w:t>
            </w:r>
          </w:p>
        </w:tc>
      </w:tr>
      <w:tr w:rsidR="007C0F26" w:rsidRPr="00A710D0" w14:paraId="3B3E7C36" w14:textId="77777777" w:rsidTr="0023483E">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4169F321" w14:textId="77777777" w:rsidR="007C0F26" w:rsidRPr="00C05964" w:rsidRDefault="007C0F26" w:rsidP="007C0F26">
            <w:pPr>
              <w:spacing w:after="0" w:line="240" w:lineRule="auto"/>
              <w:rPr>
                <w:rFonts w:eastAsia="Times New Roman" w:cs="Calibri"/>
                <w:color w:val="000000"/>
              </w:rPr>
            </w:pPr>
            <w:r w:rsidRPr="00C05964">
              <w:rPr>
                <w:rFonts w:eastAsia="Times New Roman" w:cs="Calibri"/>
                <w:color w:val="000000"/>
              </w:rPr>
              <w:t>Missing Race Entry</w:t>
            </w:r>
          </w:p>
        </w:tc>
        <w:tc>
          <w:tcPr>
            <w:tcW w:w="976" w:type="dxa"/>
            <w:tcBorders>
              <w:top w:val="nil"/>
              <w:left w:val="nil"/>
              <w:bottom w:val="single" w:sz="4" w:space="0" w:color="auto"/>
              <w:right w:val="single" w:sz="4" w:space="0" w:color="auto"/>
            </w:tcBorders>
            <w:shd w:val="clear" w:color="auto" w:fill="auto"/>
            <w:vAlign w:val="bottom"/>
            <w:hideMark/>
          </w:tcPr>
          <w:p w14:paraId="18A107E4" w14:textId="0BFD11A5" w:rsidR="007C0F26" w:rsidRPr="00C05964" w:rsidRDefault="007C0F26" w:rsidP="007C0F26">
            <w:pPr>
              <w:spacing w:after="0" w:line="240" w:lineRule="auto"/>
              <w:rPr>
                <w:rFonts w:eastAsia="Times New Roman" w:cs="Calibri"/>
                <w:color w:val="000000"/>
              </w:rPr>
            </w:pPr>
            <w:r>
              <w:rPr>
                <w:color w:val="000000"/>
              </w:rPr>
              <w:t>285</w:t>
            </w:r>
          </w:p>
        </w:tc>
        <w:tc>
          <w:tcPr>
            <w:tcW w:w="976" w:type="dxa"/>
            <w:tcBorders>
              <w:top w:val="nil"/>
              <w:left w:val="nil"/>
              <w:bottom w:val="single" w:sz="4" w:space="0" w:color="auto"/>
              <w:right w:val="nil"/>
            </w:tcBorders>
            <w:shd w:val="clear" w:color="auto" w:fill="auto"/>
            <w:vAlign w:val="bottom"/>
            <w:hideMark/>
          </w:tcPr>
          <w:p w14:paraId="74B87391" w14:textId="76D78D5F" w:rsidR="007C0F26" w:rsidRPr="00C05964" w:rsidRDefault="007C0F26" w:rsidP="007C0F26">
            <w:pPr>
              <w:spacing w:after="0" w:line="240" w:lineRule="auto"/>
              <w:rPr>
                <w:rFonts w:eastAsia="Times New Roman" w:cs="Calibri"/>
                <w:color w:val="000000"/>
              </w:rPr>
            </w:pPr>
            <w:r>
              <w:rPr>
                <w:color w:val="000000"/>
              </w:rPr>
              <w:t>124</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6336754A" w14:textId="24DE58B5" w:rsidR="007C0F26" w:rsidRPr="00C05964" w:rsidRDefault="007C0F26" w:rsidP="007C0F26">
            <w:pPr>
              <w:spacing w:after="0" w:line="240" w:lineRule="auto"/>
              <w:rPr>
                <w:rFonts w:eastAsia="Times New Roman" w:cs="Calibri"/>
                <w:b/>
                <w:bCs/>
                <w:color w:val="000000"/>
              </w:rPr>
            </w:pPr>
            <w:r>
              <w:rPr>
                <w:b/>
                <w:bCs/>
                <w:color w:val="000000"/>
              </w:rPr>
              <w:t>409</w:t>
            </w:r>
          </w:p>
        </w:tc>
      </w:tr>
      <w:tr w:rsidR="007C0F26" w:rsidRPr="00A710D0" w14:paraId="6E59B040" w14:textId="77777777" w:rsidTr="0023483E">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673005C5" w14:textId="77777777" w:rsidR="007C0F26" w:rsidRPr="00C05964" w:rsidRDefault="007C0F26" w:rsidP="007C0F26">
            <w:pPr>
              <w:spacing w:after="0" w:line="240" w:lineRule="auto"/>
              <w:rPr>
                <w:rFonts w:eastAsia="Times New Roman" w:cs="Calibri"/>
                <w:color w:val="000000"/>
              </w:rPr>
            </w:pPr>
            <w:r w:rsidRPr="00C05964">
              <w:rPr>
                <w:rFonts w:eastAsia="Times New Roman" w:cs="Calibri"/>
                <w:color w:val="000000"/>
              </w:rPr>
              <w:t>ASIAN/PACIFIC ISLANDER</w:t>
            </w:r>
          </w:p>
        </w:tc>
        <w:tc>
          <w:tcPr>
            <w:tcW w:w="976" w:type="dxa"/>
            <w:tcBorders>
              <w:top w:val="nil"/>
              <w:left w:val="nil"/>
              <w:bottom w:val="single" w:sz="4" w:space="0" w:color="auto"/>
              <w:right w:val="single" w:sz="4" w:space="0" w:color="auto"/>
            </w:tcBorders>
            <w:shd w:val="clear" w:color="auto" w:fill="auto"/>
            <w:vAlign w:val="bottom"/>
            <w:hideMark/>
          </w:tcPr>
          <w:p w14:paraId="385A54D2" w14:textId="286F4E4C" w:rsidR="007C0F26" w:rsidRPr="00C05964" w:rsidRDefault="007C0F26" w:rsidP="007C0F26">
            <w:pPr>
              <w:spacing w:after="0" w:line="240" w:lineRule="auto"/>
              <w:rPr>
                <w:rFonts w:eastAsia="Times New Roman" w:cs="Calibri"/>
                <w:color w:val="000000"/>
              </w:rPr>
            </w:pPr>
            <w:r>
              <w:rPr>
                <w:color w:val="000000"/>
              </w:rPr>
              <w:t>7</w:t>
            </w:r>
          </w:p>
        </w:tc>
        <w:tc>
          <w:tcPr>
            <w:tcW w:w="976" w:type="dxa"/>
            <w:tcBorders>
              <w:top w:val="nil"/>
              <w:left w:val="nil"/>
              <w:bottom w:val="single" w:sz="4" w:space="0" w:color="auto"/>
              <w:right w:val="nil"/>
            </w:tcBorders>
            <w:shd w:val="clear" w:color="auto" w:fill="auto"/>
            <w:vAlign w:val="bottom"/>
            <w:hideMark/>
          </w:tcPr>
          <w:p w14:paraId="7C74D899" w14:textId="29C961E4" w:rsidR="007C0F26" w:rsidRPr="00C05964" w:rsidRDefault="007C0F26" w:rsidP="007C0F26">
            <w:pPr>
              <w:spacing w:after="0" w:line="240" w:lineRule="auto"/>
              <w:rPr>
                <w:rFonts w:eastAsia="Times New Roman" w:cs="Calibri"/>
                <w:color w:val="000000"/>
              </w:rPr>
            </w:pPr>
            <w:r>
              <w:rPr>
                <w:color w:val="000000"/>
              </w:rPr>
              <w:t>20</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29A65D65" w14:textId="50732FF5" w:rsidR="007C0F26" w:rsidRPr="00C05964" w:rsidRDefault="007C0F26" w:rsidP="007C0F26">
            <w:pPr>
              <w:spacing w:after="0" w:line="240" w:lineRule="auto"/>
              <w:rPr>
                <w:rFonts w:eastAsia="Times New Roman" w:cs="Calibri"/>
                <w:b/>
                <w:bCs/>
                <w:color w:val="000000"/>
              </w:rPr>
            </w:pPr>
            <w:r>
              <w:rPr>
                <w:b/>
                <w:bCs/>
                <w:color w:val="000000"/>
              </w:rPr>
              <w:t>27</w:t>
            </w:r>
          </w:p>
        </w:tc>
      </w:tr>
      <w:tr w:rsidR="007C0F26" w:rsidRPr="00A710D0" w14:paraId="7693730D" w14:textId="77777777" w:rsidTr="0023483E">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01CB68D0" w14:textId="77777777" w:rsidR="007C0F26" w:rsidRPr="00C05964" w:rsidRDefault="007C0F26" w:rsidP="007C0F26">
            <w:pPr>
              <w:spacing w:after="0" w:line="240" w:lineRule="auto"/>
              <w:rPr>
                <w:rFonts w:eastAsia="Times New Roman" w:cs="Calibri"/>
                <w:color w:val="000000"/>
              </w:rPr>
            </w:pPr>
            <w:r w:rsidRPr="00C05964">
              <w:rPr>
                <w:rFonts w:eastAsia="Times New Roman" w:cs="Calibri"/>
                <w:color w:val="000000"/>
              </w:rPr>
              <w:t>BLACK OR AFRICAN AMERICAN</w:t>
            </w:r>
          </w:p>
        </w:tc>
        <w:tc>
          <w:tcPr>
            <w:tcW w:w="976" w:type="dxa"/>
            <w:tcBorders>
              <w:top w:val="nil"/>
              <w:left w:val="nil"/>
              <w:bottom w:val="single" w:sz="4" w:space="0" w:color="auto"/>
              <w:right w:val="single" w:sz="4" w:space="0" w:color="auto"/>
            </w:tcBorders>
            <w:shd w:val="clear" w:color="auto" w:fill="auto"/>
            <w:vAlign w:val="bottom"/>
            <w:hideMark/>
          </w:tcPr>
          <w:p w14:paraId="738093DB" w14:textId="1C6F4A1E" w:rsidR="007C0F26" w:rsidRPr="00C05964" w:rsidRDefault="007C0F26" w:rsidP="007C0F26">
            <w:pPr>
              <w:spacing w:after="0" w:line="240" w:lineRule="auto"/>
              <w:rPr>
                <w:rFonts w:eastAsia="Times New Roman" w:cs="Calibri"/>
                <w:color w:val="000000"/>
              </w:rPr>
            </w:pPr>
            <w:r>
              <w:rPr>
                <w:color w:val="000000"/>
              </w:rPr>
              <w:t>12</w:t>
            </w:r>
          </w:p>
        </w:tc>
        <w:tc>
          <w:tcPr>
            <w:tcW w:w="976" w:type="dxa"/>
            <w:tcBorders>
              <w:top w:val="nil"/>
              <w:left w:val="nil"/>
              <w:bottom w:val="single" w:sz="4" w:space="0" w:color="auto"/>
              <w:right w:val="nil"/>
            </w:tcBorders>
            <w:shd w:val="clear" w:color="auto" w:fill="auto"/>
            <w:vAlign w:val="bottom"/>
            <w:hideMark/>
          </w:tcPr>
          <w:p w14:paraId="26B51D6B" w14:textId="336FDA07" w:rsidR="007C0F26" w:rsidRPr="00C05964" w:rsidRDefault="007C0F26" w:rsidP="007C0F26">
            <w:pPr>
              <w:spacing w:after="0" w:line="240" w:lineRule="auto"/>
              <w:rPr>
                <w:rFonts w:eastAsia="Times New Roman" w:cs="Calibri"/>
                <w:color w:val="000000"/>
              </w:rPr>
            </w:pPr>
            <w:r>
              <w:rPr>
                <w:color w:val="000000"/>
              </w:rPr>
              <w:t>29</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0D3648CC" w14:textId="19FF5112" w:rsidR="007C0F26" w:rsidRPr="00C05964" w:rsidRDefault="007C0F26" w:rsidP="007C0F26">
            <w:pPr>
              <w:spacing w:after="0" w:line="240" w:lineRule="auto"/>
              <w:rPr>
                <w:rFonts w:eastAsia="Times New Roman" w:cs="Calibri"/>
                <w:b/>
                <w:bCs/>
                <w:color w:val="000000"/>
              </w:rPr>
            </w:pPr>
            <w:r>
              <w:rPr>
                <w:b/>
                <w:bCs/>
                <w:color w:val="000000"/>
              </w:rPr>
              <w:t>41</w:t>
            </w:r>
          </w:p>
        </w:tc>
      </w:tr>
      <w:tr w:rsidR="007C0F26" w:rsidRPr="00A710D0" w14:paraId="22BBF53F" w14:textId="77777777" w:rsidTr="0023483E">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11B1BBBA" w14:textId="77777777" w:rsidR="007C0F26" w:rsidRPr="00C05964" w:rsidRDefault="007C0F26" w:rsidP="007C0F26">
            <w:pPr>
              <w:spacing w:after="0" w:line="240" w:lineRule="auto"/>
              <w:rPr>
                <w:rFonts w:eastAsia="Times New Roman" w:cs="Calibri"/>
                <w:color w:val="000000"/>
              </w:rPr>
            </w:pPr>
            <w:r w:rsidRPr="00C05964">
              <w:rPr>
                <w:rFonts w:eastAsia="Times New Roman" w:cs="Calibri"/>
                <w:color w:val="000000"/>
              </w:rPr>
              <w:t>CAUCASIAN</w:t>
            </w:r>
          </w:p>
        </w:tc>
        <w:tc>
          <w:tcPr>
            <w:tcW w:w="976" w:type="dxa"/>
            <w:tcBorders>
              <w:top w:val="nil"/>
              <w:left w:val="nil"/>
              <w:bottom w:val="single" w:sz="4" w:space="0" w:color="auto"/>
              <w:right w:val="single" w:sz="4" w:space="0" w:color="auto"/>
            </w:tcBorders>
            <w:shd w:val="clear" w:color="auto" w:fill="auto"/>
            <w:vAlign w:val="bottom"/>
            <w:hideMark/>
          </w:tcPr>
          <w:p w14:paraId="6A7B87BD" w14:textId="1462A035" w:rsidR="007C0F26" w:rsidRPr="00C05964" w:rsidRDefault="007C0F26" w:rsidP="007C0F26">
            <w:pPr>
              <w:spacing w:after="0" w:line="240" w:lineRule="auto"/>
              <w:rPr>
                <w:rFonts w:eastAsia="Times New Roman" w:cs="Calibri"/>
                <w:color w:val="000000"/>
              </w:rPr>
            </w:pPr>
            <w:r>
              <w:rPr>
                <w:color w:val="000000"/>
              </w:rPr>
              <w:t>125</w:t>
            </w:r>
          </w:p>
        </w:tc>
        <w:tc>
          <w:tcPr>
            <w:tcW w:w="976" w:type="dxa"/>
            <w:tcBorders>
              <w:top w:val="nil"/>
              <w:left w:val="nil"/>
              <w:bottom w:val="single" w:sz="4" w:space="0" w:color="auto"/>
              <w:right w:val="nil"/>
            </w:tcBorders>
            <w:shd w:val="clear" w:color="auto" w:fill="auto"/>
            <w:vAlign w:val="bottom"/>
            <w:hideMark/>
          </w:tcPr>
          <w:p w14:paraId="20134E34" w14:textId="369268F2" w:rsidR="007C0F26" w:rsidRPr="00C05964" w:rsidRDefault="007C0F26" w:rsidP="007C0F26">
            <w:pPr>
              <w:spacing w:after="0" w:line="240" w:lineRule="auto"/>
              <w:rPr>
                <w:rFonts w:eastAsia="Times New Roman" w:cs="Calibri"/>
                <w:color w:val="000000"/>
              </w:rPr>
            </w:pPr>
            <w:r>
              <w:rPr>
                <w:color w:val="000000"/>
              </w:rPr>
              <w:t>113</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1FABF3FD" w14:textId="4F302198" w:rsidR="007C0F26" w:rsidRPr="00C05964" w:rsidRDefault="007C0F26" w:rsidP="007C0F26">
            <w:pPr>
              <w:spacing w:after="0" w:line="240" w:lineRule="auto"/>
              <w:rPr>
                <w:rFonts w:eastAsia="Times New Roman" w:cs="Calibri"/>
                <w:b/>
                <w:bCs/>
                <w:color w:val="000000"/>
              </w:rPr>
            </w:pPr>
            <w:r>
              <w:rPr>
                <w:b/>
                <w:bCs/>
                <w:color w:val="000000"/>
              </w:rPr>
              <w:t>238</w:t>
            </w:r>
          </w:p>
        </w:tc>
      </w:tr>
      <w:tr w:rsidR="007C0F26" w:rsidRPr="00A710D0" w14:paraId="0131E69C" w14:textId="77777777" w:rsidTr="0023483E">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1FBC3E8A" w14:textId="77777777" w:rsidR="007C0F26" w:rsidRPr="00C05964" w:rsidRDefault="007C0F26" w:rsidP="007C0F26">
            <w:pPr>
              <w:spacing w:after="0" w:line="240" w:lineRule="auto"/>
              <w:rPr>
                <w:rFonts w:eastAsia="Times New Roman" w:cs="Calibri"/>
                <w:color w:val="000000"/>
              </w:rPr>
            </w:pPr>
            <w:r w:rsidRPr="00C05964">
              <w:rPr>
                <w:rFonts w:eastAsia="Times New Roman" w:cs="Calibri"/>
                <w:color w:val="000000"/>
              </w:rPr>
              <w:t>MULTI-RACIAL/MIXED</w:t>
            </w:r>
          </w:p>
        </w:tc>
        <w:tc>
          <w:tcPr>
            <w:tcW w:w="976" w:type="dxa"/>
            <w:tcBorders>
              <w:top w:val="nil"/>
              <w:left w:val="nil"/>
              <w:bottom w:val="single" w:sz="4" w:space="0" w:color="auto"/>
              <w:right w:val="single" w:sz="4" w:space="0" w:color="auto"/>
            </w:tcBorders>
            <w:shd w:val="clear" w:color="auto" w:fill="auto"/>
            <w:vAlign w:val="bottom"/>
            <w:hideMark/>
          </w:tcPr>
          <w:p w14:paraId="13B80702" w14:textId="153B750E" w:rsidR="007C0F26" w:rsidRPr="00C05964" w:rsidRDefault="007C0F26" w:rsidP="007C0F26">
            <w:pPr>
              <w:spacing w:after="0" w:line="240" w:lineRule="auto"/>
              <w:rPr>
                <w:rFonts w:eastAsia="Times New Roman" w:cs="Calibri"/>
                <w:color w:val="000000"/>
              </w:rPr>
            </w:pPr>
            <w:r>
              <w:rPr>
                <w:color w:val="000000"/>
              </w:rPr>
              <w:t>7</w:t>
            </w:r>
          </w:p>
        </w:tc>
        <w:tc>
          <w:tcPr>
            <w:tcW w:w="976" w:type="dxa"/>
            <w:tcBorders>
              <w:top w:val="nil"/>
              <w:left w:val="nil"/>
              <w:bottom w:val="single" w:sz="4" w:space="0" w:color="auto"/>
              <w:right w:val="nil"/>
            </w:tcBorders>
            <w:shd w:val="clear" w:color="auto" w:fill="auto"/>
            <w:vAlign w:val="bottom"/>
            <w:hideMark/>
          </w:tcPr>
          <w:p w14:paraId="15F18729" w14:textId="7F670D22" w:rsidR="007C0F26" w:rsidRPr="00C05964" w:rsidRDefault="007C0F26" w:rsidP="007C0F26">
            <w:pPr>
              <w:spacing w:after="0" w:line="240" w:lineRule="auto"/>
              <w:rPr>
                <w:rFonts w:eastAsia="Times New Roman" w:cs="Calibri"/>
                <w:color w:val="000000"/>
              </w:rPr>
            </w:pPr>
            <w:r>
              <w:rPr>
                <w:color w:val="000000"/>
              </w:rPr>
              <w:t>4</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6DDAE28B" w14:textId="70B87B77" w:rsidR="007C0F26" w:rsidRPr="00C05964" w:rsidRDefault="007C0F26" w:rsidP="007C0F26">
            <w:pPr>
              <w:spacing w:after="0" w:line="240" w:lineRule="auto"/>
              <w:rPr>
                <w:rFonts w:eastAsia="Times New Roman" w:cs="Calibri"/>
                <w:b/>
                <w:bCs/>
                <w:color w:val="000000"/>
              </w:rPr>
            </w:pPr>
            <w:r>
              <w:rPr>
                <w:b/>
                <w:bCs/>
                <w:color w:val="000000"/>
              </w:rPr>
              <w:t>11</w:t>
            </w:r>
          </w:p>
        </w:tc>
      </w:tr>
      <w:tr w:rsidR="007C0F26" w:rsidRPr="00A710D0" w14:paraId="2663B55B" w14:textId="77777777" w:rsidTr="0023483E">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7268A8BD" w14:textId="77777777" w:rsidR="007C0F26" w:rsidRPr="00C05964" w:rsidRDefault="007C0F26" w:rsidP="007C0F26">
            <w:pPr>
              <w:spacing w:after="0" w:line="240" w:lineRule="auto"/>
              <w:rPr>
                <w:rFonts w:eastAsia="Times New Roman" w:cs="Calibri"/>
                <w:color w:val="000000"/>
              </w:rPr>
            </w:pPr>
            <w:r w:rsidRPr="00C05964">
              <w:rPr>
                <w:rFonts w:eastAsia="Times New Roman" w:cs="Calibri"/>
                <w:color w:val="000000"/>
              </w:rPr>
              <w:t>OTHER</w:t>
            </w:r>
          </w:p>
        </w:tc>
        <w:tc>
          <w:tcPr>
            <w:tcW w:w="976" w:type="dxa"/>
            <w:tcBorders>
              <w:top w:val="nil"/>
              <w:left w:val="nil"/>
              <w:bottom w:val="single" w:sz="4" w:space="0" w:color="auto"/>
              <w:right w:val="single" w:sz="4" w:space="0" w:color="auto"/>
            </w:tcBorders>
            <w:shd w:val="clear" w:color="auto" w:fill="auto"/>
            <w:vAlign w:val="bottom"/>
            <w:hideMark/>
          </w:tcPr>
          <w:p w14:paraId="341E5219" w14:textId="026DFE73" w:rsidR="007C0F26" w:rsidRPr="00C05964" w:rsidRDefault="007C0F26" w:rsidP="007C0F26">
            <w:pPr>
              <w:spacing w:after="0" w:line="240" w:lineRule="auto"/>
              <w:rPr>
                <w:rFonts w:eastAsia="Times New Roman" w:cs="Calibri"/>
                <w:color w:val="000000"/>
              </w:rPr>
            </w:pPr>
            <w:r>
              <w:rPr>
                <w:color w:val="000000"/>
              </w:rPr>
              <w:t>7</w:t>
            </w:r>
          </w:p>
        </w:tc>
        <w:tc>
          <w:tcPr>
            <w:tcW w:w="976" w:type="dxa"/>
            <w:tcBorders>
              <w:top w:val="nil"/>
              <w:left w:val="nil"/>
              <w:bottom w:val="single" w:sz="4" w:space="0" w:color="auto"/>
              <w:right w:val="nil"/>
            </w:tcBorders>
            <w:shd w:val="clear" w:color="auto" w:fill="auto"/>
            <w:vAlign w:val="bottom"/>
            <w:hideMark/>
          </w:tcPr>
          <w:p w14:paraId="0A405CA1" w14:textId="0707BCA2" w:rsidR="007C0F26" w:rsidRPr="00C05964" w:rsidRDefault="007C0F26" w:rsidP="007C0F26">
            <w:pPr>
              <w:spacing w:after="0" w:line="240" w:lineRule="auto"/>
              <w:rPr>
                <w:rFonts w:eastAsia="Times New Roman" w:cs="Calibri"/>
                <w:color w:val="000000"/>
              </w:rPr>
            </w:pPr>
            <w:r>
              <w:rPr>
                <w:color w:val="000000"/>
              </w:rPr>
              <w:t>18</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622E5445" w14:textId="750124FC" w:rsidR="007C0F26" w:rsidRPr="00C05964" w:rsidRDefault="007C0F26" w:rsidP="007C0F26">
            <w:pPr>
              <w:spacing w:after="0" w:line="240" w:lineRule="auto"/>
              <w:rPr>
                <w:rFonts w:eastAsia="Times New Roman" w:cs="Calibri"/>
                <w:b/>
                <w:bCs/>
                <w:color w:val="000000"/>
              </w:rPr>
            </w:pPr>
            <w:r>
              <w:rPr>
                <w:b/>
                <w:bCs/>
                <w:color w:val="000000"/>
              </w:rPr>
              <w:t>25</w:t>
            </w:r>
          </w:p>
        </w:tc>
      </w:tr>
      <w:tr w:rsidR="007C0F26" w:rsidRPr="00A710D0" w14:paraId="309A613A" w14:textId="77777777" w:rsidTr="0023483E">
        <w:trPr>
          <w:trHeight w:val="300"/>
        </w:trPr>
        <w:tc>
          <w:tcPr>
            <w:tcW w:w="405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A31392D" w14:textId="77777777" w:rsidR="007C0F26" w:rsidRPr="00C05964" w:rsidRDefault="007C0F26" w:rsidP="007C0F26">
            <w:pPr>
              <w:spacing w:after="0" w:line="240" w:lineRule="auto"/>
              <w:rPr>
                <w:rFonts w:eastAsia="Times New Roman" w:cs="Calibri"/>
                <w:b/>
                <w:bCs/>
                <w:color w:val="000000"/>
              </w:rPr>
            </w:pPr>
            <w:r w:rsidRPr="00C05964">
              <w:rPr>
                <w:rFonts w:eastAsia="Times New Roman" w:cs="Calibri"/>
                <w:b/>
                <w:bCs/>
                <w:color w:val="000000"/>
              </w:rPr>
              <w:t>Total</w:t>
            </w:r>
          </w:p>
        </w:tc>
        <w:tc>
          <w:tcPr>
            <w:tcW w:w="976" w:type="dxa"/>
            <w:tcBorders>
              <w:top w:val="single" w:sz="8" w:space="0" w:color="auto"/>
              <w:left w:val="nil"/>
              <w:bottom w:val="single" w:sz="8" w:space="0" w:color="auto"/>
              <w:right w:val="single" w:sz="4" w:space="0" w:color="auto"/>
            </w:tcBorders>
            <w:shd w:val="clear" w:color="auto" w:fill="auto"/>
            <w:noWrap/>
            <w:vAlign w:val="bottom"/>
            <w:hideMark/>
          </w:tcPr>
          <w:p w14:paraId="2D6B5A60" w14:textId="154DE65D" w:rsidR="007C0F26" w:rsidRPr="00475C9A" w:rsidRDefault="007C0F26" w:rsidP="007C0F26">
            <w:pPr>
              <w:spacing w:after="0" w:line="240" w:lineRule="auto"/>
              <w:rPr>
                <w:rFonts w:eastAsia="Times New Roman" w:cs="Calibri"/>
                <w:b/>
                <w:bCs/>
                <w:color w:val="FF0000"/>
              </w:rPr>
            </w:pPr>
            <w:r>
              <w:rPr>
                <w:b/>
                <w:bCs/>
                <w:color w:val="000000"/>
              </w:rPr>
              <w:t>443</w:t>
            </w:r>
          </w:p>
        </w:tc>
        <w:tc>
          <w:tcPr>
            <w:tcW w:w="976" w:type="dxa"/>
            <w:tcBorders>
              <w:top w:val="single" w:sz="8" w:space="0" w:color="auto"/>
              <w:left w:val="nil"/>
              <w:bottom w:val="single" w:sz="8" w:space="0" w:color="auto"/>
              <w:right w:val="nil"/>
            </w:tcBorders>
            <w:shd w:val="clear" w:color="auto" w:fill="auto"/>
            <w:noWrap/>
            <w:vAlign w:val="bottom"/>
            <w:hideMark/>
          </w:tcPr>
          <w:p w14:paraId="0A76E55A" w14:textId="3DB4571C" w:rsidR="007C0F26" w:rsidRPr="00475C9A" w:rsidRDefault="007C0F26" w:rsidP="007C0F26">
            <w:pPr>
              <w:spacing w:after="0" w:line="240" w:lineRule="auto"/>
              <w:rPr>
                <w:rFonts w:eastAsia="Times New Roman" w:cs="Calibri"/>
                <w:b/>
                <w:bCs/>
                <w:color w:val="FF0000"/>
              </w:rPr>
            </w:pPr>
            <w:r>
              <w:rPr>
                <w:b/>
                <w:bCs/>
                <w:color w:val="000000"/>
              </w:rPr>
              <w:t>308</w:t>
            </w:r>
          </w:p>
        </w:tc>
        <w:tc>
          <w:tcPr>
            <w:tcW w:w="9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E496452" w14:textId="761C63CE" w:rsidR="007C0F26" w:rsidRPr="00C05964" w:rsidRDefault="007C0F26" w:rsidP="007C0F26">
            <w:pPr>
              <w:spacing w:after="0" w:line="240" w:lineRule="auto"/>
              <w:rPr>
                <w:rFonts w:eastAsia="Times New Roman" w:cs="Calibri"/>
                <w:b/>
                <w:bCs/>
                <w:color w:val="000000"/>
              </w:rPr>
            </w:pPr>
            <w:r>
              <w:rPr>
                <w:b/>
                <w:bCs/>
                <w:color w:val="000000"/>
              </w:rPr>
              <w:t>751</w:t>
            </w:r>
          </w:p>
        </w:tc>
      </w:tr>
    </w:tbl>
    <w:p w14:paraId="5D11F158" w14:textId="77777777" w:rsidR="00D51C3B" w:rsidRDefault="00D51C3B" w:rsidP="00D51C3B">
      <w:pPr>
        <w:pStyle w:val="Default"/>
        <w:ind w:left="360"/>
        <w:rPr>
          <w:rFonts w:ascii="Cambria" w:hAnsi="Cambria"/>
          <w:color w:val="FF0000"/>
        </w:rPr>
      </w:pPr>
    </w:p>
    <w:p w14:paraId="196DDE50" w14:textId="77777777" w:rsidR="00AF22F0" w:rsidRDefault="00AF22F0" w:rsidP="00D51C3B">
      <w:pPr>
        <w:pStyle w:val="Default"/>
        <w:ind w:left="360"/>
        <w:rPr>
          <w:rFonts w:ascii="Cambria" w:hAnsi="Cambria"/>
          <w:color w:val="auto"/>
        </w:rPr>
      </w:pPr>
    </w:p>
    <w:p w14:paraId="11198471" w14:textId="77777777" w:rsidR="00027C34" w:rsidRDefault="00027C34" w:rsidP="00D51C3B">
      <w:pPr>
        <w:pStyle w:val="Default"/>
        <w:ind w:left="360"/>
        <w:rPr>
          <w:rFonts w:ascii="Cambria" w:hAnsi="Cambria"/>
          <w:color w:val="auto"/>
        </w:rPr>
      </w:pPr>
    </w:p>
    <w:p w14:paraId="19DDD12F" w14:textId="77777777" w:rsidR="00027C34" w:rsidRDefault="00027C34" w:rsidP="00D51C3B">
      <w:pPr>
        <w:pStyle w:val="Default"/>
        <w:ind w:left="360"/>
        <w:rPr>
          <w:rFonts w:ascii="Cambria" w:hAnsi="Cambria"/>
          <w:color w:val="auto"/>
        </w:rPr>
      </w:pPr>
    </w:p>
    <w:p w14:paraId="6308FA19" w14:textId="77777777" w:rsidR="00027C34" w:rsidRDefault="00027C34" w:rsidP="00D51C3B">
      <w:pPr>
        <w:pStyle w:val="Default"/>
        <w:ind w:left="360"/>
        <w:rPr>
          <w:rFonts w:ascii="Cambria" w:hAnsi="Cambria"/>
          <w:color w:val="auto"/>
        </w:rPr>
      </w:pPr>
    </w:p>
    <w:p w14:paraId="50B32267" w14:textId="77777777" w:rsidR="00027C34" w:rsidRDefault="00027C34" w:rsidP="00D51C3B">
      <w:pPr>
        <w:pStyle w:val="Default"/>
        <w:ind w:left="360"/>
        <w:rPr>
          <w:rFonts w:ascii="Cambria" w:hAnsi="Cambria"/>
          <w:color w:val="auto"/>
        </w:rPr>
      </w:pPr>
    </w:p>
    <w:p w14:paraId="24FB09BB" w14:textId="77777777" w:rsidR="00027C34" w:rsidRDefault="00027C34" w:rsidP="00D51C3B">
      <w:pPr>
        <w:pStyle w:val="Default"/>
        <w:ind w:left="360"/>
        <w:rPr>
          <w:rFonts w:ascii="Cambria" w:hAnsi="Cambria"/>
          <w:color w:val="auto"/>
        </w:rPr>
      </w:pPr>
    </w:p>
    <w:p w14:paraId="1FC5A9A4" w14:textId="77777777" w:rsidR="00027C34" w:rsidRDefault="00027C34" w:rsidP="00D51C3B">
      <w:pPr>
        <w:pStyle w:val="Default"/>
        <w:ind w:left="360"/>
        <w:rPr>
          <w:rFonts w:ascii="Cambria" w:hAnsi="Cambria"/>
          <w:color w:val="auto"/>
        </w:rPr>
      </w:pPr>
    </w:p>
    <w:p w14:paraId="7A9E1E47" w14:textId="77777777" w:rsidR="00027C34" w:rsidRDefault="00027C34" w:rsidP="00D51C3B">
      <w:pPr>
        <w:pStyle w:val="Default"/>
        <w:ind w:left="360"/>
        <w:rPr>
          <w:rFonts w:ascii="Cambria" w:hAnsi="Cambria"/>
          <w:color w:val="auto"/>
        </w:rPr>
      </w:pPr>
    </w:p>
    <w:p w14:paraId="55A37749" w14:textId="77777777" w:rsidR="00027C34" w:rsidRDefault="00027C34" w:rsidP="00D51C3B">
      <w:pPr>
        <w:pStyle w:val="Default"/>
        <w:ind w:left="360"/>
        <w:rPr>
          <w:rFonts w:ascii="Cambria" w:hAnsi="Cambria"/>
          <w:color w:val="auto"/>
        </w:rPr>
      </w:pPr>
    </w:p>
    <w:p w14:paraId="2FC90DC7" w14:textId="77777777" w:rsidR="00027C34" w:rsidRDefault="00027C34" w:rsidP="00D51C3B">
      <w:pPr>
        <w:pStyle w:val="Default"/>
        <w:ind w:left="360"/>
        <w:rPr>
          <w:rFonts w:ascii="Cambria" w:hAnsi="Cambria"/>
          <w:color w:val="auto"/>
        </w:rPr>
      </w:pPr>
    </w:p>
    <w:p w14:paraId="720803A1" w14:textId="77777777" w:rsidR="00027C34" w:rsidRDefault="00027C34" w:rsidP="00D51C3B">
      <w:pPr>
        <w:pStyle w:val="Default"/>
        <w:ind w:left="360"/>
        <w:rPr>
          <w:rFonts w:ascii="Cambria" w:hAnsi="Cambria"/>
          <w:color w:val="auto"/>
        </w:rPr>
      </w:pPr>
    </w:p>
    <w:p w14:paraId="66958EC7" w14:textId="2B192E2B" w:rsidR="00C4043E" w:rsidRPr="00D51C3B" w:rsidRDefault="00C4043E" w:rsidP="00D51C3B">
      <w:pPr>
        <w:pStyle w:val="Default"/>
        <w:ind w:left="360"/>
        <w:rPr>
          <w:color w:val="auto"/>
        </w:rPr>
      </w:pPr>
      <w:r w:rsidRPr="00D51C3B">
        <w:rPr>
          <w:rFonts w:ascii="Cambria" w:hAnsi="Cambria"/>
          <w:color w:val="auto"/>
        </w:rPr>
        <w:t xml:space="preserve">DDS, through a partnership with UMASS Boston Institute for Community Inclusion, collects snapshot employment outcome data every year in the month of April from providers who deliver individual and group employment services. Based on the employment data collected from providers in April 2022, there were about 2,338 individuals employed individual jobs,1,711 individuals employed in group employment, and 17 individuals that reported as Self Employed.  This represents 37.6% of those participating in day and employment supports as employed in integrated, competitive employment at some level.  Data indicates the average hourly wage for </w:t>
      </w:r>
      <w:r w:rsidR="00995FBF" w:rsidRPr="00D51C3B">
        <w:rPr>
          <w:rFonts w:ascii="Cambria" w:hAnsi="Cambria"/>
          <w:color w:val="auto"/>
        </w:rPr>
        <w:t>individual</w:t>
      </w:r>
      <w:r w:rsidRPr="00D51C3B">
        <w:rPr>
          <w:rFonts w:ascii="Cambria" w:hAnsi="Cambria"/>
          <w:color w:val="auto"/>
        </w:rPr>
        <w:t xml:space="preserve"> jobs is slightly higher ($15.29) than the Massachusetts minimum wage and below for group supported employment ($13.51).  A key benchmark of note, set by DDS is that the use of the Department of Labor 14C certificates (sub-minimum wage) will end in October of 2024.  Additionally, DDS is committed to expanding their CBDS “Without Walls” program model which is delivered in small groups exclusively in the community.  DDS is </w:t>
      </w:r>
      <w:r w:rsidRPr="00D51C3B">
        <w:rPr>
          <w:rFonts w:ascii="Cambria" w:hAnsi="Cambria"/>
          <w:color w:val="auto"/>
        </w:rPr>
        <w:lastRenderedPageBreak/>
        <w:t>dedicated outcome to supporting return-to-work efforts through strong partnerships and collaboration with individuals, families, businesses, provider agencies, community organizations, and partner administrations</w:t>
      </w:r>
      <w:r w:rsidRPr="00D51C3B">
        <w:rPr>
          <w:color w:val="auto"/>
        </w:rPr>
        <w:t>.</w:t>
      </w:r>
    </w:p>
    <w:p w14:paraId="11BA106B" w14:textId="53B508E1" w:rsidR="00847F3C" w:rsidRPr="00F45BBB" w:rsidRDefault="00847F3C" w:rsidP="005E4246">
      <w:pPr>
        <w:spacing w:line="240" w:lineRule="auto"/>
        <w:ind w:left="720"/>
        <w:rPr>
          <w:rFonts w:ascii="Cambria" w:hAnsi="Cambria" w:cstheme="majorHAnsi"/>
          <w:sz w:val="24"/>
          <w:szCs w:val="24"/>
        </w:rPr>
      </w:pPr>
    </w:p>
    <w:p w14:paraId="41ACE5E1" w14:textId="031982AB" w:rsidR="00926B2C" w:rsidRPr="00F45BBB" w:rsidRDefault="00926B2C" w:rsidP="00926B2C">
      <w:pPr>
        <w:pStyle w:val="ListParagraph"/>
        <w:spacing w:after="0" w:line="240" w:lineRule="auto"/>
        <w:ind w:left="1080"/>
        <w:rPr>
          <w:rFonts w:ascii="Cambria" w:hAnsi="Cambria" w:cs="Arial"/>
          <w:sz w:val="24"/>
          <w:szCs w:val="24"/>
        </w:rPr>
      </w:pPr>
    </w:p>
    <w:p w14:paraId="73E31017" w14:textId="77777777" w:rsidR="006A5057" w:rsidRPr="00F45BBB" w:rsidRDefault="006A5057" w:rsidP="00F014CD">
      <w:pPr>
        <w:pStyle w:val="ListParagraph"/>
        <w:numPr>
          <w:ilvl w:val="0"/>
          <w:numId w:val="13"/>
        </w:numPr>
        <w:spacing w:after="0" w:line="240" w:lineRule="auto"/>
        <w:rPr>
          <w:rFonts w:ascii="Cambria" w:hAnsi="Cambria" w:cs="Arial"/>
          <w:sz w:val="24"/>
          <w:szCs w:val="24"/>
        </w:rPr>
      </w:pPr>
      <w:r w:rsidRPr="00F45BBB">
        <w:rPr>
          <w:rFonts w:ascii="Cambria" w:eastAsia="Times New Roman" w:hAnsi="Cambria" w:cs="Arial"/>
          <w:sz w:val="24"/>
          <w:szCs w:val="24"/>
          <w:u w:val="single"/>
        </w:rPr>
        <w:t>Coverage of Medically Necessary Treatments by MassHealth.</w:t>
      </w:r>
      <w:r w:rsidRPr="00F45BBB">
        <w:rPr>
          <w:rFonts w:ascii="Cambria" w:eastAsia="Times New Roman" w:hAnsi="Cambria" w:cs="Arial"/>
          <w:sz w:val="24"/>
          <w:szCs w:val="24"/>
        </w:rPr>
        <w:t xml:space="preserve"> </w:t>
      </w:r>
      <w:r w:rsidRPr="00F45BBB">
        <w:rPr>
          <w:rFonts w:ascii="Cambria" w:eastAsia="Times New Roman" w:hAnsi="Cambria" w:cs="Arial"/>
          <w:b/>
          <w:sz w:val="24"/>
          <w:szCs w:val="24"/>
        </w:rPr>
        <w:t>Implemented and On-going</w:t>
      </w:r>
      <w:r w:rsidRPr="00F45BBB">
        <w:rPr>
          <w:rFonts w:ascii="Cambria" w:eastAsia="Times New Roman" w:hAnsi="Cambria" w:cs="Arial"/>
          <w:sz w:val="24"/>
          <w:szCs w:val="24"/>
        </w:rPr>
        <w:t>. The 2014 Autism Omnibus Law amended G.L. c. 118E, for MassHealth to cover, subject to federal financial participation, medically necessary treatments for persons younger than 21 years, including Applied Behavioral Analysis (ABA) services and supervision by a Board-Certified Behavioral Analyst (BCBA), and dedicated and non-dedicated augmentative and alternative communication devices, including, but not limited to, medically necessary tablets.</w:t>
      </w:r>
    </w:p>
    <w:p w14:paraId="68ED34B2" w14:textId="77777777" w:rsidR="006A5057" w:rsidRPr="00F45BBB" w:rsidRDefault="006A5057" w:rsidP="006A5057">
      <w:pPr>
        <w:pStyle w:val="ListParagraph"/>
        <w:rPr>
          <w:rFonts w:ascii="Cambria" w:eastAsia="Times New Roman" w:hAnsi="Cambria" w:cs="Arial"/>
          <w:sz w:val="24"/>
          <w:szCs w:val="24"/>
        </w:rPr>
      </w:pPr>
    </w:p>
    <w:p w14:paraId="41190CF7" w14:textId="77777777" w:rsidR="008935B9" w:rsidRDefault="006A5057" w:rsidP="00F45BBB">
      <w:pPr>
        <w:pStyle w:val="ListParagraph"/>
        <w:spacing w:after="0" w:line="240" w:lineRule="auto"/>
        <w:ind w:left="1080"/>
        <w:rPr>
          <w:rFonts w:ascii="Cambria" w:eastAsiaTheme="minorHAnsi" w:hAnsi="Cambria" w:cstheme="minorBidi"/>
          <w:b/>
          <w:bCs/>
          <w:sz w:val="24"/>
          <w:szCs w:val="24"/>
        </w:rPr>
      </w:pPr>
      <w:r w:rsidRPr="00F45BBB">
        <w:rPr>
          <w:rFonts w:ascii="Cambria" w:eastAsia="Times New Roman" w:hAnsi="Cambria" w:cs="Arial"/>
          <w:sz w:val="24"/>
          <w:szCs w:val="24"/>
        </w:rPr>
        <w:t>MassHealth implemented coverage for ABA in June 2015.</w:t>
      </w:r>
      <w:r w:rsidRPr="00F45BBB">
        <w:rPr>
          <w:rFonts w:ascii="Cambria" w:eastAsiaTheme="minorHAnsi" w:hAnsi="Cambria" w:cstheme="minorBidi"/>
          <w:sz w:val="24"/>
          <w:szCs w:val="24"/>
        </w:rPr>
        <w:t xml:space="preserve"> </w:t>
      </w:r>
      <w:r w:rsidR="00544360" w:rsidRPr="008B342B">
        <w:rPr>
          <w:rFonts w:ascii="Cambria" w:eastAsiaTheme="minorHAnsi" w:hAnsi="Cambria" w:cstheme="minorBidi"/>
          <w:b/>
          <w:bCs/>
          <w:sz w:val="24"/>
          <w:szCs w:val="24"/>
        </w:rPr>
        <w:t xml:space="preserve">In FY2022, </w:t>
      </w:r>
      <w:r w:rsidR="00544360" w:rsidRPr="00773F1C">
        <w:rPr>
          <w:rFonts w:ascii="Cambria" w:eastAsiaTheme="minorHAnsi" w:hAnsi="Cambria" w:cstheme="minorBidi"/>
          <w:b/>
          <w:bCs/>
          <w:i/>
          <w:iCs/>
          <w:sz w:val="24"/>
          <w:szCs w:val="24"/>
        </w:rPr>
        <w:t>MassHealth spent a total of</w:t>
      </w:r>
      <w:r w:rsidR="00544360" w:rsidRPr="008B342B">
        <w:rPr>
          <w:rFonts w:ascii="Cambria" w:eastAsiaTheme="minorHAnsi" w:hAnsi="Cambria" w:cstheme="minorBidi"/>
          <w:b/>
          <w:bCs/>
          <w:sz w:val="24"/>
          <w:szCs w:val="24"/>
        </w:rPr>
        <w:t xml:space="preserve"> $185.4M </w:t>
      </w:r>
      <w:r w:rsidR="00544360" w:rsidRPr="00773F1C">
        <w:rPr>
          <w:rFonts w:ascii="Cambria" w:eastAsiaTheme="minorHAnsi" w:hAnsi="Cambria" w:cstheme="minorBidi"/>
          <w:sz w:val="24"/>
          <w:szCs w:val="24"/>
        </w:rPr>
        <w:t xml:space="preserve">for </w:t>
      </w:r>
      <w:r w:rsidR="00544360" w:rsidRPr="008B342B">
        <w:rPr>
          <w:rFonts w:ascii="Cambria" w:eastAsiaTheme="minorHAnsi" w:hAnsi="Cambria" w:cstheme="minorBidi"/>
          <w:b/>
          <w:bCs/>
          <w:sz w:val="24"/>
          <w:szCs w:val="24"/>
        </w:rPr>
        <w:t xml:space="preserve">7,917 </w:t>
      </w:r>
      <w:r w:rsidR="00544360" w:rsidRPr="00773F1C">
        <w:rPr>
          <w:rFonts w:ascii="Cambria" w:eastAsiaTheme="minorHAnsi" w:hAnsi="Cambria" w:cstheme="minorBidi"/>
          <w:sz w:val="24"/>
          <w:szCs w:val="24"/>
        </w:rPr>
        <w:t>members</w:t>
      </w:r>
      <w:r w:rsidR="008935B9" w:rsidRPr="00773F1C">
        <w:rPr>
          <w:rFonts w:ascii="Cambria" w:eastAsiaTheme="minorHAnsi" w:hAnsi="Cambria" w:cstheme="minorBidi"/>
          <w:sz w:val="24"/>
          <w:szCs w:val="24"/>
        </w:rPr>
        <w:t>.</w:t>
      </w:r>
    </w:p>
    <w:p w14:paraId="100EB2F2" w14:textId="74C03372" w:rsidR="001C062D" w:rsidRPr="00773F1C" w:rsidRDefault="001C062D" w:rsidP="001C062D">
      <w:pPr>
        <w:pStyle w:val="ListParagraph"/>
        <w:spacing w:after="0" w:line="240" w:lineRule="auto"/>
        <w:ind w:left="1080"/>
        <w:rPr>
          <w:rFonts w:ascii="Cambria" w:eastAsiaTheme="minorHAnsi" w:hAnsi="Cambria" w:cstheme="minorHAnsi"/>
          <w:sz w:val="24"/>
          <w:szCs w:val="24"/>
        </w:rPr>
      </w:pPr>
      <w:r w:rsidRPr="00773F1C">
        <w:rPr>
          <w:rFonts w:ascii="Cambria" w:eastAsia="Times New Roman" w:hAnsi="Cambria" w:cstheme="minorHAnsi"/>
          <w:b/>
          <w:bCs/>
          <w:sz w:val="24"/>
          <w:szCs w:val="24"/>
        </w:rPr>
        <w:t xml:space="preserve">In </w:t>
      </w:r>
      <w:r w:rsidRPr="00773F1C">
        <w:rPr>
          <w:rFonts w:ascii="Cambria" w:eastAsiaTheme="minorHAnsi" w:hAnsi="Cambria" w:cstheme="minorHAnsi"/>
          <w:b/>
          <w:bCs/>
          <w:sz w:val="24"/>
          <w:szCs w:val="24"/>
        </w:rPr>
        <w:t>FY2023</w:t>
      </w:r>
      <w:r w:rsidRPr="00773F1C">
        <w:rPr>
          <w:rFonts w:ascii="Cambria" w:eastAsiaTheme="minorHAnsi" w:hAnsi="Cambria" w:cstheme="minorHAnsi"/>
          <w:sz w:val="24"/>
          <w:szCs w:val="24"/>
        </w:rPr>
        <w:t xml:space="preserve">, MassHealth spending on ABA services was </w:t>
      </w:r>
      <w:r w:rsidRPr="00773F1C">
        <w:rPr>
          <w:rFonts w:ascii="Cambria" w:eastAsia="Times New Roman" w:hAnsi="Cambria" w:cstheme="minorHAnsi"/>
          <w:b/>
          <w:bCs/>
          <w:sz w:val="24"/>
          <w:szCs w:val="24"/>
        </w:rPr>
        <w:t>$188,711,817</w:t>
      </w:r>
      <w:r w:rsidR="00773F1C" w:rsidRPr="00773F1C">
        <w:rPr>
          <w:rFonts w:ascii="Cambria" w:eastAsia="Times New Roman" w:hAnsi="Cambria" w:cstheme="minorHAnsi"/>
          <w:b/>
          <w:bCs/>
          <w:sz w:val="24"/>
          <w:szCs w:val="24"/>
        </w:rPr>
        <w:t>.</w:t>
      </w:r>
      <w:r w:rsidRPr="00773F1C">
        <w:rPr>
          <w:rFonts w:ascii="Cambria" w:eastAsia="Times New Roman" w:hAnsi="Cambria" w:cstheme="minorHAnsi"/>
          <w:b/>
          <w:bCs/>
          <w:sz w:val="24"/>
          <w:szCs w:val="24"/>
        </w:rPr>
        <w:t xml:space="preserve"> </w:t>
      </w:r>
      <w:r w:rsidRPr="00773F1C">
        <w:rPr>
          <w:rFonts w:ascii="Cambria" w:eastAsiaTheme="minorHAnsi" w:hAnsi="Cambria" w:cstheme="minorHAnsi"/>
          <w:sz w:val="24"/>
          <w:szCs w:val="24"/>
        </w:rPr>
        <w:t xml:space="preserve">for </w:t>
      </w:r>
      <w:r w:rsidRPr="00773F1C">
        <w:rPr>
          <w:rFonts w:ascii="Cambria" w:eastAsiaTheme="minorHAnsi" w:hAnsi="Cambria" w:cstheme="minorHAnsi"/>
          <w:b/>
          <w:bCs/>
          <w:sz w:val="24"/>
          <w:szCs w:val="24"/>
        </w:rPr>
        <w:t xml:space="preserve">9,328 </w:t>
      </w:r>
      <w:r w:rsidRPr="00773F1C">
        <w:rPr>
          <w:rFonts w:ascii="Cambria" w:eastAsiaTheme="minorHAnsi" w:hAnsi="Cambria" w:cstheme="minorHAnsi"/>
          <w:sz w:val="24"/>
          <w:szCs w:val="24"/>
        </w:rPr>
        <w:t xml:space="preserve">members. </w:t>
      </w:r>
      <w:r w:rsidRPr="00773F1C">
        <w:rPr>
          <w:rFonts w:ascii="Cambria" w:eastAsiaTheme="minorHAnsi" w:hAnsi="Cambria" w:cstheme="minorHAnsi"/>
          <w:b/>
          <w:bCs/>
          <w:sz w:val="24"/>
          <w:szCs w:val="24"/>
        </w:rPr>
        <w:t xml:space="preserve">  </w:t>
      </w:r>
      <w:r w:rsidR="002C0CF6">
        <w:rPr>
          <w:rFonts w:ascii="Cambria" w:eastAsiaTheme="minorHAnsi" w:hAnsi="Cambria" w:cstheme="minorHAnsi"/>
          <w:b/>
          <w:bCs/>
          <w:sz w:val="24"/>
          <w:szCs w:val="24"/>
        </w:rPr>
        <w:t xml:space="preserve">The FY2023 </w:t>
      </w:r>
      <w:r w:rsidRPr="00773F1C">
        <w:rPr>
          <w:rFonts w:ascii="Cambria" w:eastAsiaTheme="minorHAnsi" w:hAnsi="Cambria" w:cstheme="minorHAnsi"/>
          <w:sz w:val="24"/>
          <w:szCs w:val="24"/>
        </w:rPr>
        <w:t>breakdown of the ages of the children is found on the table, below.</w:t>
      </w:r>
    </w:p>
    <w:p w14:paraId="1EF3A956" w14:textId="77777777" w:rsidR="001C062D" w:rsidRPr="00773F1C" w:rsidRDefault="001C062D" w:rsidP="001C062D">
      <w:pPr>
        <w:pStyle w:val="ListParagraph"/>
        <w:spacing w:after="0" w:line="240" w:lineRule="auto"/>
        <w:ind w:left="1080"/>
        <w:rPr>
          <w:rFonts w:ascii="Cambria" w:eastAsiaTheme="minorHAnsi" w:hAnsi="Cambria" w:cstheme="minorHAnsi"/>
          <w:sz w:val="24"/>
          <w:szCs w:val="24"/>
        </w:rPr>
      </w:pPr>
    </w:p>
    <w:p w14:paraId="04B3FD4C" w14:textId="77777777" w:rsidR="001C062D" w:rsidRPr="00773F1C" w:rsidRDefault="001C062D" w:rsidP="001C062D">
      <w:pPr>
        <w:pStyle w:val="ListParagraph"/>
        <w:spacing w:after="0" w:line="240" w:lineRule="auto"/>
        <w:ind w:left="1080"/>
        <w:rPr>
          <w:rFonts w:ascii="Cambria" w:eastAsiaTheme="minorHAnsi" w:hAnsi="Cambria" w:cstheme="minorHAnsi"/>
          <w:sz w:val="24"/>
          <w:szCs w:val="24"/>
        </w:rPr>
      </w:pPr>
    </w:p>
    <w:tbl>
      <w:tblPr>
        <w:tblStyle w:val="TableGrid"/>
        <w:tblW w:w="5115" w:type="dxa"/>
        <w:jc w:val="center"/>
        <w:tblLook w:val="04A0" w:firstRow="1" w:lastRow="0" w:firstColumn="1" w:lastColumn="0" w:noHBand="0" w:noVBand="1"/>
      </w:tblPr>
      <w:tblGrid>
        <w:gridCol w:w="805"/>
        <w:gridCol w:w="2155"/>
        <w:gridCol w:w="2155"/>
      </w:tblGrid>
      <w:tr w:rsidR="001C062D" w:rsidRPr="00773F1C" w14:paraId="7FBD82A9" w14:textId="77777777" w:rsidTr="00AD4A59">
        <w:trPr>
          <w:trHeight w:val="290"/>
          <w:jc w:val="center"/>
        </w:trPr>
        <w:tc>
          <w:tcPr>
            <w:tcW w:w="805" w:type="dxa"/>
            <w:noWrap/>
          </w:tcPr>
          <w:p w14:paraId="0808F0CE" w14:textId="77777777" w:rsidR="001C062D" w:rsidRPr="00773F1C" w:rsidRDefault="001C062D" w:rsidP="00AD4A59">
            <w:pPr>
              <w:jc w:val="center"/>
              <w:rPr>
                <w:rFonts w:ascii="Cambria" w:eastAsia="Times New Roman" w:hAnsi="Cambria" w:cstheme="minorHAnsi"/>
                <w:b/>
                <w:bCs/>
                <w:sz w:val="24"/>
                <w:szCs w:val="24"/>
              </w:rPr>
            </w:pPr>
            <w:r w:rsidRPr="00773F1C">
              <w:rPr>
                <w:rFonts w:ascii="Cambria" w:eastAsia="Times New Roman" w:hAnsi="Cambria" w:cstheme="minorHAnsi"/>
                <w:b/>
                <w:bCs/>
                <w:sz w:val="24"/>
                <w:szCs w:val="24"/>
              </w:rPr>
              <w:t>Age</w:t>
            </w:r>
          </w:p>
        </w:tc>
        <w:tc>
          <w:tcPr>
            <w:tcW w:w="2155" w:type="dxa"/>
            <w:noWrap/>
          </w:tcPr>
          <w:p w14:paraId="5A0AB80C" w14:textId="77777777" w:rsidR="001C062D" w:rsidRPr="00773F1C" w:rsidRDefault="001C062D" w:rsidP="00AD4A59">
            <w:pPr>
              <w:jc w:val="center"/>
              <w:rPr>
                <w:rFonts w:ascii="Cambria" w:eastAsia="Times New Roman" w:hAnsi="Cambria" w:cstheme="minorHAnsi"/>
                <w:b/>
                <w:bCs/>
                <w:color w:val="000000"/>
                <w:sz w:val="24"/>
                <w:szCs w:val="24"/>
              </w:rPr>
            </w:pPr>
            <w:r w:rsidRPr="00773F1C">
              <w:rPr>
                <w:rFonts w:ascii="Cambria" w:eastAsia="Times New Roman" w:hAnsi="Cambria" w:cstheme="minorHAnsi"/>
                <w:b/>
                <w:bCs/>
                <w:color w:val="000000"/>
                <w:sz w:val="24"/>
                <w:szCs w:val="24"/>
              </w:rPr>
              <w:t># of children served</w:t>
            </w:r>
          </w:p>
        </w:tc>
        <w:tc>
          <w:tcPr>
            <w:tcW w:w="2155" w:type="dxa"/>
          </w:tcPr>
          <w:p w14:paraId="68437A73" w14:textId="77777777" w:rsidR="001C062D" w:rsidRPr="00773F1C" w:rsidRDefault="001C062D" w:rsidP="00AD4A59">
            <w:pPr>
              <w:jc w:val="center"/>
              <w:rPr>
                <w:rFonts w:ascii="Cambria" w:eastAsia="Times New Roman" w:hAnsi="Cambria" w:cstheme="minorHAnsi"/>
                <w:b/>
                <w:bCs/>
                <w:color w:val="000000"/>
                <w:sz w:val="24"/>
                <w:szCs w:val="24"/>
              </w:rPr>
            </w:pPr>
            <w:r w:rsidRPr="00773F1C">
              <w:rPr>
                <w:rFonts w:ascii="Cambria" w:eastAsia="Times New Roman" w:hAnsi="Cambria" w:cstheme="minorHAnsi"/>
                <w:b/>
                <w:bCs/>
                <w:color w:val="000000"/>
                <w:sz w:val="24"/>
                <w:szCs w:val="24"/>
              </w:rPr>
              <w:t>Amount Paid</w:t>
            </w:r>
          </w:p>
        </w:tc>
      </w:tr>
      <w:tr w:rsidR="001C062D" w:rsidRPr="00773F1C" w14:paraId="787C96C9" w14:textId="77777777" w:rsidTr="00AD4A59">
        <w:trPr>
          <w:trHeight w:val="290"/>
          <w:jc w:val="center"/>
        </w:trPr>
        <w:tc>
          <w:tcPr>
            <w:tcW w:w="805" w:type="dxa"/>
            <w:noWrap/>
            <w:hideMark/>
          </w:tcPr>
          <w:p w14:paraId="244A9B63" w14:textId="77777777" w:rsidR="001C062D" w:rsidRPr="00773F1C" w:rsidRDefault="001C062D" w:rsidP="00AD4A59">
            <w:pPr>
              <w:rPr>
                <w:rFonts w:ascii="Cambria" w:eastAsia="Times New Roman" w:hAnsi="Cambria" w:cstheme="minorHAnsi"/>
                <w:sz w:val="24"/>
                <w:szCs w:val="24"/>
              </w:rPr>
            </w:pPr>
            <w:r w:rsidRPr="00773F1C">
              <w:rPr>
                <w:rFonts w:ascii="Cambria" w:eastAsia="Times New Roman" w:hAnsi="Cambria" w:cstheme="minorHAnsi"/>
                <w:sz w:val="24"/>
                <w:szCs w:val="24"/>
              </w:rPr>
              <w:t>0-5</w:t>
            </w:r>
          </w:p>
        </w:tc>
        <w:tc>
          <w:tcPr>
            <w:tcW w:w="2155" w:type="dxa"/>
            <w:noWrap/>
            <w:hideMark/>
          </w:tcPr>
          <w:p w14:paraId="5D37E088" w14:textId="77777777" w:rsidR="001C062D" w:rsidRPr="00773F1C" w:rsidRDefault="001C062D" w:rsidP="00AD4A59">
            <w:pPr>
              <w:rPr>
                <w:rFonts w:ascii="Cambria" w:eastAsia="Times New Roman" w:hAnsi="Cambria" w:cstheme="minorHAnsi"/>
                <w:color w:val="000000"/>
                <w:sz w:val="24"/>
                <w:szCs w:val="24"/>
              </w:rPr>
            </w:pPr>
            <w:r w:rsidRPr="00773F1C">
              <w:rPr>
                <w:rFonts w:ascii="Cambria" w:eastAsia="Times New Roman" w:hAnsi="Cambria" w:cstheme="minorHAnsi"/>
                <w:color w:val="000000"/>
                <w:sz w:val="24"/>
                <w:szCs w:val="24"/>
              </w:rPr>
              <w:t>4812</w:t>
            </w:r>
          </w:p>
        </w:tc>
        <w:tc>
          <w:tcPr>
            <w:tcW w:w="2155" w:type="dxa"/>
          </w:tcPr>
          <w:p w14:paraId="43ADAAC1" w14:textId="77777777" w:rsidR="001C062D" w:rsidRPr="00773F1C" w:rsidRDefault="001C062D" w:rsidP="00AD4A59">
            <w:pPr>
              <w:rPr>
                <w:rFonts w:ascii="Cambria" w:eastAsia="Times New Roman" w:hAnsi="Cambria" w:cstheme="minorHAnsi"/>
                <w:color w:val="000000"/>
                <w:sz w:val="24"/>
                <w:szCs w:val="24"/>
              </w:rPr>
            </w:pPr>
            <w:r w:rsidRPr="00773F1C">
              <w:rPr>
                <w:rFonts w:ascii="Cambria" w:eastAsia="Times New Roman" w:hAnsi="Cambria" w:cstheme="minorHAnsi"/>
                <w:color w:val="000000"/>
                <w:sz w:val="24"/>
                <w:szCs w:val="24"/>
              </w:rPr>
              <w:t>$106,040,993</w:t>
            </w:r>
          </w:p>
        </w:tc>
      </w:tr>
      <w:tr w:rsidR="001C062D" w:rsidRPr="00773F1C" w14:paraId="11990BF7" w14:textId="77777777" w:rsidTr="00AD4A59">
        <w:trPr>
          <w:trHeight w:val="290"/>
          <w:jc w:val="center"/>
        </w:trPr>
        <w:tc>
          <w:tcPr>
            <w:tcW w:w="805" w:type="dxa"/>
            <w:noWrap/>
            <w:hideMark/>
          </w:tcPr>
          <w:p w14:paraId="5EB193B4" w14:textId="77777777" w:rsidR="001C062D" w:rsidRPr="00773F1C" w:rsidRDefault="001C062D" w:rsidP="00AD4A59">
            <w:pPr>
              <w:rPr>
                <w:rFonts w:ascii="Cambria" w:eastAsia="Times New Roman" w:hAnsi="Cambria" w:cstheme="minorHAnsi"/>
                <w:sz w:val="24"/>
                <w:szCs w:val="24"/>
              </w:rPr>
            </w:pPr>
            <w:r w:rsidRPr="00773F1C">
              <w:rPr>
                <w:rFonts w:ascii="Cambria" w:eastAsia="Times New Roman" w:hAnsi="Cambria" w:cstheme="minorHAnsi"/>
                <w:sz w:val="24"/>
                <w:szCs w:val="24"/>
              </w:rPr>
              <w:t>6-12</w:t>
            </w:r>
          </w:p>
        </w:tc>
        <w:tc>
          <w:tcPr>
            <w:tcW w:w="2155" w:type="dxa"/>
            <w:noWrap/>
            <w:hideMark/>
          </w:tcPr>
          <w:p w14:paraId="5D7C55CD" w14:textId="77777777" w:rsidR="001C062D" w:rsidRPr="00773F1C" w:rsidRDefault="001C062D" w:rsidP="00AD4A59">
            <w:pPr>
              <w:rPr>
                <w:rFonts w:ascii="Cambria" w:eastAsia="Times New Roman" w:hAnsi="Cambria" w:cstheme="minorHAnsi"/>
                <w:sz w:val="24"/>
                <w:szCs w:val="24"/>
              </w:rPr>
            </w:pPr>
            <w:r w:rsidRPr="00773F1C">
              <w:rPr>
                <w:rFonts w:ascii="Cambria" w:eastAsia="Times New Roman" w:hAnsi="Cambria" w:cstheme="minorHAnsi"/>
                <w:sz w:val="24"/>
                <w:szCs w:val="24"/>
              </w:rPr>
              <w:t>3518</w:t>
            </w:r>
          </w:p>
        </w:tc>
        <w:tc>
          <w:tcPr>
            <w:tcW w:w="2155" w:type="dxa"/>
          </w:tcPr>
          <w:p w14:paraId="05F48B84" w14:textId="77777777" w:rsidR="001C062D" w:rsidRPr="00773F1C" w:rsidRDefault="001C062D" w:rsidP="00AD4A59">
            <w:pPr>
              <w:rPr>
                <w:rFonts w:ascii="Cambria" w:eastAsia="Times New Roman" w:hAnsi="Cambria" w:cstheme="minorHAnsi"/>
                <w:sz w:val="24"/>
                <w:szCs w:val="24"/>
              </w:rPr>
            </w:pPr>
            <w:r w:rsidRPr="00773F1C">
              <w:rPr>
                <w:rFonts w:ascii="Cambria" w:eastAsia="Times New Roman" w:hAnsi="Cambria" w:cstheme="minorHAnsi"/>
                <w:sz w:val="24"/>
                <w:szCs w:val="24"/>
              </w:rPr>
              <w:t>$66,541.986</w:t>
            </w:r>
          </w:p>
        </w:tc>
      </w:tr>
      <w:tr w:rsidR="001C062D" w:rsidRPr="00773F1C" w14:paraId="5221BCF2" w14:textId="77777777" w:rsidTr="00AD4A59">
        <w:trPr>
          <w:trHeight w:val="290"/>
          <w:jc w:val="center"/>
        </w:trPr>
        <w:tc>
          <w:tcPr>
            <w:tcW w:w="805" w:type="dxa"/>
            <w:noWrap/>
            <w:hideMark/>
          </w:tcPr>
          <w:p w14:paraId="376CC15F" w14:textId="77777777" w:rsidR="001C062D" w:rsidRPr="00773F1C" w:rsidRDefault="001C062D" w:rsidP="00AD4A59">
            <w:pPr>
              <w:rPr>
                <w:rFonts w:ascii="Cambria" w:eastAsia="Times New Roman" w:hAnsi="Cambria" w:cstheme="minorHAnsi"/>
                <w:sz w:val="24"/>
                <w:szCs w:val="24"/>
              </w:rPr>
            </w:pPr>
            <w:r w:rsidRPr="00773F1C">
              <w:rPr>
                <w:rFonts w:ascii="Cambria" w:eastAsia="Times New Roman" w:hAnsi="Cambria" w:cstheme="minorHAnsi"/>
                <w:sz w:val="24"/>
                <w:szCs w:val="24"/>
              </w:rPr>
              <w:t>13-17</w:t>
            </w:r>
          </w:p>
        </w:tc>
        <w:tc>
          <w:tcPr>
            <w:tcW w:w="2155" w:type="dxa"/>
            <w:noWrap/>
            <w:hideMark/>
          </w:tcPr>
          <w:p w14:paraId="62432DA8" w14:textId="77777777" w:rsidR="001C062D" w:rsidRPr="00773F1C" w:rsidRDefault="001C062D" w:rsidP="00AD4A59">
            <w:pPr>
              <w:spacing w:after="0" w:line="240" w:lineRule="auto"/>
              <w:rPr>
                <w:rFonts w:ascii="Cambria" w:eastAsia="Times New Roman" w:hAnsi="Cambria" w:cstheme="minorHAnsi"/>
                <w:color w:val="000000"/>
                <w:sz w:val="24"/>
                <w:szCs w:val="24"/>
              </w:rPr>
            </w:pPr>
            <w:r w:rsidRPr="00773F1C">
              <w:rPr>
                <w:rFonts w:ascii="Cambria" w:eastAsia="Times New Roman" w:hAnsi="Cambria" w:cstheme="minorHAnsi"/>
                <w:color w:val="000000"/>
                <w:sz w:val="24"/>
                <w:szCs w:val="24"/>
              </w:rPr>
              <w:t>786</w:t>
            </w:r>
          </w:p>
          <w:p w14:paraId="463B5F32" w14:textId="77777777" w:rsidR="001C062D" w:rsidRPr="00773F1C" w:rsidRDefault="001C062D" w:rsidP="00AD4A59">
            <w:pPr>
              <w:rPr>
                <w:rFonts w:ascii="Cambria" w:eastAsia="Times New Roman" w:hAnsi="Cambria" w:cstheme="minorHAnsi"/>
                <w:sz w:val="24"/>
                <w:szCs w:val="24"/>
              </w:rPr>
            </w:pPr>
          </w:p>
        </w:tc>
        <w:tc>
          <w:tcPr>
            <w:tcW w:w="2155" w:type="dxa"/>
          </w:tcPr>
          <w:p w14:paraId="6EBFE0D8" w14:textId="77777777" w:rsidR="001C062D" w:rsidRPr="00773F1C" w:rsidRDefault="001C062D" w:rsidP="00AD4A59">
            <w:pPr>
              <w:spacing w:after="0" w:line="240" w:lineRule="auto"/>
              <w:rPr>
                <w:rFonts w:ascii="Cambria" w:eastAsia="Times New Roman" w:hAnsi="Cambria" w:cstheme="minorHAnsi"/>
                <w:color w:val="000000"/>
                <w:sz w:val="24"/>
                <w:szCs w:val="24"/>
              </w:rPr>
            </w:pPr>
            <w:r w:rsidRPr="00773F1C">
              <w:rPr>
                <w:rFonts w:ascii="Cambria" w:eastAsia="Times New Roman" w:hAnsi="Cambria" w:cstheme="minorHAnsi"/>
                <w:color w:val="000000"/>
                <w:sz w:val="24"/>
                <w:szCs w:val="24"/>
              </w:rPr>
              <w:t>$12,093,578</w:t>
            </w:r>
          </w:p>
        </w:tc>
      </w:tr>
      <w:tr w:rsidR="001C062D" w:rsidRPr="00773F1C" w14:paraId="74AA9372" w14:textId="77777777" w:rsidTr="00AD4A59">
        <w:trPr>
          <w:trHeight w:val="290"/>
          <w:jc w:val="center"/>
        </w:trPr>
        <w:tc>
          <w:tcPr>
            <w:tcW w:w="805" w:type="dxa"/>
            <w:noWrap/>
          </w:tcPr>
          <w:p w14:paraId="735A8121" w14:textId="77777777" w:rsidR="001C062D" w:rsidRPr="00773F1C" w:rsidRDefault="001C062D" w:rsidP="00AD4A59">
            <w:pPr>
              <w:rPr>
                <w:rFonts w:ascii="Cambria" w:eastAsia="Times New Roman" w:hAnsi="Cambria" w:cstheme="minorHAnsi"/>
                <w:sz w:val="24"/>
                <w:szCs w:val="24"/>
              </w:rPr>
            </w:pPr>
            <w:r w:rsidRPr="00773F1C">
              <w:rPr>
                <w:rFonts w:ascii="Cambria" w:eastAsia="Times New Roman" w:hAnsi="Cambria" w:cstheme="minorHAnsi"/>
                <w:sz w:val="24"/>
                <w:szCs w:val="24"/>
              </w:rPr>
              <w:t>18-20</w:t>
            </w:r>
          </w:p>
        </w:tc>
        <w:tc>
          <w:tcPr>
            <w:tcW w:w="2155" w:type="dxa"/>
            <w:noWrap/>
          </w:tcPr>
          <w:p w14:paraId="7218BA6F" w14:textId="77777777" w:rsidR="001C062D" w:rsidRPr="00773F1C" w:rsidRDefault="001C062D" w:rsidP="00AD4A59">
            <w:pPr>
              <w:spacing w:after="0" w:line="240" w:lineRule="auto"/>
              <w:rPr>
                <w:rFonts w:ascii="Cambria" w:eastAsia="Times New Roman" w:hAnsi="Cambria" w:cstheme="minorHAnsi"/>
                <w:color w:val="000000"/>
                <w:sz w:val="24"/>
                <w:szCs w:val="24"/>
              </w:rPr>
            </w:pPr>
            <w:r w:rsidRPr="00773F1C">
              <w:rPr>
                <w:rFonts w:ascii="Cambria" w:eastAsia="Times New Roman" w:hAnsi="Cambria" w:cstheme="minorHAnsi"/>
                <w:color w:val="000000"/>
                <w:sz w:val="24"/>
                <w:szCs w:val="24"/>
              </w:rPr>
              <w:t>212</w:t>
            </w:r>
          </w:p>
        </w:tc>
        <w:tc>
          <w:tcPr>
            <w:tcW w:w="2155" w:type="dxa"/>
          </w:tcPr>
          <w:p w14:paraId="39B52072" w14:textId="77777777" w:rsidR="001C062D" w:rsidRPr="00773F1C" w:rsidRDefault="001C062D" w:rsidP="00AD4A59">
            <w:pPr>
              <w:spacing w:after="0" w:line="240" w:lineRule="auto"/>
              <w:rPr>
                <w:rFonts w:ascii="Cambria" w:eastAsia="Times New Roman" w:hAnsi="Cambria" w:cstheme="minorHAnsi"/>
                <w:color w:val="000000"/>
                <w:sz w:val="24"/>
                <w:szCs w:val="24"/>
              </w:rPr>
            </w:pPr>
            <w:r w:rsidRPr="00773F1C">
              <w:rPr>
                <w:rFonts w:ascii="Cambria" w:eastAsia="Times New Roman" w:hAnsi="Cambria" w:cstheme="minorHAnsi"/>
                <w:color w:val="000000"/>
                <w:sz w:val="24"/>
                <w:szCs w:val="24"/>
              </w:rPr>
              <w:t>$4,035,260</w:t>
            </w:r>
          </w:p>
        </w:tc>
      </w:tr>
      <w:tr w:rsidR="001C062D" w:rsidRPr="00773F1C" w14:paraId="6F925A35" w14:textId="77777777" w:rsidTr="00AD4A59">
        <w:trPr>
          <w:trHeight w:val="290"/>
          <w:jc w:val="center"/>
        </w:trPr>
        <w:tc>
          <w:tcPr>
            <w:tcW w:w="805" w:type="dxa"/>
            <w:noWrap/>
            <w:hideMark/>
          </w:tcPr>
          <w:p w14:paraId="4EE77B0B" w14:textId="77777777" w:rsidR="001C062D" w:rsidRPr="00773F1C" w:rsidRDefault="001C062D" w:rsidP="00AD4A59">
            <w:pPr>
              <w:rPr>
                <w:rFonts w:ascii="Cambria" w:eastAsia="Times New Roman" w:hAnsi="Cambria" w:cstheme="minorHAnsi"/>
                <w:sz w:val="24"/>
                <w:szCs w:val="24"/>
              </w:rPr>
            </w:pPr>
            <w:r w:rsidRPr="00773F1C">
              <w:rPr>
                <w:rFonts w:ascii="Cambria" w:eastAsia="Times New Roman" w:hAnsi="Cambria" w:cstheme="minorHAnsi"/>
                <w:sz w:val="24"/>
                <w:szCs w:val="24"/>
              </w:rPr>
              <w:t>Total</w:t>
            </w:r>
          </w:p>
        </w:tc>
        <w:tc>
          <w:tcPr>
            <w:tcW w:w="2155" w:type="dxa"/>
            <w:noWrap/>
          </w:tcPr>
          <w:p w14:paraId="21682DF0" w14:textId="77777777" w:rsidR="001C062D" w:rsidRPr="00773F1C" w:rsidRDefault="001C062D" w:rsidP="00AD4A59">
            <w:pPr>
              <w:rPr>
                <w:rFonts w:ascii="Cambria" w:eastAsia="Times New Roman" w:hAnsi="Cambria" w:cstheme="minorHAnsi"/>
                <w:b/>
                <w:bCs/>
                <w:sz w:val="24"/>
                <w:szCs w:val="24"/>
              </w:rPr>
            </w:pPr>
            <w:r w:rsidRPr="00773F1C">
              <w:rPr>
                <w:rFonts w:ascii="Cambria" w:eastAsia="Times New Roman" w:hAnsi="Cambria" w:cstheme="minorHAnsi"/>
                <w:b/>
                <w:bCs/>
                <w:sz w:val="24"/>
                <w:szCs w:val="24"/>
              </w:rPr>
              <w:t>9,328</w:t>
            </w:r>
          </w:p>
        </w:tc>
        <w:tc>
          <w:tcPr>
            <w:tcW w:w="2155" w:type="dxa"/>
          </w:tcPr>
          <w:p w14:paraId="34B71AF8" w14:textId="77777777" w:rsidR="001C062D" w:rsidRPr="00773F1C" w:rsidRDefault="001C062D" w:rsidP="00AD4A59">
            <w:pPr>
              <w:rPr>
                <w:rFonts w:ascii="Cambria" w:eastAsia="Times New Roman" w:hAnsi="Cambria" w:cstheme="minorHAnsi"/>
                <w:b/>
                <w:bCs/>
                <w:sz w:val="24"/>
                <w:szCs w:val="24"/>
              </w:rPr>
            </w:pPr>
            <w:r w:rsidRPr="00773F1C">
              <w:rPr>
                <w:rFonts w:ascii="Cambria" w:eastAsia="Times New Roman" w:hAnsi="Cambria" w:cstheme="minorHAnsi"/>
                <w:b/>
                <w:bCs/>
                <w:sz w:val="24"/>
                <w:szCs w:val="24"/>
              </w:rPr>
              <w:t>$188, 711,817</w:t>
            </w:r>
          </w:p>
        </w:tc>
      </w:tr>
    </w:tbl>
    <w:p w14:paraId="5C9B9358" w14:textId="77777777" w:rsidR="001C062D" w:rsidRPr="00773F1C" w:rsidRDefault="001C062D" w:rsidP="001C062D">
      <w:pPr>
        <w:spacing w:after="0" w:line="240" w:lineRule="auto"/>
        <w:rPr>
          <w:rFonts w:ascii="Cambria" w:eastAsiaTheme="minorHAnsi" w:hAnsi="Cambria" w:cstheme="minorHAnsi"/>
          <w:sz w:val="24"/>
          <w:szCs w:val="24"/>
        </w:rPr>
      </w:pPr>
    </w:p>
    <w:p w14:paraId="57708CFB" w14:textId="77777777" w:rsidR="001C062D" w:rsidRPr="00773F1C" w:rsidRDefault="001C062D" w:rsidP="001C062D">
      <w:pPr>
        <w:pStyle w:val="ListParagraph"/>
        <w:spacing w:after="0" w:line="240" w:lineRule="auto"/>
        <w:ind w:left="1080"/>
        <w:rPr>
          <w:rFonts w:ascii="Cambria" w:eastAsiaTheme="minorHAnsi" w:hAnsi="Cambria" w:cstheme="minorHAnsi"/>
          <w:sz w:val="24"/>
          <w:szCs w:val="24"/>
        </w:rPr>
      </w:pPr>
    </w:p>
    <w:p w14:paraId="2D051DC4" w14:textId="700E0976" w:rsidR="006A5057" w:rsidRPr="00773F1C" w:rsidRDefault="006A5057" w:rsidP="00F45BBB">
      <w:pPr>
        <w:pStyle w:val="ListParagraph"/>
        <w:spacing w:after="0" w:line="240" w:lineRule="auto"/>
        <w:ind w:left="1080"/>
        <w:rPr>
          <w:rFonts w:ascii="Cambria" w:eastAsiaTheme="minorHAnsi" w:hAnsi="Cambria" w:cstheme="minorBidi"/>
          <w:color w:val="FF0000"/>
          <w:sz w:val="24"/>
          <w:szCs w:val="24"/>
        </w:rPr>
      </w:pPr>
    </w:p>
    <w:p w14:paraId="1347CD2E" w14:textId="77777777" w:rsidR="00926B2C" w:rsidRPr="002A014C" w:rsidRDefault="00926B2C" w:rsidP="00926B2C">
      <w:pPr>
        <w:pStyle w:val="ListParagraph"/>
        <w:spacing w:after="0" w:line="240" w:lineRule="auto"/>
        <w:ind w:left="1080"/>
        <w:rPr>
          <w:rFonts w:ascii="Cambria" w:eastAsiaTheme="minorHAnsi" w:hAnsi="Cambria" w:cstheme="minorBidi"/>
          <w:color w:val="FF0000"/>
          <w:sz w:val="24"/>
          <w:szCs w:val="24"/>
        </w:rPr>
      </w:pPr>
    </w:p>
    <w:p w14:paraId="5B1E5B5E" w14:textId="77777777" w:rsidR="00C7713E" w:rsidRPr="00D51FA7" w:rsidRDefault="00453C1F" w:rsidP="00C7713E">
      <w:pPr>
        <w:pStyle w:val="ListParagraph"/>
        <w:numPr>
          <w:ilvl w:val="0"/>
          <w:numId w:val="1"/>
        </w:numPr>
        <w:spacing w:after="160" w:line="259" w:lineRule="auto"/>
        <w:rPr>
          <w:rFonts w:ascii="Cambria" w:eastAsiaTheme="minorHAnsi" w:hAnsi="Cambria" w:cstheme="minorHAnsi"/>
          <w:kern w:val="2"/>
          <w:sz w:val="24"/>
          <w:szCs w:val="24"/>
          <w14:ligatures w14:val="standardContextual"/>
        </w:rPr>
      </w:pPr>
      <w:r w:rsidRPr="00453C1F">
        <w:rPr>
          <w:rFonts w:ascii="Cambria" w:hAnsi="Cambria"/>
          <w:sz w:val="24"/>
          <w:szCs w:val="24"/>
        </w:rPr>
        <w:t xml:space="preserve">In </w:t>
      </w:r>
      <w:r w:rsidRPr="00E133D3">
        <w:rPr>
          <w:rFonts w:ascii="Cambria" w:hAnsi="Cambria"/>
          <w:b/>
          <w:bCs/>
          <w:sz w:val="24"/>
          <w:szCs w:val="24"/>
        </w:rPr>
        <w:t>FY22</w:t>
      </w:r>
      <w:r w:rsidRPr="00453C1F">
        <w:rPr>
          <w:rFonts w:ascii="Cambria" w:hAnsi="Cambria"/>
          <w:sz w:val="24"/>
          <w:szCs w:val="24"/>
        </w:rPr>
        <w:t xml:space="preserve">, MassHealth issued </w:t>
      </w:r>
      <w:r w:rsidRPr="00E133D3">
        <w:rPr>
          <w:rFonts w:ascii="Cambria" w:hAnsi="Cambria"/>
          <w:b/>
          <w:bCs/>
          <w:sz w:val="24"/>
          <w:szCs w:val="24"/>
        </w:rPr>
        <w:t>87</w:t>
      </w:r>
      <w:r w:rsidRPr="00453C1F">
        <w:rPr>
          <w:rFonts w:ascii="Cambria" w:hAnsi="Cambria"/>
          <w:sz w:val="24"/>
          <w:szCs w:val="24"/>
        </w:rPr>
        <w:t xml:space="preserve"> dedicated speech generating devices (SGDs) to individuals with ASD and </w:t>
      </w:r>
      <w:r w:rsidRPr="00E133D3">
        <w:rPr>
          <w:rFonts w:ascii="Cambria" w:hAnsi="Cambria"/>
          <w:b/>
          <w:bCs/>
          <w:sz w:val="24"/>
          <w:szCs w:val="24"/>
        </w:rPr>
        <w:t>5</w:t>
      </w:r>
      <w:r w:rsidRPr="00453C1F">
        <w:rPr>
          <w:rFonts w:ascii="Cambria" w:hAnsi="Cambria"/>
          <w:sz w:val="24"/>
          <w:szCs w:val="24"/>
        </w:rPr>
        <w:t xml:space="preserve"> non-dedicated devices. In </w:t>
      </w:r>
      <w:r w:rsidRPr="00453C1F">
        <w:rPr>
          <w:rFonts w:ascii="Cambria" w:hAnsi="Cambria"/>
          <w:b/>
          <w:bCs/>
          <w:sz w:val="24"/>
          <w:szCs w:val="24"/>
        </w:rPr>
        <w:t>FY23</w:t>
      </w:r>
      <w:r w:rsidRPr="00453C1F">
        <w:rPr>
          <w:rFonts w:ascii="Cambria" w:hAnsi="Cambria"/>
          <w:sz w:val="24"/>
          <w:szCs w:val="24"/>
        </w:rPr>
        <w:t>, MassHealth issued</w:t>
      </w:r>
      <w:r w:rsidRPr="00453C1F">
        <w:rPr>
          <w:rFonts w:ascii="Cambria" w:hAnsi="Cambria"/>
          <w:b/>
          <w:bCs/>
          <w:sz w:val="24"/>
          <w:szCs w:val="24"/>
        </w:rPr>
        <w:t xml:space="preserve"> 110 dedicated speech generating devices (SGDs) to individuals with ASD and 4 non-dedicated devices</w:t>
      </w:r>
      <w:r w:rsidRPr="00453C1F">
        <w:rPr>
          <w:rFonts w:ascii="Cambria" w:hAnsi="Cambria"/>
          <w:sz w:val="24"/>
          <w:szCs w:val="24"/>
        </w:rPr>
        <w:t xml:space="preserve">.  </w:t>
      </w:r>
      <w:r w:rsidR="00C7713E" w:rsidRPr="00D51FA7">
        <w:rPr>
          <w:rFonts w:ascii="Cambria" w:eastAsiaTheme="minorHAnsi" w:hAnsi="Cambria" w:cstheme="minorHAnsi"/>
          <w:kern w:val="2"/>
          <w:sz w:val="24"/>
          <w:szCs w:val="24"/>
          <w14:ligatures w14:val="standardContextual"/>
        </w:rPr>
        <w:t xml:space="preserve">MassHealth has partnered with a Speech </w:t>
      </w:r>
      <w:r w:rsidR="00C7713E" w:rsidRPr="00D51FA7">
        <w:rPr>
          <w:rFonts w:ascii="Cambria" w:eastAsiaTheme="minorHAnsi" w:hAnsi="Cambria" w:cstheme="minorHAnsi"/>
          <w:kern w:val="2"/>
          <w:sz w:val="24"/>
          <w:szCs w:val="24"/>
          <w14:ligatures w14:val="standardContextual"/>
        </w:rPr>
        <w:lastRenderedPageBreak/>
        <w:t xml:space="preserve">Language Pathology clinic that has two locations to pilot the improvement of accessing non-dedicated devices. To date, MassHealth is also working with 6 other Speech Language Pathology clinics to implement this process. MassHealth is working with a new IT company to assist with setting up all the technical components of the devices, before delivering them to the clinics. The goal remains that providers will maintain a stock of non-dedicated devices and cases to allow MH eligible members to trial them and, once authorized, get a device directly from their provider. </w:t>
      </w:r>
      <w:r w:rsidR="00C7713E" w:rsidRPr="00FB692F">
        <w:rPr>
          <w:rFonts w:ascii="Cambria" w:eastAsiaTheme="minorHAnsi" w:hAnsi="Cambria" w:cstheme="minorHAnsi"/>
          <w:b/>
          <w:bCs/>
          <w:kern w:val="2"/>
          <w:sz w:val="24"/>
          <w:szCs w:val="24"/>
          <w14:ligatures w14:val="standardContextual"/>
        </w:rPr>
        <w:t>In 2024</w:t>
      </w:r>
      <w:r w:rsidR="00C7713E" w:rsidRPr="00D51FA7">
        <w:rPr>
          <w:rFonts w:ascii="Cambria" w:eastAsiaTheme="minorHAnsi" w:hAnsi="Cambria" w:cstheme="minorHAnsi"/>
          <w:kern w:val="2"/>
          <w:sz w:val="24"/>
          <w:szCs w:val="24"/>
          <w14:ligatures w14:val="standardContextual"/>
        </w:rPr>
        <w:t>, MassHealth will be posting a Request for Applications (RFA) for any MassHealth Enrolled Speech Language Pathology clinic who would like to apply to assist with accessing non-dedicated devices to MassHealth members. MassHealth appreciates the partnership of the provider community and anticipates that this program will increase access to the devices.</w:t>
      </w:r>
    </w:p>
    <w:p w14:paraId="7C4D400A" w14:textId="36A40030" w:rsidR="009B5F58" w:rsidRPr="00453C1F" w:rsidRDefault="009B5F58" w:rsidP="009B5F58">
      <w:pPr>
        <w:pStyle w:val="ListParagraph"/>
        <w:spacing w:after="0" w:line="240" w:lineRule="auto"/>
        <w:ind w:left="1080"/>
        <w:rPr>
          <w:rFonts w:ascii="Cambria" w:hAnsi="Cambria" w:cs="Arial"/>
          <w:sz w:val="24"/>
          <w:szCs w:val="24"/>
        </w:rPr>
      </w:pPr>
    </w:p>
    <w:p w14:paraId="449709EB" w14:textId="77777777" w:rsidR="00926B2C" w:rsidRPr="00453C1F" w:rsidRDefault="00926B2C" w:rsidP="00926B2C">
      <w:pPr>
        <w:pStyle w:val="ListParagraph"/>
        <w:spacing w:after="0" w:line="240" w:lineRule="auto"/>
        <w:ind w:left="1080"/>
        <w:rPr>
          <w:rFonts w:ascii="Cambria" w:eastAsiaTheme="minorHAnsi" w:hAnsi="Cambria" w:cstheme="minorBidi"/>
          <w:sz w:val="24"/>
          <w:szCs w:val="24"/>
        </w:rPr>
      </w:pPr>
    </w:p>
    <w:p w14:paraId="65082861" w14:textId="30C79928" w:rsidR="00E65AA4" w:rsidRPr="00F05A5E" w:rsidRDefault="00926B2C" w:rsidP="00F014CD">
      <w:pPr>
        <w:pStyle w:val="ListParagraph"/>
        <w:numPr>
          <w:ilvl w:val="0"/>
          <w:numId w:val="13"/>
        </w:numPr>
        <w:spacing w:line="240" w:lineRule="auto"/>
        <w:rPr>
          <w:rFonts w:ascii="Cambria" w:hAnsi="Cambria" w:cstheme="majorHAnsi"/>
          <w:sz w:val="24"/>
          <w:szCs w:val="24"/>
        </w:rPr>
      </w:pPr>
      <w:r w:rsidRPr="00F05A5E">
        <w:rPr>
          <w:rFonts w:ascii="Cambria" w:hAnsi="Cambria" w:cs="Arial"/>
          <w:sz w:val="24"/>
          <w:szCs w:val="24"/>
          <w:u w:val="single"/>
        </w:rPr>
        <w:t>DDS and the Department of Mental Health (“DMH”)</w:t>
      </w:r>
      <w:r w:rsidRPr="00F05A5E">
        <w:rPr>
          <w:rFonts w:ascii="Cambria" w:hAnsi="Cambria" w:cs="Arial"/>
          <w:sz w:val="24"/>
          <w:szCs w:val="24"/>
        </w:rPr>
        <w:t xml:space="preserve">. </w:t>
      </w:r>
      <w:r w:rsidR="00E65AA4" w:rsidRPr="00F05A5E">
        <w:rPr>
          <w:rFonts w:ascii="Cambria" w:hAnsi="Cambria" w:cstheme="majorHAnsi"/>
          <w:sz w:val="24"/>
          <w:szCs w:val="24"/>
        </w:rPr>
        <w:t>DDS and DMH were required to develop a plan to provide services to individuals who have both a mental illness and a developmental disability. The agencies are engaged in regular meetings and joint training. DDS and DMH have an Inter-Agency Agreement that expanded clinical expertise through 3 Fellowships since July 2016, one at UMass Medical, one at Mass General Hospital and one at Boston Medical Center.</w:t>
      </w:r>
    </w:p>
    <w:p w14:paraId="05020635" w14:textId="40F13FC3" w:rsidR="00E65AA4" w:rsidRPr="003F17AC" w:rsidRDefault="00220B4C" w:rsidP="006903D0">
      <w:pPr>
        <w:spacing w:line="240" w:lineRule="auto"/>
        <w:ind w:left="1080"/>
        <w:rPr>
          <w:rFonts w:ascii="Cambria" w:hAnsi="Cambria" w:cstheme="majorHAnsi"/>
          <w:color w:val="FF0000"/>
          <w:sz w:val="24"/>
          <w:szCs w:val="24"/>
        </w:rPr>
      </w:pPr>
      <w:r w:rsidRPr="00192C14">
        <w:rPr>
          <w:rFonts w:ascii="Cambria" w:hAnsi="Cambria" w:cstheme="majorHAnsi"/>
          <w:color w:val="212121"/>
          <w:sz w:val="24"/>
          <w:szCs w:val="24"/>
        </w:rPr>
        <w:t>For the</w:t>
      </w:r>
      <w:r w:rsidRPr="00D83154">
        <w:rPr>
          <w:rFonts w:ascii="Cambria" w:hAnsi="Cambria" w:cstheme="majorHAnsi"/>
          <w:b/>
          <w:bCs/>
          <w:color w:val="212121"/>
          <w:sz w:val="24"/>
          <w:szCs w:val="24"/>
        </w:rPr>
        <w:t xml:space="preserve"> 2021-2022 academic year (July to June): </w:t>
      </w:r>
      <w:r w:rsidRPr="00F95197">
        <w:rPr>
          <w:rFonts w:ascii="Cambria" w:hAnsi="Cambria" w:cstheme="majorHAnsi"/>
          <w:color w:val="212121"/>
          <w:sz w:val="24"/>
          <w:szCs w:val="24"/>
        </w:rPr>
        <w:t xml:space="preserve">Combined, the sites recorded </w:t>
      </w:r>
      <w:r w:rsidRPr="00F95197">
        <w:rPr>
          <w:rFonts w:ascii="Cambria" w:hAnsi="Cambria" w:cstheme="majorHAnsi"/>
          <w:b/>
          <w:bCs/>
          <w:color w:val="212121"/>
          <w:sz w:val="24"/>
          <w:szCs w:val="24"/>
        </w:rPr>
        <w:t xml:space="preserve">10 </w:t>
      </w:r>
      <w:r w:rsidRPr="00F95197">
        <w:rPr>
          <w:rFonts w:ascii="Cambria" w:hAnsi="Cambria" w:cstheme="majorHAnsi"/>
          <w:color w:val="212121"/>
          <w:sz w:val="24"/>
          <w:szCs w:val="24"/>
        </w:rPr>
        <w:t>evaluations of DDS/DMH clients</w:t>
      </w:r>
      <w:r w:rsidR="00192C14">
        <w:rPr>
          <w:rFonts w:ascii="Cambria" w:hAnsi="Cambria" w:cstheme="majorHAnsi"/>
          <w:b/>
          <w:bCs/>
          <w:color w:val="212121"/>
          <w:sz w:val="24"/>
          <w:szCs w:val="24"/>
        </w:rPr>
        <w:t xml:space="preserve">. </w:t>
      </w:r>
      <w:r w:rsidRPr="00D83154">
        <w:rPr>
          <w:rFonts w:ascii="Cambria" w:hAnsi="Cambria" w:cstheme="majorHAnsi"/>
          <w:b/>
          <w:bCs/>
          <w:color w:val="212121"/>
          <w:sz w:val="24"/>
          <w:szCs w:val="24"/>
        </w:rPr>
        <w:t xml:space="preserve"> </w:t>
      </w:r>
      <w:r w:rsidR="00E65AA4" w:rsidRPr="00F05A5E">
        <w:rPr>
          <w:rFonts w:ascii="Cambria" w:hAnsi="Cambria" w:cstheme="majorHAnsi"/>
          <w:sz w:val="24"/>
          <w:szCs w:val="24"/>
        </w:rPr>
        <w:t xml:space="preserve">For the </w:t>
      </w:r>
      <w:r w:rsidR="00E65AA4" w:rsidRPr="00504150">
        <w:rPr>
          <w:rFonts w:ascii="Cambria" w:hAnsi="Cambria" w:cstheme="majorHAnsi"/>
          <w:b/>
          <w:bCs/>
          <w:sz w:val="24"/>
          <w:szCs w:val="24"/>
        </w:rPr>
        <w:t>2022-2023 academic year</w:t>
      </w:r>
      <w:r w:rsidR="00E65AA4" w:rsidRPr="00F05A5E">
        <w:rPr>
          <w:rFonts w:ascii="Cambria" w:hAnsi="Cambria" w:cstheme="majorHAnsi"/>
          <w:sz w:val="24"/>
          <w:szCs w:val="24"/>
        </w:rPr>
        <w:t xml:space="preserve"> (July to June): Combined, the sites recorded </w:t>
      </w:r>
      <w:r w:rsidR="00E65AA4" w:rsidRPr="00504150">
        <w:rPr>
          <w:rFonts w:ascii="Cambria" w:hAnsi="Cambria" w:cstheme="majorHAnsi"/>
          <w:b/>
          <w:bCs/>
          <w:sz w:val="24"/>
          <w:szCs w:val="24"/>
        </w:rPr>
        <w:t xml:space="preserve">17 </w:t>
      </w:r>
      <w:r w:rsidR="00E65AA4" w:rsidRPr="00F05A5E">
        <w:rPr>
          <w:rFonts w:ascii="Cambria" w:hAnsi="Cambria" w:cstheme="majorHAnsi"/>
          <w:sz w:val="24"/>
          <w:szCs w:val="24"/>
        </w:rPr>
        <w:t>evaluations of DDS/DMH clients resulting in diagnostic clarification, service needs and treatment planning suggestions for individuals with ASD and mental health issues. Seven (</w:t>
      </w:r>
      <w:r w:rsidR="00E65AA4" w:rsidRPr="00DD35FF">
        <w:rPr>
          <w:rFonts w:ascii="Cambria" w:hAnsi="Cambria" w:cstheme="majorHAnsi"/>
          <w:b/>
          <w:bCs/>
          <w:sz w:val="24"/>
          <w:szCs w:val="24"/>
        </w:rPr>
        <w:t>7</w:t>
      </w:r>
      <w:r w:rsidR="00E65AA4" w:rsidRPr="00F05A5E">
        <w:rPr>
          <w:rFonts w:ascii="Cambria" w:hAnsi="Cambria" w:cstheme="majorHAnsi"/>
          <w:sz w:val="24"/>
          <w:szCs w:val="24"/>
        </w:rPr>
        <w:t>) evaluations were conducted with the Massachusetts General Hospital Autism Spectrum Disorder Fellowship site and ten (</w:t>
      </w:r>
      <w:r w:rsidR="00E65AA4" w:rsidRPr="00DD35FF">
        <w:rPr>
          <w:rFonts w:ascii="Cambria" w:hAnsi="Cambria" w:cstheme="majorHAnsi"/>
          <w:b/>
          <w:bCs/>
          <w:sz w:val="24"/>
          <w:szCs w:val="24"/>
        </w:rPr>
        <w:t>10</w:t>
      </w:r>
      <w:r w:rsidR="00E65AA4" w:rsidRPr="00F05A5E">
        <w:rPr>
          <w:rFonts w:ascii="Cambria" w:hAnsi="Cambria" w:cstheme="majorHAnsi"/>
          <w:sz w:val="24"/>
          <w:szCs w:val="24"/>
        </w:rPr>
        <w:t xml:space="preserve">) at the UMass Memorial Health Center (UMMHC) Neuropsychiatry Clinic, Center for Autism and Neurodevelopmental Disorders (CANDO)site. </w:t>
      </w:r>
    </w:p>
    <w:bookmarkEnd w:id="1"/>
    <w:p w14:paraId="5E605ABE" w14:textId="0E5CB852" w:rsidR="006903D0" w:rsidRDefault="006903D0" w:rsidP="006903D0">
      <w:pPr>
        <w:pStyle w:val="ListParagraph"/>
        <w:spacing w:after="0" w:line="240" w:lineRule="auto"/>
        <w:ind w:left="1080"/>
        <w:rPr>
          <w:rFonts w:ascii="Cambria" w:hAnsi="Cambria" w:cs="Arial"/>
          <w:sz w:val="24"/>
          <w:szCs w:val="24"/>
          <w:u w:val="single"/>
        </w:rPr>
      </w:pPr>
    </w:p>
    <w:p w14:paraId="18DDBF27" w14:textId="6380C708" w:rsidR="00926B2C" w:rsidRPr="006903D0" w:rsidRDefault="00926B2C" w:rsidP="006903D0">
      <w:pPr>
        <w:pStyle w:val="ListParagraph"/>
        <w:spacing w:after="0" w:line="240" w:lineRule="auto"/>
        <w:ind w:left="1080"/>
        <w:rPr>
          <w:rFonts w:ascii="Cambria" w:hAnsi="Cambria" w:cs="Arial"/>
          <w:sz w:val="24"/>
          <w:szCs w:val="24"/>
        </w:rPr>
      </w:pPr>
      <w:r w:rsidRPr="006903D0">
        <w:rPr>
          <w:rFonts w:ascii="Cambria" w:hAnsi="Cambria" w:cs="Arial"/>
          <w:sz w:val="24"/>
          <w:szCs w:val="24"/>
          <w:u w:val="single"/>
        </w:rPr>
        <w:t>Further Investigations and Studies by the Commission</w:t>
      </w:r>
      <w:r w:rsidRPr="006903D0">
        <w:rPr>
          <w:rFonts w:ascii="Cambria" w:hAnsi="Cambria" w:cs="Arial"/>
          <w:sz w:val="24"/>
          <w:szCs w:val="24"/>
        </w:rPr>
        <w:t xml:space="preserve">.  </w:t>
      </w:r>
    </w:p>
    <w:p w14:paraId="0DFAEDAC" w14:textId="77777777" w:rsidR="00926B2C" w:rsidRPr="00F13DEB" w:rsidRDefault="00926B2C" w:rsidP="00926B2C">
      <w:pPr>
        <w:pStyle w:val="ListParagraph"/>
        <w:spacing w:after="0" w:line="240" w:lineRule="auto"/>
        <w:ind w:left="1080"/>
        <w:rPr>
          <w:rFonts w:ascii="Cambria" w:hAnsi="Cambria" w:cs="Arial"/>
          <w:sz w:val="24"/>
          <w:szCs w:val="24"/>
        </w:rPr>
      </w:pPr>
    </w:p>
    <w:p w14:paraId="7486A6A8" w14:textId="13F39A3D" w:rsidR="000B21DD" w:rsidRPr="002A014C" w:rsidRDefault="000B21DD" w:rsidP="00F014CD">
      <w:pPr>
        <w:pStyle w:val="ListParagraph"/>
        <w:numPr>
          <w:ilvl w:val="0"/>
          <w:numId w:val="13"/>
        </w:numPr>
        <w:spacing w:after="0" w:line="240" w:lineRule="auto"/>
        <w:rPr>
          <w:rFonts w:ascii="Cambria" w:hAnsi="Cambria"/>
          <w:sz w:val="24"/>
          <w:szCs w:val="24"/>
        </w:rPr>
      </w:pPr>
      <w:r w:rsidRPr="002A014C">
        <w:rPr>
          <w:rFonts w:ascii="Cambria" w:hAnsi="Cambria"/>
          <w:sz w:val="24"/>
          <w:szCs w:val="24"/>
        </w:rPr>
        <w:t>The 14-22</w:t>
      </w:r>
      <w:r w:rsidR="00E65AA4" w:rsidRPr="002A014C">
        <w:rPr>
          <w:rFonts w:ascii="Cambria" w:hAnsi="Cambria"/>
          <w:sz w:val="24"/>
          <w:szCs w:val="24"/>
        </w:rPr>
        <w:t>+</w:t>
      </w:r>
      <w:r w:rsidRPr="002A014C">
        <w:rPr>
          <w:rFonts w:ascii="Cambria" w:hAnsi="Cambria"/>
          <w:sz w:val="24"/>
          <w:szCs w:val="24"/>
        </w:rPr>
        <w:t>/employment subcommittee of the Commission has been examining the higher education opportunities, employment trainings opportunities and employment opportunities for persons with Autism Spectrum Disorder (ASD).  The 14-22</w:t>
      </w:r>
      <w:r w:rsidR="00E65AA4" w:rsidRPr="002A014C">
        <w:rPr>
          <w:rFonts w:ascii="Cambria" w:hAnsi="Cambria"/>
          <w:sz w:val="24"/>
          <w:szCs w:val="24"/>
        </w:rPr>
        <w:t>+</w:t>
      </w:r>
      <w:r w:rsidRPr="002A014C">
        <w:rPr>
          <w:rFonts w:ascii="Cambria" w:hAnsi="Cambria"/>
          <w:sz w:val="24"/>
          <w:szCs w:val="24"/>
        </w:rPr>
        <w:t>/employment subcommittee is continuing its work on the need for higher education opportunities, employment trainings opportunities and employment opportunities to recommend a plan of action to the Autism Commission. The 14-22</w:t>
      </w:r>
      <w:r w:rsidR="00E65AA4" w:rsidRPr="002A014C">
        <w:rPr>
          <w:rFonts w:ascii="Cambria" w:hAnsi="Cambria"/>
          <w:sz w:val="24"/>
          <w:szCs w:val="24"/>
        </w:rPr>
        <w:t>+</w:t>
      </w:r>
      <w:r w:rsidRPr="002A014C">
        <w:rPr>
          <w:rFonts w:ascii="Cambria" w:hAnsi="Cambria"/>
          <w:sz w:val="24"/>
          <w:szCs w:val="24"/>
        </w:rPr>
        <w:t xml:space="preserve">/employment subcommittee of the Commission has begun to study the higher education opportunities, employment trainings opportunities and employment opportunities for persons with ASD. </w:t>
      </w:r>
    </w:p>
    <w:p w14:paraId="492A969C" w14:textId="77777777" w:rsidR="00926B2C" w:rsidRPr="00F13DEB" w:rsidRDefault="00926B2C" w:rsidP="00926B2C">
      <w:pPr>
        <w:spacing w:after="0" w:line="240" w:lineRule="auto"/>
        <w:ind w:left="1620"/>
        <w:rPr>
          <w:rFonts w:ascii="Cambria" w:eastAsia="Times New Roman" w:hAnsi="Cambria"/>
          <w:sz w:val="24"/>
          <w:szCs w:val="24"/>
        </w:rPr>
      </w:pPr>
    </w:p>
    <w:p w14:paraId="26A61FC7" w14:textId="5486368B" w:rsidR="00B90DA8" w:rsidRPr="00F13DEB" w:rsidRDefault="00B25351" w:rsidP="002A014C">
      <w:pPr>
        <w:spacing w:after="0" w:line="240" w:lineRule="auto"/>
        <w:ind w:left="1080" w:firstLine="12"/>
        <w:rPr>
          <w:rFonts w:ascii="Cambria" w:eastAsia="Times New Roman" w:hAnsi="Cambria"/>
          <w:sz w:val="24"/>
          <w:szCs w:val="24"/>
        </w:rPr>
      </w:pPr>
      <w:bookmarkStart w:id="2" w:name="_Hlk90372150"/>
      <w:bookmarkStart w:id="3" w:name="_Hlk96519972"/>
      <w:r w:rsidRPr="00B25351">
        <w:rPr>
          <w:rFonts w:ascii="Cambria" w:hAnsi="Cambria"/>
          <w:sz w:val="24"/>
          <w:szCs w:val="24"/>
        </w:rPr>
        <w:lastRenderedPageBreak/>
        <w:t xml:space="preserve">In </w:t>
      </w:r>
      <w:r w:rsidRPr="001821B6">
        <w:rPr>
          <w:rFonts w:ascii="Cambria" w:hAnsi="Cambria"/>
          <w:b/>
          <w:bCs/>
          <w:sz w:val="24"/>
          <w:szCs w:val="24"/>
        </w:rPr>
        <w:t>FY22</w:t>
      </w:r>
      <w:r w:rsidRPr="00B25351">
        <w:rPr>
          <w:rFonts w:ascii="Cambria" w:hAnsi="Cambria"/>
          <w:sz w:val="24"/>
          <w:szCs w:val="24"/>
        </w:rPr>
        <w:t xml:space="preserve">, MRC served a total of </w:t>
      </w:r>
      <w:r w:rsidRPr="00B25351">
        <w:rPr>
          <w:rFonts w:ascii="Cambria" w:hAnsi="Cambria"/>
          <w:b/>
          <w:bCs/>
          <w:sz w:val="24"/>
          <w:szCs w:val="24"/>
        </w:rPr>
        <w:t>3,089 Vocational Rehabilitation (VR) consumers with ASD overall</w:t>
      </w:r>
      <w:r w:rsidRPr="00B25351">
        <w:rPr>
          <w:rFonts w:ascii="Cambria" w:hAnsi="Cambria"/>
          <w:sz w:val="24"/>
          <w:szCs w:val="24"/>
        </w:rPr>
        <w:t xml:space="preserve">.  Of these, </w:t>
      </w:r>
      <w:r w:rsidRPr="00B25351">
        <w:rPr>
          <w:rFonts w:ascii="Cambria" w:hAnsi="Cambria"/>
          <w:b/>
          <w:bCs/>
          <w:sz w:val="24"/>
          <w:szCs w:val="24"/>
        </w:rPr>
        <w:t>557</w:t>
      </w:r>
      <w:r w:rsidRPr="00B25351">
        <w:rPr>
          <w:rFonts w:ascii="Cambria" w:hAnsi="Cambria"/>
          <w:sz w:val="24"/>
          <w:szCs w:val="24"/>
        </w:rPr>
        <w:t xml:space="preserve"> are enrolled in Post-Secondary Education.</w:t>
      </w:r>
      <w:r w:rsidRPr="00594DD3">
        <w:rPr>
          <w:rFonts w:ascii="Cambria" w:hAnsi="Cambria"/>
          <w:sz w:val="24"/>
          <w:szCs w:val="24"/>
        </w:rPr>
        <w:t xml:space="preserve">  </w:t>
      </w:r>
      <w:r w:rsidR="00B90DA8" w:rsidRPr="00F13DEB">
        <w:rPr>
          <w:rFonts w:ascii="Cambria" w:hAnsi="Cambria"/>
          <w:sz w:val="24"/>
          <w:szCs w:val="24"/>
        </w:rPr>
        <w:t xml:space="preserve">In </w:t>
      </w:r>
      <w:r w:rsidR="00B90DA8" w:rsidRPr="001821B6">
        <w:rPr>
          <w:rFonts w:ascii="Cambria" w:hAnsi="Cambria"/>
          <w:b/>
          <w:bCs/>
          <w:sz w:val="24"/>
          <w:szCs w:val="24"/>
        </w:rPr>
        <w:t>FY23</w:t>
      </w:r>
      <w:r w:rsidR="00B90DA8" w:rsidRPr="00F13DEB">
        <w:rPr>
          <w:rFonts w:ascii="Cambria" w:hAnsi="Cambria"/>
          <w:sz w:val="24"/>
          <w:szCs w:val="24"/>
        </w:rPr>
        <w:t xml:space="preserve">, MRC served a total of </w:t>
      </w:r>
      <w:r w:rsidR="00B90DA8" w:rsidRPr="00F13DEB">
        <w:rPr>
          <w:rFonts w:ascii="Cambria" w:hAnsi="Cambria"/>
          <w:b/>
          <w:bCs/>
          <w:sz w:val="24"/>
          <w:szCs w:val="24"/>
        </w:rPr>
        <w:t>3,400</w:t>
      </w:r>
      <w:r w:rsidR="00B90DA8" w:rsidRPr="00F13DEB">
        <w:rPr>
          <w:rFonts w:ascii="Cambria" w:hAnsi="Cambria"/>
          <w:sz w:val="24"/>
          <w:szCs w:val="24"/>
        </w:rPr>
        <w:t xml:space="preserve"> </w:t>
      </w:r>
      <w:r w:rsidR="00B90DA8" w:rsidRPr="00F13DEB">
        <w:rPr>
          <w:rFonts w:ascii="Cambria" w:hAnsi="Cambria"/>
          <w:b/>
          <w:bCs/>
          <w:sz w:val="24"/>
          <w:szCs w:val="24"/>
        </w:rPr>
        <w:t xml:space="preserve">Vocational Rehabilitation (VR) consumers with ASD overall.  </w:t>
      </w:r>
      <w:r w:rsidR="00B90DA8" w:rsidRPr="00F13DEB">
        <w:rPr>
          <w:rFonts w:ascii="Cambria" w:hAnsi="Cambria"/>
          <w:sz w:val="24"/>
          <w:szCs w:val="24"/>
        </w:rPr>
        <w:t xml:space="preserve">In terms of race and ethnicity, these individuals are broken down (some identified as two or more races) as 2,946 (86.6%) White, 308 (9.1%) </w:t>
      </w:r>
      <w:r w:rsidR="00612D16" w:rsidRPr="00F13DEB">
        <w:rPr>
          <w:rFonts w:ascii="Cambria" w:hAnsi="Cambria"/>
          <w:sz w:val="24"/>
          <w:szCs w:val="24"/>
        </w:rPr>
        <w:t>African American</w:t>
      </w:r>
      <w:r w:rsidR="00B90DA8" w:rsidRPr="00F13DEB">
        <w:rPr>
          <w:rFonts w:ascii="Cambria" w:hAnsi="Cambria"/>
          <w:sz w:val="24"/>
          <w:szCs w:val="24"/>
        </w:rPr>
        <w:t>, 273 as Hispanic (8%), 151 as Asian/Pacific Islander (4.4%), 27 as Native American (0.8%), and 54 (1.6%) chose not to identify their race.  At the time of application to VR services, 60% identified their primary source of support as Family or Friends, 28.5% as Public Support/Benefits, 10.7% as personal income, and 0.8% as other sources.  Regionally, 38.8% are in the North District, 31.5% in the West District, and 29.7% in the South District.</w:t>
      </w:r>
      <w:r w:rsidR="00C05E2B" w:rsidRPr="00F13DEB">
        <w:rPr>
          <w:rFonts w:ascii="Cambria" w:hAnsi="Cambria"/>
          <w:sz w:val="24"/>
          <w:szCs w:val="24"/>
        </w:rPr>
        <w:br/>
      </w:r>
    </w:p>
    <w:p w14:paraId="2887C741" w14:textId="77777777" w:rsidR="00C05E2B" w:rsidRPr="00F13DEB" w:rsidRDefault="00C05E2B" w:rsidP="002A014C">
      <w:pPr>
        <w:spacing w:after="0" w:line="240" w:lineRule="auto"/>
        <w:ind w:left="1080"/>
        <w:rPr>
          <w:rFonts w:ascii="Cambria" w:eastAsia="Times New Roman" w:hAnsi="Cambria"/>
          <w:sz w:val="24"/>
          <w:szCs w:val="24"/>
        </w:rPr>
      </w:pPr>
      <w:r w:rsidRPr="00F13DEB">
        <w:rPr>
          <w:rFonts w:ascii="Cambria" w:hAnsi="Cambria"/>
          <w:b/>
          <w:bCs/>
          <w:sz w:val="24"/>
          <w:szCs w:val="24"/>
        </w:rPr>
        <w:t>Of these 3,400 consumers, 547 were enrolled in Post-Secondary Education during FY23</w:t>
      </w:r>
      <w:r w:rsidRPr="00F13DEB">
        <w:rPr>
          <w:rFonts w:ascii="Cambria" w:hAnsi="Cambria"/>
          <w:sz w:val="24"/>
          <w:szCs w:val="24"/>
        </w:rPr>
        <w:t>.  In terms of race and ethnicity (assuming some identified as having two or more races), these 547 individuals in post-secondary education are broken down as 477 White (87%), 41 African American (7.5%), 38 Hispanic (6.9%), 36 Asian/Pacific Islander (6.6%), 4 Native American (0.7%), and 2 chose not to identify their race (0.4%).  These individuals are enrolled in degree-bearing post-secondary education programs based on their latest Individualized Plan for Employment (IPE) with MRC.</w:t>
      </w:r>
    </w:p>
    <w:p w14:paraId="7BF3D8EF" w14:textId="77777777" w:rsidR="00C05E2B" w:rsidRPr="00F13DEB" w:rsidRDefault="00C05E2B" w:rsidP="00C05E2B">
      <w:pPr>
        <w:spacing w:after="0" w:line="240" w:lineRule="auto"/>
        <w:rPr>
          <w:rFonts w:ascii="Cambria" w:eastAsia="Times New Roman" w:hAnsi="Cambria"/>
          <w:sz w:val="24"/>
          <w:szCs w:val="24"/>
        </w:rPr>
      </w:pPr>
    </w:p>
    <w:p w14:paraId="54D63E3C" w14:textId="2B80ADA2" w:rsidR="00C05E2B" w:rsidRPr="002A014C" w:rsidRDefault="00C05E2B" w:rsidP="002A014C">
      <w:pPr>
        <w:spacing w:after="0" w:line="240" w:lineRule="auto"/>
        <w:ind w:left="1080"/>
        <w:rPr>
          <w:rFonts w:ascii="Cambria" w:eastAsia="Times New Roman" w:hAnsi="Cambria"/>
          <w:sz w:val="24"/>
          <w:szCs w:val="24"/>
        </w:rPr>
      </w:pPr>
      <w:r w:rsidRPr="00F13DEB">
        <w:rPr>
          <w:rFonts w:ascii="Cambria" w:hAnsi="Cambria"/>
          <w:sz w:val="24"/>
          <w:szCs w:val="24"/>
        </w:rPr>
        <w:t xml:space="preserve">MRC has 35 providers of Pre-Employment Transition Services (Pre-ETS), which provide job exploration counseling, workplace readiness trainings, workplace learning experiences, counseling in post-secondary training opportunities, and self-advocacy to students aged 14-22. </w:t>
      </w:r>
      <w:bookmarkStart w:id="4" w:name="_Hlk56703337"/>
      <w:r w:rsidRPr="00F13DEB">
        <w:rPr>
          <w:rFonts w:ascii="Cambria" w:hAnsi="Cambria"/>
          <w:sz w:val="24"/>
          <w:szCs w:val="24"/>
        </w:rPr>
        <w:t xml:space="preserve"> </w:t>
      </w:r>
      <w:r w:rsidR="00E42683" w:rsidRPr="00E42683">
        <w:rPr>
          <w:rFonts w:ascii="Cambria" w:hAnsi="Cambria"/>
          <w:sz w:val="24"/>
          <w:szCs w:val="24"/>
        </w:rPr>
        <w:t xml:space="preserve">In </w:t>
      </w:r>
      <w:r w:rsidR="00E42683" w:rsidRPr="001821B6">
        <w:rPr>
          <w:rFonts w:ascii="Cambria" w:hAnsi="Cambria"/>
          <w:b/>
          <w:bCs/>
          <w:sz w:val="24"/>
          <w:szCs w:val="24"/>
        </w:rPr>
        <w:t>FY22</w:t>
      </w:r>
      <w:r w:rsidR="00E42683" w:rsidRPr="00E42683">
        <w:rPr>
          <w:rFonts w:ascii="Cambria" w:hAnsi="Cambria"/>
          <w:sz w:val="24"/>
          <w:szCs w:val="24"/>
        </w:rPr>
        <w:t xml:space="preserve">, </w:t>
      </w:r>
      <w:r w:rsidR="00E42683" w:rsidRPr="00E42683">
        <w:rPr>
          <w:rFonts w:ascii="Cambria" w:hAnsi="Cambria"/>
          <w:b/>
          <w:bCs/>
          <w:sz w:val="24"/>
          <w:szCs w:val="24"/>
        </w:rPr>
        <w:t>1,131</w:t>
      </w:r>
      <w:r w:rsidR="00E42683" w:rsidRPr="00E42683">
        <w:rPr>
          <w:rFonts w:ascii="Cambria" w:hAnsi="Cambria"/>
          <w:sz w:val="24"/>
          <w:szCs w:val="24"/>
        </w:rPr>
        <w:t xml:space="preserve"> VR eligible consumers with ASD received services from its Pre-ETS vendors, of which </w:t>
      </w:r>
      <w:r w:rsidR="00E42683" w:rsidRPr="00342C3C">
        <w:rPr>
          <w:rFonts w:ascii="Cambria" w:hAnsi="Cambria"/>
          <w:b/>
          <w:bCs/>
          <w:sz w:val="24"/>
          <w:szCs w:val="24"/>
        </w:rPr>
        <w:t>1,018</w:t>
      </w:r>
      <w:r w:rsidR="00E42683" w:rsidRPr="00E42683">
        <w:rPr>
          <w:rFonts w:ascii="Cambria" w:hAnsi="Cambria"/>
          <w:sz w:val="24"/>
          <w:szCs w:val="24"/>
        </w:rPr>
        <w:t xml:space="preserve"> received a work-based learning experience.</w:t>
      </w:r>
      <w:r w:rsidR="00E42683" w:rsidRPr="00594DD3">
        <w:rPr>
          <w:rFonts w:ascii="Cambria" w:hAnsi="Cambria"/>
          <w:sz w:val="24"/>
          <w:szCs w:val="24"/>
        </w:rPr>
        <w:t xml:space="preserve">  </w:t>
      </w:r>
      <w:r w:rsidRPr="00F13DEB">
        <w:rPr>
          <w:rFonts w:ascii="Cambria" w:hAnsi="Cambria"/>
          <w:sz w:val="24"/>
          <w:szCs w:val="24"/>
        </w:rPr>
        <w:t xml:space="preserve">In </w:t>
      </w:r>
      <w:r w:rsidRPr="001821B6">
        <w:rPr>
          <w:rFonts w:ascii="Cambria" w:hAnsi="Cambria"/>
          <w:b/>
          <w:sz w:val="24"/>
          <w:szCs w:val="24"/>
        </w:rPr>
        <w:t>FY23</w:t>
      </w:r>
      <w:r w:rsidRPr="00F13DEB">
        <w:rPr>
          <w:rFonts w:ascii="Cambria" w:hAnsi="Cambria"/>
          <w:bCs/>
          <w:sz w:val="24"/>
          <w:szCs w:val="24"/>
        </w:rPr>
        <w:t xml:space="preserve">, </w:t>
      </w:r>
      <w:r w:rsidRPr="00F13DEB">
        <w:rPr>
          <w:rFonts w:ascii="Cambria" w:hAnsi="Cambria"/>
          <w:b/>
          <w:sz w:val="24"/>
          <w:szCs w:val="24"/>
        </w:rPr>
        <w:t xml:space="preserve">1,013 </w:t>
      </w:r>
      <w:r w:rsidRPr="002A014C">
        <w:rPr>
          <w:rFonts w:ascii="Cambria" w:hAnsi="Cambria"/>
          <w:bCs/>
          <w:sz w:val="24"/>
          <w:szCs w:val="24"/>
        </w:rPr>
        <w:t>VR eligible consumers with ASD received services from its Pre-ETS vendors</w:t>
      </w:r>
      <w:r w:rsidRPr="00F13DEB">
        <w:rPr>
          <w:rFonts w:ascii="Cambria" w:hAnsi="Cambria"/>
          <w:sz w:val="24"/>
          <w:szCs w:val="24"/>
        </w:rPr>
        <w:t xml:space="preserve">, of which </w:t>
      </w:r>
      <w:r w:rsidRPr="00F13DEB">
        <w:rPr>
          <w:rFonts w:ascii="Cambria" w:hAnsi="Cambria"/>
          <w:b/>
          <w:bCs/>
          <w:sz w:val="24"/>
          <w:szCs w:val="24"/>
        </w:rPr>
        <w:t xml:space="preserve">925 </w:t>
      </w:r>
      <w:r w:rsidRPr="002A014C">
        <w:rPr>
          <w:rFonts w:ascii="Cambria" w:hAnsi="Cambria"/>
          <w:sz w:val="24"/>
          <w:szCs w:val="24"/>
        </w:rPr>
        <w:t>received a work-based learning experience.</w:t>
      </w:r>
    </w:p>
    <w:p w14:paraId="3A1E75EA" w14:textId="77777777" w:rsidR="00C05E2B" w:rsidRPr="004C79FA" w:rsidRDefault="00C05E2B" w:rsidP="00C05E2B">
      <w:pPr>
        <w:spacing w:after="0" w:line="240" w:lineRule="auto"/>
        <w:rPr>
          <w:rFonts w:ascii="Cambria" w:eastAsia="Times New Roman" w:hAnsi="Cambria"/>
          <w:sz w:val="24"/>
          <w:szCs w:val="24"/>
        </w:rPr>
      </w:pPr>
    </w:p>
    <w:p w14:paraId="0FCBE9F1" w14:textId="77777777" w:rsidR="000F191B" w:rsidRDefault="004C79FA" w:rsidP="002A014C">
      <w:pPr>
        <w:spacing w:after="0" w:line="240" w:lineRule="auto"/>
        <w:ind w:left="1080"/>
        <w:rPr>
          <w:rFonts w:ascii="Cambria" w:hAnsi="Cambria"/>
          <w:b/>
          <w:bCs/>
          <w:sz w:val="24"/>
          <w:szCs w:val="24"/>
        </w:rPr>
      </w:pPr>
      <w:r w:rsidRPr="004C79FA">
        <w:rPr>
          <w:rFonts w:ascii="Cambria" w:hAnsi="Cambria"/>
          <w:sz w:val="24"/>
          <w:szCs w:val="24"/>
        </w:rPr>
        <w:t xml:space="preserve">During </w:t>
      </w:r>
      <w:r w:rsidRPr="001821B6">
        <w:rPr>
          <w:rFonts w:ascii="Cambria" w:hAnsi="Cambria"/>
          <w:b/>
          <w:bCs/>
          <w:sz w:val="24"/>
          <w:szCs w:val="24"/>
        </w:rPr>
        <w:t>FY22</w:t>
      </w:r>
      <w:r w:rsidRPr="004C79FA">
        <w:rPr>
          <w:rFonts w:ascii="Cambria" w:hAnsi="Cambria"/>
          <w:sz w:val="24"/>
          <w:szCs w:val="24"/>
        </w:rPr>
        <w:t xml:space="preserve">, </w:t>
      </w:r>
      <w:r w:rsidRPr="000F191B">
        <w:rPr>
          <w:rFonts w:ascii="Cambria" w:hAnsi="Cambria"/>
          <w:b/>
          <w:bCs/>
          <w:sz w:val="24"/>
          <w:szCs w:val="24"/>
        </w:rPr>
        <w:t>436</w:t>
      </w:r>
      <w:r w:rsidRPr="004C79FA">
        <w:rPr>
          <w:rFonts w:ascii="Cambria" w:hAnsi="Cambria"/>
          <w:sz w:val="24"/>
          <w:szCs w:val="24"/>
        </w:rPr>
        <w:t xml:space="preserve"> individuals with ASD served by MRC VR achieved successful employment outcomes, and </w:t>
      </w:r>
      <w:r w:rsidRPr="000F191B">
        <w:rPr>
          <w:rFonts w:ascii="Cambria" w:hAnsi="Cambria"/>
          <w:b/>
          <w:bCs/>
          <w:sz w:val="24"/>
          <w:szCs w:val="24"/>
        </w:rPr>
        <w:t>88.3%</w:t>
      </w:r>
      <w:r w:rsidRPr="004C79FA">
        <w:rPr>
          <w:rFonts w:ascii="Cambria" w:hAnsi="Cambria"/>
          <w:sz w:val="24"/>
          <w:szCs w:val="24"/>
        </w:rPr>
        <w:t xml:space="preserve"> of individuals retained employment after placement to successful employment outcomes</w:t>
      </w:r>
      <w:r w:rsidRPr="006E7B04">
        <w:rPr>
          <w:rFonts w:ascii="Cambria" w:hAnsi="Cambria"/>
          <w:b/>
          <w:bCs/>
          <w:sz w:val="24"/>
          <w:szCs w:val="24"/>
        </w:rPr>
        <w:t xml:space="preserve">.  </w:t>
      </w:r>
    </w:p>
    <w:p w14:paraId="3D9E5DFC" w14:textId="5B8B731C" w:rsidR="00C05E2B" w:rsidRPr="00F13DEB" w:rsidRDefault="00C05E2B" w:rsidP="002A014C">
      <w:pPr>
        <w:spacing w:after="0" w:line="240" w:lineRule="auto"/>
        <w:ind w:left="1080"/>
        <w:rPr>
          <w:rFonts w:ascii="Cambria" w:eastAsia="Times New Roman" w:hAnsi="Cambria"/>
          <w:sz w:val="24"/>
          <w:szCs w:val="24"/>
        </w:rPr>
      </w:pPr>
      <w:r w:rsidRPr="00F13DEB">
        <w:rPr>
          <w:rFonts w:ascii="Cambria" w:hAnsi="Cambria"/>
          <w:sz w:val="24"/>
          <w:szCs w:val="24"/>
        </w:rPr>
        <w:t xml:space="preserve">During </w:t>
      </w:r>
      <w:r w:rsidRPr="001821B6">
        <w:rPr>
          <w:rFonts w:ascii="Cambria" w:hAnsi="Cambria"/>
          <w:b/>
          <w:bCs/>
          <w:sz w:val="24"/>
          <w:szCs w:val="24"/>
        </w:rPr>
        <w:t>FY23</w:t>
      </w:r>
      <w:r w:rsidRPr="00F13DEB">
        <w:rPr>
          <w:rFonts w:ascii="Cambria" w:hAnsi="Cambria"/>
          <w:sz w:val="24"/>
          <w:szCs w:val="24"/>
        </w:rPr>
        <w:t xml:space="preserve">, </w:t>
      </w:r>
      <w:r w:rsidRPr="000F191B">
        <w:rPr>
          <w:rFonts w:ascii="Cambria" w:hAnsi="Cambria"/>
          <w:b/>
          <w:bCs/>
          <w:sz w:val="24"/>
          <w:szCs w:val="24"/>
        </w:rPr>
        <w:t>428</w:t>
      </w:r>
      <w:r w:rsidRPr="002A014C">
        <w:rPr>
          <w:rFonts w:ascii="Cambria" w:hAnsi="Cambria"/>
          <w:sz w:val="24"/>
          <w:szCs w:val="24"/>
        </w:rPr>
        <w:t xml:space="preserve"> individuals with ASD served by MRC VR achieved successful employment outcomes</w:t>
      </w:r>
      <w:r w:rsidRPr="00F13DEB">
        <w:rPr>
          <w:rFonts w:ascii="Cambria" w:hAnsi="Cambria"/>
          <w:sz w:val="24"/>
          <w:szCs w:val="24"/>
        </w:rPr>
        <w:t xml:space="preserve">, and </w:t>
      </w:r>
      <w:r w:rsidRPr="00F13DEB">
        <w:rPr>
          <w:rFonts w:ascii="Cambria" w:hAnsi="Cambria"/>
          <w:b/>
          <w:bCs/>
          <w:sz w:val="24"/>
          <w:szCs w:val="24"/>
        </w:rPr>
        <w:t xml:space="preserve">84.3% </w:t>
      </w:r>
      <w:r w:rsidRPr="002A014C">
        <w:rPr>
          <w:rFonts w:ascii="Cambria" w:hAnsi="Cambria"/>
          <w:sz w:val="24"/>
          <w:szCs w:val="24"/>
        </w:rPr>
        <w:t>of individuals retained employment</w:t>
      </w:r>
      <w:r w:rsidRPr="00F13DEB">
        <w:rPr>
          <w:rFonts w:ascii="Cambria" w:hAnsi="Cambria"/>
          <w:sz w:val="24"/>
          <w:szCs w:val="24"/>
        </w:rPr>
        <w:t xml:space="preserve"> after placement to successful employment outcomes.  MRC also continued to partner with the Association for Autism and Neurodiversity (AANE) to provide training for MRC staff on best practices and strategies for serving individuals with autism as well as to provide LifeMapping services to MRC consumers with Autism.</w:t>
      </w:r>
    </w:p>
    <w:bookmarkEnd w:id="4"/>
    <w:p w14:paraId="7F886D6D" w14:textId="77777777" w:rsidR="00C05E2B" w:rsidRPr="00F13DEB" w:rsidRDefault="00C05E2B" w:rsidP="00C05E2B">
      <w:pPr>
        <w:pStyle w:val="ListParagraph"/>
        <w:ind w:left="1620"/>
        <w:rPr>
          <w:rFonts w:ascii="Cambria" w:hAnsi="Cambria"/>
          <w:sz w:val="24"/>
          <w:szCs w:val="24"/>
        </w:rPr>
      </w:pPr>
    </w:p>
    <w:p w14:paraId="7C3A5F22" w14:textId="44F70947" w:rsidR="000D3A84" w:rsidRDefault="000D6042" w:rsidP="00F014CD">
      <w:pPr>
        <w:pStyle w:val="ListParagraph"/>
        <w:numPr>
          <w:ilvl w:val="0"/>
          <w:numId w:val="7"/>
        </w:numPr>
        <w:spacing w:line="240" w:lineRule="auto"/>
        <w:rPr>
          <w:rFonts w:ascii="Cambria" w:hAnsi="Cambria"/>
          <w:sz w:val="24"/>
          <w:szCs w:val="24"/>
        </w:rPr>
      </w:pPr>
      <w:r w:rsidRPr="00AE2746">
        <w:rPr>
          <w:rFonts w:ascii="Cambria" w:hAnsi="Cambria"/>
          <w:sz w:val="24"/>
          <w:szCs w:val="24"/>
        </w:rPr>
        <w:t xml:space="preserve">In </w:t>
      </w:r>
      <w:r w:rsidRPr="001821B6">
        <w:rPr>
          <w:rFonts w:ascii="Cambria" w:hAnsi="Cambria"/>
          <w:b/>
          <w:bCs/>
          <w:sz w:val="24"/>
          <w:szCs w:val="24"/>
        </w:rPr>
        <w:t>FY22</w:t>
      </w:r>
      <w:r w:rsidRPr="00AE2746">
        <w:rPr>
          <w:rFonts w:ascii="Cambria" w:hAnsi="Cambria"/>
          <w:sz w:val="24"/>
          <w:szCs w:val="24"/>
        </w:rPr>
        <w:t xml:space="preserve">, MRC </w:t>
      </w:r>
      <w:r w:rsidRPr="00AE2746">
        <w:rPr>
          <w:rFonts w:ascii="Cambria" w:hAnsi="Cambria"/>
          <w:b/>
          <w:bCs/>
          <w:sz w:val="24"/>
          <w:szCs w:val="24"/>
        </w:rPr>
        <w:t>received 190 referrals</w:t>
      </w:r>
      <w:r w:rsidRPr="00AE2746">
        <w:rPr>
          <w:rFonts w:ascii="Cambria" w:hAnsi="Cambria"/>
          <w:sz w:val="24"/>
          <w:szCs w:val="24"/>
        </w:rPr>
        <w:t xml:space="preserve"> through the 688 process for individuals with ASD and served </w:t>
      </w:r>
      <w:r w:rsidRPr="00AE2746">
        <w:rPr>
          <w:rFonts w:ascii="Cambria" w:hAnsi="Cambria"/>
          <w:b/>
          <w:bCs/>
          <w:sz w:val="24"/>
          <w:szCs w:val="24"/>
        </w:rPr>
        <w:t>359 individuals with ASD in its Transition to Adulthood (TAP) program</w:t>
      </w:r>
      <w:r w:rsidR="00AE2746" w:rsidRPr="00AE2746">
        <w:rPr>
          <w:rFonts w:ascii="Cambria" w:hAnsi="Cambria"/>
          <w:sz w:val="24"/>
          <w:szCs w:val="24"/>
        </w:rPr>
        <w:t>.</w:t>
      </w:r>
      <w:r w:rsidR="00AE2746">
        <w:rPr>
          <w:rFonts w:ascii="Cambria" w:hAnsi="Cambria"/>
          <w:sz w:val="24"/>
          <w:szCs w:val="24"/>
        </w:rPr>
        <w:t xml:space="preserve">  </w:t>
      </w:r>
      <w:r w:rsidR="00C05E2B" w:rsidRPr="000D3A84">
        <w:rPr>
          <w:rFonts w:ascii="Cambria" w:hAnsi="Cambria"/>
          <w:sz w:val="24"/>
          <w:szCs w:val="24"/>
        </w:rPr>
        <w:t xml:space="preserve">In </w:t>
      </w:r>
      <w:r w:rsidR="00C05E2B" w:rsidRPr="001821B6">
        <w:rPr>
          <w:rFonts w:ascii="Cambria" w:hAnsi="Cambria"/>
          <w:b/>
          <w:bCs/>
          <w:sz w:val="24"/>
          <w:szCs w:val="24"/>
        </w:rPr>
        <w:t>FY23</w:t>
      </w:r>
      <w:r w:rsidR="00C05E2B" w:rsidRPr="000D3A84">
        <w:rPr>
          <w:rFonts w:ascii="Cambria" w:hAnsi="Cambria"/>
          <w:sz w:val="24"/>
          <w:szCs w:val="24"/>
        </w:rPr>
        <w:t xml:space="preserve">, MRC </w:t>
      </w:r>
      <w:r w:rsidR="00C05E2B" w:rsidRPr="000D3A84">
        <w:rPr>
          <w:rFonts w:ascii="Cambria" w:hAnsi="Cambria"/>
          <w:b/>
          <w:bCs/>
          <w:sz w:val="24"/>
          <w:szCs w:val="24"/>
        </w:rPr>
        <w:t xml:space="preserve">received 190 referrals </w:t>
      </w:r>
      <w:r w:rsidR="00C05E2B" w:rsidRPr="000D3A84">
        <w:rPr>
          <w:rFonts w:ascii="Cambria" w:hAnsi="Cambria"/>
          <w:sz w:val="24"/>
          <w:szCs w:val="24"/>
        </w:rPr>
        <w:t>through the</w:t>
      </w:r>
      <w:r w:rsidR="00C05E2B" w:rsidRPr="000D3A84">
        <w:rPr>
          <w:rFonts w:ascii="Cambria" w:hAnsi="Cambria"/>
          <w:b/>
          <w:bCs/>
          <w:sz w:val="24"/>
          <w:szCs w:val="24"/>
        </w:rPr>
        <w:t xml:space="preserve"> 688 Process for individuals with</w:t>
      </w:r>
      <w:r w:rsidR="00C05E2B" w:rsidRPr="000D3A84">
        <w:rPr>
          <w:rFonts w:ascii="Cambria" w:hAnsi="Cambria"/>
          <w:sz w:val="24"/>
          <w:szCs w:val="24"/>
        </w:rPr>
        <w:t xml:space="preserve"> </w:t>
      </w:r>
      <w:r w:rsidR="00C05E2B" w:rsidRPr="000D3A84">
        <w:rPr>
          <w:rFonts w:ascii="Cambria" w:hAnsi="Cambria"/>
          <w:b/>
          <w:bCs/>
          <w:sz w:val="24"/>
          <w:szCs w:val="24"/>
        </w:rPr>
        <w:t>ASD</w:t>
      </w:r>
      <w:r w:rsidR="00C05E2B" w:rsidRPr="000D3A84">
        <w:rPr>
          <w:rFonts w:ascii="Cambria" w:hAnsi="Cambria"/>
          <w:sz w:val="24"/>
          <w:szCs w:val="24"/>
        </w:rPr>
        <w:t xml:space="preserve"> and served </w:t>
      </w:r>
      <w:r w:rsidR="00C05E2B" w:rsidRPr="000D3A84">
        <w:rPr>
          <w:rFonts w:ascii="Cambria" w:hAnsi="Cambria"/>
          <w:b/>
          <w:bCs/>
          <w:sz w:val="24"/>
          <w:szCs w:val="24"/>
        </w:rPr>
        <w:lastRenderedPageBreak/>
        <w:t>448 individuals with ASD</w:t>
      </w:r>
      <w:r w:rsidR="00C05E2B" w:rsidRPr="000D3A84">
        <w:rPr>
          <w:rFonts w:ascii="Cambria" w:hAnsi="Cambria"/>
          <w:sz w:val="24"/>
          <w:szCs w:val="24"/>
        </w:rPr>
        <w:t xml:space="preserve"> in its </w:t>
      </w:r>
      <w:r w:rsidR="00C05E2B" w:rsidRPr="000D3A84">
        <w:rPr>
          <w:rFonts w:ascii="Cambria" w:hAnsi="Cambria"/>
          <w:b/>
          <w:bCs/>
          <w:sz w:val="24"/>
          <w:szCs w:val="24"/>
        </w:rPr>
        <w:t>Transition to Adulthood (TAP) program</w:t>
      </w:r>
      <w:r w:rsidR="00C05E2B" w:rsidRPr="000D3A84">
        <w:rPr>
          <w:rFonts w:ascii="Cambria" w:hAnsi="Cambria"/>
          <w:sz w:val="24"/>
          <w:szCs w:val="24"/>
        </w:rPr>
        <w:t xml:space="preserve">, which is operated by the Independent Living Centers (ILCs) to provide peer-driven transition services to youths with disabilities. However, we only have information on 329 of those consumers in terms of race and ethnicity.  These 329 are broken down as 186 White, 27 African American, 16 Asian/Pacific Islander, and 53 Hispanic ethnicity, as 33 chose not to disclose and 22 selected “Other/Multiple”. </w:t>
      </w:r>
      <w:r w:rsidR="000D3A84">
        <w:rPr>
          <w:rFonts w:ascii="Cambria" w:hAnsi="Cambria"/>
          <w:sz w:val="24"/>
          <w:szCs w:val="24"/>
        </w:rPr>
        <w:br/>
      </w:r>
    </w:p>
    <w:p w14:paraId="189DF0EB" w14:textId="77777777" w:rsidR="000D3A84" w:rsidRDefault="00C05E2B" w:rsidP="00F014CD">
      <w:pPr>
        <w:pStyle w:val="ListParagraph"/>
        <w:numPr>
          <w:ilvl w:val="0"/>
          <w:numId w:val="7"/>
        </w:numPr>
        <w:spacing w:line="240" w:lineRule="auto"/>
        <w:rPr>
          <w:rFonts w:ascii="Cambria" w:hAnsi="Cambria"/>
          <w:sz w:val="24"/>
          <w:szCs w:val="24"/>
        </w:rPr>
      </w:pPr>
      <w:r w:rsidRPr="000D3A84">
        <w:rPr>
          <w:rFonts w:ascii="Cambria" w:hAnsi="Cambria"/>
          <w:sz w:val="24"/>
          <w:szCs w:val="24"/>
        </w:rPr>
        <w:t>MRC and its employment providers continue to work on strengthening their data collection processes utilizing its MRC Connect integrated eligibility program and the agency’s ongoing project to develop a new and modern data system for its VR and CL divisions known as OneMRC.  These efforts will focus on including retention data for individuals served with ASD as well as focusing on considerations of culture, race, linguistics, gender identity and socio-economic status in data collection and analysis.  MRC also plans to expand disability data collection for Potentially Eligible Pre-ETS students to include the ability to break out and track data on consumers for ASD.   This project should be completed in July 2024.</w:t>
      </w:r>
      <w:r w:rsidR="000D3A84">
        <w:rPr>
          <w:rFonts w:ascii="Cambria" w:hAnsi="Cambria"/>
          <w:sz w:val="24"/>
          <w:szCs w:val="24"/>
        </w:rPr>
        <w:br/>
      </w:r>
    </w:p>
    <w:p w14:paraId="5BAAEAB0" w14:textId="77777777" w:rsidR="000D3A84" w:rsidRDefault="00C05E2B" w:rsidP="00F014CD">
      <w:pPr>
        <w:pStyle w:val="ListParagraph"/>
        <w:numPr>
          <w:ilvl w:val="0"/>
          <w:numId w:val="7"/>
        </w:numPr>
        <w:spacing w:line="240" w:lineRule="auto"/>
        <w:rPr>
          <w:rFonts w:ascii="Cambria" w:hAnsi="Cambria"/>
          <w:sz w:val="24"/>
          <w:szCs w:val="24"/>
        </w:rPr>
      </w:pPr>
      <w:r w:rsidRPr="000D3A84">
        <w:rPr>
          <w:rFonts w:ascii="Cambria" w:hAnsi="Cambria"/>
          <w:sz w:val="24"/>
          <w:szCs w:val="24"/>
        </w:rPr>
        <w:t xml:space="preserve">MRC recently started collecting additional information on Community Living applicants through MRC Connect.  In </w:t>
      </w:r>
      <w:r w:rsidRPr="001821B6">
        <w:rPr>
          <w:rFonts w:ascii="Cambria" w:hAnsi="Cambria"/>
          <w:b/>
          <w:bCs/>
          <w:sz w:val="24"/>
          <w:szCs w:val="24"/>
        </w:rPr>
        <w:t>FY23</w:t>
      </w:r>
      <w:r w:rsidRPr="000D3A84">
        <w:rPr>
          <w:rFonts w:ascii="Cambria" w:hAnsi="Cambria"/>
          <w:sz w:val="24"/>
          <w:szCs w:val="24"/>
        </w:rPr>
        <w:t xml:space="preserve">, 111 individuals with ASD applied for Community Living Program, 31 of which were determined eligible and broken down as follows: MRC’s Homecare Assistance Program (HCAP) had 20 eligible applicants, Supported Living (SL) had 8, and the Statewide Head Injury Program (SHIP) with 3 eligible applicants. </w:t>
      </w:r>
      <w:r w:rsidR="000D3A84">
        <w:rPr>
          <w:rFonts w:ascii="Cambria" w:hAnsi="Cambria"/>
          <w:sz w:val="24"/>
          <w:szCs w:val="24"/>
        </w:rPr>
        <w:br/>
      </w:r>
    </w:p>
    <w:p w14:paraId="432E8299" w14:textId="77777777" w:rsidR="00C55129" w:rsidRDefault="00C05E2B" w:rsidP="00F014CD">
      <w:pPr>
        <w:pStyle w:val="ListParagraph"/>
        <w:numPr>
          <w:ilvl w:val="0"/>
          <w:numId w:val="7"/>
        </w:numPr>
        <w:spacing w:line="240" w:lineRule="auto"/>
        <w:rPr>
          <w:rFonts w:ascii="Cambria" w:hAnsi="Cambria"/>
          <w:sz w:val="24"/>
          <w:szCs w:val="24"/>
        </w:rPr>
      </w:pPr>
      <w:r w:rsidRPr="000D3A84">
        <w:rPr>
          <w:rFonts w:ascii="Cambria" w:hAnsi="Cambria"/>
          <w:sz w:val="24"/>
          <w:szCs w:val="24"/>
        </w:rPr>
        <w:t xml:space="preserve">Based on the data collected for MRC VR consumers with ASD, it is recommended outreach processes be developed designed to increase the number of referrals from consumers with ASD in the following areas, females, those residing in urban areas, as well as individuals of diverse ethnic and racial backgrounds as there may be an unmet need in these populations.  MRC’s Office of Consumer and Family Engagement is a resource that will be able to be utilized to assist with these outreach efforts.  </w:t>
      </w:r>
      <w:r w:rsidR="00C55129">
        <w:rPr>
          <w:rFonts w:ascii="Cambria" w:hAnsi="Cambria"/>
          <w:sz w:val="24"/>
          <w:szCs w:val="24"/>
        </w:rPr>
        <w:br/>
      </w:r>
    </w:p>
    <w:p w14:paraId="6785B584" w14:textId="4E3ADC9E" w:rsidR="00C05E2B" w:rsidRPr="000D3A84" w:rsidRDefault="00C05E2B" w:rsidP="00F014CD">
      <w:pPr>
        <w:pStyle w:val="ListParagraph"/>
        <w:numPr>
          <w:ilvl w:val="0"/>
          <w:numId w:val="7"/>
        </w:numPr>
        <w:spacing w:line="240" w:lineRule="auto"/>
        <w:rPr>
          <w:rFonts w:ascii="Cambria" w:hAnsi="Cambria"/>
          <w:sz w:val="24"/>
          <w:szCs w:val="24"/>
        </w:rPr>
      </w:pPr>
      <w:r w:rsidRPr="000D3A84">
        <w:rPr>
          <w:rFonts w:ascii="Cambria" w:hAnsi="Cambria"/>
          <w:sz w:val="24"/>
          <w:szCs w:val="24"/>
        </w:rPr>
        <w:t>MRC is currently operating a 5-year federal demonstration grant known as NextGen Careers. Individuals with ASD are a target population for this project. NextGen will focus on serving young adults ages 18 to 30 with the goal of evaluating a new model for VR services designed to lead to employment outcomes with higher wages and career pathway opportunities in fields such as STEM.  As of June 30</w:t>
      </w:r>
      <w:r w:rsidRPr="000D3A84">
        <w:rPr>
          <w:rFonts w:ascii="Cambria" w:hAnsi="Cambria"/>
          <w:sz w:val="24"/>
          <w:szCs w:val="24"/>
          <w:vertAlign w:val="superscript"/>
        </w:rPr>
        <w:t>th</w:t>
      </w:r>
      <w:r w:rsidRPr="000D3A84">
        <w:rPr>
          <w:rFonts w:ascii="Cambria" w:hAnsi="Cambria"/>
          <w:sz w:val="24"/>
          <w:szCs w:val="24"/>
        </w:rPr>
        <w:t>, 346 individuals had enrolled in NextGen, of these, a total of 109 (33%) are individuals with ASD.</w:t>
      </w:r>
    </w:p>
    <w:bookmarkEnd w:id="2"/>
    <w:bookmarkEnd w:id="3"/>
    <w:p w14:paraId="3BB47BD1" w14:textId="77777777" w:rsidR="00926B2C" w:rsidRPr="00594DD3" w:rsidRDefault="00926B2C" w:rsidP="00926B2C">
      <w:pPr>
        <w:spacing w:after="0" w:line="240" w:lineRule="auto"/>
        <w:rPr>
          <w:rFonts w:ascii="Cambria" w:eastAsia="Times New Roman" w:hAnsi="Cambria"/>
          <w:color w:val="000000"/>
          <w:sz w:val="24"/>
          <w:szCs w:val="24"/>
        </w:rPr>
      </w:pPr>
    </w:p>
    <w:p w14:paraId="308409A9" w14:textId="62C0DF0E" w:rsidR="00F7227C" w:rsidRPr="002A014C" w:rsidRDefault="00926B2C" w:rsidP="00F014CD">
      <w:pPr>
        <w:pStyle w:val="ListParagraph"/>
        <w:numPr>
          <w:ilvl w:val="0"/>
          <w:numId w:val="13"/>
        </w:numPr>
        <w:spacing w:after="0" w:line="240" w:lineRule="auto"/>
        <w:rPr>
          <w:rFonts w:ascii="Cambria" w:eastAsia="Times New Roman" w:hAnsi="Cambria"/>
          <w:sz w:val="24"/>
          <w:szCs w:val="24"/>
        </w:rPr>
      </w:pPr>
      <w:r w:rsidRPr="002A014C">
        <w:rPr>
          <w:rFonts w:ascii="Cambria" w:hAnsi="Cambria" w:cs="Arial"/>
          <w:b/>
          <w:sz w:val="24"/>
          <w:szCs w:val="24"/>
        </w:rPr>
        <w:t>On-going Work.</w:t>
      </w:r>
      <w:r w:rsidRPr="002A014C">
        <w:rPr>
          <w:rFonts w:ascii="Cambria" w:hAnsi="Cambria" w:cs="Arial"/>
          <w:sz w:val="24"/>
          <w:szCs w:val="24"/>
        </w:rPr>
        <w:t xml:space="preserve"> The Omnibus Law also required </w:t>
      </w:r>
      <w:r w:rsidRPr="002A014C">
        <w:rPr>
          <w:rFonts w:ascii="Cambria" w:eastAsia="Times New Roman" w:hAnsi="Cambria"/>
          <w:sz w:val="24"/>
          <w:szCs w:val="24"/>
        </w:rPr>
        <w:t xml:space="preserve">the Commission to investigate and study the present, and anticipated future, statewide affordable supportive housing needs for the commonwealth's population of persons with autism </w:t>
      </w:r>
      <w:r w:rsidRPr="002A014C">
        <w:rPr>
          <w:rFonts w:ascii="Cambria" w:eastAsia="Times New Roman" w:hAnsi="Cambria"/>
          <w:sz w:val="24"/>
          <w:szCs w:val="24"/>
        </w:rPr>
        <w:lastRenderedPageBreak/>
        <w:t>spectrum disorder.  The Commission shall develop and conduct a statewide housing survey to determine the status of affordable supportive housing stock for adults with autism spectrum disorder and shall make recommendations in regard thereto. Additionally, the Commission shall review the rise in the prevalence of autism spectrum disorder diagnoses among children in the past 30 years and shall make estimates of the number of children, aged 21 or younger, with autism spectrum disorder who will become adults in the coming decades and the resulting need for affordable supportive housing for those individuals and shall recommend a plan-of-action for the commonwealth in regard thereto.</w:t>
      </w:r>
    </w:p>
    <w:p w14:paraId="6A17EECE" w14:textId="77777777" w:rsidR="00F7227C" w:rsidRDefault="00F7227C" w:rsidP="00F7227C">
      <w:pPr>
        <w:spacing w:after="0" w:line="240" w:lineRule="auto"/>
        <w:rPr>
          <w:rFonts w:ascii="Cambria" w:eastAsia="Times New Roman" w:hAnsi="Cambria"/>
          <w:sz w:val="24"/>
          <w:szCs w:val="24"/>
        </w:rPr>
      </w:pPr>
    </w:p>
    <w:p w14:paraId="1D2EED76" w14:textId="43ED621D" w:rsidR="00926B2C" w:rsidRPr="002A014C" w:rsidRDefault="00926B2C" w:rsidP="002A014C">
      <w:pPr>
        <w:spacing w:after="0" w:line="240" w:lineRule="auto"/>
        <w:ind w:left="1080"/>
        <w:rPr>
          <w:rFonts w:ascii="Cambria" w:hAnsi="Cambria"/>
          <w:sz w:val="24"/>
          <w:szCs w:val="24"/>
        </w:rPr>
      </w:pPr>
      <w:r w:rsidRPr="002A014C">
        <w:rPr>
          <w:rFonts w:ascii="Cambria" w:hAnsi="Cambria" w:cs="Arial"/>
          <w:sz w:val="24"/>
          <w:szCs w:val="24"/>
        </w:rPr>
        <w:t xml:space="preserve">The </w:t>
      </w:r>
      <w:r w:rsidR="004A0E74" w:rsidRPr="002A014C">
        <w:rPr>
          <w:rFonts w:ascii="Cambria" w:hAnsi="Cambria" w:cs="Arial"/>
          <w:sz w:val="24"/>
          <w:szCs w:val="24"/>
        </w:rPr>
        <w:t>Housing</w:t>
      </w:r>
      <w:r w:rsidRPr="002A014C">
        <w:rPr>
          <w:rFonts w:ascii="Cambria" w:hAnsi="Cambria" w:cs="Arial"/>
          <w:sz w:val="24"/>
          <w:szCs w:val="24"/>
        </w:rPr>
        <w:t xml:space="preserve"> Subcommittee commissioned a state-wide housing survey by Technical Assistance Collaborative (TAC), which was completed in June 2017, and provided an overview of the types of supportive affordable housing that may be available to individuals with ASD. The Housing subcommittee is continuing its work and exploring the </w:t>
      </w:r>
      <w:r w:rsidRPr="002A014C">
        <w:rPr>
          <w:rFonts w:ascii="Cambria" w:hAnsi="Cambria"/>
          <w:sz w:val="24"/>
          <w:szCs w:val="24"/>
        </w:rPr>
        <w:t xml:space="preserve">development of design guidelines to meet the needs of individuals with autism spectrum disorder (ASD) to obtain and sustain tenancy in supportive affordable state funded housing units including those that; 1) currently exist; 2) are being rehabilitated; 3) and any newly developed units.  </w:t>
      </w:r>
    </w:p>
    <w:p w14:paraId="59E26C3E" w14:textId="77777777" w:rsidR="00926B2C" w:rsidRPr="00814C0D" w:rsidRDefault="00926B2C" w:rsidP="00926B2C">
      <w:pPr>
        <w:pStyle w:val="ListParagraph"/>
        <w:spacing w:after="0" w:line="240" w:lineRule="auto"/>
        <w:ind w:left="1620"/>
        <w:rPr>
          <w:rFonts w:ascii="Cambria" w:eastAsia="Times New Roman" w:hAnsi="Cambria"/>
          <w:sz w:val="24"/>
          <w:szCs w:val="24"/>
        </w:rPr>
      </w:pPr>
    </w:p>
    <w:p w14:paraId="2C4E424E" w14:textId="77777777" w:rsidR="006B663F" w:rsidRDefault="006B663F" w:rsidP="00926B2C">
      <w:pPr>
        <w:pStyle w:val="NoSpacing"/>
        <w:rPr>
          <w:rFonts w:ascii="Cambria" w:hAnsi="Cambria"/>
          <w:b/>
          <w:i/>
          <w:sz w:val="24"/>
          <w:szCs w:val="24"/>
          <w:u w:val="single"/>
        </w:rPr>
      </w:pPr>
    </w:p>
    <w:p w14:paraId="5E5F6D40" w14:textId="6D4C89C5" w:rsidR="00926B2C" w:rsidRPr="00FA1BF9" w:rsidRDefault="00926B2C" w:rsidP="00926B2C">
      <w:pPr>
        <w:pStyle w:val="NoSpacing"/>
        <w:rPr>
          <w:rFonts w:ascii="Cambria" w:hAnsi="Cambria"/>
          <w:b/>
          <w:iCs/>
          <w:sz w:val="24"/>
          <w:szCs w:val="24"/>
          <w:u w:val="single"/>
        </w:rPr>
      </w:pPr>
      <w:r w:rsidRPr="00FA1BF9">
        <w:rPr>
          <w:rFonts w:ascii="Cambria" w:hAnsi="Cambria"/>
          <w:b/>
          <w:iCs/>
          <w:sz w:val="24"/>
          <w:szCs w:val="24"/>
          <w:u w:val="single"/>
        </w:rPr>
        <w:t xml:space="preserve">On-going work of the Autism Commission and its Subcommittees </w:t>
      </w:r>
    </w:p>
    <w:p w14:paraId="0DEF0B37" w14:textId="77777777" w:rsidR="00926B2C" w:rsidRPr="00403BA2" w:rsidRDefault="00926B2C" w:rsidP="00926B2C">
      <w:pPr>
        <w:pStyle w:val="NoSpacing"/>
        <w:rPr>
          <w:rFonts w:ascii="Cambria" w:hAnsi="Cambria"/>
          <w:sz w:val="24"/>
          <w:szCs w:val="24"/>
        </w:rPr>
      </w:pPr>
    </w:p>
    <w:p w14:paraId="3C010CC5" w14:textId="77777777" w:rsidR="00C71F3F" w:rsidRPr="00403BA2" w:rsidRDefault="00926B2C" w:rsidP="006C0A34">
      <w:pPr>
        <w:spacing w:after="160" w:line="259" w:lineRule="auto"/>
        <w:rPr>
          <w:rFonts w:ascii="Cambria" w:hAnsi="Cambria"/>
          <w:b/>
          <w:bCs/>
          <w:sz w:val="24"/>
          <w:szCs w:val="24"/>
          <w:u w:val="single"/>
        </w:rPr>
      </w:pPr>
      <w:r w:rsidRPr="00403BA2">
        <w:rPr>
          <w:rFonts w:ascii="Cambria" w:hAnsi="Cambria"/>
          <w:b/>
          <w:bCs/>
          <w:sz w:val="24"/>
          <w:szCs w:val="24"/>
          <w:u w:val="single"/>
        </w:rPr>
        <w:t>ABA Center-Based Programs</w:t>
      </w:r>
    </w:p>
    <w:p w14:paraId="69CB8426" w14:textId="7DE7ADBC" w:rsidR="00926B2C" w:rsidRPr="00403BA2" w:rsidRDefault="00926B2C" w:rsidP="00F014CD">
      <w:pPr>
        <w:pStyle w:val="ListParagraph"/>
        <w:numPr>
          <w:ilvl w:val="0"/>
          <w:numId w:val="8"/>
        </w:numPr>
        <w:spacing w:after="160" w:line="259" w:lineRule="auto"/>
        <w:rPr>
          <w:rFonts w:ascii="Cambria" w:hAnsi="Cambria"/>
          <w:b/>
          <w:bCs/>
          <w:sz w:val="24"/>
          <w:szCs w:val="24"/>
          <w:u w:val="single"/>
        </w:rPr>
      </w:pPr>
      <w:r w:rsidRPr="00403BA2">
        <w:rPr>
          <w:rFonts w:ascii="Cambria" w:hAnsi="Cambria"/>
          <w:color w:val="000000"/>
          <w:sz w:val="24"/>
          <w:szCs w:val="24"/>
        </w:rPr>
        <w:t xml:space="preserve">The Autism Commission recommended, for programs that are not otherwise already licensed by the state, that the state implement health and safety oversight, including possible licensure requirements and/or regulations, for ABA Center-Based programs operating in the Commonwealth. </w:t>
      </w:r>
    </w:p>
    <w:p w14:paraId="3F999F7D" w14:textId="77777777" w:rsidR="00926B2C" w:rsidRPr="00403BA2" w:rsidRDefault="00926B2C" w:rsidP="00926B2C">
      <w:pPr>
        <w:pStyle w:val="NormalWeb"/>
        <w:ind w:left="720"/>
        <w:rPr>
          <w:rFonts w:ascii="Cambria" w:hAnsi="Cambria"/>
          <w:i/>
          <w:iCs/>
          <w:color w:val="000000"/>
        </w:rPr>
      </w:pPr>
      <w:r w:rsidRPr="00403BA2">
        <w:rPr>
          <w:rFonts w:ascii="Cambria" w:hAnsi="Cambria"/>
          <w:i/>
          <w:iCs/>
          <w:color w:val="000000"/>
        </w:rPr>
        <w:t xml:space="preserve">Update: Early Education and Care (EEC) is in the process of drafting regulations for the oversight and licensing of ABA center-based programs in the areas of health and safety and is currently conducting community engagement with stakeholders as part of this process. </w:t>
      </w:r>
    </w:p>
    <w:p w14:paraId="18BD5BD1" w14:textId="706D535F" w:rsidR="00E22155" w:rsidRPr="00403BA2" w:rsidRDefault="00255158" w:rsidP="00E22155">
      <w:pPr>
        <w:rPr>
          <w:rFonts w:ascii="Cambria" w:hAnsi="Cambria"/>
          <w:b/>
          <w:bCs/>
          <w:sz w:val="24"/>
          <w:szCs w:val="24"/>
          <w:u w:val="single"/>
        </w:rPr>
      </w:pPr>
      <w:r w:rsidRPr="00403BA2">
        <w:rPr>
          <w:rFonts w:ascii="Cambria" w:hAnsi="Cambria"/>
          <w:b/>
          <w:bCs/>
          <w:sz w:val="24"/>
          <w:szCs w:val="24"/>
          <w:u w:val="single"/>
        </w:rPr>
        <w:br/>
      </w:r>
      <w:r w:rsidR="006B663F" w:rsidRPr="00403BA2">
        <w:rPr>
          <w:rFonts w:ascii="Cambria" w:hAnsi="Cambria"/>
          <w:b/>
          <w:bCs/>
          <w:sz w:val="24"/>
          <w:szCs w:val="24"/>
          <w:u w:val="single"/>
        </w:rPr>
        <w:t>Birth to 14 Subcommittee</w:t>
      </w:r>
    </w:p>
    <w:p w14:paraId="547448C9" w14:textId="77777777" w:rsidR="00FD497E" w:rsidRPr="00403BA2" w:rsidRDefault="00A637BF" w:rsidP="00F014CD">
      <w:pPr>
        <w:pStyle w:val="ListParagraph"/>
        <w:numPr>
          <w:ilvl w:val="0"/>
          <w:numId w:val="12"/>
        </w:numPr>
        <w:rPr>
          <w:rFonts w:ascii="Cambria" w:hAnsi="Cambria"/>
          <w:b/>
          <w:bCs/>
          <w:sz w:val="24"/>
          <w:szCs w:val="24"/>
          <w:u w:val="single"/>
        </w:rPr>
      </w:pPr>
      <w:r w:rsidRPr="00403BA2">
        <w:rPr>
          <w:rFonts w:ascii="Cambria" w:hAnsi="Cambria" w:cs="Calibri"/>
          <w:b/>
          <w:bCs/>
          <w:sz w:val="24"/>
          <w:szCs w:val="24"/>
          <w:u w:val="single"/>
        </w:rPr>
        <w:t xml:space="preserve">DESE IEP Improvement Project  </w:t>
      </w:r>
      <w:r w:rsidR="002E173A" w:rsidRPr="00403BA2">
        <w:rPr>
          <w:rFonts w:ascii="Cambria" w:hAnsi="Cambria"/>
          <w:b/>
          <w:bCs/>
          <w:sz w:val="24"/>
          <w:szCs w:val="24"/>
          <w:u w:val="single"/>
        </w:rPr>
        <w:br/>
      </w:r>
      <w:r w:rsidR="002E173A" w:rsidRPr="00403BA2">
        <w:rPr>
          <w:rFonts w:ascii="Cambria" w:hAnsi="Cambria"/>
          <w:b/>
          <w:bCs/>
          <w:sz w:val="24"/>
          <w:szCs w:val="24"/>
          <w:u w:val="single"/>
        </w:rPr>
        <w:br/>
      </w:r>
      <w:r w:rsidR="003B0FD4" w:rsidRPr="00403BA2">
        <w:rPr>
          <w:rFonts w:ascii="Cambria" w:hAnsi="Cambria" w:cs="Calibri"/>
          <w:sz w:val="24"/>
          <w:szCs w:val="24"/>
        </w:rPr>
        <w:t xml:space="preserve">That the Birth to 14 Subcommittee will provide input and feedback informed by stakeholder engagement to the Department of Elementary and Secondary Education on its implementation of a new IEP to address issues related to students with autism spectrum disorder focusing on considerations of culture, race, linguistics, gender identity, and socio-economic status. </w:t>
      </w:r>
      <w:r w:rsidR="00FD497E" w:rsidRPr="00403BA2">
        <w:rPr>
          <w:rFonts w:ascii="Cambria" w:hAnsi="Cambria" w:cs="Calibri"/>
          <w:sz w:val="24"/>
          <w:szCs w:val="24"/>
        </w:rPr>
        <w:br/>
      </w:r>
    </w:p>
    <w:p w14:paraId="2B8852D2" w14:textId="77777777" w:rsidR="00FD497E" w:rsidRPr="00403BA2" w:rsidRDefault="003B0FD4" w:rsidP="00F014CD">
      <w:pPr>
        <w:pStyle w:val="ListParagraph"/>
        <w:numPr>
          <w:ilvl w:val="0"/>
          <w:numId w:val="12"/>
        </w:numPr>
        <w:rPr>
          <w:rFonts w:ascii="Cambria" w:hAnsi="Cambria"/>
          <w:b/>
          <w:bCs/>
          <w:sz w:val="24"/>
          <w:szCs w:val="24"/>
          <w:u w:val="single"/>
        </w:rPr>
      </w:pPr>
      <w:r w:rsidRPr="00403BA2">
        <w:rPr>
          <w:rFonts w:ascii="Cambria" w:hAnsi="Cambria" w:cs="Calibri"/>
          <w:b/>
          <w:bCs/>
          <w:sz w:val="24"/>
          <w:szCs w:val="24"/>
          <w:u w:val="single"/>
        </w:rPr>
        <w:lastRenderedPageBreak/>
        <w:t>Age of Diagnosis</w:t>
      </w:r>
      <w:r w:rsidR="00BE701F" w:rsidRPr="00403BA2">
        <w:rPr>
          <w:rFonts w:ascii="Cambria" w:hAnsi="Cambria" w:cs="Calibri"/>
          <w:b/>
          <w:bCs/>
          <w:sz w:val="24"/>
          <w:szCs w:val="24"/>
          <w:u w:val="single"/>
        </w:rPr>
        <w:br/>
      </w:r>
      <w:r w:rsidR="00084BB8" w:rsidRPr="00403BA2">
        <w:rPr>
          <w:rFonts w:ascii="Cambria" w:hAnsi="Cambria" w:cs="Calibri"/>
          <w:b/>
          <w:bCs/>
          <w:sz w:val="24"/>
          <w:szCs w:val="24"/>
          <w:u w:val="single"/>
        </w:rPr>
        <w:br/>
      </w:r>
      <w:r w:rsidRPr="00403BA2">
        <w:rPr>
          <w:rFonts w:ascii="Cambria" w:hAnsi="Cambria" w:cs="Calibri"/>
          <w:sz w:val="24"/>
          <w:szCs w:val="24"/>
        </w:rPr>
        <w:t xml:space="preserve">That the Birth to 14 Subcommittee will </w:t>
      </w:r>
      <w:r w:rsidRPr="00403BA2">
        <w:rPr>
          <w:rFonts w:ascii="Cambria" w:hAnsi="Cambria" w:cs="Calibri"/>
          <w:sz w:val="24"/>
          <w:szCs w:val="24"/>
          <w:shd w:val="clear" w:color="auto" w:fill="FFFFFF"/>
        </w:rPr>
        <w:t>review all available data about the amount of services provided to toddlers diagnosed with autism and enrolled in the Part C/early intervention system, disaggregated by race/ethnicity, primary spoken language, and funding source (e.g., MassHealth, private insurance).</w:t>
      </w:r>
      <w:r w:rsidR="00FD497E" w:rsidRPr="00403BA2">
        <w:rPr>
          <w:rFonts w:ascii="Cambria" w:hAnsi="Cambria" w:cs="Calibri"/>
          <w:sz w:val="24"/>
          <w:szCs w:val="24"/>
        </w:rPr>
        <w:br/>
      </w:r>
    </w:p>
    <w:p w14:paraId="32F6D454" w14:textId="77777777" w:rsidR="001C1D1E" w:rsidRPr="00403BA2" w:rsidRDefault="003B0FD4" w:rsidP="00F014CD">
      <w:pPr>
        <w:pStyle w:val="ListParagraph"/>
        <w:numPr>
          <w:ilvl w:val="0"/>
          <w:numId w:val="12"/>
        </w:numPr>
        <w:rPr>
          <w:rFonts w:ascii="Cambria" w:hAnsi="Cambria"/>
          <w:b/>
          <w:bCs/>
          <w:sz w:val="24"/>
          <w:szCs w:val="24"/>
          <w:u w:val="single"/>
        </w:rPr>
      </w:pPr>
      <w:r w:rsidRPr="00403BA2">
        <w:rPr>
          <w:rFonts w:ascii="Cambria" w:hAnsi="Cambria" w:cs="Calibri"/>
          <w:b/>
          <w:bCs/>
          <w:sz w:val="24"/>
          <w:szCs w:val="24"/>
          <w:u w:val="single"/>
        </w:rPr>
        <w:t>Transition from Early Intervention to Special Education</w:t>
      </w:r>
      <w:r w:rsidR="00084BB8" w:rsidRPr="00403BA2">
        <w:rPr>
          <w:rFonts w:ascii="Cambria" w:hAnsi="Cambria" w:cs="Calibri"/>
          <w:b/>
          <w:bCs/>
          <w:sz w:val="24"/>
          <w:szCs w:val="24"/>
          <w:u w:val="single"/>
        </w:rPr>
        <w:br/>
      </w:r>
      <w:r w:rsidR="00084BB8" w:rsidRPr="00403BA2">
        <w:rPr>
          <w:rFonts w:ascii="Cambria" w:hAnsi="Cambria" w:cs="Calibri"/>
          <w:b/>
          <w:bCs/>
          <w:sz w:val="24"/>
          <w:szCs w:val="24"/>
          <w:u w:val="single"/>
        </w:rPr>
        <w:br/>
      </w:r>
      <w:r w:rsidRPr="00403BA2">
        <w:rPr>
          <w:rFonts w:ascii="Cambria" w:hAnsi="Cambria" w:cs="Calibri"/>
          <w:sz w:val="24"/>
          <w:szCs w:val="24"/>
        </w:rPr>
        <w:t>That the Birth to 14 Subcommittee will examine available information related to the transition of children with autism spectrum disorder from early intervention to special education, with a focus on the timeliness of this transition and the continuity of supports.</w:t>
      </w:r>
      <w:r w:rsidR="001C1D1E" w:rsidRPr="00403BA2">
        <w:rPr>
          <w:rFonts w:ascii="Cambria" w:hAnsi="Cambria" w:cs="Calibri"/>
          <w:sz w:val="24"/>
          <w:szCs w:val="24"/>
        </w:rPr>
        <w:br/>
      </w:r>
    </w:p>
    <w:p w14:paraId="02360014" w14:textId="77777777" w:rsidR="001C1D1E" w:rsidRPr="00403BA2" w:rsidRDefault="003B0FD4" w:rsidP="00F014CD">
      <w:pPr>
        <w:pStyle w:val="ListParagraph"/>
        <w:numPr>
          <w:ilvl w:val="0"/>
          <w:numId w:val="12"/>
        </w:numPr>
        <w:rPr>
          <w:rFonts w:ascii="Cambria" w:hAnsi="Cambria"/>
          <w:b/>
          <w:bCs/>
          <w:sz w:val="24"/>
          <w:szCs w:val="24"/>
          <w:u w:val="single"/>
        </w:rPr>
      </w:pPr>
      <w:r w:rsidRPr="00403BA2">
        <w:rPr>
          <w:rFonts w:ascii="Cambria" w:hAnsi="Cambria" w:cs="Calibri"/>
          <w:b/>
          <w:bCs/>
          <w:sz w:val="24"/>
          <w:szCs w:val="24"/>
          <w:u w:val="single"/>
        </w:rPr>
        <w:t>Supporting the Influx of Migrant Families and Students</w:t>
      </w:r>
      <w:r w:rsidR="001A74A8" w:rsidRPr="00403BA2">
        <w:rPr>
          <w:rFonts w:ascii="Cambria" w:hAnsi="Cambria" w:cs="Calibri"/>
          <w:b/>
          <w:bCs/>
          <w:sz w:val="24"/>
          <w:szCs w:val="24"/>
          <w:u w:val="single"/>
        </w:rPr>
        <w:br/>
      </w:r>
      <w:r w:rsidR="00D55D90" w:rsidRPr="00403BA2">
        <w:rPr>
          <w:rFonts w:ascii="Cambria" w:hAnsi="Cambria" w:cs="Calibri"/>
          <w:b/>
          <w:bCs/>
          <w:sz w:val="24"/>
          <w:szCs w:val="24"/>
          <w:u w:val="single"/>
        </w:rPr>
        <w:br/>
      </w:r>
      <w:r w:rsidRPr="00403BA2">
        <w:rPr>
          <w:rFonts w:ascii="Cambria" w:hAnsi="Cambria" w:cs="Calibri"/>
          <w:sz w:val="24"/>
          <w:szCs w:val="24"/>
        </w:rPr>
        <w:t>That the Birth to 14 Subcommittee will examine the needs of families and children with autism spectrum disorder who are unhoused, living in shelters, and/or newly relocated by reviewing available information from available sources such as the Department of Public Health, MassHealth and their partner agencies to find ways to offer support.</w:t>
      </w:r>
      <w:r w:rsidR="001C1D1E" w:rsidRPr="00403BA2">
        <w:rPr>
          <w:rFonts w:ascii="Cambria" w:hAnsi="Cambria" w:cs="Calibri"/>
          <w:sz w:val="24"/>
          <w:szCs w:val="24"/>
        </w:rPr>
        <w:br/>
      </w:r>
    </w:p>
    <w:p w14:paraId="206EC874" w14:textId="357A3689" w:rsidR="001C1D1E" w:rsidRPr="00403BA2" w:rsidRDefault="003B0FD4" w:rsidP="00F014CD">
      <w:pPr>
        <w:pStyle w:val="ListParagraph"/>
        <w:numPr>
          <w:ilvl w:val="0"/>
          <w:numId w:val="12"/>
        </w:numPr>
        <w:rPr>
          <w:rFonts w:ascii="Cambria" w:hAnsi="Cambria"/>
          <w:b/>
          <w:bCs/>
          <w:sz w:val="24"/>
          <w:szCs w:val="24"/>
          <w:u w:val="single"/>
        </w:rPr>
      </w:pPr>
      <w:r w:rsidRPr="00403BA2">
        <w:rPr>
          <w:rFonts w:ascii="Cambria" w:hAnsi="Cambria" w:cs="Calibri"/>
          <w:b/>
          <w:bCs/>
          <w:sz w:val="24"/>
          <w:szCs w:val="24"/>
          <w:u w:val="single"/>
        </w:rPr>
        <w:t>Child Safety</w:t>
      </w:r>
      <w:r w:rsidR="001A74A8" w:rsidRPr="00403BA2">
        <w:rPr>
          <w:rFonts w:ascii="Cambria" w:hAnsi="Cambria" w:cs="Calibri"/>
          <w:b/>
          <w:bCs/>
          <w:sz w:val="24"/>
          <w:szCs w:val="24"/>
          <w:u w:val="single"/>
        </w:rPr>
        <w:br/>
      </w:r>
      <w:r w:rsidR="00D55D90" w:rsidRPr="00403BA2">
        <w:rPr>
          <w:rFonts w:ascii="Cambria" w:hAnsi="Cambria" w:cs="Calibri"/>
          <w:b/>
          <w:bCs/>
          <w:sz w:val="24"/>
          <w:szCs w:val="24"/>
          <w:u w:val="single"/>
        </w:rPr>
        <w:br/>
      </w:r>
      <w:r w:rsidRPr="00403BA2">
        <w:rPr>
          <w:rFonts w:ascii="Cambria" w:hAnsi="Cambria" w:cs="Calibri"/>
          <w:sz w:val="24"/>
          <w:szCs w:val="24"/>
        </w:rPr>
        <w:t xml:space="preserve">That the Birth to 14 Subcommittee will investigate resources that might be available for communities, </w:t>
      </w:r>
      <w:r w:rsidR="00995FBF" w:rsidRPr="00403BA2">
        <w:rPr>
          <w:rFonts w:ascii="Cambria" w:hAnsi="Cambria" w:cs="Calibri"/>
          <w:sz w:val="24"/>
          <w:szCs w:val="24"/>
        </w:rPr>
        <w:t>schools,</w:t>
      </w:r>
      <w:r w:rsidRPr="00403BA2">
        <w:rPr>
          <w:rFonts w:ascii="Cambria" w:hAnsi="Cambria" w:cs="Calibri"/>
          <w:sz w:val="24"/>
          <w:szCs w:val="24"/>
        </w:rPr>
        <w:t xml:space="preserve"> and individual households to improve safety for students with autism spectrum disorder, particularly aimed at addressing concerns such as wandering, bolting and accidental drowning.</w:t>
      </w:r>
      <w:r w:rsidR="001C1D1E" w:rsidRPr="00403BA2">
        <w:rPr>
          <w:rFonts w:ascii="Cambria" w:hAnsi="Cambria" w:cs="Calibri"/>
          <w:b/>
          <w:bCs/>
          <w:sz w:val="24"/>
          <w:szCs w:val="24"/>
          <w:u w:val="single"/>
        </w:rPr>
        <w:br/>
      </w:r>
    </w:p>
    <w:p w14:paraId="30EB8BFE" w14:textId="3A31B80E" w:rsidR="003B0FD4" w:rsidRPr="00403BA2" w:rsidRDefault="003B0FD4" w:rsidP="00F014CD">
      <w:pPr>
        <w:pStyle w:val="ListParagraph"/>
        <w:numPr>
          <w:ilvl w:val="0"/>
          <w:numId w:val="12"/>
        </w:numPr>
        <w:rPr>
          <w:rFonts w:ascii="Cambria" w:hAnsi="Cambria"/>
          <w:b/>
          <w:bCs/>
          <w:sz w:val="24"/>
          <w:szCs w:val="24"/>
          <w:u w:val="single"/>
        </w:rPr>
      </w:pPr>
      <w:r w:rsidRPr="00403BA2">
        <w:rPr>
          <w:rFonts w:ascii="Cambria" w:hAnsi="Cambria" w:cs="Calibri"/>
          <w:b/>
          <w:bCs/>
          <w:sz w:val="24"/>
          <w:szCs w:val="24"/>
          <w:u w:val="single"/>
        </w:rPr>
        <w:t>School Discipline and Behavior Management</w:t>
      </w:r>
      <w:r w:rsidR="00DF6B1D" w:rsidRPr="00403BA2">
        <w:rPr>
          <w:rFonts w:ascii="Cambria" w:hAnsi="Cambria" w:cs="Calibri"/>
          <w:b/>
          <w:bCs/>
          <w:sz w:val="24"/>
          <w:szCs w:val="24"/>
          <w:u w:val="single"/>
        </w:rPr>
        <w:br/>
      </w:r>
      <w:r w:rsidR="00894235" w:rsidRPr="00403BA2">
        <w:rPr>
          <w:rFonts w:ascii="Cambria" w:hAnsi="Cambria" w:cs="Calibri"/>
          <w:b/>
          <w:bCs/>
          <w:sz w:val="24"/>
          <w:szCs w:val="24"/>
          <w:u w:val="single"/>
        </w:rPr>
        <w:br/>
      </w:r>
      <w:r w:rsidRPr="00403BA2">
        <w:rPr>
          <w:rFonts w:ascii="Cambria" w:hAnsi="Cambria" w:cs="Calibri"/>
          <w:sz w:val="24"/>
          <w:szCs w:val="24"/>
        </w:rPr>
        <w:t>That the Birth to 14 Subcommittee will examine the use of discipline and behavior management strategies in schools that particularly impact students with autism spectrum disorder, such as the use of directed time out, suspension, etc., focusing on considerations of culture, race, linguistics, gender identity, and socio-economic status.</w:t>
      </w:r>
    </w:p>
    <w:p w14:paraId="10CBCA24" w14:textId="01C896D2" w:rsidR="00926B2C" w:rsidRPr="00403BA2" w:rsidRDefault="00894235" w:rsidP="00894235">
      <w:pPr>
        <w:spacing w:after="0" w:line="240" w:lineRule="auto"/>
        <w:rPr>
          <w:rFonts w:ascii="Cambria" w:hAnsi="Cambria"/>
          <w:b/>
          <w:bCs/>
          <w:iCs/>
          <w:sz w:val="24"/>
          <w:szCs w:val="24"/>
          <w:u w:val="single"/>
        </w:rPr>
      </w:pPr>
      <w:r w:rsidRPr="00403BA2">
        <w:rPr>
          <w:rFonts w:ascii="Cambria" w:hAnsi="Cambria"/>
          <w:b/>
          <w:bCs/>
          <w:iCs/>
          <w:sz w:val="24"/>
          <w:szCs w:val="24"/>
          <w:u w:val="single"/>
        </w:rPr>
        <w:br/>
        <w:t>1</w:t>
      </w:r>
      <w:r w:rsidR="00926B2C" w:rsidRPr="00403BA2">
        <w:rPr>
          <w:rFonts w:ascii="Cambria" w:hAnsi="Cambria"/>
          <w:b/>
          <w:bCs/>
          <w:iCs/>
          <w:sz w:val="24"/>
          <w:szCs w:val="24"/>
          <w:u w:val="single"/>
        </w:rPr>
        <w:t>4-22+ Subcommittee</w:t>
      </w:r>
    </w:p>
    <w:p w14:paraId="751681D2" w14:textId="77777777" w:rsidR="00926B2C" w:rsidRPr="00403BA2" w:rsidRDefault="00926B2C" w:rsidP="00926B2C">
      <w:pPr>
        <w:pStyle w:val="ListParagraph"/>
        <w:spacing w:after="0" w:line="240" w:lineRule="auto"/>
        <w:ind w:hanging="720"/>
        <w:rPr>
          <w:rFonts w:ascii="Cambria" w:hAnsi="Cambria"/>
          <w:i/>
          <w:sz w:val="24"/>
          <w:szCs w:val="24"/>
        </w:rPr>
      </w:pPr>
    </w:p>
    <w:p w14:paraId="2B3FFF17" w14:textId="2CBE4800" w:rsidR="00842A0C" w:rsidRPr="00033A1C" w:rsidRDefault="00842A0C" w:rsidP="00F014CD">
      <w:pPr>
        <w:pStyle w:val="ListParagraph"/>
        <w:numPr>
          <w:ilvl w:val="0"/>
          <w:numId w:val="14"/>
        </w:numPr>
        <w:spacing w:line="259" w:lineRule="auto"/>
        <w:rPr>
          <w:rFonts w:ascii="Cambria" w:hAnsi="Cambria"/>
          <w:b/>
          <w:bCs/>
          <w:sz w:val="24"/>
          <w:szCs w:val="24"/>
          <w:u w:val="single"/>
        </w:rPr>
      </w:pPr>
      <w:r w:rsidRPr="00033A1C">
        <w:rPr>
          <w:rFonts w:ascii="Cambria" w:hAnsi="Cambria"/>
          <w:b/>
          <w:bCs/>
          <w:sz w:val="24"/>
          <w:szCs w:val="24"/>
          <w:u w:val="single"/>
        </w:rPr>
        <w:lastRenderedPageBreak/>
        <w:t>Extended Day/Extended Yea</w:t>
      </w:r>
      <w:r w:rsidR="00033A1C">
        <w:rPr>
          <w:rFonts w:ascii="Cambria" w:hAnsi="Cambria"/>
          <w:b/>
          <w:bCs/>
          <w:sz w:val="24"/>
          <w:szCs w:val="24"/>
          <w:u w:val="single"/>
        </w:rPr>
        <w:t>r</w:t>
      </w:r>
      <w:r w:rsidR="00033A1C" w:rsidRPr="00033A1C">
        <w:rPr>
          <w:rFonts w:ascii="Cambria" w:hAnsi="Cambria"/>
          <w:b/>
          <w:bCs/>
          <w:sz w:val="24"/>
          <w:szCs w:val="24"/>
          <w:u w:val="single"/>
        </w:rPr>
        <w:t>/After-School</w:t>
      </w:r>
    </w:p>
    <w:p w14:paraId="0BFDCF7C" w14:textId="77777777" w:rsidR="00033A1C" w:rsidRDefault="00033A1C" w:rsidP="00033A1C">
      <w:pPr>
        <w:pStyle w:val="ListParagraph"/>
        <w:spacing w:line="259" w:lineRule="auto"/>
        <w:ind w:left="1080"/>
        <w:rPr>
          <w:rFonts w:ascii="Cambria" w:hAnsi="Cambria"/>
          <w:sz w:val="24"/>
          <w:szCs w:val="24"/>
        </w:rPr>
      </w:pPr>
    </w:p>
    <w:p w14:paraId="2067149B" w14:textId="4CAD3110" w:rsidR="00EE39EC" w:rsidRPr="005A5A3B" w:rsidRDefault="00574307" w:rsidP="00842A0C">
      <w:pPr>
        <w:pStyle w:val="ListParagraph"/>
        <w:spacing w:line="259" w:lineRule="auto"/>
        <w:ind w:left="1080"/>
        <w:rPr>
          <w:rFonts w:ascii="Cambria" w:hAnsi="Cambria"/>
          <w:sz w:val="24"/>
          <w:szCs w:val="24"/>
        </w:rPr>
      </w:pPr>
      <w:r w:rsidRPr="005A5A3B">
        <w:rPr>
          <w:rFonts w:ascii="Cambria" w:hAnsi="Cambria"/>
          <w:sz w:val="24"/>
          <w:szCs w:val="24"/>
        </w:rPr>
        <w:t>The goal of this recommendation is to provide</w:t>
      </w:r>
      <w:r w:rsidRPr="005A5A3B">
        <w:rPr>
          <w:rFonts w:ascii="Cambria" w:hAnsi="Cambria"/>
          <w:i/>
          <w:iCs/>
          <w:sz w:val="24"/>
          <w:szCs w:val="24"/>
        </w:rPr>
        <w:t xml:space="preserve"> </w:t>
      </w:r>
      <w:r w:rsidRPr="005A5A3B">
        <w:rPr>
          <w:rFonts w:ascii="Cambria" w:hAnsi="Cambria"/>
          <w:sz w:val="24"/>
          <w:szCs w:val="24"/>
        </w:rPr>
        <w:t>additional opportunities for individuals with ASD for skill development and generalization of skills to avoid the need for a more restrictive setting, such as a residential school placement.</w:t>
      </w:r>
      <w:r w:rsidRPr="005A5A3B">
        <w:rPr>
          <w:rFonts w:ascii="Cambria" w:hAnsi="Cambria"/>
          <w:i/>
          <w:iCs/>
          <w:sz w:val="24"/>
          <w:szCs w:val="24"/>
        </w:rPr>
        <w:t xml:space="preserve">  </w:t>
      </w:r>
    </w:p>
    <w:p w14:paraId="7FD56AD3" w14:textId="34727FBB" w:rsidR="00733F5A" w:rsidRPr="001821B6" w:rsidRDefault="00533CC9" w:rsidP="005A5A3B">
      <w:pPr>
        <w:spacing w:line="259" w:lineRule="auto"/>
        <w:ind w:left="1080"/>
        <w:rPr>
          <w:rFonts w:ascii="Cambria" w:hAnsi="Cambria"/>
          <w:i/>
          <w:iCs/>
          <w:sz w:val="24"/>
          <w:szCs w:val="24"/>
        </w:rPr>
      </w:pPr>
      <w:r w:rsidRPr="00403BA2">
        <w:rPr>
          <w:rFonts w:ascii="Cambria" w:hAnsi="Cambria"/>
          <w:sz w:val="24"/>
          <w:szCs w:val="24"/>
        </w:rPr>
        <w:t xml:space="preserve">That parents be provided with information and educational materials regarding (1) their right to request longer day services to be considered as part of their child’s special education IEP services, (2) potential after-school programming to enable students with ASD to participate in extracurricular/non-academic activities and community-based </w:t>
      </w:r>
      <w:r w:rsidR="00574307" w:rsidRPr="00403BA2">
        <w:rPr>
          <w:rFonts w:ascii="Cambria" w:hAnsi="Cambria"/>
          <w:sz w:val="24"/>
          <w:szCs w:val="24"/>
        </w:rPr>
        <w:t>services along</w:t>
      </w:r>
      <w:r w:rsidRPr="00403BA2">
        <w:rPr>
          <w:rFonts w:ascii="Cambria" w:hAnsi="Cambria"/>
          <w:sz w:val="24"/>
          <w:szCs w:val="24"/>
        </w:rPr>
        <w:t xml:space="preserve"> with their non-disabled peers, and (3) the DDS/DESE residential prevention program (subject to availability). The subcommittee recommends that this information be developed by DESE and the Federation for Children with Special Needs, with input from this subcommittee, as part of the Federation’s Parent Training programs and materials.</w:t>
      </w:r>
      <w:r w:rsidR="00EE39EC" w:rsidRPr="00403BA2">
        <w:rPr>
          <w:rFonts w:ascii="Cambria" w:hAnsi="Cambria"/>
          <w:sz w:val="24"/>
          <w:szCs w:val="24"/>
        </w:rPr>
        <w:br/>
      </w:r>
      <w:r w:rsidR="008E2418" w:rsidRPr="00403BA2">
        <w:rPr>
          <w:rFonts w:ascii="Cambria" w:hAnsi="Cambria"/>
          <w:sz w:val="24"/>
          <w:szCs w:val="24"/>
        </w:rPr>
        <w:br/>
      </w:r>
      <w:r w:rsidR="00410A2D" w:rsidRPr="001821B6">
        <w:rPr>
          <w:rFonts w:ascii="Cambria" w:hAnsi="Cambria"/>
          <w:i/>
          <w:iCs/>
          <w:sz w:val="24"/>
          <w:szCs w:val="24"/>
        </w:rPr>
        <w:t xml:space="preserve">Update: </w:t>
      </w:r>
      <w:r w:rsidR="00733F5A" w:rsidRPr="001821B6">
        <w:rPr>
          <w:rFonts w:ascii="Cambria" w:hAnsi="Cambria"/>
          <w:i/>
          <w:iCs/>
          <w:sz w:val="24"/>
          <w:szCs w:val="24"/>
        </w:rPr>
        <w:t xml:space="preserve">In </w:t>
      </w:r>
      <w:r w:rsidR="00733F5A" w:rsidRPr="001821B6">
        <w:rPr>
          <w:rFonts w:ascii="Cambria" w:hAnsi="Cambria"/>
          <w:b/>
          <w:bCs/>
          <w:i/>
          <w:iCs/>
          <w:sz w:val="24"/>
          <w:szCs w:val="24"/>
        </w:rPr>
        <w:t>March 2023</w:t>
      </w:r>
      <w:r w:rsidR="00733F5A" w:rsidRPr="001821B6">
        <w:rPr>
          <w:rFonts w:ascii="Cambria" w:hAnsi="Cambria"/>
          <w:i/>
          <w:iCs/>
          <w:sz w:val="24"/>
          <w:szCs w:val="24"/>
        </w:rPr>
        <w:t xml:space="preserve">, the Department of Elementary and Secondary Education (DESE) released </w:t>
      </w:r>
      <w:hyperlink r:id="rId10" w:tooltip="https://www.doe.mass.edu/sped/ImproveIEP/iep-form/" w:history="1">
        <w:r w:rsidR="00733F5A" w:rsidRPr="001821B6">
          <w:rPr>
            <w:rStyle w:val="Hyperlink"/>
            <w:rFonts w:ascii="Cambria" w:hAnsi="Cambria"/>
            <w:i/>
            <w:iCs/>
            <w:color w:val="auto"/>
            <w:sz w:val="24"/>
            <w:szCs w:val="24"/>
          </w:rPr>
          <w:t>a new statewide IEP</w:t>
        </w:r>
      </w:hyperlink>
      <w:r w:rsidR="00733F5A" w:rsidRPr="001821B6">
        <w:rPr>
          <w:rFonts w:ascii="Cambria" w:hAnsi="Cambria"/>
          <w:i/>
          <w:iCs/>
          <w:sz w:val="24"/>
          <w:szCs w:val="24"/>
        </w:rPr>
        <w:t xml:space="preserve">, to be fully implemented in </w:t>
      </w:r>
      <w:r w:rsidR="00B67F64" w:rsidRPr="001821B6">
        <w:rPr>
          <w:rFonts w:ascii="Cambria" w:hAnsi="Cambria"/>
          <w:b/>
          <w:bCs/>
          <w:i/>
          <w:iCs/>
          <w:sz w:val="24"/>
          <w:szCs w:val="24"/>
        </w:rPr>
        <w:t>F</w:t>
      </w:r>
      <w:r w:rsidR="00733F5A" w:rsidRPr="001821B6">
        <w:rPr>
          <w:rFonts w:ascii="Cambria" w:hAnsi="Cambria"/>
          <w:b/>
          <w:bCs/>
          <w:i/>
          <w:iCs/>
          <w:sz w:val="24"/>
          <w:szCs w:val="24"/>
        </w:rPr>
        <w:t>all 2024</w:t>
      </w:r>
      <w:r w:rsidR="00733F5A" w:rsidRPr="001821B6">
        <w:rPr>
          <w:rFonts w:ascii="Cambria" w:hAnsi="Cambria"/>
          <w:i/>
          <w:iCs/>
          <w:sz w:val="24"/>
          <w:szCs w:val="24"/>
        </w:rPr>
        <w:t>. The new IEP contains expanded information and questions about the duration of an eligible student's school day or school year. DESE developed an accompanying "</w:t>
      </w:r>
      <w:hyperlink r:id="rId11" w:tooltip="https://www.doe.mass.edu/sped/ImproveIEP/iep-technical-guide.docx" w:history="1">
        <w:r w:rsidR="00733F5A" w:rsidRPr="001821B6">
          <w:rPr>
            <w:rStyle w:val="Hyperlink"/>
            <w:rFonts w:ascii="Cambria" w:hAnsi="Cambria"/>
            <w:i/>
            <w:iCs/>
            <w:color w:val="auto"/>
            <w:sz w:val="24"/>
            <w:szCs w:val="24"/>
          </w:rPr>
          <w:t>Technical Guide</w:t>
        </w:r>
      </w:hyperlink>
      <w:r w:rsidR="00733F5A" w:rsidRPr="001821B6">
        <w:rPr>
          <w:rFonts w:ascii="Cambria" w:hAnsi="Cambria"/>
          <w:i/>
          <w:iCs/>
          <w:sz w:val="24"/>
          <w:szCs w:val="24"/>
        </w:rPr>
        <w:t xml:space="preserve">" that provides direction to IEP Teams for completing all sections of the IEP, including the need for an extended day or </w:t>
      </w:r>
      <w:r w:rsidR="00E65AA4" w:rsidRPr="001821B6">
        <w:rPr>
          <w:rFonts w:ascii="Cambria" w:hAnsi="Cambria"/>
          <w:i/>
          <w:iCs/>
          <w:sz w:val="24"/>
          <w:szCs w:val="24"/>
        </w:rPr>
        <w:t xml:space="preserve">extended </w:t>
      </w:r>
      <w:r w:rsidR="00733F5A" w:rsidRPr="001821B6">
        <w:rPr>
          <w:rFonts w:ascii="Cambria" w:hAnsi="Cambria"/>
          <w:i/>
          <w:iCs/>
          <w:sz w:val="24"/>
          <w:szCs w:val="24"/>
        </w:rPr>
        <w:t>year. DESE is in the process of developing additional resources to support families with the IEP process.</w:t>
      </w:r>
    </w:p>
    <w:p w14:paraId="2C03E220" w14:textId="0A6802D1" w:rsidR="00033A1C" w:rsidRPr="00765BD3" w:rsidRDefault="00765BD3" w:rsidP="00F014CD">
      <w:pPr>
        <w:pStyle w:val="ListParagraph"/>
        <w:numPr>
          <w:ilvl w:val="0"/>
          <w:numId w:val="14"/>
        </w:numPr>
        <w:spacing w:line="259" w:lineRule="auto"/>
        <w:rPr>
          <w:rFonts w:ascii="Cambria" w:hAnsi="Cambria"/>
          <w:b/>
          <w:bCs/>
          <w:sz w:val="24"/>
          <w:szCs w:val="24"/>
          <w:u w:val="single"/>
        </w:rPr>
      </w:pPr>
      <w:r w:rsidRPr="00765BD3">
        <w:rPr>
          <w:rFonts w:ascii="Cambria" w:hAnsi="Cambria"/>
          <w:b/>
          <w:bCs/>
          <w:sz w:val="24"/>
          <w:szCs w:val="24"/>
          <w:u w:val="single"/>
        </w:rPr>
        <w:t>Special Education Placements</w:t>
      </w:r>
    </w:p>
    <w:p w14:paraId="14DE841A" w14:textId="77777777" w:rsidR="00033A1C" w:rsidRPr="00765BD3" w:rsidRDefault="00033A1C" w:rsidP="00033A1C">
      <w:pPr>
        <w:pStyle w:val="ListParagraph"/>
        <w:spacing w:line="259" w:lineRule="auto"/>
        <w:ind w:left="1080"/>
        <w:rPr>
          <w:rFonts w:ascii="Cambria" w:hAnsi="Cambria"/>
          <w:b/>
          <w:bCs/>
          <w:sz w:val="24"/>
          <w:szCs w:val="24"/>
          <w:u w:val="single"/>
        </w:rPr>
      </w:pPr>
    </w:p>
    <w:p w14:paraId="03AE91BA" w14:textId="2C069DBF" w:rsidR="00D47D70" w:rsidRPr="00D47D70" w:rsidRDefault="00D47D70" w:rsidP="00033A1C">
      <w:pPr>
        <w:pStyle w:val="ListParagraph"/>
        <w:spacing w:line="259" w:lineRule="auto"/>
        <w:ind w:left="1080"/>
        <w:rPr>
          <w:rFonts w:ascii="Cambria" w:hAnsi="Cambria"/>
          <w:sz w:val="24"/>
          <w:szCs w:val="24"/>
        </w:rPr>
      </w:pPr>
      <w:r w:rsidRPr="00D47D70">
        <w:rPr>
          <w:rFonts w:ascii="Cambria" w:hAnsi="Cambria"/>
          <w:sz w:val="24"/>
          <w:szCs w:val="24"/>
        </w:rPr>
        <w:t>Recognizing that all student placement decisions are based on individual team decisions, the 14-22+/Employment Committee recommends that DESE (1) share with all Massachusetts school districts and families data on the IEP placement of students whose primary disability is autism - disaggregated by race, gender, English proficiency, and economic status; (2) continue collecting, analyzing and widely disseminating this data on at least an annual basis; and (3) continue and increase its professional development and support to school districts regarding equity for autistic students who are students of color, have limited English proficiency, and/or are low income for all educational decisions, including decisions affecting initial special education evaluations, student placement, graduation rates, attendance, discipline, seclusion, and physical restraint.  </w:t>
      </w:r>
    </w:p>
    <w:p w14:paraId="5B1941B1" w14:textId="2BD05C2C" w:rsidR="00D47D70" w:rsidRPr="004E3BEE" w:rsidRDefault="00D47D70" w:rsidP="004E3BEE">
      <w:pPr>
        <w:spacing w:line="259" w:lineRule="auto"/>
        <w:ind w:left="1080"/>
        <w:rPr>
          <w:rFonts w:ascii="Cambria" w:hAnsi="Cambria"/>
          <w:sz w:val="24"/>
          <w:szCs w:val="24"/>
        </w:rPr>
      </w:pPr>
      <w:r w:rsidRPr="004E3BEE">
        <w:rPr>
          <w:rFonts w:ascii="Cambria" w:hAnsi="Cambria"/>
          <w:sz w:val="24"/>
          <w:szCs w:val="24"/>
        </w:rPr>
        <w:t xml:space="preserve">The goal of this recommendation is to raise awareness of potential inequities in student placements and to promote equity in all educational decisions affecting autistic students of color, </w:t>
      </w:r>
      <w:r w:rsidR="004E3BEE" w:rsidRPr="004E3BEE">
        <w:rPr>
          <w:rFonts w:ascii="Cambria" w:hAnsi="Cambria"/>
          <w:sz w:val="24"/>
          <w:szCs w:val="24"/>
        </w:rPr>
        <w:t>low-income</w:t>
      </w:r>
      <w:r w:rsidRPr="004E3BEE">
        <w:rPr>
          <w:rFonts w:ascii="Cambria" w:hAnsi="Cambria"/>
          <w:sz w:val="24"/>
          <w:szCs w:val="24"/>
        </w:rPr>
        <w:t xml:space="preserve"> autistic students, and autistic students who have limited English proficiency.  </w:t>
      </w:r>
    </w:p>
    <w:p w14:paraId="03ACC92C" w14:textId="711F209E" w:rsidR="00F60366" w:rsidRPr="001821B6" w:rsidRDefault="004E3BEE" w:rsidP="004E3BEE">
      <w:pPr>
        <w:pStyle w:val="ListParagraph"/>
        <w:spacing w:line="259" w:lineRule="auto"/>
        <w:ind w:left="1080"/>
        <w:rPr>
          <w:rFonts w:ascii="Cambria" w:hAnsi="Cambria"/>
          <w:i/>
          <w:iCs/>
          <w:sz w:val="24"/>
          <w:szCs w:val="24"/>
        </w:rPr>
      </w:pPr>
      <w:r w:rsidRPr="001821B6">
        <w:rPr>
          <w:rFonts w:ascii="Cambria" w:hAnsi="Cambria"/>
          <w:i/>
          <w:iCs/>
          <w:sz w:val="24"/>
          <w:szCs w:val="24"/>
        </w:rPr>
        <w:lastRenderedPageBreak/>
        <w:t xml:space="preserve">Update: </w:t>
      </w:r>
      <w:r w:rsidR="00751F4A" w:rsidRPr="001821B6">
        <w:rPr>
          <w:rFonts w:ascii="Cambria" w:hAnsi="Cambria"/>
          <w:i/>
          <w:iCs/>
          <w:sz w:val="24"/>
          <w:szCs w:val="24"/>
        </w:rPr>
        <w:t xml:space="preserve">The Subcommittee met with DESE regarding this </w:t>
      </w:r>
      <w:r w:rsidR="00A40E4D" w:rsidRPr="001821B6">
        <w:rPr>
          <w:rFonts w:ascii="Cambria" w:hAnsi="Cambria"/>
          <w:i/>
          <w:iCs/>
          <w:sz w:val="24"/>
          <w:szCs w:val="24"/>
        </w:rPr>
        <w:t xml:space="preserve">goal and DESE reports that </w:t>
      </w:r>
      <w:r w:rsidR="00DD317B" w:rsidRPr="001821B6">
        <w:rPr>
          <w:rFonts w:ascii="Cambria" w:hAnsi="Cambria"/>
          <w:i/>
          <w:iCs/>
          <w:sz w:val="24"/>
          <w:szCs w:val="24"/>
        </w:rPr>
        <w:t>in</w:t>
      </w:r>
      <w:r w:rsidR="001A2D26" w:rsidRPr="001821B6">
        <w:rPr>
          <w:rFonts w:ascii="Cambria" w:hAnsi="Cambria"/>
          <w:i/>
          <w:iCs/>
          <w:sz w:val="24"/>
          <w:szCs w:val="24"/>
        </w:rPr>
        <w:t xml:space="preserve"> an effo</w:t>
      </w:r>
      <w:r w:rsidR="00DD317B" w:rsidRPr="001821B6">
        <w:rPr>
          <w:rFonts w:ascii="Cambria" w:hAnsi="Cambria"/>
          <w:i/>
          <w:iCs/>
          <w:sz w:val="24"/>
          <w:szCs w:val="24"/>
        </w:rPr>
        <w:t>r</w:t>
      </w:r>
      <w:r w:rsidR="001A2D26" w:rsidRPr="001821B6">
        <w:rPr>
          <w:rFonts w:ascii="Cambria" w:hAnsi="Cambria"/>
          <w:i/>
          <w:iCs/>
          <w:sz w:val="24"/>
          <w:szCs w:val="24"/>
        </w:rPr>
        <w:t xml:space="preserve">t to address </w:t>
      </w:r>
      <w:r w:rsidR="00DD317B" w:rsidRPr="001821B6">
        <w:rPr>
          <w:rFonts w:ascii="Cambria" w:hAnsi="Cambria"/>
          <w:i/>
          <w:iCs/>
          <w:sz w:val="24"/>
          <w:szCs w:val="24"/>
        </w:rPr>
        <w:t xml:space="preserve">the issues of this goal, </w:t>
      </w:r>
      <w:r w:rsidR="00A40E4D" w:rsidRPr="001821B6">
        <w:rPr>
          <w:rFonts w:ascii="Cambria" w:hAnsi="Cambria"/>
          <w:i/>
          <w:iCs/>
          <w:sz w:val="24"/>
          <w:szCs w:val="24"/>
        </w:rPr>
        <w:t>it</w:t>
      </w:r>
      <w:r w:rsidR="00DD317B" w:rsidRPr="001821B6">
        <w:rPr>
          <w:rFonts w:ascii="Cambria" w:hAnsi="Cambria"/>
          <w:i/>
          <w:iCs/>
          <w:sz w:val="24"/>
          <w:szCs w:val="24"/>
        </w:rPr>
        <w:t>s</w:t>
      </w:r>
      <w:r w:rsidR="00A40E4D" w:rsidRPr="001821B6">
        <w:rPr>
          <w:rFonts w:ascii="Cambria" w:hAnsi="Cambria"/>
          <w:i/>
          <w:iCs/>
          <w:sz w:val="24"/>
          <w:szCs w:val="24"/>
        </w:rPr>
        <w:t xml:space="preserve"> School Progress Monitoring Department reviews data of school districts </w:t>
      </w:r>
      <w:r w:rsidR="00DD317B" w:rsidRPr="001821B6">
        <w:rPr>
          <w:rFonts w:ascii="Cambria" w:hAnsi="Cambria"/>
          <w:i/>
          <w:iCs/>
          <w:sz w:val="24"/>
          <w:szCs w:val="24"/>
        </w:rPr>
        <w:t xml:space="preserve">prior to performing a </w:t>
      </w:r>
      <w:r w:rsidR="00207E34" w:rsidRPr="001821B6">
        <w:rPr>
          <w:rFonts w:ascii="Cambria" w:hAnsi="Cambria"/>
          <w:i/>
          <w:iCs/>
          <w:sz w:val="24"/>
          <w:szCs w:val="24"/>
        </w:rPr>
        <w:t>Program review, which includes the issue of placements for special education students</w:t>
      </w:r>
      <w:r w:rsidR="00965874" w:rsidRPr="001821B6">
        <w:rPr>
          <w:rFonts w:ascii="Cambria" w:hAnsi="Cambria"/>
          <w:i/>
          <w:iCs/>
          <w:sz w:val="24"/>
          <w:szCs w:val="24"/>
        </w:rPr>
        <w:t xml:space="preserve">. </w:t>
      </w:r>
    </w:p>
    <w:p w14:paraId="44E7EE11" w14:textId="39702B1F" w:rsidR="003B40E3" w:rsidRPr="00403BA2" w:rsidRDefault="003B40E3" w:rsidP="00A800B2">
      <w:pPr>
        <w:spacing w:after="160" w:line="259" w:lineRule="auto"/>
        <w:ind w:left="1080"/>
        <w:rPr>
          <w:rFonts w:ascii="Cambria" w:hAnsi="Cambria"/>
          <w:sz w:val="24"/>
          <w:szCs w:val="24"/>
        </w:rPr>
      </w:pPr>
    </w:p>
    <w:p w14:paraId="16D5D3B0" w14:textId="77777777" w:rsidR="00926B2C" w:rsidRPr="00403BA2" w:rsidRDefault="00926B2C" w:rsidP="00926B2C">
      <w:pPr>
        <w:pStyle w:val="NormalWeb"/>
        <w:ind w:left="360" w:hanging="360"/>
        <w:rPr>
          <w:rFonts w:ascii="Cambria" w:hAnsi="Cambria"/>
          <w:b/>
          <w:bCs/>
          <w:iCs/>
          <w:u w:val="single"/>
        </w:rPr>
      </w:pPr>
      <w:r w:rsidRPr="00403BA2">
        <w:rPr>
          <w:rFonts w:ascii="Cambria" w:hAnsi="Cambria"/>
          <w:b/>
          <w:bCs/>
          <w:iCs/>
          <w:color w:val="000000"/>
          <w:u w:val="single"/>
        </w:rPr>
        <w:t>Adult Subcommittee</w:t>
      </w:r>
    </w:p>
    <w:p w14:paraId="2FB19B9A" w14:textId="4DCF8A10" w:rsidR="00ED5A07" w:rsidRPr="00403BA2" w:rsidRDefault="00ED5A07" w:rsidP="008E2418">
      <w:pPr>
        <w:ind w:right="7"/>
        <w:rPr>
          <w:rFonts w:ascii="Cambria" w:hAnsi="Cambria"/>
          <w:sz w:val="24"/>
          <w:szCs w:val="24"/>
        </w:rPr>
      </w:pPr>
      <w:r w:rsidRPr="00403BA2">
        <w:rPr>
          <w:rFonts w:ascii="Cambria" w:hAnsi="Cambria"/>
          <w:sz w:val="24"/>
          <w:szCs w:val="24"/>
        </w:rPr>
        <w:t xml:space="preserve">No one knows exactly how many older autistics there are in Massachusetts because accurate diagnostic tools and special education assessments may not have been available when they were </w:t>
      </w:r>
      <w:r w:rsidR="00995FBF" w:rsidRPr="00403BA2">
        <w:rPr>
          <w:rFonts w:ascii="Cambria" w:hAnsi="Cambria"/>
          <w:sz w:val="24"/>
          <w:szCs w:val="24"/>
        </w:rPr>
        <w:t>young,</w:t>
      </w:r>
      <w:r w:rsidRPr="00403BA2">
        <w:rPr>
          <w:rFonts w:ascii="Cambria" w:hAnsi="Cambria"/>
          <w:sz w:val="24"/>
          <w:szCs w:val="24"/>
        </w:rPr>
        <w:t xml:space="preserve"> and many were not eligible for services and supports in the past.</w:t>
      </w:r>
    </w:p>
    <w:p w14:paraId="4BAB342B" w14:textId="77777777" w:rsidR="00ED5A07" w:rsidRPr="00403BA2" w:rsidRDefault="00ED5A07" w:rsidP="008E2418">
      <w:pPr>
        <w:ind w:right="7"/>
        <w:rPr>
          <w:rFonts w:ascii="Cambria" w:hAnsi="Cambria"/>
          <w:sz w:val="24"/>
          <w:szCs w:val="24"/>
        </w:rPr>
      </w:pPr>
      <w:r w:rsidRPr="00403BA2">
        <w:rPr>
          <w:rFonts w:ascii="Cambria" w:hAnsi="Cambria"/>
          <w:sz w:val="24"/>
          <w:szCs w:val="24"/>
        </w:rPr>
        <w:t>The following measures could help estimate the size of the population and identify in advance individuals likely to need support as they age or after their last parent dies.</w:t>
      </w:r>
    </w:p>
    <w:p w14:paraId="28D5CE3D" w14:textId="77777777" w:rsidR="006876A5" w:rsidRPr="00403BA2" w:rsidRDefault="006E06C3" w:rsidP="00F014CD">
      <w:pPr>
        <w:pStyle w:val="ListParagraph"/>
        <w:numPr>
          <w:ilvl w:val="0"/>
          <w:numId w:val="9"/>
        </w:numPr>
        <w:spacing w:after="339" w:line="287" w:lineRule="auto"/>
        <w:ind w:right="7"/>
        <w:rPr>
          <w:rFonts w:ascii="Cambria" w:hAnsi="Cambria"/>
          <w:sz w:val="24"/>
          <w:szCs w:val="24"/>
        </w:rPr>
      </w:pPr>
      <w:r w:rsidRPr="00403BA2">
        <w:rPr>
          <w:rFonts w:ascii="Cambria" w:hAnsi="Cambria"/>
          <w:sz w:val="24"/>
          <w:szCs w:val="24"/>
        </w:rPr>
        <w:t>The Adult Subcommittee will engage with a research group such as the Gerontology Institute at the University of Massachusetts Boston to determine the feasibility of mining Social Security data to generate prevalence estimates for the number of people with autism currently accessing Social Security funding in Massachusetts.</w:t>
      </w:r>
      <w:r w:rsidR="006876A5" w:rsidRPr="00403BA2">
        <w:rPr>
          <w:rFonts w:ascii="Cambria" w:hAnsi="Cambria"/>
          <w:sz w:val="24"/>
          <w:szCs w:val="24"/>
        </w:rPr>
        <w:br/>
      </w:r>
    </w:p>
    <w:p w14:paraId="577933D1" w14:textId="77777777" w:rsidR="006876A5" w:rsidRPr="00403BA2" w:rsidRDefault="006E06C3" w:rsidP="00F014CD">
      <w:pPr>
        <w:pStyle w:val="ListParagraph"/>
        <w:numPr>
          <w:ilvl w:val="0"/>
          <w:numId w:val="9"/>
        </w:numPr>
        <w:spacing w:after="339" w:line="287" w:lineRule="auto"/>
        <w:ind w:right="7"/>
        <w:rPr>
          <w:rFonts w:ascii="Cambria" w:hAnsi="Cambria"/>
          <w:sz w:val="24"/>
          <w:szCs w:val="24"/>
        </w:rPr>
      </w:pPr>
      <w:r w:rsidRPr="00403BA2">
        <w:rPr>
          <w:rFonts w:ascii="Cambria" w:hAnsi="Cambria"/>
          <w:sz w:val="24"/>
          <w:szCs w:val="24"/>
        </w:rPr>
        <w:t xml:space="preserve">Encourage the Department of Developmental Services (DDS) to work with the Executive Office of Elder Affairs (EOEA) to offer training to staff at Senior Centers and other agencies who have direct contact with older adults. Train these staff to watch for aging families of adult autistics and seek permission to identify them to DDS, and to be able to refer them to resources to </w:t>
      </w:r>
      <w:proofErr w:type="gramStart"/>
      <w:r w:rsidRPr="00403BA2">
        <w:rPr>
          <w:rFonts w:ascii="Cambria" w:hAnsi="Cambria"/>
          <w:sz w:val="24"/>
          <w:szCs w:val="24"/>
        </w:rPr>
        <w:t>make a plan</w:t>
      </w:r>
      <w:proofErr w:type="gramEnd"/>
      <w:r w:rsidRPr="00403BA2">
        <w:rPr>
          <w:rFonts w:ascii="Cambria" w:hAnsi="Cambria"/>
          <w:sz w:val="24"/>
          <w:szCs w:val="24"/>
        </w:rPr>
        <w:t xml:space="preserve"> for when the last parent dies.</w:t>
      </w:r>
      <w:r w:rsidR="006876A5" w:rsidRPr="00403BA2">
        <w:rPr>
          <w:rFonts w:ascii="Cambria" w:hAnsi="Cambria"/>
          <w:sz w:val="24"/>
          <w:szCs w:val="24"/>
        </w:rPr>
        <w:br/>
      </w:r>
    </w:p>
    <w:p w14:paraId="0E5457ED" w14:textId="7753733F" w:rsidR="006E06C3" w:rsidRPr="00403BA2" w:rsidRDefault="006E06C3" w:rsidP="00F014CD">
      <w:pPr>
        <w:pStyle w:val="ListParagraph"/>
        <w:numPr>
          <w:ilvl w:val="0"/>
          <w:numId w:val="9"/>
        </w:numPr>
        <w:spacing w:after="339" w:line="287" w:lineRule="auto"/>
        <w:ind w:right="7"/>
        <w:rPr>
          <w:rFonts w:ascii="Cambria" w:hAnsi="Cambria"/>
          <w:sz w:val="24"/>
          <w:szCs w:val="24"/>
        </w:rPr>
      </w:pPr>
      <w:r w:rsidRPr="00403BA2">
        <w:rPr>
          <w:rFonts w:ascii="Cambria" w:hAnsi="Cambria"/>
          <w:sz w:val="24"/>
          <w:szCs w:val="24"/>
        </w:rPr>
        <w:t>Encourage DDS and EOEA to roll out a statewide program of future planning workshops for families with aging caregivers and family members with autism. Offer these workshops in partnership with Autism Support Centers and local Senior Centers to reach as many families as possible.</w:t>
      </w:r>
    </w:p>
    <w:p w14:paraId="7753A0C4" w14:textId="77777777" w:rsidR="00926B2C" w:rsidRPr="00403BA2" w:rsidRDefault="00926B2C" w:rsidP="00926B2C">
      <w:pPr>
        <w:pStyle w:val="ListParagraph"/>
        <w:spacing w:after="160" w:line="259" w:lineRule="auto"/>
        <w:ind w:left="1080" w:hanging="1080"/>
        <w:rPr>
          <w:rFonts w:ascii="Cambria" w:hAnsi="Cambria"/>
          <w:sz w:val="24"/>
          <w:szCs w:val="24"/>
        </w:rPr>
      </w:pPr>
    </w:p>
    <w:p w14:paraId="5E4B6B06" w14:textId="1F0F660A" w:rsidR="00926B2C" w:rsidRPr="00403BA2" w:rsidRDefault="00926B2C" w:rsidP="00926B2C">
      <w:pPr>
        <w:pStyle w:val="ListParagraph"/>
        <w:spacing w:after="160" w:line="259" w:lineRule="auto"/>
        <w:ind w:left="1080" w:hanging="1080"/>
        <w:rPr>
          <w:rFonts w:ascii="Cambria" w:hAnsi="Cambria"/>
          <w:b/>
          <w:bCs/>
          <w:sz w:val="24"/>
          <w:szCs w:val="24"/>
          <w:u w:val="single"/>
        </w:rPr>
      </w:pPr>
      <w:r w:rsidRPr="00403BA2">
        <w:rPr>
          <w:rFonts w:ascii="Cambria" w:hAnsi="Cambria"/>
          <w:b/>
          <w:bCs/>
          <w:sz w:val="24"/>
          <w:szCs w:val="24"/>
          <w:u w:val="single"/>
        </w:rPr>
        <w:t xml:space="preserve">Healthcare Subcommittee </w:t>
      </w:r>
    </w:p>
    <w:p w14:paraId="776B657A" w14:textId="77777777" w:rsidR="001527CA" w:rsidRPr="00403BA2" w:rsidRDefault="001527CA" w:rsidP="00926B2C">
      <w:pPr>
        <w:pStyle w:val="ListParagraph"/>
        <w:spacing w:after="160" w:line="259" w:lineRule="auto"/>
        <w:ind w:left="1080" w:hanging="1080"/>
        <w:rPr>
          <w:rFonts w:ascii="Cambria" w:hAnsi="Cambria"/>
          <w:b/>
          <w:bCs/>
          <w:sz w:val="24"/>
          <w:szCs w:val="24"/>
          <w:u w:val="single"/>
        </w:rPr>
      </w:pPr>
    </w:p>
    <w:p w14:paraId="6DA5B434" w14:textId="16FE66D3" w:rsidR="001527CA" w:rsidRPr="00765BD3" w:rsidRDefault="001527CA" w:rsidP="00F014CD">
      <w:pPr>
        <w:pStyle w:val="ListParagraph"/>
        <w:numPr>
          <w:ilvl w:val="0"/>
          <w:numId w:val="10"/>
        </w:numPr>
        <w:spacing w:after="160" w:line="259" w:lineRule="auto"/>
        <w:rPr>
          <w:rFonts w:ascii="Cambria" w:hAnsi="Cambria"/>
          <w:b/>
          <w:bCs/>
          <w:sz w:val="24"/>
          <w:szCs w:val="24"/>
          <w:u w:val="single"/>
        </w:rPr>
      </w:pPr>
      <w:r w:rsidRPr="00765BD3">
        <w:rPr>
          <w:rFonts w:ascii="Cambria" w:hAnsi="Cambria"/>
          <w:b/>
          <w:bCs/>
          <w:sz w:val="24"/>
          <w:szCs w:val="24"/>
          <w:u w:val="single"/>
        </w:rPr>
        <w:t>Autism Treatment Access and Coverage</w:t>
      </w:r>
    </w:p>
    <w:p w14:paraId="08FF2AC0" w14:textId="77777777" w:rsidR="003B40E3" w:rsidRPr="00403BA2" w:rsidRDefault="00533CC9" w:rsidP="00F014CD">
      <w:pPr>
        <w:numPr>
          <w:ilvl w:val="0"/>
          <w:numId w:val="2"/>
        </w:numPr>
        <w:spacing w:after="160" w:line="259" w:lineRule="auto"/>
        <w:rPr>
          <w:rFonts w:ascii="Cambria" w:hAnsi="Cambria"/>
          <w:sz w:val="24"/>
          <w:szCs w:val="24"/>
        </w:rPr>
      </w:pPr>
      <w:r w:rsidRPr="00403BA2">
        <w:rPr>
          <w:rFonts w:ascii="Cambria" w:hAnsi="Cambria"/>
          <w:sz w:val="24"/>
          <w:szCs w:val="24"/>
        </w:rPr>
        <w:t xml:space="preserve">Expand access to diagnostic resources for families. </w:t>
      </w:r>
    </w:p>
    <w:p w14:paraId="63624691" w14:textId="08A23FFF" w:rsidR="00D3355D" w:rsidRPr="00403BA2" w:rsidRDefault="00533CC9" w:rsidP="00F014CD">
      <w:pPr>
        <w:pStyle w:val="ListParagraph"/>
        <w:numPr>
          <w:ilvl w:val="0"/>
          <w:numId w:val="2"/>
        </w:numPr>
        <w:spacing w:after="160" w:line="259" w:lineRule="auto"/>
        <w:rPr>
          <w:rFonts w:ascii="Cambria" w:hAnsi="Cambria"/>
          <w:sz w:val="24"/>
          <w:szCs w:val="24"/>
        </w:rPr>
      </w:pPr>
      <w:r w:rsidRPr="00403BA2">
        <w:rPr>
          <w:rFonts w:ascii="Cambria" w:hAnsi="Cambria"/>
          <w:sz w:val="24"/>
          <w:szCs w:val="24"/>
        </w:rPr>
        <w:t>Work with Early Intervention programs to ensure that children receive diagnostic evaluations for ASD prior to graduating from EI.</w:t>
      </w:r>
    </w:p>
    <w:p w14:paraId="60823817" w14:textId="62A8784E" w:rsidR="00D3355D" w:rsidRPr="00403BA2" w:rsidRDefault="00533CC9" w:rsidP="00F014CD">
      <w:pPr>
        <w:pStyle w:val="ListParagraph"/>
        <w:numPr>
          <w:ilvl w:val="0"/>
          <w:numId w:val="2"/>
        </w:numPr>
        <w:spacing w:after="160" w:line="259" w:lineRule="auto"/>
        <w:rPr>
          <w:rFonts w:ascii="Cambria" w:hAnsi="Cambria"/>
          <w:sz w:val="24"/>
          <w:szCs w:val="24"/>
        </w:rPr>
      </w:pPr>
      <w:r w:rsidRPr="00403BA2">
        <w:rPr>
          <w:rFonts w:ascii="Cambria" w:hAnsi="Cambria"/>
          <w:sz w:val="24"/>
          <w:szCs w:val="24"/>
        </w:rPr>
        <w:lastRenderedPageBreak/>
        <w:t>Expand ASD diagnostic training for general pediatricians to increase capacity and reduce waitlists</w:t>
      </w:r>
    </w:p>
    <w:p w14:paraId="7FB82532" w14:textId="4CD7A052" w:rsidR="003B40E3" w:rsidRPr="00403BA2" w:rsidRDefault="00533CC9" w:rsidP="00F014CD">
      <w:pPr>
        <w:pStyle w:val="ListParagraph"/>
        <w:numPr>
          <w:ilvl w:val="0"/>
          <w:numId w:val="2"/>
        </w:numPr>
        <w:spacing w:after="160" w:line="259" w:lineRule="auto"/>
        <w:rPr>
          <w:rFonts w:ascii="Cambria" w:hAnsi="Cambria"/>
          <w:sz w:val="24"/>
          <w:szCs w:val="24"/>
        </w:rPr>
      </w:pPr>
      <w:r w:rsidRPr="00403BA2">
        <w:rPr>
          <w:rFonts w:ascii="Cambria" w:hAnsi="Cambria"/>
          <w:sz w:val="24"/>
          <w:szCs w:val="24"/>
        </w:rPr>
        <w:t xml:space="preserve">Coordinate efforts with Autism clinics to ensure that patients with more complex needs and profiles </w:t>
      </w:r>
      <w:r w:rsidR="00A22B2D" w:rsidRPr="00403BA2">
        <w:rPr>
          <w:rFonts w:ascii="Cambria" w:hAnsi="Cambria"/>
          <w:sz w:val="24"/>
          <w:szCs w:val="24"/>
        </w:rPr>
        <w:t>can</w:t>
      </w:r>
      <w:r w:rsidRPr="00403BA2">
        <w:rPr>
          <w:rFonts w:ascii="Cambria" w:hAnsi="Cambria"/>
          <w:sz w:val="24"/>
          <w:szCs w:val="24"/>
        </w:rPr>
        <w:t xml:space="preserve"> be evaluated sooner.</w:t>
      </w:r>
    </w:p>
    <w:p w14:paraId="63156E46" w14:textId="77777777" w:rsidR="004D1CF3" w:rsidRPr="00403BA2" w:rsidRDefault="00533CC9" w:rsidP="00F014CD">
      <w:pPr>
        <w:pStyle w:val="ListParagraph"/>
        <w:numPr>
          <w:ilvl w:val="0"/>
          <w:numId w:val="2"/>
        </w:numPr>
        <w:spacing w:after="160" w:line="259" w:lineRule="auto"/>
        <w:rPr>
          <w:rFonts w:ascii="Cambria" w:hAnsi="Cambria"/>
          <w:sz w:val="24"/>
          <w:szCs w:val="24"/>
        </w:rPr>
      </w:pPr>
      <w:r w:rsidRPr="00403BA2">
        <w:rPr>
          <w:rFonts w:ascii="Cambria" w:hAnsi="Cambria"/>
          <w:sz w:val="24"/>
          <w:szCs w:val="24"/>
        </w:rPr>
        <w:t>Explore the feasibility of statutory changes to recognize ASD diagnoses by a wider range of professionals beyond the physicians and psychologists currently mandated.</w:t>
      </w:r>
      <w:r w:rsidR="004D1CF3" w:rsidRPr="00403BA2">
        <w:rPr>
          <w:rFonts w:ascii="Cambria" w:hAnsi="Cambria"/>
          <w:sz w:val="24"/>
          <w:szCs w:val="24"/>
        </w:rPr>
        <w:br/>
      </w:r>
    </w:p>
    <w:p w14:paraId="057E1BAE" w14:textId="7B65CA03" w:rsidR="00C67EEE" w:rsidRPr="00C67EEE" w:rsidRDefault="00C67EEE" w:rsidP="00F014CD">
      <w:pPr>
        <w:pStyle w:val="ListParagraph"/>
        <w:numPr>
          <w:ilvl w:val="0"/>
          <w:numId w:val="10"/>
        </w:numPr>
        <w:spacing w:after="160" w:line="259" w:lineRule="auto"/>
        <w:rPr>
          <w:rFonts w:ascii="Cambria" w:hAnsi="Cambria"/>
          <w:b/>
          <w:bCs/>
          <w:sz w:val="24"/>
          <w:szCs w:val="24"/>
          <w:u w:val="single"/>
        </w:rPr>
      </w:pPr>
      <w:r w:rsidRPr="00C67EEE">
        <w:rPr>
          <w:rFonts w:ascii="Cambria" w:hAnsi="Cambria"/>
          <w:b/>
          <w:bCs/>
          <w:sz w:val="24"/>
          <w:szCs w:val="24"/>
          <w:u w:val="single"/>
        </w:rPr>
        <w:t>Expand MassHealth Coverage Over Age 21</w:t>
      </w:r>
    </w:p>
    <w:p w14:paraId="2A48F061" w14:textId="77777777" w:rsidR="00C67EEE" w:rsidRDefault="00C67EEE" w:rsidP="00C67EEE">
      <w:pPr>
        <w:pStyle w:val="ListParagraph"/>
        <w:spacing w:after="160" w:line="259" w:lineRule="auto"/>
        <w:rPr>
          <w:rFonts w:ascii="Cambria" w:hAnsi="Cambria"/>
          <w:sz w:val="24"/>
          <w:szCs w:val="24"/>
        </w:rPr>
      </w:pPr>
    </w:p>
    <w:p w14:paraId="1C9D34CD" w14:textId="49A2CC22" w:rsidR="004D1CF3" w:rsidRPr="00403BA2" w:rsidRDefault="00533CC9" w:rsidP="00C67EEE">
      <w:pPr>
        <w:pStyle w:val="ListParagraph"/>
        <w:spacing w:after="160" w:line="259" w:lineRule="auto"/>
        <w:rPr>
          <w:rFonts w:ascii="Cambria" w:hAnsi="Cambria"/>
          <w:sz w:val="24"/>
          <w:szCs w:val="24"/>
        </w:rPr>
      </w:pPr>
      <w:r w:rsidRPr="00403BA2">
        <w:rPr>
          <w:rFonts w:ascii="Cambria" w:hAnsi="Cambria"/>
          <w:sz w:val="24"/>
          <w:szCs w:val="24"/>
        </w:rPr>
        <w:t>The Healthcare Subcommittee recommends that MassHealth extend coverage of medically necessary treatments for persons over the age of 21 who are diagnosed with autism spectrum disorder by a licensed physician or a licensed psychologist, said coverage shall include but not limited to, applied behavior analysis supervised by a licensed applied behavior analyst.</w:t>
      </w:r>
      <w:r w:rsidR="004D1CF3" w:rsidRPr="00403BA2">
        <w:rPr>
          <w:rFonts w:ascii="Cambria" w:hAnsi="Cambria"/>
          <w:sz w:val="24"/>
          <w:szCs w:val="24"/>
        </w:rPr>
        <w:br/>
      </w:r>
    </w:p>
    <w:p w14:paraId="4E76254C" w14:textId="72400218" w:rsidR="001527CA" w:rsidRPr="00765BD3" w:rsidRDefault="001527CA" w:rsidP="00F014CD">
      <w:pPr>
        <w:pStyle w:val="ListParagraph"/>
        <w:numPr>
          <w:ilvl w:val="0"/>
          <w:numId w:val="10"/>
        </w:numPr>
        <w:spacing w:after="160" w:line="259" w:lineRule="auto"/>
        <w:rPr>
          <w:rFonts w:ascii="Cambria" w:hAnsi="Cambria"/>
          <w:b/>
          <w:bCs/>
          <w:sz w:val="24"/>
          <w:szCs w:val="24"/>
          <w:u w:val="single"/>
        </w:rPr>
      </w:pPr>
      <w:r w:rsidRPr="00765BD3">
        <w:rPr>
          <w:rFonts w:ascii="Cambria" w:hAnsi="Cambria"/>
          <w:b/>
          <w:bCs/>
          <w:sz w:val="24"/>
          <w:szCs w:val="24"/>
          <w:u w:val="single"/>
        </w:rPr>
        <w:t xml:space="preserve">Expand Training of Healthcare Professionals </w:t>
      </w:r>
    </w:p>
    <w:p w14:paraId="2581BF16" w14:textId="77777777" w:rsidR="003B40E3" w:rsidRPr="00403BA2" w:rsidRDefault="00533CC9" w:rsidP="00F014CD">
      <w:pPr>
        <w:numPr>
          <w:ilvl w:val="0"/>
          <w:numId w:val="3"/>
        </w:numPr>
        <w:spacing w:after="160" w:line="259" w:lineRule="auto"/>
        <w:rPr>
          <w:rFonts w:ascii="Cambria" w:hAnsi="Cambria"/>
          <w:sz w:val="24"/>
          <w:szCs w:val="24"/>
        </w:rPr>
      </w:pPr>
      <w:r w:rsidRPr="00403BA2">
        <w:rPr>
          <w:rFonts w:ascii="Cambria" w:hAnsi="Cambria"/>
          <w:sz w:val="24"/>
          <w:szCs w:val="24"/>
        </w:rPr>
        <w:t>The Healthcare Subcommittee will continue to explore</w:t>
      </w:r>
      <w:r w:rsidRPr="00403BA2">
        <w:rPr>
          <w:rFonts w:ascii="Cambria" w:hAnsi="Cambria"/>
          <w:sz w:val="24"/>
          <w:szCs w:val="24"/>
          <w:u w:val="single"/>
        </w:rPr>
        <w:t xml:space="preserve"> </w:t>
      </w:r>
      <w:r w:rsidRPr="00403BA2">
        <w:rPr>
          <w:rFonts w:ascii="Cambria" w:hAnsi="Cambria"/>
          <w:sz w:val="24"/>
          <w:szCs w:val="24"/>
        </w:rPr>
        <w:t xml:space="preserve">the expansion of training on autism spectrum disorders (ASD) and appropriate strategies for assisting individuals with ASD focusing on considerations of culture, race, linguistics, gender identity and socio-economic status. </w:t>
      </w:r>
    </w:p>
    <w:p w14:paraId="7D8C66BC" w14:textId="77777777" w:rsidR="003B40E3" w:rsidRPr="00403BA2" w:rsidRDefault="00533CC9" w:rsidP="00F014CD">
      <w:pPr>
        <w:numPr>
          <w:ilvl w:val="1"/>
          <w:numId w:val="3"/>
        </w:numPr>
        <w:spacing w:after="160" w:line="259" w:lineRule="auto"/>
        <w:rPr>
          <w:rFonts w:ascii="Cambria" w:hAnsi="Cambria"/>
          <w:sz w:val="24"/>
          <w:szCs w:val="24"/>
        </w:rPr>
      </w:pPr>
      <w:r w:rsidRPr="00403BA2">
        <w:rPr>
          <w:rFonts w:ascii="Cambria" w:hAnsi="Cambria"/>
          <w:sz w:val="24"/>
          <w:szCs w:val="24"/>
        </w:rPr>
        <w:t>Mental Health Mobile Crisis/Emergency Service providers</w:t>
      </w:r>
    </w:p>
    <w:p w14:paraId="0E4E3FE6" w14:textId="77777777" w:rsidR="003B40E3" w:rsidRPr="00403BA2" w:rsidRDefault="00533CC9" w:rsidP="00F014CD">
      <w:pPr>
        <w:numPr>
          <w:ilvl w:val="1"/>
          <w:numId w:val="3"/>
        </w:numPr>
        <w:spacing w:after="160" w:line="259" w:lineRule="auto"/>
        <w:rPr>
          <w:rFonts w:ascii="Cambria" w:hAnsi="Cambria"/>
          <w:sz w:val="24"/>
          <w:szCs w:val="24"/>
        </w:rPr>
      </w:pPr>
      <w:r w:rsidRPr="00403BA2">
        <w:rPr>
          <w:rFonts w:ascii="Cambria" w:hAnsi="Cambria"/>
          <w:sz w:val="24"/>
          <w:szCs w:val="24"/>
        </w:rPr>
        <w:t>Community Behavioral Health Center staff</w:t>
      </w:r>
    </w:p>
    <w:p w14:paraId="6AF608EF" w14:textId="77777777" w:rsidR="003B40E3" w:rsidRPr="00403BA2" w:rsidRDefault="00533CC9" w:rsidP="00F014CD">
      <w:pPr>
        <w:numPr>
          <w:ilvl w:val="1"/>
          <w:numId w:val="3"/>
        </w:numPr>
        <w:spacing w:after="160" w:line="259" w:lineRule="auto"/>
        <w:rPr>
          <w:rFonts w:ascii="Cambria" w:hAnsi="Cambria"/>
          <w:sz w:val="24"/>
          <w:szCs w:val="24"/>
        </w:rPr>
      </w:pPr>
      <w:r w:rsidRPr="00403BA2">
        <w:rPr>
          <w:rFonts w:ascii="Cambria" w:hAnsi="Cambria"/>
          <w:sz w:val="24"/>
          <w:szCs w:val="24"/>
        </w:rPr>
        <w:t>Helpline/Hotline personnel</w:t>
      </w:r>
    </w:p>
    <w:p w14:paraId="7BC1A35E" w14:textId="77777777" w:rsidR="003B40E3" w:rsidRPr="00403BA2" w:rsidRDefault="00533CC9" w:rsidP="00F014CD">
      <w:pPr>
        <w:numPr>
          <w:ilvl w:val="1"/>
          <w:numId w:val="3"/>
        </w:numPr>
        <w:spacing w:after="160" w:line="259" w:lineRule="auto"/>
        <w:rPr>
          <w:rFonts w:ascii="Cambria" w:hAnsi="Cambria"/>
          <w:sz w:val="24"/>
          <w:szCs w:val="24"/>
        </w:rPr>
      </w:pPr>
      <w:r w:rsidRPr="00403BA2">
        <w:rPr>
          <w:rFonts w:ascii="Cambria" w:hAnsi="Cambria"/>
          <w:sz w:val="24"/>
          <w:szCs w:val="24"/>
        </w:rPr>
        <w:t xml:space="preserve">Emergency room personnel and residents </w:t>
      </w:r>
    </w:p>
    <w:p w14:paraId="4EA558BD" w14:textId="77777777" w:rsidR="001527CA" w:rsidRPr="00403BA2" w:rsidRDefault="001527CA" w:rsidP="00F014CD">
      <w:pPr>
        <w:pStyle w:val="ListParagraph"/>
        <w:numPr>
          <w:ilvl w:val="1"/>
          <w:numId w:val="3"/>
        </w:numPr>
        <w:spacing w:after="0" w:line="240" w:lineRule="auto"/>
        <w:rPr>
          <w:rFonts w:ascii="Cambria" w:hAnsi="Cambria"/>
          <w:sz w:val="24"/>
          <w:szCs w:val="24"/>
        </w:rPr>
      </w:pPr>
      <w:r w:rsidRPr="00403BA2">
        <w:rPr>
          <w:rFonts w:ascii="Cambria" w:hAnsi="Cambria"/>
          <w:sz w:val="24"/>
          <w:szCs w:val="24"/>
        </w:rPr>
        <w:t>Hospital personnel and residents</w:t>
      </w:r>
    </w:p>
    <w:p w14:paraId="76947F07" w14:textId="77777777" w:rsidR="00262E3F" w:rsidRPr="00403BA2" w:rsidRDefault="00262E3F" w:rsidP="001527CA">
      <w:pPr>
        <w:rPr>
          <w:rFonts w:ascii="Cambria" w:hAnsi="Cambria"/>
          <w:b/>
          <w:bCs/>
          <w:sz w:val="24"/>
          <w:szCs w:val="24"/>
          <w:u w:val="single"/>
        </w:rPr>
      </w:pPr>
    </w:p>
    <w:p w14:paraId="609A1711" w14:textId="5741FCFE" w:rsidR="001527CA" w:rsidRPr="00403BA2" w:rsidRDefault="001527CA" w:rsidP="001527CA">
      <w:pPr>
        <w:rPr>
          <w:rFonts w:ascii="Cambria" w:hAnsi="Cambria"/>
          <w:sz w:val="24"/>
          <w:szCs w:val="24"/>
        </w:rPr>
      </w:pPr>
      <w:r w:rsidRPr="00403BA2">
        <w:rPr>
          <w:rFonts w:ascii="Cambria" w:hAnsi="Cambria"/>
          <w:b/>
          <w:bCs/>
          <w:sz w:val="24"/>
          <w:szCs w:val="24"/>
          <w:u w:val="single"/>
        </w:rPr>
        <w:t>Housing Subcommittee</w:t>
      </w:r>
    </w:p>
    <w:p w14:paraId="1273DB78" w14:textId="77777777" w:rsidR="001527CA" w:rsidRPr="00403BA2" w:rsidRDefault="001527CA" w:rsidP="00F014CD">
      <w:pPr>
        <w:pStyle w:val="ListParagraph"/>
        <w:numPr>
          <w:ilvl w:val="0"/>
          <w:numId w:val="11"/>
        </w:numPr>
        <w:spacing w:after="0" w:line="240" w:lineRule="auto"/>
        <w:rPr>
          <w:rFonts w:ascii="Cambria" w:hAnsi="Cambria"/>
          <w:sz w:val="24"/>
          <w:szCs w:val="24"/>
        </w:rPr>
      </w:pPr>
      <w:r w:rsidRPr="00403BA2">
        <w:rPr>
          <w:rFonts w:ascii="Cambria" w:hAnsi="Cambria"/>
          <w:sz w:val="24"/>
          <w:szCs w:val="24"/>
        </w:rPr>
        <w:t>To assist with the development of additional design guidelines that will meet the needs of individuals with autism spectrum disorder (ASD) to obtain and sustain tenancy in supportive affordable state funded housing units, the Housing Subcommittee recommends that the Autism Commission engage an architect to assist the subcommittee with the review and submission of additional design guidelines to support individuals with ASD in accessing affordable supportive housing.</w:t>
      </w:r>
    </w:p>
    <w:p w14:paraId="01B73A7A" w14:textId="77777777" w:rsidR="001527CA" w:rsidRPr="00403BA2" w:rsidRDefault="001527CA" w:rsidP="001527CA">
      <w:pPr>
        <w:rPr>
          <w:rFonts w:ascii="Cambria" w:hAnsi="Cambria"/>
          <w:sz w:val="24"/>
          <w:szCs w:val="24"/>
        </w:rPr>
      </w:pPr>
    </w:p>
    <w:p w14:paraId="2F4BE065" w14:textId="77777777" w:rsidR="00926B2C" w:rsidRPr="00403BA2" w:rsidRDefault="00926B2C" w:rsidP="00926B2C">
      <w:pPr>
        <w:rPr>
          <w:rFonts w:ascii="Cambria" w:hAnsi="Cambria"/>
          <w:sz w:val="24"/>
          <w:szCs w:val="24"/>
        </w:rPr>
      </w:pPr>
      <w:bookmarkStart w:id="5" w:name="_Hlk58416747"/>
    </w:p>
    <w:bookmarkEnd w:id="5"/>
    <w:p w14:paraId="0CEC4070" w14:textId="77777777" w:rsidR="00926B2C" w:rsidRPr="00403BA2" w:rsidRDefault="00926B2C" w:rsidP="00926B2C">
      <w:pPr>
        <w:rPr>
          <w:rFonts w:ascii="Cambria" w:hAnsi="Cambria"/>
          <w:sz w:val="24"/>
          <w:szCs w:val="24"/>
        </w:rPr>
      </w:pPr>
    </w:p>
    <w:p w14:paraId="5E70AF93" w14:textId="3EF07D18" w:rsidR="00926B2C" w:rsidRPr="00403BA2" w:rsidRDefault="00926B2C" w:rsidP="00926B2C">
      <w:pPr>
        <w:rPr>
          <w:rFonts w:ascii="Cambria" w:hAnsi="Cambria"/>
          <w:sz w:val="24"/>
          <w:szCs w:val="24"/>
        </w:rPr>
      </w:pPr>
    </w:p>
    <w:p w14:paraId="3940D6F4" w14:textId="77777777" w:rsidR="00965CD7" w:rsidRPr="00403BA2" w:rsidRDefault="00965CD7">
      <w:pPr>
        <w:rPr>
          <w:rFonts w:ascii="Cambria" w:hAnsi="Cambria"/>
          <w:sz w:val="24"/>
          <w:szCs w:val="24"/>
        </w:rPr>
      </w:pPr>
    </w:p>
    <w:sectPr w:rsidR="00965CD7" w:rsidRPr="00403BA2" w:rsidSect="00EF338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86A5D" w14:textId="77777777" w:rsidR="00EF3381" w:rsidRDefault="00EF3381" w:rsidP="00926B2C">
      <w:pPr>
        <w:spacing w:after="0" w:line="240" w:lineRule="auto"/>
      </w:pPr>
      <w:r>
        <w:separator/>
      </w:r>
    </w:p>
  </w:endnote>
  <w:endnote w:type="continuationSeparator" w:id="0">
    <w:p w14:paraId="5246E993" w14:textId="77777777" w:rsidR="00EF3381" w:rsidRDefault="00EF3381" w:rsidP="00926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TWQA C+ Gotham HTF">
    <w:altName w:val="Calibri"/>
    <w:charset w:val="00"/>
    <w:family w:val="auto"/>
    <w:pitch w:val="default"/>
  </w:font>
  <w:font w:name="Helvetica Neue">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2A1D" w14:textId="77777777" w:rsidR="000C535C" w:rsidRDefault="000C5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6442"/>
      <w:docPartObj>
        <w:docPartGallery w:val="Page Numbers (Bottom of Page)"/>
        <w:docPartUnique/>
      </w:docPartObj>
    </w:sdtPr>
    <w:sdtEndPr>
      <w:rPr>
        <w:noProof/>
      </w:rPr>
    </w:sdtEndPr>
    <w:sdtContent>
      <w:p w14:paraId="20BCCCFB" w14:textId="77777777" w:rsidR="003B40E3" w:rsidRDefault="007465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06FE3" w14:textId="77777777" w:rsidR="003B40E3" w:rsidRDefault="003B40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9349" w14:textId="77777777" w:rsidR="000C535C" w:rsidRDefault="000C5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D3DA3" w14:textId="77777777" w:rsidR="00EF3381" w:rsidRDefault="00EF3381" w:rsidP="00926B2C">
      <w:pPr>
        <w:spacing w:after="0" w:line="240" w:lineRule="auto"/>
      </w:pPr>
      <w:r>
        <w:separator/>
      </w:r>
    </w:p>
  </w:footnote>
  <w:footnote w:type="continuationSeparator" w:id="0">
    <w:p w14:paraId="4A7E0EBF" w14:textId="77777777" w:rsidR="00EF3381" w:rsidRDefault="00EF3381" w:rsidP="00926B2C">
      <w:pPr>
        <w:spacing w:after="0" w:line="240" w:lineRule="auto"/>
      </w:pPr>
      <w:r>
        <w:continuationSeparator/>
      </w:r>
    </w:p>
  </w:footnote>
  <w:footnote w:id="1">
    <w:p w14:paraId="240C7EA9" w14:textId="77777777" w:rsidR="00926B2C" w:rsidRDefault="00926B2C" w:rsidP="00926B2C">
      <w:pPr>
        <w:pStyle w:val="FootnoteText"/>
      </w:pPr>
      <w:r>
        <w:rPr>
          <w:rStyle w:val="FootnoteReference"/>
        </w:rPr>
        <w:footnoteRef/>
      </w:r>
      <w:r>
        <w:t xml:space="preserve"> Chapter 226 of the Acts of 2014, Section 1(c)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6E65" w14:textId="5590BCC7" w:rsidR="003B40E3" w:rsidRDefault="00746527">
    <w:pPr>
      <w:pStyle w:val="Header"/>
    </w:pPr>
    <w:r>
      <w:rPr>
        <w:noProof/>
      </w:rPr>
      <mc:AlternateContent>
        <mc:Choice Requires="wps">
          <w:drawing>
            <wp:anchor distT="0" distB="0" distL="114300" distR="114300" simplePos="0" relativeHeight="251659264" behindDoc="1" locked="0" layoutInCell="0" allowOverlap="1" wp14:anchorId="0E19308A" wp14:editId="7767E670">
              <wp:simplePos x="0" y="0"/>
              <wp:positionH relativeFrom="margin">
                <wp:align>center</wp:align>
              </wp:positionH>
              <wp:positionV relativeFrom="margin">
                <wp:align>center</wp:align>
              </wp:positionV>
              <wp:extent cx="5237480" cy="3142615"/>
              <wp:effectExtent l="0" t="1143000" r="0" b="65786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63CE39" w14:textId="77777777" w:rsidR="003B40E3" w:rsidRDefault="00746527" w:rsidP="00FF7936">
                          <w:pPr>
                            <w:jc w:val="center"/>
                            <w:rPr>
                              <w:sz w:val="24"/>
                              <w:szCs w:val="24"/>
                            </w:rPr>
                          </w:pPr>
                          <w:r>
                            <w:rPr>
                              <w:rFonts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19308A" id="_x0000_t202" coordsize="21600,21600" o:spt="202" path="m,l,21600r21600,l21600,xe">
              <v:stroke joinstyle="miter"/>
              <v:path gradientshapeok="t" o:connecttype="rect"/>
            </v:shapetype>
            <v:shape id="WordArt 2" o:spid="_x0000_s1030"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0E63CE39" w14:textId="77777777" w:rsidR="003B40E3" w:rsidRDefault="00746527" w:rsidP="00FF7936">
                    <w:pPr>
                      <w:jc w:val="center"/>
                      <w:rPr>
                        <w:sz w:val="24"/>
                        <w:szCs w:val="24"/>
                      </w:rPr>
                    </w:pPr>
                    <w:r>
                      <w:rPr>
                        <w:rFonts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BCCD" w14:textId="2CA709AB" w:rsidR="003B40E3" w:rsidRDefault="00746527">
    <w:pPr>
      <w:pStyle w:val="Header"/>
    </w:pPr>
    <w:r>
      <w:rPr>
        <w:noProof/>
      </w:rPr>
      <mc:AlternateContent>
        <mc:Choice Requires="wps">
          <w:drawing>
            <wp:anchor distT="0" distB="0" distL="114300" distR="114300" simplePos="0" relativeHeight="251660288" behindDoc="1" locked="0" layoutInCell="0" allowOverlap="1" wp14:anchorId="68003B64" wp14:editId="6BF349F6">
              <wp:simplePos x="0" y="0"/>
              <wp:positionH relativeFrom="margin">
                <wp:align>center</wp:align>
              </wp:positionH>
              <wp:positionV relativeFrom="margin">
                <wp:align>center</wp:align>
              </wp:positionV>
              <wp:extent cx="5237480" cy="3142615"/>
              <wp:effectExtent l="0" t="1143000" r="0" b="65786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C57CFF" w14:textId="77777777" w:rsidR="003B40E3" w:rsidRDefault="00746527" w:rsidP="00FF7936">
                          <w:pPr>
                            <w:jc w:val="center"/>
                            <w:rPr>
                              <w:sz w:val="24"/>
                              <w:szCs w:val="24"/>
                            </w:rPr>
                          </w:pPr>
                          <w:r>
                            <w:rPr>
                              <w:rFonts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003B64" id="_x0000_t202" coordsize="21600,21600" o:spt="202" path="m,l,21600r21600,l21600,xe">
              <v:stroke joinstyle="miter"/>
              <v:path gradientshapeok="t" o:connecttype="rect"/>
            </v:shapetype>
            <v:shape id="WordArt 3" o:spid="_x0000_s1031"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46C57CFF" w14:textId="77777777" w:rsidR="003B40E3" w:rsidRDefault="00746527" w:rsidP="00FF7936">
                    <w:pPr>
                      <w:jc w:val="center"/>
                      <w:rPr>
                        <w:sz w:val="24"/>
                        <w:szCs w:val="24"/>
                      </w:rPr>
                    </w:pPr>
                    <w:r>
                      <w:rPr>
                        <w:rFonts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219B" w14:textId="6ECD505C" w:rsidR="000C535C" w:rsidRDefault="000C5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4388"/>
    <w:multiLevelType w:val="hybridMultilevel"/>
    <w:tmpl w:val="2D28D25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B2521C"/>
    <w:multiLevelType w:val="hybridMultilevel"/>
    <w:tmpl w:val="A9BE8B52"/>
    <w:lvl w:ilvl="0" w:tplc="74789978">
      <w:start w:val="1"/>
      <w:numFmt w:val="bullet"/>
      <w:lvlText w:val="•"/>
      <w:lvlJc w:val="left"/>
      <w:pPr>
        <w:tabs>
          <w:tab w:val="num" w:pos="1080"/>
        </w:tabs>
        <w:ind w:left="1080" w:hanging="360"/>
      </w:pPr>
      <w:rPr>
        <w:rFonts w:ascii="Arial" w:hAnsi="Arial" w:hint="default"/>
      </w:rPr>
    </w:lvl>
    <w:lvl w:ilvl="1" w:tplc="074063F4">
      <w:numFmt w:val="bullet"/>
      <w:lvlText w:val="•"/>
      <w:lvlJc w:val="left"/>
      <w:pPr>
        <w:tabs>
          <w:tab w:val="num" w:pos="1800"/>
        </w:tabs>
        <w:ind w:left="1800" w:hanging="360"/>
      </w:pPr>
      <w:rPr>
        <w:rFonts w:ascii="Arial" w:hAnsi="Arial" w:hint="default"/>
      </w:rPr>
    </w:lvl>
    <w:lvl w:ilvl="2" w:tplc="1068BA94" w:tentative="1">
      <w:start w:val="1"/>
      <w:numFmt w:val="bullet"/>
      <w:lvlText w:val="•"/>
      <w:lvlJc w:val="left"/>
      <w:pPr>
        <w:tabs>
          <w:tab w:val="num" w:pos="2520"/>
        </w:tabs>
        <w:ind w:left="2520" w:hanging="360"/>
      </w:pPr>
      <w:rPr>
        <w:rFonts w:ascii="Arial" w:hAnsi="Arial" w:hint="default"/>
      </w:rPr>
    </w:lvl>
    <w:lvl w:ilvl="3" w:tplc="6C1272C0" w:tentative="1">
      <w:start w:val="1"/>
      <w:numFmt w:val="bullet"/>
      <w:lvlText w:val="•"/>
      <w:lvlJc w:val="left"/>
      <w:pPr>
        <w:tabs>
          <w:tab w:val="num" w:pos="3240"/>
        </w:tabs>
        <w:ind w:left="3240" w:hanging="360"/>
      </w:pPr>
      <w:rPr>
        <w:rFonts w:ascii="Arial" w:hAnsi="Arial" w:hint="default"/>
      </w:rPr>
    </w:lvl>
    <w:lvl w:ilvl="4" w:tplc="995E3D84" w:tentative="1">
      <w:start w:val="1"/>
      <w:numFmt w:val="bullet"/>
      <w:lvlText w:val="•"/>
      <w:lvlJc w:val="left"/>
      <w:pPr>
        <w:tabs>
          <w:tab w:val="num" w:pos="3960"/>
        </w:tabs>
        <w:ind w:left="3960" w:hanging="360"/>
      </w:pPr>
      <w:rPr>
        <w:rFonts w:ascii="Arial" w:hAnsi="Arial" w:hint="default"/>
      </w:rPr>
    </w:lvl>
    <w:lvl w:ilvl="5" w:tplc="830CC2C8" w:tentative="1">
      <w:start w:val="1"/>
      <w:numFmt w:val="bullet"/>
      <w:lvlText w:val="•"/>
      <w:lvlJc w:val="left"/>
      <w:pPr>
        <w:tabs>
          <w:tab w:val="num" w:pos="4680"/>
        </w:tabs>
        <w:ind w:left="4680" w:hanging="360"/>
      </w:pPr>
      <w:rPr>
        <w:rFonts w:ascii="Arial" w:hAnsi="Arial" w:hint="default"/>
      </w:rPr>
    </w:lvl>
    <w:lvl w:ilvl="6" w:tplc="2C342C4C" w:tentative="1">
      <w:start w:val="1"/>
      <w:numFmt w:val="bullet"/>
      <w:lvlText w:val="•"/>
      <w:lvlJc w:val="left"/>
      <w:pPr>
        <w:tabs>
          <w:tab w:val="num" w:pos="5400"/>
        </w:tabs>
        <w:ind w:left="5400" w:hanging="360"/>
      </w:pPr>
      <w:rPr>
        <w:rFonts w:ascii="Arial" w:hAnsi="Arial" w:hint="default"/>
      </w:rPr>
    </w:lvl>
    <w:lvl w:ilvl="7" w:tplc="E6724488" w:tentative="1">
      <w:start w:val="1"/>
      <w:numFmt w:val="bullet"/>
      <w:lvlText w:val="•"/>
      <w:lvlJc w:val="left"/>
      <w:pPr>
        <w:tabs>
          <w:tab w:val="num" w:pos="6120"/>
        </w:tabs>
        <w:ind w:left="6120" w:hanging="360"/>
      </w:pPr>
      <w:rPr>
        <w:rFonts w:ascii="Arial" w:hAnsi="Arial" w:hint="default"/>
      </w:rPr>
    </w:lvl>
    <w:lvl w:ilvl="8" w:tplc="9028B558" w:tentative="1">
      <w:start w:val="1"/>
      <w:numFmt w:val="bullet"/>
      <w:lvlText w:val="•"/>
      <w:lvlJc w:val="left"/>
      <w:pPr>
        <w:tabs>
          <w:tab w:val="num" w:pos="6840"/>
        </w:tabs>
        <w:ind w:left="6840" w:hanging="360"/>
      </w:pPr>
      <w:rPr>
        <w:rFonts w:ascii="Arial" w:hAnsi="Arial" w:hint="default"/>
      </w:rPr>
    </w:lvl>
  </w:abstractNum>
  <w:abstractNum w:abstractNumId="2" w15:restartNumberingAfterBreak="0">
    <w:nsid w:val="1ACB02CA"/>
    <w:multiLevelType w:val="hybridMultilevel"/>
    <w:tmpl w:val="39F00AC6"/>
    <w:styleLink w:val="Numbered"/>
    <w:lvl w:ilvl="0" w:tplc="BFF47FD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B0C33B2">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0D2EBF0">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DE0E7ECE">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140AE9A">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218B9C2">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B7B652A6">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102EDBA">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F921F60">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19E5EDE"/>
    <w:multiLevelType w:val="hybridMultilevel"/>
    <w:tmpl w:val="5AB2B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195B21"/>
    <w:multiLevelType w:val="hybridMultilevel"/>
    <w:tmpl w:val="8A8C8A5E"/>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106C10"/>
    <w:multiLevelType w:val="hybridMultilevel"/>
    <w:tmpl w:val="E266F0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E51A9B"/>
    <w:multiLevelType w:val="hybridMultilevel"/>
    <w:tmpl w:val="DE04EE54"/>
    <w:lvl w:ilvl="0" w:tplc="ABF204FA">
      <w:start w:val="1"/>
      <w:numFmt w:val="bullet"/>
      <w:lvlText w:val="•"/>
      <w:lvlJc w:val="left"/>
      <w:pPr>
        <w:tabs>
          <w:tab w:val="num" w:pos="1080"/>
        </w:tabs>
        <w:ind w:left="1080" w:hanging="360"/>
      </w:pPr>
      <w:rPr>
        <w:rFonts w:ascii="Arial" w:hAnsi="Arial" w:hint="default"/>
      </w:rPr>
    </w:lvl>
    <w:lvl w:ilvl="1" w:tplc="6268CE3E">
      <w:numFmt w:val="bullet"/>
      <w:lvlText w:val="•"/>
      <w:lvlJc w:val="left"/>
      <w:pPr>
        <w:tabs>
          <w:tab w:val="num" w:pos="1800"/>
        </w:tabs>
        <w:ind w:left="1800" w:hanging="360"/>
      </w:pPr>
      <w:rPr>
        <w:rFonts w:ascii="Arial" w:hAnsi="Arial" w:hint="default"/>
      </w:rPr>
    </w:lvl>
    <w:lvl w:ilvl="2" w:tplc="BDFE3E8A" w:tentative="1">
      <w:start w:val="1"/>
      <w:numFmt w:val="bullet"/>
      <w:lvlText w:val="•"/>
      <w:lvlJc w:val="left"/>
      <w:pPr>
        <w:tabs>
          <w:tab w:val="num" w:pos="2520"/>
        </w:tabs>
        <w:ind w:left="2520" w:hanging="360"/>
      </w:pPr>
      <w:rPr>
        <w:rFonts w:ascii="Arial" w:hAnsi="Arial" w:hint="default"/>
      </w:rPr>
    </w:lvl>
    <w:lvl w:ilvl="3" w:tplc="B2305368" w:tentative="1">
      <w:start w:val="1"/>
      <w:numFmt w:val="bullet"/>
      <w:lvlText w:val="•"/>
      <w:lvlJc w:val="left"/>
      <w:pPr>
        <w:tabs>
          <w:tab w:val="num" w:pos="3240"/>
        </w:tabs>
        <w:ind w:left="3240" w:hanging="360"/>
      </w:pPr>
      <w:rPr>
        <w:rFonts w:ascii="Arial" w:hAnsi="Arial" w:hint="default"/>
      </w:rPr>
    </w:lvl>
    <w:lvl w:ilvl="4" w:tplc="5008B486" w:tentative="1">
      <w:start w:val="1"/>
      <w:numFmt w:val="bullet"/>
      <w:lvlText w:val="•"/>
      <w:lvlJc w:val="left"/>
      <w:pPr>
        <w:tabs>
          <w:tab w:val="num" w:pos="3960"/>
        </w:tabs>
        <w:ind w:left="3960" w:hanging="360"/>
      </w:pPr>
      <w:rPr>
        <w:rFonts w:ascii="Arial" w:hAnsi="Arial" w:hint="default"/>
      </w:rPr>
    </w:lvl>
    <w:lvl w:ilvl="5" w:tplc="20769BD8" w:tentative="1">
      <w:start w:val="1"/>
      <w:numFmt w:val="bullet"/>
      <w:lvlText w:val="•"/>
      <w:lvlJc w:val="left"/>
      <w:pPr>
        <w:tabs>
          <w:tab w:val="num" w:pos="4680"/>
        </w:tabs>
        <w:ind w:left="4680" w:hanging="360"/>
      </w:pPr>
      <w:rPr>
        <w:rFonts w:ascii="Arial" w:hAnsi="Arial" w:hint="default"/>
      </w:rPr>
    </w:lvl>
    <w:lvl w:ilvl="6" w:tplc="3B0EE8CC" w:tentative="1">
      <w:start w:val="1"/>
      <w:numFmt w:val="bullet"/>
      <w:lvlText w:val="•"/>
      <w:lvlJc w:val="left"/>
      <w:pPr>
        <w:tabs>
          <w:tab w:val="num" w:pos="5400"/>
        </w:tabs>
        <w:ind w:left="5400" w:hanging="360"/>
      </w:pPr>
      <w:rPr>
        <w:rFonts w:ascii="Arial" w:hAnsi="Arial" w:hint="default"/>
      </w:rPr>
    </w:lvl>
    <w:lvl w:ilvl="7" w:tplc="934A240A" w:tentative="1">
      <w:start w:val="1"/>
      <w:numFmt w:val="bullet"/>
      <w:lvlText w:val="•"/>
      <w:lvlJc w:val="left"/>
      <w:pPr>
        <w:tabs>
          <w:tab w:val="num" w:pos="6120"/>
        </w:tabs>
        <w:ind w:left="6120" w:hanging="360"/>
      </w:pPr>
      <w:rPr>
        <w:rFonts w:ascii="Arial" w:hAnsi="Arial" w:hint="default"/>
      </w:rPr>
    </w:lvl>
    <w:lvl w:ilvl="8" w:tplc="0A687DC6" w:tentative="1">
      <w:start w:val="1"/>
      <w:numFmt w:val="bullet"/>
      <w:lvlText w:val="•"/>
      <w:lvlJc w:val="left"/>
      <w:pPr>
        <w:tabs>
          <w:tab w:val="num" w:pos="6840"/>
        </w:tabs>
        <w:ind w:left="6840" w:hanging="360"/>
      </w:pPr>
      <w:rPr>
        <w:rFonts w:ascii="Arial" w:hAnsi="Arial" w:hint="default"/>
      </w:rPr>
    </w:lvl>
  </w:abstractNum>
  <w:abstractNum w:abstractNumId="7" w15:restartNumberingAfterBreak="0">
    <w:nsid w:val="36A472D6"/>
    <w:multiLevelType w:val="hybridMultilevel"/>
    <w:tmpl w:val="AE1C1BD0"/>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47123784"/>
    <w:multiLevelType w:val="hybridMultilevel"/>
    <w:tmpl w:val="624EA9FC"/>
    <w:lvl w:ilvl="0" w:tplc="DD3AA6DE">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E3E7193"/>
    <w:multiLevelType w:val="hybridMultilevel"/>
    <w:tmpl w:val="E6A85116"/>
    <w:lvl w:ilvl="0" w:tplc="1C647EA0">
      <w:start w:val="1"/>
      <w:numFmt w:val="upperRoman"/>
      <w:lvlText w:val="%1."/>
      <w:lvlJc w:val="left"/>
      <w:pPr>
        <w:ind w:left="1080" w:hanging="72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A216F7"/>
    <w:multiLevelType w:val="hybridMultilevel"/>
    <w:tmpl w:val="EDF8F4B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E14364"/>
    <w:multiLevelType w:val="hybridMultilevel"/>
    <w:tmpl w:val="F49830DA"/>
    <w:lvl w:ilvl="0" w:tplc="8C16B1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290CF3"/>
    <w:multiLevelType w:val="hybridMultilevel"/>
    <w:tmpl w:val="9A9CB95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C4E3EF3"/>
    <w:multiLevelType w:val="multilevel"/>
    <w:tmpl w:val="52981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74938613">
    <w:abstractNumId w:val="9"/>
  </w:num>
  <w:num w:numId="2" w16cid:durableId="1472090676">
    <w:abstractNumId w:val="1"/>
  </w:num>
  <w:num w:numId="3" w16cid:durableId="342439289">
    <w:abstractNumId w:val="6"/>
  </w:num>
  <w:num w:numId="4" w16cid:durableId="1660423662">
    <w:abstractNumId w:val="13"/>
  </w:num>
  <w:num w:numId="5" w16cid:durableId="561840975">
    <w:abstractNumId w:val="3"/>
  </w:num>
  <w:num w:numId="6" w16cid:durableId="535509498">
    <w:abstractNumId w:val="2"/>
  </w:num>
  <w:num w:numId="7" w16cid:durableId="948320664">
    <w:abstractNumId w:val="7"/>
  </w:num>
  <w:num w:numId="8" w16cid:durableId="193815667">
    <w:abstractNumId w:val="8"/>
  </w:num>
  <w:num w:numId="9" w16cid:durableId="1700350959">
    <w:abstractNumId w:val="12"/>
  </w:num>
  <w:num w:numId="10" w16cid:durableId="1754082199">
    <w:abstractNumId w:val="0"/>
  </w:num>
  <w:num w:numId="11" w16cid:durableId="335806804">
    <w:abstractNumId w:val="5"/>
  </w:num>
  <w:num w:numId="12" w16cid:durableId="1532454340">
    <w:abstractNumId w:val="4"/>
  </w:num>
  <w:num w:numId="13" w16cid:durableId="1896428282">
    <w:abstractNumId w:val="10"/>
  </w:num>
  <w:num w:numId="14" w16cid:durableId="52043689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B2C"/>
    <w:rsid w:val="00027C34"/>
    <w:rsid w:val="00033A1C"/>
    <w:rsid w:val="00082BA8"/>
    <w:rsid w:val="00084BB8"/>
    <w:rsid w:val="000900FB"/>
    <w:rsid w:val="00096C4E"/>
    <w:rsid w:val="000A79E3"/>
    <w:rsid w:val="000B0340"/>
    <w:rsid w:val="000B21DD"/>
    <w:rsid w:val="000B396F"/>
    <w:rsid w:val="000B5346"/>
    <w:rsid w:val="000C535C"/>
    <w:rsid w:val="000D3A84"/>
    <w:rsid w:val="000D6042"/>
    <w:rsid w:val="000E55BD"/>
    <w:rsid w:val="000E6C6E"/>
    <w:rsid w:val="000F191B"/>
    <w:rsid w:val="001057BC"/>
    <w:rsid w:val="00107CFF"/>
    <w:rsid w:val="001108CE"/>
    <w:rsid w:val="00125935"/>
    <w:rsid w:val="00127F14"/>
    <w:rsid w:val="00131E10"/>
    <w:rsid w:val="00150E18"/>
    <w:rsid w:val="001527CA"/>
    <w:rsid w:val="00170810"/>
    <w:rsid w:val="00174E28"/>
    <w:rsid w:val="00177A5F"/>
    <w:rsid w:val="001821B6"/>
    <w:rsid w:val="00184E4F"/>
    <w:rsid w:val="00187E96"/>
    <w:rsid w:val="00191AD3"/>
    <w:rsid w:val="00192C14"/>
    <w:rsid w:val="0019652F"/>
    <w:rsid w:val="001972B1"/>
    <w:rsid w:val="001976BA"/>
    <w:rsid w:val="001A2D26"/>
    <w:rsid w:val="001A6488"/>
    <w:rsid w:val="001A74A8"/>
    <w:rsid w:val="001B729E"/>
    <w:rsid w:val="001B7C00"/>
    <w:rsid w:val="001C062D"/>
    <w:rsid w:val="001C1D1E"/>
    <w:rsid w:val="001D64F6"/>
    <w:rsid w:val="001E5EE5"/>
    <w:rsid w:val="001F4696"/>
    <w:rsid w:val="0020047A"/>
    <w:rsid w:val="00204127"/>
    <w:rsid w:val="00207E34"/>
    <w:rsid w:val="00220B4C"/>
    <w:rsid w:val="00225AEB"/>
    <w:rsid w:val="00235020"/>
    <w:rsid w:val="002443D4"/>
    <w:rsid w:val="002445F2"/>
    <w:rsid w:val="002518B3"/>
    <w:rsid w:val="00255158"/>
    <w:rsid w:val="00256A5F"/>
    <w:rsid w:val="00262E3F"/>
    <w:rsid w:val="00277728"/>
    <w:rsid w:val="00283AC5"/>
    <w:rsid w:val="002870DC"/>
    <w:rsid w:val="002A014C"/>
    <w:rsid w:val="002A5F16"/>
    <w:rsid w:val="002B25B2"/>
    <w:rsid w:val="002C0CF6"/>
    <w:rsid w:val="002D36C7"/>
    <w:rsid w:val="002E173A"/>
    <w:rsid w:val="002F0F16"/>
    <w:rsid w:val="002F0FBF"/>
    <w:rsid w:val="002F46EF"/>
    <w:rsid w:val="00313F97"/>
    <w:rsid w:val="00324F5B"/>
    <w:rsid w:val="00326D6E"/>
    <w:rsid w:val="003314B6"/>
    <w:rsid w:val="00342C3C"/>
    <w:rsid w:val="003865AF"/>
    <w:rsid w:val="00387705"/>
    <w:rsid w:val="003903E2"/>
    <w:rsid w:val="003A6798"/>
    <w:rsid w:val="003B0FD4"/>
    <w:rsid w:val="003B40E3"/>
    <w:rsid w:val="003C1786"/>
    <w:rsid w:val="003D3DE3"/>
    <w:rsid w:val="003E1340"/>
    <w:rsid w:val="003E18E2"/>
    <w:rsid w:val="003E6BD4"/>
    <w:rsid w:val="003F7FC0"/>
    <w:rsid w:val="00403BA2"/>
    <w:rsid w:val="00410A2D"/>
    <w:rsid w:val="00411FF2"/>
    <w:rsid w:val="00426145"/>
    <w:rsid w:val="00434048"/>
    <w:rsid w:val="004363AC"/>
    <w:rsid w:val="00446D36"/>
    <w:rsid w:val="00453C1F"/>
    <w:rsid w:val="00464824"/>
    <w:rsid w:val="00465CB6"/>
    <w:rsid w:val="00472793"/>
    <w:rsid w:val="00475C9A"/>
    <w:rsid w:val="004879AA"/>
    <w:rsid w:val="004A0E74"/>
    <w:rsid w:val="004A1894"/>
    <w:rsid w:val="004A6A3B"/>
    <w:rsid w:val="004A7F75"/>
    <w:rsid w:val="004C79FA"/>
    <w:rsid w:val="004D0490"/>
    <w:rsid w:val="004D1034"/>
    <w:rsid w:val="004D1CF0"/>
    <w:rsid w:val="004D1CF3"/>
    <w:rsid w:val="004D2694"/>
    <w:rsid w:val="004D360A"/>
    <w:rsid w:val="004E01B2"/>
    <w:rsid w:val="004E09D0"/>
    <w:rsid w:val="004E3BEE"/>
    <w:rsid w:val="004E3F47"/>
    <w:rsid w:val="00504150"/>
    <w:rsid w:val="00506A40"/>
    <w:rsid w:val="005234AD"/>
    <w:rsid w:val="00523DF3"/>
    <w:rsid w:val="00526734"/>
    <w:rsid w:val="00533CC9"/>
    <w:rsid w:val="00540EB7"/>
    <w:rsid w:val="00542718"/>
    <w:rsid w:val="00544360"/>
    <w:rsid w:val="00545B15"/>
    <w:rsid w:val="00556D3A"/>
    <w:rsid w:val="00557192"/>
    <w:rsid w:val="00560B5B"/>
    <w:rsid w:val="00563FD8"/>
    <w:rsid w:val="005730A3"/>
    <w:rsid w:val="00574307"/>
    <w:rsid w:val="00575B2D"/>
    <w:rsid w:val="005767B5"/>
    <w:rsid w:val="005770B5"/>
    <w:rsid w:val="005802FD"/>
    <w:rsid w:val="005803F8"/>
    <w:rsid w:val="005914B2"/>
    <w:rsid w:val="00594DD3"/>
    <w:rsid w:val="005A2F7B"/>
    <w:rsid w:val="005A5651"/>
    <w:rsid w:val="005A5A3B"/>
    <w:rsid w:val="005B0A4E"/>
    <w:rsid w:val="005B7BCA"/>
    <w:rsid w:val="005C20F7"/>
    <w:rsid w:val="005C3A1B"/>
    <w:rsid w:val="005C6332"/>
    <w:rsid w:val="005E1576"/>
    <w:rsid w:val="005E4246"/>
    <w:rsid w:val="005E458C"/>
    <w:rsid w:val="005F0AF4"/>
    <w:rsid w:val="005F5D6E"/>
    <w:rsid w:val="005F6FA0"/>
    <w:rsid w:val="00601D37"/>
    <w:rsid w:val="00602708"/>
    <w:rsid w:val="00604911"/>
    <w:rsid w:val="00612D16"/>
    <w:rsid w:val="00620525"/>
    <w:rsid w:val="00623FC3"/>
    <w:rsid w:val="006531AD"/>
    <w:rsid w:val="00657292"/>
    <w:rsid w:val="006659DB"/>
    <w:rsid w:val="006833F9"/>
    <w:rsid w:val="006836D4"/>
    <w:rsid w:val="006876A5"/>
    <w:rsid w:val="006903D0"/>
    <w:rsid w:val="006A5057"/>
    <w:rsid w:val="006B4007"/>
    <w:rsid w:val="006B663F"/>
    <w:rsid w:val="006C0A34"/>
    <w:rsid w:val="006C752A"/>
    <w:rsid w:val="006C7E45"/>
    <w:rsid w:val="006E06C3"/>
    <w:rsid w:val="006F66B7"/>
    <w:rsid w:val="006F7EB0"/>
    <w:rsid w:val="00706208"/>
    <w:rsid w:val="0072215A"/>
    <w:rsid w:val="00723AD9"/>
    <w:rsid w:val="00733F5A"/>
    <w:rsid w:val="00734E41"/>
    <w:rsid w:val="007353E8"/>
    <w:rsid w:val="00735D1C"/>
    <w:rsid w:val="00743F39"/>
    <w:rsid w:val="00744FF7"/>
    <w:rsid w:val="00746527"/>
    <w:rsid w:val="00751F4A"/>
    <w:rsid w:val="00756EBB"/>
    <w:rsid w:val="00761011"/>
    <w:rsid w:val="00765BD3"/>
    <w:rsid w:val="00773F1C"/>
    <w:rsid w:val="00791902"/>
    <w:rsid w:val="00796313"/>
    <w:rsid w:val="007A3A25"/>
    <w:rsid w:val="007A4C30"/>
    <w:rsid w:val="007B50D8"/>
    <w:rsid w:val="007C03B5"/>
    <w:rsid w:val="007C0F26"/>
    <w:rsid w:val="007C533B"/>
    <w:rsid w:val="007E37B2"/>
    <w:rsid w:val="007E4ACE"/>
    <w:rsid w:val="007E522D"/>
    <w:rsid w:val="007F63BD"/>
    <w:rsid w:val="00812226"/>
    <w:rsid w:val="00834329"/>
    <w:rsid w:val="00837481"/>
    <w:rsid w:val="00842A0C"/>
    <w:rsid w:val="00847F3C"/>
    <w:rsid w:val="00853C38"/>
    <w:rsid w:val="00863982"/>
    <w:rsid w:val="0086509D"/>
    <w:rsid w:val="00877C3D"/>
    <w:rsid w:val="00884729"/>
    <w:rsid w:val="00891115"/>
    <w:rsid w:val="00892054"/>
    <w:rsid w:val="008935B9"/>
    <w:rsid w:val="00893724"/>
    <w:rsid w:val="00894235"/>
    <w:rsid w:val="008A6420"/>
    <w:rsid w:val="008C0673"/>
    <w:rsid w:val="008C0A8C"/>
    <w:rsid w:val="008C213B"/>
    <w:rsid w:val="008D5B22"/>
    <w:rsid w:val="008E2418"/>
    <w:rsid w:val="008E4DBB"/>
    <w:rsid w:val="008E6ECD"/>
    <w:rsid w:val="008F234C"/>
    <w:rsid w:val="00905422"/>
    <w:rsid w:val="009217F7"/>
    <w:rsid w:val="00926B2C"/>
    <w:rsid w:val="009539FC"/>
    <w:rsid w:val="00957112"/>
    <w:rsid w:val="00965874"/>
    <w:rsid w:val="00965CD7"/>
    <w:rsid w:val="009819AD"/>
    <w:rsid w:val="00983161"/>
    <w:rsid w:val="00987227"/>
    <w:rsid w:val="00995FBF"/>
    <w:rsid w:val="009A15B0"/>
    <w:rsid w:val="009A6FCE"/>
    <w:rsid w:val="009B061B"/>
    <w:rsid w:val="009B5F58"/>
    <w:rsid w:val="009C0560"/>
    <w:rsid w:val="009C203F"/>
    <w:rsid w:val="009C488D"/>
    <w:rsid w:val="009D18A1"/>
    <w:rsid w:val="009D6C94"/>
    <w:rsid w:val="009D7445"/>
    <w:rsid w:val="009E1C57"/>
    <w:rsid w:val="009E21E2"/>
    <w:rsid w:val="009F47BD"/>
    <w:rsid w:val="00A01A20"/>
    <w:rsid w:val="00A04ECA"/>
    <w:rsid w:val="00A20F41"/>
    <w:rsid w:val="00A22B2D"/>
    <w:rsid w:val="00A32C25"/>
    <w:rsid w:val="00A40E4D"/>
    <w:rsid w:val="00A425E3"/>
    <w:rsid w:val="00A55C7F"/>
    <w:rsid w:val="00A578D8"/>
    <w:rsid w:val="00A637BF"/>
    <w:rsid w:val="00A6722C"/>
    <w:rsid w:val="00A710D0"/>
    <w:rsid w:val="00A720FE"/>
    <w:rsid w:val="00A732F2"/>
    <w:rsid w:val="00A800B2"/>
    <w:rsid w:val="00A94B91"/>
    <w:rsid w:val="00AA5EE7"/>
    <w:rsid w:val="00AB5859"/>
    <w:rsid w:val="00AC26AC"/>
    <w:rsid w:val="00AC27D0"/>
    <w:rsid w:val="00AD1168"/>
    <w:rsid w:val="00AE2746"/>
    <w:rsid w:val="00AF22F0"/>
    <w:rsid w:val="00B101CD"/>
    <w:rsid w:val="00B14B5E"/>
    <w:rsid w:val="00B25351"/>
    <w:rsid w:val="00B33CCC"/>
    <w:rsid w:val="00B3446A"/>
    <w:rsid w:val="00B4204F"/>
    <w:rsid w:val="00B521BC"/>
    <w:rsid w:val="00B67F64"/>
    <w:rsid w:val="00B8149F"/>
    <w:rsid w:val="00B850B7"/>
    <w:rsid w:val="00B8745F"/>
    <w:rsid w:val="00B90DA8"/>
    <w:rsid w:val="00B923E8"/>
    <w:rsid w:val="00B9378B"/>
    <w:rsid w:val="00BA11CF"/>
    <w:rsid w:val="00BA5EBD"/>
    <w:rsid w:val="00BD169C"/>
    <w:rsid w:val="00BE701F"/>
    <w:rsid w:val="00BF0957"/>
    <w:rsid w:val="00C03E5F"/>
    <w:rsid w:val="00C05964"/>
    <w:rsid w:val="00C05E2B"/>
    <w:rsid w:val="00C31DF7"/>
    <w:rsid w:val="00C34ED7"/>
    <w:rsid w:val="00C35F5B"/>
    <w:rsid w:val="00C36126"/>
    <w:rsid w:val="00C4043E"/>
    <w:rsid w:val="00C42662"/>
    <w:rsid w:val="00C52E9A"/>
    <w:rsid w:val="00C53B17"/>
    <w:rsid w:val="00C5453A"/>
    <w:rsid w:val="00C55129"/>
    <w:rsid w:val="00C61533"/>
    <w:rsid w:val="00C62157"/>
    <w:rsid w:val="00C64C36"/>
    <w:rsid w:val="00C67EEE"/>
    <w:rsid w:val="00C71F3F"/>
    <w:rsid w:val="00C75DAD"/>
    <w:rsid w:val="00C7713E"/>
    <w:rsid w:val="00CC10CD"/>
    <w:rsid w:val="00CC1703"/>
    <w:rsid w:val="00CC6988"/>
    <w:rsid w:val="00CD0509"/>
    <w:rsid w:val="00CE35EA"/>
    <w:rsid w:val="00CF0068"/>
    <w:rsid w:val="00D057EF"/>
    <w:rsid w:val="00D0797A"/>
    <w:rsid w:val="00D12E74"/>
    <w:rsid w:val="00D17C2F"/>
    <w:rsid w:val="00D247EE"/>
    <w:rsid w:val="00D274BE"/>
    <w:rsid w:val="00D3355D"/>
    <w:rsid w:val="00D47D70"/>
    <w:rsid w:val="00D51C3B"/>
    <w:rsid w:val="00D55D90"/>
    <w:rsid w:val="00D92EA5"/>
    <w:rsid w:val="00D93AD1"/>
    <w:rsid w:val="00DA5114"/>
    <w:rsid w:val="00DB328B"/>
    <w:rsid w:val="00DB49B3"/>
    <w:rsid w:val="00DC1835"/>
    <w:rsid w:val="00DC7278"/>
    <w:rsid w:val="00DC7508"/>
    <w:rsid w:val="00DD0F2B"/>
    <w:rsid w:val="00DD317B"/>
    <w:rsid w:val="00DD35FF"/>
    <w:rsid w:val="00DF6B1D"/>
    <w:rsid w:val="00E133D3"/>
    <w:rsid w:val="00E22155"/>
    <w:rsid w:val="00E42683"/>
    <w:rsid w:val="00E642D0"/>
    <w:rsid w:val="00E65AA4"/>
    <w:rsid w:val="00E65F71"/>
    <w:rsid w:val="00E74489"/>
    <w:rsid w:val="00E74F20"/>
    <w:rsid w:val="00E933A3"/>
    <w:rsid w:val="00EC7BC9"/>
    <w:rsid w:val="00ED5A07"/>
    <w:rsid w:val="00EE39EC"/>
    <w:rsid w:val="00EF3381"/>
    <w:rsid w:val="00F014CD"/>
    <w:rsid w:val="00F05A5E"/>
    <w:rsid w:val="00F05AA1"/>
    <w:rsid w:val="00F13DEB"/>
    <w:rsid w:val="00F31C43"/>
    <w:rsid w:val="00F3539B"/>
    <w:rsid w:val="00F45BBB"/>
    <w:rsid w:val="00F46B65"/>
    <w:rsid w:val="00F60366"/>
    <w:rsid w:val="00F619B8"/>
    <w:rsid w:val="00F7227C"/>
    <w:rsid w:val="00F8510A"/>
    <w:rsid w:val="00F95197"/>
    <w:rsid w:val="00F976D5"/>
    <w:rsid w:val="00F97EE2"/>
    <w:rsid w:val="00FA1BF9"/>
    <w:rsid w:val="00FB61A1"/>
    <w:rsid w:val="00FB692F"/>
    <w:rsid w:val="00FC4D39"/>
    <w:rsid w:val="00FD497E"/>
    <w:rsid w:val="00FE2719"/>
    <w:rsid w:val="00FE45FC"/>
    <w:rsid w:val="00FF0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20EC1"/>
  <w15:chartTrackingRefBased/>
  <w15:docId w15:val="{9774E809-2466-4867-81F3-1590F15E7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B2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6B2C"/>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926B2C"/>
    <w:pPr>
      <w:spacing w:after="0" w:line="240" w:lineRule="auto"/>
    </w:pPr>
  </w:style>
  <w:style w:type="paragraph" w:styleId="FootnoteText">
    <w:name w:val="footnote text"/>
    <w:basedOn w:val="Normal"/>
    <w:link w:val="FootnoteTextChar"/>
    <w:uiPriority w:val="99"/>
    <w:semiHidden/>
    <w:unhideWhenUsed/>
    <w:rsid w:val="00926B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6B2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26B2C"/>
    <w:rPr>
      <w:vertAlign w:val="superscript"/>
    </w:rPr>
  </w:style>
  <w:style w:type="paragraph" w:styleId="ListParagraph">
    <w:name w:val="List Paragraph"/>
    <w:basedOn w:val="Normal"/>
    <w:uiPriority w:val="34"/>
    <w:qFormat/>
    <w:rsid w:val="00926B2C"/>
    <w:pPr>
      <w:ind w:left="720"/>
      <w:contextualSpacing/>
    </w:pPr>
  </w:style>
  <w:style w:type="paragraph" w:styleId="Header">
    <w:name w:val="header"/>
    <w:basedOn w:val="Normal"/>
    <w:link w:val="HeaderChar"/>
    <w:uiPriority w:val="99"/>
    <w:unhideWhenUsed/>
    <w:rsid w:val="00926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B2C"/>
    <w:rPr>
      <w:rFonts w:ascii="Calibri" w:eastAsia="Calibri" w:hAnsi="Calibri" w:cs="Times New Roman"/>
    </w:rPr>
  </w:style>
  <w:style w:type="paragraph" w:styleId="Footer">
    <w:name w:val="footer"/>
    <w:basedOn w:val="Normal"/>
    <w:link w:val="FooterChar"/>
    <w:uiPriority w:val="99"/>
    <w:unhideWhenUsed/>
    <w:rsid w:val="00926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B2C"/>
    <w:rPr>
      <w:rFonts w:ascii="Calibri" w:eastAsia="Calibri" w:hAnsi="Calibri" w:cs="Times New Roman"/>
    </w:rPr>
  </w:style>
  <w:style w:type="character" w:customStyle="1" w:styleId="apple-converted-space">
    <w:name w:val="apple-converted-space"/>
    <w:basedOn w:val="DefaultParagraphFont"/>
    <w:rsid w:val="00926B2C"/>
  </w:style>
  <w:style w:type="table" w:styleId="TableGrid">
    <w:name w:val="Table Grid"/>
    <w:basedOn w:val="TableNormal"/>
    <w:uiPriority w:val="39"/>
    <w:rsid w:val="00926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6B2C"/>
    <w:rPr>
      <w:color w:val="0563C1" w:themeColor="hyperlink"/>
      <w:u w:val="single"/>
    </w:rPr>
  </w:style>
  <w:style w:type="character" w:styleId="UnresolvedMention">
    <w:name w:val="Unresolved Mention"/>
    <w:basedOn w:val="DefaultParagraphFont"/>
    <w:uiPriority w:val="99"/>
    <w:semiHidden/>
    <w:unhideWhenUsed/>
    <w:rsid w:val="00131E10"/>
    <w:rPr>
      <w:color w:val="605E5C"/>
      <w:shd w:val="clear" w:color="auto" w:fill="E1DFDD"/>
    </w:rPr>
  </w:style>
  <w:style w:type="paragraph" w:customStyle="1" w:styleId="xxmsonormal">
    <w:name w:val="x_xmsonormal"/>
    <w:basedOn w:val="Normal"/>
    <w:rsid w:val="001D64F6"/>
    <w:pPr>
      <w:spacing w:after="0" w:line="240" w:lineRule="auto"/>
    </w:pPr>
    <w:rPr>
      <w:rFonts w:eastAsiaTheme="minorHAnsi" w:cs="Calibri"/>
    </w:rPr>
  </w:style>
  <w:style w:type="character" w:customStyle="1" w:styleId="xcontentpasted0">
    <w:name w:val="x_contentpasted0"/>
    <w:basedOn w:val="DefaultParagraphFont"/>
    <w:rsid w:val="001D64F6"/>
  </w:style>
  <w:style w:type="character" w:customStyle="1" w:styleId="contentpasted0">
    <w:name w:val="contentpasted0"/>
    <w:basedOn w:val="DefaultParagraphFont"/>
    <w:rsid w:val="001D64F6"/>
  </w:style>
  <w:style w:type="character" w:customStyle="1" w:styleId="contentpasted1">
    <w:name w:val="contentpasted1"/>
    <w:basedOn w:val="DefaultParagraphFont"/>
    <w:rsid w:val="004D1CF0"/>
  </w:style>
  <w:style w:type="character" w:styleId="CommentReference">
    <w:name w:val="annotation reference"/>
    <w:basedOn w:val="DefaultParagraphFont"/>
    <w:uiPriority w:val="99"/>
    <w:semiHidden/>
    <w:unhideWhenUsed/>
    <w:rsid w:val="00177A5F"/>
    <w:rPr>
      <w:sz w:val="16"/>
      <w:szCs w:val="16"/>
    </w:rPr>
  </w:style>
  <w:style w:type="paragraph" w:styleId="CommentText">
    <w:name w:val="annotation text"/>
    <w:basedOn w:val="Normal"/>
    <w:link w:val="CommentTextChar"/>
    <w:uiPriority w:val="99"/>
    <w:unhideWhenUsed/>
    <w:rsid w:val="00177A5F"/>
    <w:pPr>
      <w:spacing w:line="240" w:lineRule="auto"/>
    </w:pPr>
    <w:rPr>
      <w:sz w:val="20"/>
      <w:szCs w:val="20"/>
    </w:rPr>
  </w:style>
  <w:style w:type="character" w:customStyle="1" w:styleId="CommentTextChar">
    <w:name w:val="Comment Text Char"/>
    <w:basedOn w:val="DefaultParagraphFont"/>
    <w:link w:val="CommentText"/>
    <w:uiPriority w:val="99"/>
    <w:rsid w:val="00177A5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77A5F"/>
    <w:rPr>
      <w:b/>
      <w:bCs/>
    </w:rPr>
  </w:style>
  <w:style w:type="character" w:customStyle="1" w:styleId="CommentSubjectChar">
    <w:name w:val="Comment Subject Char"/>
    <w:basedOn w:val="CommentTextChar"/>
    <w:link w:val="CommentSubject"/>
    <w:uiPriority w:val="99"/>
    <w:semiHidden/>
    <w:rsid w:val="00177A5F"/>
    <w:rPr>
      <w:rFonts w:ascii="Calibri" w:eastAsia="Calibri" w:hAnsi="Calibri" w:cs="Times New Roman"/>
      <w:b/>
      <w:bCs/>
      <w:sz w:val="20"/>
      <w:szCs w:val="20"/>
    </w:rPr>
  </w:style>
  <w:style w:type="paragraph" w:styleId="Revision">
    <w:name w:val="Revision"/>
    <w:hidden/>
    <w:uiPriority w:val="99"/>
    <w:semiHidden/>
    <w:rsid w:val="00177A5F"/>
    <w:pPr>
      <w:spacing w:after="0" w:line="240" w:lineRule="auto"/>
    </w:pPr>
    <w:rPr>
      <w:rFonts w:ascii="Calibri" w:eastAsia="Calibri" w:hAnsi="Calibri" w:cs="Times New Roman"/>
    </w:rPr>
  </w:style>
  <w:style w:type="paragraph" w:customStyle="1" w:styleId="Default">
    <w:name w:val="Default"/>
    <w:basedOn w:val="Normal"/>
    <w:rsid w:val="00847F3C"/>
    <w:pPr>
      <w:autoSpaceDE w:val="0"/>
      <w:autoSpaceDN w:val="0"/>
      <w:spacing w:after="0" w:line="240" w:lineRule="auto"/>
    </w:pPr>
    <w:rPr>
      <w:rFonts w:ascii="STWQA C+ Gotham HTF" w:eastAsiaTheme="minorHAnsi" w:hAnsi="STWQA C+ Gotham HTF" w:cs="Calibri"/>
      <w:color w:val="000000"/>
      <w:sz w:val="24"/>
      <w:szCs w:val="24"/>
      <w14:ligatures w14:val="standardContextual"/>
    </w:rPr>
  </w:style>
  <w:style w:type="paragraph" w:customStyle="1" w:styleId="Body">
    <w:name w:val="Body"/>
    <w:rsid w:val="003B0FD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Numbered">
    <w:name w:val="Numbered"/>
    <w:rsid w:val="003B0FD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294321">
      <w:bodyDiv w:val="1"/>
      <w:marLeft w:val="0"/>
      <w:marRight w:val="0"/>
      <w:marTop w:val="0"/>
      <w:marBottom w:val="0"/>
      <w:divBdr>
        <w:top w:val="none" w:sz="0" w:space="0" w:color="auto"/>
        <w:left w:val="none" w:sz="0" w:space="0" w:color="auto"/>
        <w:bottom w:val="none" w:sz="0" w:space="0" w:color="auto"/>
        <w:right w:val="none" w:sz="0" w:space="0" w:color="auto"/>
      </w:divBdr>
    </w:div>
    <w:div w:id="1137868483">
      <w:bodyDiv w:val="1"/>
      <w:marLeft w:val="0"/>
      <w:marRight w:val="0"/>
      <w:marTop w:val="0"/>
      <w:marBottom w:val="0"/>
      <w:divBdr>
        <w:top w:val="none" w:sz="0" w:space="0" w:color="auto"/>
        <w:left w:val="none" w:sz="0" w:space="0" w:color="auto"/>
        <w:bottom w:val="none" w:sz="0" w:space="0" w:color="auto"/>
        <w:right w:val="none" w:sz="0" w:space="0" w:color="auto"/>
      </w:divBdr>
    </w:div>
    <w:div w:id="1370111394">
      <w:bodyDiv w:val="1"/>
      <w:marLeft w:val="0"/>
      <w:marRight w:val="0"/>
      <w:marTop w:val="0"/>
      <w:marBottom w:val="0"/>
      <w:divBdr>
        <w:top w:val="none" w:sz="0" w:space="0" w:color="auto"/>
        <w:left w:val="none" w:sz="0" w:space="0" w:color="auto"/>
        <w:bottom w:val="none" w:sz="0" w:space="0" w:color="auto"/>
        <w:right w:val="none" w:sz="0" w:space="0" w:color="auto"/>
      </w:divBdr>
    </w:div>
    <w:div w:id="14239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e.mass.edu/sped/ImproveIEP/iep-technical-guide.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oe.mass.edu/sped/ImproveIEP/iep-for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ADC5A-A839-42DB-AFDC-B75C948AC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5172</Words>
  <Characters>29482</Characters>
  <Application>Microsoft Office Word</Application>
  <DocSecurity>4</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Kain, Carolyn (EHS)</dc:creator>
  <cp:keywords/>
  <dc:description/>
  <cp:lastModifiedBy>Gracia, Carol M (EHS)</cp:lastModifiedBy>
  <cp:revision>2</cp:revision>
  <dcterms:created xsi:type="dcterms:W3CDTF">2024-05-01T14:23:00Z</dcterms:created>
  <dcterms:modified xsi:type="dcterms:W3CDTF">2024-05-01T14:23:00Z</dcterms:modified>
</cp:coreProperties>
</file>