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c="http://schemas.openxmlformats.org/drawingml/2006/chart" mc:Ignorable="w14 w15 w16se w16cid w16 w16cex w16sdtdh w16du wp14">
  <w:body>
    <w:p w:rsidR="00026281" w:rsidP="51EDD6D2" w:rsidRDefault="00026281" w14:paraId="497AFB07" w14:textId="2DBDB9E0">
      <w:pPr>
        <w:pStyle w:val="paragraph"/>
        <w:spacing w:before="0" w:beforeAutospacing="off" w:after="0" w:afterAutospacing="off"/>
        <w:textAlignment w:val="baseline"/>
        <w:rPr>
          <w:rFonts w:ascii="Segoe UI" w:hAnsi="Segoe UI" w:cs="Segoe UI"/>
          <w:sz w:val="18"/>
          <w:szCs w:val="18"/>
        </w:rPr>
      </w:pPr>
      <w:r w:rsidR="00026281">
        <w:rPr>
          <w:rStyle w:val="normaltextrun"/>
          <w:rFonts w:ascii="Aptos Display" w:hAnsi="Aptos Display" w:cs="Segoe UI"/>
          <w:b w:val="1"/>
          <w:bCs w:val="1"/>
          <w:color w:val="2F5496"/>
          <w:sz w:val="32"/>
          <w:szCs w:val="32"/>
          <w:shd w:val="clear" w:color="auto" w:fill="FFFFFF"/>
        </w:rPr>
        <w:t xml:space="preserve">2023 CHES Mental Health Report </w:t>
      </w:r>
      <w:r w:rsidR="4FB48128">
        <w:rPr>
          <w:rStyle w:val="normaltextrun"/>
          <w:rFonts w:ascii="Aptos Display" w:hAnsi="Aptos Display" w:cs="Segoe UI"/>
          <w:b w:val="1"/>
          <w:bCs w:val="1"/>
          <w:color w:val="2F5496"/>
          <w:sz w:val="32"/>
          <w:szCs w:val="32"/>
          <w:shd w:val="clear" w:color="auto" w:fill="FFFFFF"/>
        </w:rPr>
        <w:t xml:space="preserve">- </w:t>
      </w:r>
      <w:r w:rsidR="00026281">
        <w:rPr>
          <w:rStyle w:val="normaltextrun"/>
          <w:rFonts w:ascii="Aptos Display" w:hAnsi="Aptos Display" w:cs="Segoe UI"/>
          <w:b w:val="1"/>
          <w:bCs w:val="1"/>
          <w:color w:val="2F5496"/>
          <w:sz w:val="32"/>
          <w:szCs w:val="32"/>
          <w:shd w:val="clear" w:color="auto" w:fill="FFFFFF"/>
        </w:rPr>
        <w:t>Drivers of Mental Health Inequities</w:t>
      </w:r>
      <w:r w:rsidR="00026281">
        <w:rPr>
          <w:rStyle w:val="eop"/>
          <w:rFonts w:ascii="Aptos Display" w:hAnsi="Aptos Display" w:cs="Segoe UI"/>
          <w:color w:val="2F5496"/>
          <w:sz w:val="32"/>
          <w:szCs w:val="32"/>
        </w:rPr>
        <w:t> </w:t>
      </w:r>
    </w:p>
    <w:p w:rsidR="00026281" w:rsidP="00026281" w:rsidRDefault="00E73A1B" w14:paraId="0DFD22F3" w14:textId="79B86067">
      <w:pPr>
        <w:pStyle w:val="paragraph"/>
        <w:spacing w:before="0" w:beforeAutospacing="0" w:after="0" w:afterAutospacing="0"/>
        <w:textAlignment w:val="baseline"/>
        <w:rPr>
          <w:rFonts w:ascii="Segoe UI" w:hAnsi="Segoe UI" w:cs="Segoe UI"/>
          <w:sz w:val="18"/>
          <w:szCs w:val="18"/>
        </w:rPr>
      </w:pPr>
      <w:r>
        <w:rPr>
          <w:rStyle w:val="normaltextrun"/>
          <w:rFonts w:ascii="Aptos Display" w:hAnsi="Aptos Display" w:cs="Segoe UI"/>
          <w:color w:val="2F5496"/>
          <w:sz w:val="32"/>
          <w:szCs w:val="32"/>
          <w:shd w:val="clear" w:color="auto" w:fill="FFFFFF"/>
        </w:rPr>
        <w:t>Health Care Access</w:t>
      </w:r>
      <w:r w:rsidR="00026281">
        <w:rPr>
          <w:rStyle w:val="normaltextrun"/>
          <w:rFonts w:ascii="Aptos Display" w:hAnsi="Aptos Display" w:cs="Segoe UI"/>
          <w:color w:val="2F5496"/>
          <w:sz w:val="32"/>
          <w:szCs w:val="32"/>
          <w:shd w:val="clear" w:color="auto" w:fill="FFFFFF"/>
        </w:rPr>
        <w:t xml:space="preserve"> and Mental Health</w:t>
      </w:r>
      <w:r w:rsidR="00026281">
        <w:rPr>
          <w:rStyle w:val="eop"/>
          <w:rFonts w:ascii="Aptos Display" w:hAnsi="Aptos Display" w:cs="Segoe UI"/>
          <w:color w:val="2F5496"/>
          <w:sz w:val="32"/>
          <w:szCs w:val="32"/>
        </w:rPr>
        <w:t> </w:t>
      </w:r>
    </w:p>
    <w:p w:rsidRPr="002D2B06" w:rsidR="00612A05" w:rsidRDefault="00FF2C07" w14:paraId="2C078E63" w14:textId="7682134E">
      <w:pPr>
        <w:rPr>
          <w:rFonts w:ascii="Aptos Light" w:hAnsi="Aptos Light"/>
        </w:rPr>
      </w:pPr>
      <w:r>
        <w:rPr>
          <w:rFonts w:ascii="Aptos Light" w:hAnsi="Aptos Light"/>
        </w:rPr>
        <w:br/>
      </w:r>
      <w:r w:rsidR="001A4954">
        <w:rPr>
          <w:rFonts w:ascii="Aptos Light" w:hAnsi="Aptos Light"/>
        </w:rPr>
        <w:t>T</w:t>
      </w:r>
      <w:r w:rsidRPr="002D2B06" w:rsidR="003B6122">
        <w:rPr>
          <w:rFonts w:ascii="Aptos Light" w:hAnsi="Aptos Light"/>
        </w:rPr>
        <w:t>he CHEI Health Inequities Framework</w:t>
      </w:r>
      <w:r w:rsidR="001A4954">
        <w:rPr>
          <w:rFonts w:ascii="Aptos Light" w:hAnsi="Aptos Light"/>
        </w:rPr>
        <w:t xml:space="preserve"> demonstrates that </w:t>
      </w:r>
      <w:r w:rsidRPr="002D2B06" w:rsidR="003B6122">
        <w:rPr>
          <w:rFonts w:ascii="Aptos Light" w:hAnsi="Aptos Light"/>
        </w:rPr>
        <w:t>there is no single pathway that leads to mental well-being and no single cause that fully explains why certain populations have worse mental health outcomes. Many individual-level, environmental, social, structural, and historical factors work together to influence overall mental health. This section will highlight findings from the 2023 CHES that help demonstrate how inequities in social opportunities, resources, and key exposures contribute to inequities in mental health outcomes.  </w:t>
      </w:r>
    </w:p>
    <w:p w:rsidRPr="002D2B06" w:rsidR="002D2B06" w:rsidP="002D2B06" w:rsidRDefault="002D2B06" w14:paraId="46921586" w14:textId="77777777">
      <w:pPr>
        <w:keepNext/>
        <w:keepLines/>
        <w:spacing w:before="160" w:after="80"/>
        <w:outlineLvl w:val="2"/>
        <w:rPr>
          <w:rFonts w:ascii="Aptos Light" w:hAnsi="Aptos Light" w:eastAsia="Yu Gothic Light" w:cs="Times New Roman"/>
          <w:b/>
          <w:bCs/>
          <w:color w:val="0F4761"/>
          <w:kern w:val="2"/>
          <w:sz w:val="24"/>
          <w:szCs w:val="24"/>
          <w14:ligatures w14:val="standardContextual"/>
        </w:rPr>
      </w:pPr>
      <w:bookmarkStart w:name="_Toc174622965" w:id="0"/>
      <w:r w:rsidRPr="002D2B06">
        <w:rPr>
          <w:rFonts w:ascii="Aptos Light" w:hAnsi="Aptos Light" w:eastAsia="Yu Gothic Light" w:cs="Times New Roman"/>
          <w:b/>
          <w:bCs/>
          <w:color w:val="0F4761"/>
          <w:kern w:val="2"/>
          <w:sz w:val="24"/>
          <w:szCs w:val="24"/>
          <w14:ligatures w14:val="standardContextual"/>
        </w:rPr>
        <w:t>Societal Resources</w:t>
      </w:r>
      <w:bookmarkEnd w:id="0"/>
    </w:p>
    <w:p w:rsidRPr="002D2B06" w:rsidR="002D2B06" w:rsidP="002D2B06" w:rsidRDefault="002D2B06" w14:paraId="6D508D45" w14:textId="77777777">
      <w:pPr>
        <w:rPr>
          <w:rFonts w:ascii="Aptos Light" w:hAnsi="Aptos Light" w:eastAsia="Aptos" w:cs="Arial"/>
          <w:kern w:val="2"/>
          <w14:ligatures w14:val="standardContextual"/>
        </w:rPr>
      </w:pPr>
      <w:r w:rsidRPr="002D2B06">
        <w:rPr>
          <w:rFonts w:ascii="Aptos Light" w:hAnsi="Aptos Light" w:eastAsia="Aptos" w:cs="Arial"/>
          <w:kern w:val="2"/>
          <w14:ligatures w14:val="standardContextual"/>
        </w:rPr>
        <w:t xml:space="preserve">Equitable access to important societal resources, such as housing, social support, technology, and transportation, are necessary to promote health equity. Access to these resources is closely connected to many of the social status opportunities described in the previous section. Economic stability, employment, and education can promote access and utilization of these resources to promote health. Policies, systems, and institutions create patterns of advantage and disadvantage that help shape inequities in resource access. CHES 2023 gathers important information on these key resources and connects them to mental health outcomes. The following sections will highlight findings related to three important societal resources: (1) Social Networks and Support, (2) Housing, and (3) Health Care Access. </w:t>
      </w:r>
    </w:p>
    <w:p w:rsidRPr="002D2B06" w:rsidR="002D2B06" w:rsidP="002D2B06" w:rsidRDefault="002D2B06" w14:paraId="464876DE" w14:textId="77777777">
      <w:pPr>
        <w:ind w:left="720"/>
        <w:rPr>
          <w:rFonts w:ascii="Aptos Light" w:hAnsi="Aptos Light" w:eastAsia="Aptos" w:cs="Arial"/>
          <w:kern w:val="2"/>
          <w14:ligatures w14:val="standardContextual"/>
        </w:rPr>
      </w:pPr>
      <w:r w:rsidRPr="002D2B06">
        <w:rPr>
          <w:rFonts w:ascii="Aptos Light" w:hAnsi="Aptos Light" w:eastAsia="Aptos" w:cs="Segoe UI"/>
          <w:noProof/>
          <w:color w:val="000000"/>
          <w:kern w:val="2"/>
          <w:sz w:val="18"/>
          <w:szCs w:val="18"/>
          <w14:ligatures w14:val="standardContextual"/>
        </w:rPr>
        <mc:AlternateContent>
          <mc:Choice Requires="wps">
            <w:drawing>
              <wp:anchor distT="0" distB="0" distL="114300" distR="114300" simplePos="0" relativeHeight="251658240" behindDoc="0" locked="0" layoutInCell="1" allowOverlap="1" wp14:anchorId="601288E2" wp14:editId="421A3DC3">
                <wp:simplePos x="0" y="0"/>
                <wp:positionH relativeFrom="column">
                  <wp:posOffset>3478242</wp:posOffset>
                </wp:positionH>
                <wp:positionV relativeFrom="paragraph">
                  <wp:posOffset>863253</wp:posOffset>
                </wp:positionV>
                <wp:extent cx="1490573" cy="765953"/>
                <wp:effectExtent l="19050" t="19050" r="14605" b="15240"/>
                <wp:wrapNone/>
                <wp:docPr id="997077935" name="Rectangle 41"/>
                <wp:cNvGraphicFramePr/>
                <a:graphic xmlns:a="http://schemas.openxmlformats.org/drawingml/2006/main">
                  <a:graphicData uri="http://schemas.microsoft.com/office/word/2010/wordprocessingShape">
                    <wps:wsp>
                      <wps:cNvSpPr/>
                      <wps:spPr>
                        <a:xfrm>
                          <a:off x="0" y="0"/>
                          <a:ext cx="1490573" cy="765953"/>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21AB046">
              <v:rect id="Rectangle 41" style="position:absolute;margin-left:273.9pt;margin-top:67.95pt;width:117.3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00000" strokeweight="2.25pt" w14:anchorId="25504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"/>
            </w:pict>
          </mc:Fallback>
        </mc:AlternateContent>
      </w:r>
      <w:r w:rsidRPr="002D2B06">
        <w:rPr>
          <w:rFonts w:ascii="Aptos Light" w:hAnsi="Aptos Light" w:eastAsia="Aptos" w:cs="Arial"/>
          <w:noProof/>
          <w:kern w:val="2"/>
          <w14:ligatures w14:val="standardContextual"/>
        </w:rPr>
        <w:drawing>
          <wp:inline distT="0" distB="0" distL="0" distR="0" wp14:anchorId="03C03EC1" wp14:editId="7D02C4DB">
            <wp:extent cx="6107502" cy="2473539"/>
            <wp:effectExtent l="0" t="0" r="7620" b="3175"/>
            <wp:docPr id="1321802874" name="Picture 1" descr="This figure displays the CHEI Health Inequities Framework, which shows the connection between systems of oppression and health outcomes and inequities. &#10;&#10;On the left side of the diagram are systems of oppression, like racism, sexism, ableism, heterosexism, classism, and other systems of oppression, These systems help shape and attribute value to social status categories, which in turn shape important drivers of health, including social status opportunities, societal resources, and key exposures. &#10;&#10;There is a red square surrounding the societal resources box to show that the following section will be focused on resources such as housing, social support, and health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02874" name="Picture 1" descr="This figure displays the CHEI Health Inequities Framework, which shows the connection between systems of oppression and health outcomes and inequities. &#10;&#10;On the left side of the diagram are systems of oppression, like racism, sexism, ableism, heterosexism, classism, and other systems of oppression, These systems help shape and attribute value to social status categories, which in turn shape important drivers of health, including social status opportunities, societal resources, and key exposures. &#10;&#10;There is a red square surrounding the societal resources box to show that the following section will be focused on resources such as housing, social support, and health resources."/>
                    <pic:cNvPicPr/>
                  </pic:nvPicPr>
                  <pic:blipFill>
                    <a:blip r:embed="rId10"/>
                    <a:stretch>
                      <a:fillRect/>
                    </a:stretch>
                  </pic:blipFill>
                  <pic:spPr>
                    <a:xfrm>
                      <a:off x="0" y="0"/>
                      <a:ext cx="6139460" cy="2486482"/>
                    </a:xfrm>
                    <a:prstGeom prst="rect">
                      <a:avLst/>
                    </a:prstGeom>
                  </pic:spPr>
                </pic:pic>
              </a:graphicData>
            </a:graphic>
          </wp:inline>
        </w:drawing>
      </w:r>
    </w:p>
    <w:p w:rsidR="002F582F" w:rsidP="002F582F" w:rsidRDefault="002F582F" w14:paraId="700BE081" w14:textId="77777777">
      <w:pPr>
        <w:keepNext/>
        <w:keepLines/>
        <w:spacing w:before="80" w:after="40"/>
        <w:ind w:firstLine="720"/>
        <w:outlineLvl w:val="3"/>
        <w:rPr>
          <w:rFonts w:ascii="Aptos Light" w:hAnsi="Aptos Light" w:eastAsia="Yu Gothic Light" w:cs="Times New Roman"/>
          <w:b/>
          <w:bCs/>
          <w:i/>
          <w:iCs/>
          <w:color w:val="0F4761"/>
          <w:kern w:val="2"/>
          <w:sz w:val="24"/>
          <w:szCs w:val="24"/>
          <w14:ligatures w14:val="standardContextual"/>
        </w:rPr>
      </w:pPr>
      <w:bookmarkStart w:name="_Toc174622968" w:id="1"/>
    </w:p>
    <w:p w:rsidRPr="002F582F" w:rsidR="002F582F" w:rsidP="002F582F" w:rsidRDefault="002F582F" w14:paraId="0E4BB41F" w14:textId="5C381F0B">
      <w:pPr>
        <w:keepNext/>
        <w:keepLines/>
        <w:spacing w:before="80" w:after="40"/>
        <w:ind w:firstLine="720"/>
        <w:outlineLvl w:val="3"/>
        <w:rPr>
          <w:rFonts w:ascii="Aptos Light" w:hAnsi="Aptos Light" w:eastAsia="Yu Gothic Light" w:cs="Times New Roman"/>
          <w:b/>
          <w:bCs/>
          <w:i/>
          <w:iCs/>
          <w:color w:val="0F4761"/>
          <w:kern w:val="2"/>
          <w:sz w:val="24"/>
          <w:szCs w:val="24"/>
          <w14:ligatures w14:val="standardContextual"/>
        </w:rPr>
      </w:pPr>
      <w:r w:rsidRPr="002F582F">
        <w:rPr>
          <w:rFonts w:ascii="Aptos Light" w:hAnsi="Aptos Light" w:eastAsia="Yu Gothic Light" w:cs="Times New Roman"/>
          <w:b/>
          <w:bCs/>
          <w:i/>
          <w:iCs/>
          <w:color w:val="0F4761"/>
          <w:kern w:val="2"/>
          <w:sz w:val="24"/>
          <w:szCs w:val="24"/>
          <w14:ligatures w14:val="standardContextual"/>
        </w:rPr>
        <w:t>Access to Quality Health Care</w:t>
      </w:r>
      <w:bookmarkEnd w:id="1"/>
    </w:p>
    <w:p w:rsidRPr="002F582F" w:rsidR="002F582F" w:rsidP="002F582F" w:rsidRDefault="002F582F" w14:paraId="0949B88C" w14:textId="77777777">
      <w:pPr>
        <w:ind w:left="720"/>
        <w:rPr>
          <w:rFonts w:ascii="Aptos Light" w:hAnsi="Aptos Light" w:eastAsia="Aptos" w:cs="Arial"/>
          <w:kern w:val="2"/>
          <w14:ligatures w14:val="standardContextual"/>
        </w:rPr>
      </w:pPr>
      <w:r w:rsidRPr="002F582F">
        <w:rPr>
          <w:rFonts w:ascii="Aptos Light" w:hAnsi="Aptos Light" w:eastAsia="Aptos" w:cs="Arial"/>
          <w:kern w:val="2"/>
          <w14:ligatures w14:val="standardContextual"/>
        </w:rPr>
        <w:t>Having access to affordable, quality health care is important for overall health. However, significant barriers to health care access exist within many communities that contribute to inequities in health, including mental health. Economic barriers and affordability of health care are major contributors to inequitable health care access, but financial hurdles are not the only hurdles that individuals and families face. Inadequate health insurance coverage, language access barriers, provider shortages, transportation barriers, lack of or insufficient paid sick leave policies, and racial bias and discrimination are some examples of non-financial barriers to health care</w:t>
      </w:r>
      <w:r w:rsidRPr="002F582F">
        <w:rPr>
          <w:rFonts w:ascii="Aptos Light" w:hAnsi="Aptos Light" w:eastAsia="Aptos" w:cs="Arial"/>
          <w:kern w:val="2"/>
          <w:vertAlign w:val="superscript"/>
          <w14:ligatures w14:val="standardContextual"/>
        </w:rPr>
        <w:endnoteReference w:id="2"/>
      </w:r>
      <w:r w:rsidRPr="002F582F">
        <w:rPr>
          <w:rFonts w:ascii="Aptos Light" w:hAnsi="Aptos Light" w:eastAsia="Aptos" w:cs="Arial"/>
          <w:kern w:val="2"/>
          <w14:ligatures w14:val="standardContextual"/>
        </w:rPr>
        <w:t>. Provider shortages are a particular challenge within mental health care, with more than half the U.S. population living in a Mental Health Professional Shortage Area</w:t>
      </w:r>
      <w:r w:rsidRPr="002F582F">
        <w:rPr>
          <w:rFonts w:ascii="Aptos Light" w:hAnsi="Aptos Light" w:eastAsia="Aptos" w:cs="Arial"/>
          <w:kern w:val="2"/>
          <w:vertAlign w:val="superscript"/>
          <w14:ligatures w14:val="standardContextual"/>
        </w:rPr>
        <w:endnoteReference w:id="3"/>
      </w:r>
      <w:r w:rsidRPr="002F582F">
        <w:rPr>
          <w:rFonts w:ascii="Aptos Light" w:hAnsi="Aptos Light" w:eastAsia="Aptos" w:cs="Arial"/>
          <w:kern w:val="2"/>
          <w14:ligatures w14:val="standardContextual"/>
        </w:rPr>
        <w:t>. These barriers to health care are largely driven by systems and policies that systematically promote access within some communities and obstruct access for others, namely communities of color</w:t>
      </w:r>
      <w:r w:rsidRPr="002F582F">
        <w:rPr>
          <w:rFonts w:ascii="Aptos Light" w:hAnsi="Aptos Light" w:eastAsia="Aptos" w:cs="Arial"/>
          <w:kern w:val="2"/>
          <w:vertAlign w:val="superscript"/>
          <w14:ligatures w14:val="standardContextual"/>
        </w:rPr>
        <w:endnoteReference w:id="4"/>
      </w:r>
      <w:r w:rsidRPr="002F582F">
        <w:rPr>
          <w:rFonts w:ascii="Aptos Light" w:hAnsi="Aptos Light" w:eastAsia="Aptos" w:cs="Arial"/>
          <w:kern w:val="2"/>
          <w14:ligatures w14:val="standardContextual"/>
        </w:rPr>
        <w:t xml:space="preserve">. </w:t>
      </w:r>
    </w:p>
    <w:p w:rsidR="002F582F" w:rsidRDefault="002F582F" w14:paraId="1E7E51C1" w14:textId="77777777">
      <w:pPr>
        <w:rPr>
          <w:rFonts w:ascii="Aptos Light" w:hAnsi="Aptos Light" w:eastAsia="Aptos" w:cs="Arial"/>
          <w:kern w:val="2"/>
          <w14:ligatures w14:val="standardContextual"/>
        </w:rPr>
      </w:pPr>
      <w:r>
        <w:rPr>
          <w:rFonts w:ascii="Aptos Light" w:hAnsi="Aptos Light" w:eastAsia="Aptos" w:cs="Arial"/>
          <w:kern w:val="2"/>
          <w14:ligatures w14:val="standardContextual"/>
        </w:rPr>
        <w:br w:type="page"/>
      </w:r>
    </w:p>
    <w:p w:rsidRPr="002F582F" w:rsidR="002F582F" w:rsidP="002F582F" w:rsidRDefault="002F582F" w14:paraId="6C397792" w14:textId="12B0AA34">
      <w:pPr>
        <w:ind w:left="720"/>
        <w:rPr>
          <w:rFonts w:ascii="Aptos Light" w:hAnsi="Aptos Light" w:eastAsia="Aptos" w:cs="Arial"/>
          <w:kern w:val="2"/>
          <w14:ligatures w14:val="standardContextual"/>
        </w:rPr>
      </w:pPr>
      <w:r w:rsidRPr="002F582F">
        <w:rPr>
          <w:rFonts w:ascii="Aptos Light" w:hAnsi="Aptos Light" w:eastAsia="Aptos" w:cs="Arial"/>
          <w:kern w:val="2"/>
          <w14:ligatures w14:val="standardContextual"/>
        </w:rPr>
        <w:t xml:space="preserve">The 2023 CHES gathered important information related to health care access, including: </w:t>
      </w:r>
    </w:p>
    <w:p w:rsidRPr="002F582F" w:rsidR="002F582F" w:rsidP="002F582F" w:rsidRDefault="002F582F" w14:paraId="73AD1C63" w14:textId="77777777">
      <w:pPr>
        <w:numPr>
          <w:ilvl w:val="0"/>
          <w:numId w:val="7"/>
        </w:numPr>
        <w:contextualSpacing/>
        <w:rPr>
          <w:rFonts w:ascii="Aptos Light" w:hAnsi="Aptos Light" w:eastAsia="Aptos" w:cs="Arial"/>
          <w:kern w:val="2"/>
          <w14:ligatures w14:val="standardContextual"/>
        </w:rPr>
      </w:pPr>
      <w:r w:rsidRPr="002F582F">
        <w:rPr>
          <w:rFonts w:ascii="Aptos Light" w:hAnsi="Aptos Light" w:eastAsia="Aptos" w:cs="Arial"/>
          <w:kern w:val="2"/>
          <w14:ligatures w14:val="standardContextual"/>
        </w:rPr>
        <w:t>Health insurance coverage and type</w:t>
      </w:r>
    </w:p>
    <w:p w:rsidRPr="002F582F" w:rsidR="002F582F" w:rsidP="002F582F" w:rsidRDefault="002F582F" w14:paraId="53270803" w14:textId="77777777">
      <w:pPr>
        <w:numPr>
          <w:ilvl w:val="0"/>
          <w:numId w:val="7"/>
        </w:numPr>
        <w:contextualSpacing/>
        <w:rPr>
          <w:rFonts w:ascii="Aptos Light" w:hAnsi="Aptos Light" w:eastAsia="Aptos" w:cs="Arial"/>
          <w:kern w:val="2"/>
          <w14:ligatures w14:val="standardContextual"/>
        </w:rPr>
      </w:pPr>
      <w:r w:rsidRPr="002F582F">
        <w:rPr>
          <w:rFonts w:ascii="Aptos Light" w:hAnsi="Aptos Light" w:eastAsia="Aptos" w:cs="Arial"/>
          <w:kern w:val="2"/>
          <w14:ligatures w14:val="standardContextual"/>
        </w:rPr>
        <w:t>Usual sources of health care</w:t>
      </w:r>
    </w:p>
    <w:p w:rsidRPr="002F582F" w:rsidR="002F582F" w:rsidP="002F582F" w:rsidRDefault="002F582F" w14:paraId="1B6B3348" w14:textId="77777777">
      <w:pPr>
        <w:numPr>
          <w:ilvl w:val="0"/>
          <w:numId w:val="7"/>
        </w:numPr>
        <w:contextualSpacing/>
        <w:rPr>
          <w:rFonts w:ascii="Aptos Light" w:hAnsi="Aptos Light" w:eastAsia="Aptos" w:cs="Arial"/>
          <w:kern w:val="2"/>
          <w14:ligatures w14:val="standardContextual"/>
        </w:rPr>
      </w:pPr>
      <w:r w:rsidRPr="002F582F">
        <w:rPr>
          <w:rFonts w:ascii="Aptos Light" w:hAnsi="Aptos Light" w:eastAsia="Aptos" w:cs="Arial"/>
          <w:kern w:val="2"/>
          <w14:ligatures w14:val="standardContextual"/>
        </w:rPr>
        <w:t>Access to needed care in the past 12 months and reasons for not receiving care</w:t>
      </w:r>
    </w:p>
    <w:p w:rsidRPr="002F582F" w:rsidR="002F582F" w:rsidP="002F582F" w:rsidRDefault="002F582F" w14:paraId="7A9B22FA" w14:textId="77777777">
      <w:pPr>
        <w:numPr>
          <w:ilvl w:val="0"/>
          <w:numId w:val="7"/>
        </w:numPr>
        <w:contextualSpacing/>
        <w:rPr>
          <w:rFonts w:ascii="Aptos Light" w:hAnsi="Aptos Light" w:eastAsia="Aptos" w:cs="Arial"/>
          <w:kern w:val="2"/>
          <w14:ligatures w14:val="standardContextual"/>
        </w:rPr>
      </w:pPr>
      <w:r w:rsidRPr="002F582F">
        <w:rPr>
          <w:rFonts w:ascii="Aptos Light" w:hAnsi="Aptos Light" w:eastAsia="Aptos" w:cs="Arial"/>
          <w:kern w:val="2"/>
          <w14:ligatures w14:val="standardContextual"/>
        </w:rPr>
        <w:t>Access to telehealth visits</w:t>
      </w:r>
    </w:p>
    <w:p w:rsidRPr="002F582F" w:rsidR="002F582F" w:rsidP="002F582F" w:rsidRDefault="002F582F" w14:paraId="203A4FDD" w14:textId="6F1309D0">
      <w:pPr>
        <w:rPr>
          <w:rFonts w:ascii="Aptos Light" w:hAnsi="Aptos Light" w:eastAsia="Aptos" w:cs="Arial"/>
          <w:i/>
          <w:iCs/>
          <w:color w:val="0E2841"/>
          <w:kern w:val="2"/>
          <w14:ligatures w14:val="standardContextual"/>
        </w:rPr>
      </w:pPr>
    </w:p>
    <w:p w:rsidRPr="002F582F" w:rsidR="002F582F" w:rsidP="002F582F" w:rsidRDefault="002F582F" w14:paraId="7816A4C1" w14:textId="77777777">
      <w:pPr>
        <w:spacing w:after="200" w:line="240" w:lineRule="auto"/>
        <w:ind w:firstLine="720"/>
        <w:rPr>
          <w:rFonts w:ascii="Aptos Light" w:hAnsi="Aptos Light" w:eastAsia="Aptos" w:cs="Arial"/>
          <w:b/>
          <w:bCs/>
          <w:i/>
          <w:iCs/>
          <w:color w:val="0E2841"/>
          <w:kern w:val="2"/>
          <w14:ligatures w14:val="standardContextual"/>
        </w:rPr>
      </w:pPr>
      <w:bookmarkStart w:name="_Toc174604049" w:id="2"/>
      <w:r w:rsidRPr="002F582F">
        <w:rPr>
          <w:rFonts w:ascii="Aptos Light" w:hAnsi="Aptos Light" w:eastAsia="Aptos" w:cs="Arial"/>
          <w:i/>
          <w:iCs/>
          <w:color w:val="0E2841"/>
          <w:kern w:val="2"/>
          <w14:ligatures w14:val="standardContextual"/>
        </w:rPr>
        <w:t xml:space="preserve">Table </w:t>
      </w:r>
      <w:r w:rsidRPr="002F582F">
        <w:rPr>
          <w:rFonts w:ascii="Aptos Light" w:hAnsi="Aptos Light" w:eastAsia="Aptos" w:cs="Arial"/>
          <w:i/>
          <w:iCs/>
          <w:color w:val="0E2841"/>
          <w:kern w:val="2"/>
          <w14:ligatures w14:val="standardContextual"/>
        </w:rPr>
        <w:fldChar w:fldCharType="begin"/>
      </w:r>
      <w:r w:rsidRPr="002F582F">
        <w:rPr>
          <w:rFonts w:ascii="Aptos Light" w:hAnsi="Aptos Light" w:eastAsia="Aptos" w:cs="Arial"/>
          <w:i/>
          <w:iCs/>
          <w:color w:val="0E2841"/>
          <w:kern w:val="2"/>
          <w14:ligatures w14:val="standardContextual"/>
        </w:rPr>
        <w:instrText xml:space="preserve"> SEQ Table \* ARABIC </w:instrText>
      </w:r>
      <w:r w:rsidRPr="002F582F">
        <w:rPr>
          <w:rFonts w:ascii="Aptos Light" w:hAnsi="Aptos Light" w:eastAsia="Aptos" w:cs="Arial"/>
          <w:i/>
          <w:iCs/>
          <w:color w:val="0E2841"/>
          <w:kern w:val="2"/>
          <w14:ligatures w14:val="standardContextual"/>
        </w:rPr>
        <w:fldChar w:fldCharType="separate"/>
      </w:r>
      <w:r w:rsidRPr="002F582F">
        <w:rPr>
          <w:rFonts w:ascii="Aptos Light" w:hAnsi="Aptos Light" w:eastAsia="Aptos" w:cs="Arial"/>
          <w:i/>
          <w:iCs/>
          <w:noProof/>
          <w:color w:val="0E2841"/>
          <w:kern w:val="2"/>
          <w14:ligatures w14:val="standardContextual"/>
        </w:rPr>
        <w:t>11</w:t>
      </w:r>
      <w:r w:rsidRPr="002F582F">
        <w:rPr>
          <w:rFonts w:ascii="Aptos Light" w:hAnsi="Aptos Light" w:eastAsia="Aptos" w:cs="Arial"/>
          <w:i/>
          <w:iCs/>
          <w:color w:val="0E2841"/>
          <w:kern w:val="2"/>
          <w14:ligatures w14:val="standardContextual"/>
        </w:rPr>
        <w:fldChar w:fldCharType="end"/>
      </w:r>
      <w:r w:rsidRPr="002F582F">
        <w:rPr>
          <w:rFonts w:ascii="Aptos Light" w:hAnsi="Aptos Light" w:eastAsia="Aptos" w:cs="Arial"/>
          <w:i/>
          <w:iCs/>
          <w:color w:val="0E2841"/>
          <w:kern w:val="2"/>
          <w14:ligatures w14:val="standardContextual"/>
        </w:rPr>
        <w:t>. 2023 CHES - Health Care Access and Mental Health Indicators</w:t>
      </w:r>
      <w:bookmarkEnd w:id="2"/>
    </w:p>
    <w:tbl>
      <w:tblPr>
        <w:tblW w:w="9540" w:type="dxa"/>
        <w:tblInd w:w="720" w:type="dxa"/>
        <w:tblLayout w:type="fixed"/>
        <w:tblCellMar>
          <w:top w:w="15" w:type="dxa"/>
          <w:left w:w="15" w:type="dxa"/>
          <w:bottom w:w="15" w:type="dxa"/>
          <w:right w:w="15" w:type="dxa"/>
        </w:tblCellMar>
        <w:tblLook w:val="04A0" w:firstRow="1" w:lastRow="0" w:firstColumn="1" w:lastColumn="0" w:noHBand="0" w:noVBand="1"/>
      </w:tblPr>
      <w:tblGrid>
        <w:gridCol w:w="3870"/>
        <w:gridCol w:w="2160"/>
        <w:gridCol w:w="1530"/>
        <w:gridCol w:w="1980"/>
      </w:tblGrid>
      <w:tr w:rsidRPr="002F582F" w:rsidR="002F582F" w:rsidTr="004164B3" w14:paraId="3398AAAC" w14:textId="77777777">
        <w:trPr>
          <w:trHeight w:val="50"/>
          <w:tblHeader/>
        </w:trPr>
        <w:tc>
          <w:tcPr>
            <w:tcW w:w="3870" w:type="dxa"/>
            <w:tcBorders>
              <w:top w:val="single" w:color="auto" w:sz="12" w:space="0"/>
              <w:bottom w:val="single" w:color="auto" w:sz="12" w:space="0"/>
            </w:tcBorders>
            <w:tcMar>
              <w:top w:w="100" w:type="dxa"/>
              <w:left w:w="100" w:type="dxa"/>
              <w:bottom w:w="100" w:type="dxa"/>
              <w:right w:w="100" w:type="dxa"/>
            </w:tcMar>
            <w:hideMark/>
          </w:tcPr>
          <w:p w:rsidRPr="002F582F" w:rsidR="002F582F" w:rsidP="002F582F" w:rsidRDefault="002F582F" w14:paraId="17BB674B" w14:textId="77777777">
            <w:pPr>
              <w:spacing w:after="0" w:line="240" w:lineRule="auto"/>
              <w:jc w:val="center"/>
              <w:rPr>
                <w:rFonts w:ascii="Aptos Light" w:hAnsi="Aptos Light" w:eastAsia="Times New Roman" w:cs="Times New Roman"/>
                <w:b/>
                <w:bCs/>
                <w:kern w:val="2"/>
                <w:sz w:val="18"/>
                <w:szCs w:val="18"/>
                <w14:ligatures w14:val="standardContextual"/>
              </w:rPr>
            </w:pPr>
          </w:p>
        </w:tc>
        <w:tc>
          <w:tcPr>
            <w:tcW w:w="2160" w:type="dxa"/>
            <w:tcBorders>
              <w:top w:val="single" w:color="auto" w:sz="12" w:space="0"/>
              <w:bottom w:val="single" w:color="auto" w:sz="12" w:space="0"/>
            </w:tcBorders>
            <w:tcMar>
              <w:top w:w="100" w:type="dxa"/>
              <w:left w:w="100" w:type="dxa"/>
              <w:bottom w:w="100" w:type="dxa"/>
              <w:right w:w="100" w:type="dxa"/>
            </w:tcMar>
            <w:hideMark/>
          </w:tcPr>
          <w:p w:rsidRPr="002F582F" w:rsidR="002F582F" w:rsidP="002F582F" w:rsidRDefault="002F582F" w14:paraId="0B76605F" w14:textId="77777777">
            <w:pPr>
              <w:spacing w:after="0" w:line="240" w:lineRule="auto"/>
              <w:jc w:val="center"/>
              <w:rPr>
                <w:rFonts w:ascii="Aptos Light" w:hAnsi="Aptos Light" w:eastAsia="Times New Roman" w:cs="Arial"/>
                <w:b/>
                <w:color w:val="000000"/>
                <w:kern w:val="2"/>
                <w:sz w:val="18"/>
                <w:szCs w:val="18"/>
                <w14:ligatures w14:val="standardContextual"/>
              </w:rPr>
            </w:pPr>
            <w:r w:rsidRPr="002F582F">
              <w:rPr>
                <w:rFonts w:ascii="Aptos Light" w:hAnsi="Aptos Light" w:eastAsia="Times New Roman" w:cs="Arial"/>
                <w:b/>
                <w:color w:val="000000"/>
                <w:kern w:val="2"/>
                <w:sz w:val="18"/>
                <w:szCs w:val="18"/>
                <w14:ligatures w14:val="standardContextual"/>
              </w:rPr>
              <w:t xml:space="preserve">Psychological Distress – </w:t>
            </w:r>
            <w:r w:rsidRPr="002F582F">
              <w:rPr>
                <w:rFonts w:ascii="Aptos Light" w:hAnsi="Aptos Light" w:eastAsia="Aptos" w:cs="Arial"/>
                <w:kern w:val="2"/>
                <w14:ligatures w14:val="standardContextual"/>
              </w:rPr>
              <w:br/>
            </w:r>
            <w:r w:rsidRPr="002F582F">
              <w:rPr>
                <w:rFonts w:ascii="Aptos Light" w:hAnsi="Aptos Light" w:eastAsia="Times New Roman" w:cs="Arial"/>
                <w:b/>
                <w:bCs/>
                <w:color w:val="000000"/>
                <w:kern w:val="2"/>
                <w:sz w:val="18"/>
                <w:szCs w:val="18"/>
                <w14:ligatures w14:val="standardContextual"/>
              </w:rPr>
              <w:t>High/</w:t>
            </w:r>
            <w:r w:rsidRPr="002F582F">
              <w:rPr>
                <w:rFonts w:ascii="Aptos Light" w:hAnsi="Aptos Light" w:eastAsia="Times New Roman" w:cs="Arial"/>
                <w:b/>
                <w:color w:val="000000"/>
                <w:kern w:val="2"/>
                <w:sz w:val="18"/>
                <w:szCs w:val="18"/>
                <w14:ligatures w14:val="standardContextual"/>
              </w:rPr>
              <w:t>Very High</w:t>
            </w:r>
          </w:p>
          <w:p w:rsidRPr="002F582F" w:rsidR="002F582F" w:rsidP="002F582F" w:rsidRDefault="002F582F" w14:paraId="575BD1DC" w14:textId="77777777">
            <w:pPr>
              <w:spacing w:after="0" w:line="240" w:lineRule="auto"/>
              <w:jc w:val="center"/>
              <w:rPr>
                <w:rFonts w:ascii="Aptos Light" w:hAnsi="Aptos Light" w:eastAsia="Times New Roman" w:cs="Times New Roman"/>
                <w:b/>
                <w:bCs/>
                <w:kern w:val="2"/>
                <w:sz w:val="18"/>
                <w:szCs w:val="18"/>
                <w14:ligatures w14:val="standardContextual"/>
              </w:rPr>
            </w:pPr>
            <w:r w:rsidRPr="002F582F">
              <w:rPr>
                <w:rFonts w:ascii="Aptos Light" w:hAnsi="Aptos Light" w:eastAsia="Times New Roman" w:cs="Arial"/>
                <w:b/>
                <w:color w:val="000000"/>
                <w:kern w:val="2"/>
                <w:sz w:val="18"/>
                <w:szCs w:val="18"/>
                <w14:ligatures w14:val="standardContextual"/>
              </w:rPr>
              <w:t>Weighted %</w:t>
            </w:r>
          </w:p>
        </w:tc>
        <w:tc>
          <w:tcPr>
            <w:tcW w:w="1530" w:type="dxa"/>
            <w:tcBorders>
              <w:top w:val="single" w:color="auto" w:sz="12" w:space="0"/>
              <w:bottom w:val="single" w:color="auto" w:sz="12" w:space="0"/>
            </w:tcBorders>
            <w:tcMar>
              <w:top w:w="100" w:type="dxa"/>
              <w:left w:w="100" w:type="dxa"/>
              <w:bottom w:w="100" w:type="dxa"/>
              <w:right w:w="100" w:type="dxa"/>
            </w:tcMar>
            <w:hideMark/>
          </w:tcPr>
          <w:p w:rsidRPr="002F582F" w:rsidR="002F582F" w:rsidP="002F582F" w:rsidRDefault="002F582F" w14:paraId="788ECB59" w14:textId="77777777">
            <w:pPr>
              <w:spacing w:after="0" w:line="240" w:lineRule="auto"/>
              <w:jc w:val="center"/>
              <w:rPr>
                <w:rFonts w:ascii="Aptos Light" w:hAnsi="Aptos Light" w:eastAsia="Times New Roman" w:cs="Arial"/>
                <w:b/>
                <w:bCs/>
                <w:color w:val="000000"/>
                <w:kern w:val="2"/>
                <w:sz w:val="18"/>
                <w:szCs w:val="18"/>
                <w14:ligatures w14:val="standardContextual"/>
              </w:rPr>
            </w:pPr>
            <w:r w:rsidRPr="002F582F">
              <w:rPr>
                <w:rFonts w:ascii="Aptos Light" w:hAnsi="Aptos Light" w:eastAsia="Times New Roman" w:cs="Arial"/>
                <w:b/>
                <w:bCs/>
                <w:color w:val="000000"/>
                <w:kern w:val="2"/>
                <w:sz w:val="18"/>
                <w:szCs w:val="18"/>
                <w14:ligatures w14:val="standardContextual"/>
              </w:rPr>
              <w:t>Suicidal Ideation</w:t>
            </w:r>
          </w:p>
          <w:p w:rsidRPr="002F582F" w:rsidR="002F582F" w:rsidP="002F582F" w:rsidRDefault="002F582F" w14:paraId="191BFACA" w14:textId="77777777">
            <w:pPr>
              <w:spacing w:after="0" w:line="240" w:lineRule="auto"/>
              <w:jc w:val="center"/>
              <w:rPr>
                <w:rFonts w:ascii="Aptos Light" w:hAnsi="Aptos Light" w:eastAsia="Times New Roman" w:cs="Times New Roman"/>
                <w:b/>
                <w:bCs/>
                <w:kern w:val="2"/>
                <w:sz w:val="18"/>
                <w:szCs w:val="18"/>
                <w14:ligatures w14:val="standardContextual"/>
              </w:rPr>
            </w:pPr>
            <w:r w:rsidRPr="002F582F">
              <w:rPr>
                <w:rFonts w:ascii="Aptos Light" w:hAnsi="Aptos Light" w:eastAsia="Times New Roman" w:cs="Arial"/>
                <w:b/>
                <w:color w:val="000000"/>
                <w:kern w:val="2"/>
                <w:sz w:val="18"/>
                <w:szCs w:val="18"/>
                <w14:ligatures w14:val="standardContextual"/>
              </w:rPr>
              <w:t>Weighted %</w:t>
            </w:r>
          </w:p>
        </w:tc>
        <w:tc>
          <w:tcPr>
            <w:tcW w:w="1980" w:type="dxa"/>
            <w:tcBorders>
              <w:top w:val="single" w:color="auto" w:sz="12" w:space="0"/>
              <w:bottom w:val="single" w:color="auto" w:sz="12" w:space="0"/>
            </w:tcBorders>
            <w:tcMar>
              <w:top w:w="100" w:type="dxa"/>
              <w:left w:w="100" w:type="dxa"/>
              <w:bottom w:w="100" w:type="dxa"/>
              <w:right w:w="100" w:type="dxa"/>
            </w:tcMar>
            <w:hideMark/>
          </w:tcPr>
          <w:p w:rsidRPr="002F582F" w:rsidR="002F582F" w:rsidP="002F582F" w:rsidRDefault="002F582F" w14:paraId="6170C8C2" w14:textId="77777777">
            <w:pPr>
              <w:spacing w:after="0" w:line="240" w:lineRule="auto"/>
              <w:jc w:val="center"/>
              <w:rPr>
                <w:rFonts w:ascii="Aptos Light" w:hAnsi="Aptos Light" w:eastAsia="Times New Roman" w:cs="Arial"/>
                <w:b/>
                <w:bCs/>
                <w:color w:val="000000"/>
                <w:kern w:val="2"/>
                <w:sz w:val="18"/>
                <w:szCs w:val="18"/>
                <w14:ligatures w14:val="standardContextual"/>
              </w:rPr>
            </w:pPr>
            <w:r w:rsidRPr="002F582F">
              <w:rPr>
                <w:rFonts w:ascii="Aptos Light" w:hAnsi="Aptos Light" w:eastAsia="Times New Roman" w:cs="Arial"/>
                <w:b/>
                <w:bCs/>
                <w:color w:val="000000"/>
                <w:kern w:val="2"/>
                <w:sz w:val="18"/>
                <w:szCs w:val="18"/>
                <w14:ligatures w14:val="standardContextual"/>
              </w:rPr>
              <w:t>Social Isolation</w:t>
            </w:r>
          </w:p>
          <w:p w:rsidRPr="002F582F" w:rsidR="002F582F" w:rsidP="002F582F" w:rsidRDefault="002F582F" w14:paraId="3ED2AF37" w14:textId="77777777">
            <w:pPr>
              <w:spacing w:after="0" w:line="240" w:lineRule="auto"/>
              <w:jc w:val="center"/>
              <w:rPr>
                <w:rFonts w:ascii="Aptos Light" w:hAnsi="Aptos Light" w:eastAsia="Times New Roman" w:cs="Times New Roman"/>
                <w:b/>
                <w:bCs/>
                <w:kern w:val="2"/>
                <w:sz w:val="18"/>
                <w:szCs w:val="18"/>
                <w14:ligatures w14:val="standardContextual"/>
              </w:rPr>
            </w:pPr>
            <w:r w:rsidRPr="002F582F">
              <w:rPr>
                <w:rFonts w:ascii="Aptos Light" w:hAnsi="Aptos Light" w:eastAsia="Times New Roman" w:cs="Arial"/>
                <w:b/>
                <w:color w:val="000000"/>
                <w:kern w:val="2"/>
                <w:sz w:val="18"/>
                <w:szCs w:val="18"/>
                <w14:ligatures w14:val="standardContextual"/>
              </w:rPr>
              <w:t>Weighted %</w:t>
            </w:r>
          </w:p>
        </w:tc>
      </w:tr>
      <w:tr w:rsidRPr="002F582F" w:rsidR="002F582F" w:rsidTr="002F582F" w14:paraId="1E8643E8" w14:textId="77777777">
        <w:trPr>
          <w:trHeight w:val="24"/>
          <w:tblHeader/>
        </w:trPr>
        <w:tc>
          <w:tcPr>
            <w:tcW w:w="3870" w:type="dxa"/>
            <w:tcBorders>
              <w:top w:val="single" w:color="auto" w:sz="2" w:space="0"/>
              <w:bottom w:val="single" w:color="BFBFBF" w:sz="2" w:space="0"/>
            </w:tcBorders>
            <w:tcMar>
              <w:top w:w="0" w:type="dxa"/>
              <w:left w:w="100" w:type="dxa"/>
              <w:bottom w:w="0" w:type="dxa"/>
              <w:right w:w="100" w:type="dxa"/>
            </w:tcMar>
            <w:vAlign w:val="center"/>
          </w:tcPr>
          <w:p w:rsidRPr="002F582F" w:rsidR="002F582F" w:rsidP="002F582F" w:rsidRDefault="002F582F" w14:paraId="02D84C39" w14:textId="77777777">
            <w:pPr>
              <w:spacing w:after="0" w:line="240" w:lineRule="auto"/>
              <w:rPr>
                <w:rFonts w:ascii="Aptos Light" w:hAnsi="Aptos Light" w:eastAsia="Times New Roman" w:cs="Arial"/>
                <w:b/>
                <w:bCs/>
                <w:color w:val="000000"/>
                <w:kern w:val="2"/>
                <w:sz w:val="18"/>
                <w:szCs w:val="18"/>
                <w14:ligatures w14:val="standardContextual"/>
              </w:rPr>
            </w:pPr>
            <w:r w:rsidRPr="002F582F">
              <w:rPr>
                <w:rFonts w:ascii="Aptos Light" w:hAnsi="Aptos Light" w:eastAsia="Times New Roman" w:cs="Arial"/>
                <w:b/>
                <w:bCs/>
                <w:color w:val="000000"/>
                <w:kern w:val="2"/>
                <w:sz w:val="18"/>
                <w:szCs w:val="18"/>
                <w14:ligatures w14:val="standardContextual"/>
              </w:rPr>
              <w:t>Expenses - Adult</w:t>
            </w:r>
          </w:p>
        </w:tc>
        <w:tc>
          <w:tcPr>
            <w:tcW w:w="2160" w:type="dxa"/>
            <w:tcBorders>
              <w:top w:val="single" w:color="auto" w:sz="2" w:space="0"/>
              <w:bottom w:val="single" w:color="BFBFBF" w:sz="2" w:space="0"/>
            </w:tcBorders>
            <w:tcMar>
              <w:top w:w="100" w:type="dxa"/>
              <w:left w:w="100" w:type="dxa"/>
              <w:bottom w:w="100" w:type="dxa"/>
              <w:right w:w="100" w:type="dxa"/>
            </w:tcMar>
            <w:vAlign w:val="center"/>
          </w:tcPr>
          <w:p w:rsidRPr="002F582F" w:rsidR="002F582F" w:rsidP="002F582F" w:rsidRDefault="002F582F" w14:paraId="3EF0E1FA" w14:textId="77777777">
            <w:pPr>
              <w:spacing w:after="0" w:line="240" w:lineRule="auto"/>
              <w:jc w:val="center"/>
              <w:rPr>
                <w:rFonts w:ascii="Aptos Light" w:hAnsi="Aptos Light" w:eastAsia="Times New Roman" w:cs="Arial"/>
                <w:color w:val="000000"/>
                <w:kern w:val="2"/>
                <w:sz w:val="18"/>
                <w:szCs w:val="18"/>
                <w14:ligatures w14:val="standardContextual"/>
              </w:rPr>
            </w:pPr>
          </w:p>
        </w:tc>
        <w:tc>
          <w:tcPr>
            <w:tcW w:w="1530" w:type="dxa"/>
            <w:tcBorders>
              <w:top w:val="single" w:color="auto" w:sz="2" w:space="0"/>
              <w:bottom w:val="single" w:color="BFBFBF" w:sz="2" w:space="0"/>
            </w:tcBorders>
            <w:tcMar>
              <w:top w:w="100" w:type="dxa"/>
              <w:left w:w="100" w:type="dxa"/>
              <w:bottom w:w="100" w:type="dxa"/>
              <w:right w:w="100" w:type="dxa"/>
            </w:tcMar>
            <w:vAlign w:val="center"/>
          </w:tcPr>
          <w:p w:rsidRPr="002F582F" w:rsidR="002F582F" w:rsidP="002F582F" w:rsidRDefault="002F582F" w14:paraId="3A1A014D" w14:textId="77777777">
            <w:pPr>
              <w:spacing w:after="0" w:line="240" w:lineRule="auto"/>
              <w:jc w:val="center"/>
              <w:rPr>
                <w:rFonts w:ascii="Aptos Light" w:hAnsi="Aptos Light" w:eastAsia="Times New Roman" w:cs="Arial"/>
                <w:color w:val="000000"/>
                <w:kern w:val="2"/>
                <w:sz w:val="18"/>
                <w:szCs w:val="18"/>
                <w14:ligatures w14:val="standardContextual"/>
              </w:rPr>
            </w:pPr>
          </w:p>
        </w:tc>
        <w:tc>
          <w:tcPr>
            <w:tcW w:w="1980" w:type="dxa"/>
            <w:tcBorders>
              <w:top w:val="single" w:color="auto" w:sz="2" w:space="0"/>
              <w:bottom w:val="single" w:color="BFBFBF" w:sz="2" w:space="0"/>
            </w:tcBorders>
            <w:tcMar>
              <w:top w:w="100" w:type="dxa"/>
              <w:left w:w="100" w:type="dxa"/>
              <w:bottom w:w="100" w:type="dxa"/>
              <w:right w:w="100" w:type="dxa"/>
            </w:tcMar>
            <w:vAlign w:val="center"/>
          </w:tcPr>
          <w:p w:rsidRPr="002F582F" w:rsidR="002F582F" w:rsidP="002F582F" w:rsidRDefault="002F582F" w14:paraId="12B0AA69" w14:textId="77777777">
            <w:pPr>
              <w:spacing w:after="0" w:line="240" w:lineRule="auto"/>
              <w:jc w:val="center"/>
              <w:rPr>
                <w:rFonts w:ascii="Aptos Light" w:hAnsi="Aptos Light" w:eastAsia="Times New Roman" w:cs="Arial"/>
                <w:color w:val="000000"/>
                <w:kern w:val="2"/>
                <w:sz w:val="18"/>
                <w:szCs w:val="18"/>
                <w14:ligatures w14:val="standardContextual"/>
              </w:rPr>
            </w:pPr>
          </w:p>
        </w:tc>
      </w:tr>
      <w:tr w:rsidRPr="002F582F" w:rsidR="002F582F" w:rsidTr="002F582F" w14:paraId="46926E60" w14:textId="77777777">
        <w:trPr>
          <w:trHeight w:val="25"/>
          <w:tblHeader/>
        </w:trPr>
        <w:tc>
          <w:tcPr>
            <w:tcW w:w="3870" w:type="dxa"/>
            <w:tcBorders>
              <w:top w:val="single" w:color="BFBFBF" w:sz="2" w:space="0"/>
              <w:bottom w:val="single" w:color="BFBFBF" w:sz="2" w:space="0"/>
            </w:tcBorders>
            <w:tcMar>
              <w:top w:w="0" w:type="dxa"/>
              <w:left w:w="100" w:type="dxa"/>
              <w:bottom w:w="0" w:type="dxa"/>
              <w:right w:w="100" w:type="dxa"/>
            </w:tcMar>
          </w:tcPr>
          <w:p w:rsidRPr="002F582F" w:rsidR="002F582F" w:rsidP="002F582F" w:rsidRDefault="002F582F" w14:paraId="1FE7D2E1" w14:textId="77777777">
            <w:pPr>
              <w:spacing w:after="0" w:line="240" w:lineRule="auto"/>
              <w:ind w:left="255"/>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Trouble Paying for Health Care Expenses</w:t>
            </w:r>
          </w:p>
        </w:tc>
        <w:tc>
          <w:tcPr>
            <w:tcW w:w="216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1B91D30A"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60.7***</w:t>
            </w: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4459DD2E"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16.4***</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4687108B"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28.6***</w:t>
            </w:r>
          </w:p>
        </w:tc>
      </w:tr>
      <w:tr w:rsidRPr="002F582F" w:rsidR="002F582F" w:rsidTr="002F582F" w14:paraId="3F20678D" w14:textId="77777777">
        <w:trPr>
          <w:trHeight w:val="25"/>
          <w:tblHeader/>
        </w:trPr>
        <w:tc>
          <w:tcPr>
            <w:tcW w:w="3870" w:type="dxa"/>
            <w:tcBorders>
              <w:top w:val="single" w:color="BFBFBF" w:sz="2" w:space="0"/>
              <w:bottom w:val="single" w:color="BFBFBF" w:sz="2" w:space="0"/>
            </w:tcBorders>
            <w:tcMar>
              <w:top w:w="0" w:type="dxa"/>
              <w:left w:w="100" w:type="dxa"/>
              <w:bottom w:w="0" w:type="dxa"/>
              <w:right w:w="100" w:type="dxa"/>
            </w:tcMar>
          </w:tcPr>
          <w:p w:rsidRPr="002F582F" w:rsidR="002F582F" w:rsidP="002F582F" w:rsidRDefault="002F582F" w14:paraId="7AA13675" w14:textId="77777777">
            <w:pPr>
              <w:spacing w:after="0" w:line="240" w:lineRule="auto"/>
              <w:ind w:left="255"/>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No Trouble Paying for Health Care Expenses (</w:t>
            </w:r>
            <w:r w:rsidRPr="002F582F">
              <w:rPr>
                <w:rFonts w:ascii="Aptos Light" w:hAnsi="Aptos Light" w:eastAsia="Times New Roman" w:cs="Times New Roman"/>
                <w:i/>
                <w:iCs/>
                <w:kern w:val="2"/>
                <w:sz w:val="18"/>
                <w:szCs w:val="18"/>
                <w14:ligatures w14:val="standardContextual"/>
              </w:rPr>
              <w:t>ref</w:t>
            </w:r>
            <w:r w:rsidRPr="002F582F">
              <w:rPr>
                <w:rFonts w:ascii="Aptos Light" w:hAnsi="Aptos Light" w:eastAsia="Times New Roman" w:cs="Times New Roman"/>
                <w:kern w:val="2"/>
                <w:sz w:val="18"/>
                <w:szCs w:val="18"/>
                <w14:ligatures w14:val="standardContextual"/>
              </w:rPr>
              <w:t>)</w:t>
            </w:r>
          </w:p>
        </w:tc>
        <w:tc>
          <w:tcPr>
            <w:tcW w:w="216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15B321B0"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27.7</w:t>
            </w: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14202818"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6.2</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30AEDB50"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10.7</w:t>
            </w:r>
          </w:p>
        </w:tc>
      </w:tr>
      <w:tr w:rsidRPr="002F582F" w:rsidR="002F582F" w:rsidTr="002F582F" w14:paraId="3BFBAFE1" w14:textId="77777777">
        <w:trPr>
          <w:trHeight w:val="25"/>
          <w:tblHeader/>
        </w:trPr>
        <w:tc>
          <w:tcPr>
            <w:tcW w:w="3870" w:type="dxa"/>
            <w:tcBorders>
              <w:top w:val="single" w:color="BFBFBF" w:sz="2" w:space="0"/>
              <w:bottom w:val="single" w:color="BFBFBF" w:sz="2" w:space="0"/>
            </w:tcBorders>
            <w:tcMar>
              <w:top w:w="0" w:type="dxa"/>
              <w:left w:w="100" w:type="dxa"/>
              <w:bottom w:w="0" w:type="dxa"/>
              <w:right w:w="100" w:type="dxa"/>
            </w:tcMar>
          </w:tcPr>
          <w:p w:rsidRPr="002F582F" w:rsidR="002F582F" w:rsidP="002F582F" w:rsidRDefault="002F582F" w14:paraId="59315DBE" w14:textId="77777777">
            <w:pPr>
              <w:spacing w:after="0" w:line="240" w:lineRule="auto"/>
              <w:rPr>
                <w:rFonts w:ascii="Aptos Light" w:hAnsi="Aptos Light" w:eastAsia="Times New Roman" w:cs="Times New Roman"/>
                <w:b/>
                <w:bCs/>
                <w:kern w:val="2"/>
                <w:sz w:val="18"/>
                <w:szCs w:val="18"/>
                <w14:ligatures w14:val="standardContextual"/>
              </w:rPr>
            </w:pPr>
            <w:r w:rsidRPr="002F582F">
              <w:rPr>
                <w:rFonts w:ascii="Aptos Light" w:hAnsi="Aptos Light" w:eastAsia="Times New Roman" w:cs="Times New Roman"/>
                <w:b/>
                <w:bCs/>
                <w:kern w:val="2"/>
                <w:sz w:val="18"/>
                <w:szCs w:val="18"/>
                <w14:ligatures w14:val="standardContextual"/>
              </w:rPr>
              <w:t>Experiences of Discrimination</w:t>
            </w:r>
          </w:p>
        </w:tc>
        <w:tc>
          <w:tcPr>
            <w:tcW w:w="216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55E633D7"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7B5F9592"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1CF9F368" w14:textId="77777777">
            <w:pPr>
              <w:spacing w:after="0" w:line="240" w:lineRule="auto"/>
              <w:jc w:val="center"/>
              <w:rPr>
                <w:rFonts w:ascii="Aptos Light" w:hAnsi="Aptos Light" w:eastAsia="Times New Roman" w:cs="Times New Roman"/>
                <w:kern w:val="2"/>
                <w:sz w:val="18"/>
                <w:szCs w:val="18"/>
                <w14:ligatures w14:val="standardContextual"/>
              </w:rPr>
            </w:pPr>
          </w:p>
        </w:tc>
      </w:tr>
      <w:tr w:rsidRPr="002F582F" w:rsidR="002F582F" w:rsidTr="002F582F" w14:paraId="4A9F44B3" w14:textId="77777777">
        <w:trPr>
          <w:trHeight w:val="25"/>
          <w:tblHeader/>
        </w:trPr>
        <w:tc>
          <w:tcPr>
            <w:tcW w:w="3870" w:type="dxa"/>
            <w:tcBorders>
              <w:top w:val="single" w:color="BFBFBF" w:sz="2" w:space="0"/>
              <w:bottom w:val="single" w:color="BFBFBF" w:sz="2" w:space="0"/>
            </w:tcBorders>
            <w:tcMar>
              <w:top w:w="0" w:type="dxa"/>
              <w:left w:w="100" w:type="dxa"/>
              <w:bottom w:w="0" w:type="dxa"/>
              <w:right w:w="100" w:type="dxa"/>
            </w:tcMar>
          </w:tcPr>
          <w:p w:rsidRPr="002F582F" w:rsidR="002F582F" w:rsidP="002F582F" w:rsidRDefault="002F582F" w14:paraId="41970F13" w14:textId="77777777">
            <w:pPr>
              <w:spacing w:after="0" w:line="240" w:lineRule="auto"/>
              <w:ind w:left="255"/>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Experienced Discrimination While Getting Health Care</w:t>
            </w:r>
          </w:p>
        </w:tc>
        <w:tc>
          <w:tcPr>
            <w:tcW w:w="216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5B2A188D"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64.8***</w:t>
            </w: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78FCD274"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24.5***</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1622A84D"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39.1***</w:t>
            </w:r>
          </w:p>
        </w:tc>
      </w:tr>
      <w:tr w:rsidRPr="002F582F" w:rsidR="002F582F" w:rsidTr="002F582F" w14:paraId="7CFB1767" w14:textId="77777777">
        <w:trPr>
          <w:trHeight w:val="25"/>
          <w:tblHeader/>
        </w:trPr>
        <w:tc>
          <w:tcPr>
            <w:tcW w:w="3870" w:type="dxa"/>
            <w:tcBorders>
              <w:top w:val="single" w:color="BFBFBF" w:sz="2" w:space="0"/>
              <w:bottom w:val="single" w:color="BFBFBF" w:sz="2" w:space="0"/>
            </w:tcBorders>
            <w:tcMar>
              <w:top w:w="0" w:type="dxa"/>
              <w:left w:w="100" w:type="dxa"/>
              <w:bottom w:w="0" w:type="dxa"/>
              <w:right w:w="100" w:type="dxa"/>
            </w:tcMar>
          </w:tcPr>
          <w:p w:rsidRPr="002F582F" w:rsidR="002F582F" w:rsidP="002F582F" w:rsidRDefault="002F582F" w14:paraId="5B1B5FBE" w14:textId="77777777">
            <w:pPr>
              <w:spacing w:after="0" w:line="240" w:lineRule="auto"/>
              <w:ind w:left="255"/>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Did Not Experience Discrimination While Getting Health Care (</w:t>
            </w:r>
            <w:r w:rsidRPr="002F582F">
              <w:rPr>
                <w:rFonts w:ascii="Aptos Light" w:hAnsi="Aptos Light" w:eastAsia="Times New Roman" w:cs="Times New Roman"/>
                <w:i/>
                <w:iCs/>
                <w:kern w:val="2"/>
                <w:sz w:val="18"/>
                <w:szCs w:val="18"/>
                <w14:ligatures w14:val="standardContextual"/>
              </w:rPr>
              <w:t>ref</w:t>
            </w:r>
            <w:r w:rsidRPr="002F582F">
              <w:rPr>
                <w:rFonts w:ascii="Aptos Light" w:hAnsi="Aptos Light" w:eastAsia="Times New Roman" w:cs="Times New Roman"/>
                <w:kern w:val="2"/>
                <w:sz w:val="18"/>
                <w:szCs w:val="18"/>
                <w14:ligatures w14:val="standardContextual"/>
              </w:rPr>
              <w:t>)</w:t>
            </w:r>
          </w:p>
        </w:tc>
        <w:tc>
          <w:tcPr>
            <w:tcW w:w="216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4434D843"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57.2</w:t>
            </w: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3A594CD2"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18.5</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0EE4DCE6"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26.7</w:t>
            </w:r>
          </w:p>
        </w:tc>
      </w:tr>
      <w:tr w:rsidRPr="002F582F" w:rsidR="002F582F" w:rsidTr="002F582F" w14:paraId="1375C626" w14:textId="77777777">
        <w:trPr>
          <w:trHeight w:val="25"/>
          <w:tblHeader/>
        </w:trPr>
        <w:tc>
          <w:tcPr>
            <w:tcW w:w="3870" w:type="dxa"/>
            <w:tcBorders>
              <w:top w:val="single" w:color="BFBFBF" w:sz="2" w:space="0"/>
              <w:bottom w:val="single" w:color="BFBFBF" w:sz="2" w:space="0"/>
            </w:tcBorders>
            <w:tcMar>
              <w:top w:w="0" w:type="dxa"/>
              <w:left w:w="100" w:type="dxa"/>
              <w:bottom w:w="0" w:type="dxa"/>
              <w:right w:w="100" w:type="dxa"/>
            </w:tcMar>
          </w:tcPr>
          <w:p w:rsidRPr="002F582F" w:rsidR="002F582F" w:rsidP="002F582F" w:rsidRDefault="002F582F" w14:paraId="47BDBEEE" w14:textId="77777777">
            <w:pPr>
              <w:spacing w:after="0" w:line="240" w:lineRule="auto"/>
              <w:rPr>
                <w:rFonts w:ascii="Aptos Light" w:hAnsi="Aptos Light" w:eastAsia="Times New Roman" w:cs="Times New Roman"/>
                <w:b/>
                <w:bCs/>
                <w:kern w:val="2"/>
                <w:sz w:val="18"/>
                <w:szCs w:val="18"/>
                <w14:ligatures w14:val="standardContextual"/>
              </w:rPr>
            </w:pPr>
            <w:r w:rsidRPr="002F582F">
              <w:rPr>
                <w:rFonts w:ascii="Aptos Light" w:hAnsi="Aptos Light" w:eastAsia="Times New Roman" w:cs="Times New Roman"/>
                <w:b/>
                <w:bCs/>
                <w:kern w:val="2"/>
                <w:sz w:val="18"/>
                <w:szCs w:val="18"/>
                <w14:ligatures w14:val="standardContextual"/>
              </w:rPr>
              <w:t>Receiving Needed Health Care</w:t>
            </w:r>
          </w:p>
        </w:tc>
        <w:tc>
          <w:tcPr>
            <w:tcW w:w="216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55529BAF"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5D2B5FA4"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6400F2F6" w14:textId="77777777">
            <w:pPr>
              <w:spacing w:after="0" w:line="240" w:lineRule="auto"/>
              <w:jc w:val="center"/>
              <w:rPr>
                <w:rFonts w:ascii="Aptos Light" w:hAnsi="Aptos Light" w:eastAsia="Times New Roman" w:cs="Times New Roman"/>
                <w:kern w:val="2"/>
                <w:sz w:val="18"/>
                <w:szCs w:val="18"/>
                <w14:ligatures w14:val="standardContextual"/>
              </w:rPr>
            </w:pPr>
          </w:p>
        </w:tc>
      </w:tr>
      <w:tr w:rsidRPr="002F582F" w:rsidR="002F582F" w:rsidTr="002F582F" w14:paraId="3799F7F2" w14:textId="77777777">
        <w:trPr>
          <w:trHeight w:val="25"/>
          <w:tblHeader/>
        </w:trPr>
        <w:tc>
          <w:tcPr>
            <w:tcW w:w="3870" w:type="dxa"/>
            <w:tcBorders>
              <w:top w:val="single" w:color="BFBFBF" w:sz="2" w:space="0"/>
              <w:bottom w:val="single" w:color="BFBFBF" w:sz="2" w:space="0"/>
            </w:tcBorders>
            <w:tcMar>
              <w:top w:w="0" w:type="dxa"/>
              <w:left w:w="100" w:type="dxa"/>
              <w:bottom w:w="0" w:type="dxa"/>
              <w:right w:w="100" w:type="dxa"/>
            </w:tcMar>
          </w:tcPr>
          <w:p w:rsidRPr="002F582F" w:rsidR="002F582F" w:rsidP="002F582F" w:rsidRDefault="002F582F" w14:paraId="283F602B" w14:textId="77777777">
            <w:pPr>
              <w:spacing w:after="0" w:line="240" w:lineRule="auto"/>
              <w:ind w:left="255"/>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 xml:space="preserve">Did Not Receive Needed Health Care </w:t>
            </w:r>
          </w:p>
        </w:tc>
        <w:tc>
          <w:tcPr>
            <w:tcW w:w="216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22592C96"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72.2***</w:t>
            </w: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52103D99"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23.8***</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5417FEE2"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42.5***</w:t>
            </w:r>
          </w:p>
        </w:tc>
      </w:tr>
      <w:tr w:rsidRPr="002F582F" w:rsidR="002F582F" w:rsidTr="002F582F" w14:paraId="1842209B" w14:textId="77777777">
        <w:trPr>
          <w:trHeight w:val="25"/>
          <w:tblHeader/>
        </w:trPr>
        <w:tc>
          <w:tcPr>
            <w:tcW w:w="3870" w:type="dxa"/>
            <w:tcBorders>
              <w:top w:val="single" w:color="BFBFBF" w:sz="2" w:space="0"/>
              <w:bottom w:val="single" w:color="BFBFBF" w:sz="2" w:space="0"/>
            </w:tcBorders>
            <w:tcMar>
              <w:top w:w="0" w:type="dxa"/>
              <w:left w:w="100" w:type="dxa"/>
              <w:bottom w:w="0" w:type="dxa"/>
              <w:right w:w="100" w:type="dxa"/>
            </w:tcMar>
          </w:tcPr>
          <w:p w:rsidRPr="002F582F" w:rsidR="002F582F" w:rsidP="002F582F" w:rsidRDefault="002F582F" w14:paraId="28C9E292" w14:textId="77777777">
            <w:pPr>
              <w:spacing w:after="0" w:line="240" w:lineRule="auto"/>
              <w:ind w:left="255"/>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Did Not Receive Needed Mental Health Care</w:t>
            </w:r>
          </w:p>
        </w:tc>
        <w:tc>
          <w:tcPr>
            <w:tcW w:w="216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6405C4D7"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64.2***</w:t>
            </w: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4C5D6916"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22.0***</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369549EF"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30.0***</w:t>
            </w:r>
          </w:p>
        </w:tc>
      </w:tr>
      <w:tr w:rsidRPr="002F582F" w:rsidR="002F582F" w:rsidTr="002F582F" w14:paraId="24E46532" w14:textId="77777777">
        <w:trPr>
          <w:trHeight w:val="25"/>
          <w:tblHeader/>
        </w:trPr>
        <w:tc>
          <w:tcPr>
            <w:tcW w:w="3870" w:type="dxa"/>
            <w:tcBorders>
              <w:top w:val="single" w:color="BFBFBF" w:sz="2" w:space="0"/>
              <w:bottom w:val="single" w:color="BFBFBF" w:sz="2" w:space="0"/>
            </w:tcBorders>
            <w:tcMar>
              <w:top w:w="0" w:type="dxa"/>
              <w:left w:w="100" w:type="dxa"/>
              <w:bottom w:w="0" w:type="dxa"/>
              <w:right w:w="100" w:type="dxa"/>
            </w:tcMar>
          </w:tcPr>
          <w:p w:rsidRPr="002F582F" w:rsidR="002F582F" w:rsidP="002F582F" w:rsidRDefault="002F582F" w14:paraId="3BE9986D" w14:textId="77777777">
            <w:pPr>
              <w:spacing w:after="0" w:line="240" w:lineRule="auto"/>
              <w:ind w:left="255"/>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Received Needed Mental Care (</w:t>
            </w:r>
            <w:r w:rsidRPr="002F582F">
              <w:rPr>
                <w:rFonts w:ascii="Aptos Light" w:hAnsi="Aptos Light" w:eastAsia="Times New Roman" w:cs="Times New Roman"/>
                <w:i/>
                <w:iCs/>
                <w:kern w:val="2"/>
                <w:sz w:val="18"/>
                <w:szCs w:val="18"/>
                <w14:ligatures w14:val="standardContextual"/>
              </w:rPr>
              <w:t>ref</w:t>
            </w:r>
            <w:r w:rsidRPr="002F582F">
              <w:rPr>
                <w:rFonts w:ascii="Aptos Light" w:hAnsi="Aptos Light" w:eastAsia="Times New Roman" w:cs="Times New Roman"/>
                <w:kern w:val="2"/>
                <w:sz w:val="18"/>
                <w:szCs w:val="18"/>
                <w14:ligatures w14:val="standardContextual"/>
              </w:rPr>
              <w:t>)</w:t>
            </w:r>
          </w:p>
        </w:tc>
        <w:tc>
          <w:tcPr>
            <w:tcW w:w="216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0B895755"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23.8</w:t>
            </w: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2EE8012A"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4.3</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15818552"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9.1</w:t>
            </w:r>
          </w:p>
        </w:tc>
      </w:tr>
      <w:tr w:rsidRPr="002F582F" w:rsidR="002F582F" w:rsidTr="002F582F" w14:paraId="2EA65354" w14:textId="77777777">
        <w:trPr>
          <w:trHeight w:val="25"/>
          <w:tblHeader/>
        </w:trPr>
        <w:tc>
          <w:tcPr>
            <w:tcW w:w="3870" w:type="dxa"/>
            <w:tcBorders>
              <w:top w:val="single" w:color="BFBFBF" w:sz="2" w:space="0"/>
              <w:bottom w:val="single" w:color="BFBFBF" w:sz="2" w:space="0"/>
            </w:tcBorders>
            <w:tcMar>
              <w:top w:w="0" w:type="dxa"/>
              <w:left w:w="100" w:type="dxa"/>
              <w:bottom w:w="0" w:type="dxa"/>
              <w:right w:w="100" w:type="dxa"/>
            </w:tcMar>
          </w:tcPr>
          <w:p w:rsidRPr="002F582F" w:rsidR="002F582F" w:rsidP="002F582F" w:rsidRDefault="002F582F" w14:paraId="690AF0CD" w14:textId="77777777">
            <w:pPr>
              <w:spacing w:after="0" w:line="240" w:lineRule="auto"/>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b/>
                <w:kern w:val="2"/>
                <w:sz w:val="18"/>
                <w:szCs w:val="18"/>
                <w14:ligatures w14:val="standardContextual"/>
              </w:rPr>
              <w:t>Health Insurance - Adult</w:t>
            </w:r>
          </w:p>
        </w:tc>
        <w:tc>
          <w:tcPr>
            <w:tcW w:w="216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63C4C6CE"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0F0BC0FA"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50F6FF20" w14:textId="77777777">
            <w:pPr>
              <w:spacing w:after="0" w:line="240" w:lineRule="auto"/>
              <w:jc w:val="center"/>
              <w:rPr>
                <w:rFonts w:ascii="Aptos Light" w:hAnsi="Aptos Light" w:eastAsia="Times New Roman" w:cs="Times New Roman"/>
                <w:kern w:val="2"/>
                <w:sz w:val="18"/>
                <w:szCs w:val="18"/>
                <w14:ligatures w14:val="standardContextual"/>
              </w:rPr>
            </w:pPr>
          </w:p>
        </w:tc>
      </w:tr>
      <w:tr w:rsidRPr="002F582F" w:rsidR="002F582F" w:rsidTr="002F582F" w14:paraId="2452549C" w14:textId="77777777">
        <w:trPr>
          <w:trHeight w:val="25"/>
          <w:tblHeader/>
        </w:trPr>
        <w:tc>
          <w:tcPr>
            <w:tcW w:w="3870" w:type="dxa"/>
            <w:tcBorders>
              <w:top w:val="single" w:color="BFBFBF" w:sz="2" w:space="0"/>
              <w:bottom w:val="single" w:color="BFBFBF" w:sz="2" w:space="0"/>
            </w:tcBorders>
            <w:tcMar>
              <w:top w:w="0" w:type="dxa"/>
              <w:left w:w="100" w:type="dxa"/>
              <w:bottom w:w="0" w:type="dxa"/>
              <w:right w:w="100" w:type="dxa"/>
            </w:tcMar>
          </w:tcPr>
          <w:p w:rsidRPr="002F582F" w:rsidR="002F582F" w:rsidP="002F582F" w:rsidRDefault="002F582F" w14:paraId="3DD79C27" w14:textId="77777777">
            <w:pPr>
              <w:spacing w:after="0" w:line="240" w:lineRule="auto"/>
              <w:ind w:left="255"/>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No Health Insurance Coverage (</w:t>
            </w:r>
            <w:r w:rsidRPr="002F582F">
              <w:rPr>
                <w:rFonts w:ascii="Aptos Light" w:hAnsi="Aptos Light" w:eastAsia="Times New Roman" w:cs="Times New Roman"/>
                <w:i/>
                <w:iCs/>
                <w:kern w:val="2"/>
                <w:sz w:val="18"/>
                <w:szCs w:val="18"/>
                <w14:ligatures w14:val="standardContextual"/>
              </w:rPr>
              <w:t>ref</w:t>
            </w:r>
            <w:r w:rsidRPr="002F582F">
              <w:rPr>
                <w:rFonts w:ascii="Aptos Light" w:hAnsi="Aptos Light" w:eastAsia="Times New Roman" w:cs="Times New Roman"/>
                <w:kern w:val="2"/>
                <w:sz w:val="18"/>
                <w:szCs w:val="18"/>
                <w14:ligatures w14:val="standardContextual"/>
              </w:rPr>
              <w:t>)</w:t>
            </w:r>
          </w:p>
        </w:tc>
        <w:tc>
          <w:tcPr>
            <w:tcW w:w="216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138E4775"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57.0</w:t>
            </w: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54580B53"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14.4</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50B7555B"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29.7</w:t>
            </w:r>
          </w:p>
        </w:tc>
      </w:tr>
      <w:tr w:rsidRPr="002F582F" w:rsidR="002F582F" w:rsidTr="002F582F" w14:paraId="215D629D" w14:textId="77777777">
        <w:trPr>
          <w:trHeight w:val="25"/>
          <w:tblHeader/>
        </w:trPr>
        <w:tc>
          <w:tcPr>
            <w:tcW w:w="3870" w:type="dxa"/>
            <w:tcBorders>
              <w:top w:val="single" w:color="BFBFBF" w:sz="2" w:space="0"/>
              <w:bottom w:val="single" w:color="000000" w:sz="12" w:space="0"/>
            </w:tcBorders>
            <w:tcMar>
              <w:top w:w="0" w:type="dxa"/>
              <w:left w:w="100" w:type="dxa"/>
              <w:bottom w:w="0" w:type="dxa"/>
              <w:right w:w="100" w:type="dxa"/>
            </w:tcMar>
          </w:tcPr>
          <w:p w:rsidRPr="002F582F" w:rsidR="002F582F" w:rsidP="002F582F" w:rsidRDefault="002F582F" w14:paraId="0584A244" w14:textId="77777777">
            <w:pPr>
              <w:spacing w:after="0" w:line="240" w:lineRule="auto"/>
              <w:ind w:left="255"/>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Health Insurance Coverage</w:t>
            </w:r>
          </w:p>
        </w:tc>
        <w:tc>
          <w:tcPr>
            <w:tcW w:w="2160" w:type="dxa"/>
            <w:tcBorders>
              <w:top w:val="single" w:color="BFBFBF" w:sz="2" w:space="0"/>
              <w:bottom w:val="single" w:color="000000" w:sz="12" w:space="0"/>
            </w:tcBorders>
            <w:tcMar>
              <w:top w:w="100" w:type="dxa"/>
              <w:left w:w="100" w:type="dxa"/>
              <w:bottom w:w="100" w:type="dxa"/>
              <w:right w:w="100" w:type="dxa"/>
            </w:tcMar>
            <w:vAlign w:val="center"/>
          </w:tcPr>
          <w:p w:rsidRPr="002F582F" w:rsidR="002F582F" w:rsidP="002F582F" w:rsidRDefault="002F582F" w14:paraId="4C51CA04"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30.0***</w:t>
            </w:r>
          </w:p>
        </w:tc>
        <w:tc>
          <w:tcPr>
            <w:tcW w:w="1530" w:type="dxa"/>
            <w:tcBorders>
              <w:top w:val="single" w:color="BFBFBF" w:sz="2" w:space="0"/>
              <w:bottom w:val="single" w:color="000000" w:sz="12" w:space="0"/>
            </w:tcBorders>
            <w:tcMar>
              <w:top w:w="100" w:type="dxa"/>
              <w:left w:w="100" w:type="dxa"/>
              <w:bottom w:w="100" w:type="dxa"/>
              <w:right w:w="100" w:type="dxa"/>
            </w:tcMar>
            <w:vAlign w:val="center"/>
          </w:tcPr>
          <w:p w:rsidRPr="002F582F" w:rsidR="002F582F" w:rsidP="002F582F" w:rsidRDefault="002F582F" w14:paraId="78BFE7F2"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6.9***</w:t>
            </w:r>
          </w:p>
        </w:tc>
        <w:tc>
          <w:tcPr>
            <w:tcW w:w="1980" w:type="dxa"/>
            <w:tcBorders>
              <w:top w:val="single" w:color="BFBFBF" w:sz="2" w:space="0"/>
              <w:bottom w:val="single" w:color="000000" w:sz="12" w:space="0"/>
            </w:tcBorders>
            <w:tcMar>
              <w:top w:w="100" w:type="dxa"/>
              <w:left w:w="100" w:type="dxa"/>
              <w:bottom w:w="100" w:type="dxa"/>
              <w:right w:w="100" w:type="dxa"/>
            </w:tcMar>
            <w:vAlign w:val="center"/>
          </w:tcPr>
          <w:p w:rsidRPr="002F582F" w:rsidR="002F582F" w:rsidP="002F582F" w:rsidRDefault="002F582F" w14:paraId="75322FB6" w14:textId="77777777">
            <w:pPr>
              <w:spacing w:after="0" w:line="240" w:lineRule="auto"/>
              <w:jc w:val="center"/>
              <w:rPr>
                <w:rFonts w:ascii="Aptos Light" w:hAnsi="Aptos Light" w:eastAsia="Times New Roman" w:cs="Times New Roman"/>
                <w:kern w:val="2"/>
                <w:sz w:val="18"/>
                <w:szCs w:val="18"/>
                <w14:ligatures w14:val="standardContextual"/>
              </w:rPr>
            </w:pPr>
            <w:r w:rsidRPr="002F582F">
              <w:rPr>
                <w:rFonts w:ascii="Aptos Light" w:hAnsi="Aptos Light" w:eastAsia="Times New Roman" w:cs="Times New Roman"/>
                <w:kern w:val="2"/>
                <w:sz w:val="18"/>
                <w:szCs w:val="18"/>
                <w14:ligatures w14:val="standardContextual"/>
              </w:rPr>
              <w:t>12.0***</w:t>
            </w:r>
          </w:p>
        </w:tc>
      </w:tr>
    </w:tbl>
    <w:p w:rsidRPr="002F582F" w:rsidR="002F582F" w:rsidP="002F582F" w:rsidRDefault="002F582F" w14:paraId="169CE081" w14:textId="77777777">
      <w:pPr>
        <w:ind w:left="72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 p&lt;.0001, ** p&lt;.001, * p&lt;.05</w:t>
      </w:r>
      <w:r w:rsidRPr="002F582F">
        <w:rPr>
          <w:rFonts w:ascii="Aptos Light" w:hAnsi="Aptos Light" w:eastAsia="Aptos" w:cs="Arial"/>
          <w:kern w:val="2"/>
          <w:sz w:val="18"/>
          <w:szCs w:val="18"/>
          <w14:ligatures w14:val="standardContextual"/>
        </w:rPr>
        <w:tab/>
      </w:r>
      <w:r w:rsidRPr="002F582F">
        <w:rPr>
          <w:rFonts w:ascii="Aptos Light" w:hAnsi="Aptos Light" w:eastAsia="Aptos" w:cs="Arial"/>
          <w:kern w:val="2"/>
          <w:sz w:val="18"/>
          <w:szCs w:val="18"/>
          <w14:ligatures w14:val="standardContextual"/>
        </w:rPr>
        <w:br/>
      </w:r>
      <w:r w:rsidRPr="002F582F">
        <w:rPr>
          <w:rFonts w:ascii="Aptos Light" w:hAnsi="Aptos Light" w:eastAsia="Aptos" w:cs="Arial"/>
          <w:kern w:val="2"/>
          <w:sz w:val="18"/>
          <w:szCs w:val="18"/>
          <w14:ligatures w14:val="standardContextual"/>
        </w:rPr>
        <w:t>P-values from Pearson chi-square test indicate whether weighted responses from those identifying as specified group significantly differ from those identifying as the noted reference group.</w:t>
      </w:r>
    </w:p>
    <w:p w:rsidRPr="002F582F" w:rsidR="002F582F" w:rsidP="002F582F" w:rsidRDefault="002F582F" w14:paraId="1B5D6292" w14:textId="77777777">
      <w:pPr>
        <w:ind w:left="720"/>
        <w:rPr>
          <w:rFonts w:ascii="Aptos Light" w:hAnsi="Aptos Light" w:eastAsia="Aptos" w:cs="Arial"/>
          <w:kern w:val="2"/>
          <w14:ligatures w14:val="standardContextual"/>
        </w:rPr>
      </w:pPr>
      <w:r w:rsidRPr="002F582F">
        <w:rPr>
          <w:rFonts w:ascii="Aptos Light" w:hAnsi="Aptos Light" w:eastAsia="Aptos" w:cs="Arial"/>
          <w:noProof/>
          <w:kern w:val="2"/>
          <w14:ligatures w14:val="standardContextual"/>
        </w:rPr>
        <mc:AlternateContent>
          <mc:Choice Requires="wps">
            <w:drawing>
              <wp:anchor distT="0" distB="0" distL="114300" distR="114300" simplePos="0" relativeHeight="251660288" behindDoc="0" locked="0" layoutInCell="1" allowOverlap="1" wp14:anchorId="78C38E85" wp14:editId="7EEFEC4B">
                <wp:simplePos x="0" y="0"/>
                <wp:positionH relativeFrom="page">
                  <wp:posOffset>1080655</wp:posOffset>
                </wp:positionH>
                <wp:positionV relativeFrom="paragraph">
                  <wp:posOffset>2689761</wp:posOffset>
                </wp:positionV>
                <wp:extent cx="6444095" cy="828675"/>
                <wp:effectExtent l="0" t="0" r="0" b="9525"/>
                <wp:wrapNone/>
                <wp:docPr id="63211939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4095" cy="828675"/>
                        </a:xfrm>
                        <a:prstGeom prst="rect">
                          <a:avLst/>
                        </a:prstGeom>
                        <a:solidFill>
                          <a:srgbClr val="0E2841">
                            <a:lumMod val="10000"/>
                            <a:lumOff val="90000"/>
                          </a:srgbClr>
                        </a:solidFill>
                        <a:ln w="9525">
                          <a:noFill/>
                          <a:miter lim="800000"/>
                          <a:headEnd/>
                          <a:tailEnd/>
                        </a:ln>
                      </wps:spPr>
                      <wps:txbx>
                        <w:txbxContent>
                          <w:p w:rsidRPr="00861BA2" w:rsidR="002F582F" w:rsidP="002F582F" w:rsidRDefault="002F582F" w14:paraId="683B24A7" w14:textId="77777777">
                            <w:pPr>
                              <w:spacing w:after="0"/>
                              <w:rPr>
                                <w:b/>
                                <w:bCs/>
                              </w:rPr>
                            </w:pPr>
                            <w:r>
                              <w:rPr>
                                <w:b/>
                                <w:bCs/>
                              </w:rPr>
                              <w:t>Health Insurance Coverage</w:t>
                            </w:r>
                          </w:p>
                          <w:p w:rsidR="002F582F" w:rsidP="002F582F" w:rsidRDefault="002F582F" w14:paraId="3FFA1B05" w14:textId="77777777">
                            <w:pPr>
                              <w:pStyle w:val="ListParagraph"/>
                              <w:numPr>
                                <w:ilvl w:val="0"/>
                                <w:numId w:val="9"/>
                              </w:numPr>
                            </w:pPr>
                            <w:r w:rsidRPr="00D067EC">
                              <w:t xml:space="preserve">Adults </w:t>
                            </w:r>
                            <w:r>
                              <w:t>that reported not having health insurance coverage were nearly twice as likely to have high or very high psychological distress, 2.1 times as likely to have suicidal ideation, and 2.5 times as likely to report social isolation.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A236092">
              <v:shapetype id="_x0000_t202" coordsize="21600,21600" o:spt="202" path="m,l,21600r21600,l21600,xe" w14:anchorId="78C38E85">
                <v:stroke joinstyle="miter"/>
                <v:path gradientshapeok="t" o:connecttype="rect"/>
              </v:shapetype>
              <v:shape id="Text Box 46" style="position:absolute;left:0;text-align:left;margin-left:85.1pt;margin-top:211.8pt;width:507.4pt;height:6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dceaf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">
                <v:textbox>
                  <w:txbxContent>
                    <w:p w:rsidRPr="00861BA2" w:rsidR="002F582F" w:rsidP="002F582F" w:rsidRDefault="002F582F" w14:paraId="35103288" w14:textId="77777777">
                      <w:pPr>
                        <w:spacing w:after="0"/>
                        <w:rPr>
                          <w:b/>
                          <w:bCs/>
                        </w:rPr>
                      </w:pPr>
                      <w:r>
                        <w:rPr>
                          <w:b/>
                          <w:bCs/>
                        </w:rPr>
                        <w:t>Health Insurance Coverage</w:t>
                      </w:r>
                    </w:p>
                    <w:p w:rsidR="002F582F" w:rsidP="002F582F" w:rsidRDefault="002F582F" w14:paraId="64BD88B6" w14:textId="77777777">
                      <w:pPr>
                        <w:pStyle w:val="ListParagraph"/>
                        <w:numPr>
                          <w:ilvl w:val="0"/>
                          <w:numId w:val="9"/>
                        </w:numPr>
                      </w:pPr>
                      <w:r w:rsidRPr="00D067EC">
                        <w:t xml:space="preserve">Adults </w:t>
                      </w:r>
                      <w:r>
                        <w:t>that reported not having health insurance coverage were nearly twice as likely to have high or very high psychological distress, 2.1 times as likely to have suicidal ideation, and 2.5 times as likely to report social isolation.</w:t>
                      </w:r>
                    </w:p>
                  </w:txbxContent>
                </v:textbox>
                <w10:wrap anchorx="page"/>
              </v:shape>
            </w:pict>
          </mc:Fallback>
        </mc:AlternateContent>
      </w:r>
      <w:r w:rsidRPr="002F582F">
        <w:rPr>
          <w:rFonts w:ascii="Aptos Light" w:hAnsi="Aptos Light" w:eastAsia="Aptos" w:cs="Arial"/>
          <w:noProof/>
          <w:kern w:val="2"/>
          <w14:ligatures w14:val="standardContextual"/>
        </w:rPr>
        <mc:AlternateContent>
          <mc:Choice Requires="wpg">
            <w:drawing>
              <wp:inline distT="0" distB="0" distL="0" distR="0" wp14:anchorId="793C7D22" wp14:editId="20996AB4">
                <wp:extent cx="6619875" cy="2695574"/>
                <wp:effectExtent l="0" t="0" r="9525" b="0"/>
                <wp:docPr id="1554836329" name="Group 44"/>
                <wp:cNvGraphicFramePr/>
                <a:graphic xmlns:a="http://schemas.openxmlformats.org/drawingml/2006/main">
                  <a:graphicData uri="http://schemas.microsoft.com/office/word/2010/wordprocessingGroup">
                    <wpg:wgp>
                      <wpg:cNvGrpSpPr/>
                      <wpg:grpSpPr>
                        <a:xfrm>
                          <a:off x="0" y="0"/>
                          <a:ext cx="6619875" cy="2695574"/>
                          <a:chOff x="0" y="0"/>
                          <a:chExt cx="6619875" cy="2695993"/>
                        </a:xfrm>
                      </wpg:grpSpPr>
                      <wps:wsp>
                        <wps:cNvPr id="903631544" name="Text Box 44"/>
                        <wps:cNvSpPr txBox="1">
                          <a:spLocks noChangeArrowheads="1"/>
                        </wps:cNvSpPr>
                        <wps:spPr bwMode="auto">
                          <a:xfrm>
                            <a:off x="154379" y="296885"/>
                            <a:ext cx="6455971" cy="1208299"/>
                          </a:xfrm>
                          <a:prstGeom prst="rect">
                            <a:avLst/>
                          </a:prstGeom>
                          <a:solidFill>
                            <a:srgbClr val="0E2841">
                              <a:lumMod val="10000"/>
                              <a:lumOff val="90000"/>
                            </a:srgbClr>
                          </a:solidFill>
                          <a:ln w="9525">
                            <a:noFill/>
                            <a:miter lim="800000"/>
                            <a:headEnd/>
                            <a:tailEnd/>
                          </a:ln>
                        </wps:spPr>
                        <wps:txbx>
                          <w:txbxContent>
                            <w:p w:rsidRPr="00861BA2" w:rsidR="002F582F" w:rsidP="002F582F" w:rsidRDefault="002F582F" w14:paraId="78EB6E6C" w14:textId="77777777">
                              <w:pPr>
                                <w:spacing w:after="0"/>
                                <w:rPr>
                                  <w:b/>
                                  <w:bCs/>
                                </w:rPr>
                              </w:pPr>
                              <w:r>
                                <w:rPr>
                                  <w:b/>
                                  <w:bCs/>
                                </w:rPr>
                                <w:t>Health Care Expenses</w:t>
                              </w:r>
                            </w:p>
                            <w:p w:rsidRPr="00D067EC" w:rsidR="002F582F" w:rsidP="002F582F" w:rsidRDefault="002F582F" w14:paraId="7AF81CBE" w14:textId="77777777">
                              <w:pPr>
                                <w:pStyle w:val="ListParagraph"/>
                                <w:numPr>
                                  <w:ilvl w:val="0"/>
                                  <w:numId w:val="8"/>
                                </w:numPr>
                              </w:pPr>
                              <w:r w:rsidRPr="00D067EC">
                                <w:t xml:space="preserve">Adults that reported having trouble paying for health care expenses were significantly more likely to report having an unmet health care need in the past year compared to those that did not have trouble (40.5% vs. 12.8%). </w:t>
                              </w:r>
                              <w:r>
                                <w:t xml:space="preserve">They </w:t>
                              </w:r>
                              <w:r w:rsidRPr="00D067EC">
                                <w:t xml:space="preserve">were </w:t>
                              </w:r>
                              <w:r>
                                <w:t xml:space="preserve">also </w:t>
                              </w:r>
                              <w:r w:rsidRPr="00D067EC">
                                <w:t>2.2 times as likely to have high or very high psychological distress, 2.6 times as likely to report suicidal ideation, and 2.7 times as likely to report social isolation</w:t>
                              </w:r>
                              <w:r>
                                <w:t>.</w:t>
                              </w:r>
                            </w:p>
                            <w:p w:rsidR="002F582F" w:rsidP="002F582F" w:rsidRDefault="002F582F" w14:paraId="1B739A70" w14:textId="77777777">
                              <w:pPr>
                                <w:pStyle w:val="ListParagraph"/>
                                <w:ind w:left="540"/>
                              </w:pPr>
                            </w:p>
                          </w:txbxContent>
                        </wps:txbx>
                        <wps:bodyPr rot="0" vert="horz" wrap="square" lIns="91440" tIns="45720" rIns="91440" bIns="45720" anchor="t" anchorCtr="0">
                          <a:noAutofit/>
                        </wps:bodyPr>
                      </wps:wsp>
                      <wps:wsp>
                        <wps:cNvPr id="1551425167" name="Text Box 45"/>
                        <wps:cNvSpPr txBox="1">
                          <a:spLocks noChangeArrowheads="1"/>
                        </wps:cNvSpPr>
                        <wps:spPr bwMode="auto">
                          <a:xfrm>
                            <a:off x="0" y="0"/>
                            <a:ext cx="6619875" cy="304676"/>
                          </a:xfrm>
                          <a:prstGeom prst="rect">
                            <a:avLst/>
                          </a:prstGeom>
                          <a:solidFill>
                            <a:srgbClr val="0E2841">
                              <a:lumMod val="90000"/>
                              <a:lumOff val="10000"/>
                            </a:srgbClr>
                          </a:solidFill>
                          <a:ln w="9525">
                            <a:noFill/>
                            <a:miter lim="800000"/>
                            <a:headEnd/>
                            <a:tailEnd/>
                          </a:ln>
                        </wps:spPr>
                        <wps:txbx>
                          <w:txbxContent>
                            <w:p w:rsidRPr="000C75E1" w:rsidR="002F582F" w:rsidP="002F582F" w:rsidRDefault="002F582F" w14:paraId="3CF88671" w14:textId="77777777">
                              <w:pPr>
                                <w:rPr>
                                  <w:b/>
                                  <w:bCs/>
                                  <w:sz w:val="28"/>
                                  <w:szCs w:val="28"/>
                                </w:rPr>
                              </w:pPr>
                              <w:r>
                                <w:rPr>
                                  <w:b/>
                                  <w:bCs/>
                                  <w:sz w:val="28"/>
                                  <w:szCs w:val="28"/>
                                </w:rPr>
                                <w:t>Connection Between Health Care Access and Mental Health</w:t>
                              </w:r>
                            </w:p>
                          </w:txbxContent>
                        </wps:txbx>
                        <wps:bodyPr rot="0" vert="horz" wrap="square" lIns="91440" tIns="45720" rIns="91440" bIns="45720" anchor="t" anchorCtr="0">
                          <a:noAutofit/>
                        </wps:bodyPr>
                      </wps:wsp>
                      <wps:wsp>
                        <wps:cNvPr id="922844113" name="Text Box 46"/>
                        <wps:cNvSpPr txBox="1">
                          <a:spLocks noChangeArrowheads="1"/>
                        </wps:cNvSpPr>
                        <wps:spPr bwMode="auto">
                          <a:xfrm>
                            <a:off x="154377" y="1505183"/>
                            <a:ext cx="6455901" cy="1190810"/>
                          </a:xfrm>
                          <a:prstGeom prst="rect">
                            <a:avLst/>
                          </a:prstGeom>
                          <a:solidFill>
                            <a:srgbClr val="0E2841">
                              <a:lumMod val="25000"/>
                              <a:lumOff val="75000"/>
                            </a:srgbClr>
                          </a:solidFill>
                          <a:ln w="9525">
                            <a:noFill/>
                            <a:miter lim="800000"/>
                            <a:headEnd/>
                            <a:tailEnd/>
                          </a:ln>
                        </wps:spPr>
                        <wps:txbx>
                          <w:txbxContent>
                            <w:p w:rsidR="002F582F" w:rsidP="002F582F" w:rsidRDefault="002F582F" w14:paraId="254A6908" w14:textId="77777777">
                              <w:pPr>
                                <w:spacing w:after="0"/>
                                <w:rPr>
                                  <w:b/>
                                  <w:bCs/>
                                </w:rPr>
                              </w:pPr>
                              <w:r>
                                <w:rPr>
                                  <w:b/>
                                  <w:bCs/>
                                </w:rPr>
                                <w:t>Discrimination in Health Care</w:t>
                              </w:r>
                            </w:p>
                            <w:p w:rsidR="002F582F" w:rsidP="002F582F" w:rsidRDefault="002F582F" w14:paraId="32AC126D" w14:textId="77777777">
                              <w:pPr>
                                <w:pStyle w:val="ListParagraph"/>
                                <w:numPr>
                                  <w:ilvl w:val="0"/>
                                  <w:numId w:val="6"/>
                                </w:numPr>
                              </w:pPr>
                              <w:r w:rsidRPr="00C22512">
                                <w:t xml:space="preserve">Adults that reported experiencing discrimination while getting health care were </w:t>
                              </w:r>
                              <w:r>
                                <w:t>over twice as</w:t>
                              </w:r>
                              <w:r w:rsidRPr="00C22512">
                                <w:t xml:space="preserve"> likely to report </w:t>
                              </w:r>
                              <w:r>
                                <w:t xml:space="preserve">not </w:t>
                              </w:r>
                              <w:r w:rsidRPr="00C22512">
                                <w:t>receiving health care that they needed</w:t>
                              </w:r>
                              <w:r>
                                <w:t xml:space="preserve"> in the past year compared to those that did not report experiencing discrimination while getting health care (50.5% vs 24.4%)</w:t>
                              </w:r>
                              <w:r w:rsidRPr="00C22512">
                                <w:t xml:space="preserve">. They also reported </w:t>
                              </w:r>
                              <w:r>
                                <w:t xml:space="preserve">significantly </w:t>
                              </w:r>
                              <w:r w:rsidRPr="00C22512">
                                <w:t xml:space="preserve">higher rates of psychological distress, suicidal ideation, and social isolation compared to those that did not experience discrimination while getting health care. </w:t>
                              </w:r>
                            </w:p>
                          </w:txbxContent>
                        </wps:txbx>
                        <wps:bodyPr rot="0" vert="horz" wrap="square" lIns="91440" tIns="45720" rIns="91440" bIns="45720" anchor="t" anchorCtr="0">
                          <a:noAutofit/>
                        </wps:bodyPr>
                      </wps:wsp>
                    </wpg:wgp>
                  </a:graphicData>
                </a:graphic>
              </wp:inline>
            </w:drawing>
          </mc:Choice>
          <mc:Fallback>
            <w:pict w14:anchorId="61E2AC0F">
              <v:group id="Group 44" style="width:521.25pt;height:212.25pt;mso-position-horizontal-relative:char;mso-position-vertical-relative:line" coordsize="66198,26959" o:spid="_x0000_s1027" w14:anchorId="793C7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">
                <v:shape id="Text Box 44" style="position:absolute;left:1543;top:2968;width:64560;height:12083;visibility:visible;mso-wrap-style:square;v-text-anchor:top" o:spid="_x0000_s1028" fillcolor="#dceaf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">
                  <v:textbox>
                    <w:txbxContent>
                      <w:p w:rsidRPr="00861BA2" w:rsidR="002F582F" w:rsidP="002F582F" w:rsidRDefault="002F582F" w14:paraId="2D3FCA87" w14:textId="77777777">
                        <w:pPr>
                          <w:spacing w:after="0"/>
                          <w:rPr>
                            <w:b/>
                            <w:bCs/>
                          </w:rPr>
                        </w:pPr>
                        <w:r>
                          <w:rPr>
                            <w:b/>
                            <w:bCs/>
                          </w:rPr>
                          <w:t>Health Care Expenses</w:t>
                        </w:r>
                      </w:p>
                      <w:p w:rsidRPr="00D067EC" w:rsidR="002F582F" w:rsidP="002F582F" w:rsidRDefault="002F582F" w14:paraId="33E48839" w14:textId="77777777">
                        <w:pPr>
                          <w:pStyle w:val="ListParagraph"/>
                          <w:numPr>
                            <w:ilvl w:val="0"/>
                            <w:numId w:val="8"/>
                          </w:numPr>
                        </w:pPr>
                        <w:r w:rsidRPr="00D067EC">
                          <w:t xml:space="preserve">Adults that reported having trouble paying for health care expenses were significantly more likely to report having an unmet health care need in the past year compared to those that did not have trouble (40.5% vs. 12.8%). </w:t>
                        </w:r>
                        <w:r>
                          <w:t xml:space="preserve">They </w:t>
                        </w:r>
                        <w:r w:rsidRPr="00D067EC">
                          <w:t xml:space="preserve">were </w:t>
                        </w:r>
                        <w:r>
                          <w:t xml:space="preserve">also </w:t>
                        </w:r>
                        <w:r w:rsidRPr="00D067EC">
                          <w:t>2.2 times as likely to have high or very high psychological distress, 2.6 times as likely to report suicidal ideation, and 2.7 times as likely to report social isolation</w:t>
                        </w:r>
                        <w:r>
                          <w:t>.</w:t>
                        </w:r>
                      </w:p>
                      <w:p w:rsidR="002F582F" w:rsidP="002F582F" w:rsidRDefault="002F582F" w14:paraId="672A6659" w14:textId="77777777">
                        <w:pPr>
                          <w:pStyle w:val="ListParagraph"/>
                          <w:ind w:left="540"/>
                        </w:pPr>
                      </w:p>
                    </w:txbxContent>
                  </v:textbox>
                </v:shape>
                <v:shape id="Text Box 45" style="position:absolute;width:66198;height:3046;visibility:visible;mso-wrap-style:square;v-text-anchor:top" o:spid="_x0000_s1029" fillcolor="#163e6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">
                  <v:textbox>
                    <w:txbxContent>
                      <w:p w:rsidRPr="000C75E1" w:rsidR="002F582F" w:rsidP="002F582F" w:rsidRDefault="002F582F" w14:paraId="44D42C5F" w14:textId="77777777">
                        <w:pPr>
                          <w:rPr>
                            <w:b/>
                            <w:bCs/>
                            <w:sz w:val="28"/>
                            <w:szCs w:val="28"/>
                          </w:rPr>
                        </w:pPr>
                        <w:r>
                          <w:rPr>
                            <w:b/>
                            <w:bCs/>
                            <w:sz w:val="28"/>
                            <w:szCs w:val="28"/>
                          </w:rPr>
                          <w:t>Connection Between Health Care Access and Mental Health</w:t>
                        </w:r>
                      </w:p>
                    </w:txbxContent>
                  </v:textbox>
                </v:shape>
                <v:shape id="_x0000_s1030" style="position:absolute;left:1543;top:15051;width:64559;height:11908;visibility:visible;mso-wrap-style:square;v-text-anchor:top" fillcolor="#a6caec"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">
                  <v:textbox>
                    <w:txbxContent>
                      <w:p w:rsidR="002F582F" w:rsidP="002F582F" w:rsidRDefault="002F582F" w14:paraId="03C1D1D7" w14:textId="77777777">
                        <w:pPr>
                          <w:spacing w:after="0"/>
                          <w:rPr>
                            <w:b/>
                            <w:bCs/>
                          </w:rPr>
                        </w:pPr>
                        <w:r>
                          <w:rPr>
                            <w:b/>
                            <w:bCs/>
                          </w:rPr>
                          <w:t>Discrimination in Health Care</w:t>
                        </w:r>
                      </w:p>
                      <w:p w:rsidR="002F582F" w:rsidP="002F582F" w:rsidRDefault="002F582F" w14:paraId="7CDEB81A" w14:textId="77777777">
                        <w:pPr>
                          <w:pStyle w:val="ListParagraph"/>
                          <w:numPr>
                            <w:ilvl w:val="0"/>
                            <w:numId w:val="6"/>
                          </w:numPr>
                        </w:pPr>
                        <w:r w:rsidRPr="00C22512">
                          <w:t xml:space="preserve">Adults that reported experiencing discrimination while getting health care were </w:t>
                        </w:r>
                        <w:r>
                          <w:t>over twice as</w:t>
                        </w:r>
                        <w:r w:rsidRPr="00C22512">
                          <w:t xml:space="preserve"> likely to report </w:t>
                        </w:r>
                        <w:r>
                          <w:t xml:space="preserve">not </w:t>
                        </w:r>
                        <w:r w:rsidRPr="00C22512">
                          <w:t>receiving health care that they needed</w:t>
                        </w:r>
                        <w:r>
                          <w:t xml:space="preserve"> in the past year compared to those that did not report experiencing discrimination while getting health care (50.5% vs 24.4%)</w:t>
                        </w:r>
                        <w:r w:rsidRPr="00C22512">
                          <w:t xml:space="preserve">. They also reported </w:t>
                        </w:r>
                        <w:r>
                          <w:t xml:space="preserve">significantly </w:t>
                        </w:r>
                        <w:r w:rsidRPr="00C22512">
                          <w:t xml:space="preserve">higher rates of psychological distress, suicidal ideation, and social isolation compared to those that did not experience discrimination while getting health care. </w:t>
                        </w:r>
                      </w:p>
                    </w:txbxContent>
                  </v:textbox>
                </v:shape>
                <w10:anchorlock/>
              </v:group>
            </w:pict>
          </mc:Fallback>
        </mc:AlternateContent>
      </w:r>
    </w:p>
    <w:p w:rsidRPr="002F582F" w:rsidR="002F582F" w:rsidP="002F582F" w:rsidRDefault="002F582F" w14:paraId="689B4D3C" w14:textId="77777777">
      <w:pPr>
        <w:ind w:left="720"/>
        <w:rPr>
          <w:rFonts w:ascii="Aptos Light" w:hAnsi="Aptos Light" w:eastAsia="Aptos" w:cs="Arial"/>
          <w:kern w:val="2"/>
          <w14:ligatures w14:val="standardContextual"/>
        </w:rPr>
      </w:pPr>
    </w:p>
    <w:p w:rsidRPr="002F582F" w:rsidR="002F582F" w:rsidP="002F582F" w:rsidRDefault="002F582F" w14:paraId="28EEDA9A" w14:textId="77777777">
      <w:pPr>
        <w:ind w:left="720"/>
        <w:rPr>
          <w:rFonts w:ascii="Aptos Light" w:hAnsi="Aptos Light" w:eastAsia="Aptos" w:cs="Arial"/>
          <w:kern w:val="2"/>
          <w14:ligatures w14:val="standardContextual"/>
        </w:rPr>
      </w:pPr>
    </w:p>
    <w:p w:rsidR="002F582F" w:rsidP="002F582F" w:rsidRDefault="002F582F" w14:paraId="7859A036" w14:textId="77777777">
      <w:pPr>
        <w:ind w:left="720"/>
        <w:rPr>
          <w:rFonts w:ascii="Aptos Light" w:hAnsi="Aptos Light" w:eastAsia="Aptos" w:cs="Arial"/>
          <w:kern w:val="2"/>
          <w14:ligatures w14:val="standardContextual"/>
        </w:rPr>
      </w:pPr>
    </w:p>
    <w:p w:rsidR="002F582F" w:rsidP="002F582F" w:rsidRDefault="002F582F" w14:paraId="6B432659" w14:textId="77777777">
      <w:pPr>
        <w:ind w:left="720"/>
        <w:rPr>
          <w:rFonts w:ascii="Aptos Light" w:hAnsi="Aptos Light" w:eastAsia="Aptos" w:cs="Arial"/>
          <w:kern w:val="2"/>
          <w14:ligatures w14:val="standardContextual"/>
        </w:rPr>
      </w:pPr>
    </w:p>
    <w:p w:rsidRPr="002F582F" w:rsidR="002F582F" w:rsidP="002F582F" w:rsidRDefault="002F582F" w14:paraId="6E451DAF" w14:textId="5548F746">
      <w:pPr>
        <w:ind w:left="720"/>
        <w:rPr>
          <w:rFonts w:ascii="Aptos Light" w:hAnsi="Aptos Light" w:eastAsia="Aptos" w:cs="Arial"/>
          <w:kern w:val="2"/>
          <w14:ligatures w14:val="standardContextual"/>
        </w:rPr>
      </w:pPr>
      <w:r w:rsidRPr="002F582F">
        <w:rPr>
          <w:rFonts w:ascii="Aptos Light" w:hAnsi="Aptos Light" w:eastAsia="Aptos" w:cs="Arial"/>
          <w:kern w:val="2"/>
          <w14:ligatures w14:val="standardContextual"/>
        </w:rPr>
        <w:t xml:space="preserve">As seen in Table 12, many communities of focus experience barriers to accessing health care. A high percentage of residents from communities of color, the LGBTQA+ community, and the disability community reported not receiving the health care that they needed in the past year. Adults that identify as queer or transgender and adults with disabilities also reported significantly higher rates of experiencing discrimination while receiving health care. </w:t>
      </w:r>
    </w:p>
    <w:p w:rsidR="002F582F" w:rsidRDefault="002F582F" w14:paraId="7E2CB0E5" w14:textId="111A6552">
      <w:pPr>
        <w:rPr>
          <w:rFonts w:ascii="Aptos Light" w:hAnsi="Aptos Light" w:eastAsia="Aptos" w:cs="Arial"/>
          <w:i/>
          <w:iCs/>
          <w:color w:val="0E2841"/>
          <w:kern w:val="2"/>
          <w14:ligatures w14:val="standardContextual"/>
        </w:rPr>
      </w:pPr>
      <w:bookmarkStart w:name="_Toc174604050" w:id="3"/>
    </w:p>
    <w:p w:rsidRPr="002F582F" w:rsidR="002F582F" w:rsidP="002F582F" w:rsidRDefault="002F582F" w14:paraId="6C90B74F" w14:textId="0A231015">
      <w:pPr>
        <w:spacing w:after="200" w:line="240" w:lineRule="auto"/>
        <w:ind w:firstLine="720"/>
        <w:rPr>
          <w:rFonts w:ascii="Aptos Light" w:hAnsi="Aptos Light" w:eastAsia="Aptos" w:cs="Arial"/>
          <w:i/>
          <w:iCs/>
          <w:color w:val="0E2841"/>
          <w:kern w:val="2"/>
          <w:sz w:val="18"/>
          <w:szCs w:val="18"/>
          <w14:ligatures w14:val="standardContextual"/>
        </w:rPr>
      </w:pPr>
      <w:r w:rsidRPr="002F582F">
        <w:rPr>
          <w:rFonts w:ascii="Aptos Light" w:hAnsi="Aptos Light" w:eastAsia="Aptos" w:cs="Arial"/>
          <w:i/>
          <w:iCs/>
          <w:color w:val="0E2841"/>
          <w:kern w:val="2"/>
          <w14:ligatures w14:val="standardContextual"/>
        </w:rPr>
        <w:t xml:space="preserve">Table </w:t>
      </w:r>
      <w:r w:rsidRPr="002F582F">
        <w:rPr>
          <w:rFonts w:ascii="Aptos Light" w:hAnsi="Aptos Light" w:eastAsia="Aptos" w:cs="Arial"/>
          <w:i/>
          <w:iCs/>
          <w:color w:val="0E2841"/>
          <w:kern w:val="2"/>
          <w14:ligatures w14:val="standardContextual"/>
        </w:rPr>
        <w:fldChar w:fldCharType="begin"/>
      </w:r>
      <w:r w:rsidRPr="002F582F">
        <w:rPr>
          <w:rFonts w:ascii="Aptos Light" w:hAnsi="Aptos Light" w:eastAsia="Aptos" w:cs="Arial"/>
          <w:i/>
          <w:iCs/>
          <w:color w:val="0E2841"/>
          <w:kern w:val="2"/>
          <w14:ligatures w14:val="standardContextual"/>
        </w:rPr>
        <w:instrText xml:space="preserve"> SEQ Table \* ARABIC </w:instrText>
      </w:r>
      <w:r w:rsidRPr="002F582F">
        <w:rPr>
          <w:rFonts w:ascii="Aptos Light" w:hAnsi="Aptos Light" w:eastAsia="Aptos" w:cs="Arial"/>
          <w:i/>
          <w:iCs/>
          <w:color w:val="0E2841"/>
          <w:kern w:val="2"/>
          <w14:ligatures w14:val="standardContextual"/>
        </w:rPr>
        <w:fldChar w:fldCharType="separate"/>
      </w:r>
      <w:r w:rsidRPr="002F582F">
        <w:rPr>
          <w:rFonts w:ascii="Aptos Light" w:hAnsi="Aptos Light" w:eastAsia="Aptos" w:cs="Arial"/>
          <w:i/>
          <w:iCs/>
          <w:noProof/>
          <w:color w:val="0E2841"/>
          <w:kern w:val="2"/>
          <w14:ligatures w14:val="standardContextual"/>
        </w:rPr>
        <w:t>12</w:t>
      </w:r>
      <w:r w:rsidRPr="002F582F">
        <w:rPr>
          <w:rFonts w:ascii="Aptos Light" w:hAnsi="Aptos Light" w:eastAsia="Aptos" w:cs="Arial"/>
          <w:i/>
          <w:iCs/>
          <w:color w:val="0E2841"/>
          <w:kern w:val="2"/>
          <w14:ligatures w14:val="standardContextual"/>
        </w:rPr>
        <w:fldChar w:fldCharType="end"/>
      </w:r>
      <w:r w:rsidRPr="002F582F">
        <w:rPr>
          <w:rFonts w:ascii="Aptos Light" w:hAnsi="Aptos Light" w:eastAsia="Aptos" w:cs="Arial"/>
          <w:i/>
          <w:iCs/>
          <w:color w:val="0E2841"/>
          <w:kern w:val="2"/>
          <w14:ligatures w14:val="standardContextual"/>
        </w:rPr>
        <w:t>. 2023 CHES– Adult Health Care Access and Barriers by Communities of Focus</w:t>
      </w:r>
      <w:bookmarkEnd w:id="3"/>
    </w:p>
    <w:tbl>
      <w:tblPr>
        <w:tblW w:w="0" w:type="auto"/>
        <w:tblInd w:w="630" w:type="dxa"/>
        <w:tblLayout w:type="fixed"/>
        <w:tblCellMar>
          <w:top w:w="15" w:type="dxa"/>
          <w:left w:w="15" w:type="dxa"/>
          <w:bottom w:w="15" w:type="dxa"/>
          <w:right w:w="15" w:type="dxa"/>
        </w:tblCellMar>
        <w:tblLook w:val="04A0" w:firstRow="1" w:lastRow="0" w:firstColumn="1" w:lastColumn="0" w:noHBand="0" w:noVBand="1"/>
      </w:tblPr>
      <w:tblGrid>
        <w:gridCol w:w="3240"/>
        <w:gridCol w:w="1980"/>
        <w:gridCol w:w="2520"/>
        <w:gridCol w:w="1890"/>
      </w:tblGrid>
      <w:tr w:rsidRPr="002F582F" w:rsidR="002F582F" w:rsidTr="004164B3" w14:paraId="2B4AEE83" w14:textId="77777777">
        <w:trPr>
          <w:trHeight w:val="50"/>
          <w:tblHeader/>
        </w:trPr>
        <w:tc>
          <w:tcPr>
            <w:tcW w:w="3240" w:type="dxa"/>
            <w:tcBorders>
              <w:top w:val="single" w:color="auto" w:sz="12" w:space="0"/>
              <w:bottom w:val="single" w:color="auto" w:sz="12" w:space="0"/>
            </w:tcBorders>
            <w:tcMar>
              <w:top w:w="100" w:type="dxa"/>
              <w:left w:w="100" w:type="dxa"/>
              <w:bottom w:w="100" w:type="dxa"/>
              <w:right w:w="100" w:type="dxa"/>
            </w:tcMar>
            <w:hideMark/>
          </w:tcPr>
          <w:p w:rsidRPr="002F582F" w:rsidR="002F582F" w:rsidP="002F582F" w:rsidRDefault="002F582F" w14:paraId="06D551E8" w14:textId="77777777">
            <w:pPr>
              <w:spacing w:after="0"/>
              <w:rPr>
                <w:rFonts w:ascii="Aptos Light" w:hAnsi="Aptos Light" w:eastAsia="Aptos" w:cs="Arial"/>
                <w:b/>
                <w:bCs/>
                <w:kern w:val="2"/>
                <w:sz w:val="18"/>
                <w:szCs w:val="18"/>
                <w14:ligatures w14:val="standardContextual"/>
              </w:rPr>
            </w:pPr>
          </w:p>
        </w:tc>
        <w:tc>
          <w:tcPr>
            <w:tcW w:w="1980" w:type="dxa"/>
            <w:tcBorders>
              <w:top w:val="single" w:color="auto" w:sz="12" w:space="0"/>
              <w:bottom w:val="single" w:color="auto" w:sz="12" w:space="0"/>
            </w:tcBorders>
            <w:tcMar>
              <w:top w:w="100" w:type="dxa"/>
              <w:left w:w="100" w:type="dxa"/>
              <w:bottom w:w="100" w:type="dxa"/>
              <w:right w:w="100" w:type="dxa"/>
            </w:tcMar>
            <w:hideMark/>
          </w:tcPr>
          <w:p w:rsidRPr="002F582F" w:rsidR="002F582F" w:rsidP="002F582F" w:rsidRDefault="002F582F" w14:paraId="40B3DCAA" w14:textId="77777777">
            <w:pPr>
              <w:spacing w:after="0"/>
              <w:jc w:val="center"/>
              <w:rPr>
                <w:rFonts w:ascii="Aptos Light" w:hAnsi="Aptos Light" w:eastAsia="Aptos" w:cs="Arial"/>
                <w:b/>
                <w:bCs/>
                <w:kern w:val="2"/>
                <w:sz w:val="18"/>
                <w:szCs w:val="18"/>
                <w14:ligatures w14:val="standardContextual"/>
              </w:rPr>
            </w:pPr>
            <w:r w:rsidRPr="002F582F">
              <w:rPr>
                <w:rFonts w:ascii="Aptos Light" w:hAnsi="Aptos Light" w:eastAsia="Aptos" w:cs="Arial"/>
                <w:b/>
                <w:bCs/>
                <w:kern w:val="2"/>
                <w:sz w:val="18"/>
                <w:szCs w:val="18"/>
                <w14:ligatures w14:val="standardContextual"/>
              </w:rPr>
              <w:t>Trouble Paying for Health Care Expenses</w:t>
            </w:r>
          </w:p>
          <w:p w:rsidRPr="002F582F" w:rsidR="002F582F" w:rsidP="002F582F" w:rsidRDefault="002F582F" w14:paraId="4F25461D" w14:textId="77777777">
            <w:pPr>
              <w:spacing w:after="0"/>
              <w:jc w:val="center"/>
              <w:rPr>
                <w:rFonts w:ascii="Aptos Light" w:hAnsi="Aptos Light" w:eastAsia="Aptos" w:cs="Times New Roman"/>
                <w:b/>
                <w:bCs/>
                <w:kern w:val="2"/>
                <w:sz w:val="18"/>
                <w:szCs w:val="18"/>
                <w14:ligatures w14:val="standardContextual"/>
              </w:rPr>
            </w:pPr>
            <w:r w:rsidRPr="002F582F">
              <w:rPr>
                <w:rFonts w:ascii="Aptos Light" w:hAnsi="Aptos Light" w:eastAsia="Times New Roman" w:cs="Arial"/>
                <w:b/>
                <w:bCs/>
                <w:color w:val="000000"/>
                <w:kern w:val="2"/>
                <w:sz w:val="18"/>
                <w:szCs w:val="18"/>
                <w14:ligatures w14:val="standardContextual"/>
              </w:rPr>
              <w:t>Weighted %</w:t>
            </w:r>
          </w:p>
        </w:tc>
        <w:tc>
          <w:tcPr>
            <w:tcW w:w="2520" w:type="dxa"/>
            <w:tcBorders>
              <w:top w:val="single" w:color="auto" w:sz="12" w:space="0"/>
              <w:bottom w:val="single" w:color="auto" w:sz="12" w:space="0"/>
            </w:tcBorders>
            <w:tcMar>
              <w:top w:w="100" w:type="dxa"/>
              <w:left w:w="100" w:type="dxa"/>
              <w:bottom w:w="100" w:type="dxa"/>
              <w:right w:w="100" w:type="dxa"/>
            </w:tcMar>
            <w:hideMark/>
          </w:tcPr>
          <w:p w:rsidRPr="002F582F" w:rsidR="002F582F" w:rsidP="002F582F" w:rsidRDefault="002F582F" w14:paraId="63FFB700" w14:textId="77777777">
            <w:pPr>
              <w:spacing w:after="0"/>
              <w:jc w:val="center"/>
              <w:rPr>
                <w:rFonts w:ascii="Aptos Light" w:hAnsi="Aptos Light" w:eastAsia="Aptos" w:cs="Arial"/>
                <w:b/>
                <w:bCs/>
                <w:kern w:val="2"/>
                <w:sz w:val="18"/>
                <w:szCs w:val="18"/>
                <w14:ligatures w14:val="standardContextual"/>
              </w:rPr>
            </w:pPr>
            <w:r w:rsidRPr="002F582F">
              <w:rPr>
                <w:rFonts w:ascii="Aptos Light" w:hAnsi="Aptos Light" w:eastAsia="Aptos" w:cs="Arial"/>
                <w:b/>
                <w:bCs/>
                <w:kern w:val="2"/>
                <w:sz w:val="18"/>
                <w:szCs w:val="18"/>
                <w14:ligatures w14:val="standardContextual"/>
              </w:rPr>
              <w:t>Experienced Discrimination While Receiving Health Care</w:t>
            </w:r>
          </w:p>
          <w:p w:rsidRPr="002F582F" w:rsidR="002F582F" w:rsidP="002F582F" w:rsidRDefault="002F582F" w14:paraId="641C6D7D" w14:textId="77777777">
            <w:pPr>
              <w:spacing w:after="0"/>
              <w:jc w:val="center"/>
              <w:rPr>
                <w:rFonts w:ascii="Aptos Light" w:hAnsi="Aptos Light" w:eastAsia="Aptos" w:cs="Times New Roman"/>
                <w:b/>
                <w:bCs/>
                <w:kern w:val="2"/>
                <w:sz w:val="18"/>
                <w:szCs w:val="18"/>
                <w14:ligatures w14:val="standardContextual"/>
              </w:rPr>
            </w:pPr>
            <w:r w:rsidRPr="002F582F">
              <w:rPr>
                <w:rFonts w:ascii="Aptos Light" w:hAnsi="Aptos Light" w:eastAsia="Times New Roman" w:cs="Arial"/>
                <w:b/>
                <w:bCs/>
                <w:color w:val="000000"/>
                <w:kern w:val="2"/>
                <w:sz w:val="18"/>
                <w:szCs w:val="18"/>
                <w14:ligatures w14:val="standardContextual"/>
              </w:rPr>
              <w:t>Weighted %</w:t>
            </w:r>
          </w:p>
        </w:tc>
        <w:tc>
          <w:tcPr>
            <w:tcW w:w="1890" w:type="dxa"/>
            <w:tcBorders>
              <w:top w:val="single" w:color="auto" w:sz="12" w:space="0"/>
              <w:bottom w:val="single" w:color="auto" w:sz="12" w:space="0"/>
            </w:tcBorders>
            <w:tcMar>
              <w:top w:w="100" w:type="dxa"/>
              <w:left w:w="100" w:type="dxa"/>
              <w:bottom w:w="100" w:type="dxa"/>
              <w:right w:w="100" w:type="dxa"/>
            </w:tcMar>
            <w:hideMark/>
          </w:tcPr>
          <w:p w:rsidRPr="002F582F" w:rsidR="002F582F" w:rsidP="002F582F" w:rsidRDefault="002F582F" w14:paraId="31A1433B" w14:textId="77777777">
            <w:pPr>
              <w:spacing w:after="0"/>
              <w:jc w:val="center"/>
              <w:rPr>
                <w:rFonts w:ascii="Aptos Light" w:hAnsi="Aptos Light" w:eastAsia="Aptos" w:cs="Arial"/>
                <w:b/>
                <w:bCs/>
                <w:kern w:val="2"/>
                <w:sz w:val="18"/>
                <w:szCs w:val="18"/>
                <w:vertAlign w:val="superscript"/>
                <w14:ligatures w14:val="standardContextual"/>
              </w:rPr>
            </w:pPr>
            <w:r w:rsidRPr="002F582F">
              <w:rPr>
                <w:rFonts w:ascii="Aptos Light" w:hAnsi="Aptos Light" w:eastAsia="Aptos" w:cs="Arial"/>
                <w:b/>
                <w:bCs/>
                <w:kern w:val="2"/>
                <w:sz w:val="18"/>
                <w:szCs w:val="18"/>
                <w14:ligatures w14:val="standardContextual"/>
              </w:rPr>
              <w:t>Did Not Receive Needed Health Care</w:t>
            </w:r>
            <w:r w:rsidRPr="002F582F">
              <w:rPr>
                <w:rFonts w:ascii="Aptos Light" w:hAnsi="Aptos Light" w:eastAsia="Aptos" w:cs="Arial"/>
                <w:b/>
                <w:bCs/>
                <w:kern w:val="2"/>
                <w:sz w:val="18"/>
                <w:szCs w:val="18"/>
                <w:vertAlign w:val="superscript"/>
                <w14:ligatures w14:val="standardContextual"/>
              </w:rPr>
              <w:t>1</w:t>
            </w:r>
          </w:p>
          <w:p w:rsidRPr="002F582F" w:rsidR="002F582F" w:rsidP="002F582F" w:rsidRDefault="002F582F" w14:paraId="129CFAB7" w14:textId="77777777">
            <w:pPr>
              <w:spacing w:after="0"/>
              <w:jc w:val="center"/>
              <w:rPr>
                <w:rFonts w:ascii="Aptos Light" w:hAnsi="Aptos Light" w:eastAsia="Aptos" w:cs="Times New Roman"/>
                <w:b/>
                <w:bCs/>
                <w:kern w:val="2"/>
                <w:sz w:val="18"/>
                <w:szCs w:val="18"/>
                <w14:ligatures w14:val="standardContextual"/>
              </w:rPr>
            </w:pPr>
            <w:r w:rsidRPr="002F582F">
              <w:rPr>
                <w:rFonts w:ascii="Aptos Light" w:hAnsi="Aptos Light" w:eastAsia="Times New Roman" w:cs="Arial"/>
                <w:b/>
                <w:bCs/>
                <w:color w:val="000000"/>
                <w:kern w:val="2"/>
                <w:sz w:val="18"/>
                <w:szCs w:val="18"/>
                <w14:ligatures w14:val="standardContextual"/>
              </w:rPr>
              <w:t>Weighted %</w:t>
            </w:r>
          </w:p>
        </w:tc>
      </w:tr>
      <w:tr w:rsidRPr="002F582F" w:rsidR="002F582F" w:rsidTr="002F582F" w14:paraId="10DA4505"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2F582F" w:rsidP="002F582F" w:rsidRDefault="002F582F" w14:paraId="74ACDB9F" w14:textId="77777777">
            <w:pPr>
              <w:spacing w:after="0"/>
              <w:rPr>
                <w:rFonts w:ascii="Aptos Light" w:hAnsi="Aptos Light" w:eastAsia="Aptos" w:cs="Times New Roman"/>
                <w:kern w:val="2"/>
                <w:sz w:val="18"/>
                <w:szCs w:val="18"/>
                <w14:ligatures w14:val="standardContextual"/>
              </w:rPr>
            </w:pPr>
            <w:r w:rsidRPr="002F582F">
              <w:rPr>
                <w:rFonts w:ascii="Aptos Light" w:hAnsi="Aptos Light" w:eastAsia="Aptos" w:cs="Arial"/>
                <w:kern w:val="2"/>
                <w:sz w:val="18"/>
                <w:szCs w:val="18"/>
                <w14:ligatures w14:val="standardContextual"/>
              </w:rPr>
              <w:t>Race/Ethnicity</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26726045" w14:textId="77777777">
            <w:pPr>
              <w:spacing w:after="0"/>
              <w:rPr>
                <w:rFonts w:ascii="Aptos Light" w:hAnsi="Aptos Light" w:eastAsia="Aptos" w:cs="Arial"/>
                <w:kern w:val="2"/>
                <w:sz w:val="18"/>
                <w:szCs w:val="18"/>
                <w14:ligatures w14:val="standardContextual"/>
              </w:rPr>
            </w:pP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0CE3F423" w14:textId="77777777">
            <w:pPr>
              <w:spacing w:after="0"/>
              <w:rPr>
                <w:rFonts w:ascii="Aptos Light" w:hAnsi="Aptos Light" w:eastAsia="Aptos" w:cs="Arial"/>
                <w:kern w:val="2"/>
                <w:sz w:val="18"/>
                <w:szCs w:val="18"/>
                <w14:ligatures w14:val="standardContextual"/>
              </w:rPr>
            </w:pP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2019979E" w14:textId="77777777">
            <w:pPr>
              <w:spacing w:after="0"/>
              <w:rPr>
                <w:rFonts w:ascii="Aptos Light" w:hAnsi="Aptos Light" w:eastAsia="Aptos" w:cs="Arial"/>
                <w:kern w:val="2"/>
                <w:sz w:val="18"/>
                <w:szCs w:val="18"/>
                <w14:ligatures w14:val="standardContextual"/>
              </w:rPr>
            </w:pPr>
          </w:p>
        </w:tc>
      </w:tr>
      <w:tr w:rsidRPr="002F582F" w:rsidR="002F582F" w:rsidTr="002F582F" w14:paraId="4E59C5F7" w14:textId="77777777">
        <w:trPr>
          <w:trHeight w:val="111"/>
          <w:tblHeader/>
        </w:trPr>
        <w:tc>
          <w:tcPr>
            <w:tcW w:w="3240" w:type="dxa"/>
            <w:tcBorders>
              <w:top w:val="single" w:color="BFBFBF" w:sz="2" w:space="0"/>
              <w:bottom w:val="single" w:color="BFBFBF" w:sz="2" w:space="0"/>
            </w:tcBorders>
            <w:tcMar>
              <w:top w:w="0" w:type="dxa"/>
              <w:left w:w="100" w:type="dxa"/>
              <w:bottom w:w="0" w:type="dxa"/>
              <w:right w:w="100" w:type="dxa"/>
            </w:tcMar>
          </w:tcPr>
          <w:p w:rsidRPr="002F582F" w:rsidR="002F582F" w:rsidP="002F582F" w:rsidRDefault="002F582F" w14:paraId="20968245" w14:textId="77777777">
            <w:pPr>
              <w:spacing w:after="0"/>
              <w:ind w:left="260"/>
              <w:rPr>
                <w:rFonts w:ascii="Aptos Light" w:hAnsi="Aptos Light" w:eastAsia="Aptos" w:cs="Times New Roman"/>
                <w:kern w:val="2"/>
                <w:sz w:val="18"/>
                <w:szCs w:val="18"/>
                <w14:ligatures w14:val="standardContextual"/>
              </w:rPr>
            </w:pPr>
            <w:r w:rsidRPr="002F582F">
              <w:rPr>
                <w:rFonts w:ascii="Aptos Light" w:hAnsi="Aptos Light" w:eastAsia="Aptos" w:cs="Arial"/>
                <w:kern w:val="2"/>
                <w:sz w:val="18"/>
                <w:szCs w:val="18"/>
                <w14:ligatures w14:val="standardContextual"/>
              </w:rPr>
              <w:t xml:space="preserve">American Indian/Alaska Native </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49106669"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17.9</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15359FB7"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19.6</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453CF397"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24.2**</w:t>
            </w:r>
          </w:p>
        </w:tc>
      </w:tr>
      <w:tr w:rsidRPr="002F582F" w:rsidR="002F582F" w:rsidTr="002F582F" w14:paraId="4873E476"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tcPr>
          <w:p w:rsidRPr="002F582F" w:rsidR="002F582F" w:rsidP="002F582F" w:rsidRDefault="002F582F" w14:paraId="650C73F6" w14:textId="77777777">
            <w:pPr>
              <w:spacing w:after="0"/>
              <w:ind w:left="260"/>
              <w:rPr>
                <w:rFonts w:ascii="Aptos Light" w:hAnsi="Aptos Light" w:eastAsia="Aptos" w:cs="Times New Roman"/>
                <w:kern w:val="2"/>
                <w:sz w:val="18"/>
                <w:szCs w:val="18"/>
                <w14:ligatures w14:val="standardContextual"/>
              </w:rPr>
            </w:pPr>
            <w:r w:rsidRPr="002F582F">
              <w:rPr>
                <w:rFonts w:ascii="Aptos Light" w:hAnsi="Aptos Light" w:eastAsia="Aptos" w:cs="Arial"/>
                <w:kern w:val="2"/>
                <w:sz w:val="18"/>
                <w:szCs w:val="18"/>
                <w14:ligatures w14:val="standardContextual"/>
              </w:rPr>
              <w:t>ANHPI</w:t>
            </w:r>
            <w:r w:rsidRPr="002F582F">
              <w:rPr>
                <w:rFonts w:ascii="Aptos Light" w:hAnsi="Aptos Light" w:eastAsia="Aptos" w:cs="Arial"/>
                <w:kern w:val="2"/>
                <w:sz w:val="18"/>
                <w:szCs w:val="18"/>
                <w:vertAlign w:val="superscript"/>
                <w14:ligatures w14:val="standardContextual"/>
              </w:rPr>
              <w:t>1</w:t>
            </w:r>
            <w:r w:rsidRPr="002F582F">
              <w:rPr>
                <w:rFonts w:ascii="Aptos Light" w:hAnsi="Aptos Light" w:eastAsia="Aptos" w:cs="Arial"/>
                <w:kern w:val="2"/>
                <w:sz w:val="18"/>
                <w:szCs w:val="18"/>
                <w14:ligatures w14:val="standardContextual"/>
              </w:rPr>
              <w:t>, </w:t>
            </w:r>
            <w:proofErr w:type="spellStart"/>
            <w:r w:rsidRPr="002F582F">
              <w:rPr>
                <w:rFonts w:ascii="Aptos Light" w:hAnsi="Aptos Light" w:eastAsia="Aptos" w:cs="Arial"/>
                <w:kern w:val="2"/>
                <w:sz w:val="18"/>
                <w:szCs w:val="18"/>
                <w14:ligatures w14:val="standardContextual"/>
              </w:rPr>
              <w:t>nH</w:t>
            </w:r>
            <w:proofErr w:type="spellEnd"/>
            <w:r w:rsidRPr="002F582F">
              <w:rPr>
                <w:rFonts w:ascii="Aptos Light" w:hAnsi="Aptos Light" w:eastAsia="Aptos" w:cs="Arial"/>
                <w:kern w:val="2"/>
                <w:sz w:val="18"/>
                <w:szCs w:val="18"/>
                <w14:ligatures w14:val="standardContextual"/>
              </w:rPr>
              <w:t>/</w:t>
            </w:r>
            <w:proofErr w:type="spellStart"/>
            <w:r w:rsidRPr="002F582F">
              <w:rPr>
                <w:rFonts w:ascii="Aptos Light" w:hAnsi="Aptos Light" w:eastAsia="Aptos" w:cs="Arial"/>
                <w:kern w:val="2"/>
                <w:sz w:val="18"/>
                <w:szCs w:val="18"/>
                <w14:ligatures w14:val="standardContextual"/>
              </w:rPr>
              <w:t>nL</w:t>
            </w:r>
            <w:proofErr w:type="spellEnd"/>
            <w:r w:rsidRPr="002F582F">
              <w:rPr>
                <w:rFonts w:ascii="Arial" w:hAnsi="Arial" w:eastAsia="Aptos" w:cs="Arial"/>
                <w:kern w:val="2"/>
                <w:sz w:val="18"/>
                <w:szCs w:val="18"/>
                <w14:ligatures w14:val="standardContextual"/>
              </w:rPr>
              <w:t>​</w:t>
            </w:r>
            <w:r w:rsidRPr="002F582F">
              <w:rPr>
                <w:rFonts w:ascii="Aptos Light" w:hAnsi="Aptos Light" w:eastAsia="Aptos" w:cs="Arial"/>
                <w:kern w:val="2"/>
                <w:sz w:val="18"/>
                <w:szCs w:val="18"/>
                <w:vertAlign w:val="superscript"/>
                <w14:ligatures w14:val="standardContextual"/>
              </w:rPr>
              <w:t>2</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29C99F67"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8.8</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36F4EFA3"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14.1**</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6D9A030C"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12.6</w:t>
            </w:r>
          </w:p>
        </w:tc>
      </w:tr>
      <w:tr w:rsidRPr="002F582F" w:rsidR="002F582F" w:rsidTr="002F582F" w14:paraId="330F5B91"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tcPr>
          <w:p w:rsidRPr="002F582F" w:rsidR="002F582F" w:rsidP="002F582F" w:rsidRDefault="002F582F" w14:paraId="21105B82" w14:textId="77777777">
            <w:pPr>
              <w:spacing w:after="0"/>
              <w:ind w:left="260"/>
              <w:rPr>
                <w:rFonts w:ascii="Aptos Light" w:hAnsi="Aptos Light" w:eastAsia="Aptos" w:cs="Times New Roman"/>
                <w:b/>
                <w:bCs/>
                <w:kern w:val="2"/>
                <w:sz w:val="18"/>
                <w:szCs w:val="18"/>
                <w14:ligatures w14:val="standardContextual"/>
              </w:rPr>
            </w:pPr>
            <w:r w:rsidRPr="002F582F">
              <w:rPr>
                <w:rFonts w:ascii="Aptos Light" w:hAnsi="Aptos Light" w:eastAsia="Aptos" w:cs="Arial"/>
                <w:kern w:val="2"/>
                <w:sz w:val="18"/>
                <w:szCs w:val="18"/>
                <w14:ligatures w14:val="standardContextual"/>
              </w:rPr>
              <w:t xml:space="preserve">Black, </w:t>
            </w:r>
            <w:proofErr w:type="spellStart"/>
            <w:r w:rsidRPr="002F582F">
              <w:rPr>
                <w:rFonts w:ascii="Aptos Light" w:hAnsi="Aptos Light" w:eastAsia="Aptos" w:cs="Arial"/>
                <w:kern w:val="2"/>
                <w:sz w:val="18"/>
                <w:szCs w:val="18"/>
                <w14:ligatures w14:val="standardContextual"/>
              </w:rPr>
              <w:t>nH</w:t>
            </w:r>
            <w:proofErr w:type="spellEnd"/>
            <w:r w:rsidRPr="002F582F">
              <w:rPr>
                <w:rFonts w:ascii="Aptos Light" w:hAnsi="Aptos Light" w:eastAsia="Aptos" w:cs="Arial"/>
                <w:kern w:val="2"/>
                <w:sz w:val="18"/>
                <w:szCs w:val="18"/>
                <w14:ligatures w14:val="standardContextual"/>
              </w:rPr>
              <w:t>/</w:t>
            </w:r>
            <w:proofErr w:type="spellStart"/>
            <w:r w:rsidRPr="002F582F">
              <w:rPr>
                <w:rFonts w:ascii="Aptos Light" w:hAnsi="Aptos Light" w:eastAsia="Aptos" w:cs="Arial"/>
                <w:kern w:val="2"/>
                <w:sz w:val="18"/>
                <w:szCs w:val="18"/>
                <w14:ligatures w14:val="standardContextual"/>
              </w:rPr>
              <w:t>nL</w:t>
            </w:r>
            <w:proofErr w:type="spellEnd"/>
            <w:r w:rsidRPr="002F582F">
              <w:rPr>
                <w:rFonts w:ascii="Aptos Light" w:hAnsi="Aptos Light" w:eastAsia="Aptos" w:cs="Arial"/>
                <w:kern w:val="2"/>
                <w:sz w:val="18"/>
                <w:szCs w:val="18"/>
                <w14:ligatures w14:val="standardContextual"/>
              </w:rPr>
              <w:t xml:space="preserve"> </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0B935F80"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19.3**</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2FC359BD"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23.6</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74566FE3"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21.9***</w:t>
            </w:r>
          </w:p>
        </w:tc>
      </w:tr>
      <w:tr w:rsidRPr="002F582F" w:rsidR="002F582F" w:rsidTr="002F582F" w14:paraId="001EF49A"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tcPr>
          <w:p w:rsidRPr="002F582F" w:rsidR="002F582F" w:rsidP="002F582F" w:rsidRDefault="002F582F" w14:paraId="6F388624" w14:textId="77777777">
            <w:pPr>
              <w:spacing w:after="0"/>
              <w:ind w:left="260"/>
              <w:rPr>
                <w:rFonts w:ascii="Aptos Light" w:hAnsi="Aptos Light" w:eastAsia="Aptos" w:cs="Times New Roman"/>
                <w:kern w:val="2"/>
                <w:sz w:val="18"/>
                <w:szCs w:val="18"/>
                <w14:ligatures w14:val="standardContextual"/>
              </w:rPr>
            </w:pPr>
            <w:r w:rsidRPr="002F582F">
              <w:rPr>
                <w:rFonts w:ascii="Aptos Light" w:hAnsi="Aptos Light" w:eastAsia="Aptos" w:cs="Arial"/>
                <w:kern w:val="2"/>
                <w:sz w:val="18"/>
                <w:szCs w:val="18"/>
                <w14:ligatures w14:val="standardContextual"/>
              </w:rPr>
              <w:t xml:space="preserve">Hispanic or Latine/a/o </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667F0352"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15.7</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31AF3E87"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15.0</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2AFE7D70"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21.3***</w:t>
            </w:r>
          </w:p>
        </w:tc>
      </w:tr>
      <w:tr w:rsidRPr="002F582F" w:rsidR="002F582F" w:rsidTr="002F582F" w14:paraId="0DE636B3"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tcPr>
          <w:p w:rsidRPr="002F582F" w:rsidR="002F582F" w:rsidP="002F582F" w:rsidRDefault="002F582F" w14:paraId="3E9A734A" w14:textId="77777777">
            <w:pPr>
              <w:spacing w:after="0"/>
              <w:ind w:left="260"/>
              <w:rPr>
                <w:rFonts w:ascii="Aptos Light" w:hAnsi="Aptos Light" w:eastAsia="Aptos" w:cs="Times New Roman"/>
                <w:kern w:val="2"/>
                <w:sz w:val="18"/>
                <w:szCs w:val="18"/>
                <w14:ligatures w14:val="standardContextual"/>
              </w:rPr>
            </w:pPr>
            <w:r w:rsidRPr="002F582F">
              <w:rPr>
                <w:rFonts w:ascii="Aptos Light" w:hAnsi="Aptos Light" w:eastAsia="Aptos" w:cs="Arial"/>
                <w:kern w:val="2"/>
                <w:sz w:val="18"/>
                <w:szCs w:val="18"/>
                <w14:ligatures w14:val="standardContextual"/>
              </w:rPr>
              <w:t>Middle Eastern or North African</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4645B254"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14.7</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7AD71D93"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22.1</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2996812C"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27.7***</w:t>
            </w:r>
          </w:p>
        </w:tc>
      </w:tr>
      <w:tr w:rsidRPr="002F582F" w:rsidR="002F582F" w:rsidTr="002F582F" w14:paraId="733FD179"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tcPr>
          <w:p w:rsidRPr="002F582F" w:rsidR="002F582F" w:rsidP="002F582F" w:rsidRDefault="002F582F" w14:paraId="53CD2FF7" w14:textId="77777777">
            <w:pPr>
              <w:spacing w:after="0"/>
              <w:ind w:left="260"/>
              <w:rPr>
                <w:rFonts w:ascii="Aptos Light" w:hAnsi="Aptos Light" w:eastAsia="Aptos" w:cs="Times New Roman"/>
                <w:kern w:val="2"/>
                <w:sz w:val="18"/>
                <w:szCs w:val="18"/>
                <w14:ligatures w14:val="standardContextual"/>
              </w:rPr>
            </w:pPr>
            <w:r w:rsidRPr="002F582F">
              <w:rPr>
                <w:rFonts w:ascii="Aptos Light" w:hAnsi="Aptos Light" w:eastAsia="Aptos" w:cs="Arial"/>
                <w:kern w:val="2"/>
                <w:sz w:val="18"/>
                <w:szCs w:val="18"/>
                <w14:ligatures w14:val="standardContextual"/>
              </w:rPr>
              <w:t xml:space="preserve">Multiracial, </w:t>
            </w:r>
            <w:proofErr w:type="spellStart"/>
            <w:r w:rsidRPr="002F582F">
              <w:rPr>
                <w:rFonts w:ascii="Aptos Light" w:hAnsi="Aptos Light" w:eastAsia="Aptos" w:cs="Arial"/>
                <w:kern w:val="2"/>
                <w:sz w:val="18"/>
                <w:szCs w:val="18"/>
                <w14:ligatures w14:val="standardContextual"/>
              </w:rPr>
              <w:t>nH</w:t>
            </w:r>
            <w:proofErr w:type="spellEnd"/>
            <w:r w:rsidRPr="002F582F">
              <w:rPr>
                <w:rFonts w:ascii="Aptos Light" w:hAnsi="Aptos Light" w:eastAsia="Aptos" w:cs="Arial"/>
                <w:kern w:val="2"/>
                <w:sz w:val="18"/>
                <w:szCs w:val="18"/>
                <w14:ligatures w14:val="standardContextual"/>
              </w:rPr>
              <w:t>/</w:t>
            </w:r>
            <w:proofErr w:type="spellStart"/>
            <w:r w:rsidRPr="002F582F">
              <w:rPr>
                <w:rFonts w:ascii="Aptos Light" w:hAnsi="Aptos Light" w:eastAsia="Aptos" w:cs="Arial"/>
                <w:kern w:val="2"/>
                <w:sz w:val="18"/>
                <w:szCs w:val="18"/>
                <w14:ligatures w14:val="standardContextual"/>
              </w:rPr>
              <w:t>nL</w:t>
            </w:r>
            <w:proofErr w:type="spellEnd"/>
            <w:r w:rsidRPr="002F582F">
              <w:rPr>
                <w:rFonts w:ascii="Aptos Light" w:hAnsi="Aptos Light" w:eastAsia="Aptos" w:cs="Arial"/>
                <w:kern w:val="2"/>
                <w:sz w:val="18"/>
                <w:szCs w:val="18"/>
                <w14:ligatures w14:val="standardContextual"/>
              </w:rPr>
              <w:t xml:space="preserve"> </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01B606C1"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25.2***</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3F2DBC6E"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22.1</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2F582F" w:rsidP="002F582F" w:rsidRDefault="002F582F" w14:paraId="58A2A925"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21.8***</w:t>
            </w:r>
          </w:p>
        </w:tc>
      </w:tr>
      <w:tr w:rsidRPr="002F582F" w:rsidR="00226632" w:rsidTr="006E798B" w14:paraId="7D2D6ED4" w14:textId="77777777">
        <w:trPr>
          <w:trHeight w:val="25"/>
          <w:tblHeader/>
        </w:trPr>
        <w:tc>
          <w:tcPr>
            <w:tcW w:w="3240" w:type="dxa"/>
            <w:tcBorders>
              <w:top w:val="single" w:color="BFBFBF" w:sz="2" w:space="0"/>
              <w:bottom w:val="single" w:color="000000" w:sz="12" w:space="0"/>
            </w:tcBorders>
            <w:tcMar>
              <w:top w:w="0" w:type="dxa"/>
              <w:left w:w="100" w:type="dxa"/>
              <w:bottom w:w="0" w:type="dxa"/>
              <w:right w:w="100" w:type="dxa"/>
            </w:tcMar>
          </w:tcPr>
          <w:p w:rsidRPr="002F582F" w:rsidR="00226632" w:rsidP="00226632" w:rsidRDefault="00226632" w14:paraId="19A270CD" w14:textId="6333E6D5">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 xml:space="preserve">White, </w:t>
            </w:r>
            <w:proofErr w:type="spellStart"/>
            <w:r w:rsidRPr="002F582F">
              <w:rPr>
                <w:rFonts w:ascii="Aptos Light" w:hAnsi="Aptos Light" w:eastAsia="Aptos" w:cs="Arial"/>
                <w:kern w:val="2"/>
                <w:sz w:val="18"/>
                <w:szCs w:val="18"/>
                <w14:ligatures w14:val="standardContextual"/>
              </w:rPr>
              <w:t>nH</w:t>
            </w:r>
            <w:proofErr w:type="spellEnd"/>
            <w:r w:rsidRPr="002F582F">
              <w:rPr>
                <w:rFonts w:ascii="Aptos Light" w:hAnsi="Aptos Light" w:eastAsia="Aptos" w:cs="Arial"/>
                <w:kern w:val="2"/>
                <w:sz w:val="18"/>
                <w:szCs w:val="18"/>
                <w14:ligatures w14:val="standardContextual"/>
              </w:rPr>
              <w:t>/</w:t>
            </w:r>
            <w:proofErr w:type="spellStart"/>
            <w:r w:rsidRPr="002F582F">
              <w:rPr>
                <w:rFonts w:ascii="Aptos Light" w:hAnsi="Aptos Light" w:eastAsia="Aptos" w:cs="Arial"/>
                <w:kern w:val="2"/>
                <w:sz w:val="18"/>
                <w:szCs w:val="18"/>
                <w14:ligatures w14:val="standardContextual"/>
              </w:rPr>
              <w:t>nL</w:t>
            </w:r>
            <w:proofErr w:type="spellEnd"/>
            <w:r w:rsidRPr="002F582F">
              <w:rPr>
                <w:rFonts w:ascii="Aptos Light" w:hAnsi="Aptos Light" w:eastAsia="Aptos" w:cs="Arial"/>
                <w:kern w:val="2"/>
                <w:sz w:val="18"/>
                <w:szCs w:val="18"/>
                <w14:ligatures w14:val="standardContextual"/>
              </w:rPr>
              <w:t xml:space="preserve"> (</w:t>
            </w:r>
            <w:r w:rsidRPr="002F582F">
              <w:rPr>
                <w:rFonts w:ascii="Aptos Light" w:hAnsi="Aptos Light" w:eastAsia="Aptos" w:cs="Arial"/>
                <w:i/>
                <w:iCs/>
                <w:kern w:val="2"/>
                <w:sz w:val="18"/>
                <w:szCs w:val="18"/>
                <w14:ligatures w14:val="standardContextual"/>
              </w:rPr>
              <w:t>ref</w:t>
            </w:r>
            <w:r w:rsidRPr="002F582F">
              <w:rPr>
                <w:rFonts w:ascii="Aptos Light" w:hAnsi="Aptos Light" w:eastAsia="Aptos" w:cs="Arial"/>
                <w:kern w:val="2"/>
                <w:sz w:val="18"/>
                <w:szCs w:val="18"/>
                <w14:ligatures w14:val="standardContextual"/>
              </w:rPr>
              <w:t>)</w:t>
            </w:r>
          </w:p>
        </w:tc>
        <w:tc>
          <w:tcPr>
            <w:tcW w:w="1980" w:type="dxa"/>
            <w:tcBorders>
              <w:top w:val="single" w:color="BFBFBF" w:sz="2" w:space="0"/>
              <w:bottom w:val="single" w:color="000000" w:sz="12" w:space="0"/>
            </w:tcBorders>
            <w:tcMar>
              <w:top w:w="100" w:type="dxa"/>
              <w:left w:w="100" w:type="dxa"/>
              <w:bottom w:w="100" w:type="dxa"/>
              <w:right w:w="100" w:type="dxa"/>
            </w:tcMar>
            <w:vAlign w:val="center"/>
          </w:tcPr>
          <w:p w:rsidRPr="002F582F" w:rsidR="00226632" w:rsidP="00226632" w:rsidRDefault="00226632" w14:paraId="07CE3953" w14:textId="710CDB84">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14.7</w:t>
            </w:r>
          </w:p>
        </w:tc>
        <w:tc>
          <w:tcPr>
            <w:tcW w:w="2520" w:type="dxa"/>
            <w:tcBorders>
              <w:top w:val="single" w:color="BFBFBF" w:sz="2" w:space="0"/>
              <w:bottom w:val="single" w:color="000000" w:sz="12" w:space="0"/>
            </w:tcBorders>
            <w:tcMar>
              <w:top w:w="100" w:type="dxa"/>
              <w:left w:w="100" w:type="dxa"/>
              <w:bottom w:w="100" w:type="dxa"/>
              <w:right w:w="100" w:type="dxa"/>
            </w:tcMar>
            <w:vAlign w:val="center"/>
          </w:tcPr>
          <w:p w:rsidRPr="002F582F" w:rsidR="00226632" w:rsidP="00226632" w:rsidRDefault="00226632" w14:paraId="0D79D842" w14:textId="7A66C035">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24.0</w:t>
            </w:r>
          </w:p>
        </w:tc>
        <w:tc>
          <w:tcPr>
            <w:tcW w:w="1890" w:type="dxa"/>
            <w:tcBorders>
              <w:top w:val="single" w:color="BFBFBF" w:sz="2" w:space="0"/>
              <w:bottom w:val="single" w:color="000000" w:sz="12" w:space="0"/>
            </w:tcBorders>
            <w:tcMar>
              <w:top w:w="100" w:type="dxa"/>
              <w:left w:w="100" w:type="dxa"/>
              <w:bottom w:w="100" w:type="dxa"/>
              <w:right w:w="100" w:type="dxa"/>
            </w:tcMar>
            <w:vAlign w:val="center"/>
          </w:tcPr>
          <w:p w:rsidRPr="002F582F" w:rsidR="00226632" w:rsidP="00226632" w:rsidRDefault="00226632" w14:paraId="166A0ACF" w14:textId="431AD0C4">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13.0</w:t>
            </w:r>
          </w:p>
        </w:tc>
      </w:tr>
    </w:tbl>
    <w:p w:rsidRPr="002F582F" w:rsidR="002F582F" w:rsidP="002F582F" w:rsidRDefault="002F582F" w14:paraId="5301ADBB" w14:textId="77777777">
      <w:pPr>
        <w:rPr>
          <w:rFonts w:ascii="Aptos Light" w:hAnsi="Aptos Light" w:eastAsia="Aptos" w:cs="Arial"/>
          <w:i/>
          <w:iCs/>
          <w:color w:val="0E2841"/>
          <w:kern w:val="2"/>
          <w14:ligatures w14:val="standardContextual"/>
        </w:rPr>
      </w:pPr>
      <w:r w:rsidRPr="002F582F">
        <w:rPr>
          <w:rFonts w:ascii="Aptos Light" w:hAnsi="Aptos Light" w:eastAsia="Aptos" w:cs="Arial"/>
          <w:kern w:val="2"/>
          <w14:ligatures w14:val="standardContextual"/>
        </w:rPr>
        <w:br w:type="page"/>
      </w:r>
    </w:p>
    <w:p w:rsidRPr="002F582F" w:rsidR="002F582F" w:rsidP="002F582F" w:rsidRDefault="002F582F" w14:paraId="0272BC60" w14:textId="77777777">
      <w:pPr>
        <w:spacing w:after="200" w:line="240" w:lineRule="auto"/>
        <w:ind w:firstLine="720"/>
        <w:rPr>
          <w:rFonts w:ascii="Aptos Light" w:hAnsi="Aptos Light" w:eastAsia="Aptos" w:cs="Arial"/>
          <w:i/>
          <w:iCs/>
          <w:color w:val="0E2841"/>
          <w:kern w:val="2"/>
          <w:sz w:val="18"/>
          <w:szCs w:val="18"/>
          <w14:ligatures w14:val="standardContextual"/>
        </w:rPr>
      </w:pPr>
      <w:r w:rsidRPr="002F582F">
        <w:rPr>
          <w:rFonts w:ascii="Aptos Light" w:hAnsi="Aptos Light" w:eastAsia="Aptos" w:cs="Arial"/>
          <w:i/>
          <w:iCs/>
          <w:color w:val="0E2841"/>
          <w:kern w:val="2"/>
          <w14:ligatures w14:val="standardContextual"/>
        </w:rPr>
        <w:t>Table 12 (Continued)</w:t>
      </w:r>
    </w:p>
    <w:tbl>
      <w:tblPr>
        <w:tblW w:w="0" w:type="auto"/>
        <w:tblInd w:w="630" w:type="dxa"/>
        <w:tblLayout w:type="fixed"/>
        <w:tblCellMar>
          <w:top w:w="15" w:type="dxa"/>
          <w:left w:w="15" w:type="dxa"/>
          <w:bottom w:w="15" w:type="dxa"/>
          <w:right w:w="15" w:type="dxa"/>
        </w:tblCellMar>
        <w:tblLook w:val="04A0" w:firstRow="1" w:lastRow="0" w:firstColumn="1" w:lastColumn="0" w:noHBand="0" w:noVBand="1"/>
      </w:tblPr>
      <w:tblGrid>
        <w:gridCol w:w="3240"/>
        <w:gridCol w:w="1980"/>
        <w:gridCol w:w="2520"/>
        <w:gridCol w:w="1890"/>
      </w:tblGrid>
      <w:tr w:rsidRPr="002F582F" w:rsidR="002F582F" w:rsidTr="004164B3" w14:paraId="13724E03" w14:textId="77777777">
        <w:trPr>
          <w:trHeight w:val="50"/>
          <w:tblHeader/>
        </w:trPr>
        <w:tc>
          <w:tcPr>
            <w:tcW w:w="3240" w:type="dxa"/>
            <w:tcBorders>
              <w:top w:val="single" w:color="auto" w:sz="12" w:space="0"/>
              <w:bottom w:val="single" w:color="auto" w:sz="12" w:space="0"/>
            </w:tcBorders>
            <w:tcMar>
              <w:top w:w="100" w:type="dxa"/>
              <w:left w:w="100" w:type="dxa"/>
              <w:bottom w:w="100" w:type="dxa"/>
              <w:right w:w="100" w:type="dxa"/>
            </w:tcMar>
            <w:hideMark/>
          </w:tcPr>
          <w:p w:rsidRPr="002F582F" w:rsidR="002F582F" w:rsidP="002F582F" w:rsidRDefault="002F582F" w14:paraId="06B14F66" w14:textId="77777777">
            <w:pPr>
              <w:spacing w:after="0"/>
              <w:rPr>
                <w:rFonts w:ascii="Aptos Light" w:hAnsi="Aptos Light" w:eastAsia="Aptos" w:cs="Arial"/>
                <w:kern w:val="2"/>
                <w:sz w:val="18"/>
                <w:szCs w:val="18"/>
                <w14:ligatures w14:val="standardContextual"/>
              </w:rPr>
            </w:pPr>
          </w:p>
        </w:tc>
        <w:tc>
          <w:tcPr>
            <w:tcW w:w="1980" w:type="dxa"/>
            <w:tcBorders>
              <w:top w:val="single" w:color="auto" w:sz="12" w:space="0"/>
              <w:bottom w:val="single" w:color="auto" w:sz="12" w:space="0"/>
            </w:tcBorders>
            <w:tcMar>
              <w:top w:w="100" w:type="dxa"/>
              <w:left w:w="100" w:type="dxa"/>
              <w:bottom w:w="100" w:type="dxa"/>
              <w:right w:w="100" w:type="dxa"/>
            </w:tcMar>
            <w:hideMark/>
          </w:tcPr>
          <w:p w:rsidRPr="002F582F" w:rsidR="002F582F" w:rsidP="002F582F" w:rsidRDefault="002F582F" w14:paraId="5B3FA916" w14:textId="77777777">
            <w:pPr>
              <w:spacing w:after="0"/>
              <w:jc w:val="center"/>
              <w:rPr>
                <w:rFonts w:ascii="Aptos Light" w:hAnsi="Aptos Light" w:eastAsia="Aptos" w:cs="Arial"/>
                <w:b/>
                <w:bCs/>
                <w:kern w:val="2"/>
                <w:sz w:val="18"/>
                <w:szCs w:val="18"/>
                <w14:ligatures w14:val="standardContextual"/>
              </w:rPr>
            </w:pPr>
            <w:r w:rsidRPr="002F582F">
              <w:rPr>
                <w:rFonts w:ascii="Aptos Light" w:hAnsi="Aptos Light" w:eastAsia="Aptos" w:cs="Arial"/>
                <w:b/>
                <w:bCs/>
                <w:kern w:val="2"/>
                <w:sz w:val="18"/>
                <w:szCs w:val="18"/>
                <w14:ligatures w14:val="standardContextual"/>
              </w:rPr>
              <w:t>Trouble Paying for Health Care Expenses</w:t>
            </w:r>
          </w:p>
          <w:p w:rsidRPr="002F582F" w:rsidR="002F582F" w:rsidP="002F582F" w:rsidRDefault="002F582F" w14:paraId="3446A832" w14:textId="77777777">
            <w:pPr>
              <w:spacing w:after="0"/>
              <w:jc w:val="center"/>
              <w:rPr>
                <w:rFonts w:ascii="Aptos Light" w:hAnsi="Aptos Light" w:eastAsia="Aptos" w:cs="Times New Roman"/>
                <w:kern w:val="2"/>
                <w:sz w:val="18"/>
                <w:szCs w:val="18"/>
                <w14:ligatures w14:val="standardContextual"/>
              </w:rPr>
            </w:pPr>
            <w:r w:rsidRPr="002F582F">
              <w:rPr>
                <w:rFonts w:ascii="Aptos Light" w:hAnsi="Aptos Light" w:eastAsia="Times New Roman" w:cs="Arial"/>
                <w:b/>
                <w:bCs/>
                <w:color w:val="000000"/>
                <w:kern w:val="2"/>
                <w:sz w:val="18"/>
                <w:szCs w:val="18"/>
                <w14:ligatures w14:val="standardContextual"/>
              </w:rPr>
              <w:t>Weighted %</w:t>
            </w:r>
          </w:p>
        </w:tc>
        <w:tc>
          <w:tcPr>
            <w:tcW w:w="2520" w:type="dxa"/>
            <w:tcBorders>
              <w:top w:val="single" w:color="auto" w:sz="12" w:space="0"/>
              <w:bottom w:val="single" w:color="auto" w:sz="12" w:space="0"/>
            </w:tcBorders>
            <w:tcMar>
              <w:top w:w="100" w:type="dxa"/>
              <w:left w:w="100" w:type="dxa"/>
              <w:bottom w:w="100" w:type="dxa"/>
              <w:right w:w="100" w:type="dxa"/>
            </w:tcMar>
            <w:hideMark/>
          </w:tcPr>
          <w:p w:rsidRPr="002F582F" w:rsidR="002F582F" w:rsidP="002F582F" w:rsidRDefault="002F582F" w14:paraId="15AF5059" w14:textId="77777777">
            <w:pPr>
              <w:spacing w:after="0"/>
              <w:jc w:val="center"/>
              <w:rPr>
                <w:rFonts w:ascii="Aptos Light" w:hAnsi="Aptos Light" w:eastAsia="Aptos" w:cs="Arial"/>
                <w:b/>
                <w:bCs/>
                <w:kern w:val="2"/>
                <w:sz w:val="18"/>
                <w:szCs w:val="18"/>
                <w14:ligatures w14:val="standardContextual"/>
              </w:rPr>
            </w:pPr>
            <w:r w:rsidRPr="002F582F">
              <w:rPr>
                <w:rFonts w:ascii="Aptos Light" w:hAnsi="Aptos Light" w:eastAsia="Aptos" w:cs="Arial"/>
                <w:b/>
                <w:bCs/>
                <w:kern w:val="2"/>
                <w:sz w:val="18"/>
                <w:szCs w:val="18"/>
                <w14:ligatures w14:val="standardContextual"/>
              </w:rPr>
              <w:t>Experienced Discrimination While Receiving Health Care</w:t>
            </w:r>
          </w:p>
          <w:p w:rsidRPr="002F582F" w:rsidR="002F582F" w:rsidP="002F582F" w:rsidRDefault="002F582F" w14:paraId="01AA1311" w14:textId="77777777">
            <w:pPr>
              <w:spacing w:after="0"/>
              <w:jc w:val="center"/>
              <w:rPr>
                <w:rFonts w:ascii="Aptos Light" w:hAnsi="Aptos Light" w:eastAsia="Aptos" w:cs="Times New Roman"/>
                <w:kern w:val="2"/>
                <w:sz w:val="18"/>
                <w:szCs w:val="18"/>
                <w14:ligatures w14:val="standardContextual"/>
              </w:rPr>
            </w:pPr>
            <w:r w:rsidRPr="002F582F">
              <w:rPr>
                <w:rFonts w:ascii="Aptos Light" w:hAnsi="Aptos Light" w:eastAsia="Times New Roman" w:cs="Arial"/>
                <w:b/>
                <w:bCs/>
                <w:color w:val="000000"/>
                <w:kern w:val="2"/>
                <w:sz w:val="18"/>
                <w:szCs w:val="18"/>
                <w14:ligatures w14:val="standardContextual"/>
              </w:rPr>
              <w:t>Weighted %</w:t>
            </w:r>
          </w:p>
        </w:tc>
        <w:tc>
          <w:tcPr>
            <w:tcW w:w="1890" w:type="dxa"/>
            <w:tcBorders>
              <w:top w:val="single" w:color="auto" w:sz="12" w:space="0"/>
              <w:bottom w:val="single" w:color="auto" w:sz="12" w:space="0"/>
            </w:tcBorders>
            <w:tcMar>
              <w:top w:w="100" w:type="dxa"/>
              <w:left w:w="100" w:type="dxa"/>
              <w:bottom w:w="100" w:type="dxa"/>
              <w:right w:w="100" w:type="dxa"/>
            </w:tcMar>
            <w:hideMark/>
          </w:tcPr>
          <w:p w:rsidRPr="002F582F" w:rsidR="002F582F" w:rsidP="002F582F" w:rsidRDefault="002F582F" w14:paraId="74AA3782" w14:textId="77777777">
            <w:pPr>
              <w:spacing w:after="0"/>
              <w:jc w:val="center"/>
              <w:rPr>
                <w:rFonts w:ascii="Aptos Light" w:hAnsi="Aptos Light" w:eastAsia="Aptos" w:cs="Arial"/>
                <w:b/>
                <w:bCs/>
                <w:kern w:val="2"/>
                <w:sz w:val="18"/>
                <w:szCs w:val="18"/>
                <w:vertAlign w:val="superscript"/>
                <w14:ligatures w14:val="standardContextual"/>
              </w:rPr>
            </w:pPr>
            <w:r w:rsidRPr="002F582F">
              <w:rPr>
                <w:rFonts w:ascii="Aptos Light" w:hAnsi="Aptos Light" w:eastAsia="Aptos" w:cs="Arial"/>
                <w:b/>
                <w:bCs/>
                <w:kern w:val="2"/>
                <w:sz w:val="18"/>
                <w:szCs w:val="18"/>
                <w14:ligatures w14:val="standardContextual"/>
              </w:rPr>
              <w:t>Did Not Receive Needed Health Care</w:t>
            </w:r>
            <w:r w:rsidRPr="002F582F">
              <w:rPr>
                <w:rFonts w:ascii="Aptos Light" w:hAnsi="Aptos Light" w:eastAsia="Aptos" w:cs="Arial"/>
                <w:b/>
                <w:bCs/>
                <w:kern w:val="2"/>
                <w:sz w:val="18"/>
                <w:szCs w:val="18"/>
                <w:vertAlign w:val="superscript"/>
                <w14:ligatures w14:val="standardContextual"/>
              </w:rPr>
              <w:t>1</w:t>
            </w:r>
          </w:p>
          <w:p w:rsidRPr="002F582F" w:rsidR="002F582F" w:rsidP="002F582F" w:rsidRDefault="002F582F" w14:paraId="4120693E" w14:textId="77777777">
            <w:pPr>
              <w:spacing w:after="0"/>
              <w:jc w:val="center"/>
              <w:rPr>
                <w:rFonts w:ascii="Aptos Light" w:hAnsi="Aptos Light" w:eastAsia="Aptos" w:cs="Times New Roman"/>
                <w:kern w:val="2"/>
                <w:sz w:val="18"/>
                <w:szCs w:val="18"/>
                <w14:ligatures w14:val="standardContextual"/>
              </w:rPr>
            </w:pPr>
            <w:r w:rsidRPr="002F582F">
              <w:rPr>
                <w:rFonts w:ascii="Aptos Light" w:hAnsi="Aptos Light" w:eastAsia="Times New Roman" w:cs="Arial"/>
                <w:b/>
                <w:bCs/>
                <w:color w:val="000000"/>
                <w:kern w:val="2"/>
                <w:sz w:val="18"/>
                <w:szCs w:val="18"/>
                <w14:ligatures w14:val="standardContextual"/>
              </w:rPr>
              <w:t>Weighted %</w:t>
            </w:r>
          </w:p>
        </w:tc>
      </w:tr>
      <w:tr w:rsidRPr="002F582F" w:rsidR="00B54880" w:rsidTr="002F582F" w14:paraId="2A9D446A"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B54880" w:rsidRDefault="00B54880" w14:paraId="1D5E7AA4" w14:textId="5E9D4A71">
            <w:pPr>
              <w:spacing w:after="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Sexual Orientation</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4C939768" w14:textId="77777777">
            <w:pPr>
              <w:spacing w:after="0"/>
              <w:jc w:val="center"/>
              <w:rPr>
                <w:rFonts w:ascii="Aptos Light" w:hAnsi="Aptos Light" w:eastAsia="Aptos" w:cs="Arial"/>
                <w:kern w:val="2"/>
                <w:sz w:val="18"/>
                <w:szCs w:val="18"/>
                <w14:ligatures w14:val="standardContextual"/>
              </w:rPr>
            </w:pP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5524429A" w14:textId="77777777">
            <w:pPr>
              <w:spacing w:after="0"/>
              <w:jc w:val="center"/>
              <w:rPr>
                <w:rFonts w:ascii="Aptos Light" w:hAnsi="Aptos Light" w:eastAsia="Aptos" w:cs="Arial"/>
                <w:kern w:val="2"/>
                <w:sz w:val="18"/>
                <w:szCs w:val="18"/>
                <w14:ligatures w14:val="standardContextual"/>
              </w:rPr>
            </w:pP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6B1BF545" w14:textId="77777777">
            <w:pPr>
              <w:spacing w:after="0"/>
              <w:jc w:val="center"/>
              <w:rPr>
                <w:rFonts w:ascii="Aptos Light" w:hAnsi="Aptos Light" w:eastAsia="Aptos" w:cs="Arial"/>
                <w:kern w:val="2"/>
                <w:sz w:val="18"/>
                <w:szCs w:val="18"/>
                <w14:ligatures w14:val="standardContextual"/>
              </w:rPr>
            </w:pPr>
          </w:p>
        </w:tc>
      </w:tr>
      <w:tr w:rsidRPr="002F582F" w:rsidR="00B54880" w:rsidTr="002F582F" w14:paraId="611F0249"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226632" w:rsidRDefault="00B54880" w14:paraId="745529E8" w14:textId="533DB4A1">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Asexual</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02359089" w14:textId="01476DB1">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18.7*</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5BF696EF" w14:textId="2C47D3AD">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14.5*</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1E092D63" w14:textId="5A906C6A">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22.2***</w:t>
            </w:r>
          </w:p>
        </w:tc>
      </w:tr>
      <w:tr w:rsidRPr="002F582F" w:rsidR="00B54880" w:rsidTr="002F582F" w14:paraId="4F7F6F49"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226632" w:rsidRDefault="00B54880" w14:paraId="2AFDBFB1" w14:textId="719BF84F">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Bisexual/Pansexual</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63AFACF6" w14:textId="0791D01C">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23.4***</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658B3407" w14:textId="7FE97ABD">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18.9</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2857E881" w14:textId="3B16AA2F">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22.6***</w:t>
            </w:r>
          </w:p>
        </w:tc>
      </w:tr>
      <w:tr w:rsidRPr="002F582F" w:rsidR="00B54880" w:rsidTr="002F582F" w14:paraId="4C7DBD91"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226632" w:rsidRDefault="00B54880" w14:paraId="18101445" w14:textId="6F8B9AEC">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Gay or Lesbian</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3BE65AD5" w14:textId="59C3455F">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14.5</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0F3766F6" w14:textId="33492E3F">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20.0</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5B75AD14" w14:textId="197FED79">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18.6***</w:t>
            </w:r>
          </w:p>
        </w:tc>
      </w:tr>
      <w:tr w:rsidRPr="002F582F" w:rsidR="00B54880" w:rsidTr="002F582F" w14:paraId="3D9C6B8E"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226632" w:rsidRDefault="00B54880" w14:paraId="3C025936" w14:textId="5BC5F27A">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Queer</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41253D77" w14:textId="53F42303">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36.7***</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4CB3D7B2" w14:textId="57F00B1F">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33.6***</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2A669CDC" w14:textId="2EE786B8">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33.3***</w:t>
            </w:r>
          </w:p>
        </w:tc>
      </w:tr>
      <w:tr w:rsidRPr="002F582F" w:rsidR="00B54880" w:rsidTr="002F582F" w14:paraId="5FDCC708"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226632" w:rsidRDefault="00B54880" w14:paraId="0FBCB70A" w14:textId="03280E40">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Questioning/Not Sure</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55C6B5D3" w14:textId="32B752B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27.3***</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433A4C86" w14:textId="3DED096E">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2E968799" w14:textId="498F8E5D">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15.9</w:t>
            </w:r>
          </w:p>
        </w:tc>
      </w:tr>
      <w:tr w:rsidRPr="002F582F" w:rsidR="00B54880" w:rsidTr="002F582F" w14:paraId="6E8A5B4F"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226632" w:rsidRDefault="00B54880" w14:paraId="15155EC2" w14:textId="2355519D">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Straight/Heterosexual (</w:t>
            </w:r>
            <w:r w:rsidRPr="002F582F">
              <w:rPr>
                <w:rFonts w:ascii="Aptos Light" w:hAnsi="Aptos Light" w:eastAsia="Aptos" w:cs="Arial"/>
                <w:i/>
                <w:iCs/>
                <w:kern w:val="2"/>
                <w:sz w:val="18"/>
                <w:szCs w:val="18"/>
                <w14:ligatures w14:val="standardContextual"/>
              </w:rPr>
              <w:t>ref</w:t>
            </w:r>
            <w:r w:rsidRPr="002F582F">
              <w:rPr>
                <w:rFonts w:ascii="Aptos Light" w:hAnsi="Aptos Light" w:eastAsia="Aptos" w:cs="Arial"/>
                <w:kern w:val="2"/>
                <w:sz w:val="18"/>
                <w:szCs w:val="18"/>
                <w14:ligatures w14:val="standardContextual"/>
              </w:rPr>
              <w:t>)</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6FE0F35E" w14:textId="1B28C6FC">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13.6</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23E55483" w14:textId="066667F3">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21.7</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2FE7E6B4" w14:textId="21AE83CF">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12.1</w:t>
            </w:r>
          </w:p>
        </w:tc>
      </w:tr>
      <w:tr w:rsidRPr="002F582F" w:rsidR="00B54880" w:rsidTr="002F582F" w14:paraId="05DFCAB8"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B54880" w:rsidRDefault="00B54880" w14:paraId="61E0CAD2" w14:textId="3F036E52">
            <w:pPr>
              <w:spacing w:after="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Transgender Identity</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07D1C0DF" w14:textId="77777777">
            <w:pPr>
              <w:spacing w:after="0"/>
              <w:jc w:val="center"/>
              <w:rPr>
                <w:rFonts w:ascii="Aptos Light" w:hAnsi="Aptos Light" w:eastAsia="Aptos" w:cs="Arial"/>
                <w:kern w:val="2"/>
                <w:sz w:val="18"/>
                <w:szCs w:val="18"/>
                <w14:ligatures w14:val="standardContextual"/>
              </w:rPr>
            </w:pP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14E0D1AD" w14:textId="77777777">
            <w:pPr>
              <w:spacing w:after="0"/>
              <w:jc w:val="center"/>
              <w:rPr>
                <w:rFonts w:ascii="Aptos Light" w:hAnsi="Aptos Light" w:eastAsia="Aptos" w:cs="Arial"/>
                <w:kern w:val="2"/>
                <w:sz w:val="18"/>
                <w:szCs w:val="18"/>
                <w14:ligatures w14:val="standardContextual"/>
              </w:rPr>
            </w:pP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0FD8A933" w14:textId="77777777">
            <w:pPr>
              <w:spacing w:after="0"/>
              <w:jc w:val="center"/>
              <w:rPr>
                <w:rFonts w:ascii="Aptos Light" w:hAnsi="Aptos Light" w:eastAsia="Aptos" w:cs="Arial"/>
                <w:kern w:val="2"/>
                <w:sz w:val="18"/>
                <w:szCs w:val="18"/>
                <w14:ligatures w14:val="standardContextual"/>
              </w:rPr>
            </w:pPr>
          </w:p>
        </w:tc>
      </w:tr>
      <w:tr w:rsidRPr="002F582F" w:rsidR="00B54880" w:rsidTr="002F582F" w14:paraId="263CE217"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226632" w:rsidRDefault="00B54880" w14:paraId="5A77518E" w14:textId="01AC1CA1">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Transgender</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2E80A86D" w14:textId="42D301FD">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33.7***</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18CA3065" w14:textId="340014EA">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30.4***</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1FAF6185" w14:textId="022F22DD">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34.9***</w:t>
            </w:r>
          </w:p>
        </w:tc>
      </w:tr>
      <w:tr w:rsidRPr="002F582F" w:rsidR="00B54880" w:rsidTr="002F582F" w14:paraId="50733D9C"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226632" w:rsidRDefault="00B54880" w14:paraId="1578F149" w14:textId="65592132">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Not Sure</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5BCD2DA0" w14:textId="275B5BC0">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29.0***</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695C29A1" w14:textId="76DBA465">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20.0</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0FB5E733" w14:textId="633EBA1D">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26.1***</w:t>
            </w:r>
          </w:p>
        </w:tc>
      </w:tr>
      <w:tr w:rsidRPr="002F582F" w:rsidR="00B54880" w:rsidTr="002F582F" w14:paraId="2E7B97C5"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226632" w:rsidRDefault="00B54880" w14:paraId="67541C33" w14:textId="7876DB73">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Not Transgender (</w:t>
            </w:r>
            <w:r w:rsidRPr="002F582F">
              <w:rPr>
                <w:rFonts w:ascii="Aptos Light" w:hAnsi="Aptos Light" w:eastAsia="Aptos" w:cs="Arial"/>
                <w:i/>
                <w:iCs/>
                <w:kern w:val="2"/>
                <w:sz w:val="18"/>
                <w:szCs w:val="18"/>
                <w14:ligatures w14:val="standardContextual"/>
              </w:rPr>
              <w:t>ref</w:t>
            </w:r>
            <w:r w:rsidRPr="002F582F">
              <w:rPr>
                <w:rFonts w:ascii="Aptos Light" w:hAnsi="Aptos Light" w:eastAsia="Aptos" w:cs="Arial"/>
                <w:kern w:val="2"/>
                <w:sz w:val="18"/>
                <w:szCs w:val="18"/>
                <w14:ligatures w14:val="standardContextual"/>
              </w:rPr>
              <w:t>)</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20CAB35C" w14:textId="02CDC0B8">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14.7</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1B4F9A4E" w14:textId="2A6702B9">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20.8</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57DF598F" w14:textId="4CE04FAC">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13.7</w:t>
            </w:r>
          </w:p>
        </w:tc>
      </w:tr>
      <w:tr w:rsidRPr="002F582F" w:rsidR="00B54880" w:rsidTr="002F582F" w14:paraId="4F04604D"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B54880" w:rsidRDefault="00B54880" w14:paraId="23277E71" w14:textId="77777777">
            <w:pPr>
              <w:spacing w:after="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People with Disabilities</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3D2A751D" w14:textId="77777777">
            <w:pPr>
              <w:spacing w:after="0"/>
              <w:jc w:val="center"/>
              <w:rPr>
                <w:rFonts w:ascii="Aptos Light" w:hAnsi="Aptos Light" w:eastAsia="Aptos" w:cs="Arial"/>
                <w:kern w:val="2"/>
                <w:sz w:val="18"/>
                <w:szCs w:val="18"/>
                <w14:ligatures w14:val="standardContextual"/>
              </w:rPr>
            </w:pP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20DBBEFE" w14:textId="77777777">
            <w:pPr>
              <w:spacing w:after="0"/>
              <w:jc w:val="center"/>
              <w:rPr>
                <w:rFonts w:ascii="Aptos Light" w:hAnsi="Aptos Light" w:eastAsia="Aptos" w:cs="Arial"/>
                <w:kern w:val="2"/>
                <w:sz w:val="18"/>
                <w:szCs w:val="18"/>
                <w14:ligatures w14:val="standardContextual"/>
              </w:rPr>
            </w:pP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293AC781" w14:textId="77777777">
            <w:pPr>
              <w:spacing w:after="0"/>
              <w:jc w:val="center"/>
              <w:rPr>
                <w:rFonts w:ascii="Aptos Light" w:hAnsi="Aptos Light" w:eastAsia="Aptos" w:cs="Arial"/>
                <w:kern w:val="2"/>
                <w:sz w:val="18"/>
                <w:szCs w:val="18"/>
                <w14:ligatures w14:val="standardContextual"/>
              </w:rPr>
            </w:pPr>
          </w:p>
        </w:tc>
      </w:tr>
      <w:tr w:rsidRPr="002F582F" w:rsidR="00B54880" w:rsidTr="002F582F" w14:paraId="375DEB04" w14:textId="77777777">
        <w:trPr>
          <w:trHeight w:val="20"/>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B54880" w:rsidRDefault="00B54880" w14:paraId="75EF4BE7" w14:textId="77777777">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Blind/Vision Impaired</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783FC644"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23.6***</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41A60787"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30.4***</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197BA461"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23.6***</w:t>
            </w:r>
          </w:p>
        </w:tc>
      </w:tr>
      <w:tr w:rsidRPr="002F582F" w:rsidR="00B54880" w:rsidTr="002F582F" w14:paraId="1C144E96"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B54880" w:rsidRDefault="00B54880" w14:paraId="290DC0C3" w14:textId="77777777">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Cognitive Disability</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0FA8B72F"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30.7***</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56883E58"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32.9***</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43CC9F9E"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30.7***</w:t>
            </w:r>
          </w:p>
        </w:tc>
      </w:tr>
      <w:tr w:rsidRPr="002F582F" w:rsidR="00B54880" w:rsidTr="002F582F" w14:paraId="1C5063CB"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B54880" w:rsidRDefault="00B54880" w14:paraId="52179055" w14:textId="77777777">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Deaf/Hard of Hearing</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6D08DD6D"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16.9</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0823828E"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35.9***</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5554410D"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16.9</w:t>
            </w:r>
          </w:p>
        </w:tc>
      </w:tr>
      <w:tr w:rsidRPr="002F582F" w:rsidR="00B54880" w:rsidTr="002F582F" w14:paraId="2A714FAC"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B54880" w:rsidRDefault="00B54880" w14:paraId="531134F1" w14:textId="77777777">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Learning/Intellectual Disability</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5628E55B"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28,5***</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79F3ABCC"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35.7***</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1412A5DA"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28.5***</w:t>
            </w:r>
          </w:p>
        </w:tc>
      </w:tr>
      <w:tr w:rsidRPr="002F582F" w:rsidR="00B54880" w:rsidTr="002F582F" w14:paraId="31AD0751"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B54880" w:rsidRDefault="00B54880" w14:paraId="580A4B28" w14:textId="77777777">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Mental Health Disability</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1DF216EC"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31.3***</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6B6629F5"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33.3***</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49648E1F"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31.3***</w:t>
            </w:r>
          </w:p>
        </w:tc>
      </w:tr>
      <w:tr w:rsidRPr="002F582F" w:rsidR="00B54880" w:rsidTr="002F582F" w14:paraId="5E437F4A"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B54880" w:rsidRDefault="00B54880" w14:paraId="55FE6FE9" w14:textId="77777777">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Mobility Disability</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1D183469"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26.8***</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449F4FCD"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40.2***</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2EC53308"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26.8***</w:t>
            </w:r>
          </w:p>
        </w:tc>
      </w:tr>
      <w:tr w:rsidRPr="002F582F" w:rsidR="00B54880" w:rsidTr="002F582F" w14:paraId="7830A75E"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B54880" w:rsidRDefault="00B54880" w14:paraId="5E771B5D" w14:textId="77777777">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Self-Care/Independent Living Disability</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1A61A4B1"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27.5***</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2EF7CEFA"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39.4***</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73CC1AE5"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27.5***</w:t>
            </w:r>
          </w:p>
        </w:tc>
      </w:tr>
      <w:tr w:rsidRPr="002F582F" w:rsidR="00B54880" w:rsidTr="002F582F" w14:paraId="1872D7F7"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2F582F" w:rsidR="00B54880" w:rsidP="00B54880" w:rsidRDefault="00B54880" w14:paraId="7D91BBCD" w14:textId="77777777">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One or More Disabilities</w:t>
            </w:r>
          </w:p>
        </w:tc>
        <w:tc>
          <w:tcPr>
            <w:tcW w:w="198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5ADEB503"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25.1***</w:t>
            </w:r>
          </w:p>
        </w:tc>
        <w:tc>
          <w:tcPr>
            <w:tcW w:w="252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2CD31293"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30.0***</w:t>
            </w:r>
          </w:p>
        </w:tc>
        <w:tc>
          <w:tcPr>
            <w:tcW w:w="1890" w:type="dxa"/>
            <w:tcBorders>
              <w:top w:val="single" w:color="BFBFBF" w:sz="2" w:space="0"/>
              <w:bottom w:val="single" w:color="BFBFBF" w:sz="2" w:space="0"/>
            </w:tcBorders>
            <w:tcMar>
              <w:top w:w="100" w:type="dxa"/>
              <w:left w:w="100" w:type="dxa"/>
              <w:bottom w:w="100" w:type="dxa"/>
              <w:right w:w="100" w:type="dxa"/>
            </w:tcMar>
            <w:vAlign w:val="center"/>
          </w:tcPr>
          <w:p w:rsidRPr="002F582F" w:rsidR="00B54880" w:rsidP="00B54880" w:rsidRDefault="00B54880" w14:paraId="387C6D1E"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25.1***</w:t>
            </w:r>
          </w:p>
        </w:tc>
      </w:tr>
      <w:tr w:rsidRPr="002F582F" w:rsidR="00B54880" w:rsidTr="002F582F" w14:paraId="6B58A529" w14:textId="77777777">
        <w:trPr>
          <w:trHeight w:val="25"/>
          <w:tblHeader/>
        </w:trPr>
        <w:tc>
          <w:tcPr>
            <w:tcW w:w="3240" w:type="dxa"/>
            <w:tcBorders>
              <w:top w:val="single" w:color="BFBFBF" w:sz="2" w:space="0"/>
              <w:bottom w:val="single" w:color="auto" w:sz="2" w:space="0"/>
            </w:tcBorders>
            <w:tcMar>
              <w:top w:w="0" w:type="dxa"/>
              <w:left w:w="100" w:type="dxa"/>
              <w:bottom w:w="0" w:type="dxa"/>
              <w:right w:w="100" w:type="dxa"/>
            </w:tcMar>
            <w:vAlign w:val="center"/>
          </w:tcPr>
          <w:p w:rsidRPr="002F582F" w:rsidR="00B54880" w:rsidP="00B54880" w:rsidRDefault="00B54880" w14:paraId="08D3DDD3" w14:textId="77777777">
            <w:pPr>
              <w:spacing w:after="0"/>
              <w:ind w:left="26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No Disability (</w:t>
            </w:r>
            <w:r w:rsidRPr="002F582F">
              <w:rPr>
                <w:rFonts w:ascii="Aptos Light" w:hAnsi="Aptos Light" w:eastAsia="Aptos" w:cs="Arial"/>
                <w:i/>
                <w:iCs/>
                <w:kern w:val="2"/>
                <w:sz w:val="18"/>
                <w:szCs w:val="18"/>
                <w14:ligatures w14:val="standardContextual"/>
              </w:rPr>
              <w:t>ref</w:t>
            </w:r>
            <w:r w:rsidRPr="002F582F">
              <w:rPr>
                <w:rFonts w:ascii="Aptos Light" w:hAnsi="Aptos Light" w:eastAsia="Aptos" w:cs="Arial"/>
                <w:kern w:val="2"/>
                <w:sz w:val="18"/>
                <w:szCs w:val="18"/>
                <w14:ligatures w14:val="standardContextual"/>
              </w:rPr>
              <w:t>)</w:t>
            </w:r>
          </w:p>
        </w:tc>
        <w:tc>
          <w:tcPr>
            <w:tcW w:w="1980" w:type="dxa"/>
            <w:tcBorders>
              <w:top w:val="single" w:color="BFBFBF" w:sz="2" w:space="0"/>
              <w:bottom w:val="single" w:color="auto" w:sz="2" w:space="0"/>
            </w:tcBorders>
            <w:tcMar>
              <w:top w:w="100" w:type="dxa"/>
              <w:left w:w="100" w:type="dxa"/>
              <w:bottom w:w="100" w:type="dxa"/>
              <w:right w:w="100" w:type="dxa"/>
            </w:tcMar>
            <w:vAlign w:val="center"/>
          </w:tcPr>
          <w:p w:rsidRPr="002F582F" w:rsidR="00B54880" w:rsidP="00B54880" w:rsidRDefault="00B54880" w14:paraId="42F198E1"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12.0</w:t>
            </w:r>
          </w:p>
        </w:tc>
        <w:tc>
          <w:tcPr>
            <w:tcW w:w="2520" w:type="dxa"/>
            <w:tcBorders>
              <w:top w:val="single" w:color="BFBFBF" w:sz="2" w:space="0"/>
              <w:bottom w:val="single" w:color="auto" w:sz="2" w:space="0"/>
            </w:tcBorders>
            <w:tcMar>
              <w:top w:w="100" w:type="dxa"/>
              <w:left w:w="100" w:type="dxa"/>
              <w:bottom w:w="100" w:type="dxa"/>
              <w:right w:w="100" w:type="dxa"/>
            </w:tcMar>
            <w:vAlign w:val="center"/>
          </w:tcPr>
          <w:p w:rsidRPr="002F582F" w:rsidR="00B54880" w:rsidP="00B54880" w:rsidRDefault="00B54880" w14:paraId="4982D68A"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16.5</w:t>
            </w:r>
          </w:p>
        </w:tc>
        <w:tc>
          <w:tcPr>
            <w:tcW w:w="1890" w:type="dxa"/>
            <w:tcBorders>
              <w:top w:val="single" w:color="BFBFBF" w:sz="2" w:space="0"/>
              <w:bottom w:val="single" w:color="auto" w:sz="2" w:space="0"/>
            </w:tcBorders>
            <w:tcMar>
              <w:top w:w="100" w:type="dxa"/>
              <w:left w:w="100" w:type="dxa"/>
              <w:bottom w:w="100" w:type="dxa"/>
              <w:right w:w="100" w:type="dxa"/>
            </w:tcMar>
            <w:vAlign w:val="center"/>
          </w:tcPr>
          <w:p w:rsidRPr="002F582F" w:rsidR="00B54880" w:rsidP="00B54880" w:rsidRDefault="00B54880" w14:paraId="3B6D4E11" w14:textId="77777777">
            <w:pPr>
              <w:spacing w:after="0"/>
              <w:jc w:val="center"/>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14:ligatures w14:val="standardContextual"/>
              </w:rPr>
              <w:t>12.0</w:t>
            </w:r>
          </w:p>
        </w:tc>
      </w:tr>
    </w:tbl>
    <w:p w:rsidRPr="002F582F" w:rsidR="002F582F" w:rsidP="002F582F" w:rsidRDefault="002F582F" w14:paraId="42C4FE92" w14:textId="77777777">
      <w:pPr>
        <w:ind w:left="720"/>
        <w:rPr>
          <w:rFonts w:ascii="Aptos Light" w:hAnsi="Aptos Light" w:eastAsia="Aptos" w:cs="Arial"/>
          <w:kern w:val="2"/>
          <w:sz w:val="18"/>
          <w:szCs w:val="18"/>
          <w14:ligatures w14:val="standardContextual"/>
        </w:rPr>
      </w:pPr>
      <w:r w:rsidRPr="002F582F">
        <w:rPr>
          <w:rFonts w:ascii="Aptos Light" w:hAnsi="Aptos Light" w:eastAsia="Aptos" w:cs="Arial"/>
          <w:kern w:val="2"/>
          <w:sz w:val="18"/>
          <w:szCs w:val="18"/>
          <w:vertAlign w:val="superscript"/>
          <w14:ligatures w14:val="standardContextual"/>
        </w:rPr>
        <w:t>1</w:t>
      </w:r>
      <w:r w:rsidRPr="002F582F">
        <w:rPr>
          <w:rFonts w:ascii="Aptos Light" w:hAnsi="Aptos Light" w:eastAsia="Aptos" w:cs="Arial"/>
          <w:kern w:val="2"/>
          <w:sz w:val="18"/>
          <w:szCs w:val="18"/>
          <w14:ligatures w14:val="standardContextual"/>
        </w:rPr>
        <w:t xml:space="preserve"> Includes respondents that reported having some form of health care need that was unmet in the past 12 months. </w:t>
      </w:r>
      <w:r w:rsidRPr="002F582F">
        <w:rPr>
          <w:rFonts w:ascii="Aptos Light" w:hAnsi="Aptos Light" w:eastAsia="Aptos" w:cs="Arial"/>
          <w:kern w:val="2"/>
          <w:sz w:val="18"/>
          <w:szCs w:val="18"/>
          <w14:ligatures w14:val="standardContextual"/>
        </w:rPr>
        <w:br/>
      </w:r>
      <w:r w:rsidRPr="002F582F">
        <w:rPr>
          <w:rFonts w:ascii="Aptos Light" w:hAnsi="Aptos Light" w:eastAsia="Aptos" w:cs="Arial"/>
          <w:kern w:val="2"/>
          <w:sz w:val="18"/>
          <w:szCs w:val="18"/>
          <w14:ligatures w14:val="standardContextual"/>
        </w:rPr>
        <w:t>*** p&lt;.0001, ** p&lt;.001, * p&lt;.05</w:t>
      </w:r>
      <w:r w:rsidRPr="002F582F">
        <w:rPr>
          <w:rFonts w:ascii="Aptos Light" w:hAnsi="Aptos Light" w:eastAsia="Aptos" w:cs="Arial"/>
          <w:kern w:val="2"/>
          <w:sz w:val="18"/>
          <w:szCs w:val="18"/>
          <w14:ligatures w14:val="standardContextual"/>
        </w:rPr>
        <w:tab/>
      </w:r>
      <w:r w:rsidRPr="002F582F">
        <w:rPr>
          <w:rFonts w:ascii="Aptos Light" w:hAnsi="Aptos Light" w:eastAsia="Aptos" w:cs="Arial"/>
          <w:kern w:val="2"/>
          <w:sz w:val="18"/>
          <w:szCs w:val="18"/>
          <w14:ligatures w14:val="standardContextual"/>
        </w:rPr>
        <w:br/>
      </w:r>
      <w:r w:rsidRPr="002F582F">
        <w:rPr>
          <w:rFonts w:ascii="Aptos Light" w:hAnsi="Aptos Light" w:eastAsia="Aptos" w:cs="Arial"/>
          <w:kern w:val="2"/>
          <w:sz w:val="18"/>
          <w:szCs w:val="18"/>
          <w14:ligatures w14:val="standardContextual"/>
        </w:rPr>
        <w:t>P-values from Pearson chi-square test indicate whether weighted responses from those identifying as specified group significantly differ from those identifying as the noted reference group.</w:t>
      </w:r>
    </w:p>
    <w:p w:rsidRPr="002F582F" w:rsidR="002F582F" w:rsidP="002F582F" w:rsidRDefault="002F582F" w14:paraId="1A66F771" w14:textId="77777777">
      <w:pPr>
        <w:ind w:left="720"/>
        <w:rPr>
          <w:rFonts w:ascii="Aptos Light" w:hAnsi="Aptos Light" w:eastAsia="Aptos" w:cs="Arial"/>
          <w:kern w:val="2"/>
          <w14:ligatures w14:val="standardContextual"/>
        </w:rPr>
      </w:pPr>
      <w:r w:rsidRPr="002F582F">
        <w:rPr>
          <w:rFonts w:ascii="Aptos Light" w:hAnsi="Aptos Light" w:eastAsia="Aptos" w:cs="Arial"/>
          <w:kern w:val="2"/>
          <w14:ligatures w14:val="standardContextual"/>
        </w:rPr>
        <w:t xml:space="preserve">Improving access to health care services, including mental health care, within communities of focus is important to promote mental health equity. As seen in Figure 15, rates of psychological distress within people of color, those identifying as LGBTQA, and people with disabilities were significantly lower among those that received the health care that they needed compared to those that did not. Within communities of color, the rate of psychological distress was 53% lower for those that received the health care they needed compared to those that did not. This suggests that eliminating barriers to health care access can be an effective step towards health equity promotion. </w:t>
      </w:r>
    </w:p>
    <w:p w:rsidRPr="002F582F" w:rsidR="002F582F" w:rsidP="002F582F" w:rsidRDefault="002F582F" w14:paraId="7B2F59B4" w14:textId="77777777">
      <w:pPr>
        <w:spacing w:after="200" w:line="240" w:lineRule="auto"/>
        <w:ind w:left="720"/>
        <w:rPr>
          <w:rFonts w:ascii="Aptos Light" w:hAnsi="Aptos Light" w:eastAsia="Aptos" w:cs="Arial"/>
          <w:i/>
          <w:iCs/>
          <w:color w:val="0E2841"/>
          <w:kern w:val="2"/>
          <w14:ligatures w14:val="standardContextual"/>
        </w:rPr>
      </w:pPr>
      <w:r w:rsidRPr="002F582F">
        <w:rPr>
          <w:rFonts w:ascii="Aptos Light" w:hAnsi="Aptos Light" w:eastAsia="Aptos" w:cs="Arial"/>
          <w:i/>
          <w:iCs/>
          <w:color w:val="0E2841"/>
          <w:kern w:val="2"/>
          <w14:ligatures w14:val="standardContextual"/>
        </w:rPr>
        <w:t xml:space="preserve">Figure </w:t>
      </w:r>
      <w:r w:rsidRPr="002F582F">
        <w:rPr>
          <w:rFonts w:ascii="Aptos Light" w:hAnsi="Aptos Light" w:eastAsia="Aptos" w:cs="Arial"/>
          <w:i/>
          <w:iCs/>
          <w:color w:val="0E2841"/>
          <w:kern w:val="2"/>
          <w14:ligatures w14:val="standardContextual"/>
        </w:rPr>
        <w:fldChar w:fldCharType="begin"/>
      </w:r>
      <w:r w:rsidRPr="002F582F">
        <w:rPr>
          <w:rFonts w:ascii="Aptos Light" w:hAnsi="Aptos Light" w:eastAsia="Aptos" w:cs="Arial"/>
          <w:i/>
          <w:iCs/>
          <w:color w:val="0E2841"/>
          <w:kern w:val="2"/>
          <w14:ligatures w14:val="standardContextual"/>
        </w:rPr>
        <w:instrText xml:space="preserve"> SEQ Figure \* ARABIC </w:instrText>
      </w:r>
      <w:r w:rsidRPr="002F582F">
        <w:rPr>
          <w:rFonts w:ascii="Aptos Light" w:hAnsi="Aptos Light" w:eastAsia="Aptos" w:cs="Arial"/>
          <w:i/>
          <w:iCs/>
          <w:color w:val="0E2841"/>
          <w:kern w:val="2"/>
          <w14:ligatures w14:val="standardContextual"/>
        </w:rPr>
        <w:fldChar w:fldCharType="separate"/>
      </w:r>
      <w:r w:rsidRPr="002F582F">
        <w:rPr>
          <w:rFonts w:ascii="Aptos Light" w:hAnsi="Aptos Light" w:eastAsia="Aptos" w:cs="Arial"/>
          <w:i/>
          <w:iCs/>
          <w:noProof/>
          <w:color w:val="0E2841"/>
          <w:kern w:val="2"/>
          <w14:ligatures w14:val="standardContextual"/>
        </w:rPr>
        <w:t>15</w:t>
      </w:r>
      <w:r w:rsidRPr="002F582F">
        <w:rPr>
          <w:rFonts w:ascii="Aptos Light" w:hAnsi="Aptos Light" w:eastAsia="Aptos" w:cs="Arial"/>
          <w:i/>
          <w:iCs/>
          <w:color w:val="0E2841"/>
          <w:kern w:val="2"/>
          <w14:ligatures w14:val="standardContextual"/>
        </w:rPr>
        <w:fldChar w:fldCharType="end"/>
      </w:r>
      <w:r w:rsidRPr="002F582F">
        <w:rPr>
          <w:rFonts w:ascii="Aptos Light" w:hAnsi="Aptos Light" w:eastAsia="Aptos" w:cs="Arial"/>
          <w:i/>
          <w:iCs/>
          <w:color w:val="0E2841"/>
          <w:kern w:val="2"/>
          <w14:ligatures w14:val="standardContextual"/>
        </w:rPr>
        <w:t>. CHES 2023 – Adult High or Very High Psychological Distress by Unmet Health Care Needs Among Communities of Focus</w:t>
      </w:r>
    </w:p>
    <w:p w:rsidRPr="002F582F" w:rsidR="002F582F" w:rsidP="002F582F" w:rsidRDefault="002F582F" w14:paraId="62913C4F" w14:textId="77777777">
      <w:pPr>
        <w:ind w:left="720"/>
        <w:rPr>
          <w:rFonts w:ascii="Aptos Light" w:hAnsi="Aptos Light" w:eastAsia="Aptos" w:cs="Arial"/>
          <w:kern w:val="2"/>
          <w14:ligatures w14:val="standardContextual"/>
        </w:rPr>
      </w:pPr>
      <w:r w:rsidRPr="002F582F">
        <w:rPr>
          <w:rFonts w:ascii="Aptos Light" w:hAnsi="Aptos Light" w:eastAsia="Aptos" w:cs="Arial"/>
          <w:noProof/>
          <w:kern w:val="2"/>
          <w14:ligatures w14:val="standardContextual"/>
        </w:rPr>
        <w:drawing>
          <wp:inline distT="0" distB="0" distL="0" distR="0" wp14:anchorId="389F493E" wp14:editId="51C99ECC">
            <wp:extent cx="6315075" cy="1895475"/>
            <wp:effectExtent l="0" t="0" r="9525" b="9525"/>
            <wp:docPr id="758936074" name="Chart 47" descr="This figure shows a bar chart that compares rates of psychological distress for various communities of focus broken down by if they have or have not received needed health care. &#10;&#10;Among people of color, the rate of psychological distress was higher for those reported not receiving needed health care compared to those that did receive needed health care (72.7% compared to 34.3%). People of color include respondents that reported one of the following race/ethnicities: American Indian / Alaska Native, Asian, Native Hawaiian, Pacific Islander, Black, Hispanic/Latine/a/o, Middle Eastern/North African, or Multiracial. &#10;&#10;Among people who identify as lesbian, gay, bisexual, questioning, or asexual the rate of psychological distress was higher for those reported not receiving needed health care compared to those that did receive needed health care (80.0% compared to 49.6%).\&#10;&#10;Among those who identify as transgender, the rate of psychological distress was higher for those reported not receiving needed health care compared to those that did receive needed health care (87.4% compared to 71.3%).&#10;&#10;Among people with disabilities, the rate of psychological distress was higher for those reported not receiving needed health care compared to those that did receive needed health care (46.7% compared to 81.0%)">
              <a:extLst xmlns:a="http://schemas.openxmlformats.org/drawingml/2006/main">
                <a:ext uri="{FF2B5EF4-FFF2-40B4-BE49-F238E27FC236}">
                  <a16:creationId xmlns:a16="http://schemas.microsoft.com/office/drawing/2014/main" id="{3251C394-045E-D230-00BA-F09594C328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2F582F">
        <w:rPr>
          <w:rFonts w:ascii="Aptos Light" w:hAnsi="Aptos Light" w:eastAsia="Aptos" w:cs="Arial"/>
          <w:kern w:val="2"/>
          <w:sz w:val="18"/>
          <w:szCs w:val="18"/>
          <w14:ligatures w14:val="standardContextual"/>
        </w:rPr>
        <w:br/>
      </w:r>
      <w:r w:rsidRPr="002F582F">
        <w:rPr>
          <w:rFonts w:ascii="Aptos Light" w:hAnsi="Aptos Light" w:eastAsia="Aptos" w:cs="Arial"/>
          <w:kern w:val="2"/>
          <w:sz w:val="18"/>
          <w:szCs w:val="18"/>
          <w14:ligatures w14:val="standardContextual"/>
        </w:rPr>
        <w:t xml:space="preserve">*People of color include respondents that reported one of the following race/ethnicities: American Indian / Alaska Native, Asian, Native Hawaiian, Pacific Islander, Black, Hispanic/Latine/a/o, Middle Eastern/North African, or Multiracial. </w:t>
      </w:r>
      <w:r w:rsidRPr="002F582F">
        <w:rPr>
          <w:rFonts w:ascii="Aptos Light" w:hAnsi="Aptos Light" w:eastAsia="Aptos" w:cs="Arial"/>
          <w:kern w:val="2"/>
          <w:sz w:val="18"/>
          <w:szCs w:val="18"/>
          <w14:ligatures w14:val="standardContextual"/>
        </w:rPr>
        <w:br/>
      </w:r>
      <w:r w:rsidRPr="002F582F">
        <w:rPr>
          <w:rFonts w:ascii="Aptos Light" w:hAnsi="Aptos Light" w:eastAsia="Aptos" w:cs="Arial"/>
          <w:kern w:val="2"/>
          <w:sz w:val="18"/>
          <w:szCs w:val="18"/>
          <w14:ligatures w14:val="standardContextual"/>
        </w:rPr>
        <w:t>**LGBQA includes respondents that reported their sexual orientation as being lesbian, gay, bisexual, queer, asexual, or other.</w:t>
      </w:r>
    </w:p>
    <w:p w:rsidR="003B6122" w:rsidRDefault="003B6122" w14:paraId="6FBE9E66" w14:textId="77777777"/>
    <w:sectPr w:rsidR="003B6122" w:rsidSect="00026281">
      <w:footnotePr>
        <w:numFmt w:val="chicago"/>
      </w:footnotePr>
      <w:endnotePr>
        <w:numFmt w:val="decimal"/>
      </w:endnotePr>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8344E" w:rsidP="002D2B06" w:rsidRDefault="00D8344E" w14:paraId="1F538054" w14:textId="77777777">
      <w:pPr>
        <w:spacing w:after="0" w:line="240" w:lineRule="auto"/>
      </w:pPr>
      <w:r>
        <w:separator/>
      </w:r>
    </w:p>
  </w:endnote>
  <w:endnote w:type="continuationSeparator" w:id="0">
    <w:p w:rsidR="00D8344E" w:rsidP="002D2B06" w:rsidRDefault="00D8344E" w14:paraId="739837D0" w14:textId="77777777">
      <w:pPr>
        <w:spacing w:after="0" w:line="240" w:lineRule="auto"/>
      </w:pPr>
      <w:r>
        <w:continuationSeparator/>
      </w:r>
    </w:p>
  </w:endnote>
  <w:endnote w:type="continuationNotice" w:id="1">
    <w:p w:rsidR="00D8344E" w:rsidRDefault="00D8344E" w14:paraId="31604570" w14:textId="77777777">
      <w:pPr>
        <w:spacing w:after="0" w:line="240" w:lineRule="auto"/>
      </w:pPr>
    </w:p>
  </w:endnote>
  <w:endnote w:id="2">
    <w:p w:rsidR="002F582F" w:rsidP="002F582F" w:rsidRDefault="002F582F" w14:paraId="3EDDD8B1" w14:textId="77777777">
      <w:pPr>
        <w:pStyle w:val="EndnoteText"/>
      </w:pPr>
      <w:r>
        <w:rPr>
          <w:rStyle w:val="EndnoteReference"/>
        </w:rPr>
        <w:endnoteRef/>
      </w:r>
      <w:r>
        <w:t xml:space="preserve"> </w:t>
      </w:r>
      <w:r w:rsidRPr="00BA281E">
        <w:t xml:space="preserve">2021 National Healthcare Quality and Disparities Report. Rockville (MD): Agency for Healthcare Research and Quality (US); 2021 Dec. </w:t>
      </w:r>
      <w:r>
        <w:t xml:space="preserve">Access to Healthcare and Disparities in Access. </w:t>
      </w:r>
      <w:hyperlink w:history="1" r:id="rId1">
        <w:r w:rsidRPr="00FA499F">
          <w:rPr>
            <w:rStyle w:val="Hyperlink"/>
          </w:rPr>
          <w:t>https://www.ncbi.nlm.nih.gov/books/NBK578537/</w:t>
        </w:r>
      </w:hyperlink>
    </w:p>
  </w:endnote>
  <w:endnote w:id="3">
    <w:p w:rsidR="002F582F" w:rsidP="002F582F" w:rsidRDefault="002F582F" w14:paraId="5FCEDD4F" w14:textId="77777777">
      <w:pPr>
        <w:pStyle w:val="EndnoteText"/>
      </w:pPr>
      <w:r>
        <w:rPr>
          <w:rStyle w:val="EndnoteReference"/>
        </w:rPr>
        <w:endnoteRef/>
      </w:r>
      <w:r>
        <w:t xml:space="preserve"> National Center for Health Workforce Analysis. Behavioral Health Workforce 2023 Brief. December 2023. </w:t>
      </w:r>
      <w:hyperlink w:history="1" r:id="rId2">
        <w:r w:rsidRPr="00392A1C">
          <w:rPr>
            <w:rStyle w:val="Hyperlink"/>
          </w:rPr>
          <w:t>https://bhw.hrsa.gov/sites/default/files/bureau-health-workforce/Behavioral-Health-Workforce-Brief-2023.pdf</w:t>
        </w:r>
      </w:hyperlink>
    </w:p>
  </w:endnote>
  <w:endnote w:id="4">
    <w:p w:rsidR="002F582F" w:rsidP="002F582F" w:rsidRDefault="002F582F" w14:paraId="1E0D05D4" w14:textId="77777777">
      <w:pPr>
        <w:pStyle w:val="EndnoteText"/>
      </w:pPr>
      <w:r>
        <w:rPr>
          <w:rStyle w:val="EndnoteReference"/>
        </w:rPr>
        <w:endnoteRef/>
      </w:r>
      <w:r>
        <w:t xml:space="preserve"> </w:t>
      </w:r>
      <w:r w:rsidRPr="00E30972">
        <w:t xml:space="preserve">Institute of Medicine (US) Committee on Understanding and Eliminating Racial and Ethnic Disparities in Health Care. Unequal Treatment: Confronting Racial and Ethnic Disparities in Health Care. Smedley BD, Stith AY, Nelson AR, editors. Washington (DC): National Academies Press (US); 2003. </w:t>
      </w:r>
      <w:hyperlink w:history="1" r:id="rId3">
        <w:r w:rsidRPr="00FA499F">
          <w:rPr>
            <w:rStyle w:val="Hyperlink"/>
          </w:rPr>
          <w:t>https://doi.org/10.17226/12875</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Light">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8344E" w:rsidP="002D2B06" w:rsidRDefault="00D8344E" w14:paraId="4538D4E6" w14:textId="77777777">
      <w:pPr>
        <w:spacing w:after="0" w:line="240" w:lineRule="auto"/>
      </w:pPr>
      <w:r>
        <w:separator/>
      </w:r>
    </w:p>
  </w:footnote>
  <w:footnote w:type="continuationSeparator" w:id="0">
    <w:p w:rsidR="00D8344E" w:rsidP="002D2B06" w:rsidRDefault="00D8344E" w14:paraId="7BB132A5" w14:textId="77777777">
      <w:pPr>
        <w:spacing w:after="0" w:line="240" w:lineRule="auto"/>
      </w:pPr>
      <w:r>
        <w:continuationSeparator/>
      </w:r>
    </w:p>
  </w:footnote>
  <w:footnote w:type="continuationNotice" w:id="1">
    <w:p w:rsidR="00D8344E" w:rsidRDefault="00D8344E" w14:paraId="4DE362F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E5A68"/>
    <w:multiLevelType w:val="hybridMultilevel"/>
    <w:tmpl w:val="073038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0D41CC2"/>
    <w:multiLevelType w:val="hybridMultilevel"/>
    <w:tmpl w:val="CE1C90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ACB4000"/>
    <w:multiLevelType w:val="hybridMultilevel"/>
    <w:tmpl w:val="F330105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53E5405B"/>
    <w:multiLevelType w:val="hybridMultilevel"/>
    <w:tmpl w:val="4EF814A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5DDC19B2"/>
    <w:multiLevelType w:val="hybridMultilevel"/>
    <w:tmpl w:val="DA50ABD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68E30F79"/>
    <w:multiLevelType w:val="hybridMultilevel"/>
    <w:tmpl w:val="8B8034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BA61F5"/>
    <w:multiLevelType w:val="hybridMultilevel"/>
    <w:tmpl w:val="9B5A60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7F37876"/>
    <w:multiLevelType w:val="hybridMultilevel"/>
    <w:tmpl w:val="41945F5C"/>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7BCA4596"/>
    <w:multiLevelType w:val="hybridMultilevel"/>
    <w:tmpl w:val="8EAC08A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805665735">
    <w:abstractNumId w:val="3"/>
  </w:num>
  <w:num w:numId="2" w16cid:durableId="61828369">
    <w:abstractNumId w:val="7"/>
  </w:num>
  <w:num w:numId="3" w16cid:durableId="56323398">
    <w:abstractNumId w:val="4"/>
  </w:num>
  <w:num w:numId="4" w16cid:durableId="1719434598">
    <w:abstractNumId w:val="0"/>
  </w:num>
  <w:num w:numId="5" w16cid:durableId="990527351">
    <w:abstractNumId w:val="8"/>
  </w:num>
  <w:num w:numId="6" w16cid:durableId="429350066">
    <w:abstractNumId w:val="5"/>
  </w:num>
  <w:num w:numId="7" w16cid:durableId="1924682828">
    <w:abstractNumId w:val="2"/>
  </w:num>
  <w:num w:numId="8" w16cid:durableId="1041897762">
    <w:abstractNumId w:val="6"/>
  </w:num>
  <w:num w:numId="9" w16cid:durableId="109413528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trackRevisions w:val="false"/>
  <w:defaultTabStop w:val="720"/>
  <w:characterSpacingControl w:val="doNotCompres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47112A"/>
    <w:rsid w:val="00006098"/>
    <w:rsid w:val="00026281"/>
    <w:rsid w:val="001A4954"/>
    <w:rsid w:val="00226632"/>
    <w:rsid w:val="002D2B06"/>
    <w:rsid w:val="002F582F"/>
    <w:rsid w:val="003B6122"/>
    <w:rsid w:val="003E3982"/>
    <w:rsid w:val="00612A05"/>
    <w:rsid w:val="006D3945"/>
    <w:rsid w:val="008C00A0"/>
    <w:rsid w:val="008D5279"/>
    <w:rsid w:val="00AF4151"/>
    <w:rsid w:val="00B54880"/>
    <w:rsid w:val="00BF2671"/>
    <w:rsid w:val="00C36246"/>
    <w:rsid w:val="00D8344E"/>
    <w:rsid w:val="00DE08CB"/>
    <w:rsid w:val="00E73A1B"/>
    <w:rsid w:val="00F11485"/>
    <w:rsid w:val="00FA11DE"/>
    <w:rsid w:val="00FF2C07"/>
    <w:rsid w:val="1647112A"/>
    <w:rsid w:val="4FB48128"/>
    <w:rsid w:val="51EDD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112A"/>
  <w15:chartTrackingRefBased/>
  <w15:docId w15:val="{B043A357-DFE2-4244-ADB0-7DA02B10E3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02628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026281"/>
  </w:style>
  <w:style w:type="character" w:styleId="eop" w:customStyle="1">
    <w:name w:val="eop"/>
    <w:basedOn w:val="DefaultParagraphFont"/>
    <w:rsid w:val="00026281"/>
  </w:style>
  <w:style w:type="paragraph" w:styleId="ListParagraph">
    <w:name w:val="List Paragraph"/>
    <w:basedOn w:val="Normal"/>
    <w:uiPriority w:val="34"/>
    <w:qFormat/>
    <w:rsid w:val="002D2B06"/>
    <w:pPr>
      <w:ind w:left="720"/>
      <w:contextualSpacing/>
    </w:pPr>
    <w:rPr>
      <w:rFonts w:ascii="Aptos Light" w:hAnsi="Aptos Light"/>
      <w:kern w:val="2"/>
      <w14:ligatures w14:val="standardContextual"/>
    </w:rPr>
  </w:style>
  <w:style w:type="paragraph" w:styleId="FootnoteText">
    <w:name w:val="footnote text"/>
    <w:basedOn w:val="Normal"/>
    <w:link w:val="FootnoteTextChar"/>
    <w:uiPriority w:val="99"/>
    <w:unhideWhenUsed/>
    <w:rsid w:val="002D2B06"/>
    <w:pPr>
      <w:spacing w:after="0" w:line="240" w:lineRule="auto"/>
    </w:pPr>
    <w:rPr>
      <w:rFonts w:ascii="Aptos Light" w:hAnsi="Aptos Light"/>
      <w:kern w:val="2"/>
      <w:sz w:val="20"/>
      <w:szCs w:val="20"/>
      <w14:ligatures w14:val="standardContextual"/>
    </w:rPr>
  </w:style>
  <w:style w:type="character" w:styleId="FootnoteTextChar" w:customStyle="1">
    <w:name w:val="Footnote Text Char"/>
    <w:basedOn w:val="DefaultParagraphFont"/>
    <w:link w:val="FootnoteText"/>
    <w:uiPriority w:val="99"/>
    <w:rsid w:val="002D2B06"/>
    <w:rPr>
      <w:rFonts w:ascii="Aptos Light" w:hAnsi="Aptos Light"/>
      <w:kern w:val="2"/>
      <w:sz w:val="20"/>
      <w:szCs w:val="20"/>
      <w14:ligatures w14:val="standardContextual"/>
    </w:rPr>
  </w:style>
  <w:style w:type="character" w:styleId="FootnoteReference">
    <w:name w:val="footnote reference"/>
    <w:basedOn w:val="DefaultParagraphFont"/>
    <w:uiPriority w:val="99"/>
    <w:semiHidden/>
    <w:unhideWhenUsed/>
    <w:rsid w:val="002D2B06"/>
    <w:rPr>
      <w:vertAlign w:val="superscript"/>
    </w:rPr>
  </w:style>
  <w:style w:type="character" w:styleId="Hyperlink1" w:customStyle="1">
    <w:name w:val="Hyperlink1"/>
    <w:basedOn w:val="DefaultParagraphFont"/>
    <w:uiPriority w:val="99"/>
    <w:unhideWhenUsed/>
    <w:rsid w:val="002D2B06"/>
    <w:rPr>
      <w:color w:val="467886"/>
      <w:u w:val="single"/>
    </w:rPr>
  </w:style>
  <w:style w:type="paragraph" w:styleId="EndnoteText">
    <w:name w:val="endnote text"/>
    <w:basedOn w:val="Normal"/>
    <w:link w:val="EndnoteTextChar"/>
    <w:uiPriority w:val="99"/>
    <w:unhideWhenUsed/>
    <w:rsid w:val="002D2B06"/>
    <w:pPr>
      <w:spacing w:after="0" w:line="240" w:lineRule="auto"/>
    </w:pPr>
    <w:rPr>
      <w:rFonts w:ascii="Aptos Light" w:hAnsi="Aptos Light"/>
      <w:kern w:val="2"/>
      <w:sz w:val="20"/>
      <w:szCs w:val="20"/>
      <w14:ligatures w14:val="standardContextual"/>
    </w:rPr>
  </w:style>
  <w:style w:type="character" w:styleId="EndnoteTextChar" w:customStyle="1">
    <w:name w:val="Endnote Text Char"/>
    <w:basedOn w:val="DefaultParagraphFont"/>
    <w:link w:val="EndnoteText"/>
    <w:uiPriority w:val="99"/>
    <w:rsid w:val="002D2B06"/>
    <w:rPr>
      <w:rFonts w:ascii="Aptos Light" w:hAnsi="Aptos Light"/>
      <w:kern w:val="2"/>
      <w:sz w:val="20"/>
      <w:szCs w:val="20"/>
      <w14:ligatures w14:val="standardContextual"/>
    </w:rPr>
  </w:style>
  <w:style w:type="character" w:styleId="EndnoteReference">
    <w:name w:val="endnote reference"/>
    <w:basedOn w:val="DefaultParagraphFont"/>
    <w:uiPriority w:val="99"/>
    <w:semiHidden/>
    <w:unhideWhenUsed/>
    <w:rsid w:val="002D2B06"/>
    <w:rPr>
      <w:vertAlign w:val="superscript"/>
    </w:rPr>
  </w:style>
  <w:style w:type="character" w:styleId="Hyperlink">
    <w:name w:val="Hyperlink"/>
    <w:basedOn w:val="DefaultParagraphFont"/>
    <w:uiPriority w:val="99"/>
    <w:unhideWhenUsed/>
    <w:rsid w:val="002D2B06"/>
    <w:rPr>
      <w:color w:val="0563C1" w:themeColor="hyperlink"/>
      <w:u w:val="single"/>
    </w:rPr>
  </w:style>
  <w:style w:type="paragraph" w:styleId="Header">
    <w:name w:val="header"/>
    <w:basedOn w:val="Normal"/>
    <w:link w:val="HeaderChar"/>
    <w:uiPriority w:val="99"/>
    <w:semiHidden/>
    <w:unhideWhenUsed/>
    <w:rsid w:val="008D5279"/>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8D5279"/>
  </w:style>
  <w:style w:type="paragraph" w:styleId="Footer">
    <w:name w:val="footer"/>
    <w:basedOn w:val="Normal"/>
    <w:link w:val="FooterChar"/>
    <w:uiPriority w:val="99"/>
    <w:semiHidden/>
    <w:unhideWhenUsed/>
    <w:rsid w:val="008D5279"/>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8D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476860">
      <w:bodyDiv w:val="1"/>
      <w:marLeft w:val="0"/>
      <w:marRight w:val="0"/>
      <w:marTop w:val="0"/>
      <w:marBottom w:val="0"/>
      <w:divBdr>
        <w:top w:val="none" w:sz="0" w:space="0" w:color="auto"/>
        <w:left w:val="none" w:sz="0" w:space="0" w:color="auto"/>
        <w:bottom w:val="none" w:sz="0" w:space="0" w:color="auto"/>
        <w:right w:val="none" w:sz="0" w:space="0" w:color="auto"/>
      </w:divBdr>
      <w:divsChild>
        <w:div w:id="766658103">
          <w:marLeft w:val="0"/>
          <w:marRight w:val="0"/>
          <w:marTop w:val="0"/>
          <w:marBottom w:val="0"/>
          <w:divBdr>
            <w:top w:val="none" w:sz="0" w:space="0" w:color="auto"/>
            <w:left w:val="none" w:sz="0" w:space="0" w:color="auto"/>
            <w:bottom w:val="none" w:sz="0" w:space="0" w:color="auto"/>
            <w:right w:val="none" w:sz="0" w:space="0" w:color="auto"/>
          </w:divBdr>
        </w:div>
        <w:div w:id="135577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hart" Target="charts/chart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_rels/endnotes.xml.rels><?xml version="1.0" encoding="UTF-8" standalone="yes"?>
<Relationships xmlns="http://schemas.openxmlformats.org/package/2006/relationships"><Relationship Id="rId3" Type="http://schemas.openxmlformats.org/officeDocument/2006/relationships/hyperlink" Target="https://doi.org/10.17226/12875" TargetMode="External"/><Relationship Id="rId2" Type="http://schemas.openxmlformats.org/officeDocument/2006/relationships/hyperlink" Target="https://bhw.hrsa.gov/sites/default/files/bureau-health-workforce/Behavioral-Health-Workforce-Brief-2023.pdf" TargetMode="External"/><Relationship Id="rId1" Type="http://schemas.openxmlformats.org/officeDocument/2006/relationships/hyperlink" Target="https://www.ncbi.nlm.nih.gov/books/NBK578537/"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alin\Downloads\CHES%20MH%20Chapter%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'Health care'!$A$4</c:f>
              <c:strCache>
                <c:ptCount val="1"/>
                <c:pt idx="0">
                  <c:v>Received Needed Health Care</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'Health care'!$B$3:$E$3</c:f>
              <c:strCache>
                <c:ptCount val="4"/>
                <c:pt idx="0">
                  <c:v>People of Color*</c:v>
                </c:pt>
                <c:pt idx="1">
                  <c:v>LGBQA Sexual Orientation**</c:v>
                </c:pt>
                <c:pt idx="2">
                  <c:v>Transgender Identity</c:v>
                </c:pt>
                <c:pt idx="3">
                  <c:v>People with Disabilities</c:v>
                </c:pt>
              </c:strCache>
            </c:strRef>
          </c:cat>
          <c:val>
            <c:numRef>
              <c:f>'Health care'!$B$4:$E$4</c:f>
              <c:numCache>
                <c:formatCode>0.0%</c:formatCode>
                <c:ptCount val="4"/>
                <c:pt idx="0">
                  <c:v>0.34300000000000003</c:v>
                </c:pt>
                <c:pt idx="1">
                  <c:v>0.496</c:v>
                </c:pt>
                <c:pt idx="2">
                  <c:v>0.71299999999999997</c:v>
                </c:pt>
                <c:pt idx="3">
                  <c:v>0.46700000000000003</c:v>
                </c:pt>
              </c:numCache>
            </c:numRef>
          </c:val>
          <c:extLst>
            <c:ext xmlns:c16="http://schemas.microsoft.com/office/drawing/2014/chart" uri="{C3380CC4-5D6E-409C-BE32-E72D297353CC}">
              <c16:uniqueId val="{00000000-4FCD-445E-BEE8-27B717F717A6}"/>
            </c:ext>
          </c:extLst>
        </c:ser>
        <c:ser>
          <c:idx val="1"/>
          <c:order val="1"/>
          <c:tx>
            <c:strRef>
              <c:f>'Health care'!$A$5</c:f>
              <c:strCache>
                <c:ptCount val="1"/>
                <c:pt idx="0">
                  <c:v>Did Not Receive Needed Health Care</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'Health care'!$B$3:$E$3</c:f>
              <c:strCache>
                <c:ptCount val="4"/>
                <c:pt idx="0">
                  <c:v>People of Color*</c:v>
                </c:pt>
                <c:pt idx="1">
                  <c:v>LGBQA Sexual Orientation**</c:v>
                </c:pt>
                <c:pt idx="2">
                  <c:v>Transgender Identity</c:v>
                </c:pt>
                <c:pt idx="3">
                  <c:v>People with Disabilities</c:v>
                </c:pt>
              </c:strCache>
            </c:strRef>
          </c:cat>
          <c:val>
            <c:numRef>
              <c:f>'Health care'!$B$5:$E$5</c:f>
              <c:numCache>
                <c:formatCode>0.0%</c:formatCode>
                <c:ptCount val="4"/>
                <c:pt idx="0">
                  <c:v>0.72699999999999998</c:v>
                </c:pt>
                <c:pt idx="1">
                  <c:v>0.8</c:v>
                </c:pt>
                <c:pt idx="2">
                  <c:v>0.874</c:v>
                </c:pt>
                <c:pt idx="3">
                  <c:v>0.81</c:v>
                </c:pt>
              </c:numCache>
            </c:numRef>
          </c:val>
          <c:extLst>
            <c:ext xmlns:c16="http://schemas.microsoft.com/office/drawing/2014/chart" uri="{C3380CC4-5D6E-409C-BE32-E72D297353CC}">
              <c16:uniqueId val="{00000001-4FCD-445E-BEE8-27B717F717A6}"/>
            </c:ext>
          </c:extLst>
        </c:ser>
        <c:dLbls>
          <c:showLegendKey val="0"/>
          <c:showVal val="0"/>
          <c:showCatName val="0"/>
          <c:showSerName val="0"/>
          <c:showPercent val="0"/>
          <c:showBubbleSize val="0"/>
        </c:dLbls>
        <c:gapWidth val="219"/>
        <c:overlap val="-27"/>
        <c:axId val="766398864"/>
        <c:axId val="766408224"/>
      </c:barChart>
      <c:catAx>
        <c:axId val="766398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66408224"/>
        <c:crosses val="autoZero"/>
        <c:auto val="1"/>
        <c:lblAlgn val="ctr"/>
        <c:lblOffset val="100"/>
        <c:noMultiLvlLbl val="0"/>
      </c:catAx>
      <c:valAx>
        <c:axId val="76640822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6398864"/>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AFE89663-5F9B-47AE-9E42-CCC9B8F2716E}">
  <ds:schemaRefs>
    <ds:schemaRef ds:uri="http://schemas.microsoft.com/sharepoint/v3/contenttype/forms"/>
  </ds:schemaRefs>
</ds:datastoreItem>
</file>

<file path=customXml/itemProps2.xml><?xml version="1.0" encoding="utf-8"?>
<ds:datastoreItem xmlns:ds="http://schemas.openxmlformats.org/officeDocument/2006/customXml" ds:itemID="{AD20BFB6-0516-48D0-BD5E-4B4C86562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9FA32-13AF-41EA-A929-6ED2846E1962}">
  <ds:schemaRefs>
    <ds:schemaRef ds:uri="http://schemas.microsoft.com/office/2006/metadata/properties"/>
    <ds:schemaRef ds:uri="http://purl.org/dc/terms/"/>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7d325074-d398-43b9-9fad-f1a483cc331c"/>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Ta-wei (DPH)</dc:creator>
  <cp:keywords/>
  <dc:description/>
  <cp:lastModifiedBy>Lin, Ta-wei (DPH)</cp:lastModifiedBy>
  <cp:revision>18</cp:revision>
  <dcterms:created xsi:type="dcterms:W3CDTF">2024-10-27T22:18:00Z</dcterms:created>
  <dcterms:modified xsi:type="dcterms:W3CDTF">2024-10-29T18:18:35Z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