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76CE8E" w14:textId="4F6FA556" w:rsidR="007742F9" w:rsidRPr="005D1AED" w:rsidRDefault="007E5FEE" w:rsidP="79F32E63">
      <w:pPr>
        <w:pStyle w:val="Heading2"/>
        <w:rPr>
          <w:rFonts w:ascii="Aptos Display" w:eastAsia="Aptos Display" w:hAnsi="Aptos Display" w:cs="Aptos Display"/>
          <w:b/>
          <w:bCs/>
          <w:sz w:val="32"/>
          <w:szCs w:val="32"/>
        </w:rPr>
      </w:pPr>
      <w:bookmarkStart w:id="0" w:name="_Toc174622951"/>
      <w:r w:rsidRPr="258090E8">
        <w:rPr>
          <w:rFonts w:ascii="Aptos Display" w:eastAsia="Aptos Display" w:hAnsi="Aptos Display" w:cs="Aptos Display"/>
          <w:b/>
          <w:bCs/>
          <w:sz w:val="32"/>
          <w:szCs w:val="32"/>
        </w:rPr>
        <w:t xml:space="preserve">2023 CHES Mental Health Report </w:t>
      </w:r>
      <w:r w:rsidR="02B9CA79" w:rsidRPr="258090E8">
        <w:rPr>
          <w:rFonts w:ascii="Aptos Display" w:eastAsia="Aptos Display" w:hAnsi="Aptos Display" w:cs="Aptos Display"/>
          <w:b/>
          <w:bCs/>
          <w:sz w:val="32"/>
          <w:szCs w:val="32"/>
        </w:rPr>
        <w:t xml:space="preserve">- </w:t>
      </w:r>
      <w:r w:rsidRPr="258090E8">
        <w:rPr>
          <w:rFonts w:ascii="Aptos Display" w:eastAsia="Aptos Display" w:hAnsi="Aptos Display" w:cs="Aptos Display"/>
          <w:b/>
          <w:bCs/>
          <w:sz w:val="32"/>
          <w:szCs w:val="32"/>
        </w:rPr>
        <w:t>Inequities in Mental Health</w:t>
      </w:r>
      <w:r>
        <w:br/>
      </w:r>
      <w:r w:rsidR="00A40703" w:rsidRPr="258090E8">
        <w:rPr>
          <w:rFonts w:ascii="Aptos Display" w:eastAsia="Aptos Display" w:hAnsi="Aptos Display" w:cs="Aptos Display"/>
          <w:sz w:val="32"/>
          <w:szCs w:val="32"/>
        </w:rPr>
        <w:t>People of Color</w:t>
      </w:r>
    </w:p>
    <w:p w14:paraId="1995433C" w14:textId="77777777" w:rsidR="00EA40D3" w:rsidRPr="00EA40D3" w:rsidRDefault="00EA40D3" w:rsidP="00EA40D3">
      <w:pPr>
        <w:keepNext/>
        <w:keepLines/>
        <w:spacing w:before="160" w:after="80"/>
        <w:outlineLvl w:val="2"/>
        <w:rPr>
          <w:rFonts w:ascii="Aptos Light" w:eastAsia="Yu Gothic Light" w:hAnsi="Aptos Light" w:cs="Times New Roman"/>
          <w:b/>
          <w:bCs/>
          <w:color w:val="0F4761"/>
          <w:kern w:val="2"/>
          <w:sz w:val="24"/>
          <w:szCs w:val="24"/>
          <w14:ligatures w14:val="standardContextual"/>
        </w:rPr>
      </w:pPr>
      <w:bookmarkStart w:id="1" w:name="_Toc174622957"/>
      <w:bookmarkEnd w:id="0"/>
      <w:r w:rsidRPr="00EA40D3">
        <w:rPr>
          <w:rFonts w:ascii="Aptos Light" w:eastAsia="Yu Gothic Light" w:hAnsi="Aptos Light" w:cs="Times New Roman"/>
          <w:b/>
          <w:bCs/>
          <w:color w:val="0F4761"/>
          <w:kern w:val="2"/>
          <w:sz w:val="24"/>
          <w:szCs w:val="24"/>
          <w14:ligatures w14:val="standardContextual"/>
        </w:rPr>
        <w:t>Communities Experiencing Inequities in Poor Mental Health</w:t>
      </w:r>
      <w:bookmarkEnd w:id="1"/>
    </w:p>
    <w:p w14:paraId="0E41031B" w14:textId="77777777" w:rsidR="00EA40D3" w:rsidRPr="00EA40D3" w:rsidRDefault="00EA40D3" w:rsidP="00EA40D3">
      <w:pPr>
        <w:rPr>
          <w:rFonts w:ascii="Aptos Light" w:eastAsia="Aptos" w:hAnsi="Aptos Light" w:cs="Arial"/>
          <w:kern w:val="2"/>
          <w14:ligatures w14:val="standardContextual"/>
        </w:rPr>
      </w:pPr>
      <w:r w:rsidRPr="00EA40D3">
        <w:rPr>
          <w:rFonts w:ascii="Aptos Light" w:eastAsia="Aptos" w:hAnsi="Aptos Light" w:cs="Arial"/>
          <w:kern w:val="2"/>
          <w14:ligatures w14:val="standardContextual"/>
        </w:rPr>
        <w:t xml:space="preserve">The Massachusetts Department of Public Health (DPH) envisions an equitable public health system that supports optimal well-being for all people in Massachusetts. This includes equitable opportunities for all to achieve mental health and emotional well-being. As summarized in the previous section, the overall burden of poor mental health in Massachusetts is high. However, this burden is not equal across all communities. Poor mental health outcomes are disproportionately concentrated within certain populations due to systems of oppression and other root causes of health inequities. </w:t>
      </w:r>
    </w:p>
    <w:p w14:paraId="6F20E006" w14:textId="0E8F0D64" w:rsidR="00EA40D3" w:rsidRPr="00EA40D3" w:rsidRDefault="00EA40D3" w:rsidP="00EA40D3">
      <w:pPr>
        <w:rPr>
          <w:rFonts w:ascii="Aptos Light" w:eastAsia="Aptos" w:hAnsi="Aptos Light" w:cs="Arial"/>
          <w:kern w:val="2"/>
          <w14:ligatures w14:val="standardContextual"/>
        </w:rPr>
      </w:pPr>
      <w:r w:rsidRPr="00EA40D3">
        <w:rPr>
          <w:rFonts w:ascii="Aptos Light" w:eastAsia="Aptos" w:hAnsi="Aptos Light" w:cs="Arial"/>
          <w:kern w:val="2"/>
          <w14:ligatures w14:val="standardContextual"/>
        </w:rPr>
        <w:t>This section will further explore the mental health findings to highlight inequities in poor mental health experienced within certain communities of focus. The 2023 CHES provides important insights</w:t>
      </w:r>
      <w:r w:rsidRPr="00EA40D3" w:rsidDel="00800ED4">
        <w:rPr>
          <w:rFonts w:ascii="Aptos Light" w:eastAsia="Aptos" w:hAnsi="Aptos Light" w:cs="Arial"/>
          <w:kern w:val="2"/>
          <w14:ligatures w14:val="standardContextual"/>
        </w:rPr>
        <w:t xml:space="preserve"> </w:t>
      </w:r>
      <w:r w:rsidRPr="00EA40D3">
        <w:rPr>
          <w:rFonts w:ascii="Aptos Light" w:eastAsia="Aptos" w:hAnsi="Aptos Light" w:cs="Arial"/>
          <w:kern w:val="2"/>
          <w14:ligatures w14:val="standardContextual"/>
        </w:rPr>
        <w:t xml:space="preserve">into mental health inequities within Massachusetts by allowing for disaggregation by populations that are often underrepresented or made invisible in other datasets. </w:t>
      </w:r>
      <w:r w:rsidR="00294FE6">
        <w:rPr>
          <w:rFonts w:ascii="Aptos Light" w:eastAsia="Aptos" w:hAnsi="Aptos Light" w:cs="Arial"/>
          <w:kern w:val="2"/>
          <w14:ligatures w14:val="standardContextual"/>
        </w:rPr>
        <w:t xml:space="preserve">This section </w:t>
      </w:r>
      <w:r w:rsidRPr="00EA40D3">
        <w:rPr>
          <w:rFonts w:ascii="Aptos Light" w:eastAsia="Aptos" w:hAnsi="Aptos Light" w:cs="Arial"/>
          <w:kern w:val="2"/>
          <w14:ligatures w14:val="standardContextual"/>
        </w:rPr>
        <w:t>highlight</w:t>
      </w:r>
      <w:r w:rsidR="00294FE6">
        <w:rPr>
          <w:rFonts w:ascii="Aptos Light" w:eastAsia="Aptos" w:hAnsi="Aptos Light" w:cs="Arial"/>
          <w:kern w:val="2"/>
          <w14:ligatures w14:val="standardContextual"/>
        </w:rPr>
        <w:t>s</w:t>
      </w:r>
      <w:r w:rsidRPr="00EA40D3">
        <w:rPr>
          <w:rFonts w:ascii="Aptos Light" w:eastAsia="Aptos" w:hAnsi="Aptos Light" w:cs="Arial"/>
          <w:kern w:val="2"/>
          <w14:ligatures w14:val="standardContextual"/>
        </w:rPr>
        <w:t xml:space="preserve"> several communities of focus that reported the highest burden of poor mental outcomes. Importantly, these are not the only communities that experience inequities in mental health. Future population spotlights will dive deeper into the needs, assets, and inequities experienced within each of our communities of focus. </w:t>
      </w:r>
    </w:p>
    <w:p w14:paraId="5B3F2F61" w14:textId="77777777" w:rsidR="00EA40D3" w:rsidRPr="00EA40D3" w:rsidRDefault="00EA40D3" w:rsidP="00EA40D3">
      <w:pPr>
        <w:keepNext/>
        <w:keepLines/>
        <w:spacing w:before="80" w:after="40"/>
        <w:ind w:firstLine="720"/>
        <w:outlineLvl w:val="3"/>
        <w:rPr>
          <w:rFonts w:ascii="Aptos Light" w:eastAsia="Yu Gothic Light" w:hAnsi="Aptos Light" w:cs="Times New Roman"/>
          <w:b/>
          <w:bCs/>
          <w:i/>
          <w:iCs/>
          <w:color w:val="0F4761"/>
          <w:kern w:val="2"/>
          <w:sz w:val="24"/>
          <w:szCs w:val="24"/>
          <w14:ligatures w14:val="standardContextual"/>
        </w:rPr>
      </w:pPr>
      <w:bookmarkStart w:id="2" w:name="_Toc174622958"/>
      <w:r w:rsidRPr="00EA40D3">
        <w:rPr>
          <w:rFonts w:ascii="Aptos Light" w:eastAsia="Yu Gothic Light" w:hAnsi="Aptos Light" w:cs="Times New Roman"/>
          <w:b/>
          <w:bCs/>
          <w:i/>
          <w:iCs/>
          <w:color w:val="0F4761"/>
          <w:kern w:val="2"/>
          <w:sz w:val="24"/>
          <w:szCs w:val="24"/>
          <w14:ligatures w14:val="standardContextual"/>
        </w:rPr>
        <w:t>People of Color</w:t>
      </w:r>
      <w:bookmarkEnd w:id="2"/>
    </w:p>
    <w:p w14:paraId="220976FB" w14:textId="77777777" w:rsidR="00EA40D3" w:rsidRPr="00EA40D3" w:rsidRDefault="00EA40D3" w:rsidP="00EA40D3">
      <w:pPr>
        <w:ind w:left="720"/>
        <w:rPr>
          <w:rFonts w:ascii="Aptos Light" w:eastAsia="Aptos" w:hAnsi="Aptos Light" w:cs="Arial"/>
          <w:kern w:val="2"/>
          <w14:ligatures w14:val="standardContextual"/>
        </w:rPr>
      </w:pPr>
      <w:r w:rsidRPr="00EA40D3">
        <w:rPr>
          <w:rFonts w:ascii="Aptos Light" w:eastAsia="Aptos" w:hAnsi="Aptos Light" w:cs="Arial"/>
          <w:kern w:val="2"/>
          <w14:ligatures w14:val="standardContextual"/>
        </w:rPr>
        <w:t xml:space="preserve">As illustrated in the CHEI Health Inequities Pathway (Figure 1), racism at the structural, institutional, interpersonal, and internalized levels contributes to inequities in health for people of color, including mental health. Mental illness and other poor mental health outcomes may be underdiagnosed and underreported within communities of color, likely due to cultural, institutional, and systemic factors </w:t>
      </w:r>
      <w:r w:rsidRPr="00EA40D3">
        <w:rPr>
          <w:rFonts w:ascii="Aptos Light" w:eastAsia="Aptos" w:hAnsi="Aptos Light" w:cs="Arial"/>
          <w:kern w:val="2"/>
          <w:vertAlign w:val="superscript"/>
          <w14:ligatures w14:val="standardContextual"/>
        </w:rPr>
        <w:endnoteReference w:id="2"/>
      </w:r>
      <w:r w:rsidRPr="00EA40D3">
        <w:rPr>
          <w:rFonts w:ascii="Aptos Light" w:eastAsia="Aptos" w:hAnsi="Aptos Light" w:cs="Arial"/>
          <w:kern w:val="2"/>
          <w14:ligatures w14:val="standardContextual"/>
        </w:rPr>
        <w:t>. Cultural norms around mental health, social stigma, and language differences may contribute to underreporting within these communities</w:t>
      </w:r>
      <w:r w:rsidRPr="00EA40D3">
        <w:rPr>
          <w:rFonts w:ascii="Aptos Light" w:eastAsia="Aptos" w:hAnsi="Aptos Light" w:cs="Arial"/>
          <w:kern w:val="2"/>
          <w:vertAlign w:val="superscript"/>
          <w14:ligatures w14:val="standardContextual"/>
        </w:rPr>
        <w:endnoteReference w:id="3"/>
      </w:r>
      <w:r w:rsidRPr="00EA40D3">
        <w:rPr>
          <w:rFonts w:ascii="Aptos Light" w:eastAsia="Aptos" w:hAnsi="Aptos Light" w:cs="Arial"/>
          <w:kern w:val="2"/>
          <w14:ligatures w14:val="standardContextual"/>
        </w:rPr>
        <w:t>. People of color are also more likely to experience barriers to accessing mental health services and more likely to receive poor quality mental health care leading to underdiagnosis of mental health conditions</w:t>
      </w:r>
      <w:r w:rsidRPr="00EA40D3">
        <w:rPr>
          <w:rFonts w:ascii="Aptos Light" w:eastAsia="Aptos" w:hAnsi="Aptos Light" w:cs="Arial"/>
          <w:kern w:val="2"/>
          <w:vertAlign w:val="superscript"/>
          <w14:ligatures w14:val="standardContextual"/>
        </w:rPr>
        <w:endnoteReference w:id="4"/>
      </w:r>
      <w:r w:rsidRPr="00EA40D3">
        <w:rPr>
          <w:rFonts w:ascii="Aptos Light" w:eastAsia="Aptos" w:hAnsi="Aptos Light" w:cs="Arial"/>
          <w:kern w:val="2"/>
          <w14:ligatures w14:val="standardContextual"/>
        </w:rPr>
        <w:t>. These factors contribute to the national data showing many people of color groups have equal or better outcomes compared to White, non-Hispanic/Latine/o/a (</w:t>
      </w:r>
      <w:proofErr w:type="spellStart"/>
      <w:r w:rsidRPr="00EA40D3">
        <w:rPr>
          <w:rFonts w:ascii="Aptos Light" w:eastAsia="Aptos" w:hAnsi="Aptos Light" w:cs="Arial"/>
          <w:kern w:val="2"/>
          <w14:ligatures w14:val="standardContextual"/>
        </w:rPr>
        <w:t>nH</w:t>
      </w:r>
      <w:proofErr w:type="spellEnd"/>
      <w:r w:rsidRPr="00EA40D3">
        <w:rPr>
          <w:rFonts w:ascii="Aptos Light" w:eastAsia="Aptos" w:hAnsi="Aptos Light" w:cs="Arial"/>
          <w:kern w:val="2"/>
          <w14:ligatures w14:val="standardContextual"/>
        </w:rPr>
        <w:t>/</w:t>
      </w:r>
      <w:proofErr w:type="spellStart"/>
      <w:r w:rsidRPr="00EA40D3">
        <w:rPr>
          <w:rFonts w:ascii="Aptos Light" w:eastAsia="Aptos" w:hAnsi="Aptos Light" w:cs="Arial"/>
          <w:kern w:val="2"/>
          <w14:ligatures w14:val="standardContextual"/>
        </w:rPr>
        <w:t>nL</w:t>
      </w:r>
      <w:proofErr w:type="spellEnd"/>
      <w:r w:rsidRPr="00EA40D3">
        <w:rPr>
          <w:rFonts w:ascii="Aptos Light" w:eastAsia="Aptos" w:hAnsi="Aptos Light" w:cs="Arial"/>
          <w:kern w:val="2"/>
          <w14:ligatures w14:val="standardContextual"/>
        </w:rPr>
        <w:t>) people</w:t>
      </w:r>
      <w:r w:rsidRPr="00EA40D3">
        <w:rPr>
          <w:rFonts w:ascii="Aptos Light" w:eastAsia="Aptos" w:hAnsi="Aptos Light" w:cs="Arial"/>
          <w:kern w:val="2"/>
          <w:vertAlign w:val="superscript"/>
          <w14:ligatures w14:val="standardContextual"/>
        </w:rPr>
        <w:endnoteReference w:id="5"/>
      </w:r>
      <w:r w:rsidRPr="00EA40D3">
        <w:rPr>
          <w:rFonts w:ascii="Aptos Light" w:eastAsia="Aptos" w:hAnsi="Aptos Light" w:cs="Arial"/>
          <w:kern w:val="2"/>
          <w14:ligatures w14:val="standardContextual"/>
        </w:rPr>
        <w:t xml:space="preserve">. Massachusetts data from the 2022 BRFSS show a similar trend with Black, Hispanic/Latine/o/a, and White adults having approximately equal rates of persistent poor mental health and Asian, Native Hawaiian and Pacific Islander adults reporting lower rates. </w:t>
      </w:r>
    </w:p>
    <w:p w14:paraId="60262D62" w14:textId="77777777" w:rsidR="00EA40D3" w:rsidRPr="00EA40D3" w:rsidRDefault="00EA40D3" w:rsidP="00EA40D3">
      <w:pPr>
        <w:ind w:left="720"/>
        <w:rPr>
          <w:rFonts w:ascii="Aptos Light" w:eastAsia="Aptos" w:hAnsi="Aptos Light" w:cs="Arial"/>
          <w:kern w:val="2"/>
          <w14:ligatures w14:val="standardContextual"/>
        </w:rPr>
      </w:pPr>
      <w:r w:rsidRPr="00EA40D3">
        <w:rPr>
          <w:rFonts w:ascii="Aptos Light" w:eastAsia="Aptos" w:hAnsi="Aptos Light" w:cs="Arial"/>
          <w:kern w:val="2"/>
          <w14:ligatures w14:val="standardContextual"/>
        </w:rPr>
        <w:t>Findings from 2023 CHES show several communities of color disproportionately experienced poor mental health outcomes. As shown in Figure 5 and Table 2, many communities of color disproportionately experienced poor mental health outcomes, including those identifying as American Indian or Alaska Native, Hispanic or Latine/a/o, Middle Eastern or North African, and multiracial.</w:t>
      </w:r>
    </w:p>
    <w:p w14:paraId="7A72B3B6" w14:textId="77777777" w:rsidR="00F10F84" w:rsidRDefault="00F10F84" w:rsidP="00EA40D3">
      <w:pPr>
        <w:spacing w:after="200" w:line="240" w:lineRule="auto"/>
        <w:ind w:left="720"/>
        <w:rPr>
          <w:rFonts w:ascii="Aptos Light" w:eastAsia="Aptos" w:hAnsi="Aptos Light" w:cs="Arial"/>
          <w:i/>
          <w:iCs/>
          <w:color w:val="0E2841"/>
          <w:kern w:val="2"/>
          <w14:ligatures w14:val="standardContextual"/>
        </w:rPr>
      </w:pPr>
    </w:p>
    <w:p w14:paraId="50F56450" w14:textId="77777777" w:rsidR="00F10F84" w:rsidRDefault="00F10F84" w:rsidP="00EA40D3">
      <w:pPr>
        <w:spacing w:after="200" w:line="240" w:lineRule="auto"/>
        <w:ind w:left="720"/>
        <w:rPr>
          <w:rFonts w:ascii="Aptos Light" w:eastAsia="Aptos" w:hAnsi="Aptos Light" w:cs="Arial"/>
          <w:i/>
          <w:iCs/>
          <w:color w:val="0E2841"/>
          <w:kern w:val="2"/>
          <w14:ligatures w14:val="standardContextual"/>
        </w:rPr>
      </w:pPr>
    </w:p>
    <w:p w14:paraId="7C0DFF5A" w14:textId="77777777" w:rsidR="00F10F84" w:rsidRDefault="00F10F84" w:rsidP="00EA40D3">
      <w:pPr>
        <w:spacing w:after="200" w:line="240" w:lineRule="auto"/>
        <w:ind w:left="720"/>
        <w:rPr>
          <w:rFonts w:ascii="Aptos Light" w:eastAsia="Aptos" w:hAnsi="Aptos Light" w:cs="Arial"/>
          <w:i/>
          <w:iCs/>
          <w:color w:val="0E2841"/>
          <w:kern w:val="2"/>
          <w14:ligatures w14:val="standardContextual"/>
        </w:rPr>
      </w:pPr>
    </w:p>
    <w:p w14:paraId="5E9096A5" w14:textId="77777777" w:rsidR="00F10F84" w:rsidRDefault="00F10F84" w:rsidP="00EA40D3">
      <w:pPr>
        <w:spacing w:after="200" w:line="240" w:lineRule="auto"/>
        <w:ind w:left="720"/>
        <w:rPr>
          <w:rFonts w:ascii="Aptos Light" w:eastAsia="Aptos" w:hAnsi="Aptos Light" w:cs="Arial"/>
          <w:i/>
          <w:iCs/>
          <w:color w:val="0E2841"/>
          <w:kern w:val="2"/>
          <w14:ligatures w14:val="standardContextual"/>
        </w:rPr>
      </w:pPr>
    </w:p>
    <w:p w14:paraId="784AE4C2" w14:textId="77777777" w:rsidR="00F10F84" w:rsidRDefault="00F10F84" w:rsidP="00EA40D3">
      <w:pPr>
        <w:spacing w:after="200" w:line="240" w:lineRule="auto"/>
        <w:ind w:left="720"/>
        <w:rPr>
          <w:rFonts w:ascii="Aptos Light" w:eastAsia="Aptos" w:hAnsi="Aptos Light" w:cs="Arial"/>
          <w:i/>
          <w:iCs/>
          <w:color w:val="0E2841"/>
          <w:kern w:val="2"/>
          <w14:ligatures w14:val="standardContextual"/>
        </w:rPr>
      </w:pPr>
    </w:p>
    <w:p w14:paraId="112B33BD" w14:textId="77777777" w:rsidR="00F10F84" w:rsidRDefault="00F10F84" w:rsidP="00EA40D3">
      <w:pPr>
        <w:spacing w:after="200" w:line="240" w:lineRule="auto"/>
        <w:ind w:left="720"/>
        <w:rPr>
          <w:rFonts w:ascii="Aptos Light" w:eastAsia="Aptos" w:hAnsi="Aptos Light" w:cs="Arial"/>
          <w:i/>
          <w:iCs/>
          <w:color w:val="0E2841"/>
          <w:kern w:val="2"/>
          <w14:ligatures w14:val="standardContextual"/>
        </w:rPr>
      </w:pPr>
    </w:p>
    <w:p w14:paraId="7B61158A" w14:textId="77777777" w:rsidR="00F10F84" w:rsidRDefault="00F10F84" w:rsidP="00EA40D3">
      <w:pPr>
        <w:spacing w:after="200" w:line="240" w:lineRule="auto"/>
        <w:ind w:left="720"/>
        <w:rPr>
          <w:rFonts w:ascii="Aptos Light" w:eastAsia="Aptos" w:hAnsi="Aptos Light" w:cs="Arial"/>
          <w:i/>
          <w:iCs/>
          <w:color w:val="0E2841"/>
          <w:kern w:val="2"/>
          <w14:ligatures w14:val="standardContextual"/>
        </w:rPr>
      </w:pPr>
    </w:p>
    <w:p w14:paraId="33A7FD44" w14:textId="416C8618" w:rsidR="00EA40D3" w:rsidRPr="00EA40D3" w:rsidRDefault="00EA40D3" w:rsidP="00EA40D3">
      <w:pPr>
        <w:spacing w:after="200" w:line="240" w:lineRule="auto"/>
        <w:ind w:left="720"/>
        <w:rPr>
          <w:rFonts w:ascii="Aptos Light" w:eastAsia="Aptos" w:hAnsi="Aptos Light" w:cs="Arial"/>
          <w:i/>
          <w:iCs/>
          <w:color w:val="0E2841"/>
          <w:kern w:val="2"/>
          <w14:ligatures w14:val="standardContextual"/>
        </w:rPr>
      </w:pPr>
      <w:r w:rsidRPr="00EA40D3">
        <w:rPr>
          <w:rFonts w:ascii="Aptos Light" w:eastAsia="Aptos" w:hAnsi="Aptos Light" w:cs="Arial"/>
          <w:i/>
          <w:iCs/>
          <w:color w:val="0E2841"/>
          <w:kern w:val="2"/>
          <w14:ligatures w14:val="standardContextual"/>
        </w:rPr>
        <w:lastRenderedPageBreak/>
        <w:t xml:space="preserve">Figure </w:t>
      </w:r>
      <w:r w:rsidRPr="00EA40D3">
        <w:rPr>
          <w:rFonts w:ascii="Aptos Light" w:eastAsia="Aptos" w:hAnsi="Aptos Light" w:cs="Arial"/>
          <w:i/>
          <w:iCs/>
          <w:color w:val="0E2841"/>
          <w:kern w:val="2"/>
          <w14:ligatures w14:val="standardContextual"/>
        </w:rPr>
        <w:fldChar w:fldCharType="begin"/>
      </w:r>
      <w:r w:rsidRPr="00EA40D3">
        <w:rPr>
          <w:rFonts w:ascii="Aptos Light" w:eastAsia="Aptos" w:hAnsi="Aptos Light" w:cs="Arial"/>
          <w:i/>
          <w:iCs/>
          <w:color w:val="0E2841"/>
          <w:kern w:val="2"/>
          <w14:ligatures w14:val="standardContextual"/>
        </w:rPr>
        <w:instrText xml:space="preserve"> SEQ Figure \* ARABIC </w:instrText>
      </w:r>
      <w:r w:rsidRPr="00EA40D3">
        <w:rPr>
          <w:rFonts w:ascii="Aptos Light" w:eastAsia="Aptos" w:hAnsi="Aptos Light" w:cs="Arial"/>
          <w:i/>
          <w:iCs/>
          <w:color w:val="0E2841"/>
          <w:kern w:val="2"/>
          <w14:ligatures w14:val="standardContextual"/>
        </w:rPr>
        <w:fldChar w:fldCharType="separate"/>
      </w:r>
      <w:r w:rsidRPr="00EA40D3">
        <w:rPr>
          <w:rFonts w:ascii="Aptos Light" w:eastAsia="Aptos" w:hAnsi="Aptos Light" w:cs="Arial"/>
          <w:i/>
          <w:iCs/>
          <w:noProof/>
          <w:color w:val="0E2841"/>
          <w:kern w:val="2"/>
          <w14:ligatures w14:val="standardContextual"/>
        </w:rPr>
        <w:t>5</w:t>
      </w:r>
      <w:r w:rsidRPr="00EA40D3">
        <w:rPr>
          <w:rFonts w:ascii="Aptos Light" w:eastAsia="Aptos" w:hAnsi="Aptos Light" w:cs="Arial"/>
          <w:i/>
          <w:iCs/>
          <w:color w:val="0E2841"/>
          <w:kern w:val="2"/>
          <w14:ligatures w14:val="standardContextual"/>
        </w:rPr>
        <w:fldChar w:fldCharType="end"/>
      </w:r>
      <w:r w:rsidRPr="00EA40D3">
        <w:rPr>
          <w:rFonts w:ascii="Aptos Light" w:eastAsia="Aptos" w:hAnsi="Aptos Light" w:cs="Arial"/>
          <w:i/>
          <w:iCs/>
          <w:color w:val="0E2841"/>
          <w:kern w:val="2"/>
          <w14:ligatures w14:val="standardContextual"/>
        </w:rPr>
        <w:t>. CHES 2023 - Adult High or Very High Psychological Distress by Race and Hispanic or Latine/o/a Ethnicity</w:t>
      </w:r>
    </w:p>
    <w:p w14:paraId="4EABEC6C" w14:textId="77777777" w:rsidR="00EA40D3" w:rsidRPr="00EA40D3" w:rsidRDefault="00EA40D3" w:rsidP="00EA40D3">
      <w:pPr>
        <w:ind w:left="720"/>
        <w:rPr>
          <w:rFonts w:ascii="Aptos Light" w:eastAsia="Aptos" w:hAnsi="Aptos Light" w:cs="Arial"/>
          <w:kern w:val="2"/>
          <w14:ligatures w14:val="standardContextual"/>
        </w:rPr>
      </w:pPr>
      <w:r w:rsidRPr="00EA40D3">
        <w:rPr>
          <w:rFonts w:ascii="Aptos Light" w:eastAsia="Aptos" w:hAnsi="Aptos Light" w:cs="Arial"/>
          <w:noProof/>
          <w:kern w:val="2"/>
          <w14:ligatures w14:val="standardContextual"/>
        </w:rPr>
        <w:drawing>
          <wp:inline distT="0" distB="0" distL="0" distR="0" wp14:anchorId="2EA37DC8" wp14:editId="1EBBF093">
            <wp:extent cx="6315075" cy="1628775"/>
            <wp:effectExtent l="0" t="0" r="9525" b="9525"/>
            <wp:docPr id="318008930" name="Chart 1" descr="Bar chart titled ‘Psychological Distress by Race and Hispanic or Latine/a/o Ethnicity' showing the percentage of psychological distress across race/ethnicity groups: American Indian/Alaska Native at 42.8%, ANHPI, nH/nL at 24.6%, Black nH/nL at 32.6%, Hispanic or Latine/a/o at 42.0%, Middle Eastern or North African at 38.0%, Multiracial, nH/nL at 49.6%, and White nH/nL at 30.1%">
              <a:extLst xmlns:a="http://schemas.openxmlformats.org/drawingml/2006/main">
                <a:ext uri="{FF2B5EF4-FFF2-40B4-BE49-F238E27FC236}">
                  <a16:creationId xmlns:a16="http://schemas.microsoft.com/office/drawing/2014/main" id="{4A4D1B1B-D9F3-F0DA-9F82-1718260468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EA40D3">
        <w:rPr>
          <w:rFonts w:ascii="Aptos Light" w:eastAsia="Aptos" w:hAnsi="Aptos Light" w:cs="Arial"/>
          <w:kern w:val="2"/>
          <w14:ligatures w14:val="standardContextual"/>
        </w:rPr>
        <w:br/>
      </w:r>
      <w:r w:rsidRPr="00EA40D3">
        <w:rPr>
          <w:rFonts w:ascii="Aptos Light" w:eastAsia="Aptos" w:hAnsi="Aptos Light" w:cs="Arial"/>
          <w:kern w:val="2"/>
          <w:sz w:val="18"/>
          <w:szCs w:val="18"/>
          <w14:ligatures w14:val="standardContextual"/>
        </w:rPr>
        <w:t>ANHPI=Asian, Native Hawaiian, Pacific Islander</w:t>
      </w:r>
      <w:r w:rsidRPr="00EA40D3">
        <w:rPr>
          <w:rFonts w:ascii="Aptos Light" w:eastAsia="Aptos" w:hAnsi="Aptos Light" w:cs="Arial"/>
          <w:kern w:val="2"/>
          <w:sz w:val="18"/>
          <w:szCs w:val="18"/>
          <w14:ligatures w14:val="standardContextual"/>
        </w:rPr>
        <w:tab/>
      </w:r>
      <w:r w:rsidRPr="00EA40D3">
        <w:rPr>
          <w:rFonts w:ascii="Aptos Light" w:eastAsia="Aptos" w:hAnsi="Aptos Light" w:cs="Arial"/>
          <w:kern w:val="2"/>
          <w:sz w:val="18"/>
          <w:szCs w:val="18"/>
          <w14:ligatures w14:val="standardContextual"/>
        </w:rPr>
        <w:br/>
      </w:r>
      <w:proofErr w:type="spellStart"/>
      <w:r w:rsidRPr="00EA40D3">
        <w:rPr>
          <w:rFonts w:ascii="Aptos Light" w:eastAsia="Aptos" w:hAnsi="Aptos Light" w:cs="Arial"/>
          <w:kern w:val="2"/>
          <w:sz w:val="18"/>
          <w:szCs w:val="18"/>
          <w14:ligatures w14:val="standardContextual"/>
        </w:rPr>
        <w:t>nH</w:t>
      </w:r>
      <w:proofErr w:type="spellEnd"/>
      <w:r w:rsidRPr="00EA40D3">
        <w:rPr>
          <w:rFonts w:ascii="Aptos Light" w:eastAsia="Aptos" w:hAnsi="Aptos Light" w:cs="Arial"/>
          <w:kern w:val="2"/>
          <w:sz w:val="18"/>
          <w:szCs w:val="18"/>
          <w14:ligatures w14:val="standardContextual"/>
        </w:rPr>
        <w:t>/</w:t>
      </w:r>
      <w:proofErr w:type="spellStart"/>
      <w:r w:rsidRPr="00EA40D3">
        <w:rPr>
          <w:rFonts w:ascii="Aptos Light" w:eastAsia="Aptos" w:hAnsi="Aptos Light" w:cs="Arial"/>
          <w:kern w:val="2"/>
          <w:sz w:val="18"/>
          <w:szCs w:val="18"/>
          <w14:ligatures w14:val="standardContextual"/>
        </w:rPr>
        <w:t>nL</w:t>
      </w:r>
      <w:proofErr w:type="spellEnd"/>
      <w:r w:rsidRPr="00EA40D3">
        <w:rPr>
          <w:rFonts w:ascii="Aptos Light" w:eastAsia="Aptos" w:hAnsi="Aptos Light" w:cs="Arial"/>
          <w:kern w:val="2"/>
          <w:sz w:val="18"/>
          <w:szCs w:val="18"/>
          <w14:ligatures w14:val="standardContextual"/>
        </w:rPr>
        <w:t>=non-Hispanic/non-Latino-a-e</w:t>
      </w:r>
    </w:p>
    <w:p w14:paraId="2B2FCC65" w14:textId="77777777" w:rsidR="00F10F84" w:rsidRDefault="00F10F84" w:rsidP="00EA40D3">
      <w:pPr>
        <w:spacing w:after="200" w:line="240" w:lineRule="auto"/>
        <w:ind w:firstLine="720"/>
        <w:rPr>
          <w:rFonts w:ascii="Aptos Light" w:eastAsia="Aptos" w:hAnsi="Aptos Light" w:cs="Arial"/>
          <w:i/>
          <w:iCs/>
          <w:color w:val="0E2841"/>
          <w:kern w:val="2"/>
          <w14:ligatures w14:val="standardContextual"/>
        </w:rPr>
      </w:pPr>
      <w:bookmarkStart w:id="3" w:name="_Toc174604040"/>
    </w:p>
    <w:p w14:paraId="3499D974" w14:textId="5449B84A" w:rsidR="00EA40D3" w:rsidRDefault="00EA40D3" w:rsidP="00EA40D3">
      <w:pPr>
        <w:spacing w:after="200" w:line="240" w:lineRule="auto"/>
        <w:ind w:firstLine="720"/>
        <w:rPr>
          <w:rFonts w:ascii="Aptos Light" w:eastAsia="Aptos" w:hAnsi="Aptos Light" w:cs="Arial"/>
          <w:i/>
          <w:iCs/>
          <w:color w:val="0E2841"/>
          <w:kern w:val="2"/>
          <w14:ligatures w14:val="standardContextual"/>
        </w:rPr>
      </w:pPr>
      <w:r w:rsidRPr="00EA40D3">
        <w:rPr>
          <w:rFonts w:ascii="Aptos Light" w:eastAsia="Aptos" w:hAnsi="Aptos Light" w:cs="Arial"/>
          <w:i/>
          <w:iCs/>
          <w:color w:val="0E2841"/>
          <w:kern w:val="2"/>
          <w14:ligatures w14:val="standardContextual"/>
        </w:rPr>
        <w:t xml:space="preserve">Table </w:t>
      </w:r>
      <w:r w:rsidRPr="00EA40D3">
        <w:rPr>
          <w:rFonts w:ascii="Aptos Light" w:eastAsia="Aptos" w:hAnsi="Aptos Light" w:cs="Arial"/>
          <w:i/>
          <w:iCs/>
          <w:color w:val="0E2841"/>
          <w:kern w:val="2"/>
          <w14:ligatures w14:val="standardContextual"/>
        </w:rPr>
        <w:fldChar w:fldCharType="begin"/>
      </w:r>
      <w:r w:rsidRPr="00EA40D3">
        <w:rPr>
          <w:rFonts w:ascii="Aptos Light" w:eastAsia="Aptos" w:hAnsi="Aptos Light" w:cs="Arial"/>
          <w:i/>
          <w:iCs/>
          <w:color w:val="0E2841"/>
          <w:kern w:val="2"/>
          <w14:ligatures w14:val="standardContextual"/>
        </w:rPr>
        <w:instrText xml:space="preserve"> SEQ Table \* ARABIC </w:instrText>
      </w:r>
      <w:r w:rsidRPr="00EA40D3">
        <w:rPr>
          <w:rFonts w:ascii="Aptos Light" w:eastAsia="Aptos" w:hAnsi="Aptos Light" w:cs="Arial"/>
          <w:i/>
          <w:iCs/>
          <w:color w:val="0E2841"/>
          <w:kern w:val="2"/>
          <w14:ligatures w14:val="standardContextual"/>
        </w:rPr>
        <w:fldChar w:fldCharType="separate"/>
      </w:r>
      <w:r w:rsidRPr="00EA40D3">
        <w:rPr>
          <w:rFonts w:ascii="Aptos Light" w:eastAsia="Aptos" w:hAnsi="Aptos Light" w:cs="Arial"/>
          <w:i/>
          <w:iCs/>
          <w:noProof/>
          <w:color w:val="0E2841"/>
          <w:kern w:val="2"/>
          <w14:ligatures w14:val="standardContextual"/>
        </w:rPr>
        <w:t>2</w:t>
      </w:r>
      <w:r w:rsidRPr="00EA40D3">
        <w:rPr>
          <w:rFonts w:ascii="Aptos Light" w:eastAsia="Aptos" w:hAnsi="Aptos Light" w:cs="Arial"/>
          <w:i/>
          <w:iCs/>
          <w:color w:val="0E2841"/>
          <w:kern w:val="2"/>
          <w14:ligatures w14:val="standardContextual"/>
        </w:rPr>
        <w:fldChar w:fldCharType="end"/>
      </w:r>
      <w:r w:rsidRPr="00EA40D3">
        <w:rPr>
          <w:rFonts w:ascii="Aptos Light" w:eastAsia="Aptos" w:hAnsi="Aptos Light" w:cs="Arial"/>
          <w:i/>
          <w:iCs/>
          <w:color w:val="0E2841"/>
          <w:kern w:val="2"/>
          <w14:ligatures w14:val="standardContextual"/>
        </w:rPr>
        <w:t>. 2023 CHES - Mental Health by Race/Ethnicity</w:t>
      </w:r>
      <w:bookmarkEnd w:id="3"/>
    </w:p>
    <w:tbl>
      <w:tblPr>
        <w:tblW w:w="10170" w:type="dxa"/>
        <w:tblInd w:w="720" w:type="dxa"/>
        <w:tblCellMar>
          <w:top w:w="15" w:type="dxa"/>
          <w:left w:w="15" w:type="dxa"/>
          <w:bottom w:w="15" w:type="dxa"/>
          <w:right w:w="15" w:type="dxa"/>
        </w:tblCellMar>
        <w:tblLook w:val="04A0" w:firstRow="1" w:lastRow="0" w:firstColumn="1" w:lastColumn="0" w:noHBand="0" w:noVBand="1"/>
      </w:tblPr>
      <w:tblGrid>
        <w:gridCol w:w="2880"/>
        <w:gridCol w:w="1170"/>
        <w:gridCol w:w="1260"/>
        <w:gridCol w:w="1170"/>
        <w:gridCol w:w="1260"/>
        <w:gridCol w:w="1170"/>
        <w:gridCol w:w="1260"/>
      </w:tblGrid>
      <w:tr w:rsidR="00F10F84" w:rsidRPr="00EA40D3" w14:paraId="312A5A7B" w14:textId="77777777" w:rsidTr="004164B3">
        <w:trPr>
          <w:trHeight w:val="572"/>
          <w:tblHeader/>
        </w:trPr>
        <w:tc>
          <w:tcPr>
            <w:tcW w:w="2880" w:type="dxa"/>
            <w:tcBorders>
              <w:top w:val="single" w:sz="12" w:space="0" w:color="auto"/>
              <w:bottom w:val="single" w:sz="12" w:space="0" w:color="auto"/>
            </w:tcBorders>
            <w:tcMar>
              <w:top w:w="100" w:type="dxa"/>
              <w:left w:w="100" w:type="dxa"/>
              <w:bottom w:w="100" w:type="dxa"/>
              <w:right w:w="100" w:type="dxa"/>
            </w:tcMar>
            <w:vAlign w:val="center"/>
            <w:hideMark/>
          </w:tcPr>
          <w:p w14:paraId="7B70D84F" w14:textId="77777777" w:rsidR="00F10F84" w:rsidRPr="00EA40D3" w:rsidRDefault="00F10F84" w:rsidP="004164B3">
            <w:pPr>
              <w:spacing w:after="0"/>
              <w:rPr>
                <w:rFonts w:ascii="Aptos Light" w:eastAsia="Aptos" w:hAnsi="Aptos Light" w:cs="Arial"/>
                <w:kern w:val="2"/>
                <w:sz w:val="18"/>
                <w:szCs w:val="18"/>
                <w14:ligatures w14:val="standardContextual"/>
              </w:rPr>
            </w:pPr>
          </w:p>
        </w:tc>
        <w:tc>
          <w:tcPr>
            <w:tcW w:w="2430" w:type="dxa"/>
            <w:gridSpan w:val="2"/>
            <w:tcBorders>
              <w:top w:val="single" w:sz="12" w:space="0" w:color="auto"/>
              <w:bottom w:val="single" w:sz="12" w:space="0" w:color="auto"/>
            </w:tcBorders>
            <w:tcMar>
              <w:top w:w="100" w:type="dxa"/>
              <w:left w:w="100" w:type="dxa"/>
              <w:bottom w:w="100" w:type="dxa"/>
              <w:right w:w="100" w:type="dxa"/>
            </w:tcMar>
            <w:vAlign w:val="center"/>
            <w:hideMark/>
          </w:tcPr>
          <w:p w14:paraId="33275379" w14:textId="77777777" w:rsidR="00F10F84" w:rsidRPr="00EA40D3" w:rsidRDefault="00F10F84" w:rsidP="004164B3">
            <w:pPr>
              <w:spacing w:after="0"/>
              <w:jc w:val="center"/>
              <w:rPr>
                <w:rFonts w:ascii="Aptos Light" w:eastAsia="Aptos" w:hAnsi="Aptos Light" w:cs="Times New Roman"/>
                <w:kern w:val="2"/>
                <w:sz w:val="18"/>
                <w:szCs w:val="18"/>
                <w14:ligatures w14:val="standardContextual"/>
              </w:rPr>
            </w:pPr>
            <w:r w:rsidRPr="00EA40D3">
              <w:rPr>
                <w:rFonts w:ascii="Aptos Light" w:eastAsia="Aptos" w:hAnsi="Aptos Light" w:cs="Arial"/>
                <w:kern w:val="2"/>
                <w:sz w:val="18"/>
                <w:szCs w:val="18"/>
                <w14:ligatures w14:val="standardContextual"/>
              </w:rPr>
              <w:t xml:space="preserve">Psychological Distress – </w:t>
            </w:r>
            <w:r w:rsidRPr="00EA40D3">
              <w:rPr>
                <w:rFonts w:ascii="Aptos Light" w:eastAsia="Aptos" w:hAnsi="Aptos Light" w:cs="Arial"/>
                <w:kern w:val="2"/>
                <w:sz w:val="18"/>
                <w:szCs w:val="18"/>
                <w14:ligatures w14:val="standardContextual"/>
              </w:rPr>
              <w:br/>
              <w:t>High or Very High</w:t>
            </w:r>
          </w:p>
        </w:tc>
        <w:tc>
          <w:tcPr>
            <w:tcW w:w="2430" w:type="dxa"/>
            <w:gridSpan w:val="2"/>
            <w:tcBorders>
              <w:top w:val="single" w:sz="12" w:space="0" w:color="auto"/>
              <w:bottom w:val="single" w:sz="12" w:space="0" w:color="auto"/>
            </w:tcBorders>
            <w:tcMar>
              <w:top w:w="100" w:type="dxa"/>
              <w:left w:w="100" w:type="dxa"/>
              <w:bottom w:w="100" w:type="dxa"/>
              <w:right w:w="100" w:type="dxa"/>
            </w:tcMar>
            <w:vAlign w:val="center"/>
            <w:hideMark/>
          </w:tcPr>
          <w:p w14:paraId="06BA1DB4" w14:textId="77777777" w:rsidR="00F10F84" w:rsidRPr="00EA40D3" w:rsidRDefault="00F10F84" w:rsidP="004164B3">
            <w:pPr>
              <w:spacing w:after="0"/>
              <w:jc w:val="center"/>
              <w:rPr>
                <w:rFonts w:ascii="Aptos Light" w:eastAsia="Aptos" w:hAnsi="Aptos Light" w:cs="Times New Roman"/>
                <w:kern w:val="2"/>
                <w:sz w:val="18"/>
                <w:szCs w:val="18"/>
                <w14:ligatures w14:val="standardContextual"/>
              </w:rPr>
            </w:pPr>
            <w:r w:rsidRPr="00EA40D3">
              <w:rPr>
                <w:rFonts w:ascii="Aptos Light" w:eastAsia="Aptos" w:hAnsi="Aptos Light" w:cs="Arial"/>
                <w:kern w:val="2"/>
                <w:sz w:val="18"/>
                <w:szCs w:val="18"/>
                <w14:ligatures w14:val="standardContextual"/>
              </w:rPr>
              <w:t>Suicidal Ideation</w:t>
            </w:r>
          </w:p>
        </w:tc>
        <w:tc>
          <w:tcPr>
            <w:tcW w:w="2430" w:type="dxa"/>
            <w:gridSpan w:val="2"/>
            <w:tcBorders>
              <w:top w:val="single" w:sz="12" w:space="0" w:color="auto"/>
              <w:bottom w:val="single" w:sz="12" w:space="0" w:color="auto"/>
            </w:tcBorders>
            <w:tcMar>
              <w:top w:w="100" w:type="dxa"/>
              <w:left w:w="100" w:type="dxa"/>
              <w:bottom w:w="100" w:type="dxa"/>
              <w:right w:w="100" w:type="dxa"/>
            </w:tcMar>
            <w:vAlign w:val="center"/>
            <w:hideMark/>
          </w:tcPr>
          <w:p w14:paraId="2D124694" w14:textId="77777777" w:rsidR="00F10F84" w:rsidRPr="00EA40D3" w:rsidRDefault="00F10F84" w:rsidP="004164B3">
            <w:pPr>
              <w:spacing w:after="0"/>
              <w:jc w:val="center"/>
              <w:rPr>
                <w:rFonts w:ascii="Aptos Light" w:eastAsia="Aptos" w:hAnsi="Aptos Light" w:cs="Times New Roman"/>
                <w:kern w:val="2"/>
                <w:sz w:val="18"/>
                <w:szCs w:val="18"/>
                <w14:ligatures w14:val="standardContextual"/>
              </w:rPr>
            </w:pPr>
            <w:r w:rsidRPr="00EA40D3">
              <w:rPr>
                <w:rFonts w:ascii="Aptos Light" w:eastAsia="Aptos" w:hAnsi="Aptos Light" w:cs="Arial"/>
                <w:kern w:val="2"/>
                <w:sz w:val="18"/>
                <w:szCs w:val="18"/>
                <w14:ligatures w14:val="standardContextual"/>
              </w:rPr>
              <w:t>Social Isolation</w:t>
            </w:r>
          </w:p>
        </w:tc>
      </w:tr>
      <w:tr w:rsidR="00F10F84" w:rsidRPr="00EA40D3" w14:paraId="7D4705F1" w14:textId="77777777" w:rsidTr="004164B3">
        <w:trPr>
          <w:trHeight w:val="400"/>
          <w:tblHeader/>
        </w:trPr>
        <w:tc>
          <w:tcPr>
            <w:tcW w:w="2880" w:type="dxa"/>
            <w:tcBorders>
              <w:top w:val="single" w:sz="12" w:space="0" w:color="auto"/>
              <w:bottom w:val="single" w:sz="2" w:space="0" w:color="auto"/>
            </w:tcBorders>
            <w:tcMar>
              <w:top w:w="100" w:type="dxa"/>
              <w:left w:w="100" w:type="dxa"/>
              <w:bottom w:w="100" w:type="dxa"/>
              <w:right w:w="100" w:type="dxa"/>
            </w:tcMar>
            <w:vAlign w:val="center"/>
            <w:hideMark/>
          </w:tcPr>
          <w:p w14:paraId="40DDFBCC" w14:textId="77777777" w:rsidR="00F10F84" w:rsidRPr="00EA40D3" w:rsidRDefault="00F10F84" w:rsidP="004164B3">
            <w:pPr>
              <w:spacing w:after="0"/>
              <w:rPr>
                <w:rFonts w:ascii="Aptos Light" w:eastAsia="Aptos" w:hAnsi="Aptos Light" w:cs="Arial"/>
                <w:kern w:val="2"/>
                <w:sz w:val="18"/>
                <w:szCs w:val="18"/>
                <w14:ligatures w14:val="standardContextual"/>
              </w:rPr>
            </w:pPr>
          </w:p>
        </w:tc>
        <w:tc>
          <w:tcPr>
            <w:tcW w:w="1170" w:type="dxa"/>
            <w:tcBorders>
              <w:top w:val="single" w:sz="12" w:space="0" w:color="auto"/>
              <w:bottom w:val="single" w:sz="2" w:space="0" w:color="auto"/>
            </w:tcBorders>
            <w:tcMar>
              <w:top w:w="100" w:type="dxa"/>
              <w:left w:w="100" w:type="dxa"/>
              <w:bottom w:w="100" w:type="dxa"/>
              <w:right w:w="100" w:type="dxa"/>
            </w:tcMar>
            <w:vAlign w:val="center"/>
            <w:hideMark/>
          </w:tcPr>
          <w:p w14:paraId="1F119628" w14:textId="77777777" w:rsidR="00F10F84" w:rsidRPr="00EA40D3" w:rsidRDefault="00F10F84" w:rsidP="004164B3">
            <w:pPr>
              <w:spacing w:after="0"/>
              <w:rPr>
                <w:rFonts w:ascii="Aptos Light" w:eastAsia="Aptos" w:hAnsi="Aptos Light" w:cs="Times New Roman"/>
                <w:kern w:val="2"/>
                <w:sz w:val="18"/>
                <w:szCs w:val="18"/>
                <w14:ligatures w14:val="standardContextual"/>
              </w:rPr>
            </w:pPr>
            <w:r w:rsidRPr="00EA40D3">
              <w:rPr>
                <w:rFonts w:ascii="Aptos Light" w:eastAsia="Aptos" w:hAnsi="Aptos Light" w:cs="Arial"/>
                <w:kern w:val="2"/>
                <w:sz w:val="18"/>
                <w:szCs w:val="18"/>
                <w14:ligatures w14:val="standardContextual"/>
              </w:rPr>
              <w:t>Adult (18+) Weighted %</w:t>
            </w:r>
          </w:p>
        </w:tc>
        <w:tc>
          <w:tcPr>
            <w:tcW w:w="1260" w:type="dxa"/>
            <w:tcBorders>
              <w:top w:val="single" w:sz="12" w:space="0" w:color="auto"/>
              <w:bottom w:val="single" w:sz="2" w:space="0" w:color="auto"/>
            </w:tcBorders>
            <w:tcMar>
              <w:top w:w="100" w:type="dxa"/>
              <w:left w:w="100" w:type="dxa"/>
              <w:bottom w:w="100" w:type="dxa"/>
              <w:right w:w="100" w:type="dxa"/>
            </w:tcMar>
            <w:vAlign w:val="center"/>
            <w:hideMark/>
          </w:tcPr>
          <w:p w14:paraId="00BA363B" w14:textId="77777777" w:rsidR="00F10F84" w:rsidRPr="00EA40D3" w:rsidRDefault="00F10F84" w:rsidP="004164B3">
            <w:pPr>
              <w:spacing w:after="0"/>
              <w:rPr>
                <w:rFonts w:ascii="Aptos Light" w:eastAsia="Aptos" w:hAnsi="Aptos Light" w:cs="Times New Roman"/>
                <w:kern w:val="2"/>
                <w:sz w:val="18"/>
                <w:szCs w:val="18"/>
                <w14:ligatures w14:val="standardContextual"/>
              </w:rPr>
            </w:pPr>
            <w:r w:rsidRPr="00EA40D3">
              <w:rPr>
                <w:rFonts w:ascii="Aptos Light" w:eastAsia="Aptos" w:hAnsi="Aptos Light" w:cs="Arial"/>
                <w:kern w:val="2"/>
                <w:sz w:val="18"/>
                <w:szCs w:val="18"/>
                <w14:ligatures w14:val="standardContextual"/>
              </w:rPr>
              <w:t>Youth (14-17) Weighted %</w:t>
            </w:r>
          </w:p>
        </w:tc>
        <w:tc>
          <w:tcPr>
            <w:tcW w:w="1170" w:type="dxa"/>
            <w:tcBorders>
              <w:top w:val="single" w:sz="12" w:space="0" w:color="auto"/>
              <w:bottom w:val="single" w:sz="2" w:space="0" w:color="auto"/>
            </w:tcBorders>
            <w:tcMar>
              <w:top w:w="100" w:type="dxa"/>
              <w:left w:w="100" w:type="dxa"/>
              <w:bottom w:w="100" w:type="dxa"/>
              <w:right w:w="100" w:type="dxa"/>
            </w:tcMar>
            <w:vAlign w:val="center"/>
            <w:hideMark/>
          </w:tcPr>
          <w:p w14:paraId="02BF23AB" w14:textId="77777777" w:rsidR="00F10F84" w:rsidRPr="00EA40D3" w:rsidRDefault="00F10F84" w:rsidP="004164B3">
            <w:pPr>
              <w:spacing w:after="0"/>
              <w:rPr>
                <w:rFonts w:ascii="Aptos Light" w:eastAsia="Aptos" w:hAnsi="Aptos Light" w:cs="Times New Roman"/>
                <w:kern w:val="2"/>
                <w:sz w:val="18"/>
                <w:szCs w:val="18"/>
                <w14:ligatures w14:val="standardContextual"/>
              </w:rPr>
            </w:pPr>
            <w:r w:rsidRPr="00EA40D3">
              <w:rPr>
                <w:rFonts w:ascii="Aptos Light" w:eastAsia="Aptos" w:hAnsi="Aptos Light" w:cs="Arial"/>
                <w:kern w:val="2"/>
                <w:sz w:val="18"/>
                <w:szCs w:val="18"/>
                <w14:ligatures w14:val="standardContextual"/>
              </w:rPr>
              <w:t>Adult (18+) Weighted %</w:t>
            </w:r>
          </w:p>
        </w:tc>
        <w:tc>
          <w:tcPr>
            <w:tcW w:w="1260" w:type="dxa"/>
            <w:tcBorders>
              <w:top w:val="single" w:sz="12" w:space="0" w:color="auto"/>
              <w:bottom w:val="single" w:sz="2" w:space="0" w:color="auto"/>
            </w:tcBorders>
            <w:tcMar>
              <w:top w:w="100" w:type="dxa"/>
              <w:left w:w="100" w:type="dxa"/>
              <w:bottom w:w="100" w:type="dxa"/>
              <w:right w:w="100" w:type="dxa"/>
            </w:tcMar>
            <w:vAlign w:val="center"/>
            <w:hideMark/>
          </w:tcPr>
          <w:p w14:paraId="79C80D5E" w14:textId="77777777" w:rsidR="00F10F84" w:rsidRPr="00EA40D3" w:rsidRDefault="00F10F84" w:rsidP="004164B3">
            <w:pPr>
              <w:spacing w:after="0"/>
              <w:rPr>
                <w:rFonts w:ascii="Aptos Light" w:eastAsia="Aptos" w:hAnsi="Aptos Light" w:cs="Times New Roman"/>
                <w:kern w:val="2"/>
                <w:sz w:val="18"/>
                <w:szCs w:val="18"/>
                <w14:ligatures w14:val="standardContextual"/>
              </w:rPr>
            </w:pPr>
            <w:r w:rsidRPr="00EA40D3">
              <w:rPr>
                <w:rFonts w:ascii="Aptos Light" w:eastAsia="Aptos" w:hAnsi="Aptos Light" w:cs="Arial"/>
                <w:kern w:val="2"/>
                <w:sz w:val="18"/>
                <w:szCs w:val="18"/>
                <w14:ligatures w14:val="standardContextual"/>
              </w:rPr>
              <w:t>Youth (14-17) Weighted %</w:t>
            </w:r>
          </w:p>
        </w:tc>
        <w:tc>
          <w:tcPr>
            <w:tcW w:w="1170" w:type="dxa"/>
            <w:tcBorders>
              <w:top w:val="single" w:sz="12" w:space="0" w:color="auto"/>
              <w:bottom w:val="single" w:sz="2" w:space="0" w:color="auto"/>
            </w:tcBorders>
            <w:tcMar>
              <w:top w:w="100" w:type="dxa"/>
              <w:left w:w="100" w:type="dxa"/>
              <w:bottom w:w="100" w:type="dxa"/>
              <w:right w:w="100" w:type="dxa"/>
            </w:tcMar>
            <w:vAlign w:val="center"/>
            <w:hideMark/>
          </w:tcPr>
          <w:p w14:paraId="0AB5C7F9" w14:textId="77777777" w:rsidR="00F10F84" w:rsidRPr="00EA40D3" w:rsidRDefault="00F10F84" w:rsidP="004164B3">
            <w:pPr>
              <w:spacing w:after="0"/>
              <w:rPr>
                <w:rFonts w:ascii="Aptos Light" w:eastAsia="Aptos" w:hAnsi="Aptos Light" w:cs="Times New Roman"/>
                <w:kern w:val="2"/>
                <w:sz w:val="18"/>
                <w:szCs w:val="18"/>
                <w14:ligatures w14:val="standardContextual"/>
              </w:rPr>
            </w:pPr>
            <w:r w:rsidRPr="00EA40D3">
              <w:rPr>
                <w:rFonts w:ascii="Aptos Light" w:eastAsia="Aptos" w:hAnsi="Aptos Light" w:cs="Arial"/>
                <w:kern w:val="2"/>
                <w:sz w:val="18"/>
                <w:szCs w:val="18"/>
                <w14:ligatures w14:val="standardContextual"/>
              </w:rPr>
              <w:t>Adult (18+) Weighted %</w:t>
            </w:r>
          </w:p>
        </w:tc>
        <w:tc>
          <w:tcPr>
            <w:tcW w:w="1260" w:type="dxa"/>
            <w:tcBorders>
              <w:top w:val="single" w:sz="12" w:space="0" w:color="auto"/>
              <w:bottom w:val="single" w:sz="2" w:space="0" w:color="auto"/>
            </w:tcBorders>
            <w:tcMar>
              <w:top w:w="100" w:type="dxa"/>
              <w:left w:w="100" w:type="dxa"/>
              <w:bottom w:w="100" w:type="dxa"/>
              <w:right w:w="100" w:type="dxa"/>
            </w:tcMar>
            <w:vAlign w:val="center"/>
            <w:hideMark/>
          </w:tcPr>
          <w:p w14:paraId="7AC54723" w14:textId="77777777" w:rsidR="00F10F84" w:rsidRPr="00EA40D3" w:rsidRDefault="00F10F84" w:rsidP="004164B3">
            <w:pPr>
              <w:spacing w:after="0"/>
              <w:rPr>
                <w:rFonts w:ascii="Aptos Light" w:eastAsia="Aptos" w:hAnsi="Aptos Light" w:cs="Times New Roman"/>
                <w:kern w:val="2"/>
                <w:sz w:val="18"/>
                <w:szCs w:val="18"/>
                <w14:ligatures w14:val="standardContextual"/>
              </w:rPr>
            </w:pPr>
            <w:r w:rsidRPr="00EA40D3">
              <w:rPr>
                <w:rFonts w:ascii="Aptos Light" w:eastAsia="Aptos" w:hAnsi="Aptos Light" w:cs="Arial"/>
                <w:kern w:val="2"/>
                <w:sz w:val="18"/>
                <w:szCs w:val="18"/>
                <w14:ligatures w14:val="standardContextual"/>
              </w:rPr>
              <w:t>Youth (14-17) Weighted %</w:t>
            </w:r>
          </w:p>
        </w:tc>
      </w:tr>
      <w:tr w:rsidR="00F10F84" w:rsidRPr="00EA40D3" w14:paraId="15C4AFCE" w14:textId="77777777" w:rsidTr="004164B3">
        <w:trPr>
          <w:trHeight w:val="24"/>
          <w:tblHeader/>
        </w:trPr>
        <w:tc>
          <w:tcPr>
            <w:tcW w:w="2880" w:type="dxa"/>
            <w:tcBorders>
              <w:top w:val="single" w:sz="2" w:space="0" w:color="auto"/>
            </w:tcBorders>
            <w:tcMar>
              <w:top w:w="0" w:type="dxa"/>
              <w:left w:w="100" w:type="dxa"/>
              <w:bottom w:w="0" w:type="dxa"/>
              <w:right w:w="100" w:type="dxa"/>
            </w:tcMar>
            <w:vAlign w:val="center"/>
          </w:tcPr>
          <w:p w14:paraId="28BBF50C" w14:textId="77777777" w:rsidR="00F10F84" w:rsidRPr="00EA40D3" w:rsidRDefault="00F10F84" w:rsidP="004164B3">
            <w:pPr>
              <w:spacing w:after="0"/>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 xml:space="preserve">Overall </w:t>
            </w:r>
          </w:p>
        </w:tc>
        <w:tc>
          <w:tcPr>
            <w:tcW w:w="1170" w:type="dxa"/>
            <w:tcBorders>
              <w:top w:val="single" w:sz="2" w:space="0" w:color="auto"/>
            </w:tcBorders>
            <w:tcMar>
              <w:top w:w="100" w:type="dxa"/>
              <w:left w:w="100" w:type="dxa"/>
              <w:bottom w:w="100" w:type="dxa"/>
              <w:right w:w="100" w:type="dxa"/>
            </w:tcMar>
            <w:vAlign w:val="center"/>
          </w:tcPr>
          <w:p w14:paraId="4DB4A8FF" w14:textId="77777777" w:rsidR="00F10F84" w:rsidRPr="00EA40D3" w:rsidRDefault="00F10F84" w:rsidP="004164B3">
            <w:pPr>
              <w:spacing w:after="0"/>
              <w:jc w:val="center"/>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31.6</w:t>
            </w:r>
          </w:p>
        </w:tc>
        <w:tc>
          <w:tcPr>
            <w:tcW w:w="1260" w:type="dxa"/>
            <w:tcBorders>
              <w:top w:val="single" w:sz="2" w:space="0" w:color="auto"/>
            </w:tcBorders>
            <w:tcMar>
              <w:top w:w="100" w:type="dxa"/>
              <w:left w:w="100" w:type="dxa"/>
              <w:bottom w:w="100" w:type="dxa"/>
              <w:right w:w="100" w:type="dxa"/>
            </w:tcMar>
            <w:vAlign w:val="center"/>
          </w:tcPr>
          <w:p w14:paraId="26C41E19" w14:textId="77777777" w:rsidR="00F10F84" w:rsidRPr="00EA40D3" w:rsidRDefault="00F10F84" w:rsidP="004164B3">
            <w:pPr>
              <w:spacing w:after="0"/>
              <w:jc w:val="center"/>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45.6</w:t>
            </w:r>
          </w:p>
        </w:tc>
        <w:tc>
          <w:tcPr>
            <w:tcW w:w="1170" w:type="dxa"/>
            <w:tcBorders>
              <w:top w:val="single" w:sz="2" w:space="0" w:color="auto"/>
            </w:tcBorders>
            <w:tcMar>
              <w:top w:w="100" w:type="dxa"/>
              <w:left w:w="100" w:type="dxa"/>
              <w:bottom w:w="100" w:type="dxa"/>
              <w:right w:w="100" w:type="dxa"/>
            </w:tcMar>
            <w:vAlign w:val="center"/>
          </w:tcPr>
          <w:p w14:paraId="4CC3684B" w14:textId="77777777" w:rsidR="00F10F84" w:rsidRPr="00EA40D3" w:rsidRDefault="00F10F84" w:rsidP="004164B3">
            <w:pPr>
              <w:spacing w:after="0"/>
              <w:jc w:val="center"/>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7.3</w:t>
            </w:r>
          </w:p>
        </w:tc>
        <w:tc>
          <w:tcPr>
            <w:tcW w:w="1260" w:type="dxa"/>
            <w:tcBorders>
              <w:top w:val="single" w:sz="2" w:space="0" w:color="auto"/>
            </w:tcBorders>
            <w:tcMar>
              <w:top w:w="100" w:type="dxa"/>
              <w:left w:w="100" w:type="dxa"/>
              <w:bottom w:w="100" w:type="dxa"/>
              <w:right w:w="100" w:type="dxa"/>
            </w:tcMar>
            <w:vAlign w:val="center"/>
          </w:tcPr>
          <w:p w14:paraId="7F84DC76" w14:textId="77777777" w:rsidR="00F10F84" w:rsidRPr="00EA40D3" w:rsidRDefault="00F10F84" w:rsidP="004164B3">
            <w:pPr>
              <w:spacing w:after="0"/>
              <w:jc w:val="center"/>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14.6</w:t>
            </w:r>
          </w:p>
        </w:tc>
        <w:tc>
          <w:tcPr>
            <w:tcW w:w="1170" w:type="dxa"/>
            <w:tcBorders>
              <w:top w:val="single" w:sz="2" w:space="0" w:color="auto"/>
            </w:tcBorders>
            <w:tcMar>
              <w:top w:w="100" w:type="dxa"/>
              <w:left w:w="100" w:type="dxa"/>
              <w:bottom w:w="100" w:type="dxa"/>
              <w:right w:w="100" w:type="dxa"/>
            </w:tcMar>
            <w:vAlign w:val="center"/>
          </w:tcPr>
          <w:p w14:paraId="270A8531" w14:textId="77777777" w:rsidR="00F10F84" w:rsidRPr="00EA40D3" w:rsidRDefault="00F10F84" w:rsidP="004164B3">
            <w:pPr>
              <w:spacing w:after="0"/>
              <w:jc w:val="center"/>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13.1</w:t>
            </w:r>
          </w:p>
        </w:tc>
        <w:tc>
          <w:tcPr>
            <w:tcW w:w="1260" w:type="dxa"/>
            <w:tcBorders>
              <w:top w:val="single" w:sz="2" w:space="0" w:color="auto"/>
            </w:tcBorders>
            <w:tcMar>
              <w:top w:w="100" w:type="dxa"/>
              <w:left w:w="100" w:type="dxa"/>
              <w:bottom w:w="100" w:type="dxa"/>
              <w:right w:w="100" w:type="dxa"/>
            </w:tcMar>
            <w:vAlign w:val="center"/>
          </w:tcPr>
          <w:p w14:paraId="59A4790C" w14:textId="77777777" w:rsidR="00F10F84" w:rsidRPr="00EA40D3" w:rsidRDefault="00F10F84" w:rsidP="004164B3">
            <w:pPr>
              <w:spacing w:after="0"/>
              <w:jc w:val="center"/>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15.4</w:t>
            </w:r>
          </w:p>
        </w:tc>
      </w:tr>
      <w:tr w:rsidR="00F10F84" w:rsidRPr="00EA40D3" w14:paraId="4F2941E7" w14:textId="77777777" w:rsidTr="004164B3">
        <w:trPr>
          <w:trHeight w:val="24"/>
          <w:tblHeader/>
        </w:trPr>
        <w:tc>
          <w:tcPr>
            <w:tcW w:w="2880" w:type="dxa"/>
            <w:tcBorders>
              <w:top w:val="single" w:sz="2" w:space="0" w:color="auto"/>
              <w:bottom w:val="single" w:sz="2" w:space="0" w:color="BFBFBF"/>
            </w:tcBorders>
            <w:tcMar>
              <w:top w:w="0" w:type="dxa"/>
              <w:left w:w="100" w:type="dxa"/>
              <w:bottom w:w="0" w:type="dxa"/>
              <w:right w:w="100" w:type="dxa"/>
            </w:tcMar>
            <w:vAlign w:val="center"/>
          </w:tcPr>
          <w:p w14:paraId="359941A3" w14:textId="77777777" w:rsidR="00F10F84" w:rsidRPr="00EA40D3" w:rsidRDefault="00F10F84" w:rsidP="004164B3">
            <w:pPr>
              <w:spacing w:after="0"/>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Race/Ethnicity</w:t>
            </w:r>
          </w:p>
        </w:tc>
        <w:tc>
          <w:tcPr>
            <w:tcW w:w="1170" w:type="dxa"/>
            <w:tcBorders>
              <w:top w:val="single" w:sz="2" w:space="0" w:color="auto"/>
              <w:bottom w:val="single" w:sz="2" w:space="0" w:color="BFBFBF"/>
            </w:tcBorders>
            <w:tcMar>
              <w:top w:w="100" w:type="dxa"/>
              <w:left w:w="100" w:type="dxa"/>
              <w:bottom w:w="100" w:type="dxa"/>
              <w:right w:w="100" w:type="dxa"/>
            </w:tcMar>
            <w:vAlign w:val="center"/>
          </w:tcPr>
          <w:p w14:paraId="5377CED9" w14:textId="77777777" w:rsidR="00F10F84" w:rsidRPr="00EA40D3" w:rsidRDefault="00F10F84" w:rsidP="004164B3">
            <w:pPr>
              <w:spacing w:after="0"/>
              <w:jc w:val="center"/>
              <w:rPr>
                <w:rFonts w:ascii="Aptos Light" w:eastAsia="Aptos" w:hAnsi="Aptos Light" w:cs="Arial"/>
                <w:kern w:val="2"/>
                <w:sz w:val="18"/>
                <w:szCs w:val="18"/>
                <w14:ligatures w14:val="standardContextual"/>
              </w:rPr>
            </w:pPr>
          </w:p>
        </w:tc>
        <w:tc>
          <w:tcPr>
            <w:tcW w:w="1260" w:type="dxa"/>
            <w:tcBorders>
              <w:top w:val="single" w:sz="2" w:space="0" w:color="auto"/>
              <w:bottom w:val="single" w:sz="2" w:space="0" w:color="BFBFBF"/>
            </w:tcBorders>
            <w:tcMar>
              <w:top w:w="100" w:type="dxa"/>
              <w:left w:w="100" w:type="dxa"/>
              <w:bottom w:w="100" w:type="dxa"/>
              <w:right w:w="100" w:type="dxa"/>
            </w:tcMar>
            <w:vAlign w:val="center"/>
          </w:tcPr>
          <w:p w14:paraId="3647435C" w14:textId="77777777" w:rsidR="00F10F84" w:rsidRPr="00EA40D3" w:rsidRDefault="00F10F84" w:rsidP="004164B3">
            <w:pPr>
              <w:spacing w:after="0"/>
              <w:jc w:val="center"/>
              <w:rPr>
                <w:rFonts w:ascii="Aptos Light" w:eastAsia="Aptos" w:hAnsi="Aptos Light" w:cs="Arial"/>
                <w:kern w:val="2"/>
                <w:sz w:val="18"/>
                <w:szCs w:val="18"/>
                <w14:ligatures w14:val="standardContextual"/>
              </w:rPr>
            </w:pPr>
          </w:p>
        </w:tc>
        <w:tc>
          <w:tcPr>
            <w:tcW w:w="1170" w:type="dxa"/>
            <w:tcBorders>
              <w:top w:val="single" w:sz="2" w:space="0" w:color="auto"/>
              <w:bottom w:val="single" w:sz="2" w:space="0" w:color="BFBFBF"/>
            </w:tcBorders>
            <w:tcMar>
              <w:top w:w="100" w:type="dxa"/>
              <w:left w:w="100" w:type="dxa"/>
              <w:bottom w:w="100" w:type="dxa"/>
              <w:right w:w="100" w:type="dxa"/>
            </w:tcMar>
            <w:vAlign w:val="center"/>
          </w:tcPr>
          <w:p w14:paraId="66EFE2CE" w14:textId="77777777" w:rsidR="00F10F84" w:rsidRPr="00EA40D3" w:rsidRDefault="00F10F84" w:rsidP="004164B3">
            <w:pPr>
              <w:spacing w:after="0"/>
              <w:jc w:val="center"/>
              <w:rPr>
                <w:rFonts w:ascii="Aptos Light" w:eastAsia="Aptos" w:hAnsi="Aptos Light" w:cs="Arial"/>
                <w:kern w:val="2"/>
                <w:sz w:val="18"/>
                <w:szCs w:val="18"/>
                <w14:ligatures w14:val="standardContextual"/>
              </w:rPr>
            </w:pPr>
          </w:p>
        </w:tc>
        <w:tc>
          <w:tcPr>
            <w:tcW w:w="1260" w:type="dxa"/>
            <w:tcBorders>
              <w:top w:val="single" w:sz="2" w:space="0" w:color="auto"/>
              <w:bottom w:val="single" w:sz="2" w:space="0" w:color="BFBFBF"/>
            </w:tcBorders>
            <w:tcMar>
              <w:top w:w="100" w:type="dxa"/>
              <w:left w:w="100" w:type="dxa"/>
              <w:bottom w:w="100" w:type="dxa"/>
              <w:right w:w="100" w:type="dxa"/>
            </w:tcMar>
            <w:vAlign w:val="center"/>
          </w:tcPr>
          <w:p w14:paraId="1BDCF67E" w14:textId="77777777" w:rsidR="00F10F84" w:rsidRPr="00EA40D3" w:rsidRDefault="00F10F84" w:rsidP="004164B3">
            <w:pPr>
              <w:spacing w:after="0"/>
              <w:jc w:val="center"/>
              <w:rPr>
                <w:rFonts w:ascii="Aptos Light" w:eastAsia="Aptos" w:hAnsi="Aptos Light" w:cs="Arial"/>
                <w:kern w:val="2"/>
                <w:sz w:val="18"/>
                <w:szCs w:val="18"/>
                <w14:ligatures w14:val="standardContextual"/>
              </w:rPr>
            </w:pPr>
          </w:p>
        </w:tc>
        <w:tc>
          <w:tcPr>
            <w:tcW w:w="1170" w:type="dxa"/>
            <w:tcBorders>
              <w:top w:val="single" w:sz="2" w:space="0" w:color="auto"/>
              <w:bottom w:val="single" w:sz="2" w:space="0" w:color="BFBFBF"/>
            </w:tcBorders>
            <w:tcMar>
              <w:top w:w="100" w:type="dxa"/>
              <w:left w:w="100" w:type="dxa"/>
              <w:bottom w:w="100" w:type="dxa"/>
              <w:right w:w="100" w:type="dxa"/>
            </w:tcMar>
            <w:vAlign w:val="center"/>
          </w:tcPr>
          <w:p w14:paraId="06E90AB5" w14:textId="77777777" w:rsidR="00F10F84" w:rsidRPr="00EA40D3" w:rsidRDefault="00F10F84" w:rsidP="004164B3">
            <w:pPr>
              <w:spacing w:after="0"/>
              <w:jc w:val="center"/>
              <w:rPr>
                <w:rFonts w:ascii="Aptos Light" w:eastAsia="Aptos" w:hAnsi="Aptos Light" w:cs="Arial"/>
                <w:kern w:val="2"/>
                <w:sz w:val="18"/>
                <w:szCs w:val="18"/>
                <w14:ligatures w14:val="standardContextual"/>
              </w:rPr>
            </w:pPr>
          </w:p>
        </w:tc>
        <w:tc>
          <w:tcPr>
            <w:tcW w:w="1260" w:type="dxa"/>
            <w:tcBorders>
              <w:top w:val="single" w:sz="2" w:space="0" w:color="auto"/>
              <w:bottom w:val="single" w:sz="2" w:space="0" w:color="BFBFBF"/>
            </w:tcBorders>
            <w:tcMar>
              <w:top w:w="100" w:type="dxa"/>
              <w:left w:w="100" w:type="dxa"/>
              <w:bottom w:w="100" w:type="dxa"/>
              <w:right w:w="100" w:type="dxa"/>
            </w:tcMar>
            <w:vAlign w:val="center"/>
          </w:tcPr>
          <w:p w14:paraId="354C6772" w14:textId="77777777" w:rsidR="00F10F84" w:rsidRPr="00EA40D3" w:rsidRDefault="00F10F84" w:rsidP="004164B3">
            <w:pPr>
              <w:spacing w:after="0"/>
              <w:jc w:val="center"/>
              <w:rPr>
                <w:rFonts w:ascii="Aptos Light" w:eastAsia="Aptos" w:hAnsi="Aptos Light" w:cs="Arial"/>
                <w:kern w:val="2"/>
                <w:sz w:val="18"/>
                <w:szCs w:val="18"/>
                <w14:ligatures w14:val="standardContextual"/>
              </w:rPr>
            </w:pPr>
          </w:p>
        </w:tc>
      </w:tr>
      <w:tr w:rsidR="00F10F84" w:rsidRPr="00EA40D3" w14:paraId="61BE8D40" w14:textId="77777777" w:rsidTr="004164B3">
        <w:trPr>
          <w:trHeight w:val="25"/>
          <w:tblHeader/>
        </w:trPr>
        <w:tc>
          <w:tcPr>
            <w:tcW w:w="2880" w:type="dxa"/>
            <w:tcBorders>
              <w:top w:val="single" w:sz="2" w:space="0" w:color="BFBFBF"/>
              <w:bottom w:val="single" w:sz="2" w:space="0" w:color="BFBFBF"/>
            </w:tcBorders>
            <w:tcMar>
              <w:top w:w="0" w:type="dxa"/>
              <w:left w:w="100" w:type="dxa"/>
              <w:bottom w:w="0" w:type="dxa"/>
              <w:right w:w="100" w:type="dxa"/>
            </w:tcMar>
          </w:tcPr>
          <w:p w14:paraId="7CD20B50" w14:textId="77777777" w:rsidR="00F10F84" w:rsidRPr="00EA40D3" w:rsidRDefault="00F10F84" w:rsidP="004164B3">
            <w:pPr>
              <w:spacing w:after="0"/>
              <w:ind w:left="260"/>
              <w:rPr>
                <w:rFonts w:ascii="Aptos Light" w:eastAsia="Aptos" w:hAnsi="Aptos Light" w:cs="Times New Roman"/>
                <w:b/>
                <w:bCs/>
                <w:kern w:val="2"/>
                <w:sz w:val="18"/>
                <w:szCs w:val="18"/>
                <w14:ligatures w14:val="standardContextual"/>
              </w:rPr>
            </w:pPr>
            <w:r w:rsidRPr="00EA40D3">
              <w:rPr>
                <w:rFonts w:ascii="Aptos Light" w:eastAsia="Aptos" w:hAnsi="Aptos Light" w:cs="Arial"/>
                <w:kern w:val="2"/>
                <w:sz w:val="18"/>
                <w:szCs w:val="18"/>
                <w14:ligatures w14:val="standardContextual"/>
              </w:rPr>
              <w:t xml:space="preserve">American Indian / Alaska Native </w:t>
            </w:r>
          </w:p>
        </w:tc>
        <w:tc>
          <w:tcPr>
            <w:tcW w:w="1170" w:type="dxa"/>
            <w:tcBorders>
              <w:top w:val="single" w:sz="2" w:space="0" w:color="BFBFBF"/>
              <w:bottom w:val="single" w:sz="2" w:space="0" w:color="BFBFBF"/>
            </w:tcBorders>
            <w:tcMar>
              <w:top w:w="100" w:type="dxa"/>
              <w:left w:w="100" w:type="dxa"/>
              <w:bottom w:w="100" w:type="dxa"/>
              <w:right w:w="100" w:type="dxa"/>
            </w:tcMar>
            <w:vAlign w:val="center"/>
          </w:tcPr>
          <w:p w14:paraId="2108F872" w14:textId="77777777" w:rsidR="00F10F84" w:rsidRPr="00EA40D3" w:rsidRDefault="00F10F84" w:rsidP="004164B3">
            <w:pPr>
              <w:spacing w:after="0"/>
              <w:jc w:val="center"/>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42.8***</w:t>
            </w:r>
          </w:p>
        </w:tc>
        <w:tc>
          <w:tcPr>
            <w:tcW w:w="1260" w:type="dxa"/>
            <w:tcBorders>
              <w:top w:val="single" w:sz="2" w:space="0" w:color="BFBFBF"/>
              <w:bottom w:val="single" w:sz="2" w:space="0" w:color="BFBFBF"/>
            </w:tcBorders>
            <w:tcMar>
              <w:top w:w="100" w:type="dxa"/>
              <w:left w:w="100" w:type="dxa"/>
              <w:bottom w:w="100" w:type="dxa"/>
              <w:right w:w="100" w:type="dxa"/>
            </w:tcMar>
            <w:vAlign w:val="center"/>
          </w:tcPr>
          <w:p w14:paraId="702FF4F8" w14:textId="77777777" w:rsidR="00F10F84" w:rsidRPr="00EA40D3" w:rsidRDefault="00F10F84" w:rsidP="004164B3">
            <w:pPr>
              <w:spacing w:after="0"/>
              <w:jc w:val="center"/>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w:t>
            </w:r>
          </w:p>
        </w:tc>
        <w:tc>
          <w:tcPr>
            <w:tcW w:w="1170" w:type="dxa"/>
            <w:tcBorders>
              <w:top w:val="single" w:sz="2" w:space="0" w:color="BFBFBF"/>
              <w:bottom w:val="single" w:sz="2" w:space="0" w:color="BFBFBF"/>
            </w:tcBorders>
            <w:tcMar>
              <w:top w:w="100" w:type="dxa"/>
              <w:left w:w="100" w:type="dxa"/>
              <w:bottom w:w="100" w:type="dxa"/>
              <w:right w:w="100" w:type="dxa"/>
            </w:tcMar>
            <w:vAlign w:val="center"/>
          </w:tcPr>
          <w:p w14:paraId="7AD5B9D6" w14:textId="77777777" w:rsidR="00F10F84" w:rsidRPr="00EA40D3" w:rsidRDefault="00F10F84" w:rsidP="004164B3">
            <w:pPr>
              <w:spacing w:after="0"/>
              <w:jc w:val="center"/>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12.6*</w:t>
            </w:r>
          </w:p>
        </w:tc>
        <w:tc>
          <w:tcPr>
            <w:tcW w:w="1260" w:type="dxa"/>
            <w:tcBorders>
              <w:top w:val="single" w:sz="2" w:space="0" w:color="BFBFBF"/>
              <w:bottom w:val="single" w:sz="2" w:space="0" w:color="BFBFBF"/>
            </w:tcBorders>
            <w:tcMar>
              <w:top w:w="100" w:type="dxa"/>
              <w:left w:w="100" w:type="dxa"/>
              <w:bottom w:w="100" w:type="dxa"/>
              <w:right w:w="100" w:type="dxa"/>
            </w:tcMar>
            <w:vAlign w:val="center"/>
          </w:tcPr>
          <w:p w14:paraId="74474EBC" w14:textId="77777777" w:rsidR="00F10F84" w:rsidRPr="00EA40D3" w:rsidRDefault="00F10F84" w:rsidP="004164B3">
            <w:pPr>
              <w:spacing w:after="0"/>
              <w:jc w:val="center"/>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w:t>
            </w:r>
          </w:p>
        </w:tc>
        <w:tc>
          <w:tcPr>
            <w:tcW w:w="1170" w:type="dxa"/>
            <w:tcBorders>
              <w:top w:val="single" w:sz="2" w:space="0" w:color="BFBFBF"/>
              <w:bottom w:val="single" w:sz="2" w:space="0" w:color="BFBFBF"/>
            </w:tcBorders>
            <w:tcMar>
              <w:top w:w="100" w:type="dxa"/>
              <w:left w:w="100" w:type="dxa"/>
              <w:bottom w:w="100" w:type="dxa"/>
              <w:right w:w="100" w:type="dxa"/>
            </w:tcMar>
            <w:vAlign w:val="center"/>
          </w:tcPr>
          <w:p w14:paraId="6EA47635" w14:textId="77777777" w:rsidR="00F10F84" w:rsidRPr="00EA40D3" w:rsidRDefault="00F10F84" w:rsidP="004164B3">
            <w:pPr>
              <w:spacing w:after="0"/>
              <w:jc w:val="center"/>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19.2*</w:t>
            </w:r>
          </w:p>
        </w:tc>
        <w:tc>
          <w:tcPr>
            <w:tcW w:w="1260" w:type="dxa"/>
            <w:tcBorders>
              <w:top w:val="single" w:sz="2" w:space="0" w:color="BFBFBF"/>
              <w:bottom w:val="single" w:sz="2" w:space="0" w:color="BFBFBF"/>
            </w:tcBorders>
            <w:tcMar>
              <w:top w:w="100" w:type="dxa"/>
              <w:left w:w="100" w:type="dxa"/>
              <w:bottom w:w="100" w:type="dxa"/>
              <w:right w:w="100" w:type="dxa"/>
            </w:tcMar>
            <w:vAlign w:val="center"/>
          </w:tcPr>
          <w:p w14:paraId="3657CF75" w14:textId="77777777" w:rsidR="00F10F84" w:rsidRPr="00EA40D3" w:rsidRDefault="00F10F84" w:rsidP="004164B3">
            <w:pPr>
              <w:spacing w:after="0"/>
              <w:jc w:val="center"/>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w:t>
            </w:r>
          </w:p>
        </w:tc>
      </w:tr>
      <w:tr w:rsidR="00F10F84" w:rsidRPr="00EA40D3" w14:paraId="049C4ECF" w14:textId="77777777" w:rsidTr="004164B3">
        <w:trPr>
          <w:trHeight w:val="24"/>
          <w:tblHeader/>
        </w:trPr>
        <w:tc>
          <w:tcPr>
            <w:tcW w:w="2880" w:type="dxa"/>
            <w:tcBorders>
              <w:top w:val="single" w:sz="2" w:space="0" w:color="BFBFBF"/>
              <w:bottom w:val="single" w:sz="2" w:space="0" w:color="BFBFBF"/>
            </w:tcBorders>
            <w:tcMar>
              <w:top w:w="0" w:type="dxa"/>
              <w:left w:w="100" w:type="dxa"/>
              <w:bottom w:w="0" w:type="dxa"/>
              <w:right w:w="100" w:type="dxa"/>
            </w:tcMar>
          </w:tcPr>
          <w:p w14:paraId="663DB09B" w14:textId="77777777" w:rsidR="00F10F84" w:rsidRPr="00EA40D3" w:rsidRDefault="00F10F84" w:rsidP="004164B3">
            <w:pPr>
              <w:spacing w:after="0"/>
              <w:ind w:left="260"/>
              <w:rPr>
                <w:rFonts w:ascii="Aptos Light" w:eastAsia="Aptos" w:hAnsi="Aptos Light" w:cs="Times New Roman"/>
                <w:b/>
                <w:bCs/>
                <w:kern w:val="2"/>
                <w:sz w:val="18"/>
                <w:szCs w:val="18"/>
                <w14:ligatures w14:val="standardContextual"/>
              </w:rPr>
            </w:pPr>
            <w:r w:rsidRPr="00EA40D3">
              <w:rPr>
                <w:rFonts w:ascii="Aptos Light" w:eastAsia="Aptos" w:hAnsi="Aptos Light" w:cs="Arial"/>
                <w:kern w:val="2"/>
                <w:sz w:val="18"/>
                <w:szCs w:val="18"/>
                <w14:ligatures w14:val="standardContextual"/>
              </w:rPr>
              <w:t>ANHPI</w:t>
            </w:r>
            <w:r w:rsidRPr="00EA40D3">
              <w:rPr>
                <w:rFonts w:ascii="Aptos Light" w:eastAsia="Aptos" w:hAnsi="Aptos Light" w:cs="Arial"/>
                <w:kern w:val="2"/>
                <w:sz w:val="18"/>
                <w:szCs w:val="18"/>
                <w:vertAlign w:val="superscript"/>
                <w14:ligatures w14:val="standardContextual"/>
              </w:rPr>
              <w:t>1</w:t>
            </w:r>
            <w:r w:rsidRPr="00EA40D3">
              <w:rPr>
                <w:rFonts w:ascii="Aptos Light" w:eastAsia="Aptos" w:hAnsi="Aptos Light" w:cs="Arial"/>
                <w:kern w:val="2"/>
                <w:sz w:val="18"/>
                <w:szCs w:val="18"/>
                <w14:ligatures w14:val="standardContextual"/>
              </w:rPr>
              <w:t>, </w:t>
            </w:r>
            <w:proofErr w:type="spellStart"/>
            <w:r w:rsidRPr="00EA40D3">
              <w:rPr>
                <w:rFonts w:ascii="Aptos Light" w:eastAsia="Aptos" w:hAnsi="Aptos Light" w:cs="Arial"/>
                <w:kern w:val="2"/>
                <w:sz w:val="18"/>
                <w:szCs w:val="18"/>
                <w14:ligatures w14:val="standardContextual"/>
              </w:rPr>
              <w:t>nH</w:t>
            </w:r>
            <w:proofErr w:type="spellEnd"/>
            <w:r w:rsidRPr="00EA40D3">
              <w:rPr>
                <w:rFonts w:ascii="Aptos Light" w:eastAsia="Aptos" w:hAnsi="Aptos Light" w:cs="Arial"/>
                <w:kern w:val="2"/>
                <w:sz w:val="18"/>
                <w:szCs w:val="18"/>
                <w14:ligatures w14:val="standardContextual"/>
              </w:rPr>
              <w:t>/</w:t>
            </w:r>
            <w:proofErr w:type="spellStart"/>
            <w:r w:rsidRPr="00EA40D3">
              <w:rPr>
                <w:rFonts w:ascii="Aptos Light" w:eastAsia="Aptos" w:hAnsi="Aptos Light" w:cs="Arial"/>
                <w:kern w:val="2"/>
                <w:sz w:val="18"/>
                <w:szCs w:val="18"/>
                <w14:ligatures w14:val="standardContextual"/>
              </w:rPr>
              <w:t>nL</w:t>
            </w:r>
            <w:proofErr w:type="spellEnd"/>
            <w:r w:rsidRPr="00EA40D3">
              <w:rPr>
                <w:rFonts w:ascii="Arial" w:eastAsia="Aptos" w:hAnsi="Arial" w:cs="Arial"/>
                <w:kern w:val="2"/>
                <w:sz w:val="18"/>
                <w:szCs w:val="18"/>
                <w14:ligatures w14:val="standardContextual"/>
              </w:rPr>
              <w:t>​</w:t>
            </w:r>
            <w:r w:rsidRPr="00EA40D3">
              <w:rPr>
                <w:rFonts w:ascii="Aptos Light" w:eastAsia="Aptos" w:hAnsi="Aptos Light" w:cs="Arial"/>
                <w:kern w:val="2"/>
                <w:sz w:val="18"/>
                <w:szCs w:val="18"/>
                <w:vertAlign w:val="superscript"/>
                <w14:ligatures w14:val="standardContextual"/>
              </w:rPr>
              <w:t>2</w:t>
            </w:r>
          </w:p>
        </w:tc>
        <w:tc>
          <w:tcPr>
            <w:tcW w:w="1170" w:type="dxa"/>
            <w:tcBorders>
              <w:top w:val="single" w:sz="2" w:space="0" w:color="BFBFBF"/>
              <w:bottom w:val="single" w:sz="2" w:space="0" w:color="BFBFBF"/>
            </w:tcBorders>
            <w:tcMar>
              <w:top w:w="100" w:type="dxa"/>
              <w:left w:w="100" w:type="dxa"/>
              <w:bottom w:w="100" w:type="dxa"/>
              <w:right w:w="100" w:type="dxa"/>
            </w:tcMar>
            <w:vAlign w:val="center"/>
          </w:tcPr>
          <w:p w14:paraId="67AD1AC6" w14:textId="77777777" w:rsidR="00F10F84" w:rsidRPr="00EA40D3" w:rsidRDefault="00F10F84" w:rsidP="004164B3">
            <w:pPr>
              <w:spacing w:after="0"/>
              <w:jc w:val="center"/>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24.6***</w:t>
            </w:r>
          </w:p>
        </w:tc>
        <w:tc>
          <w:tcPr>
            <w:tcW w:w="1260" w:type="dxa"/>
            <w:tcBorders>
              <w:top w:val="single" w:sz="2" w:space="0" w:color="BFBFBF"/>
              <w:bottom w:val="single" w:sz="2" w:space="0" w:color="BFBFBF"/>
            </w:tcBorders>
            <w:tcMar>
              <w:top w:w="100" w:type="dxa"/>
              <w:left w:w="100" w:type="dxa"/>
              <w:bottom w:w="100" w:type="dxa"/>
              <w:right w:w="100" w:type="dxa"/>
            </w:tcMar>
            <w:vAlign w:val="center"/>
          </w:tcPr>
          <w:p w14:paraId="76E9106B" w14:textId="77777777" w:rsidR="00F10F84" w:rsidRPr="00EA40D3" w:rsidRDefault="00F10F84" w:rsidP="004164B3">
            <w:pPr>
              <w:spacing w:after="0"/>
              <w:jc w:val="center"/>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34.7**</w:t>
            </w:r>
          </w:p>
        </w:tc>
        <w:tc>
          <w:tcPr>
            <w:tcW w:w="1170" w:type="dxa"/>
            <w:tcBorders>
              <w:top w:val="single" w:sz="2" w:space="0" w:color="BFBFBF"/>
              <w:bottom w:val="single" w:sz="2" w:space="0" w:color="BFBFBF"/>
            </w:tcBorders>
            <w:tcMar>
              <w:top w:w="100" w:type="dxa"/>
              <w:left w:w="100" w:type="dxa"/>
              <w:bottom w:w="100" w:type="dxa"/>
              <w:right w:w="100" w:type="dxa"/>
            </w:tcMar>
            <w:vAlign w:val="center"/>
          </w:tcPr>
          <w:p w14:paraId="6627C7B0" w14:textId="77777777" w:rsidR="00F10F84" w:rsidRPr="00EA40D3" w:rsidRDefault="00F10F84" w:rsidP="004164B3">
            <w:pPr>
              <w:spacing w:after="0"/>
              <w:jc w:val="center"/>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3.7***</w:t>
            </w:r>
          </w:p>
        </w:tc>
        <w:tc>
          <w:tcPr>
            <w:tcW w:w="1260" w:type="dxa"/>
            <w:tcBorders>
              <w:top w:val="single" w:sz="2" w:space="0" w:color="BFBFBF"/>
              <w:bottom w:val="single" w:sz="2" w:space="0" w:color="BFBFBF"/>
            </w:tcBorders>
            <w:tcMar>
              <w:top w:w="100" w:type="dxa"/>
              <w:left w:w="100" w:type="dxa"/>
              <w:bottom w:w="100" w:type="dxa"/>
              <w:right w:w="100" w:type="dxa"/>
            </w:tcMar>
            <w:vAlign w:val="center"/>
          </w:tcPr>
          <w:p w14:paraId="1F249DA8" w14:textId="77777777" w:rsidR="00F10F84" w:rsidRPr="00EA40D3" w:rsidRDefault="00F10F84" w:rsidP="004164B3">
            <w:pPr>
              <w:spacing w:after="0"/>
              <w:jc w:val="center"/>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11.2</w:t>
            </w:r>
          </w:p>
        </w:tc>
        <w:tc>
          <w:tcPr>
            <w:tcW w:w="1170" w:type="dxa"/>
            <w:tcBorders>
              <w:top w:val="single" w:sz="2" w:space="0" w:color="BFBFBF"/>
              <w:bottom w:val="single" w:sz="2" w:space="0" w:color="BFBFBF"/>
            </w:tcBorders>
            <w:tcMar>
              <w:top w:w="100" w:type="dxa"/>
              <w:left w:w="100" w:type="dxa"/>
              <w:bottom w:w="100" w:type="dxa"/>
              <w:right w:w="100" w:type="dxa"/>
            </w:tcMar>
            <w:vAlign w:val="center"/>
          </w:tcPr>
          <w:p w14:paraId="5AC0ED07" w14:textId="77777777" w:rsidR="00F10F84" w:rsidRPr="00EA40D3" w:rsidRDefault="00F10F84" w:rsidP="004164B3">
            <w:pPr>
              <w:spacing w:after="0"/>
              <w:jc w:val="center"/>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6.5***</w:t>
            </w:r>
          </w:p>
        </w:tc>
        <w:tc>
          <w:tcPr>
            <w:tcW w:w="1260" w:type="dxa"/>
            <w:tcBorders>
              <w:top w:val="single" w:sz="2" w:space="0" w:color="BFBFBF"/>
              <w:bottom w:val="single" w:sz="2" w:space="0" w:color="BFBFBF"/>
            </w:tcBorders>
            <w:tcMar>
              <w:top w:w="100" w:type="dxa"/>
              <w:left w:w="100" w:type="dxa"/>
              <w:bottom w:w="100" w:type="dxa"/>
              <w:right w:w="100" w:type="dxa"/>
            </w:tcMar>
            <w:vAlign w:val="center"/>
          </w:tcPr>
          <w:p w14:paraId="36520BD2" w14:textId="77777777" w:rsidR="00F10F84" w:rsidRPr="00EA40D3" w:rsidRDefault="00F10F84" w:rsidP="004164B3">
            <w:pPr>
              <w:spacing w:after="0"/>
              <w:jc w:val="center"/>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8.4*</w:t>
            </w:r>
          </w:p>
        </w:tc>
      </w:tr>
      <w:tr w:rsidR="00F10F84" w:rsidRPr="00EA40D3" w14:paraId="09D35443" w14:textId="77777777" w:rsidTr="004164B3">
        <w:trPr>
          <w:trHeight w:val="24"/>
          <w:tblHeader/>
        </w:trPr>
        <w:tc>
          <w:tcPr>
            <w:tcW w:w="2880" w:type="dxa"/>
            <w:tcBorders>
              <w:top w:val="single" w:sz="2" w:space="0" w:color="BFBFBF"/>
              <w:bottom w:val="single" w:sz="2" w:space="0" w:color="BFBFBF"/>
            </w:tcBorders>
            <w:tcMar>
              <w:top w:w="0" w:type="dxa"/>
              <w:left w:w="100" w:type="dxa"/>
              <w:bottom w:w="0" w:type="dxa"/>
              <w:right w:w="100" w:type="dxa"/>
            </w:tcMar>
          </w:tcPr>
          <w:p w14:paraId="7B8814AA" w14:textId="77777777" w:rsidR="00F10F84" w:rsidRPr="00EA40D3" w:rsidRDefault="00F10F84" w:rsidP="004164B3">
            <w:pPr>
              <w:spacing w:after="0"/>
              <w:ind w:left="260"/>
              <w:rPr>
                <w:rFonts w:ascii="Aptos Light" w:eastAsia="Aptos" w:hAnsi="Aptos Light" w:cs="Times New Roman"/>
                <w:b/>
                <w:bCs/>
                <w:kern w:val="2"/>
                <w:sz w:val="18"/>
                <w:szCs w:val="18"/>
                <w14:ligatures w14:val="standardContextual"/>
              </w:rPr>
            </w:pPr>
            <w:r w:rsidRPr="00EA40D3">
              <w:rPr>
                <w:rFonts w:ascii="Aptos Light" w:eastAsia="Aptos" w:hAnsi="Aptos Light" w:cs="Arial"/>
                <w:kern w:val="2"/>
                <w:sz w:val="18"/>
                <w:szCs w:val="18"/>
                <w14:ligatures w14:val="standardContextual"/>
              </w:rPr>
              <w:t xml:space="preserve">Black, </w:t>
            </w:r>
            <w:proofErr w:type="spellStart"/>
            <w:r w:rsidRPr="00EA40D3">
              <w:rPr>
                <w:rFonts w:ascii="Aptos Light" w:eastAsia="Aptos" w:hAnsi="Aptos Light" w:cs="Arial"/>
                <w:kern w:val="2"/>
                <w:sz w:val="18"/>
                <w:szCs w:val="18"/>
                <w14:ligatures w14:val="standardContextual"/>
              </w:rPr>
              <w:t>nH</w:t>
            </w:r>
            <w:proofErr w:type="spellEnd"/>
            <w:r w:rsidRPr="00EA40D3">
              <w:rPr>
                <w:rFonts w:ascii="Aptos Light" w:eastAsia="Aptos" w:hAnsi="Aptos Light" w:cs="Arial"/>
                <w:kern w:val="2"/>
                <w:sz w:val="18"/>
                <w:szCs w:val="18"/>
                <w14:ligatures w14:val="standardContextual"/>
              </w:rPr>
              <w:t>/</w:t>
            </w:r>
            <w:proofErr w:type="spellStart"/>
            <w:r w:rsidRPr="00EA40D3">
              <w:rPr>
                <w:rFonts w:ascii="Aptos Light" w:eastAsia="Aptos" w:hAnsi="Aptos Light" w:cs="Arial"/>
                <w:kern w:val="2"/>
                <w:sz w:val="18"/>
                <w:szCs w:val="18"/>
                <w14:ligatures w14:val="standardContextual"/>
              </w:rPr>
              <w:t>nL</w:t>
            </w:r>
            <w:proofErr w:type="spellEnd"/>
            <w:r w:rsidRPr="00EA40D3">
              <w:rPr>
                <w:rFonts w:ascii="Aptos Light" w:eastAsia="Aptos" w:hAnsi="Aptos Light" w:cs="Arial"/>
                <w:kern w:val="2"/>
                <w:sz w:val="18"/>
                <w:szCs w:val="18"/>
                <w14:ligatures w14:val="standardContextual"/>
              </w:rPr>
              <w:t xml:space="preserve"> </w:t>
            </w:r>
          </w:p>
        </w:tc>
        <w:tc>
          <w:tcPr>
            <w:tcW w:w="1170" w:type="dxa"/>
            <w:tcBorders>
              <w:top w:val="single" w:sz="2" w:space="0" w:color="BFBFBF"/>
              <w:bottom w:val="single" w:sz="2" w:space="0" w:color="BFBFBF"/>
            </w:tcBorders>
            <w:tcMar>
              <w:top w:w="100" w:type="dxa"/>
              <w:left w:w="100" w:type="dxa"/>
              <w:bottom w:w="100" w:type="dxa"/>
              <w:right w:w="100" w:type="dxa"/>
            </w:tcMar>
            <w:vAlign w:val="center"/>
          </w:tcPr>
          <w:p w14:paraId="2E8DCA2D" w14:textId="77777777" w:rsidR="00F10F84" w:rsidRPr="00EA40D3" w:rsidRDefault="00F10F84" w:rsidP="004164B3">
            <w:pPr>
              <w:spacing w:after="0"/>
              <w:jc w:val="center"/>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32.6</w:t>
            </w:r>
          </w:p>
        </w:tc>
        <w:tc>
          <w:tcPr>
            <w:tcW w:w="1260" w:type="dxa"/>
            <w:tcBorders>
              <w:top w:val="single" w:sz="2" w:space="0" w:color="BFBFBF"/>
              <w:bottom w:val="single" w:sz="2" w:space="0" w:color="BFBFBF"/>
            </w:tcBorders>
            <w:tcMar>
              <w:top w:w="100" w:type="dxa"/>
              <w:left w:w="100" w:type="dxa"/>
              <w:bottom w:w="100" w:type="dxa"/>
              <w:right w:w="100" w:type="dxa"/>
            </w:tcMar>
            <w:vAlign w:val="center"/>
          </w:tcPr>
          <w:p w14:paraId="1091E31D" w14:textId="77777777" w:rsidR="00F10F84" w:rsidRPr="00EA40D3" w:rsidRDefault="00F10F84" w:rsidP="004164B3">
            <w:pPr>
              <w:spacing w:after="0"/>
              <w:jc w:val="center"/>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38.2</w:t>
            </w:r>
          </w:p>
        </w:tc>
        <w:tc>
          <w:tcPr>
            <w:tcW w:w="1170" w:type="dxa"/>
            <w:tcBorders>
              <w:top w:val="single" w:sz="2" w:space="0" w:color="BFBFBF"/>
              <w:bottom w:val="single" w:sz="2" w:space="0" w:color="BFBFBF"/>
            </w:tcBorders>
            <w:tcMar>
              <w:top w:w="100" w:type="dxa"/>
              <w:left w:w="100" w:type="dxa"/>
              <w:bottom w:w="100" w:type="dxa"/>
              <w:right w:w="100" w:type="dxa"/>
            </w:tcMar>
            <w:vAlign w:val="center"/>
          </w:tcPr>
          <w:p w14:paraId="47C27CF1" w14:textId="77777777" w:rsidR="00F10F84" w:rsidRPr="00EA40D3" w:rsidRDefault="00F10F84" w:rsidP="004164B3">
            <w:pPr>
              <w:spacing w:after="0"/>
              <w:jc w:val="center"/>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6.3</w:t>
            </w:r>
          </w:p>
        </w:tc>
        <w:tc>
          <w:tcPr>
            <w:tcW w:w="1260" w:type="dxa"/>
            <w:tcBorders>
              <w:top w:val="single" w:sz="2" w:space="0" w:color="BFBFBF"/>
              <w:bottom w:val="single" w:sz="2" w:space="0" w:color="BFBFBF"/>
            </w:tcBorders>
            <w:tcMar>
              <w:top w:w="100" w:type="dxa"/>
              <w:left w:w="100" w:type="dxa"/>
              <w:bottom w:w="100" w:type="dxa"/>
              <w:right w:w="100" w:type="dxa"/>
            </w:tcMar>
            <w:vAlign w:val="center"/>
          </w:tcPr>
          <w:p w14:paraId="0B40063E" w14:textId="77777777" w:rsidR="00F10F84" w:rsidRPr="00EA40D3" w:rsidRDefault="00F10F84" w:rsidP="004164B3">
            <w:pPr>
              <w:spacing w:after="0"/>
              <w:jc w:val="center"/>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8.1*</w:t>
            </w:r>
          </w:p>
        </w:tc>
        <w:tc>
          <w:tcPr>
            <w:tcW w:w="1170" w:type="dxa"/>
            <w:tcBorders>
              <w:top w:val="single" w:sz="2" w:space="0" w:color="BFBFBF"/>
              <w:bottom w:val="single" w:sz="2" w:space="0" w:color="BFBFBF"/>
            </w:tcBorders>
            <w:tcMar>
              <w:top w:w="100" w:type="dxa"/>
              <w:left w:w="100" w:type="dxa"/>
              <w:bottom w:w="100" w:type="dxa"/>
              <w:right w:w="100" w:type="dxa"/>
            </w:tcMar>
            <w:vAlign w:val="center"/>
          </w:tcPr>
          <w:p w14:paraId="323C2016" w14:textId="77777777" w:rsidR="00F10F84" w:rsidRPr="00EA40D3" w:rsidRDefault="00F10F84" w:rsidP="004164B3">
            <w:pPr>
              <w:spacing w:after="0"/>
              <w:jc w:val="center"/>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14.6*</w:t>
            </w:r>
          </w:p>
        </w:tc>
        <w:tc>
          <w:tcPr>
            <w:tcW w:w="1260" w:type="dxa"/>
            <w:tcBorders>
              <w:top w:val="single" w:sz="2" w:space="0" w:color="BFBFBF"/>
              <w:bottom w:val="single" w:sz="2" w:space="0" w:color="BFBFBF"/>
            </w:tcBorders>
            <w:tcMar>
              <w:top w:w="100" w:type="dxa"/>
              <w:left w:w="100" w:type="dxa"/>
              <w:bottom w:w="100" w:type="dxa"/>
              <w:right w:w="100" w:type="dxa"/>
            </w:tcMar>
            <w:vAlign w:val="center"/>
          </w:tcPr>
          <w:p w14:paraId="47A7C23C" w14:textId="77777777" w:rsidR="00F10F84" w:rsidRPr="00EA40D3" w:rsidRDefault="00F10F84" w:rsidP="004164B3">
            <w:pPr>
              <w:spacing w:after="0"/>
              <w:jc w:val="center"/>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20.1*</w:t>
            </w:r>
          </w:p>
        </w:tc>
      </w:tr>
      <w:tr w:rsidR="00F10F84" w:rsidRPr="00EA40D3" w14:paraId="62CF6F14" w14:textId="77777777" w:rsidTr="004164B3">
        <w:trPr>
          <w:trHeight w:val="24"/>
          <w:tblHeader/>
        </w:trPr>
        <w:tc>
          <w:tcPr>
            <w:tcW w:w="2880" w:type="dxa"/>
            <w:tcBorders>
              <w:top w:val="single" w:sz="2" w:space="0" w:color="BFBFBF"/>
              <w:bottom w:val="single" w:sz="2" w:space="0" w:color="BFBFBF"/>
            </w:tcBorders>
            <w:tcMar>
              <w:top w:w="0" w:type="dxa"/>
              <w:left w:w="100" w:type="dxa"/>
              <w:bottom w:w="0" w:type="dxa"/>
              <w:right w:w="100" w:type="dxa"/>
            </w:tcMar>
          </w:tcPr>
          <w:p w14:paraId="0B54475D" w14:textId="77777777" w:rsidR="00F10F84" w:rsidRPr="00EA40D3" w:rsidRDefault="00F10F84" w:rsidP="004164B3">
            <w:pPr>
              <w:spacing w:after="0"/>
              <w:ind w:left="260"/>
              <w:rPr>
                <w:rFonts w:ascii="Aptos Light" w:eastAsia="Aptos" w:hAnsi="Aptos Light" w:cs="Times New Roman"/>
                <w:b/>
                <w:bCs/>
                <w:kern w:val="2"/>
                <w:sz w:val="18"/>
                <w:szCs w:val="18"/>
                <w14:ligatures w14:val="standardContextual"/>
              </w:rPr>
            </w:pPr>
            <w:r w:rsidRPr="00EA40D3">
              <w:rPr>
                <w:rFonts w:ascii="Aptos Light" w:eastAsia="Aptos" w:hAnsi="Aptos Light" w:cs="Arial"/>
                <w:kern w:val="2"/>
                <w:sz w:val="18"/>
                <w:szCs w:val="18"/>
                <w14:ligatures w14:val="standardContextual"/>
              </w:rPr>
              <w:t xml:space="preserve">Hispanic or Latine-o-a </w:t>
            </w:r>
          </w:p>
        </w:tc>
        <w:tc>
          <w:tcPr>
            <w:tcW w:w="1170" w:type="dxa"/>
            <w:tcBorders>
              <w:top w:val="single" w:sz="2" w:space="0" w:color="BFBFBF"/>
              <w:bottom w:val="single" w:sz="2" w:space="0" w:color="BFBFBF"/>
            </w:tcBorders>
            <w:tcMar>
              <w:top w:w="100" w:type="dxa"/>
              <w:left w:w="100" w:type="dxa"/>
              <w:bottom w:w="100" w:type="dxa"/>
              <w:right w:w="100" w:type="dxa"/>
            </w:tcMar>
            <w:vAlign w:val="center"/>
          </w:tcPr>
          <w:p w14:paraId="3B427707" w14:textId="77777777" w:rsidR="00F10F84" w:rsidRPr="00EA40D3" w:rsidRDefault="00F10F84" w:rsidP="004164B3">
            <w:pPr>
              <w:spacing w:after="0"/>
              <w:jc w:val="center"/>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42.0***</w:t>
            </w:r>
          </w:p>
        </w:tc>
        <w:tc>
          <w:tcPr>
            <w:tcW w:w="1260" w:type="dxa"/>
            <w:tcBorders>
              <w:top w:val="single" w:sz="2" w:space="0" w:color="BFBFBF"/>
              <w:bottom w:val="single" w:sz="2" w:space="0" w:color="BFBFBF"/>
            </w:tcBorders>
            <w:tcMar>
              <w:top w:w="100" w:type="dxa"/>
              <w:left w:w="100" w:type="dxa"/>
              <w:bottom w:w="100" w:type="dxa"/>
              <w:right w:w="100" w:type="dxa"/>
            </w:tcMar>
            <w:vAlign w:val="center"/>
          </w:tcPr>
          <w:p w14:paraId="7FDD22E1" w14:textId="77777777" w:rsidR="00F10F84" w:rsidRPr="00EA40D3" w:rsidRDefault="00F10F84" w:rsidP="004164B3">
            <w:pPr>
              <w:spacing w:after="0"/>
              <w:jc w:val="center"/>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46.6</w:t>
            </w:r>
          </w:p>
        </w:tc>
        <w:tc>
          <w:tcPr>
            <w:tcW w:w="1170" w:type="dxa"/>
            <w:tcBorders>
              <w:top w:val="single" w:sz="2" w:space="0" w:color="BFBFBF"/>
              <w:bottom w:val="single" w:sz="2" w:space="0" w:color="BFBFBF"/>
            </w:tcBorders>
            <w:tcMar>
              <w:top w:w="100" w:type="dxa"/>
              <w:left w:w="100" w:type="dxa"/>
              <w:bottom w:w="100" w:type="dxa"/>
              <w:right w:w="100" w:type="dxa"/>
            </w:tcMar>
            <w:vAlign w:val="center"/>
          </w:tcPr>
          <w:p w14:paraId="618FFBAF" w14:textId="77777777" w:rsidR="00F10F84" w:rsidRPr="00EA40D3" w:rsidRDefault="00F10F84" w:rsidP="004164B3">
            <w:pPr>
              <w:spacing w:after="0"/>
              <w:jc w:val="center"/>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6.6</w:t>
            </w:r>
          </w:p>
        </w:tc>
        <w:tc>
          <w:tcPr>
            <w:tcW w:w="1260" w:type="dxa"/>
            <w:tcBorders>
              <w:top w:val="single" w:sz="2" w:space="0" w:color="BFBFBF"/>
              <w:bottom w:val="single" w:sz="2" w:space="0" w:color="BFBFBF"/>
            </w:tcBorders>
            <w:tcMar>
              <w:top w:w="100" w:type="dxa"/>
              <w:left w:w="100" w:type="dxa"/>
              <w:bottom w:w="100" w:type="dxa"/>
              <w:right w:w="100" w:type="dxa"/>
            </w:tcMar>
            <w:vAlign w:val="center"/>
          </w:tcPr>
          <w:p w14:paraId="6BB762C8" w14:textId="77777777" w:rsidR="00F10F84" w:rsidRPr="00EA40D3" w:rsidRDefault="00F10F84" w:rsidP="004164B3">
            <w:pPr>
              <w:spacing w:after="0"/>
              <w:jc w:val="center"/>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13.4</w:t>
            </w:r>
          </w:p>
        </w:tc>
        <w:tc>
          <w:tcPr>
            <w:tcW w:w="1170" w:type="dxa"/>
            <w:tcBorders>
              <w:top w:val="single" w:sz="2" w:space="0" w:color="BFBFBF"/>
              <w:bottom w:val="single" w:sz="2" w:space="0" w:color="BFBFBF"/>
            </w:tcBorders>
            <w:tcMar>
              <w:top w:w="100" w:type="dxa"/>
              <w:left w:w="100" w:type="dxa"/>
              <w:bottom w:w="100" w:type="dxa"/>
              <w:right w:w="100" w:type="dxa"/>
            </w:tcMar>
            <w:vAlign w:val="center"/>
          </w:tcPr>
          <w:p w14:paraId="7555764F" w14:textId="77777777" w:rsidR="00F10F84" w:rsidRPr="00EA40D3" w:rsidRDefault="00F10F84" w:rsidP="004164B3">
            <w:pPr>
              <w:spacing w:after="0"/>
              <w:jc w:val="center"/>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18.2***</w:t>
            </w:r>
          </w:p>
        </w:tc>
        <w:tc>
          <w:tcPr>
            <w:tcW w:w="1260" w:type="dxa"/>
            <w:tcBorders>
              <w:top w:val="single" w:sz="2" w:space="0" w:color="BFBFBF"/>
              <w:bottom w:val="single" w:sz="2" w:space="0" w:color="BFBFBF"/>
            </w:tcBorders>
            <w:tcMar>
              <w:top w:w="100" w:type="dxa"/>
              <w:left w:w="100" w:type="dxa"/>
              <w:bottom w:w="100" w:type="dxa"/>
              <w:right w:w="100" w:type="dxa"/>
            </w:tcMar>
            <w:vAlign w:val="center"/>
          </w:tcPr>
          <w:p w14:paraId="6AA8A504" w14:textId="77777777" w:rsidR="00F10F84" w:rsidRPr="00EA40D3" w:rsidRDefault="00F10F84" w:rsidP="004164B3">
            <w:pPr>
              <w:spacing w:after="0"/>
              <w:jc w:val="center"/>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20.2*</w:t>
            </w:r>
          </w:p>
        </w:tc>
      </w:tr>
      <w:tr w:rsidR="00F10F84" w:rsidRPr="00EA40D3" w14:paraId="366C627B" w14:textId="77777777" w:rsidTr="004164B3">
        <w:trPr>
          <w:trHeight w:val="25"/>
          <w:tblHeader/>
        </w:trPr>
        <w:tc>
          <w:tcPr>
            <w:tcW w:w="2880" w:type="dxa"/>
            <w:tcBorders>
              <w:top w:val="single" w:sz="2" w:space="0" w:color="BFBFBF"/>
              <w:bottom w:val="single" w:sz="2" w:space="0" w:color="BFBFBF"/>
            </w:tcBorders>
            <w:tcMar>
              <w:top w:w="0" w:type="dxa"/>
              <w:left w:w="100" w:type="dxa"/>
              <w:bottom w:w="0" w:type="dxa"/>
              <w:right w:w="100" w:type="dxa"/>
            </w:tcMar>
          </w:tcPr>
          <w:p w14:paraId="4AE5504B" w14:textId="77777777" w:rsidR="00F10F84" w:rsidRPr="00EA40D3" w:rsidRDefault="00F10F84" w:rsidP="004164B3">
            <w:pPr>
              <w:spacing w:after="0"/>
              <w:ind w:left="260"/>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Middle Eastern or North African</w:t>
            </w:r>
          </w:p>
        </w:tc>
        <w:tc>
          <w:tcPr>
            <w:tcW w:w="1170" w:type="dxa"/>
            <w:tcBorders>
              <w:top w:val="single" w:sz="2" w:space="0" w:color="BFBFBF"/>
              <w:bottom w:val="single" w:sz="2" w:space="0" w:color="BFBFBF"/>
            </w:tcBorders>
            <w:tcMar>
              <w:top w:w="100" w:type="dxa"/>
              <w:left w:w="100" w:type="dxa"/>
              <w:bottom w:w="100" w:type="dxa"/>
              <w:right w:w="100" w:type="dxa"/>
            </w:tcMar>
            <w:vAlign w:val="center"/>
          </w:tcPr>
          <w:p w14:paraId="5A463B04" w14:textId="77777777" w:rsidR="00F10F84" w:rsidRPr="00EA40D3" w:rsidRDefault="00F10F84" w:rsidP="004164B3">
            <w:pPr>
              <w:spacing w:after="0"/>
              <w:jc w:val="center"/>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38.0*</w:t>
            </w:r>
          </w:p>
        </w:tc>
        <w:tc>
          <w:tcPr>
            <w:tcW w:w="1260" w:type="dxa"/>
            <w:tcBorders>
              <w:top w:val="single" w:sz="2" w:space="0" w:color="BFBFBF"/>
              <w:bottom w:val="single" w:sz="2" w:space="0" w:color="BFBFBF"/>
            </w:tcBorders>
            <w:tcMar>
              <w:top w:w="100" w:type="dxa"/>
              <w:left w:w="100" w:type="dxa"/>
              <w:bottom w:w="100" w:type="dxa"/>
              <w:right w:w="100" w:type="dxa"/>
            </w:tcMar>
            <w:vAlign w:val="center"/>
          </w:tcPr>
          <w:p w14:paraId="5352E643" w14:textId="77777777" w:rsidR="00F10F84" w:rsidRPr="00EA40D3" w:rsidRDefault="00F10F84" w:rsidP="004164B3">
            <w:pPr>
              <w:spacing w:after="0"/>
              <w:jc w:val="center"/>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62.2*</w:t>
            </w:r>
          </w:p>
        </w:tc>
        <w:tc>
          <w:tcPr>
            <w:tcW w:w="1170" w:type="dxa"/>
            <w:tcBorders>
              <w:top w:val="single" w:sz="2" w:space="0" w:color="BFBFBF"/>
              <w:bottom w:val="single" w:sz="2" w:space="0" w:color="BFBFBF"/>
            </w:tcBorders>
            <w:tcMar>
              <w:top w:w="100" w:type="dxa"/>
              <w:left w:w="100" w:type="dxa"/>
              <w:bottom w:w="100" w:type="dxa"/>
              <w:right w:w="100" w:type="dxa"/>
            </w:tcMar>
            <w:vAlign w:val="center"/>
          </w:tcPr>
          <w:p w14:paraId="2E588211" w14:textId="77777777" w:rsidR="00F10F84" w:rsidRPr="00EA40D3" w:rsidRDefault="00F10F84" w:rsidP="004164B3">
            <w:pPr>
              <w:spacing w:after="0"/>
              <w:jc w:val="center"/>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19.9***</w:t>
            </w:r>
          </w:p>
        </w:tc>
        <w:tc>
          <w:tcPr>
            <w:tcW w:w="1260" w:type="dxa"/>
            <w:tcBorders>
              <w:top w:val="single" w:sz="2" w:space="0" w:color="BFBFBF"/>
              <w:bottom w:val="single" w:sz="2" w:space="0" w:color="BFBFBF"/>
            </w:tcBorders>
            <w:tcMar>
              <w:top w:w="100" w:type="dxa"/>
              <w:left w:w="100" w:type="dxa"/>
              <w:bottom w:w="100" w:type="dxa"/>
              <w:right w:w="100" w:type="dxa"/>
            </w:tcMar>
            <w:vAlign w:val="center"/>
          </w:tcPr>
          <w:p w14:paraId="148284F8" w14:textId="77777777" w:rsidR="00F10F84" w:rsidRPr="00EA40D3" w:rsidRDefault="00F10F84" w:rsidP="004164B3">
            <w:pPr>
              <w:spacing w:after="0"/>
              <w:jc w:val="center"/>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11.3</w:t>
            </w:r>
          </w:p>
        </w:tc>
        <w:tc>
          <w:tcPr>
            <w:tcW w:w="1170" w:type="dxa"/>
            <w:tcBorders>
              <w:top w:val="single" w:sz="2" w:space="0" w:color="BFBFBF"/>
              <w:bottom w:val="single" w:sz="2" w:space="0" w:color="BFBFBF"/>
            </w:tcBorders>
            <w:tcMar>
              <w:top w:w="100" w:type="dxa"/>
              <w:left w:w="100" w:type="dxa"/>
              <w:bottom w:w="100" w:type="dxa"/>
              <w:right w:w="100" w:type="dxa"/>
            </w:tcMar>
            <w:vAlign w:val="center"/>
          </w:tcPr>
          <w:p w14:paraId="6E33D9CF" w14:textId="77777777" w:rsidR="00F10F84" w:rsidRPr="00EA40D3" w:rsidRDefault="00F10F84" w:rsidP="004164B3">
            <w:pPr>
              <w:spacing w:after="0"/>
              <w:jc w:val="center"/>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12.6</w:t>
            </w:r>
          </w:p>
        </w:tc>
        <w:tc>
          <w:tcPr>
            <w:tcW w:w="1260" w:type="dxa"/>
            <w:tcBorders>
              <w:top w:val="single" w:sz="2" w:space="0" w:color="BFBFBF"/>
              <w:bottom w:val="single" w:sz="2" w:space="0" w:color="BFBFBF"/>
            </w:tcBorders>
            <w:tcMar>
              <w:top w:w="100" w:type="dxa"/>
              <w:left w:w="100" w:type="dxa"/>
              <w:bottom w:w="100" w:type="dxa"/>
              <w:right w:w="100" w:type="dxa"/>
            </w:tcMar>
            <w:vAlign w:val="center"/>
          </w:tcPr>
          <w:p w14:paraId="5637D17C" w14:textId="77777777" w:rsidR="00F10F84" w:rsidRPr="00EA40D3" w:rsidRDefault="00F10F84" w:rsidP="004164B3">
            <w:pPr>
              <w:spacing w:after="0"/>
              <w:jc w:val="center"/>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20.3</w:t>
            </w:r>
          </w:p>
        </w:tc>
      </w:tr>
      <w:tr w:rsidR="00F10F84" w:rsidRPr="00EA40D3" w14:paraId="33992EAC" w14:textId="77777777" w:rsidTr="004164B3">
        <w:trPr>
          <w:trHeight w:val="260"/>
          <w:tblHeader/>
        </w:trPr>
        <w:tc>
          <w:tcPr>
            <w:tcW w:w="2880" w:type="dxa"/>
            <w:tcBorders>
              <w:top w:val="single" w:sz="2" w:space="0" w:color="BFBFBF"/>
              <w:bottom w:val="single" w:sz="2" w:space="0" w:color="BFBFBF"/>
            </w:tcBorders>
            <w:tcMar>
              <w:top w:w="0" w:type="dxa"/>
              <w:left w:w="100" w:type="dxa"/>
              <w:bottom w:w="0" w:type="dxa"/>
              <w:right w:w="100" w:type="dxa"/>
            </w:tcMar>
          </w:tcPr>
          <w:p w14:paraId="770AD9C1" w14:textId="77777777" w:rsidR="00F10F84" w:rsidRPr="00EA40D3" w:rsidRDefault="00F10F84" w:rsidP="004164B3">
            <w:pPr>
              <w:spacing w:after="0"/>
              <w:ind w:left="260"/>
              <w:rPr>
                <w:rFonts w:ascii="Aptos Light" w:eastAsia="Aptos" w:hAnsi="Aptos Light" w:cs="Times New Roman"/>
                <w:b/>
                <w:bCs/>
                <w:kern w:val="2"/>
                <w:sz w:val="18"/>
                <w:szCs w:val="18"/>
                <w14:ligatures w14:val="standardContextual"/>
              </w:rPr>
            </w:pPr>
            <w:r w:rsidRPr="00EA40D3">
              <w:rPr>
                <w:rFonts w:ascii="Aptos Light" w:eastAsia="Aptos" w:hAnsi="Aptos Light" w:cs="Arial"/>
                <w:kern w:val="2"/>
                <w:sz w:val="18"/>
                <w:szCs w:val="18"/>
                <w14:ligatures w14:val="standardContextual"/>
              </w:rPr>
              <w:t xml:space="preserve">Multiracial, </w:t>
            </w:r>
            <w:proofErr w:type="spellStart"/>
            <w:r w:rsidRPr="00EA40D3">
              <w:rPr>
                <w:rFonts w:ascii="Aptos Light" w:eastAsia="Aptos" w:hAnsi="Aptos Light" w:cs="Arial"/>
                <w:kern w:val="2"/>
                <w:sz w:val="18"/>
                <w:szCs w:val="18"/>
                <w14:ligatures w14:val="standardContextual"/>
              </w:rPr>
              <w:t>nH</w:t>
            </w:r>
            <w:proofErr w:type="spellEnd"/>
            <w:r w:rsidRPr="00EA40D3">
              <w:rPr>
                <w:rFonts w:ascii="Aptos Light" w:eastAsia="Aptos" w:hAnsi="Aptos Light" w:cs="Arial"/>
                <w:kern w:val="2"/>
                <w:sz w:val="18"/>
                <w:szCs w:val="18"/>
                <w14:ligatures w14:val="standardContextual"/>
              </w:rPr>
              <w:t>/</w:t>
            </w:r>
            <w:proofErr w:type="spellStart"/>
            <w:r w:rsidRPr="00EA40D3">
              <w:rPr>
                <w:rFonts w:ascii="Aptos Light" w:eastAsia="Aptos" w:hAnsi="Aptos Light" w:cs="Arial"/>
                <w:kern w:val="2"/>
                <w:sz w:val="18"/>
                <w:szCs w:val="18"/>
                <w14:ligatures w14:val="standardContextual"/>
              </w:rPr>
              <w:t>nL</w:t>
            </w:r>
            <w:proofErr w:type="spellEnd"/>
            <w:r w:rsidRPr="00EA40D3">
              <w:rPr>
                <w:rFonts w:ascii="Aptos Light" w:eastAsia="Aptos" w:hAnsi="Aptos Light" w:cs="Arial"/>
                <w:kern w:val="2"/>
                <w:sz w:val="18"/>
                <w:szCs w:val="18"/>
                <w14:ligatures w14:val="standardContextual"/>
              </w:rPr>
              <w:t xml:space="preserve"> </w:t>
            </w:r>
          </w:p>
        </w:tc>
        <w:tc>
          <w:tcPr>
            <w:tcW w:w="1170" w:type="dxa"/>
            <w:tcBorders>
              <w:top w:val="single" w:sz="2" w:space="0" w:color="BFBFBF"/>
              <w:bottom w:val="single" w:sz="2" w:space="0" w:color="BFBFBF"/>
            </w:tcBorders>
            <w:tcMar>
              <w:top w:w="100" w:type="dxa"/>
              <w:left w:w="100" w:type="dxa"/>
              <w:bottom w:w="100" w:type="dxa"/>
              <w:right w:w="100" w:type="dxa"/>
            </w:tcMar>
            <w:vAlign w:val="center"/>
          </w:tcPr>
          <w:p w14:paraId="7650AF7B" w14:textId="77777777" w:rsidR="00F10F84" w:rsidRPr="00EA40D3" w:rsidRDefault="00F10F84" w:rsidP="004164B3">
            <w:pPr>
              <w:spacing w:after="0"/>
              <w:jc w:val="center"/>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49.6***</w:t>
            </w:r>
          </w:p>
        </w:tc>
        <w:tc>
          <w:tcPr>
            <w:tcW w:w="1260" w:type="dxa"/>
            <w:tcBorders>
              <w:top w:val="single" w:sz="2" w:space="0" w:color="BFBFBF"/>
              <w:bottom w:val="single" w:sz="2" w:space="0" w:color="BFBFBF"/>
            </w:tcBorders>
            <w:tcMar>
              <w:top w:w="100" w:type="dxa"/>
              <w:left w:w="100" w:type="dxa"/>
              <w:bottom w:w="100" w:type="dxa"/>
              <w:right w:w="100" w:type="dxa"/>
            </w:tcMar>
            <w:vAlign w:val="center"/>
          </w:tcPr>
          <w:p w14:paraId="1068F0F5" w14:textId="77777777" w:rsidR="00F10F84" w:rsidRPr="00EA40D3" w:rsidRDefault="00F10F84" w:rsidP="004164B3">
            <w:pPr>
              <w:spacing w:after="0"/>
              <w:jc w:val="center"/>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52.9</w:t>
            </w:r>
          </w:p>
        </w:tc>
        <w:tc>
          <w:tcPr>
            <w:tcW w:w="1170" w:type="dxa"/>
            <w:tcBorders>
              <w:top w:val="single" w:sz="2" w:space="0" w:color="BFBFBF"/>
              <w:bottom w:val="single" w:sz="2" w:space="0" w:color="BFBFBF"/>
            </w:tcBorders>
            <w:tcMar>
              <w:top w:w="100" w:type="dxa"/>
              <w:left w:w="100" w:type="dxa"/>
              <w:bottom w:w="100" w:type="dxa"/>
              <w:right w:w="100" w:type="dxa"/>
            </w:tcMar>
            <w:vAlign w:val="center"/>
          </w:tcPr>
          <w:p w14:paraId="24F09071" w14:textId="77777777" w:rsidR="00F10F84" w:rsidRPr="00EA40D3" w:rsidRDefault="00F10F84" w:rsidP="004164B3">
            <w:pPr>
              <w:spacing w:after="0"/>
              <w:jc w:val="center"/>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15.1***</w:t>
            </w:r>
          </w:p>
        </w:tc>
        <w:tc>
          <w:tcPr>
            <w:tcW w:w="1260" w:type="dxa"/>
            <w:tcBorders>
              <w:top w:val="single" w:sz="2" w:space="0" w:color="BFBFBF"/>
              <w:bottom w:val="single" w:sz="2" w:space="0" w:color="BFBFBF"/>
            </w:tcBorders>
            <w:tcMar>
              <w:top w:w="100" w:type="dxa"/>
              <w:left w:w="100" w:type="dxa"/>
              <w:bottom w:w="100" w:type="dxa"/>
              <w:right w:w="100" w:type="dxa"/>
            </w:tcMar>
            <w:vAlign w:val="center"/>
          </w:tcPr>
          <w:p w14:paraId="3BE203B0" w14:textId="77777777" w:rsidR="00F10F84" w:rsidRPr="00EA40D3" w:rsidRDefault="00F10F84" w:rsidP="004164B3">
            <w:pPr>
              <w:spacing w:after="0"/>
              <w:jc w:val="center"/>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19.0</w:t>
            </w:r>
          </w:p>
        </w:tc>
        <w:tc>
          <w:tcPr>
            <w:tcW w:w="1170" w:type="dxa"/>
            <w:tcBorders>
              <w:top w:val="single" w:sz="2" w:space="0" w:color="BFBFBF"/>
              <w:bottom w:val="single" w:sz="2" w:space="0" w:color="BFBFBF"/>
            </w:tcBorders>
            <w:tcMar>
              <w:top w:w="100" w:type="dxa"/>
              <w:left w:w="100" w:type="dxa"/>
              <w:bottom w:w="100" w:type="dxa"/>
              <w:right w:w="100" w:type="dxa"/>
            </w:tcMar>
            <w:vAlign w:val="center"/>
          </w:tcPr>
          <w:p w14:paraId="68B43919" w14:textId="77777777" w:rsidR="00F10F84" w:rsidRPr="00EA40D3" w:rsidRDefault="00F10F84" w:rsidP="004164B3">
            <w:pPr>
              <w:spacing w:after="0"/>
              <w:jc w:val="center"/>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25.7***</w:t>
            </w:r>
          </w:p>
        </w:tc>
        <w:tc>
          <w:tcPr>
            <w:tcW w:w="1260" w:type="dxa"/>
            <w:tcBorders>
              <w:top w:val="single" w:sz="2" w:space="0" w:color="BFBFBF"/>
              <w:bottom w:val="single" w:sz="2" w:space="0" w:color="BFBFBF"/>
            </w:tcBorders>
            <w:tcMar>
              <w:top w:w="100" w:type="dxa"/>
              <w:left w:w="100" w:type="dxa"/>
              <w:bottom w:w="100" w:type="dxa"/>
              <w:right w:w="100" w:type="dxa"/>
            </w:tcMar>
            <w:vAlign w:val="center"/>
          </w:tcPr>
          <w:p w14:paraId="64FF5CD4" w14:textId="77777777" w:rsidR="00F10F84" w:rsidRPr="00EA40D3" w:rsidRDefault="00F10F84" w:rsidP="004164B3">
            <w:pPr>
              <w:spacing w:after="0"/>
              <w:jc w:val="center"/>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14.1</w:t>
            </w:r>
          </w:p>
        </w:tc>
      </w:tr>
      <w:tr w:rsidR="00F10F84" w:rsidRPr="00EA40D3" w14:paraId="4B0B7384" w14:textId="77777777" w:rsidTr="004164B3">
        <w:trPr>
          <w:trHeight w:val="25"/>
          <w:tblHeader/>
        </w:trPr>
        <w:tc>
          <w:tcPr>
            <w:tcW w:w="2880" w:type="dxa"/>
            <w:tcBorders>
              <w:top w:val="single" w:sz="2" w:space="0" w:color="BFBFBF"/>
              <w:bottom w:val="single" w:sz="4" w:space="0" w:color="auto"/>
            </w:tcBorders>
            <w:tcMar>
              <w:top w:w="0" w:type="dxa"/>
              <w:left w:w="100" w:type="dxa"/>
              <w:bottom w:w="0" w:type="dxa"/>
              <w:right w:w="100" w:type="dxa"/>
            </w:tcMar>
          </w:tcPr>
          <w:p w14:paraId="16A0476A" w14:textId="77777777" w:rsidR="00F10F84" w:rsidRPr="00EA40D3" w:rsidRDefault="00F10F84" w:rsidP="004164B3">
            <w:pPr>
              <w:spacing w:after="0"/>
              <w:ind w:left="260"/>
              <w:rPr>
                <w:rFonts w:ascii="Aptos Light" w:eastAsia="Aptos" w:hAnsi="Aptos Light" w:cs="Times New Roman"/>
                <w:b/>
                <w:bCs/>
                <w:kern w:val="2"/>
                <w:sz w:val="18"/>
                <w:szCs w:val="18"/>
                <w14:ligatures w14:val="standardContextual"/>
              </w:rPr>
            </w:pPr>
            <w:r w:rsidRPr="00EA40D3">
              <w:rPr>
                <w:rFonts w:ascii="Aptos Light" w:eastAsia="Aptos" w:hAnsi="Aptos Light" w:cs="Arial"/>
                <w:kern w:val="2"/>
                <w:sz w:val="18"/>
                <w:szCs w:val="18"/>
                <w14:ligatures w14:val="standardContextual"/>
              </w:rPr>
              <w:t xml:space="preserve">White, </w:t>
            </w:r>
            <w:proofErr w:type="spellStart"/>
            <w:r w:rsidRPr="00EA40D3">
              <w:rPr>
                <w:rFonts w:ascii="Aptos Light" w:eastAsia="Aptos" w:hAnsi="Aptos Light" w:cs="Arial"/>
                <w:kern w:val="2"/>
                <w:sz w:val="18"/>
                <w:szCs w:val="18"/>
                <w14:ligatures w14:val="standardContextual"/>
              </w:rPr>
              <w:t>nH</w:t>
            </w:r>
            <w:proofErr w:type="spellEnd"/>
            <w:r w:rsidRPr="00EA40D3">
              <w:rPr>
                <w:rFonts w:ascii="Aptos Light" w:eastAsia="Aptos" w:hAnsi="Aptos Light" w:cs="Arial"/>
                <w:kern w:val="2"/>
                <w:sz w:val="18"/>
                <w:szCs w:val="18"/>
                <w14:ligatures w14:val="standardContextual"/>
              </w:rPr>
              <w:t>/</w:t>
            </w:r>
            <w:proofErr w:type="spellStart"/>
            <w:r w:rsidRPr="00EA40D3">
              <w:rPr>
                <w:rFonts w:ascii="Aptos Light" w:eastAsia="Aptos" w:hAnsi="Aptos Light" w:cs="Arial"/>
                <w:kern w:val="2"/>
                <w:sz w:val="18"/>
                <w:szCs w:val="18"/>
                <w14:ligatures w14:val="standardContextual"/>
              </w:rPr>
              <w:t>nL</w:t>
            </w:r>
            <w:proofErr w:type="spellEnd"/>
            <w:r w:rsidRPr="00EA40D3">
              <w:rPr>
                <w:rFonts w:ascii="Aptos Light" w:eastAsia="Aptos" w:hAnsi="Aptos Light" w:cs="Arial"/>
                <w:kern w:val="2"/>
                <w:sz w:val="18"/>
                <w:szCs w:val="18"/>
                <w14:ligatures w14:val="standardContextual"/>
              </w:rPr>
              <w:t xml:space="preserve"> (</w:t>
            </w:r>
            <w:r w:rsidRPr="00EA40D3">
              <w:rPr>
                <w:rFonts w:ascii="Aptos Light" w:eastAsia="Aptos" w:hAnsi="Aptos Light" w:cs="Arial"/>
                <w:i/>
                <w:iCs/>
                <w:kern w:val="2"/>
                <w:sz w:val="18"/>
                <w:szCs w:val="18"/>
                <w14:ligatures w14:val="standardContextual"/>
              </w:rPr>
              <w:t>ref</w:t>
            </w:r>
            <w:r w:rsidRPr="00EA40D3">
              <w:rPr>
                <w:rFonts w:ascii="Aptos Light" w:eastAsia="Aptos" w:hAnsi="Aptos Light" w:cs="Arial"/>
                <w:kern w:val="2"/>
                <w:sz w:val="18"/>
                <w:szCs w:val="18"/>
                <w14:ligatures w14:val="standardContextual"/>
              </w:rPr>
              <w:t>)</w:t>
            </w:r>
          </w:p>
        </w:tc>
        <w:tc>
          <w:tcPr>
            <w:tcW w:w="1170" w:type="dxa"/>
            <w:tcBorders>
              <w:top w:val="single" w:sz="2" w:space="0" w:color="BFBFBF"/>
              <w:bottom w:val="single" w:sz="4" w:space="0" w:color="auto"/>
            </w:tcBorders>
            <w:tcMar>
              <w:top w:w="100" w:type="dxa"/>
              <w:left w:w="100" w:type="dxa"/>
              <w:bottom w:w="100" w:type="dxa"/>
              <w:right w:w="100" w:type="dxa"/>
            </w:tcMar>
            <w:vAlign w:val="center"/>
          </w:tcPr>
          <w:p w14:paraId="1DE07990" w14:textId="77777777" w:rsidR="00F10F84" w:rsidRPr="00EA40D3" w:rsidRDefault="00F10F84" w:rsidP="004164B3">
            <w:pPr>
              <w:spacing w:after="0"/>
              <w:jc w:val="center"/>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30.1</w:t>
            </w:r>
          </w:p>
        </w:tc>
        <w:tc>
          <w:tcPr>
            <w:tcW w:w="1260" w:type="dxa"/>
            <w:tcBorders>
              <w:top w:val="single" w:sz="2" w:space="0" w:color="BFBFBF"/>
              <w:bottom w:val="single" w:sz="4" w:space="0" w:color="auto"/>
            </w:tcBorders>
            <w:tcMar>
              <w:top w:w="100" w:type="dxa"/>
              <w:left w:w="100" w:type="dxa"/>
              <w:bottom w:w="100" w:type="dxa"/>
              <w:right w:w="100" w:type="dxa"/>
            </w:tcMar>
            <w:vAlign w:val="center"/>
          </w:tcPr>
          <w:p w14:paraId="47A44ACD" w14:textId="77777777" w:rsidR="00F10F84" w:rsidRPr="00EA40D3" w:rsidRDefault="00F10F84" w:rsidP="004164B3">
            <w:pPr>
              <w:spacing w:after="0"/>
              <w:jc w:val="center"/>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46.2</w:t>
            </w:r>
          </w:p>
        </w:tc>
        <w:tc>
          <w:tcPr>
            <w:tcW w:w="1170" w:type="dxa"/>
            <w:tcBorders>
              <w:top w:val="single" w:sz="2" w:space="0" w:color="BFBFBF"/>
              <w:bottom w:val="single" w:sz="4" w:space="0" w:color="auto"/>
            </w:tcBorders>
            <w:tcMar>
              <w:top w:w="100" w:type="dxa"/>
              <w:left w:w="100" w:type="dxa"/>
              <w:bottom w:w="100" w:type="dxa"/>
              <w:right w:w="100" w:type="dxa"/>
            </w:tcMar>
            <w:vAlign w:val="center"/>
          </w:tcPr>
          <w:p w14:paraId="04D66AE0" w14:textId="77777777" w:rsidR="00F10F84" w:rsidRPr="00EA40D3" w:rsidRDefault="00F10F84" w:rsidP="004164B3">
            <w:pPr>
              <w:spacing w:after="0"/>
              <w:jc w:val="center"/>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7.5</w:t>
            </w:r>
          </w:p>
        </w:tc>
        <w:tc>
          <w:tcPr>
            <w:tcW w:w="1260" w:type="dxa"/>
            <w:tcBorders>
              <w:top w:val="single" w:sz="2" w:space="0" w:color="BFBFBF"/>
              <w:bottom w:val="single" w:sz="4" w:space="0" w:color="auto"/>
            </w:tcBorders>
            <w:tcMar>
              <w:top w:w="100" w:type="dxa"/>
              <w:left w:w="100" w:type="dxa"/>
              <w:bottom w:w="100" w:type="dxa"/>
              <w:right w:w="100" w:type="dxa"/>
            </w:tcMar>
            <w:vAlign w:val="center"/>
          </w:tcPr>
          <w:p w14:paraId="30CEC308" w14:textId="77777777" w:rsidR="00F10F84" w:rsidRPr="00EA40D3" w:rsidRDefault="00F10F84" w:rsidP="004164B3">
            <w:pPr>
              <w:spacing w:after="0"/>
              <w:jc w:val="center"/>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15.7</w:t>
            </w:r>
          </w:p>
        </w:tc>
        <w:tc>
          <w:tcPr>
            <w:tcW w:w="1170" w:type="dxa"/>
            <w:tcBorders>
              <w:top w:val="single" w:sz="2" w:space="0" w:color="BFBFBF"/>
              <w:bottom w:val="single" w:sz="4" w:space="0" w:color="auto"/>
            </w:tcBorders>
            <w:tcMar>
              <w:top w:w="100" w:type="dxa"/>
              <w:left w:w="100" w:type="dxa"/>
              <w:bottom w:w="100" w:type="dxa"/>
              <w:right w:w="100" w:type="dxa"/>
            </w:tcMar>
            <w:vAlign w:val="center"/>
          </w:tcPr>
          <w:p w14:paraId="071CD177" w14:textId="77777777" w:rsidR="00F10F84" w:rsidRPr="00EA40D3" w:rsidRDefault="00F10F84" w:rsidP="004164B3">
            <w:pPr>
              <w:spacing w:after="0"/>
              <w:jc w:val="center"/>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12.3</w:t>
            </w:r>
          </w:p>
        </w:tc>
        <w:tc>
          <w:tcPr>
            <w:tcW w:w="1260" w:type="dxa"/>
            <w:tcBorders>
              <w:top w:val="single" w:sz="2" w:space="0" w:color="BFBFBF"/>
              <w:bottom w:val="single" w:sz="4" w:space="0" w:color="auto"/>
            </w:tcBorders>
            <w:tcMar>
              <w:top w:w="100" w:type="dxa"/>
              <w:left w:w="100" w:type="dxa"/>
              <w:bottom w:w="100" w:type="dxa"/>
              <w:right w:w="100" w:type="dxa"/>
            </w:tcMar>
            <w:vAlign w:val="center"/>
          </w:tcPr>
          <w:p w14:paraId="779C879C" w14:textId="77777777" w:rsidR="00F10F84" w:rsidRPr="00EA40D3" w:rsidRDefault="00F10F84" w:rsidP="004164B3">
            <w:pPr>
              <w:spacing w:after="0"/>
              <w:jc w:val="center"/>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14.2</w:t>
            </w:r>
          </w:p>
        </w:tc>
      </w:tr>
    </w:tbl>
    <w:p w14:paraId="3F2AAD6A" w14:textId="61FBB58C" w:rsidR="00F10F84" w:rsidRDefault="00F10F84" w:rsidP="00F10F84">
      <w:pPr>
        <w:spacing w:after="200" w:line="240" w:lineRule="auto"/>
        <w:ind w:left="720"/>
        <w:rPr>
          <w:rFonts w:ascii="Aptos Light" w:eastAsia="Aptos" w:hAnsi="Aptos Light" w:cs="Arial"/>
          <w:i/>
          <w:iCs/>
          <w:color w:val="0E2841"/>
          <w:kern w:val="2"/>
          <w14:ligatures w14:val="standardContextual"/>
        </w:rPr>
      </w:pPr>
      <w:r w:rsidRPr="00EA40D3">
        <w:rPr>
          <w:rFonts w:ascii="Aptos Light" w:eastAsia="Aptos" w:hAnsi="Aptos Light" w:cs="Arial"/>
          <w:kern w:val="2"/>
          <w:sz w:val="18"/>
          <w:szCs w:val="18"/>
          <w:vertAlign w:val="superscript"/>
          <w14:ligatures w14:val="standardContextual"/>
        </w:rPr>
        <w:t>1</w:t>
      </w:r>
      <w:r w:rsidRPr="00EA40D3">
        <w:rPr>
          <w:rFonts w:ascii="Aptos Light" w:eastAsia="Aptos" w:hAnsi="Aptos Light" w:cs="Arial"/>
          <w:kern w:val="2"/>
          <w:sz w:val="18"/>
          <w:szCs w:val="18"/>
          <w14:ligatures w14:val="standardContextual"/>
        </w:rPr>
        <w:t xml:space="preserve"> ANHPI=Asian, Native Hawaiian, Pacific Islander</w:t>
      </w:r>
      <w:r w:rsidRPr="00EA40D3">
        <w:rPr>
          <w:rFonts w:ascii="Aptos Light" w:eastAsia="Aptos" w:hAnsi="Aptos Light" w:cs="Arial"/>
          <w:kern w:val="2"/>
          <w:sz w:val="18"/>
          <w:szCs w:val="18"/>
          <w14:ligatures w14:val="standardContextual"/>
        </w:rPr>
        <w:br/>
      </w:r>
      <w:r w:rsidRPr="00EA40D3">
        <w:rPr>
          <w:rFonts w:ascii="Aptos Light" w:eastAsia="Aptos" w:hAnsi="Aptos Light" w:cs="Arial"/>
          <w:kern w:val="2"/>
          <w:sz w:val="18"/>
          <w:szCs w:val="18"/>
          <w:vertAlign w:val="superscript"/>
          <w14:ligatures w14:val="standardContextual"/>
        </w:rPr>
        <w:t>2</w:t>
      </w:r>
      <w:r w:rsidRPr="00EA40D3">
        <w:rPr>
          <w:rFonts w:ascii="Aptos Light" w:eastAsia="Aptos" w:hAnsi="Aptos Light" w:cs="Arial"/>
          <w:kern w:val="2"/>
          <w:sz w:val="18"/>
          <w:szCs w:val="18"/>
          <w14:ligatures w14:val="standardContextual"/>
        </w:rPr>
        <w:t xml:space="preserve"> </w:t>
      </w:r>
      <w:proofErr w:type="spellStart"/>
      <w:r w:rsidRPr="00EA40D3">
        <w:rPr>
          <w:rFonts w:ascii="Aptos Light" w:eastAsia="Aptos" w:hAnsi="Aptos Light" w:cs="Arial"/>
          <w:kern w:val="2"/>
          <w:sz w:val="18"/>
          <w:szCs w:val="18"/>
          <w14:ligatures w14:val="standardContextual"/>
        </w:rPr>
        <w:t>nH</w:t>
      </w:r>
      <w:proofErr w:type="spellEnd"/>
      <w:r w:rsidRPr="00EA40D3">
        <w:rPr>
          <w:rFonts w:ascii="Aptos Light" w:eastAsia="Aptos" w:hAnsi="Aptos Light" w:cs="Arial"/>
          <w:kern w:val="2"/>
          <w:sz w:val="18"/>
          <w:szCs w:val="18"/>
          <w14:ligatures w14:val="standardContextual"/>
        </w:rPr>
        <w:t>/</w:t>
      </w:r>
      <w:proofErr w:type="spellStart"/>
      <w:r w:rsidRPr="00EA40D3">
        <w:rPr>
          <w:rFonts w:ascii="Aptos Light" w:eastAsia="Aptos" w:hAnsi="Aptos Light" w:cs="Arial"/>
          <w:kern w:val="2"/>
          <w:sz w:val="18"/>
          <w:szCs w:val="18"/>
          <w14:ligatures w14:val="standardContextual"/>
        </w:rPr>
        <w:t>nL</w:t>
      </w:r>
      <w:proofErr w:type="spellEnd"/>
      <w:r w:rsidRPr="00EA40D3">
        <w:rPr>
          <w:rFonts w:ascii="Aptos Light" w:eastAsia="Aptos" w:hAnsi="Aptos Light" w:cs="Arial"/>
          <w:kern w:val="2"/>
          <w:sz w:val="18"/>
          <w:szCs w:val="18"/>
          <w14:ligatures w14:val="standardContextual"/>
        </w:rPr>
        <w:t>=non-Hispanic/non-Latino-a-e</w:t>
      </w:r>
      <w:r w:rsidRPr="00EA40D3">
        <w:rPr>
          <w:rFonts w:ascii="Aptos Light" w:eastAsia="Aptos" w:hAnsi="Aptos Light" w:cs="Arial"/>
          <w:kern w:val="2"/>
          <w:sz w:val="18"/>
          <w:szCs w:val="18"/>
          <w14:ligatures w14:val="standardContextual"/>
        </w:rPr>
        <w:br/>
        <w:t>^ Data from groups that have fewer than 30 survey respondents were suppressed.</w:t>
      </w:r>
      <w:r w:rsidRPr="00EA40D3">
        <w:rPr>
          <w:rFonts w:ascii="Aptos Light" w:eastAsia="Aptos" w:hAnsi="Aptos Light" w:cs="Arial"/>
          <w:kern w:val="2"/>
          <w:sz w:val="18"/>
          <w:szCs w:val="18"/>
          <w14:ligatures w14:val="standardContextual"/>
        </w:rPr>
        <w:br/>
        <w:t xml:space="preserve">*** p&lt;.0001, ** p&lt;.001, * p&lt;.05. </w:t>
      </w:r>
      <w:r w:rsidRPr="00EA40D3">
        <w:rPr>
          <w:rFonts w:ascii="Aptos Light" w:eastAsia="Aptos" w:hAnsi="Aptos Light" w:cs="Arial"/>
          <w:kern w:val="2"/>
          <w:sz w:val="18"/>
          <w:szCs w:val="18"/>
          <w14:ligatures w14:val="standardContextual"/>
        </w:rPr>
        <w:tab/>
        <w:t xml:space="preserve">P-values from Pearson chi-square test comparing weighted responses from those identifying as specified race group and those identifying as White, </w:t>
      </w:r>
      <w:proofErr w:type="spellStart"/>
      <w:r w:rsidRPr="00EA40D3">
        <w:rPr>
          <w:rFonts w:ascii="Aptos Light" w:eastAsia="Aptos" w:hAnsi="Aptos Light" w:cs="Arial"/>
          <w:kern w:val="2"/>
          <w:sz w:val="18"/>
          <w:szCs w:val="18"/>
          <w14:ligatures w14:val="standardContextual"/>
        </w:rPr>
        <w:t>nH</w:t>
      </w:r>
      <w:proofErr w:type="spellEnd"/>
      <w:r w:rsidRPr="00EA40D3">
        <w:rPr>
          <w:rFonts w:ascii="Aptos Light" w:eastAsia="Aptos" w:hAnsi="Aptos Light" w:cs="Arial"/>
          <w:kern w:val="2"/>
          <w:sz w:val="18"/>
          <w:szCs w:val="18"/>
          <w14:ligatures w14:val="standardContextual"/>
        </w:rPr>
        <w:t>/</w:t>
      </w:r>
      <w:proofErr w:type="spellStart"/>
      <w:r w:rsidRPr="00EA40D3">
        <w:rPr>
          <w:rFonts w:ascii="Aptos Light" w:eastAsia="Aptos" w:hAnsi="Aptos Light" w:cs="Arial"/>
          <w:kern w:val="2"/>
          <w:sz w:val="18"/>
          <w:szCs w:val="18"/>
          <w14:ligatures w14:val="standardContextual"/>
        </w:rPr>
        <w:t>nL</w:t>
      </w:r>
      <w:proofErr w:type="spellEnd"/>
      <w:r w:rsidRPr="00EA40D3">
        <w:rPr>
          <w:rFonts w:ascii="Aptos Light" w:eastAsia="Aptos" w:hAnsi="Aptos Light" w:cs="Arial"/>
          <w:kern w:val="2"/>
          <w:sz w:val="18"/>
          <w:szCs w:val="18"/>
          <w14:ligatures w14:val="standardContextual"/>
        </w:rPr>
        <w:t>.</w:t>
      </w:r>
    </w:p>
    <w:p w14:paraId="641ADB1C" w14:textId="77777777" w:rsidR="00F10F84" w:rsidRDefault="00F10F84" w:rsidP="00EA40D3">
      <w:pPr>
        <w:spacing w:after="200" w:line="240" w:lineRule="auto"/>
        <w:ind w:firstLine="720"/>
        <w:rPr>
          <w:rFonts w:ascii="Aptos Light" w:eastAsia="Aptos" w:hAnsi="Aptos Light" w:cs="Arial"/>
          <w:i/>
          <w:iCs/>
          <w:color w:val="0E2841"/>
          <w:kern w:val="2"/>
          <w14:ligatures w14:val="standardContextual"/>
        </w:rPr>
      </w:pPr>
    </w:p>
    <w:p w14:paraId="49F3D1F3" w14:textId="77777777" w:rsidR="00F10F84" w:rsidRDefault="00F10F84" w:rsidP="00EA40D3">
      <w:pPr>
        <w:spacing w:after="200" w:line="240" w:lineRule="auto"/>
        <w:ind w:firstLine="720"/>
        <w:rPr>
          <w:rFonts w:ascii="Aptos Light" w:eastAsia="Aptos" w:hAnsi="Aptos Light" w:cs="Arial"/>
          <w:i/>
          <w:iCs/>
          <w:color w:val="0E2841"/>
          <w:kern w:val="2"/>
          <w14:ligatures w14:val="standardContextual"/>
        </w:rPr>
      </w:pPr>
    </w:p>
    <w:p w14:paraId="4F93FD7F" w14:textId="77777777" w:rsidR="00F10F84" w:rsidRPr="00EA40D3" w:rsidRDefault="00F10F84" w:rsidP="00EA40D3">
      <w:pPr>
        <w:spacing w:after="200" w:line="240" w:lineRule="auto"/>
        <w:ind w:firstLine="720"/>
        <w:rPr>
          <w:rFonts w:ascii="Aptos Light" w:eastAsia="Aptos" w:hAnsi="Aptos Light" w:cs="Arial"/>
          <w:i/>
          <w:iCs/>
          <w:color w:val="0E2841"/>
          <w:kern w:val="2"/>
          <w14:ligatures w14:val="standardContextual"/>
        </w:rPr>
      </w:pPr>
    </w:p>
    <w:p w14:paraId="7F69EB17" w14:textId="34A2503E" w:rsidR="00EA40D3" w:rsidRPr="00EA40D3" w:rsidRDefault="00F10F84" w:rsidP="00EA40D3">
      <w:pPr>
        <w:ind w:left="720"/>
        <w:rPr>
          <w:rFonts w:ascii="Aptos Light" w:eastAsia="Aptos" w:hAnsi="Aptos Light" w:cs="Arial"/>
          <w:kern w:val="2"/>
          <w:sz w:val="18"/>
          <w:szCs w:val="18"/>
          <w14:ligatures w14:val="standardContextual"/>
        </w:rPr>
      </w:pPr>
      <w:r w:rsidRPr="00EA40D3">
        <w:rPr>
          <w:rFonts w:ascii="Aptos Light" w:eastAsia="Aptos" w:hAnsi="Aptos Light" w:cs="Arial"/>
          <w:noProof/>
          <w:kern w:val="2"/>
          <w:sz w:val="18"/>
          <w:szCs w:val="18"/>
          <w:vertAlign w:val="superscript"/>
          <w14:ligatures w14:val="standardContextual"/>
        </w:rPr>
        <w:lastRenderedPageBreak/>
        <mc:AlternateContent>
          <mc:Choice Requires="wpg">
            <w:drawing>
              <wp:anchor distT="0" distB="0" distL="114300" distR="114300" simplePos="0" relativeHeight="251658250" behindDoc="0" locked="0" layoutInCell="1" allowOverlap="1" wp14:anchorId="66B48902" wp14:editId="533FDE8D">
                <wp:simplePos x="0" y="0"/>
                <wp:positionH relativeFrom="margin">
                  <wp:align>right</wp:align>
                </wp:positionH>
                <wp:positionV relativeFrom="paragraph">
                  <wp:posOffset>114264</wp:posOffset>
                </wp:positionV>
                <wp:extent cx="6857365" cy="3953247"/>
                <wp:effectExtent l="0" t="0" r="635" b="9525"/>
                <wp:wrapSquare wrapText="bothSides"/>
                <wp:docPr id="385166556" name="Group 39"/>
                <wp:cNvGraphicFramePr/>
                <a:graphic xmlns:a="http://schemas.openxmlformats.org/drawingml/2006/main">
                  <a:graphicData uri="http://schemas.microsoft.com/office/word/2010/wordprocessingGroup">
                    <wpg:wgp>
                      <wpg:cNvGrpSpPr/>
                      <wpg:grpSpPr>
                        <a:xfrm>
                          <a:off x="0" y="0"/>
                          <a:ext cx="6857365" cy="3953247"/>
                          <a:chOff x="0" y="0"/>
                          <a:chExt cx="6857365" cy="3953247"/>
                        </a:xfrm>
                      </wpg:grpSpPr>
                      <wps:wsp>
                        <wps:cNvPr id="1597310224" name="Text Box 33"/>
                        <wps:cNvSpPr txBox="1">
                          <a:spLocks noChangeArrowheads="1"/>
                        </wps:cNvSpPr>
                        <wps:spPr bwMode="auto">
                          <a:xfrm>
                            <a:off x="155275" y="3209027"/>
                            <a:ext cx="6694805" cy="744220"/>
                          </a:xfrm>
                          <a:prstGeom prst="rect">
                            <a:avLst/>
                          </a:prstGeom>
                          <a:solidFill>
                            <a:srgbClr val="0E2841">
                              <a:lumMod val="25000"/>
                              <a:lumOff val="75000"/>
                            </a:srgbClr>
                          </a:solidFill>
                          <a:ln w="9525">
                            <a:noFill/>
                            <a:miter lim="800000"/>
                            <a:headEnd/>
                            <a:tailEnd/>
                          </a:ln>
                        </wps:spPr>
                        <wps:txbx>
                          <w:txbxContent>
                            <w:p w14:paraId="379B61D1" w14:textId="77777777" w:rsidR="00EA40D3" w:rsidRPr="00B15BD1" w:rsidRDefault="00EA40D3" w:rsidP="00EA40D3">
                              <w:pPr>
                                <w:rPr>
                                  <w:b/>
                                  <w:bCs/>
                                </w:rPr>
                              </w:pPr>
                              <w:r w:rsidRPr="00B15BD1">
                                <w:rPr>
                                  <w:b/>
                                  <w:bCs/>
                                </w:rPr>
                                <w:t>Multiracial</w:t>
                              </w:r>
                            </w:p>
                            <w:p w14:paraId="5F0461CB" w14:textId="77777777" w:rsidR="00EA40D3" w:rsidRDefault="00EA40D3" w:rsidP="00EA40D3">
                              <w:pPr>
                                <w:pStyle w:val="ListParagraph"/>
                                <w:numPr>
                                  <w:ilvl w:val="0"/>
                                  <w:numId w:val="1"/>
                                </w:numPr>
                              </w:pPr>
                              <w:r>
                                <w:t xml:space="preserve">1 in 2 adults identifying as multiracial reported high or very high psychological distress, and 1 in 4 reported social isolation. </w:t>
                              </w:r>
                            </w:p>
                          </w:txbxContent>
                        </wps:txbx>
                        <wps:bodyPr rot="0" vert="horz" wrap="square" lIns="91440" tIns="45720" rIns="91440" bIns="45720" anchor="t" anchorCtr="0">
                          <a:noAutofit/>
                        </wps:bodyPr>
                      </wps:wsp>
                      <wpg:grpSp>
                        <wpg:cNvPr id="1392787618" name="Group 38"/>
                        <wpg:cNvGrpSpPr/>
                        <wpg:grpSpPr>
                          <a:xfrm>
                            <a:off x="0" y="0"/>
                            <a:ext cx="6857365" cy="3210560"/>
                            <a:chOff x="0" y="10634"/>
                            <a:chExt cx="6858002" cy="3211560"/>
                          </a:xfrm>
                        </wpg:grpSpPr>
                        <wps:wsp>
                          <wps:cNvPr id="294877566" name="Text Box 294877566"/>
                          <wps:cNvSpPr txBox="1">
                            <a:spLocks noChangeArrowheads="1"/>
                          </wps:cNvSpPr>
                          <wps:spPr bwMode="auto">
                            <a:xfrm>
                              <a:off x="159488" y="2094615"/>
                              <a:ext cx="6698350" cy="1127579"/>
                            </a:xfrm>
                            <a:prstGeom prst="rect">
                              <a:avLst/>
                            </a:prstGeom>
                            <a:solidFill>
                              <a:srgbClr val="0E2841">
                                <a:lumMod val="10000"/>
                                <a:lumOff val="90000"/>
                              </a:srgbClr>
                            </a:solidFill>
                            <a:ln w="9525">
                              <a:noFill/>
                              <a:miter lim="800000"/>
                              <a:headEnd/>
                              <a:tailEnd/>
                            </a:ln>
                          </wps:spPr>
                          <wps:txbx>
                            <w:txbxContent>
                              <w:p w14:paraId="4628A4E7" w14:textId="77777777" w:rsidR="00EA40D3" w:rsidRPr="003C102C" w:rsidRDefault="00EA40D3" w:rsidP="00EA40D3">
                                <w:pPr>
                                  <w:spacing w:after="0"/>
                                  <w:rPr>
                                    <w:b/>
                                    <w:bCs/>
                                  </w:rPr>
                                </w:pPr>
                                <w:r w:rsidRPr="003C102C">
                                  <w:rPr>
                                    <w:b/>
                                    <w:bCs/>
                                  </w:rPr>
                                  <w:t>Middle Eastern or North African (MENA)</w:t>
                                </w:r>
                              </w:p>
                              <w:p w14:paraId="204B0AEF" w14:textId="77777777" w:rsidR="00EA40D3" w:rsidRDefault="00EA40D3" w:rsidP="00EA40D3">
                                <w:pPr>
                                  <w:pStyle w:val="ListParagraph"/>
                                  <w:numPr>
                                    <w:ilvl w:val="0"/>
                                    <w:numId w:val="1"/>
                                  </w:numPr>
                                </w:pPr>
                                <w:r>
                                  <w:t xml:space="preserve">Over 6 in 10 MENA youth aged 14-17 reported high or very high psychological distress, which is 34% higher than the rate for White, </w:t>
                                </w:r>
                                <w:proofErr w:type="spellStart"/>
                                <w:r>
                                  <w:t>nH</w:t>
                                </w:r>
                                <w:proofErr w:type="spellEnd"/>
                                <w:r>
                                  <w:t>/</w:t>
                                </w:r>
                                <w:proofErr w:type="spellStart"/>
                                <w:r>
                                  <w:t>nL</w:t>
                                </w:r>
                                <w:proofErr w:type="spellEnd"/>
                                <w:r>
                                  <w:t xml:space="preserve"> youth.</w:t>
                                </w:r>
                              </w:p>
                              <w:p w14:paraId="79EF4491" w14:textId="77777777" w:rsidR="00EA40D3" w:rsidRDefault="00EA40D3" w:rsidP="00EA40D3">
                                <w:pPr>
                                  <w:pStyle w:val="ListParagraph"/>
                                  <w:numPr>
                                    <w:ilvl w:val="0"/>
                                    <w:numId w:val="1"/>
                                  </w:numPr>
                                </w:pPr>
                                <w:r>
                                  <w:t xml:space="preserve">Approximately 2 in 5 MENA adults aged 18 and older reported suicidal ideation in the past year, which is over double the rate for White, </w:t>
                                </w:r>
                                <w:proofErr w:type="spellStart"/>
                                <w:r>
                                  <w:t>nH</w:t>
                                </w:r>
                                <w:proofErr w:type="spellEnd"/>
                                <w:r>
                                  <w:t>/</w:t>
                                </w:r>
                                <w:proofErr w:type="spellStart"/>
                                <w:r>
                                  <w:t>nL</w:t>
                                </w:r>
                                <w:proofErr w:type="spellEnd"/>
                                <w:r>
                                  <w:t xml:space="preserve"> adults. </w:t>
                                </w:r>
                              </w:p>
                            </w:txbxContent>
                          </wps:txbx>
                          <wps:bodyPr rot="0" vert="horz" wrap="square" lIns="91440" tIns="45720" rIns="91440" bIns="45720" anchor="t" anchorCtr="0">
                            <a:noAutofit/>
                          </wps:bodyPr>
                        </wps:wsp>
                        <wpg:grpSp>
                          <wpg:cNvPr id="1618016487" name="Group 37"/>
                          <wpg:cNvGrpSpPr/>
                          <wpg:grpSpPr>
                            <a:xfrm>
                              <a:off x="0" y="10634"/>
                              <a:ext cx="6858002" cy="2083936"/>
                              <a:chOff x="0" y="10634"/>
                              <a:chExt cx="6858002" cy="2083936"/>
                            </a:xfrm>
                          </wpg:grpSpPr>
                          <wps:wsp>
                            <wps:cNvPr id="39447565" name="Text Box 34"/>
                            <wps:cNvSpPr txBox="1">
                              <a:spLocks noChangeArrowheads="1"/>
                            </wps:cNvSpPr>
                            <wps:spPr bwMode="auto">
                              <a:xfrm>
                                <a:off x="0" y="10634"/>
                                <a:ext cx="6858002" cy="304800"/>
                              </a:xfrm>
                              <a:prstGeom prst="rect">
                                <a:avLst/>
                              </a:prstGeom>
                              <a:solidFill>
                                <a:srgbClr val="0E2841">
                                  <a:lumMod val="90000"/>
                                  <a:lumOff val="10000"/>
                                </a:srgbClr>
                              </a:solidFill>
                              <a:ln w="9525">
                                <a:noFill/>
                                <a:miter lim="800000"/>
                                <a:headEnd/>
                                <a:tailEnd/>
                              </a:ln>
                            </wps:spPr>
                            <wps:txbx>
                              <w:txbxContent>
                                <w:p w14:paraId="6B267565" w14:textId="77777777" w:rsidR="00EA40D3" w:rsidRPr="000C75E1" w:rsidRDefault="00EA40D3" w:rsidP="00EA40D3">
                                  <w:pPr>
                                    <w:rPr>
                                      <w:b/>
                                      <w:bCs/>
                                      <w:sz w:val="28"/>
                                      <w:szCs w:val="28"/>
                                    </w:rPr>
                                  </w:pPr>
                                  <w:r>
                                    <w:rPr>
                                      <w:b/>
                                      <w:bCs/>
                                      <w:sz w:val="28"/>
                                      <w:szCs w:val="28"/>
                                    </w:rPr>
                                    <w:t>Inequities Spotlight</w:t>
                                  </w:r>
                                </w:p>
                              </w:txbxContent>
                            </wps:txbx>
                            <wps:bodyPr rot="0" vert="horz" wrap="square" lIns="91440" tIns="45720" rIns="91440" bIns="45720" anchor="t" anchorCtr="0">
                              <a:noAutofit/>
                            </wps:bodyPr>
                          </wps:wsp>
                          <wps:wsp>
                            <wps:cNvPr id="1959525427" name="Text Box 35"/>
                            <wps:cNvSpPr txBox="1">
                              <a:spLocks noChangeArrowheads="1"/>
                            </wps:cNvSpPr>
                            <wps:spPr bwMode="auto">
                              <a:xfrm>
                                <a:off x="159488" y="318940"/>
                                <a:ext cx="6698514" cy="988828"/>
                              </a:xfrm>
                              <a:prstGeom prst="rect">
                                <a:avLst/>
                              </a:prstGeom>
                              <a:solidFill>
                                <a:srgbClr val="0E2841">
                                  <a:lumMod val="10000"/>
                                  <a:lumOff val="90000"/>
                                </a:srgbClr>
                              </a:solidFill>
                              <a:ln w="9525">
                                <a:noFill/>
                                <a:miter lim="800000"/>
                                <a:headEnd/>
                                <a:tailEnd/>
                              </a:ln>
                            </wps:spPr>
                            <wps:txbx>
                              <w:txbxContent>
                                <w:p w14:paraId="3D72944F" w14:textId="77777777" w:rsidR="00EA40D3" w:rsidRPr="006C419B" w:rsidRDefault="00EA40D3" w:rsidP="00EA40D3">
                                  <w:pPr>
                                    <w:spacing w:after="0"/>
                                    <w:rPr>
                                      <w:b/>
                                      <w:bCs/>
                                    </w:rPr>
                                  </w:pPr>
                                  <w:r w:rsidRPr="006C419B">
                                    <w:rPr>
                                      <w:b/>
                                      <w:bCs/>
                                    </w:rPr>
                                    <w:t>American Indian/Alaska Native (AI/AN)</w:t>
                                  </w:r>
                                </w:p>
                                <w:p w14:paraId="6FB074D6" w14:textId="77777777" w:rsidR="00EA40D3" w:rsidRDefault="00EA40D3" w:rsidP="00EA40D3">
                                  <w:pPr>
                                    <w:pStyle w:val="ListParagraph"/>
                                    <w:numPr>
                                      <w:ilvl w:val="0"/>
                                      <w:numId w:val="1"/>
                                    </w:numPr>
                                  </w:pPr>
                                  <w:r>
                                    <w:t xml:space="preserve">Approximately 2 in 5 AI/AN adults reported high or very high psychological distress, which is 42% higher than the rate for White, </w:t>
                                  </w:r>
                                  <w:proofErr w:type="spellStart"/>
                                  <w:r>
                                    <w:t>nH</w:t>
                                  </w:r>
                                  <w:proofErr w:type="spellEnd"/>
                                  <w:r>
                                    <w:t>/</w:t>
                                  </w:r>
                                  <w:proofErr w:type="spellStart"/>
                                  <w:r>
                                    <w:t>nL</w:t>
                                  </w:r>
                                  <w:proofErr w:type="spellEnd"/>
                                  <w:r>
                                    <w:t xml:space="preserve"> adults. </w:t>
                                  </w:r>
                                </w:p>
                                <w:p w14:paraId="5F7F2349" w14:textId="77777777" w:rsidR="00EA40D3" w:rsidRDefault="00EA40D3" w:rsidP="00EA40D3">
                                  <w:pPr>
                                    <w:pStyle w:val="ListParagraph"/>
                                    <w:numPr>
                                      <w:ilvl w:val="0"/>
                                      <w:numId w:val="1"/>
                                    </w:numPr>
                                  </w:pPr>
                                  <w:r>
                                    <w:t xml:space="preserve">AI/AN adults have a 68% higher rate of suicidal ideation compared to White, </w:t>
                                  </w:r>
                                  <w:proofErr w:type="spellStart"/>
                                  <w:r>
                                    <w:t>nH</w:t>
                                  </w:r>
                                  <w:proofErr w:type="spellEnd"/>
                                  <w:r>
                                    <w:t>/</w:t>
                                  </w:r>
                                  <w:proofErr w:type="spellStart"/>
                                  <w:r>
                                    <w:t>nL</w:t>
                                  </w:r>
                                  <w:proofErr w:type="spellEnd"/>
                                  <w:r>
                                    <w:t xml:space="preserve"> adults (12.6% vs 7.5%).</w:t>
                                  </w:r>
                                </w:p>
                                <w:p w14:paraId="2B7996F1" w14:textId="77777777" w:rsidR="00EA40D3" w:rsidRDefault="00EA40D3" w:rsidP="00EA40D3">
                                  <w:pPr>
                                    <w:pStyle w:val="ListParagraph"/>
                                  </w:pPr>
                                </w:p>
                              </w:txbxContent>
                            </wps:txbx>
                            <wps:bodyPr rot="0" vert="horz" wrap="square" lIns="91440" tIns="45720" rIns="91440" bIns="45720" anchor="t" anchorCtr="0">
                              <a:noAutofit/>
                            </wps:bodyPr>
                          </wps:wsp>
                          <wps:wsp>
                            <wps:cNvPr id="151159236" name="Text Box 36"/>
                            <wps:cNvSpPr txBox="1">
                              <a:spLocks noChangeArrowheads="1"/>
                            </wps:cNvSpPr>
                            <wps:spPr bwMode="auto">
                              <a:xfrm>
                                <a:off x="159488" y="1307805"/>
                                <a:ext cx="6698514" cy="786765"/>
                              </a:xfrm>
                              <a:prstGeom prst="rect">
                                <a:avLst/>
                              </a:prstGeom>
                              <a:solidFill>
                                <a:srgbClr val="0E2841">
                                  <a:lumMod val="25000"/>
                                  <a:lumOff val="75000"/>
                                </a:srgbClr>
                              </a:solidFill>
                              <a:ln w="9525">
                                <a:noFill/>
                                <a:miter lim="800000"/>
                                <a:headEnd/>
                                <a:tailEnd/>
                              </a:ln>
                            </wps:spPr>
                            <wps:txbx>
                              <w:txbxContent>
                                <w:p w14:paraId="72A052D8" w14:textId="77777777" w:rsidR="00EA40D3" w:rsidRPr="003C102C" w:rsidRDefault="00EA40D3" w:rsidP="00EA40D3">
                                  <w:pPr>
                                    <w:spacing w:after="0"/>
                                    <w:rPr>
                                      <w:b/>
                                      <w:bCs/>
                                    </w:rPr>
                                  </w:pPr>
                                  <w:r w:rsidRPr="003C102C">
                                    <w:rPr>
                                      <w:b/>
                                      <w:bCs/>
                                    </w:rPr>
                                    <w:t>Hispanic / Latine-o-a</w:t>
                                  </w:r>
                                </w:p>
                                <w:p w14:paraId="0B972A9F" w14:textId="77777777" w:rsidR="00EA40D3" w:rsidRDefault="00EA40D3" w:rsidP="00EA40D3">
                                  <w:pPr>
                                    <w:pStyle w:val="ListParagraph"/>
                                    <w:numPr>
                                      <w:ilvl w:val="0"/>
                                      <w:numId w:val="1"/>
                                    </w:numPr>
                                  </w:pPr>
                                  <w:r>
                                    <w:t xml:space="preserve">Approximately 2 in 5 Hispanic / Latine-o-a adults reported high or very high psychological distress and 1 in 5 youth reported being socially isolated. </w:t>
                                  </w:r>
                                </w:p>
                              </w:txbxContent>
                            </wps:txbx>
                            <wps:bodyPr rot="0" vert="horz" wrap="square" lIns="91440" tIns="45720" rIns="91440" bIns="45720" anchor="t" anchorCtr="0">
                              <a:noAutofit/>
                            </wps:bodyPr>
                          </wps:wsp>
                        </wpg:grpSp>
                      </wpg:grpSp>
                    </wpg:wgp>
                  </a:graphicData>
                </a:graphic>
              </wp:anchor>
            </w:drawing>
          </mc:Choice>
          <mc:Fallback>
            <w:pict>
              <v:group w14:anchorId="66B48902" id="Group 39" o:spid="_x0000_s1026" style="position:absolute;left:0;text-align:left;margin-left:488.75pt;margin-top:9pt;width:539.95pt;height:311.3pt;z-index:251658250;mso-position-horizontal:right;mso-position-horizontal-relative:margin" coordsize="68573,39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">
                <v:shapetype id="_x0000_t202" coordsize="21600,21600" o:spt="202" path="m,l,21600r21600,l21600,xe">
                  <v:stroke joinstyle="miter"/>
                  <v:path gradientshapeok="t" o:connecttype="rect"/>
                </v:shapetype>
                <v:shape id="Text Box 33" o:spid="_x0000_s1027" type="#_x0000_t202" style="position:absolute;left:1552;top:32090;width:66948;height:7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" fillcolor="#a6caec" stroked="f">
                  <v:textbox>
                    <w:txbxContent>
                      <w:p w14:paraId="379B61D1" w14:textId="77777777" w:rsidR="00EA40D3" w:rsidRPr="00B15BD1" w:rsidRDefault="00EA40D3" w:rsidP="00EA40D3">
                        <w:pPr>
                          <w:rPr>
                            <w:b/>
                            <w:bCs/>
                          </w:rPr>
                        </w:pPr>
                        <w:r w:rsidRPr="00B15BD1">
                          <w:rPr>
                            <w:b/>
                            <w:bCs/>
                          </w:rPr>
                          <w:t>Multiracial</w:t>
                        </w:r>
                      </w:p>
                      <w:p w14:paraId="5F0461CB" w14:textId="77777777" w:rsidR="00EA40D3" w:rsidRDefault="00EA40D3" w:rsidP="00EA40D3">
                        <w:pPr>
                          <w:pStyle w:val="ListParagraph"/>
                          <w:numPr>
                            <w:ilvl w:val="0"/>
                            <w:numId w:val="1"/>
                          </w:numPr>
                        </w:pPr>
                        <w:r>
                          <w:t xml:space="preserve">1 in 2 adults identifying as multiracial reported high or very high psychological distress, and 1 in 4 reported social isolation. </w:t>
                        </w:r>
                      </w:p>
                    </w:txbxContent>
                  </v:textbox>
                </v:shape>
                <v:group id="Group 38" o:spid="_x0000_s1028" style="position:absolute;width:68573;height:32105" coordorigin=",106" coordsize="68580,32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">
                  <v:shape id="Text Box 294877566" o:spid="_x0000_s1029" type="#_x0000_t202" style="position:absolute;left:1594;top:20946;width:66984;height:11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" fillcolor="#dceaf7" stroked="f">
                    <v:textbox>
                      <w:txbxContent>
                        <w:p w14:paraId="4628A4E7" w14:textId="77777777" w:rsidR="00EA40D3" w:rsidRPr="003C102C" w:rsidRDefault="00EA40D3" w:rsidP="00EA40D3">
                          <w:pPr>
                            <w:spacing w:after="0"/>
                            <w:rPr>
                              <w:b/>
                              <w:bCs/>
                            </w:rPr>
                          </w:pPr>
                          <w:r w:rsidRPr="003C102C">
                            <w:rPr>
                              <w:b/>
                              <w:bCs/>
                            </w:rPr>
                            <w:t>Middle Eastern or North African (MENA)</w:t>
                          </w:r>
                        </w:p>
                        <w:p w14:paraId="204B0AEF" w14:textId="77777777" w:rsidR="00EA40D3" w:rsidRDefault="00EA40D3" w:rsidP="00EA40D3">
                          <w:pPr>
                            <w:pStyle w:val="ListParagraph"/>
                            <w:numPr>
                              <w:ilvl w:val="0"/>
                              <w:numId w:val="1"/>
                            </w:numPr>
                          </w:pPr>
                          <w:r>
                            <w:t xml:space="preserve">Over 6 in 10 MENA youth aged 14-17 reported high or very high psychological distress, which is 34% higher than the rate for White, </w:t>
                          </w:r>
                          <w:proofErr w:type="spellStart"/>
                          <w:r>
                            <w:t>nH</w:t>
                          </w:r>
                          <w:proofErr w:type="spellEnd"/>
                          <w:r>
                            <w:t>/</w:t>
                          </w:r>
                          <w:proofErr w:type="spellStart"/>
                          <w:r>
                            <w:t>nL</w:t>
                          </w:r>
                          <w:proofErr w:type="spellEnd"/>
                          <w:r>
                            <w:t xml:space="preserve"> youth.</w:t>
                          </w:r>
                        </w:p>
                        <w:p w14:paraId="79EF4491" w14:textId="77777777" w:rsidR="00EA40D3" w:rsidRDefault="00EA40D3" w:rsidP="00EA40D3">
                          <w:pPr>
                            <w:pStyle w:val="ListParagraph"/>
                            <w:numPr>
                              <w:ilvl w:val="0"/>
                              <w:numId w:val="1"/>
                            </w:numPr>
                          </w:pPr>
                          <w:r>
                            <w:t xml:space="preserve">Approximately 2 in 5 MENA adults aged 18 and older reported suicidal ideation in the past year, which is over double the rate for White, </w:t>
                          </w:r>
                          <w:proofErr w:type="spellStart"/>
                          <w:r>
                            <w:t>nH</w:t>
                          </w:r>
                          <w:proofErr w:type="spellEnd"/>
                          <w:r>
                            <w:t>/</w:t>
                          </w:r>
                          <w:proofErr w:type="spellStart"/>
                          <w:r>
                            <w:t>nL</w:t>
                          </w:r>
                          <w:proofErr w:type="spellEnd"/>
                          <w:r>
                            <w:t xml:space="preserve"> adults. </w:t>
                          </w:r>
                        </w:p>
                      </w:txbxContent>
                    </v:textbox>
                  </v:shape>
                  <v:group id="Group 37" o:spid="_x0000_s1030" style="position:absolute;top:106;width:68580;height:20839" coordorigin=",106" coordsize="68580,20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">
                    <v:shape id="Text Box 34" o:spid="_x0000_s1031" type="#_x0000_t202" style="position:absolute;top:106;width:68580;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" fillcolor="#163e64" stroked="f">
                      <v:textbox>
                        <w:txbxContent>
                          <w:p w14:paraId="6B267565" w14:textId="77777777" w:rsidR="00EA40D3" w:rsidRPr="000C75E1" w:rsidRDefault="00EA40D3" w:rsidP="00EA40D3">
                            <w:pPr>
                              <w:rPr>
                                <w:b/>
                                <w:bCs/>
                                <w:sz w:val="28"/>
                                <w:szCs w:val="28"/>
                              </w:rPr>
                            </w:pPr>
                            <w:r>
                              <w:rPr>
                                <w:b/>
                                <w:bCs/>
                                <w:sz w:val="28"/>
                                <w:szCs w:val="28"/>
                              </w:rPr>
                              <w:t>Inequities Spotlight</w:t>
                            </w:r>
                          </w:p>
                        </w:txbxContent>
                      </v:textbox>
                    </v:shape>
                    <v:shape id="Text Box 35" o:spid="_x0000_s1032" type="#_x0000_t202" style="position:absolute;left:1594;top:3189;width:66986;height:98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" fillcolor="#dceaf7" stroked="f">
                      <v:textbox>
                        <w:txbxContent>
                          <w:p w14:paraId="3D72944F" w14:textId="77777777" w:rsidR="00EA40D3" w:rsidRPr="006C419B" w:rsidRDefault="00EA40D3" w:rsidP="00EA40D3">
                            <w:pPr>
                              <w:spacing w:after="0"/>
                              <w:rPr>
                                <w:b/>
                                <w:bCs/>
                              </w:rPr>
                            </w:pPr>
                            <w:r w:rsidRPr="006C419B">
                              <w:rPr>
                                <w:b/>
                                <w:bCs/>
                              </w:rPr>
                              <w:t>American Indian/Alaska Native (AI/AN)</w:t>
                            </w:r>
                          </w:p>
                          <w:p w14:paraId="6FB074D6" w14:textId="77777777" w:rsidR="00EA40D3" w:rsidRDefault="00EA40D3" w:rsidP="00EA40D3">
                            <w:pPr>
                              <w:pStyle w:val="ListParagraph"/>
                              <w:numPr>
                                <w:ilvl w:val="0"/>
                                <w:numId w:val="1"/>
                              </w:numPr>
                            </w:pPr>
                            <w:r>
                              <w:t xml:space="preserve">Approximately 2 in 5 AI/AN adults reported high or very high psychological distress, which is 42% higher than the rate for White, </w:t>
                            </w:r>
                            <w:proofErr w:type="spellStart"/>
                            <w:r>
                              <w:t>nH</w:t>
                            </w:r>
                            <w:proofErr w:type="spellEnd"/>
                            <w:r>
                              <w:t>/</w:t>
                            </w:r>
                            <w:proofErr w:type="spellStart"/>
                            <w:r>
                              <w:t>nL</w:t>
                            </w:r>
                            <w:proofErr w:type="spellEnd"/>
                            <w:r>
                              <w:t xml:space="preserve"> adults. </w:t>
                            </w:r>
                          </w:p>
                          <w:p w14:paraId="5F7F2349" w14:textId="77777777" w:rsidR="00EA40D3" w:rsidRDefault="00EA40D3" w:rsidP="00EA40D3">
                            <w:pPr>
                              <w:pStyle w:val="ListParagraph"/>
                              <w:numPr>
                                <w:ilvl w:val="0"/>
                                <w:numId w:val="1"/>
                              </w:numPr>
                            </w:pPr>
                            <w:r>
                              <w:t xml:space="preserve">AI/AN adults have a 68% higher rate of suicidal ideation compared to White, </w:t>
                            </w:r>
                            <w:proofErr w:type="spellStart"/>
                            <w:r>
                              <w:t>nH</w:t>
                            </w:r>
                            <w:proofErr w:type="spellEnd"/>
                            <w:r>
                              <w:t>/</w:t>
                            </w:r>
                            <w:proofErr w:type="spellStart"/>
                            <w:r>
                              <w:t>nL</w:t>
                            </w:r>
                            <w:proofErr w:type="spellEnd"/>
                            <w:r>
                              <w:t xml:space="preserve"> adults (12.6% vs 7.5%).</w:t>
                            </w:r>
                          </w:p>
                          <w:p w14:paraId="2B7996F1" w14:textId="77777777" w:rsidR="00EA40D3" w:rsidRDefault="00EA40D3" w:rsidP="00EA40D3">
                            <w:pPr>
                              <w:pStyle w:val="ListParagraph"/>
                            </w:pPr>
                          </w:p>
                        </w:txbxContent>
                      </v:textbox>
                    </v:shape>
                    <v:shape id="Text Box 36" o:spid="_x0000_s1033" type="#_x0000_t202" style="position:absolute;left:1594;top:13078;width:66986;height:7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" fillcolor="#a6caec" stroked="f">
                      <v:textbox>
                        <w:txbxContent>
                          <w:p w14:paraId="72A052D8" w14:textId="77777777" w:rsidR="00EA40D3" w:rsidRPr="003C102C" w:rsidRDefault="00EA40D3" w:rsidP="00EA40D3">
                            <w:pPr>
                              <w:spacing w:after="0"/>
                              <w:rPr>
                                <w:b/>
                                <w:bCs/>
                              </w:rPr>
                            </w:pPr>
                            <w:r w:rsidRPr="003C102C">
                              <w:rPr>
                                <w:b/>
                                <w:bCs/>
                              </w:rPr>
                              <w:t>Hispanic / Latine-o-a</w:t>
                            </w:r>
                          </w:p>
                          <w:p w14:paraId="0B972A9F" w14:textId="77777777" w:rsidR="00EA40D3" w:rsidRDefault="00EA40D3" w:rsidP="00EA40D3">
                            <w:pPr>
                              <w:pStyle w:val="ListParagraph"/>
                              <w:numPr>
                                <w:ilvl w:val="0"/>
                                <w:numId w:val="1"/>
                              </w:numPr>
                            </w:pPr>
                            <w:r>
                              <w:t xml:space="preserve">Approximately 2 in 5 Hispanic / Latine-o-a adults reported high or very high psychological distress and 1 in 5 youth reported being socially isolated. </w:t>
                            </w:r>
                          </w:p>
                        </w:txbxContent>
                      </v:textbox>
                    </v:shape>
                  </v:group>
                </v:group>
                <w10:wrap type="square" anchorx="margin"/>
              </v:group>
            </w:pict>
          </mc:Fallback>
        </mc:AlternateContent>
      </w:r>
    </w:p>
    <w:p w14:paraId="2C078E63" w14:textId="512FDF9C" w:rsidR="000A7B96" w:rsidRDefault="000A7B96"/>
    <w:sectPr w:rsidR="000A7B96" w:rsidSect="00881DFA">
      <w:endnotePr>
        <w:numFmt w:val="decimal"/>
      </w:endnotePr>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52293C" w14:textId="77777777" w:rsidR="00475EF1" w:rsidRDefault="00475EF1" w:rsidP="00EA40D3">
      <w:pPr>
        <w:spacing w:after="0" w:line="240" w:lineRule="auto"/>
      </w:pPr>
      <w:r>
        <w:separator/>
      </w:r>
    </w:p>
  </w:endnote>
  <w:endnote w:type="continuationSeparator" w:id="0">
    <w:p w14:paraId="4B468E0C" w14:textId="77777777" w:rsidR="00475EF1" w:rsidRDefault="00475EF1" w:rsidP="00EA40D3">
      <w:pPr>
        <w:spacing w:after="0" w:line="240" w:lineRule="auto"/>
      </w:pPr>
      <w:r>
        <w:continuationSeparator/>
      </w:r>
    </w:p>
  </w:endnote>
  <w:endnote w:type="continuationNotice" w:id="1">
    <w:p w14:paraId="3F772000" w14:textId="77777777" w:rsidR="00475EF1" w:rsidRDefault="00475EF1">
      <w:pPr>
        <w:spacing w:after="0" w:line="240" w:lineRule="auto"/>
      </w:pPr>
    </w:p>
  </w:endnote>
  <w:endnote w:id="2">
    <w:p w14:paraId="0E3C8771" w14:textId="540CEF8C" w:rsidR="00EA40D3" w:rsidRDefault="00D03145" w:rsidP="00EA40D3">
      <w:pPr>
        <w:pStyle w:val="EndnoteText"/>
      </w:pPr>
      <w:r>
        <w:rPr>
          <w:rStyle w:val="EndnoteReference"/>
        </w:rPr>
        <w:endnoteRef/>
      </w:r>
      <w:r w:rsidR="00EA40D3">
        <w:t xml:space="preserve"> </w:t>
      </w:r>
      <w:r w:rsidR="00EA40D3" w:rsidRPr="000C148C">
        <w:t xml:space="preserve">Bailey, R. K., </w:t>
      </w:r>
      <w:proofErr w:type="spellStart"/>
      <w:r w:rsidR="00EA40D3" w:rsidRPr="000C148C">
        <w:t>Mokonogho</w:t>
      </w:r>
      <w:proofErr w:type="spellEnd"/>
      <w:r w:rsidR="00EA40D3" w:rsidRPr="000C148C">
        <w:t xml:space="preserve">, J., &amp; Kumar, A. (2019). Racial and ethnic differences in depression: current perspectives. Neuropsychiatric Disease and Treatment, 15, 603–609. </w:t>
      </w:r>
      <w:hyperlink r:id="rId1" w:history="1">
        <w:r w:rsidR="00EA40D3" w:rsidRPr="00D33DE3">
          <w:rPr>
            <w:rStyle w:val="Hyperlink1"/>
          </w:rPr>
          <w:t>https://doi.org/10.2147/NDT.S128584</w:t>
        </w:r>
      </w:hyperlink>
    </w:p>
  </w:endnote>
  <w:endnote w:id="3">
    <w:p w14:paraId="4324C4C1" w14:textId="77777777" w:rsidR="00EA40D3" w:rsidRDefault="00EA40D3" w:rsidP="00EA40D3">
      <w:pPr>
        <w:pStyle w:val="EndnoteText"/>
      </w:pPr>
      <w:r>
        <w:rPr>
          <w:rStyle w:val="EndnoteReference"/>
        </w:rPr>
        <w:endnoteRef/>
      </w:r>
      <w:r>
        <w:t xml:space="preserve"> </w:t>
      </w:r>
      <w:r w:rsidRPr="00FD6125">
        <w:t xml:space="preserve">Eylem, O., de Wit, L., van Straten, A. et al. Stigma for common mental disorders in racial minorities and majorities a systematic review and meta-analysis. BMC Public Health 20, 879 (2020). </w:t>
      </w:r>
      <w:hyperlink r:id="rId2" w:history="1">
        <w:r w:rsidRPr="00112364">
          <w:rPr>
            <w:rStyle w:val="Hyperlink1"/>
          </w:rPr>
          <w:t>https://doi.org/10.1186/s12889-020-08964-3</w:t>
        </w:r>
      </w:hyperlink>
    </w:p>
  </w:endnote>
  <w:endnote w:id="4">
    <w:p w14:paraId="749CFD9F" w14:textId="77777777" w:rsidR="00EA40D3" w:rsidRDefault="00EA40D3" w:rsidP="00EA40D3">
      <w:pPr>
        <w:pStyle w:val="EndnoteText"/>
      </w:pPr>
      <w:r>
        <w:rPr>
          <w:rStyle w:val="EndnoteReference"/>
        </w:rPr>
        <w:endnoteRef/>
      </w:r>
      <w:r>
        <w:t xml:space="preserve"> </w:t>
      </w:r>
      <w:r w:rsidRPr="00E6016E">
        <w:t xml:space="preserve">McGuire TG, Miranda J. New evidence regarding racial and ethnic disparities in mental health: policy implications. Health </w:t>
      </w:r>
      <w:proofErr w:type="spellStart"/>
      <w:r w:rsidRPr="00E6016E">
        <w:t>Aff</w:t>
      </w:r>
      <w:proofErr w:type="spellEnd"/>
      <w:r w:rsidRPr="00E6016E">
        <w:t xml:space="preserve"> (Millwood). 2008 Mar-Apr;27(2):393-403.</w:t>
      </w:r>
      <w:r>
        <w:t xml:space="preserve"> </w:t>
      </w:r>
      <w:hyperlink r:id="rId3" w:history="1">
        <w:r w:rsidRPr="00D33DE3">
          <w:rPr>
            <w:rStyle w:val="Hyperlink1"/>
          </w:rPr>
          <w:t>https://www.ncbi.nlm.nih.gov/pmc/articles/PMC3928067/</w:t>
        </w:r>
      </w:hyperlink>
    </w:p>
  </w:endnote>
  <w:endnote w:id="5">
    <w:p w14:paraId="45BAB0FA" w14:textId="77777777" w:rsidR="00EA40D3" w:rsidRDefault="00EA40D3" w:rsidP="00EA40D3">
      <w:pPr>
        <w:pStyle w:val="EndnoteText"/>
      </w:pPr>
      <w:r>
        <w:rPr>
          <w:rStyle w:val="EndnoteReference"/>
        </w:rPr>
        <w:endnoteRef/>
      </w:r>
      <w:r>
        <w:t xml:space="preserve"> </w:t>
      </w:r>
      <w:r w:rsidRPr="0073428C">
        <w:t>Alvarez K</w:t>
      </w:r>
      <w:r>
        <w:t xml:space="preserve"> et al</w:t>
      </w:r>
      <w:r w:rsidRPr="0073428C">
        <w:t xml:space="preserve">. Race/ethnicity, nativity, and lifetime risk of mental disorders in US adults. Soc Psychiatry </w:t>
      </w:r>
      <w:proofErr w:type="spellStart"/>
      <w:r w:rsidRPr="0073428C">
        <w:t>Psychiatr</w:t>
      </w:r>
      <w:proofErr w:type="spellEnd"/>
      <w:r w:rsidRPr="0073428C">
        <w:t xml:space="preserve"> Epidemiol. 2019 May;54(5):553-565. </w:t>
      </w:r>
      <w:hyperlink r:id="rId4" w:history="1">
        <w:r w:rsidRPr="00D33DE3">
          <w:rPr>
            <w:rStyle w:val="Hyperlink1"/>
          </w:rPr>
          <w:t>https://pubmed.ncbi.nlm.nih.gov/30547212/</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Light">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70622C" w14:textId="77777777" w:rsidR="00475EF1" w:rsidRDefault="00475EF1" w:rsidP="00EA40D3">
      <w:pPr>
        <w:spacing w:after="0" w:line="240" w:lineRule="auto"/>
      </w:pPr>
      <w:r>
        <w:separator/>
      </w:r>
    </w:p>
  </w:footnote>
  <w:footnote w:type="continuationSeparator" w:id="0">
    <w:p w14:paraId="3825D1EC" w14:textId="77777777" w:rsidR="00475EF1" w:rsidRDefault="00475EF1" w:rsidP="00EA40D3">
      <w:pPr>
        <w:spacing w:after="0" w:line="240" w:lineRule="auto"/>
      </w:pPr>
      <w:r>
        <w:continuationSeparator/>
      </w:r>
    </w:p>
  </w:footnote>
  <w:footnote w:type="continuationNotice" w:id="1">
    <w:p w14:paraId="12DA9812" w14:textId="77777777" w:rsidR="00475EF1" w:rsidRDefault="00475EF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EB4B58"/>
    <w:multiLevelType w:val="hybridMultilevel"/>
    <w:tmpl w:val="84C0536E"/>
    <w:lvl w:ilvl="0" w:tplc="AB2076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6A0BDD"/>
    <w:multiLevelType w:val="hybridMultilevel"/>
    <w:tmpl w:val="27960F80"/>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16cid:durableId="671371375">
    <w:abstractNumId w:val="1"/>
  </w:num>
  <w:num w:numId="2" w16cid:durableId="1738821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2ECACD5"/>
    <w:rsid w:val="00031D1B"/>
    <w:rsid w:val="000623C1"/>
    <w:rsid w:val="000A1E6A"/>
    <w:rsid w:val="000A7B96"/>
    <w:rsid w:val="001879F9"/>
    <w:rsid w:val="001F07D8"/>
    <w:rsid w:val="00215F13"/>
    <w:rsid w:val="00294FE6"/>
    <w:rsid w:val="002A0148"/>
    <w:rsid w:val="002B021D"/>
    <w:rsid w:val="003B2D9C"/>
    <w:rsid w:val="00475EF1"/>
    <w:rsid w:val="005D1AED"/>
    <w:rsid w:val="00660931"/>
    <w:rsid w:val="006837ED"/>
    <w:rsid w:val="006A5D4B"/>
    <w:rsid w:val="00744C0C"/>
    <w:rsid w:val="007742F9"/>
    <w:rsid w:val="00791790"/>
    <w:rsid w:val="007E5FEE"/>
    <w:rsid w:val="00840113"/>
    <w:rsid w:val="00881DFA"/>
    <w:rsid w:val="0091258B"/>
    <w:rsid w:val="009D45D1"/>
    <w:rsid w:val="00A40703"/>
    <w:rsid w:val="00C5372D"/>
    <w:rsid w:val="00C94EC8"/>
    <w:rsid w:val="00CD36ED"/>
    <w:rsid w:val="00D03145"/>
    <w:rsid w:val="00EA40D3"/>
    <w:rsid w:val="00F10F84"/>
    <w:rsid w:val="00F11485"/>
    <w:rsid w:val="02B9CA79"/>
    <w:rsid w:val="02ECACD5"/>
    <w:rsid w:val="258090E8"/>
    <w:rsid w:val="710908A3"/>
    <w:rsid w:val="79F32E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CACD5"/>
  <w15:chartTrackingRefBased/>
  <w15:docId w15:val="{DCA2D2F5-9A55-460B-A603-ECB1C9EC3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7E5FE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40D3"/>
    <w:pPr>
      <w:ind w:left="720"/>
      <w:contextualSpacing/>
    </w:pPr>
    <w:rPr>
      <w:rFonts w:ascii="Aptos Light" w:hAnsi="Aptos Light"/>
      <w:kern w:val="2"/>
      <w14:ligatures w14:val="standardContextual"/>
    </w:rPr>
  </w:style>
  <w:style w:type="paragraph" w:styleId="FootnoteText">
    <w:name w:val="footnote text"/>
    <w:basedOn w:val="Normal"/>
    <w:link w:val="FootnoteTextChar"/>
    <w:uiPriority w:val="99"/>
    <w:unhideWhenUsed/>
    <w:rsid w:val="00EA40D3"/>
    <w:pPr>
      <w:spacing w:after="0" w:line="240" w:lineRule="auto"/>
    </w:pPr>
    <w:rPr>
      <w:rFonts w:ascii="Aptos Light" w:hAnsi="Aptos Light"/>
      <w:kern w:val="2"/>
      <w:sz w:val="20"/>
      <w:szCs w:val="20"/>
      <w14:ligatures w14:val="standardContextual"/>
    </w:rPr>
  </w:style>
  <w:style w:type="character" w:customStyle="1" w:styleId="FootnoteTextChar">
    <w:name w:val="Footnote Text Char"/>
    <w:basedOn w:val="DefaultParagraphFont"/>
    <w:link w:val="FootnoteText"/>
    <w:uiPriority w:val="99"/>
    <w:rsid w:val="00EA40D3"/>
    <w:rPr>
      <w:rFonts w:ascii="Aptos Light" w:hAnsi="Aptos Light"/>
      <w:kern w:val="2"/>
      <w:sz w:val="20"/>
      <w:szCs w:val="20"/>
      <w14:ligatures w14:val="standardContextual"/>
    </w:rPr>
  </w:style>
  <w:style w:type="character" w:styleId="FootnoteReference">
    <w:name w:val="footnote reference"/>
    <w:basedOn w:val="DefaultParagraphFont"/>
    <w:uiPriority w:val="99"/>
    <w:semiHidden/>
    <w:unhideWhenUsed/>
    <w:rsid w:val="00EA40D3"/>
    <w:rPr>
      <w:vertAlign w:val="superscript"/>
    </w:rPr>
  </w:style>
  <w:style w:type="character" w:customStyle="1" w:styleId="Hyperlink1">
    <w:name w:val="Hyperlink1"/>
    <w:basedOn w:val="DefaultParagraphFont"/>
    <w:uiPriority w:val="99"/>
    <w:unhideWhenUsed/>
    <w:rsid w:val="00EA40D3"/>
    <w:rPr>
      <w:color w:val="467886"/>
      <w:u w:val="single"/>
    </w:rPr>
  </w:style>
  <w:style w:type="paragraph" w:styleId="EndnoteText">
    <w:name w:val="endnote text"/>
    <w:basedOn w:val="Normal"/>
    <w:link w:val="EndnoteTextChar"/>
    <w:uiPriority w:val="99"/>
    <w:unhideWhenUsed/>
    <w:rsid w:val="00EA40D3"/>
    <w:pPr>
      <w:spacing w:after="0" w:line="240" w:lineRule="auto"/>
    </w:pPr>
    <w:rPr>
      <w:rFonts w:ascii="Aptos Light" w:hAnsi="Aptos Light"/>
      <w:kern w:val="2"/>
      <w:sz w:val="20"/>
      <w:szCs w:val="20"/>
      <w14:ligatures w14:val="standardContextual"/>
    </w:rPr>
  </w:style>
  <w:style w:type="character" w:customStyle="1" w:styleId="EndnoteTextChar">
    <w:name w:val="Endnote Text Char"/>
    <w:basedOn w:val="DefaultParagraphFont"/>
    <w:link w:val="EndnoteText"/>
    <w:uiPriority w:val="99"/>
    <w:rsid w:val="00EA40D3"/>
    <w:rPr>
      <w:rFonts w:ascii="Aptos Light" w:hAnsi="Aptos Light"/>
      <w:kern w:val="2"/>
      <w:sz w:val="20"/>
      <w:szCs w:val="20"/>
      <w14:ligatures w14:val="standardContextual"/>
    </w:rPr>
  </w:style>
  <w:style w:type="character" w:styleId="EndnoteReference">
    <w:name w:val="endnote reference"/>
    <w:basedOn w:val="DefaultParagraphFont"/>
    <w:uiPriority w:val="99"/>
    <w:semiHidden/>
    <w:unhideWhenUsed/>
    <w:rsid w:val="00EA40D3"/>
    <w:rPr>
      <w:vertAlign w:val="superscript"/>
    </w:rPr>
  </w:style>
  <w:style w:type="paragraph" w:customStyle="1" w:styleId="Caption1">
    <w:name w:val="Caption1"/>
    <w:basedOn w:val="Normal"/>
    <w:next w:val="Normal"/>
    <w:uiPriority w:val="35"/>
    <w:unhideWhenUsed/>
    <w:qFormat/>
    <w:rsid w:val="00EA40D3"/>
    <w:pPr>
      <w:spacing w:after="200" w:line="240" w:lineRule="auto"/>
    </w:pPr>
    <w:rPr>
      <w:rFonts w:ascii="Aptos Light" w:hAnsi="Aptos Light"/>
      <w:i/>
      <w:iCs/>
      <w:color w:val="0E2841"/>
      <w:kern w:val="2"/>
      <w:sz w:val="18"/>
      <w:szCs w:val="18"/>
      <w14:ligatures w14:val="standardContextual"/>
    </w:rPr>
  </w:style>
  <w:style w:type="character" w:styleId="Hyperlink">
    <w:name w:val="Hyperlink"/>
    <w:basedOn w:val="DefaultParagraphFont"/>
    <w:uiPriority w:val="99"/>
    <w:semiHidden/>
    <w:unhideWhenUsed/>
    <w:rsid w:val="00EA40D3"/>
    <w:rPr>
      <w:color w:val="0563C1" w:themeColor="hyperlink"/>
      <w:u w:val="single"/>
    </w:rPr>
  </w:style>
  <w:style w:type="paragraph" w:styleId="Header">
    <w:name w:val="header"/>
    <w:basedOn w:val="Normal"/>
    <w:link w:val="HeaderChar"/>
    <w:uiPriority w:val="99"/>
    <w:semiHidden/>
    <w:unhideWhenUsed/>
    <w:rsid w:val="003B2D9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B2D9C"/>
  </w:style>
  <w:style w:type="paragraph" w:styleId="Footer">
    <w:name w:val="footer"/>
    <w:basedOn w:val="Normal"/>
    <w:link w:val="FooterChar"/>
    <w:uiPriority w:val="99"/>
    <w:semiHidden/>
    <w:unhideWhenUsed/>
    <w:rsid w:val="003B2D9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B2D9C"/>
  </w:style>
  <w:style w:type="character" w:customStyle="1" w:styleId="Heading2Char">
    <w:name w:val="Heading 2 Char"/>
    <w:basedOn w:val="DefaultParagraphFont"/>
    <w:link w:val="Heading2"/>
    <w:uiPriority w:val="9"/>
    <w:rsid w:val="007E5FE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chart" Target="charts/chart1.xml"/><Relationship Id="rId4" Type="http://schemas.openxmlformats.org/officeDocument/2006/relationships/numbering" Target="numbering.xml"/><Relationship Id="rId9" Type="http://schemas.openxmlformats.org/officeDocument/2006/relationships/endnotes" Target="endnotes.xml"/></Relationships>
</file>

<file path=word/_rels/endnotes.xml.rels><?xml version="1.0" encoding="UTF-8" standalone="yes"?>
<Relationships xmlns="http://schemas.openxmlformats.org/package/2006/relationships"><Relationship Id="rId3" Type="http://schemas.openxmlformats.org/officeDocument/2006/relationships/hyperlink" Target="https://www.ncbi.nlm.nih.gov/pmc/articles/PMC3928067/" TargetMode="External"/><Relationship Id="rId2" Type="http://schemas.openxmlformats.org/officeDocument/2006/relationships/hyperlink" Target="https://doi.org/10.1186/s12889-020-08964-3" TargetMode="External"/><Relationship Id="rId1" Type="http://schemas.openxmlformats.org/officeDocument/2006/relationships/hyperlink" Target="https://doi.org/10.2147/NDT.S128584" TargetMode="External"/><Relationship Id="rId4" Type="http://schemas.openxmlformats.org/officeDocument/2006/relationships/hyperlink" Target="https://pubmed.ncbi.nlm.nih.gov/30547212/"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talin\Downloads\CHES%20MH%20Chapter%20Figur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'Race Ethnicity'!$B$1</c:f>
              <c:strCache>
                <c:ptCount val="1"/>
                <c:pt idx="0">
                  <c:v>Psychological Distress H/VH</c:v>
                </c:pt>
              </c:strCache>
            </c:strRef>
          </c:tx>
          <c:spPr>
            <a:solidFill>
              <a:schemeClr val="tx2">
                <a:lumMod val="90000"/>
                <a:lumOff val="10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ptos Light" panose="020B00040202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'Race Ethnicity'!$A$3:$A$9</c:f>
              <c:strCache>
                <c:ptCount val="7"/>
                <c:pt idx="0">
                  <c:v>American Indian / Alaska Native </c:v>
                </c:pt>
                <c:pt idx="1">
                  <c:v>ANHPI, nH/nL​</c:v>
                </c:pt>
                <c:pt idx="2">
                  <c:v>Black, nH/nL </c:v>
                </c:pt>
                <c:pt idx="3">
                  <c:v>Hispanic or Latine/a/o </c:v>
                </c:pt>
                <c:pt idx="4">
                  <c:v>Middle Eastern or North African</c:v>
                </c:pt>
                <c:pt idx="5">
                  <c:v>Multiracial, nH/nL </c:v>
                </c:pt>
                <c:pt idx="6">
                  <c:v>White, nH/nL</c:v>
                </c:pt>
              </c:strCache>
            </c:strRef>
          </c:cat>
          <c:val>
            <c:numRef>
              <c:f>'Race Ethnicity'!$B$3:$B$9</c:f>
              <c:numCache>
                <c:formatCode>0.0%</c:formatCode>
                <c:ptCount val="7"/>
                <c:pt idx="0">
                  <c:v>0.42799999999999999</c:v>
                </c:pt>
                <c:pt idx="1">
                  <c:v>0.246</c:v>
                </c:pt>
                <c:pt idx="2">
                  <c:v>0.32600000000000001</c:v>
                </c:pt>
                <c:pt idx="3">
                  <c:v>0.42</c:v>
                </c:pt>
                <c:pt idx="4">
                  <c:v>0.38</c:v>
                </c:pt>
                <c:pt idx="5">
                  <c:v>0.496</c:v>
                </c:pt>
                <c:pt idx="6">
                  <c:v>0.30099999999999999</c:v>
                </c:pt>
              </c:numCache>
            </c:numRef>
          </c:val>
          <c:extLst>
            <c:ext xmlns:c16="http://schemas.microsoft.com/office/drawing/2014/chart" uri="{C3380CC4-5D6E-409C-BE32-E72D297353CC}">
              <c16:uniqueId val="{00000000-4849-4E95-806C-875874CEA217}"/>
            </c:ext>
          </c:extLst>
        </c:ser>
        <c:dLbls>
          <c:showLegendKey val="0"/>
          <c:showVal val="0"/>
          <c:showCatName val="0"/>
          <c:showSerName val="0"/>
          <c:showPercent val="0"/>
          <c:showBubbleSize val="0"/>
        </c:dLbls>
        <c:gapWidth val="219"/>
        <c:overlap val="-27"/>
        <c:axId val="802747896"/>
        <c:axId val="802746816"/>
      </c:barChart>
      <c:catAx>
        <c:axId val="802747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ptos Light" panose="020B0004020202020204" pitchFamily="34" charset="0"/>
                <a:ea typeface="+mn-ea"/>
                <a:cs typeface="+mn-cs"/>
              </a:defRPr>
            </a:pPr>
            <a:endParaRPr lang="en-US"/>
          </a:p>
        </c:txPr>
        <c:crossAx val="802746816"/>
        <c:crosses val="autoZero"/>
        <c:auto val="1"/>
        <c:lblAlgn val="ctr"/>
        <c:lblOffset val="100"/>
        <c:noMultiLvlLbl val="0"/>
      </c:catAx>
      <c:valAx>
        <c:axId val="802746816"/>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Aptos Light" panose="020B0004020202020204" pitchFamily="34" charset="0"/>
                <a:ea typeface="+mn-ea"/>
                <a:cs typeface="+mn-cs"/>
              </a:defRPr>
            </a:pPr>
            <a:endParaRPr lang="en-US"/>
          </a:p>
        </c:txPr>
        <c:crossAx val="8027478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ptos Light" panose="020B0004020202020204" pitchFamily="34"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d325074-d398-43b9-9fad-f1a483cc331c">
      <Terms xmlns="http://schemas.microsoft.com/office/infopath/2007/PartnerControls"/>
    </lcf76f155ced4ddcb4097134ff3c332f>
    <TaxCatchAll xmlns="8df8dc5e-e5f0-476b-aed9-3b59e9fde31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4B2F43434AD48489DC7A3A83FD030F7" ma:contentTypeVersion="16" ma:contentTypeDescription="Create a new document." ma:contentTypeScope="" ma:versionID="f21956b4973b5fcbded2abcca61261a6">
  <xsd:schema xmlns:xsd="http://www.w3.org/2001/XMLSchema" xmlns:xs="http://www.w3.org/2001/XMLSchema" xmlns:p="http://schemas.microsoft.com/office/2006/metadata/properties" xmlns:ns2="7d325074-d398-43b9-9fad-f1a483cc331c" xmlns:ns3="8df8dc5e-e5f0-476b-aed9-3b59e9fde311" targetNamespace="http://schemas.microsoft.com/office/2006/metadata/properties" ma:root="true" ma:fieldsID="9236597faee29a2451ea37cea2ebc0b4" ns2:_="" ns3:_="">
    <xsd:import namespace="7d325074-d398-43b9-9fad-f1a483cc331c"/>
    <xsd:import namespace="8df8dc5e-e5f0-476b-aed9-3b59e9fde3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25074-d398-43b9-9fad-f1a483cc3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f8dc5e-e5f0-476b-aed9-3b59e9fde31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a59ebba-9cb3-4836-ba68-96a6f94bb421}" ma:internalName="TaxCatchAll" ma:showField="CatchAllData" ma:web="8df8dc5e-e5f0-476b-aed9-3b59e9fde3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3C198E-1708-4591-8694-F1CBEB5B5E9C}">
  <ds:schemaRefs>
    <ds:schemaRef ds:uri="http://purl.org/dc/terms/"/>
    <ds:schemaRef ds:uri="8df8dc5e-e5f0-476b-aed9-3b59e9fde311"/>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7d325074-d398-43b9-9fad-f1a483cc331c"/>
    <ds:schemaRef ds:uri="http://www.w3.org/XML/1998/namespace"/>
    <ds:schemaRef ds:uri="http://purl.org/dc/dcmitype/"/>
  </ds:schemaRefs>
</ds:datastoreItem>
</file>

<file path=customXml/itemProps2.xml><?xml version="1.0" encoding="utf-8"?>
<ds:datastoreItem xmlns:ds="http://schemas.openxmlformats.org/officeDocument/2006/customXml" ds:itemID="{A46113E7-2D06-4D77-B045-07636F2534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325074-d398-43b9-9fad-f1a483cc331c"/>
    <ds:schemaRef ds:uri="8df8dc5e-e5f0-476b-aed9-3b59e9fde3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F31B93-1F1D-4613-9E3D-DFD32D4741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651</Words>
  <Characters>3712</Characters>
  <Application>Microsoft Office Word</Application>
  <DocSecurity>0</DocSecurity>
  <Lines>30</Lines>
  <Paragraphs>8</Paragraphs>
  <ScaleCrop>false</ScaleCrop>
  <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 Ta-wei (DPH)</dc:creator>
  <cp:keywords/>
  <dc:description/>
  <cp:lastModifiedBy>Lin, Ta-wei (DPH)</cp:lastModifiedBy>
  <cp:revision>23</cp:revision>
  <dcterms:created xsi:type="dcterms:W3CDTF">2024-10-24T10:37:00Z</dcterms:created>
  <dcterms:modified xsi:type="dcterms:W3CDTF">2024-11-01T19:58:00Z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0x010100A4B2F43434AD48489DC7A3A83FD030F7</vt:lpwstr>
  </property>
  <property fmtid="{D5CDD505-2E9C-101B-9397-08002B2CF9AE}" pid="3" name="MediaServiceImageTags">
    <vt:lpwstr/>
  </property>
</Properties>
</file>