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93E470" w14:textId="1A6D5754" w:rsidR="00026281" w:rsidRDefault="00026281" w:rsidP="392C6827">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b/>
          <w:bCs/>
          <w:color w:val="2F5496"/>
          <w:sz w:val="32"/>
          <w:szCs w:val="32"/>
          <w:shd w:val="clear" w:color="auto" w:fill="FFFFFF"/>
        </w:rPr>
        <w:t xml:space="preserve">2023 CHES Mental Health Report </w:t>
      </w:r>
      <w:r w:rsidR="5AAC67D7">
        <w:rPr>
          <w:rStyle w:val="normaltextrun"/>
          <w:rFonts w:ascii="Aptos Display" w:hAnsi="Aptos Display" w:cs="Segoe UI"/>
          <w:b/>
          <w:bCs/>
          <w:color w:val="2F5496"/>
          <w:sz w:val="32"/>
          <w:szCs w:val="32"/>
          <w:shd w:val="clear" w:color="auto" w:fill="FFFFFF"/>
        </w:rPr>
        <w:t xml:space="preserve">- </w:t>
      </w:r>
      <w:r>
        <w:rPr>
          <w:rStyle w:val="normaltextrun"/>
          <w:rFonts w:ascii="Aptos Display" w:hAnsi="Aptos Display" w:cs="Segoe UI"/>
          <w:b/>
          <w:bCs/>
          <w:color w:val="2F5496"/>
          <w:sz w:val="32"/>
          <w:szCs w:val="32"/>
          <w:shd w:val="clear" w:color="auto" w:fill="FFFFFF"/>
        </w:rPr>
        <w:t>Drivers of Mental Health Inequities</w:t>
      </w:r>
      <w:r>
        <w:rPr>
          <w:rStyle w:val="eop"/>
          <w:rFonts w:ascii="Aptos Display" w:hAnsi="Aptos Display" w:cs="Segoe UI"/>
          <w:color w:val="2F5496"/>
          <w:sz w:val="32"/>
          <w:szCs w:val="32"/>
        </w:rPr>
        <w:t> </w:t>
      </w:r>
    </w:p>
    <w:p w14:paraId="0DFD22F3" w14:textId="693EF311" w:rsidR="00026281" w:rsidRDefault="002D2B06" w:rsidP="00026281">
      <w:pPr>
        <w:pStyle w:val="paragraph"/>
        <w:spacing w:before="0" w:beforeAutospacing="0" w:after="0" w:afterAutospacing="0"/>
        <w:textAlignment w:val="baseline"/>
        <w:rPr>
          <w:rFonts w:ascii="Segoe UI" w:hAnsi="Segoe UI" w:cs="Segoe UI"/>
          <w:sz w:val="18"/>
          <w:szCs w:val="18"/>
        </w:rPr>
      </w:pPr>
      <w:r>
        <w:rPr>
          <w:rStyle w:val="normaltextrun"/>
          <w:rFonts w:ascii="Aptos Display" w:hAnsi="Aptos Display" w:cs="Segoe UI"/>
          <w:color w:val="2F5496"/>
          <w:sz w:val="32"/>
          <w:szCs w:val="32"/>
          <w:shd w:val="clear" w:color="auto" w:fill="FFFFFF"/>
        </w:rPr>
        <w:t>Social Networks &amp; Supports</w:t>
      </w:r>
      <w:r w:rsidR="00026281">
        <w:rPr>
          <w:rStyle w:val="normaltextrun"/>
          <w:rFonts w:ascii="Aptos Display" w:hAnsi="Aptos Display" w:cs="Segoe UI"/>
          <w:color w:val="2F5496"/>
          <w:sz w:val="32"/>
          <w:szCs w:val="32"/>
          <w:shd w:val="clear" w:color="auto" w:fill="FFFFFF"/>
        </w:rPr>
        <w:t xml:space="preserve"> and Mental Health</w:t>
      </w:r>
      <w:r w:rsidR="00026281">
        <w:rPr>
          <w:rStyle w:val="eop"/>
          <w:rFonts w:ascii="Aptos Display" w:hAnsi="Aptos Display" w:cs="Segoe UI"/>
          <w:color w:val="2F5496"/>
          <w:sz w:val="32"/>
          <w:szCs w:val="32"/>
        </w:rPr>
        <w:t> </w:t>
      </w:r>
    </w:p>
    <w:p w14:paraId="2C078E63" w14:textId="2B5548DF" w:rsidR="00612A05" w:rsidRPr="002D2B06" w:rsidRDefault="00FF2C07" w:rsidP="0D455A97">
      <w:pPr>
        <w:rPr>
          <w:rFonts w:ascii="Aptos Light" w:hAnsi="Aptos Light"/>
        </w:rPr>
      </w:pPr>
      <w:r>
        <w:br/>
      </w:r>
      <w:r w:rsidR="6EB8B880" w:rsidRPr="0D455A97">
        <w:rPr>
          <w:rFonts w:ascii="Aptos Light" w:eastAsia="Aptos Light" w:hAnsi="Aptos Light" w:cs="Aptos Light"/>
        </w:rPr>
        <w:t xml:space="preserve">The CHEI Health Inequities Framework demonstrates that </w:t>
      </w:r>
      <w:r w:rsidR="003B6122" w:rsidRPr="0D455A97">
        <w:rPr>
          <w:rFonts w:ascii="Aptos Light" w:hAnsi="Aptos Light"/>
        </w:rPr>
        <w:t>there is no single pathway that leads to mental well-being and no single cause that fully explains why certain populations have worse mental health outcomes. Many individual-level, environmental, social, structural, and historical factors work together to influence overall mental health. This section will highlight findings from the 2023 CHES that help demonstrate how inequities in social opportunities, resources, and key exposures contribute to inequities in mental health outcomes.  </w:t>
      </w:r>
    </w:p>
    <w:p w14:paraId="46921586" w14:textId="77777777" w:rsidR="002D2B06" w:rsidRPr="002D2B06" w:rsidRDefault="002D2B06" w:rsidP="002D2B06">
      <w:pPr>
        <w:keepNext/>
        <w:keepLines/>
        <w:spacing w:before="160" w:after="80"/>
        <w:outlineLvl w:val="2"/>
        <w:rPr>
          <w:rFonts w:ascii="Aptos Light" w:eastAsia="Yu Gothic Light" w:hAnsi="Aptos Light" w:cs="Times New Roman"/>
          <w:b/>
          <w:bCs/>
          <w:color w:val="0F4761"/>
          <w:kern w:val="2"/>
          <w:sz w:val="24"/>
          <w:szCs w:val="24"/>
          <w14:ligatures w14:val="standardContextual"/>
        </w:rPr>
      </w:pPr>
      <w:bookmarkStart w:id="0" w:name="_Toc174622965"/>
      <w:r w:rsidRPr="002D2B06">
        <w:rPr>
          <w:rFonts w:ascii="Aptos Light" w:eastAsia="Yu Gothic Light" w:hAnsi="Aptos Light" w:cs="Times New Roman"/>
          <w:b/>
          <w:bCs/>
          <w:color w:val="0F4761"/>
          <w:kern w:val="2"/>
          <w:sz w:val="24"/>
          <w:szCs w:val="24"/>
          <w14:ligatures w14:val="standardContextual"/>
        </w:rPr>
        <w:t>Societal Resources</w:t>
      </w:r>
      <w:bookmarkEnd w:id="0"/>
    </w:p>
    <w:p w14:paraId="6D508D45" w14:textId="77777777" w:rsidR="002D2B06" w:rsidRPr="002D2B06" w:rsidRDefault="002D2B06" w:rsidP="002D2B06">
      <w:pPr>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Equitable access to important societal resources, such as housing, social support, technology, and transportation, are necessary to promote health equity. Access to these resources is closely connected to many of the social status opportunities described in the previous section. Economic stability, employment, and education can promote access and utilization of these resources to promote health. Policies, systems, and institutions create patterns of advantage and disadvantage that help shape inequities in resource access. CHES 2023 gathers important information on these key resources and connects them to mental health outcomes. The following sections will highlight findings related to three important societal resources: (1) Social Networks and Support, (2) Housing, and (3) Health Care Access. </w:t>
      </w:r>
    </w:p>
    <w:p w14:paraId="464876DE" w14:textId="77777777" w:rsidR="002D2B06" w:rsidRPr="002D2B06" w:rsidRDefault="002D2B06" w:rsidP="002D2B06">
      <w:pPr>
        <w:ind w:left="720"/>
        <w:rPr>
          <w:rFonts w:ascii="Aptos Light" w:eastAsia="Aptos" w:hAnsi="Aptos Light" w:cs="Arial"/>
          <w:kern w:val="2"/>
          <w14:ligatures w14:val="standardContextual"/>
        </w:rPr>
      </w:pPr>
      <w:r w:rsidRPr="002D2B06">
        <w:rPr>
          <w:rFonts w:ascii="Aptos Light" w:eastAsia="Aptos" w:hAnsi="Aptos Light" w:cs="Segoe UI"/>
          <w:noProof/>
          <w:color w:val="000000"/>
          <w:kern w:val="2"/>
          <w:sz w:val="18"/>
          <w:szCs w:val="18"/>
          <w14:ligatures w14:val="standardContextual"/>
        </w:rPr>
        <mc:AlternateContent>
          <mc:Choice Requires="wps">
            <w:drawing>
              <wp:anchor distT="0" distB="0" distL="114300" distR="114300" simplePos="0" relativeHeight="251658240" behindDoc="0" locked="0" layoutInCell="1" allowOverlap="1" wp14:anchorId="601288E2" wp14:editId="421A3DC3">
                <wp:simplePos x="0" y="0"/>
                <wp:positionH relativeFrom="column">
                  <wp:posOffset>3478242</wp:posOffset>
                </wp:positionH>
                <wp:positionV relativeFrom="paragraph">
                  <wp:posOffset>863253</wp:posOffset>
                </wp:positionV>
                <wp:extent cx="1490573" cy="765953"/>
                <wp:effectExtent l="19050" t="19050" r="14605" b="15240"/>
                <wp:wrapNone/>
                <wp:docPr id="997077935" name="Rectangle 41"/>
                <wp:cNvGraphicFramePr/>
                <a:graphic xmlns:a="http://schemas.openxmlformats.org/drawingml/2006/main">
                  <a:graphicData uri="http://schemas.microsoft.com/office/word/2010/wordprocessingShape">
                    <wps:wsp>
                      <wps:cNvSpPr/>
                      <wps:spPr>
                        <a:xfrm>
                          <a:off x="0" y="0"/>
                          <a:ext cx="1490573" cy="765953"/>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6="http://schemas.microsoft.com/office/drawing/2014/main" xmlns:c="http://schemas.openxmlformats.org/drawingml/2006/chart" xmlns:arto="http://schemas.microsoft.com/office/word/2006/arto">
            <w:pict w14:anchorId="09BB08B8">
              <v:rect id="Rectangle 41" style="position:absolute;margin-left:273.9pt;margin-top:67.95pt;width:117.35pt;height:6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c00000" strokeweight="2.25pt" w14:anchorId="25504B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"/>
            </w:pict>
          </mc:Fallback>
        </mc:AlternateContent>
      </w:r>
      <w:r w:rsidRPr="002D2B06">
        <w:rPr>
          <w:rFonts w:ascii="Aptos Light" w:eastAsia="Aptos" w:hAnsi="Aptos Light" w:cs="Arial"/>
          <w:noProof/>
          <w:kern w:val="2"/>
          <w14:ligatures w14:val="standardContextual"/>
        </w:rPr>
        <w:drawing>
          <wp:inline distT="0" distB="0" distL="0" distR="0" wp14:anchorId="03C03EC1" wp14:editId="5B5D9981">
            <wp:extent cx="6107502" cy="2473539"/>
            <wp:effectExtent l="0" t="0" r="7620" b="3175"/>
            <wp:docPr id="1321802874" name="Picture 1"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societal resources box to show that the following section will be focused on resources such as housing, social support, and health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802874" name="Picture 1" descr="This figure displays the CHEI Health Inequities Framework, which shows the connection between systems of oppression and health outcomes and inequities. &#10;&#10;On the left side of the diagram are systems of oppression, like racism, sexism, ableism, heterosexism, classism, and other systems of oppression, These systems help shape and attribute value to social status categories, which in turn shape important drivers of health, including social status opportunities, societal resources, and key exposures. &#10;&#10;There is a red square surrounding the societal resources box to show that the following section will be focused on resources such as housing, social support, and health resources."/>
                    <pic:cNvPicPr/>
                  </pic:nvPicPr>
                  <pic:blipFill>
                    <a:blip r:embed="rId10"/>
                    <a:stretch>
                      <a:fillRect/>
                    </a:stretch>
                  </pic:blipFill>
                  <pic:spPr>
                    <a:xfrm>
                      <a:off x="0" y="0"/>
                      <a:ext cx="6139460" cy="2486482"/>
                    </a:xfrm>
                    <a:prstGeom prst="rect">
                      <a:avLst/>
                    </a:prstGeom>
                  </pic:spPr>
                </pic:pic>
              </a:graphicData>
            </a:graphic>
          </wp:inline>
        </w:drawing>
      </w:r>
    </w:p>
    <w:p w14:paraId="65050494" w14:textId="77777777" w:rsidR="002D2B06" w:rsidRPr="002D2B06" w:rsidRDefault="002D2B06" w:rsidP="002D2B06">
      <w:pPr>
        <w:keepNext/>
        <w:keepLines/>
        <w:spacing w:before="80" w:after="40"/>
        <w:ind w:firstLine="720"/>
        <w:outlineLvl w:val="3"/>
        <w:rPr>
          <w:rFonts w:ascii="Aptos Light" w:eastAsia="Yu Gothic Light" w:hAnsi="Aptos Light" w:cs="Times New Roman"/>
          <w:b/>
          <w:bCs/>
          <w:i/>
          <w:iCs/>
          <w:color w:val="0F4761"/>
          <w:kern w:val="2"/>
          <w:sz w:val="24"/>
          <w:szCs w:val="24"/>
          <w14:ligatures w14:val="standardContextual"/>
        </w:rPr>
      </w:pPr>
      <w:bookmarkStart w:id="1" w:name="_Toc174622966"/>
      <w:r w:rsidRPr="002D2B06">
        <w:rPr>
          <w:rFonts w:ascii="Aptos Light" w:eastAsia="Yu Gothic Light" w:hAnsi="Aptos Light" w:cs="Times New Roman"/>
          <w:b/>
          <w:bCs/>
          <w:i/>
          <w:iCs/>
          <w:color w:val="0F4761"/>
          <w:kern w:val="2"/>
          <w:sz w:val="24"/>
          <w:szCs w:val="24"/>
          <w14:ligatures w14:val="standardContextual"/>
        </w:rPr>
        <w:t>Social Networks and Support</w:t>
      </w:r>
      <w:bookmarkEnd w:id="1"/>
    </w:p>
    <w:p w14:paraId="0C8D8B1E" w14:textId="77777777" w:rsidR="002D2B06" w:rsidRPr="002D2B06" w:rsidRDefault="002D2B06" w:rsidP="002D2B06">
      <w:pPr>
        <w:ind w:left="720"/>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The relationships and interactions that we share with others have a strong connection to our health and the health of our communities. Social networks influence our physical and mental health in many important ways, including</w:t>
      </w:r>
      <w:r w:rsidRPr="002D2B06">
        <w:rPr>
          <w:rFonts w:ascii="Aptos Light" w:eastAsia="Aptos" w:hAnsi="Aptos Light" w:cs="Arial"/>
          <w:kern w:val="2"/>
          <w:vertAlign w:val="superscript"/>
          <w14:ligatures w14:val="standardContextual"/>
        </w:rPr>
        <w:endnoteReference w:id="2"/>
      </w:r>
      <w:r w:rsidRPr="002D2B06">
        <w:rPr>
          <w:rFonts w:ascii="Aptos Light" w:eastAsia="Aptos" w:hAnsi="Aptos Light" w:cs="Arial"/>
          <w:kern w:val="2"/>
          <w14:ligatures w14:val="standardContextual"/>
        </w:rPr>
        <w:t xml:space="preserve">: </w:t>
      </w:r>
    </w:p>
    <w:p w14:paraId="2D1EC036" w14:textId="77777777" w:rsidR="002D2B06" w:rsidRPr="002D2B06" w:rsidRDefault="002D2B06" w:rsidP="002D2B06">
      <w:pPr>
        <w:numPr>
          <w:ilvl w:val="0"/>
          <w:numId w:val="1"/>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Providing </w:t>
      </w:r>
      <w:r w:rsidRPr="002D2B06">
        <w:rPr>
          <w:rFonts w:ascii="Aptos Light" w:eastAsia="Aptos" w:hAnsi="Aptos Light" w:cs="Arial"/>
          <w:i/>
          <w:iCs/>
          <w:kern w:val="2"/>
          <w14:ligatures w14:val="standardContextual"/>
        </w:rPr>
        <w:t>social support</w:t>
      </w:r>
      <w:r w:rsidRPr="002D2B06">
        <w:rPr>
          <w:rFonts w:ascii="Aptos Light" w:eastAsia="Aptos" w:hAnsi="Aptos Light" w:cs="Arial"/>
          <w:kern w:val="2"/>
          <w14:ligatures w14:val="standardContextual"/>
        </w:rPr>
        <w:t xml:space="preserve"> in the form of emotional support, assistance with tangible needs, and information</w:t>
      </w:r>
      <w:r w:rsidRPr="002D2B06">
        <w:rPr>
          <w:rFonts w:ascii="Aptos Light" w:eastAsia="Aptos" w:hAnsi="Aptos Light" w:cs="Arial"/>
          <w:kern w:val="2"/>
          <w:vertAlign w:val="superscript"/>
          <w14:ligatures w14:val="standardContextual"/>
        </w:rPr>
        <w:endnoteReference w:id="3"/>
      </w:r>
      <w:r w:rsidRPr="002D2B06">
        <w:rPr>
          <w:rFonts w:ascii="Aptos Light" w:eastAsia="Aptos" w:hAnsi="Aptos Light" w:cs="Arial"/>
          <w:kern w:val="2"/>
          <w14:ligatures w14:val="standardContextual"/>
        </w:rPr>
        <w:t xml:space="preserve">. </w:t>
      </w:r>
    </w:p>
    <w:p w14:paraId="0FC0A7F2" w14:textId="77777777" w:rsidR="002D2B06" w:rsidRPr="002D2B06" w:rsidRDefault="002D2B06" w:rsidP="002D2B06">
      <w:pPr>
        <w:numPr>
          <w:ilvl w:val="0"/>
          <w:numId w:val="1"/>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Providing </w:t>
      </w:r>
      <w:r w:rsidRPr="002D2B06">
        <w:rPr>
          <w:rFonts w:ascii="Aptos Light" w:eastAsia="Aptos" w:hAnsi="Aptos Light" w:cs="Arial"/>
          <w:i/>
          <w:iCs/>
          <w:kern w:val="2"/>
          <w14:ligatures w14:val="standardContextual"/>
        </w:rPr>
        <w:t>social influence</w:t>
      </w:r>
      <w:r w:rsidRPr="002D2B06">
        <w:rPr>
          <w:rFonts w:ascii="Aptos Light" w:eastAsia="Aptos" w:hAnsi="Aptos Light" w:cs="Arial"/>
          <w:kern w:val="2"/>
          <w14:ligatures w14:val="standardContextual"/>
        </w:rPr>
        <w:t xml:space="preserve"> that reinforces social norms and constrain or enable certain behaviors</w:t>
      </w:r>
      <w:r w:rsidRPr="002D2B06">
        <w:rPr>
          <w:rFonts w:ascii="Aptos Light" w:eastAsia="Aptos" w:hAnsi="Aptos Light" w:cs="Arial"/>
          <w:kern w:val="2"/>
          <w:vertAlign w:val="superscript"/>
          <w14:ligatures w14:val="standardContextual"/>
        </w:rPr>
        <w:endnoteReference w:id="4"/>
      </w:r>
      <w:r w:rsidRPr="002D2B06">
        <w:rPr>
          <w:rFonts w:ascii="Aptos Light" w:eastAsia="Aptos" w:hAnsi="Aptos Light" w:cs="Arial"/>
          <w:kern w:val="2"/>
          <w14:ligatures w14:val="standardContextual"/>
        </w:rPr>
        <w:t xml:space="preserve">. </w:t>
      </w:r>
    </w:p>
    <w:p w14:paraId="6CF79799" w14:textId="77777777" w:rsidR="002D2B06" w:rsidRPr="002D2B06" w:rsidRDefault="002D2B06" w:rsidP="002D2B06">
      <w:pPr>
        <w:numPr>
          <w:ilvl w:val="0"/>
          <w:numId w:val="1"/>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Our </w:t>
      </w:r>
      <w:r w:rsidRPr="002D2B06">
        <w:rPr>
          <w:rFonts w:ascii="Aptos Light" w:eastAsia="Aptos" w:hAnsi="Aptos Light" w:cs="Arial"/>
          <w:i/>
          <w:iCs/>
          <w:kern w:val="2"/>
          <w14:ligatures w14:val="standardContextual"/>
        </w:rPr>
        <w:t>social engagements</w:t>
      </w:r>
      <w:r w:rsidRPr="002D2B06">
        <w:rPr>
          <w:rFonts w:ascii="Aptos Light" w:eastAsia="Aptos" w:hAnsi="Aptos Light" w:cs="Arial"/>
          <w:kern w:val="2"/>
          <w14:ligatures w14:val="standardContextual"/>
        </w:rPr>
        <w:t xml:space="preserve"> with others define and reinforce social roles and influence our participation in various activities</w:t>
      </w:r>
      <w:r w:rsidRPr="002D2B06">
        <w:rPr>
          <w:rFonts w:ascii="Aptos Light" w:eastAsia="Aptos" w:hAnsi="Aptos Light" w:cs="Arial"/>
          <w:kern w:val="2"/>
          <w:vertAlign w:val="superscript"/>
          <w14:ligatures w14:val="standardContextual"/>
        </w:rPr>
        <w:endnoteReference w:id="5"/>
      </w:r>
      <w:r w:rsidRPr="002D2B06">
        <w:rPr>
          <w:rFonts w:ascii="Aptos Light" w:eastAsia="Aptos" w:hAnsi="Aptos Light" w:cs="Arial"/>
          <w:kern w:val="2"/>
          <w14:ligatures w14:val="standardContextual"/>
        </w:rPr>
        <w:t xml:space="preserve">. </w:t>
      </w:r>
    </w:p>
    <w:p w14:paraId="717FBA9F" w14:textId="77777777" w:rsidR="002D2B06" w:rsidRPr="002D2B06" w:rsidRDefault="002D2B06" w:rsidP="002D2B06">
      <w:pPr>
        <w:numPr>
          <w:ilvl w:val="0"/>
          <w:numId w:val="1"/>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Shaping </w:t>
      </w:r>
      <w:r w:rsidRPr="002D2B06">
        <w:rPr>
          <w:rFonts w:ascii="Aptos Light" w:eastAsia="Aptos" w:hAnsi="Aptos Light" w:cs="Arial"/>
          <w:i/>
          <w:iCs/>
          <w:kern w:val="2"/>
          <w14:ligatures w14:val="standardContextual"/>
        </w:rPr>
        <w:t>person-to-person contact</w:t>
      </w:r>
      <w:r w:rsidRPr="002D2B06">
        <w:rPr>
          <w:rFonts w:ascii="Aptos Light" w:eastAsia="Aptos" w:hAnsi="Aptos Light" w:cs="Arial"/>
          <w:kern w:val="2"/>
          <w14:ligatures w14:val="standardContextual"/>
        </w:rPr>
        <w:t xml:space="preserve"> which restricts and promotes exposure to infectious disease</w:t>
      </w:r>
      <w:r w:rsidRPr="002D2B06">
        <w:rPr>
          <w:rFonts w:ascii="Aptos Light" w:eastAsia="Aptos" w:hAnsi="Aptos Light" w:cs="Arial"/>
          <w:kern w:val="2"/>
          <w:vertAlign w:val="superscript"/>
          <w14:ligatures w14:val="standardContextual"/>
        </w:rPr>
        <w:endnoteReference w:id="6"/>
      </w:r>
      <w:r w:rsidRPr="002D2B06">
        <w:rPr>
          <w:rFonts w:ascii="Aptos Light" w:eastAsia="Aptos" w:hAnsi="Aptos Light" w:cs="Arial"/>
          <w:kern w:val="2"/>
          <w14:ligatures w14:val="standardContextual"/>
        </w:rPr>
        <w:t xml:space="preserve">. </w:t>
      </w:r>
    </w:p>
    <w:p w14:paraId="4C275149" w14:textId="77777777" w:rsidR="002D2B06" w:rsidRPr="002D2B06" w:rsidRDefault="002D2B06" w:rsidP="002D2B06">
      <w:pPr>
        <w:numPr>
          <w:ilvl w:val="0"/>
          <w:numId w:val="1"/>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Impacting our </w:t>
      </w:r>
      <w:r w:rsidRPr="002D2B06">
        <w:rPr>
          <w:rFonts w:ascii="Aptos Light" w:eastAsia="Aptos" w:hAnsi="Aptos Light" w:cs="Arial"/>
          <w:i/>
          <w:iCs/>
          <w:kern w:val="2"/>
          <w14:ligatures w14:val="standardContextual"/>
        </w:rPr>
        <w:t>access to resources</w:t>
      </w:r>
      <w:r w:rsidRPr="002D2B06">
        <w:rPr>
          <w:rFonts w:ascii="Aptos Light" w:eastAsia="Aptos" w:hAnsi="Aptos Light" w:cs="Arial"/>
          <w:kern w:val="2"/>
          <w14:ligatures w14:val="standardContextual"/>
        </w:rPr>
        <w:t xml:space="preserve"> like job opportunities, educational opportunities, access to health care, and housing</w:t>
      </w:r>
      <w:r w:rsidRPr="002D2B06">
        <w:rPr>
          <w:rFonts w:ascii="Aptos Light" w:eastAsia="Aptos" w:hAnsi="Aptos Light" w:cs="Arial"/>
          <w:kern w:val="2"/>
          <w:vertAlign w:val="superscript"/>
          <w14:ligatures w14:val="standardContextual"/>
        </w:rPr>
        <w:endnoteReference w:id="7"/>
      </w:r>
      <w:r w:rsidRPr="002D2B06">
        <w:rPr>
          <w:rFonts w:ascii="Aptos Light" w:eastAsia="Aptos" w:hAnsi="Aptos Light" w:cs="Arial"/>
          <w:kern w:val="2"/>
          <w14:ligatures w14:val="standardContextual"/>
        </w:rPr>
        <w:t xml:space="preserve">. </w:t>
      </w:r>
    </w:p>
    <w:p w14:paraId="1B662A2C" w14:textId="77777777" w:rsidR="002D2B06" w:rsidRDefault="002D2B06" w:rsidP="002D2B06">
      <w:pPr>
        <w:numPr>
          <w:ilvl w:val="0"/>
          <w:numId w:val="1"/>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Influencing exposure to </w:t>
      </w:r>
      <w:r w:rsidRPr="002D2B06">
        <w:rPr>
          <w:rFonts w:ascii="Aptos Light" w:eastAsia="Aptos" w:hAnsi="Aptos Light" w:cs="Arial"/>
          <w:i/>
          <w:iCs/>
          <w:kern w:val="2"/>
          <w14:ligatures w14:val="standardContextual"/>
        </w:rPr>
        <w:t>negative social interactions</w:t>
      </w:r>
      <w:r w:rsidRPr="002D2B06">
        <w:rPr>
          <w:rFonts w:ascii="Aptos Light" w:eastAsia="Aptos" w:hAnsi="Aptos Light" w:cs="Arial"/>
          <w:kern w:val="2"/>
          <w14:ligatures w14:val="standardContextual"/>
        </w:rPr>
        <w:t xml:space="preserve"> like conflict and abuse</w:t>
      </w:r>
      <w:r w:rsidRPr="002D2B06">
        <w:rPr>
          <w:rFonts w:ascii="Aptos Light" w:eastAsia="Aptos" w:hAnsi="Aptos Light" w:cs="Arial"/>
          <w:kern w:val="2"/>
          <w:vertAlign w:val="superscript"/>
          <w14:ligatures w14:val="standardContextual"/>
        </w:rPr>
        <w:endnoteReference w:id="8"/>
      </w:r>
      <w:r w:rsidRPr="002D2B06">
        <w:rPr>
          <w:rFonts w:ascii="Aptos Light" w:eastAsia="Aptos" w:hAnsi="Aptos Light" w:cs="Arial"/>
          <w:kern w:val="2"/>
          <w14:ligatures w14:val="standardContextual"/>
        </w:rPr>
        <w:t xml:space="preserve">. </w:t>
      </w:r>
    </w:p>
    <w:p w14:paraId="56176949" w14:textId="77777777" w:rsidR="00FF2C07" w:rsidRDefault="00FF2C07" w:rsidP="00FF2C07">
      <w:pPr>
        <w:contextualSpacing/>
        <w:rPr>
          <w:rFonts w:ascii="Aptos Light" w:eastAsia="Aptos" w:hAnsi="Aptos Light" w:cs="Arial"/>
          <w:kern w:val="2"/>
          <w14:ligatures w14:val="standardContextual"/>
        </w:rPr>
      </w:pPr>
    </w:p>
    <w:p w14:paraId="362245BF" w14:textId="77777777" w:rsidR="00FF2C07" w:rsidRDefault="00FF2C07" w:rsidP="00FF2C07">
      <w:pPr>
        <w:contextualSpacing/>
        <w:rPr>
          <w:rFonts w:ascii="Aptos Light" w:eastAsia="Aptos" w:hAnsi="Aptos Light" w:cs="Arial"/>
          <w:kern w:val="2"/>
          <w14:ligatures w14:val="standardContextual"/>
        </w:rPr>
      </w:pPr>
    </w:p>
    <w:p w14:paraId="66ED87A8" w14:textId="77777777" w:rsidR="00FF2C07" w:rsidRPr="002D2B06" w:rsidRDefault="00FF2C07" w:rsidP="00FF2C07">
      <w:pPr>
        <w:contextualSpacing/>
        <w:rPr>
          <w:rFonts w:ascii="Aptos Light" w:eastAsia="Aptos" w:hAnsi="Aptos Light" w:cs="Arial"/>
          <w:kern w:val="2"/>
          <w14:ligatures w14:val="standardContextual"/>
        </w:rPr>
      </w:pPr>
    </w:p>
    <w:p w14:paraId="396CACDB" w14:textId="77777777" w:rsidR="002D2B06" w:rsidRPr="002D2B06" w:rsidRDefault="002D2B06" w:rsidP="002D2B06">
      <w:pPr>
        <w:ind w:left="720"/>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The 2023 CHES gathers important data on social networks and social supports, including: </w:t>
      </w:r>
    </w:p>
    <w:p w14:paraId="1930235B" w14:textId="77777777" w:rsidR="002D2B06" w:rsidRPr="002D2B06" w:rsidRDefault="002D2B06" w:rsidP="002D2B06">
      <w:pPr>
        <w:numPr>
          <w:ilvl w:val="0"/>
          <w:numId w:val="3"/>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Among Youth (aged 14-17 years):</w:t>
      </w:r>
    </w:p>
    <w:p w14:paraId="66C90CB5" w14:textId="77777777" w:rsidR="002D2B06" w:rsidRPr="002D2B06" w:rsidRDefault="002D2B06" w:rsidP="002D2B06">
      <w:pPr>
        <w:numPr>
          <w:ilvl w:val="1"/>
          <w:numId w:val="2"/>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Someone to talk to if you needed help with a personal problem.</w:t>
      </w:r>
    </w:p>
    <w:p w14:paraId="49F973DD" w14:textId="77777777" w:rsidR="002D2B06" w:rsidRPr="002D2B06" w:rsidRDefault="002D2B06" w:rsidP="002D2B06">
      <w:pPr>
        <w:numPr>
          <w:ilvl w:val="1"/>
          <w:numId w:val="2"/>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Sense of safety and belonging at school.</w:t>
      </w:r>
    </w:p>
    <w:p w14:paraId="01DEC5A6" w14:textId="77777777" w:rsidR="002D2B06" w:rsidRPr="002D2B06" w:rsidRDefault="002D2B06" w:rsidP="002D2B06">
      <w:pPr>
        <w:numPr>
          <w:ilvl w:val="1"/>
          <w:numId w:val="2"/>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Family/caregivers that support interests.</w:t>
      </w:r>
    </w:p>
    <w:p w14:paraId="5A51150B" w14:textId="77777777" w:rsidR="002D2B06" w:rsidRPr="002D2B06" w:rsidRDefault="002D2B06" w:rsidP="002D2B06">
      <w:pPr>
        <w:numPr>
          <w:ilvl w:val="0"/>
          <w:numId w:val="2"/>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Among Adults (aged 18 years and older):</w:t>
      </w:r>
    </w:p>
    <w:p w14:paraId="73A1397C" w14:textId="77777777" w:rsidR="002D2B06" w:rsidRDefault="002D2B06" w:rsidP="002D2B06">
      <w:pPr>
        <w:numPr>
          <w:ilvl w:val="1"/>
          <w:numId w:val="2"/>
        </w:numPr>
        <w:contextualSpacing/>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Level of social support</w:t>
      </w:r>
      <w:r w:rsidRPr="002D2B06">
        <w:rPr>
          <w:rFonts w:ascii="Aptos Light" w:eastAsia="Aptos" w:hAnsi="Aptos Light" w:cs="Arial"/>
          <w:kern w:val="2"/>
          <w:vertAlign w:val="superscript"/>
          <w14:ligatures w14:val="standardContextual"/>
        </w:rPr>
        <w:footnoteReference w:id="2"/>
      </w:r>
      <w:r w:rsidRPr="002D2B06">
        <w:rPr>
          <w:rFonts w:ascii="Aptos Light" w:eastAsia="Aptos" w:hAnsi="Aptos Light" w:cs="Arial"/>
          <w:kern w:val="2"/>
          <w14:ligatures w14:val="standardContextual"/>
        </w:rPr>
        <w:t xml:space="preserve"> (Having someone you can count on for favors, to take care of you if sick, for money for emergencies, to talk to about family relationships, and to help find housing).</w:t>
      </w:r>
    </w:p>
    <w:p w14:paraId="3EF9D909" w14:textId="77777777" w:rsidR="00C36246" w:rsidRDefault="00C36246" w:rsidP="00C36246">
      <w:pPr>
        <w:contextualSpacing/>
        <w:rPr>
          <w:rFonts w:ascii="Aptos Light" w:eastAsia="Aptos" w:hAnsi="Aptos Light" w:cs="Arial"/>
          <w:kern w:val="2"/>
          <w14:ligatures w14:val="standardContextual"/>
        </w:rPr>
      </w:pPr>
    </w:p>
    <w:p w14:paraId="59936730" w14:textId="77777777" w:rsidR="00C36246" w:rsidRPr="002D2B06" w:rsidRDefault="00C36246" w:rsidP="00C36246">
      <w:pPr>
        <w:contextualSpacing/>
        <w:rPr>
          <w:rFonts w:ascii="Aptos Light" w:eastAsia="Aptos" w:hAnsi="Aptos Light" w:cs="Arial"/>
          <w:kern w:val="2"/>
          <w14:ligatures w14:val="standardContextual"/>
        </w:rPr>
      </w:pPr>
    </w:p>
    <w:p w14:paraId="0B274FDF" w14:textId="77777777" w:rsidR="002D2B06" w:rsidRPr="002D2B06" w:rsidRDefault="002D2B06" w:rsidP="002D2B06">
      <w:pPr>
        <w:ind w:left="720"/>
        <w:rPr>
          <w:rFonts w:ascii="Aptos Light" w:eastAsia="Aptos" w:hAnsi="Aptos Light" w:cs="Arial"/>
          <w:kern w:val="2"/>
          <w14:ligatures w14:val="standardContextual"/>
        </w:rPr>
      </w:pPr>
      <w:r w:rsidRPr="002D2B06">
        <w:rPr>
          <w:rFonts w:ascii="Aptos Light" w:eastAsia="Aptos" w:hAnsi="Aptos Light" w:cs="Arial"/>
          <w:noProof/>
          <w:kern w:val="2"/>
          <w14:ligatures w14:val="standardContextual"/>
        </w:rPr>
        <mc:AlternateContent>
          <mc:Choice Requires="wpg">
            <w:drawing>
              <wp:inline distT="0" distB="0" distL="0" distR="0" wp14:anchorId="49EBD402" wp14:editId="645C6C3A">
                <wp:extent cx="6246422" cy="2755074"/>
                <wp:effectExtent l="0" t="0" r="2540" b="7620"/>
                <wp:docPr id="332109941" name="Group 41"/>
                <wp:cNvGraphicFramePr/>
                <a:graphic xmlns:a="http://schemas.openxmlformats.org/drawingml/2006/main">
                  <a:graphicData uri="http://schemas.microsoft.com/office/word/2010/wordprocessingGroup">
                    <wpg:wgp>
                      <wpg:cNvGrpSpPr/>
                      <wpg:grpSpPr>
                        <a:xfrm>
                          <a:off x="0" y="0"/>
                          <a:ext cx="6246422" cy="2755074"/>
                          <a:chOff x="1" y="0"/>
                          <a:chExt cx="6246422" cy="2755501"/>
                        </a:xfrm>
                      </wpg:grpSpPr>
                      <wps:wsp>
                        <wps:cNvPr id="1820124412" name="Text Box 44"/>
                        <wps:cNvSpPr txBox="1">
                          <a:spLocks noChangeArrowheads="1"/>
                        </wps:cNvSpPr>
                        <wps:spPr bwMode="auto">
                          <a:xfrm>
                            <a:off x="154381" y="296884"/>
                            <a:ext cx="6092042" cy="1496567"/>
                          </a:xfrm>
                          <a:prstGeom prst="rect">
                            <a:avLst/>
                          </a:prstGeom>
                          <a:solidFill>
                            <a:srgbClr val="0E2841">
                              <a:lumMod val="10000"/>
                              <a:lumOff val="90000"/>
                            </a:srgbClr>
                          </a:solidFill>
                          <a:ln w="9525">
                            <a:noFill/>
                            <a:miter lim="800000"/>
                            <a:headEnd/>
                            <a:tailEnd/>
                          </a:ln>
                        </wps:spPr>
                        <wps:txbx>
                          <w:txbxContent>
                            <w:p w14:paraId="299AA011" w14:textId="77777777" w:rsidR="002D2B06" w:rsidRPr="00861BA2" w:rsidRDefault="002D2B06" w:rsidP="002D2B06">
                              <w:pPr>
                                <w:rPr>
                                  <w:b/>
                                  <w:bCs/>
                                </w:rPr>
                              </w:pPr>
                              <w:r>
                                <w:rPr>
                                  <w:b/>
                                  <w:bCs/>
                                </w:rPr>
                                <w:t>Social Support Among Adults</w:t>
                              </w:r>
                            </w:p>
                            <w:p w14:paraId="2BFB8198" w14:textId="77777777" w:rsidR="002D2B06" w:rsidRDefault="002D2B06" w:rsidP="002D2B06">
                              <w:pPr>
                                <w:pStyle w:val="ListParagraph"/>
                                <w:numPr>
                                  <w:ilvl w:val="0"/>
                                  <w:numId w:val="4"/>
                                </w:numPr>
                              </w:pPr>
                              <w:r>
                                <w:t>Among</w:t>
                              </w:r>
                              <w:r w:rsidRPr="00AD5918">
                                <w:t xml:space="preserve"> adults </w:t>
                              </w:r>
                              <w:r>
                                <w:t>who</w:t>
                              </w:r>
                              <w:r w:rsidRPr="00AD5918">
                                <w:t xml:space="preserve"> reported not having anyone they could count o</w:t>
                              </w:r>
                              <w:r>
                                <w:t>n</w:t>
                              </w:r>
                              <w:r w:rsidRPr="00AD5918">
                                <w:t xml:space="preserve"> for any of the </w:t>
                              </w:r>
                              <w:r>
                                <w:t>types</w:t>
                              </w:r>
                              <w:r w:rsidRPr="00AD5918">
                                <w:t xml:space="preserve"> of social support included in the survey, over half reported high or very high psychological distress (57.2%) and over a third reported social isolation (38.5%). </w:t>
                              </w:r>
                            </w:p>
                            <w:p w14:paraId="6AA780C1" w14:textId="77777777" w:rsidR="002D2B06" w:rsidRDefault="002D2B06" w:rsidP="002D2B06">
                              <w:pPr>
                                <w:pStyle w:val="ListParagraph"/>
                                <w:numPr>
                                  <w:ilvl w:val="0"/>
                                  <w:numId w:val="4"/>
                                </w:numPr>
                              </w:pPr>
                              <w:r>
                                <w:t xml:space="preserve">Adults with low levels of social support were 2.6 times as likely to report suicidal ideation compared to adults with high social support. </w:t>
                              </w:r>
                            </w:p>
                            <w:p w14:paraId="37035277" w14:textId="77777777" w:rsidR="002D2B06" w:rsidRDefault="002D2B06" w:rsidP="002D2B06">
                              <w:pPr>
                                <w:pStyle w:val="ListParagraph"/>
                                <w:ind w:left="540"/>
                              </w:pPr>
                            </w:p>
                          </w:txbxContent>
                        </wps:txbx>
                        <wps:bodyPr rot="0" vert="horz" wrap="square" lIns="91440" tIns="45720" rIns="91440" bIns="45720" anchor="t" anchorCtr="0">
                          <a:noAutofit/>
                        </wps:bodyPr>
                      </wps:wsp>
                      <wps:wsp>
                        <wps:cNvPr id="123863702" name="Text Box 45"/>
                        <wps:cNvSpPr txBox="1">
                          <a:spLocks noChangeArrowheads="1"/>
                        </wps:cNvSpPr>
                        <wps:spPr bwMode="auto">
                          <a:xfrm>
                            <a:off x="1" y="0"/>
                            <a:ext cx="6246421" cy="304676"/>
                          </a:xfrm>
                          <a:prstGeom prst="rect">
                            <a:avLst/>
                          </a:prstGeom>
                          <a:solidFill>
                            <a:srgbClr val="0E2841">
                              <a:lumMod val="90000"/>
                              <a:lumOff val="10000"/>
                            </a:srgbClr>
                          </a:solidFill>
                          <a:ln w="9525">
                            <a:noFill/>
                            <a:miter lim="800000"/>
                            <a:headEnd/>
                            <a:tailEnd/>
                          </a:ln>
                        </wps:spPr>
                        <wps:txbx>
                          <w:txbxContent>
                            <w:p w14:paraId="157F7DB8" w14:textId="77777777" w:rsidR="002D2B06" w:rsidRPr="000C75E1" w:rsidRDefault="002D2B06" w:rsidP="002D2B06">
                              <w:pPr>
                                <w:rPr>
                                  <w:b/>
                                  <w:bCs/>
                                  <w:sz w:val="28"/>
                                  <w:szCs w:val="28"/>
                                </w:rPr>
                              </w:pPr>
                              <w:r>
                                <w:rPr>
                                  <w:b/>
                                  <w:bCs/>
                                  <w:sz w:val="28"/>
                                  <w:szCs w:val="28"/>
                                </w:rPr>
                                <w:t>Connection Between Social Support and Mental Health</w:t>
                              </w:r>
                            </w:p>
                          </w:txbxContent>
                        </wps:txbx>
                        <wps:bodyPr rot="0" vert="horz" wrap="square" lIns="91440" tIns="45720" rIns="91440" bIns="45720" anchor="t" anchorCtr="0">
                          <a:noAutofit/>
                        </wps:bodyPr>
                      </wps:wsp>
                      <wps:wsp>
                        <wps:cNvPr id="1018334024" name="Text Box 46"/>
                        <wps:cNvSpPr txBox="1">
                          <a:spLocks noChangeArrowheads="1"/>
                        </wps:cNvSpPr>
                        <wps:spPr bwMode="auto">
                          <a:xfrm>
                            <a:off x="140957" y="1757247"/>
                            <a:ext cx="6105452" cy="998254"/>
                          </a:xfrm>
                          <a:prstGeom prst="rect">
                            <a:avLst/>
                          </a:prstGeom>
                          <a:solidFill>
                            <a:srgbClr val="0E2841">
                              <a:lumMod val="25000"/>
                              <a:lumOff val="75000"/>
                            </a:srgbClr>
                          </a:solidFill>
                          <a:ln w="9525">
                            <a:noFill/>
                            <a:miter lim="800000"/>
                            <a:headEnd/>
                            <a:tailEnd/>
                          </a:ln>
                        </wps:spPr>
                        <wps:txbx>
                          <w:txbxContent>
                            <w:p w14:paraId="5706B131" w14:textId="77777777" w:rsidR="002D2B06" w:rsidRDefault="002D2B06" w:rsidP="002D2B06">
                              <w:pPr>
                                <w:rPr>
                                  <w:b/>
                                  <w:bCs/>
                                </w:rPr>
                              </w:pPr>
                              <w:r>
                                <w:rPr>
                                  <w:b/>
                                  <w:bCs/>
                                </w:rPr>
                                <w:t>Social Support Among Youth</w:t>
                              </w:r>
                            </w:p>
                            <w:p w14:paraId="36C88B3B" w14:textId="77777777" w:rsidR="002D2B06" w:rsidRDefault="002D2B06" w:rsidP="002D2B06">
                              <w:pPr>
                                <w:pStyle w:val="ListParagraph"/>
                                <w:ind w:left="540"/>
                              </w:pPr>
                              <w:r w:rsidRPr="00EE0A03">
                                <w:t>Youth who reported having someone to talk to about a person problem had lower rates of psychological distress compared to youth who did not (44.6% vs. 70.2%). They were also nearly half as likely to report suicidal ideation (12.3% vs. 22.9%).</w:t>
                              </w:r>
                            </w:p>
                          </w:txbxContent>
                        </wps:txbx>
                        <wps:bodyPr rot="0" vert="horz" wrap="square" lIns="91440" tIns="45720" rIns="91440" bIns="45720" anchor="t" anchorCtr="0">
                          <a:noAutofit/>
                        </wps:bodyPr>
                      </wps:wsp>
                    </wpg:wgp>
                  </a:graphicData>
                </a:graphic>
              </wp:inline>
            </w:drawing>
          </mc:Choice>
          <mc:Fallback xmlns:a="http://schemas.openxmlformats.org/drawingml/2006/main" xmlns:pic="http://schemas.openxmlformats.org/drawingml/2006/picture" xmlns:a16="http://schemas.microsoft.com/office/drawing/2014/main" xmlns:c="http://schemas.openxmlformats.org/drawingml/2006/chart" xmlns:arto="http://schemas.microsoft.com/office/word/2006/arto">
            <w:pict w14:anchorId="2E0304A3">
              <v:group id="Group 41" style="width:491.85pt;height:216.95pt;mso-position-horizontal-relative:char;mso-position-vertical-relative:line" coordsize="62464,27555" coordorigin="" o:spid="_x0000_s1026" w14:anchorId="49EBD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">
                <v:shapetype id="_x0000_t202" coordsize="21600,21600" o:spt="202" path="m,l,21600r21600,l21600,xe">
                  <v:stroke joinstyle="miter"/>
                  <v:path gradientshapeok="t" o:connecttype="rect"/>
                </v:shapetype>
                <v:shape id="Text Box 44" style="position:absolute;left:1543;top:2968;width:60921;height:14966;visibility:visible;mso-wrap-style:square;v-text-anchor:top" o:spid="_x0000_s1027" fillcolor="#dceaf7"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">
                  <v:textbox>
                    <w:txbxContent>
                      <w:p w:rsidRPr="00861BA2" w:rsidR="002D2B06" w:rsidP="002D2B06" w:rsidRDefault="002D2B06" w14:paraId="11A1DB97" w14:textId="77777777">
                        <w:pPr>
                          <w:rPr>
                            <w:b/>
                            <w:bCs/>
                          </w:rPr>
                        </w:pPr>
                        <w:r>
                          <w:rPr>
                            <w:b/>
                            <w:bCs/>
                          </w:rPr>
                          <w:t>Social Support Among Adults</w:t>
                        </w:r>
                      </w:p>
                      <w:p w:rsidR="002D2B06" w:rsidP="002D2B06" w:rsidRDefault="002D2B06" w14:paraId="2D105384" w14:textId="77777777">
                        <w:pPr>
                          <w:pStyle w:val="ListParagraph"/>
                          <w:numPr>
                            <w:ilvl w:val="0"/>
                            <w:numId w:val="4"/>
                          </w:numPr>
                        </w:pPr>
                        <w:r>
                          <w:t>Among</w:t>
                        </w:r>
                        <w:r w:rsidRPr="00AD5918">
                          <w:t xml:space="preserve"> adults </w:t>
                        </w:r>
                        <w:r>
                          <w:t>who</w:t>
                        </w:r>
                        <w:r w:rsidRPr="00AD5918">
                          <w:t xml:space="preserve"> reported not having anyone they could count o</w:t>
                        </w:r>
                        <w:r>
                          <w:t>n</w:t>
                        </w:r>
                        <w:r w:rsidRPr="00AD5918">
                          <w:t xml:space="preserve"> for any of the </w:t>
                        </w:r>
                        <w:r>
                          <w:t>types</w:t>
                        </w:r>
                        <w:r w:rsidRPr="00AD5918">
                          <w:t xml:space="preserve"> of social support included in the survey, over half reported high or very high psychological distress (57.2%) and over a third reported social isolation (38.5%). </w:t>
                        </w:r>
                      </w:p>
                      <w:p w:rsidR="002D2B06" w:rsidP="002D2B06" w:rsidRDefault="002D2B06" w14:paraId="37D6A308" w14:textId="77777777">
                        <w:pPr>
                          <w:pStyle w:val="ListParagraph"/>
                          <w:numPr>
                            <w:ilvl w:val="0"/>
                            <w:numId w:val="4"/>
                          </w:numPr>
                        </w:pPr>
                        <w:r>
                          <w:t xml:space="preserve">Adults with low levels of social support were 2.6 times as likely to report suicidal ideation compared to adults with high social support. </w:t>
                        </w:r>
                      </w:p>
                      <w:p w:rsidR="002D2B06" w:rsidP="002D2B06" w:rsidRDefault="002D2B06" w14:paraId="672A6659" w14:textId="77777777">
                        <w:pPr>
                          <w:pStyle w:val="ListParagraph"/>
                          <w:ind w:left="540"/>
                        </w:pPr>
                      </w:p>
                    </w:txbxContent>
                  </v:textbox>
                </v:shape>
                <v:shape id="Text Box 45" style="position:absolute;width:62464;height:3046;visibility:visible;mso-wrap-style:square;v-text-anchor:top" o:spid="_x0000_s1028" fillcolor="#163e64"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">
                  <v:textbox>
                    <w:txbxContent>
                      <w:p w:rsidRPr="000C75E1" w:rsidR="002D2B06" w:rsidP="002D2B06" w:rsidRDefault="002D2B06" w14:paraId="2E4FFCBD" w14:textId="77777777">
                        <w:pPr>
                          <w:rPr>
                            <w:b/>
                            <w:bCs/>
                            <w:sz w:val="28"/>
                            <w:szCs w:val="28"/>
                          </w:rPr>
                        </w:pPr>
                        <w:r>
                          <w:rPr>
                            <w:b/>
                            <w:bCs/>
                            <w:sz w:val="28"/>
                            <w:szCs w:val="28"/>
                          </w:rPr>
                          <w:t>Connection Between Social Support and Mental Health</w:t>
                        </w:r>
                      </w:p>
                    </w:txbxContent>
                  </v:textbox>
                </v:shape>
                <v:shape id="Text Box 46" style="position:absolute;left:1409;top:17572;width:61055;height:9983;visibility:visible;mso-wrap-style:square;v-text-anchor:top" o:spid="_x0000_s1029" fillcolor="#a6caec"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">
                  <v:textbox>
                    <w:txbxContent>
                      <w:p w:rsidR="002D2B06" w:rsidP="002D2B06" w:rsidRDefault="002D2B06" w14:paraId="12543166" w14:textId="77777777">
                        <w:pPr>
                          <w:rPr>
                            <w:b/>
                            <w:bCs/>
                          </w:rPr>
                        </w:pPr>
                        <w:r>
                          <w:rPr>
                            <w:b/>
                            <w:bCs/>
                          </w:rPr>
                          <w:t>Social Support Among Youth</w:t>
                        </w:r>
                      </w:p>
                      <w:p w:rsidR="002D2B06" w:rsidP="002D2B06" w:rsidRDefault="002D2B06" w14:paraId="161D6349" w14:textId="77777777">
                        <w:pPr>
                          <w:pStyle w:val="ListParagraph"/>
                          <w:ind w:left="540"/>
                        </w:pPr>
                        <w:r w:rsidRPr="00EE0A03">
                          <w:t>Youth who reported having someone to talk to about a person problem had lower rates of psychological distress compared to youth who did not (44.6% vs. 70.2%). They were also nearly half as likely to report suicidal ideation (12.3% vs. 22.9%).</w:t>
                        </w:r>
                      </w:p>
                    </w:txbxContent>
                  </v:textbox>
                </v:shape>
                <w10:anchorlock/>
              </v:group>
            </w:pict>
          </mc:Fallback>
        </mc:AlternateContent>
      </w:r>
    </w:p>
    <w:p w14:paraId="7E2FE15E" w14:textId="77777777" w:rsidR="002D2B06" w:rsidRPr="002D2B06" w:rsidRDefault="002D2B06" w:rsidP="002D2B06">
      <w:pPr>
        <w:ind w:left="720"/>
        <w:rPr>
          <w:rFonts w:ascii="Aptos Light" w:eastAsia="Aptos" w:hAnsi="Aptos Light" w:cs="Arial"/>
          <w:kern w:val="2"/>
          <w14:ligatures w14:val="standardContextual"/>
        </w:rPr>
      </w:pPr>
    </w:p>
    <w:p w14:paraId="0DE5DEAB" w14:textId="77777777" w:rsidR="002D2B06" w:rsidRPr="002D2B06" w:rsidRDefault="002D2B06" w:rsidP="002D2B06">
      <w:pPr>
        <w:ind w:left="720"/>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As seen in Tables 8 and</w:t>
      </w:r>
      <w:r w:rsidRPr="002D2B06" w:rsidDel="007E3F58">
        <w:rPr>
          <w:rFonts w:ascii="Aptos Light" w:eastAsia="Aptos" w:hAnsi="Aptos Light" w:cs="Arial"/>
          <w:kern w:val="2"/>
          <w14:ligatures w14:val="standardContextual"/>
        </w:rPr>
        <w:t xml:space="preserve"> </w:t>
      </w:r>
      <w:r w:rsidRPr="002D2B06">
        <w:rPr>
          <w:rFonts w:ascii="Aptos Light" w:eastAsia="Aptos" w:hAnsi="Aptos Light" w:cs="Arial"/>
          <w:kern w:val="2"/>
          <w14:ligatures w14:val="standardContextual"/>
        </w:rPr>
        <w:t xml:space="preserve">9 on the following page, there is a strong association between social support and mental health. Adults and youth who reported lower levels of social support were more likely to have worse mental health outcomes. </w:t>
      </w:r>
    </w:p>
    <w:p w14:paraId="08C0A7FD" w14:textId="77777777" w:rsidR="00FF2C07" w:rsidRDefault="00FF2C07">
      <w:pPr>
        <w:rPr>
          <w:rFonts w:ascii="Aptos Light" w:eastAsia="Aptos" w:hAnsi="Aptos Light" w:cs="Arial"/>
          <w:i/>
          <w:iCs/>
          <w:kern w:val="2"/>
          <w14:ligatures w14:val="standardContextual"/>
        </w:rPr>
      </w:pPr>
      <w:bookmarkStart w:id="2" w:name="_Toc174604046"/>
      <w:r>
        <w:rPr>
          <w:rFonts w:ascii="Aptos Light" w:eastAsia="Aptos" w:hAnsi="Aptos Light" w:cs="Arial"/>
          <w:i/>
          <w:iCs/>
          <w:kern w:val="2"/>
          <w14:ligatures w14:val="standardContextual"/>
        </w:rPr>
        <w:br w:type="page"/>
      </w:r>
    </w:p>
    <w:p w14:paraId="469C01FD" w14:textId="417A37EF" w:rsidR="002D2B06" w:rsidRPr="002D2B06" w:rsidRDefault="002D2B06" w:rsidP="002D2B06">
      <w:pPr>
        <w:ind w:left="720"/>
        <w:rPr>
          <w:rFonts w:ascii="Aptos Light" w:eastAsia="Aptos" w:hAnsi="Aptos Light" w:cs="Arial"/>
          <w:b/>
          <w:bCs/>
          <w:i/>
          <w:iCs/>
          <w:kern w:val="2"/>
          <w14:ligatures w14:val="standardContextual"/>
        </w:rPr>
      </w:pPr>
      <w:r w:rsidRPr="002D2B06">
        <w:rPr>
          <w:rFonts w:ascii="Aptos Light" w:eastAsia="Aptos" w:hAnsi="Aptos Light" w:cs="Arial"/>
          <w:i/>
          <w:iCs/>
          <w:kern w:val="2"/>
          <w14:ligatures w14:val="standardContextual"/>
        </w:rPr>
        <w:t xml:space="preserve">Table </w:t>
      </w:r>
      <w:r w:rsidRPr="002D2B06">
        <w:rPr>
          <w:rFonts w:ascii="Aptos Light" w:eastAsia="Aptos" w:hAnsi="Aptos Light" w:cs="Arial"/>
          <w:i/>
          <w:iCs/>
          <w:kern w:val="2"/>
          <w14:ligatures w14:val="standardContextual"/>
        </w:rPr>
        <w:fldChar w:fldCharType="begin"/>
      </w:r>
      <w:r w:rsidRPr="002D2B06">
        <w:rPr>
          <w:rFonts w:ascii="Aptos Light" w:eastAsia="Aptos" w:hAnsi="Aptos Light" w:cs="Arial"/>
          <w:i/>
          <w:iCs/>
          <w:kern w:val="2"/>
          <w14:ligatures w14:val="standardContextual"/>
        </w:rPr>
        <w:instrText xml:space="preserve"> SEQ Table \* ARABIC </w:instrText>
      </w:r>
      <w:r w:rsidRPr="002D2B06">
        <w:rPr>
          <w:rFonts w:ascii="Aptos Light" w:eastAsia="Aptos" w:hAnsi="Aptos Light" w:cs="Arial"/>
          <w:i/>
          <w:iCs/>
          <w:kern w:val="2"/>
          <w14:ligatures w14:val="standardContextual"/>
        </w:rPr>
        <w:fldChar w:fldCharType="separate"/>
      </w:r>
      <w:r w:rsidRPr="002D2B06">
        <w:rPr>
          <w:rFonts w:ascii="Aptos Light" w:eastAsia="Aptos" w:hAnsi="Aptos Light" w:cs="Arial"/>
          <w:i/>
          <w:iCs/>
          <w:noProof/>
          <w:kern w:val="2"/>
          <w14:ligatures w14:val="standardContextual"/>
        </w:rPr>
        <w:t>8</w:t>
      </w:r>
      <w:r w:rsidRPr="002D2B06">
        <w:rPr>
          <w:rFonts w:ascii="Aptos Light" w:eastAsia="Aptos" w:hAnsi="Aptos Light" w:cs="Arial"/>
          <w:i/>
          <w:iCs/>
          <w:kern w:val="2"/>
          <w14:ligatures w14:val="standardContextual"/>
        </w:rPr>
        <w:fldChar w:fldCharType="end"/>
      </w:r>
      <w:r w:rsidRPr="002D2B06">
        <w:rPr>
          <w:rFonts w:ascii="Aptos Light" w:eastAsia="Aptos" w:hAnsi="Aptos Light" w:cs="Arial"/>
          <w:i/>
          <w:iCs/>
          <w:kern w:val="2"/>
          <w14:ligatures w14:val="standardContextual"/>
        </w:rPr>
        <w:t>. 2023 CHES - Adult Social Support and Mental Health</w:t>
      </w:r>
      <w:bookmarkEnd w:id="2"/>
    </w:p>
    <w:tbl>
      <w:tblPr>
        <w:tblW w:w="0" w:type="auto"/>
        <w:tblInd w:w="720" w:type="dxa"/>
        <w:tblLayout w:type="fixed"/>
        <w:tblCellMar>
          <w:top w:w="15" w:type="dxa"/>
          <w:left w:w="15" w:type="dxa"/>
          <w:bottom w:w="15" w:type="dxa"/>
          <w:right w:w="15" w:type="dxa"/>
        </w:tblCellMar>
        <w:tblLook w:val="04A0" w:firstRow="1" w:lastRow="0" w:firstColumn="1" w:lastColumn="0" w:noHBand="0" w:noVBand="1"/>
      </w:tblPr>
      <w:tblGrid>
        <w:gridCol w:w="3150"/>
        <w:gridCol w:w="2340"/>
        <w:gridCol w:w="1800"/>
        <w:gridCol w:w="2520"/>
      </w:tblGrid>
      <w:tr w:rsidR="002D2B06" w:rsidRPr="002D2B06" w14:paraId="66943EDF" w14:textId="77777777" w:rsidTr="00EB76C9">
        <w:trPr>
          <w:trHeight w:val="50"/>
          <w:tblHeader/>
        </w:trPr>
        <w:tc>
          <w:tcPr>
            <w:tcW w:w="3150" w:type="dxa"/>
            <w:tcBorders>
              <w:top w:val="single" w:sz="12" w:space="0" w:color="auto"/>
              <w:bottom w:val="single" w:sz="12" w:space="0" w:color="auto"/>
            </w:tcBorders>
            <w:tcMar>
              <w:top w:w="100" w:type="dxa"/>
              <w:left w:w="100" w:type="dxa"/>
              <w:bottom w:w="100" w:type="dxa"/>
              <w:right w:w="100" w:type="dxa"/>
            </w:tcMar>
            <w:hideMark/>
          </w:tcPr>
          <w:p w14:paraId="6A0525C4"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p>
        </w:tc>
        <w:tc>
          <w:tcPr>
            <w:tcW w:w="2340" w:type="dxa"/>
            <w:tcBorders>
              <w:top w:val="single" w:sz="12" w:space="0" w:color="auto"/>
              <w:bottom w:val="single" w:sz="12" w:space="0" w:color="auto"/>
            </w:tcBorders>
            <w:tcMar>
              <w:top w:w="100" w:type="dxa"/>
              <w:left w:w="100" w:type="dxa"/>
              <w:bottom w:w="100" w:type="dxa"/>
              <w:right w:w="100" w:type="dxa"/>
            </w:tcMar>
            <w:hideMark/>
          </w:tcPr>
          <w:p w14:paraId="6286CEC1" w14:textId="77777777" w:rsidR="002D2B06" w:rsidRPr="002D2B06" w:rsidRDefault="002D2B06" w:rsidP="002D2B06">
            <w:pPr>
              <w:spacing w:after="0" w:line="240" w:lineRule="auto"/>
              <w:jc w:val="center"/>
              <w:rPr>
                <w:rFonts w:ascii="Aptos Light" w:eastAsia="Times New Roman" w:hAnsi="Aptos Light" w:cs="Arial"/>
                <w:b/>
                <w:bCs/>
                <w:color w:val="000000"/>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 xml:space="preserve">Psychological Distress – </w:t>
            </w:r>
            <w:r w:rsidRPr="002D2B06">
              <w:rPr>
                <w:rFonts w:ascii="Aptos Light" w:eastAsia="Times New Roman" w:hAnsi="Aptos Light" w:cs="Arial"/>
                <w:b/>
                <w:bCs/>
                <w:color w:val="000000"/>
                <w:kern w:val="2"/>
                <w:sz w:val="18"/>
                <w:szCs w:val="18"/>
                <w14:ligatures w14:val="standardContextual"/>
              </w:rPr>
              <w:br/>
              <w:t>High or Very High</w:t>
            </w:r>
          </w:p>
          <w:p w14:paraId="68B6BA4C"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Weighted %</w:t>
            </w:r>
          </w:p>
        </w:tc>
        <w:tc>
          <w:tcPr>
            <w:tcW w:w="1800" w:type="dxa"/>
            <w:tcBorders>
              <w:top w:val="single" w:sz="12" w:space="0" w:color="auto"/>
              <w:bottom w:val="single" w:sz="12" w:space="0" w:color="auto"/>
            </w:tcBorders>
            <w:tcMar>
              <w:top w:w="100" w:type="dxa"/>
              <w:left w:w="100" w:type="dxa"/>
              <w:bottom w:w="100" w:type="dxa"/>
              <w:right w:w="100" w:type="dxa"/>
            </w:tcMar>
            <w:hideMark/>
          </w:tcPr>
          <w:p w14:paraId="4515DCEF" w14:textId="77777777" w:rsidR="002D2B06" w:rsidRPr="002D2B06" w:rsidRDefault="002D2B06" w:rsidP="002D2B06">
            <w:pPr>
              <w:spacing w:after="0" w:line="240" w:lineRule="auto"/>
              <w:jc w:val="center"/>
              <w:rPr>
                <w:rFonts w:ascii="Aptos Light" w:eastAsia="Times New Roman" w:hAnsi="Aptos Light" w:cs="Arial"/>
                <w:b/>
                <w:bCs/>
                <w:color w:val="000000"/>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Suicidal Ideation</w:t>
            </w:r>
          </w:p>
          <w:p w14:paraId="72C9A92B"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Weighted %</w:t>
            </w:r>
          </w:p>
        </w:tc>
        <w:tc>
          <w:tcPr>
            <w:tcW w:w="2520" w:type="dxa"/>
            <w:tcBorders>
              <w:top w:val="single" w:sz="12" w:space="0" w:color="auto"/>
              <w:bottom w:val="single" w:sz="12" w:space="0" w:color="auto"/>
            </w:tcBorders>
            <w:tcMar>
              <w:top w:w="100" w:type="dxa"/>
              <w:left w:w="100" w:type="dxa"/>
              <w:bottom w:w="100" w:type="dxa"/>
              <w:right w:w="100" w:type="dxa"/>
            </w:tcMar>
            <w:hideMark/>
          </w:tcPr>
          <w:p w14:paraId="3D6BC97D" w14:textId="77777777" w:rsidR="002D2B06" w:rsidRPr="002D2B06" w:rsidRDefault="002D2B06" w:rsidP="002D2B06">
            <w:pPr>
              <w:spacing w:after="0" w:line="240" w:lineRule="auto"/>
              <w:jc w:val="center"/>
              <w:rPr>
                <w:rFonts w:ascii="Aptos Light" w:eastAsia="Times New Roman" w:hAnsi="Aptos Light" w:cs="Arial"/>
                <w:b/>
                <w:bCs/>
                <w:color w:val="000000"/>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Social Isolation</w:t>
            </w:r>
          </w:p>
          <w:p w14:paraId="6B1D856B"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Weighted %</w:t>
            </w:r>
          </w:p>
        </w:tc>
      </w:tr>
      <w:tr w:rsidR="002D2B06" w:rsidRPr="002D2B06" w14:paraId="22F1CC09" w14:textId="77777777" w:rsidTr="002D2B06">
        <w:trPr>
          <w:trHeight w:val="24"/>
          <w:tblHeader/>
        </w:trPr>
        <w:tc>
          <w:tcPr>
            <w:tcW w:w="3150" w:type="dxa"/>
            <w:tcBorders>
              <w:top w:val="single" w:sz="2" w:space="0" w:color="auto"/>
              <w:bottom w:val="single" w:sz="2" w:space="0" w:color="BFBFBF"/>
            </w:tcBorders>
            <w:tcMar>
              <w:top w:w="0" w:type="dxa"/>
              <w:left w:w="100" w:type="dxa"/>
              <w:bottom w:w="0" w:type="dxa"/>
              <w:right w:w="100" w:type="dxa"/>
            </w:tcMar>
            <w:vAlign w:val="center"/>
          </w:tcPr>
          <w:p w14:paraId="603CEB85" w14:textId="77777777" w:rsidR="002D2B06" w:rsidRPr="002D2B06" w:rsidRDefault="002D2B06" w:rsidP="002D2B06">
            <w:pPr>
              <w:spacing w:after="0" w:line="240" w:lineRule="auto"/>
              <w:rPr>
                <w:rFonts w:ascii="Aptos Light" w:eastAsia="Times New Roman" w:hAnsi="Aptos Light" w:cs="Arial"/>
                <w:b/>
                <w:bCs/>
                <w:color w:val="000000"/>
                <w:kern w:val="2"/>
                <w:sz w:val="18"/>
                <w:szCs w:val="18"/>
                <w:vertAlign w:val="superscript"/>
                <w14:ligatures w14:val="standardContextual"/>
              </w:rPr>
            </w:pPr>
            <w:r w:rsidRPr="002D2B06">
              <w:rPr>
                <w:rFonts w:ascii="Aptos Light" w:eastAsia="Times New Roman" w:hAnsi="Aptos Light" w:cs="Arial"/>
                <w:b/>
                <w:bCs/>
                <w:color w:val="000000"/>
                <w:kern w:val="2"/>
                <w:sz w:val="18"/>
                <w:szCs w:val="18"/>
                <w14:ligatures w14:val="standardContextual"/>
              </w:rPr>
              <w:t>Social Support</w:t>
            </w:r>
            <w:r w:rsidRPr="002D2B06">
              <w:rPr>
                <w:rFonts w:ascii="Aptos Light" w:eastAsia="Times New Roman" w:hAnsi="Aptos Light" w:cs="Arial"/>
                <w:b/>
                <w:bCs/>
                <w:color w:val="000000"/>
                <w:kern w:val="2"/>
                <w:sz w:val="18"/>
                <w:szCs w:val="18"/>
                <w:vertAlign w:val="superscript"/>
                <w14:ligatures w14:val="standardContextual"/>
              </w:rPr>
              <w:t>1</w:t>
            </w:r>
          </w:p>
          <w:p w14:paraId="1C24267C" w14:textId="77777777" w:rsidR="002D2B06" w:rsidRPr="002D2B06" w:rsidRDefault="002D2B06" w:rsidP="002D2B06">
            <w:pPr>
              <w:spacing w:after="0" w:line="240" w:lineRule="auto"/>
              <w:rPr>
                <w:rFonts w:ascii="Aptos Light" w:eastAsia="Times New Roman" w:hAnsi="Aptos Light" w:cs="Arial"/>
                <w:color w:val="000000"/>
                <w:kern w:val="2"/>
                <w:sz w:val="18"/>
                <w:szCs w:val="18"/>
                <w14:ligatures w14:val="standardContextual"/>
              </w:rPr>
            </w:pPr>
            <w:r w:rsidRPr="002D2B06">
              <w:rPr>
                <w:rFonts w:ascii="Aptos Light" w:eastAsia="Times New Roman" w:hAnsi="Aptos Light" w:cs="Arial"/>
                <w:color w:val="000000"/>
                <w:kern w:val="2"/>
                <w:sz w:val="18"/>
                <w:szCs w:val="18"/>
                <w14:ligatures w14:val="standardContextual"/>
              </w:rPr>
              <w:t>Have someone to count on:</w:t>
            </w:r>
          </w:p>
        </w:tc>
        <w:tc>
          <w:tcPr>
            <w:tcW w:w="2340" w:type="dxa"/>
            <w:tcBorders>
              <w:top w:val="single" w:sz="2" w:space="0" w:color="auto"/>
              <w:bottom w:val="single" w:sz="2" w:space="0" w:color="BFBFBF"/>
            </w:tcBorders>
            <w:tcMar>
              <w:top w:w="100" w:type="dxa"/>
              <w:left w:w="100" w:type="dxa"/>
              <w:bottom w:w="100" w:type="dxa"/>
              <w:right w:w="100" w:type="dxa"/>
            </w:tcMar>
            <w:vAlign w:val="center"/>
          </w:tcPr>
          <w:p w14:paraId="31E51C5E" w14:textId="77777777" w:rsidR="002D2B06" w:rsidRPr="002D2B06" w:rsidRDefault="002D2B06" w:rsidP="002D2B06">
            <w:pPr>
              <w:spacing w:after="0" w:line="240" w:lineRule="auto"/>
              <w:jc w:val="center"/>
              <w:rPr>
                <w:rFonts w:ascii="Aptos Light" w:eastAsia="Times New Roman" w:hAnsi="Aptos Light" w:cs="Arial"/>
                <w:color w:val="000000"/>
                <w:kern w:val="2"/>
                <w:sz w:val="18"/>
                <w:szCs w:val="18"/>
                <w14:ligatures w14:val="standardContextual"/>
              </w:rPr>
            </w:pPr>
          </w:p>
        </w:tc>
        <w:tc>
          <w:tcPr>
            <w:tcW w:w="1800" w:type="dxa"/>
            <w:tcBorders>
              <w:top w:val="single" w:sz="2" w:space="0" w:color="auto"/>
              <w:bottom w:val="single" w:sz="2" w:space="0" w:color="BFBFBF"/>
            </w:tcBorders>
            <w:tcMar>
              <w:top w:w="100" w:type="dxa"/>
              <w:left w:w="100" w:type="dxa"/>
              <w:bottom w:w="100" w:type="dxa"/>
              <w:right w:w="100" w:type="dxa"/>
            </w:tcMar>
            <w:vAlign w:val="center"/>
          </w:tcPr>
          <w:p w14:paraId="3D7E1A44" w14:textId="77777777" w:rsidR="002D2B06" w:rsidRPr="002D2B06" w:rsidRDefault="002D2B06" w:rsidP="002D2B06">
            <w:pPr>
              <w:spacing w:after="0" w:line="240" w:lineRule="auto"/>
              <w:jc w:val="center"/>
              <w:rPr>
                <w:rFonts w:ascii="Aptos Light" w:eastAsia="Times New Roman" w:hAnsi="Aptos Light" w:cs="Arial"/>
                <w:color w:val="000000"/>
                <w:kern w:val="2"/>
                <w:sz w:val="18"/>
                <w:szCs w:val="18"/>
                <w14:ligatures w14:val="standardContextual"/>
              </w:rPr>
            </w:pPr>
          </w:p>
        </w:tc>
        <w:tc>
          <w:tcPr>
            <w:tcW w:w="2520" w:type="dxa"/>
            <w:tcBorders>
              <w:top w:val="single" w:sz="2" w:space="0" w:color="auto"/>
              <w:bottom w:val="single" w:sz="2" w:space="0" w:color="BFBFBF"/>
            </w:tcBorders>
            <w:tcMar>
              <w:top w:w="100" w:type="dxa"/>
              <w:left w:w="100" w:type="dxa"/>
              <w:bottom w:w="100" w:type="dxa"/>
              <w:right w:w="100" w:type="dxa"/>
            </w:tcMar>
            <w:vAlign w:val="center"/>
          </w:tcPr>
          <w:p w14:paraId="29C26D8F" w14:textId="77777777" w:rsidR="002D2B06" w:rsidRPr="002D2B06" w:rsidRDefault="002D2B06" w:rsidP="002D2B06">
            <w:pPr>
              <w:spacing w:after="0" w:line="240" w:lineRule="auto"/>
              <w:jc w:val="center"/>
              <w:rPr>
                <w:rFonts w:ascii="Aptos Light" w:eastAsia="Times New Roman" w:hAnsi="Aptos Light" w:cs="Arial"/>
                <w:color w:val="000000"/>
                <w:kern w:val="2"/>
                <w:sz w:val="18"/>
                <w:szCs w:val="18"/>
                <w14:ligatures w14:val="standardContextual"/>
              </w:rPr>
            </w:pPr>
          </w:p>
        </w:tc>
      </w:tr>
      <w:tr w:rsidR="002D2B06" w:rsidRPr="002D2B06" w14:paraId="150302EE" w14:textId="77777777" w:rsidTr="002D2B06">
        <w:trPr>
          <w:trHeight w:val="25"/>
          <w:tblHeader/>
        </w:trPr>
        <w:tc>
          <w:tcPr>
            <w:tcW w:w="3150" w:type="dxa"/>
            <w:tcBorders>
              <w:top w:val="single" w:sz="2" w:space="0" w:color="BFBFBF"/>
              <w:bottom w:val="single" w:sz="2" w:space="0" w:color="BFBFBF"/>
            </w:tcBorders>
            <w:tcMar>
              <w:top w:w="0" w:type="dxa"/>
              <w:left w:w="100" w:type="dxa"/>
              <w:bottom w:w="0" w:type="dxa"/>
              <w:right w:w="100" w:type="dxa"/>
            </w:tcMar>
          </w:tcPr>
          <w:p w14:paraId="312D3AE1" w14:textId="77777777" w:rsidR="002D2B06" w:rsidRPr="002D2B06" w:rsidRDefault="002D2B06" w:rsidP="002D2B06">
            <w:pPr>
              <w:spacing w:after="0" w:line="240" w:lineRule="auto"/>
              <w:ind w:left="255"/>
              <w:rPr>
                <w:rFonts w:ascii="Aptos Light" w:eastAsia="Times New Roman" w:hAnsi="Aptos Light" w:cs="Times New Roman"/>
                <w:color w:val="000000"/>
                <w:kern w:val="2"/>
                <w:sz w:val="18"/>
                <w:szCs w:val="18"/>
                <w14:ligatures w14:val="standardContextual"/>
              </w:rPr>
            </w:pPr>
            <w:r w:rsidRPr="002D2B06">
              <w:rPr>
                <w:rFonts w:ascii="Aptos Light" w:eastAsia="Times New Roman" w:hAnsi="Aptos Light" w:cs="Times New Roman"/>
                <w:color w:val="000000"/>
                <w:kern w:val="2"/>
                <w:sz w:val="18"/>
                <w:szCs w:val="18"/>
                <w14:ligatures w14:val="standardContextual"/>
              </w:rPr>
              <w:t>For favors (e.g., a ride, borrowing a little money, errands)</w:t>
            </w:r>
            <w:r w:rsidRPr="002D2B06">
              <w:rPr>
                <w:rFonts w:ascii="Aptos Light" w:eastAsia="Times New Roman" w:hAnsi="Aptos Light" w:cs="Times New Roman"/>
                <w:color w:val="000000"/>
                <w:kern w:val="2"/>
                <w:sz w:val="18"/>
                <w:szCs w:val="18"/>
                <w:vertAlign w:val="superscript"/>
                <w14:ligatures w14:val="standardContextual"/>
              </w:rPr>
              <w:t>1</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2F3899C3"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27.3***</w:t>
            </w:r>
          </w:p>
        </w:tc>
        <w:tc>
          <w:tcPr>
            <w:tcW w:w="1800" w:type="dxa"/>
            <w:tcBorders>
              <w:top w:val="single" w:sz="2" w:space="0" w:color="BFBFBF"/>
              <w:bottom w:val="single" w:sz="2" w:space="0" w:color="BFBFBF"/>
            </w:tcBorders>
            <w:tcMar>
              <w:top w:w="100" w:type="dxa"/>
              <w:left w:w="100" w:type="dxa"/>
              <w:bottom w:w="100" w:type="dxa"/>
              <w:right w:w="100" w:type="dxa"/>
            </w:tcMar>
            <w:vAlign w:val="center"/>
          </w:tcPr>
          <w:p w14:paraId="296FA761"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6.4***</w:t>
            </w:r>
          </w:p>
        </w:tc>
        <w:tc>
          <w:tcPr>
            <w:tcW w:w="2520" w:type="dxa"/>
            <w:tcBorders>
              <w:top w:val="single" w:sz="2" w:space="0" w:color="BFBFBF"/>
              <w:bottom w:val="single" w:sz="2" w:space="0" w:color="BFBFBF"/>
            </w:tcBorders>
            <w:tcMar>
              <w:top w:w="100" w:type="dxa"/>
              <w:left w:w="100" w:type="dxa"/>
              <w:bottom w:w="100" w:type="dxa"/>
              <w:right w:w="100" w:type="dxa"/>
            </w:tcMar>
            <w:vAlign w:val="center"/>
          </w:tcPr>
          <w:p w14:paraId="3B751067"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9.1***</w:t>
            </w:r>
          </w:p>
        </w:tc>
      </w:tr>
      <w:tr w:rsidR="002D2B06" w:rsidRPr="002D2B06" w14:paraId="3D98ECFD" w14:textId="77777777" w:rsidTr="002D2B06">
        <w:trPr>
          <w:trHeight w:val="25"/>
          <w:tblHeader/>
        </w:trPr>
        <w:tc>
          <w:tcPr>
            <w:tcW w:w="3150" w:type="dxa"/>
            <w:tcBorders>
              <w:top w:val="single" w:sz="2" w:space="0" w:color="BFBFBF"/>
              <w:bottom w:val="single" w:sz="2" w:space="0" w:color="BFBFBF"/>
            </w:tcBorders>
            <w:tcMar>
              <w:top w:w="0" w:type="dxa"/>
              <w:left w:w="100" w:type="dxa"/>
              <w:bottom w:w="0" w:type="dxa"/>
              <w:right w:w="100" w:type="dxa"/>
            </w:tcMar>
          </w:tcPr>
          <w:p w14:paraId="2F943130" w14:textId="77777777" w:rsidR="002D2B06" w:rsidRPr="002D2B06" w:rsidRDefault="002D2B06" w:rsidP="002D2B06">
            <w:pPr>
              <w:spacing w:after="0" w:line="240" w:lineRule="auto"/>
              <w:ind w:left="255"/>
              <w:rPr>
                <w:rFonts w:ascii="Aptos Light" w:eastAsia="Times New Roman" w:hAnsi="Aptos Light" w:cs="Times New Roman"/>
                <w:color w:val="000000"/>
                <w:kern w:val="2"/>
                <w:sz w:val="18"/>
                <w:szCs w:val="18"/>
                <w14:ligatures w14:val="standardContextual"/>
              </w:rPr>
            </w:pPr>
            <w:r w:rsidRPr="002D2B06">
              <w:rPr>
                <w:rFonts w:ascii="Aptos Light" w:eastAsia="Times New Roman" w:hAnsi="Aptos Light" w:cs="Times New Roman"/>
                <w:color w:val="000000"/>
                <w:kern w:val="2"/>
                <w:sz w:val="18"/>
                <w:szCs w:val="18"/>
                <w14:ligatures w14:val="standardContextual"/>
              </w:rPr>
              <w:t>To take care of you when sick</w:t>
            </w:r>
            <w:r w:rsidRPr="002D2B06">
              <w:rPr>
                <w:rFonts w:ascii="Aptos Light" w:eastAsia="Times New Roman" w:hAnsi="Aptos Light" w:cs="Times New Roman"/>
                <w:color w:val="000000"/>
                <w:kern w:val="2"/>
                <w:sz w:val="18"/>
                <w:szCs w:val="18"/>
                <w:vertAlign w:val="superscript"/>
                <w14:ligatures w14:val="standardContextual"/>
              </w:rPr>
              <w:t>1</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632FD846"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25.2***</w:t>
            </w:r>
          </w:p>
        </w:tc>
        <w:tc>
          <w:tcPr>
            <w:tcW w:w="1800" w:type="dxa"/>
            <w:tcBorders>
              <w:top w:val="single" w:sz="2" w:space="0" w:color="BFBFBF"/>
              <w:bottom w:val="single" w:sz="2" w:space="0" w:color="BFBFBF"/>
            </w:tcBorders>
            <w:tcMar>
              <w:top w:w="100" w:type="dxa"/>
              <w:left w:w="100" w:type="dxa"/>
              <w:bottom w:w="100" w:type="dxa"/>
              <w:right w:w="100" w:type="dxa"/>
            </w:tcMar>
            <w:vAlign w:val="center"/>
          </w:tcPr>
          <w:p w14:paraId="3D88ED77"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5.8***</w:t>
            </w:r>
          </w:p>
        </w:tc>
        <w:tc>
          <w:tcPr>
            <w:tcW w:w="2520" w:type="dxa"/>
            <w:tcBorders>
              <w:top w:val="single" w:sz="2" w:space="0" w:color="BFBFBF"/>
              <w:bottom w:val="single" w:sz="2" w:space="0" w:color="BFBFBF"/>
            </w:tcBorders>
            <w:tcMar>
              <w:top w:w="100" w:type="dxa"/>
              <w:left w:w="100" w:type="dxa"/>
              <w:bottom w:w="100" w:type="dxa"/>
              <w:right w:w="100" w:type="dxa"/>
            </w:tcMar>
            <w:vAlign w:val="center"/>
          </w:tcPr>
          <w:p w14:paraId="490AC79F"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7.7***</w:t>
            </w:r>
          </w:p>
        </w:tc>
      </w:tr>
      <w:tr w:rsidR="002D2B06" w:rsidRPr="002D2B06" w14:paraId="774CB113" w14:textId="77777777" w:rsidTr="002D2B06">
        <w:trPr>
          <w:trHeight w:val="25"/>
          <w:tblHeader/>
        </w:trPr>
        <w:tc>
          <w:tcPr>
            <w:tcW w:w="3150" w:type="dxa"/>
            <w:tcBorders>
              <w:top w:val="single" w:sz="2" w:space="0" w:color="BFBFBF"/>
              <w:bottom w:val="single" w:sz="2" w:space="0" w:color="BFBFBF"/>
            </w:tcBorders>
            <w:tcMar>
              <w:top w:w="0" w:type="dxa"/>
              <w:left w:w="100" w:type="dxa"/>
              <w:bottom w:w="0" w:type="dxa"/>
              <w:right w:w="100" w:type="dxa"/>
            </w:tcMar>
          </w:tcPr>
          <w:p w14:paraId="2EC871AA" w14:textId="77777777" w:rsidR="002D2B06" w:rsidRPr="002D2B06" w:rsidRDefault="002D2B06" w:rsidP="002D2B06">
            <w:pPr>
              <w:spacing w:after="0" w:line="240" w:lineRule="auto"/>
              <w:ind w:left="255"/>
              <w:rPr>
                <w:rFonts w:ascii="Aptos Light" w:eastAsia="Times New Roman" w:hAnsi="Aptos Light" w:cs="Times New Roman"/>
                <w:color w:val="000000"/>
                <w:kern w:val="2"/>
                <w:sz w:val="18"/>
                <w:szCs w:val="18"/>
                <w14:ligatures w14:val="standardContextual"/>
              </w:rPr>
            </w:pPr>
            <w:r w:rsidRPr="002D2B06">
              <w:rPr>
                <w:rFonts w:ascii="Aptos Light" w:eastAsia="Times New Roman" w:hAnsi="Aptos Light" w:cs="Times New Roman"/>
                <w:color w:val="000000"/>
                <w:kern w:val="2"/>
                <w:sz w:val="18"/>
                <w:szCs w:val="18"/>
                <w14:ligatures w14:val="standardContextual"/>
              </w:rPr>
              <w:t>To lend you money for an emergency</w:t>
            </w:r>
            <w:r w:rsidRPr="002D2B06">
              <w:rPr>
                <w:rFonts w:ascii="Aptos Light" w:eastAsia="Times New Roman" w:hAnsi="Aptos Light" w:cs="Times New Roman"/>
                <w:color w:val="000000"/>
                <w:kern w:val="2"/>
                <w:sz w:val="18"/>
                <w:szCs w:val="18"/>
                <w:vertAlign w:val="superscript"/>
                <w14:ligatures w14:val="standardContextual"/>
              </w:rPr>
              <w:t>1</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5ABD52BC"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23.7***</w:t>
            </w:r>
          </w:p>
        </w:tc>
        <w:tc>
          <w:tcPr>
            <w:tcW w:w="1800" w:type="dxa"/>
            <w:tcBorders>
              <w:top w:val="single" w:sz="2" w:space="0" w:color="BFBFBF"/>
              <w:bottom w:val="single" w:sz="2" w:space="0" w:color="BFBFBF"/>
            </w:tcBorders>
            <w:tcMar>
              <w:top w:w="100" w:type="dxa"/>
              <w:left w:w="100" w:type="dxa"/>
              <w:bottom w:w="100" w:type="dxa"/>
              <w:right w:w="100" w:type="dxa"/>
            </w:tcMar>
            <w:vAlign w:val="center"/>
          </w:tcPr>
          <w:p w14:paraId="2C1BD72E"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5.9***</w:t>
            </w:r>
          </w:p>
        </w:tc>
        <w:tc>
          <w:tcPr>
            <w:tcW w:w="2520" w:type="dxa"/>
            <w:tcBorders>
              <w:top w:val="single" w:sz="2" w:space="0" w:color="BFBFBF"/>
              <w:bottom w:val="single" w:sz="2" w:space="0" w:color="BFBFBF"/>
            </w:tcBorders>
            <w:tcMar>
              <w:top w:w="100" w:type="dxa"/>
              <w:left w:w="100" w:type="dxa"/>
              <w:bottom w:w="100" w:type="dxa"/>
              <w:right w:w="100" w:type="dxa"/>
            </w:tcMar>
            <w:vAlign w:val="center"/>
          </w:tcPr>
          <w:p w14:paraId="431AD43B"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7.7***</w:t>
            </w:r>
          </w:p>
        </w:tc>
      </w:tr>
      <w:tr w:rsidR="002D2B06" w:rsidRPr="002D2B06" w14:paraId="504D2C74" w14:textId="77777777" w:rsidTr="002D2B06">
        <w:trPr>
          <w:trHeight w:val="25"/>
          <w:tblHeader/>
        </w:trPr>
        <w:tc>
          <w:tcPr>
            <w:tcW w:w="3150" w:type="dxa"/>
            <w:tcBorders>
              <w:top w:val="single" w:sz="2" w:space="0" w:color="BFBFBF"/>
              <w:bottom w:val="single" w:sz="2" w:space="0" w:color="BFBFBF"/>
            </w:tcBorders>
            <w:tcMar>
              <w:top w:w="0" w:type="dxa"/>
              <w:left w:w="100" w:type="dxa"/>
              <w:bottom w:w="0" w:type="dxa"/>
              <w:right w:w="100" w:type="dxa"/>
            </w:tcMar>
          </w:tcPr>
          <w:p w14:paraId="54321758" w14:textId="77777777" w:rsidR="002D2B06" w:rsidRPr="002D2B06" w:rsidRDefault="002D2B06" w:rsidP="002D2B06">
            <w:pPr>
              <w:spacing w:after="0" w:line="240" w:lineRule="auto"/>
              <w:ind w:left="255"/>
              <w:rPr>
                <w:rFonts w:ascii="Aptos Light" w:eastAsia="Times New Roman" w:hAnsi="Aptos Light" w:cs="Times New Roman"/>
                <w:color w:val="000000"/>
                <w:kern w:val="2"/>
                <w:sz w:val="18"/>
                <w:szCs w:val="18"/>
                <w14:ligatures w14:val="standardContextual"/>
              </w:rPr>
            </w:pPr>
            <w:r w:rsidRPr="002D2B06">
              <w:rPr>
                <w:rFonts w:ascii="Aptos Light" w:eastAsia="Times New Roman" w:hAnsi="Aptos Light" w:cs="Times New Roman"/>
                <w:color w:val="000000"/>
                <w:kern w:val="2"/>
                <w:sz w:val="18"/>
                <w:szCs w:val="18"/>
                <w14:ligatures w14:val="standardContextual"/>
              </w:rPr>
              <w:t>To talk to if you were having trouble with family relationships</w:t>
            </w:r>
            <w:r w:rsidRPr="002D2B06">
              <w:rPr>
                <w:rFonts w:ascii="Aptos Light" w:eastAsia="Times New Roman" w:hAnsi="Aptos Light" w:cs="Times New Roman"/>
                <w:color w:val="000000"/>
                <w:kern w:val="2"/>
                <w:sz w:val="18"/>
                <w:szCs w:val="18"/>
                <w:vertAlign w:val="superscript"/>
                <w14:ligatures w14:val="standardContextual"/>
              </w:rPr>
              <w:t>1</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20B6651C"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27.0***</w:t>
            </w:r>
          </w:p>
        </w:tc>
        <w:tc>
          <w:tcPr>
            <w:tcW w:w="1800" w:type="dxa"/>
            <w:tcBorders>
              <w:top w:val="single" w:sz="2" w:space="0" w:color="BFBFBF"/>
              <w:bottom w:val="single" w:sz="2" w:space="0" w:color="BFBFBF"/>
            </w:tcBorders>
            <w:tcMar>
              <w:top w:w="100" w:type="dxa"/>
              <w:left w:w="100" w:type="dxa"/>
              <w:bottom w:w="100" w:type="dxa"/>
              <w:right w:w="100" w:type="dxa"/>
            </w:tcMar>
            <w:vAlign w:val="center"/>
          </w:tcPr>
          <w:p w14:paraId="1051AA5B"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6.3***</w:t>
            </w:r>
          </w:p>
        </w:tc>
        <w:tc>
          <w:tcPr>
            <w:tcW w:w="2520" w:type="dxa"/>
            <w:tcBorders>
              <w:top w:val="single" w:sz="2" w:space="0" w:color="BFBFBF"/>
              <w:bottom w:val="single" w:sz="2" w:space="0" w:color="BFBFBF"/>
            </w:tcBorders>
            <w:tcMar>
              <w:top w:w="100" w:type="dxa"/>
              <w:left w:w="100" w:type="dxa"/>
              <w:bottom w:w="100" w:type="dxa"/>
              <w:right w:w="100" w:type="dxa"/>
            </w:tcMar>
            <w:vAlign w:val="center"/>
          </w:tcPr>
          <w:p w14:paraId="28012DF7"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8.7***</w:t>
            </w:r>
          </w:p>
        </w:tc>
      </w:tr>
      <w:tr w:rsidR="002D2B06" w:rsidRPr="002D2B06" w14:paraId="643969CC" w14:textId="77777777" w:rsidTr="002D2B06">
        <w:trPr>
          <w:trHeight w:val="25"/>
          <w:tblHeader/>
        </w:trPr>
        <w:tc>
          <w:tcPr>
            <w:tcW w:w="3150" w:type="dxa"/>
            <w:tcBorders>
              <w:top w:val="single" w:sz="2" w:space="0" w:color="BFBFBF"/>
              <w:bottom w:val="single" w:sz="2" w:space="0" w:color="BFBFBF"/>
            </w:tcBorders>
            <w:tcMar>
              <w:top w:w="0" w:type="dxa"/>
              <w:left w:w="100" w:type="dxa"/>
              <w:bottom w:w="0" w:type="dxa"/>
              <w:right w:w="100" w:type="dxa"/>
            </w:tcMar>
          </w:tcPr>
          <w:p w14:paraId="3BAF422C" w14:textId="77777777" w:rsidR="002D2B06" w:rsidRPr="002D2B06" w:rsidRDefault="002D2B06" w:rsidP="002D2B06">
            <w:pPr>
              <w:spacing w:after="0" w:line="240" w:lineRule="auto"/>
              <w:ind w:left="255"/>
              <w:rPr>
                <w:rFonts w:ascii="Aptos Light" w:eastAsia="Times New Roman" w:hAnsi="Aptos Light" w:cs="Times New Roman"/>
                <w:color w:val="000000"/>
                <w:kern w:val="2"/>
                <w:sz w:val="18"/>
                <w:szCs w:val="18"/>
                <w14:ligatures w14:val="standardContextual"/>
              </w:rPr>
            </w:pPr>
            <w:r w:rsidRPr="002D2B06">
              <w:rPr>
                <w:rFonts w:ascii="Aptos Light" w:eastAsia="Times New Roman" w:hAnsi="Aptos Light" w:cs="Times New Roman"/>
                <w:color w:val="000000"/>
                <w:kern w:val="2"/>
                <w:sz w:val="18"/>
                <w:szCs w:val="18"/>
                <w14:ligatures w14:val="standardContextual"/>
              </w:rPr>
              <w:t>To help you find housing</w:t>
            </w:r>
            <w:r w:rsidRPr="002D2B06">
              <w:rPr>
                <w:rFonts w:ascii="Aptos Light" w:eastAsia="Times New Roman" w:hAnsi="Aptos Light" w:cs="Times New Roman"/>
                <w:color w:val="000000"/>
                <w:kern w:val="2"/>
                <w:sz w:val="18"/>
                <w:szCs w:val="18"/>
                <w:vertAlign w:val="superscript"/>
                <w14:ligatures w14:val="standardContextual"/>
              </w:rPr>
              <w:t>1</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4D8A5844"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23.4***</w:t>
            </w:r>
          </w:p>
        </w:tc>
        <w:tc>
          <w:tcPr>
            <w:tcW w:w="1800" w:type="dxa"/>
            <w:tcBorders>
              <w:top w:val="single" w:sz="2" w:space="0" w:color="BFBFBF"/>
              <w:bottom w:val="single" w:sz="2" w:space="0" w:color="BFBFBF"/>
            </w:tcBorders>
            <w:tcMar>
              <w:top w:w="100" w:type="dxa"/>
              <w:left w:w="100" w:type="dxa"/>
              <w:bottom w:w="100" w:type="dxa"/>
              <w:right w:w="100" w:type="dxa"/>
            </w:tcMar>
            <w:vAlign w:val="center"/>
          </w:tcPr>
          <w:p w14:paraId="4F691114"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5.6***</w:t>
            </w:r>
          </w:p>
        </w:tc>
        <w:tc>
          <w:tcPr>
            <w:tcW w:w="2520" w:type="dxa"/>
            <w:tcBorders>
              <w:top w:val="single" w:sz="2" w:space="0" w:color="BFBFBF"/>
              <w:bottom w:val="single" w:sz="2" w:space="0" w:color="BFBFBF"/>
            </w:tcBorders>
            <w:tcMar>
              <w:top w:w="100" w:type="dxa"/>
              <w:left w:w="100" w:type="dxa"/>
              <w:bottom w:w="100" w:type="dxa"/>
              <w:right w:w="100" w:type="dxa"/>
            </w:tcMar>
            <w:vAlign w:val="center"/>
          </w:tcPr>
          <w:p w14:paraId="0CC10715"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6.9***</w:t>
            </w:r>
          </w:p>
        </w:tc>
      </w:tr>
      <w:tr w:rsidR="002D2B06" w:rsidRPr="002D2B06" w14:paraId="2FB752E4" w14:textId="77777777" w:rsidTr="002D2B06">
        <w:trPr>
          <w:trHeight w:val="25"/>
          <w:tblHeader/>
        </w:trPr>
        <w:tc>
          <w:tcPr>
            <w:tcW w:w="3150" w:type="dxa"/>
            <w:tcBorders>
              <w:top w:val="single" w:sz="2" w:space="0" w:color="BFBFBF"/>
              <w:bottom w:val="single" w:sz="2" w:space="0" w:color="BFBFBF"/>
            </w:tcBorders>
            <w:tcMar>
              <w:top w:w="0" w:type="dxa"/>
              <w:left w:w="100" w:type="dxa"/>
              <w:bottom w:w="0" w:type="dxa"/>
              <w:right w:w="100" w:type="dxa"/>
            </w:tcMar>
          </w:tcPr>
          <w:p w14:paraId="099CA7A8" w14:textId="77777777" w:rsidR="002D2B06" w:rsidRPr="002D2B06" w:rsidRDefault="002D2B06" w:rsidP="002D2B06">
            <w:pPr>
              <w:spacing w:after="0" w:line="240" w:lineRule="auto"/>
              <w:ind w:left="255"/>
              <w:rPr>
                <w:rFonts w:ascii="Aptos Light" w:eastAsia="Times New Roman" w:hAnsi="Aptos Light" w:cs="Times New Roman"/>
                <w:color w:val="000000"/>
                <w:kern w:val="2"/>
                <w:sz w:val="18"/>
                <w:szCs w:val="18"/>
                <w14:ligatures w14:val="standardContextual"/>
              </w:rPr>
            </w:pPr>
            <w:r w:rsidRPr="002D2B06">
              <w:rPr>
                <w:rFonts w:ascii="Aptos Light" w:eastAsia="Times New Roman" w:hAnsi="Aptos Light" w:cs="Times New Roman"/>
                <w:color w:val="000000"/>
                <w:kern w:val="2"/>
                <w:sz w:val="18"/>
                <w:szCs w:val="18"/>
                <w14:ligatures w14:val="standardContextual"/>
              </w:rPr>
              <w:t xml:space="preserve">For all of the above social supports (High Social Support) </w:t>
            </w:r>
            <w:r w:rsidRPr="002D2B06">
              <w:rPr>
                <w:rFonts w:ascii="Aptos Light" w:eastAsia="Times New Roman" w:hAnsi="Aptos Light" w:cs="Times New Roman"/>
                <w:color w:val="000000"/>
                <w:kern w:val="2"/>
                <w:sz w:val="18"/>
                <w:szCs w:val="18"/>
                <w:vertAlign w:val="superscript"/>
                <w14:ligatures w14:val="standardContextual"/>
              </w:rPr>
              <w:t>2</w:t>
            </w:r>
          </w:p>
        </w:tc>
        <w:tc>
          <w:tcPr>
            <w:tcW w:w="2340" w:type="dxa"/>
            <w:tcBorders>
              <w:top w:val="single" w:sz="2" w:space="0" w:color="BFBFBF"/>
              <w:bottom w:val="single" w:sz="2" w:space="0" w:color="BFBFBF"/>
            </w:tcBorders>
            <w:tcMar>
              <w:top w:w="100" w:type="dxa"/>
              <w:left w:w="100" w:type="dxa"/>
              <w:bottom w:w="100" w:type="dxa"/>
              <w:right w:w="100" w:type="dxa"/>
            </w:tcMar>
            <w:vAlign w:val="center"/>
          </w:tcPr>
          <w:p w14:paraId="59D884C3"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19.2***</w:t>
            </w:r>
          </w:p>
        </w:tc>
        <w:tc>
          <w:tcPr>
            <w:tcW w:w="1800" w:type="dxa"/>
            <w:tcBorders>
              <w:top w:val="single" w:sz="2" w:space="0" w:color="BFBFBF"/>
              <w:bottom w:val="single" w:sz="2" w:space="0" w:color="BFBFBF"/>
            </w:tcBorders>
            <w:tcMar>
              <w:top w:w="100" w:type="dxa"/>
              <w:left w:w="100" w:type="dxa"/>
              <w:bottom w:w="100" w:type="dxa"/>
              <w:right w:w="100" w:type="dxa"/>
            </w:tcMar>
            <w:vAlign w:val="center"/>
          </w:tcPr>
          <w:p w14:paraId="626A1789"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4.8 ***</w:t>
            </w:r>
          </w:p>
        </w:tc>
        <w:tc>
          <w:tcPr>
            <w:tcW w:w="2520" w:type="dxa"/>
            <w:tcBorders>
              <w:top w:val="single" w:sz="2" w:space="0" w:color="BFBFBF"/>
              <w:bottom w:val="single" w:sz="2" w:space="0" w:color="BFBFBF"/>
            </w:tcBorders>
            <w:tcMar>
              <w:top w:w="100" w:type="dxa"/>
              <w:left w:w="100" w:type="dxa"/>
              <w:bottom w:w="100" w:type="dxa"/>
              <w:right w:w="100" w:type="dxa"/>
            </w:tcMar>
            <w:vAlign w:val="center"/>
          </w:tcPr>
          <w:p w14:paraId="1B15D5C9"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4.6 ***</w:t>
            </w:r>
          </w:p>
        </w:tc>
      </w:tr>
      <w:tr w:rsidR="002D2B06" w:rsidRPr="002D2B06" w14:paraId="527C473F" w14:textId="77777777" w:rsidTr="002D2B06">
        <w:trPr>
          <w:trHeight w:val="25"/>
          <w:tblHeader/>
        </w:trPr>
        <w:tc>
          <w:tcPr>
            <w:tcW w:w="3150" w:type="dxa"/>
            <w:tcBorders>
              <w:top w:val="single" w:sz="2" w:space="0" w:color="BFBFBF"/>
              <w:bottom w:val="single" w:sz="2" w:space="0" w:color="auto"/>
            </w:tcBorders>
            <w:tcMar>
              <w:top w:w="0" w:type="dxa"/>
              <w:left w:w="100" w:type="dxa"/>
              <w:bottom w:w="0" w:type="dxa"/>
              <w:right w:w="100" w:type="dxa"/>
            </w:tcMar>
          </w:tcPr>
          <w:p w14:paraId="26F3CA9F" w14:textId="77777777" w:rsidR="002D2B06" w:rsidRPr="002D2B06" w:rsidRDefault="002D2B06" w:rsidP="002D2B06">
            <w:pPr>
              <w:spacing w:after="0" w:line="240" w:lineRule="auto"/>
              <w:ind w:left="255"/>
              <w:rPr>
                <w:rFonts w:ascii="Aptos Light" w:eastAsia="Times New Roman" w:hAnsi="Aptos Light" w:cs="Times New Roman"/>
                <w:color w:val="000000"/>
                <w:kern w:val="2"/>
                <w:sz w:val="18"/>
                <w:szCs w:val="18"/>
                <w14:ligatures w14:val="standardContextual"/>
              </w:rPr>
            </w:pPr>
            <w:r w:rsidRPr="002D2B06">
              <w:rPr>
                <w:rFonts w:ascii="Aptos Light" w:eastAsia="Times New Roman" w:hAnsi="Aptos Light" w:cs="Times New Roman"/>
                <w:color w:val="000000"/>
                <w:kern w:val="2"/>
                <w:sz w:val="18"/>
                <w:szCs w:val="18"/>
                <w14:ligatures w14:val="standardContextual"/>
              </w:rPr>
              <w:t>For none of the above social supports (Low Social Support)</w:t>
            </w:r>
            <w:r w:rsidRPr="002D2B06">
              <w:rPr>
                <w:rFonts w:ascii="Aptos Light" w:eastAsia="Aptos" w:hAnsi="Aptos Light" w:cs="Arial"/>
                <w:kern w:val="2"/>
                <w:sz w:val="16"/>
                <w:szCs w:val="16"/>
                <w14:ligatures w14:val="standardContextual"/>
              </w:rPr>
              <w:t xml:space="preserve"> </w:t>
            </w:r>
          </w:p>
        </w:tc>
        <w:tc>
          <w:tcPr>
            <w:tcW w:w="2340" w:type="dxa"/>
            <w:tcBorders>
              <w:top w:val="single" w:sz="2" w:space="0" w:color="BFBFBF"/>
              <w:bottom w:val="single" w:sz="2" w:space="0" w:color="auto"/>
            </w:tcBorders>
            <w:tcMar>
              <w:top w:w="100" w:type="dxa"/>
              <w:left w:w="100" w:type="dxa"/>
              <w:bottom w:w="100" w:type="dxa"/>
              <w:right w:w="100" w:type="dxa"/>
            </w:tcMar>
            <w:vAlign w:val="center"/>
          </w:tcPr>
          <w:p w14:paraId="71B10EC6"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 xml:space="preserve">57.2 </w:t>
            </w:r>
          </w:p>
        </w:tc>
        <w:tc>
          <w:tcPr>
            <w:tcW w:w="1800" w:type="dxa"/>
            <w:tcBorders>
              <w:top w:val="single" w:sz="2" w:space="0" w:color="BFBFBF"/>
              <w:bottom w:val="single" w:sz="2" w:space="0" w:color="auto"/>
            </w:tcBorders>
            <w:tcMar>
              <w:top w:w="100" w:type="dxa"/>
              <w:left w:w="100" w:type="dxa"/>
              <w:bottom w:w="100" w:type="dxa"/>
              <w:right w:w="100" w:type="dxa"/>
            </w:tcMar>
            <w:vAlign w:val="center"/>
          </w:tcPr>
          <w:p w14:paraId="3090BA0A"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 xml:space="preserve">12.7 </w:t>
            </w:r>
          </w:p>
        </w:tc>
        <w:tc>
          <w:tcPr>
            <w:tcW w:w="2520" w:type="dxa"/>
            <w:tcBorders>
              <w:top w:val="single" w:sz="2" w:space="0" w:color="BFBFBF"/>
              <w:bottom w:val="single" w:sz="2" w:space="0" w:color="auto"/>
            </w:tcBorders>
            <w:tcMar>
              <w:top w:w="100" w:type="dxa"/>
              <w:left w:w="100" w:type="dxa"/>
              <w:bottom w:w="100" w:type="dxa"/>
              <w:right w:w="100" w:type="dxa"/>
            </w:tcMar>
            <w:vAlign w:val="center"/>
          </w:tcPr>
          <w:p w14:paraId="3B3DF211"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 xml:space="preserve">38.5 </w:t>
            </w:r>
          </w:p>
        </w:tc>
      </w:tr>
    </w:tbl>
    <w:p w14:paraId="04C62A43" w14:textId="77777777" w:rsidR="002D2B06" w:rsidRPr="002D2B06" w:rsidRDefault="002D2B06" w:rsidP="002D2B06">
      <w:pPr>
        <w:ind w:left="720"/>
        <w:rPr>
          <w:rFonts w:ascii="Aptos Light" w:eastAsia="Aptos" w:hAnsi="Aptos Light" w:cs="Arial"/>
          <w:kern w:val="2"/>
          <w:sz w:val="18"/>
          <w:szCs w:val="18"/>
          <w14:ligatures w14:val="standardContextual"/>
        </w:rPr>
      </w:pPr>
      <w:r w:rsidRPr="002D2B06">
        <w:rPr>
          <w:rFonts w:ascii="Aptos Light" w:eastAsia="Aptos" w:hAnsi="Aptos Light" w:cs="Arial"/>
          <w:kern w:val="2"/>
          <w:sz w:val="18"/>
          <w:szCs w:val="18"/>
          <w14:ligatures w14:val="standardContextual"/>
        </w:rPr>
        <w:t>*** p&lt;.0001, ** p&lt;.001, * p&lt;.05</w:t>
      </w:r>
      <w:r w:rsidRPr="002D2B06">
        <w:rPr>
          <w:rFonts w:ascii="Aptos Light" w:eastAsia="Aptos" w:hAnsi="Aptos Light" w:cs="Arial"/>
          <w:kern w:val="2"/>
          <w:sz w:val="18"/>
          <w:szCs w:val="18"/>
          <w14:ligatures w14:val="standardContextual"/>
        </w:rPr>
        <w:tab/>
        <w:t>P-values from Pearson chi-square test indicate whether weighted responses from those identifying as specified group significantly differ from those identifying as the noted reference group.</w:t>
      </w:r>
      <w:r w:rsidRPr="002D2B06">
        <w:rPr>
          <w:rFonts w:ascii="Aptos Light" w:eastAsia="Aptos" w:hAnsi="Aptos Light" w:cs="Arial"/>
          <w:kern w:val="2"/>
          <w:sz w:val="18"/>
          <w:szCs w:val="18"/>
          <w14:ligatures w14:val="standardContextual"/>
        </w:rPr>
        <w:br/>
      </w:r>
      <w:r w:rsidRPr="002D2B06">
        <w:rPr>
          <w:rFonts w:ascii="Aptos Light" w:eastAsia="Aptos" w:hAnsi="Aptos Light" w:cs="Arial"/>
          <w:kern w:val="2"/>
          <w:sz w:val="18"/>
          <w:szCs w:val="18"/>
          <w:vertAlign w:val="superscript"/>
          <w14:ligatures w14:val="standardContextual"/>
        </w:rPr>
        <w:t>1</w:t>
      </w:r>
      <w:r w:rsidRPr="002D2B06">
        <w:rPr>
          <w:rFonts w:ascii="Aptos Light" w:eastAsia="Aptos" w:hAnsi="Aptos Light" w:cs="Arial"/>
          <w:kern w:val="2"/>
          <w:sz w:val="18"/>
          <w:szCs w:val="18"/>
          <w14:ligatures w14:val="standardContextual"/>
        </w:rPr>
        <w:t xml:space="preserve">Reference group is those that reported not having that type of social support. </w:t>
      </w:r>
      <w:r w:rsidRPr="002D2B06">
        <w:rPr>
          <w:rFonts w:ascii="Aptos Light" w:eastAsia="Aptos" w:hAnsi="Aptos Light" w:cs="Arial"/>
          <w:kern w:val="2"/>
          <w:sz w:val="18"/>
          <w:szCs w:val="18"/>
          <w14:ligatures w14:val="standardContextual"/>
        </w:rPr>
        <w:br/>
      </w:r>
      <w:r w:rsidRPr="002D2B06">
        <w:rPr>
          <w:rFonts w:ascii="Aptos Light" w:eastAsia="Aptos" w:hAnsi="Aptos Light" w:cs="Arial"/>
          <w:kern w:val="2"/>
          <w:sz w:val="18"/>
          <w:szCs w:val="18"/>
          <w:vertAlign w:val="superscript"/>
          <w14:ligatures w14:val="standardContextual"/>
        </w:rPr>
        <w:t>2</w:t>
      </w:r>
      <w:r w:rsidRPr="002D2B06">
        <w:rPr>
          <w:rFonts w:ascii="Aptos Light" w:eastAsia="Aptos" w:hAnsi="Aptos Light" w:cs="Arial"/>
          <w:kern w:val="2"/>
          <w:sz w:val="18"/>
          <w:szCs w:val="18"/>
          <w14:ligatures w14:val="standardContextual"/>
        </w:rPr>
        <w:t xml:space="preserve">Reference group is “none of the above social supports”. </w:t>
      </w:r>
    </w:p>
    <w:p w14:paraId="5700CFCA" w14:textId="77777777" w:rsidR="002D2B06" w:rsidRPr="002D2B06" w:rsidRDefault="002D2B06" w:rsidP="002D2B06">
      <w:pPr>
        <w:spacing w:after="200" w:line="240" w:lineRule="auto"/>
        <w:ind w:firstLine="720"/>
        <w:rPr>
          <w:rFonts w:ascii="Aptos Light" w:eastAsia="Aptos" w:hAnsi="Aptos Light" w:cs="Arial"/>
          <w:i/>
          <w:iCs/>
          <w:color w:val="0E2841"/>
          <w:kern w:val="2"/>
          <w14:ligatures w14:val="standardContextual"/>
        </w:rPr>
      </w:pPr>
      <w:bookmarkStart w:id="3" w:name="_Toc174604047"/>
      <w:r w:rsidRPr="002D2B06">
        <w:rPr>
          <w:rFonts w:ascii="Aptos Light" w:eastAsia="Aptos" w:hAnsi="Aptos Light" w:cs="Arial"/>
          <w:i/>
          <w:iCs/>
          <w:color w:val="0E2841"/>
          <w:kern w:val="2"/>
          <w14:ligatures w14:val="standardContextual"/>
        </w:rPr>
        <w:t xml:space="preserve">Table </w:t>
      </w:r>
      <w:r w:rsidRPr="002D2B06">
        <w:rPr>
          <w:rFonts w:ascii="Aptos Light" w:eastAsia="Aptos" w:hAnsi="Aptos Light" w:cs="Arial"/>
          <w:i/>
          <w:iCs/>
          <w:color w:val="0E2841"/>
          <w:kern w:val="2"/>
          <w14:ligatures w14:val="standardContextual"/>
        </w:rPr>
        <w:fldChar w:fldCharType="begin"/>
      </w:r>
      <w:r w:rsidRPr="002D2B06">
        <w:rPr>
          <w:rFonts w:ascii="Aptos Light" w:eastAsia="Aptos" w:hAnsi="Aptos Light" w:cs="Arial"/>
          <w:i/>
          <w:iCs/>
          <w:color w:val="0E2841"/>
          <w:kern w:val="2"/>
          <w14:ligatures w14:val="standardContextual"/>
        </w:rPr>
        <w:instrText xml:space="preserve"> SEQ Table \* ARABIC </w:instrText>
      </w:r>
      <w:r w:rsidRPr="002D2B06">
        <w:rPr>
          <w:rFonts w:ascii="Aptos Light" w:eastAsia="Aptos" w:hAnsi="Aptos Light" w:cs="Arial"/>
          <w:i/>
          <w:iCs/>
          <w:color w:val="0E2841"/>
          <w:kern w:val="2"/>
          <w14:ligatures w14:val="standardContextual"/>
        </w:rPr>
        <w:fldChar w:fldCharType="separate"/>
      </w:r>
      <w:r w:rsidRPr="002D2B06">
        <w:rPr>
          <w:rFonts w:ascii="Aptos Light" w:eastAsia="Aptos" w:hAnsi="Aptos Light" w:cs="Arial"/>
          <w:i/>
          <w:iCs/>
          <w:noProof/>
          <w:color w:val="0E2841"/>
          <w:kern w:val="2"/>
          <w14:ligatures w14:val="standardContextual"/>
        </w:rPr>
        <w:t>9</w:t>
      </w:r>
      <w:r w:rsidRPr="002D2B06">
        <w:rPr>
          <w:rFonts w:ascii="Aptos Light" w:eastAsia="Aptos" w:hAnsi="Aptos Light" w:cs="Arial"/>
          <w:i/>
          <w:iCs/>
          <w:color w:val="0E2841"/>
          <w:kern w:val="2"/>
          <w14:ligatures w14:val="standardContextual"/>
        </w:rPr>
        <w:fldChar w:fldCharType="end"/>
      </w:r>
      <w:r w:rsidRPr="002D2B06">
        <w:rPr>
          <w:rFonts w:ascii="Aptos Light" w:eastAsia="Aptos" w:hAnsi="Aptos Light" w:cs="Arial"/>
          <w:i/>
          <w:iCs/>
          <w:color w:val="0E2841"/>
          <w:kern w:val="2"/>
          <w14:ligatures w14:val="standardContextual"/>
        </w:rPr>
        <w:t>. 2023 CHES - Youth (aged 14-17 years) Social Support and Mental Health</w:t>
      </w:r>
      <w:bookmarkEnd w:id="3"/>
    </w:p>
    <w:tbl>
      <w:tblPr>
        <w:tblW w:w="10110" w:type="dxa"/>
        <w:tblInd w:w="720" w:type="dxa"/>
        <w:tblLayout w:type="fixed"/>
        <w:tblCellMar>
          <w:top w:w="15" w:type="dxa"/>
          <w:left w:w="15" w:type="dxa"/>
          <w:bottom w:w="15" w:type="dxa"/>
          <w:right w:w="15" w:type="dxa"/>
        </w:tblCellMar>
        <w:tblLook w:val="04A0" w:firstRow="1" w:lastRow="0" w:firstColumn="1" w:lastColumn="0" w:noHBand="0" w:noVBand="1"/>
      </w:tblPr>
      <w:tblGrid>
        <w:gridCol w:w="3870"/>
        <w:gridCol w:w="2415"/>
        <w:gridCol w:w="1785"/>
        <w:gridCol w:w="2040"/>
      </w:tblGrid>
      <w:tr w:rsidR="002D2B06" w:rsidRPr="002D2B06" w14:paraId="1ED6AE2B" w14:textId="77777777" w:rsidTr="00EB76C9">
        <w:trPr>
          <w:trHeight w:val="50"/>
          <w:tblHeader/>
        </w:trPr>
        <w:tc>
          <w:tcPr>
            <w:tcW w:w="3870" w:type="dxa"/>
            <w:tcBorders>
              <w:top w:val="single" w:sz="12" w:space="0" w:color="auto"/>
              <w:bottom w:val="single" w:sz="12" w:space="0" w:color="auto"/>
            </w:tcBorders>
            <w:tcMar>
              <w:top w:w="100" w:type="dxa"/>
              <w:left w:w="100" w:type="dxa"/>
              <w:bottom w:w="100" w:type="dxa"/>
              <w:right w:w="100" w:type="dxa"/>
            </w:tcMar>
            <w:hideMark/>
          </w:tcPr>
          <w:p w14:paraId="553064A7"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p>
        </w:tc>
        <w:tc>
          <w:tcPr>
            <w:tcW w:w="2415" w:type="dxa"/>
            <w:tcBorders>
              <w:top w:val="single" w:sz="12" w:space="0" w:color="auto"/>
              <w:bottom w:val="single" w:sz="12" w:space="0" w:color="auto"/>
            </w:tcBorders>
            <w:tcMar>
              <w:top w:w="100" w:type="dxa"/>
              <w:left w:w="100" w:type="dxa"/>
              <w:bottom w:w="100" w:type="dxa"/>
              <w:right w:w="100" w:type="dxa"/>
            </w:tcMar>
            <w:hideMark/>
          </w:tcPr>
          <w:p w14:paraId="3C924691" w14:textId="77777777" w:rsidR="002D2B06" w:rsidRPr="002D2B06" w:rsidRDefault="002D2B06" w:rsidP="002D2B06">
            <w:pPr>
              <w:spacing w:after="0" w:line="240" w:lineRule="auto"/>
              <w:jc w:val="center"/>
              <w:rPr>
                <w:rFonts w:ascii="Aptos Light" w:eastAsia="Times New Roman" w:hAnsi="Aptos Light" w:cs="Arial"/>
                <w:b/>
                <w:color w:val="000000"/>
                <w:kern w:val="2"/>
                <w:sz w:val="18"/>
                <w:szCs w:val="18"/>
                <w14:ligatures w14:val="standardContextual"/>
              </w:rPr>
            </w:pPr>
            <w:r w:rsidRPr="002D2B06">
              <w:rPr>
                <w:rFonts w:ascii="Aptos Light" w:eastAsia="Times New Roman" w:hAnsi="Aptos Light" w:cs="Arial"/>
                <w:b/>
                <w:color w:val="000000"/>
                <w:kern w:val="2"/>
                <w:sz w:val="18"/>
                <w:szCs w:val="18"/>
                <w14:ligatures w14:val="standardContextual"/>
              </w:rPr>
              <w:t xml:space="preserve">Psychological Distress – </w:t>
            </w:r>
            <w:r w:rsidRPr="002D2B06">
              <w:rPr>
                <w:rFonts w:ascii="Aptos Light" w:eastAsia="Aptos" w:hAnsi="Aptos Light" w:cs="Arial"/>
                <w:kern w:val="2"/>
                <w14:ligatures w14:val="standardContextual"/>
              </w:rPr>
              <w:br/>
            </w:r>
            <w:r w:rsidRPr="002D2B06">
              <w:rPr>
                <w:rFonts w:ascii="Aptos Light" w:eastAsia="Times New Roman" w:hAnsi="Aptos Light" w:cs="Arial"/>
                <w:b/>
                <w:bCs/>
                <w:color w:val="000000"/>
                <w:kern w:val="2"/>
                <w:sz w:val="18"/>
                <w:szCs w:val="18"/>
                <w14:ligatures w14:val="standardContextual"/>
              </w:rPr>
              <w:t>High/</w:t>
            </w:r>
            <w:r w:rsidRPr="002D2B06">
              <w:rPr>
                <w:rFonts w:ascii="Aptos Light" w:eastAsia="Times New Roman" w:hAnsi="Aptos Light" w:cs="Arial"/>
                <w:b/>
                <w:color w:val="000000"/>
                <w:kern w:val="2"/>
                <w:sz w:val="18"/>
                <w:szCs w:val="18"/>
                <w14:ligatures w14:val="standardContextual"/>
              </w:rPr>
              <w:t>Very High</w:t>
            </w:r>
          </w:p>
          <w:p w14:paraId="52A9F1BB"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Weighted %</w:t>
            </w:r>
          </w:p>
        </w:tc>
        <w:tc>
          <w:tcPr>
            <w:tcW w:w="1785" w:type="dxa"/>
            <w:tcBorders>
              <w:top w:val="single" w:sz="12" w:space="0" w:color="auto"/>
              <w:bottom w:val="single" w:sz="12" w:space="0" w:color="auto"/>
            </w:tcBorders>
            <w:tcMar>
              <w:top w:w="100" w:type="dxa"/>
              <w:left w:w="100" w:type="dxa"/>
              <w:bottom w:w="100" w:type="dxa"/>
              <w:right w:w="100" w:type="dxa"/>
            </w:tcMar>
            <w:hideMark/>
          </w:tcPr>
          <w:p w14:paraId="5CAB7098" w14:textId="77777777" w:rsidR="002D2B06" w:rsidRPr="002D2B06" w:rsidRDefault="002D2B06" w:rsidP="002D2B06">
            <w:pPr>
              <w:spacing w:after="0" w:line="240" w:lineRule="auto"/>
              <w:jc w:val="center"/>
              <w:rPr>
                <w:rFonts w:ascii="Aptos Light" w:eastAsia="Times New Roman" w:hAnsi="Aptos Light" w:cs="Arial"/>
                <w:b/>
                <w:bCs/>
                <w:color w:val="000000"/>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Suicidal Ideation</w:t>
            </w:r>
          </w:p>
          <w:p w14:paraId="380B5302"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Weighted %</w:t>
            </w:r>
          </w:p>
        </w:tc>
        <w:tc>
          <w:tcPr>
            <w:tcW w:w="2040" w:type="dxa"/>
            <w:tcBorders>
              <w:top w:val="single" w:sz="12" w:space="0" w:color="auto"/>
              <w:bottom w:val="single" w:sz="12" w:space="0" w:color="auto"/>
            </w:tcBorders>
            <w:tcMar>
              <w:top w:w="100" w:type="dxa"/>
              <w:left w:w="100" w:type="dxa"/>
              <w:bottom w:w="100" w:type="dxa"/>
              <w:right w:w="100" w:type="dxa"/>
            </w:tcMar>
            <w:hideMark/>
          </w:tcPr>
          <w:p w14:paraId="257C3AC3" w14:textId="77777777" w:rsidR="002D2B06" w:rsidRPr="002D2B06" w:rsidRDefault="002D2B06" w:rsidP="002D2B06">
            <w:pPr>
              <w:spacing w:after="0" w:line="240" w:lineRule="auto"/>
              <w:jc w:val="center"/>
              <w:rPr>
                <w:rFonts w:ascii="Aptos Light" w:eastAsia="Times New Roman" w:hAnsi="Aptos Light" w:cs="Arial"/>
                <w:b/>
                <w:bCs/>
                <w:color w:val="000000"/>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Social Isolation</w:t>
            </w:r>
          </w:p>
          <w:p w14:paraId="29E705CF" w14:textId="77777777" w:rsidR="002D2B06" w:rsidRPr="002D2B06" w:rsidRDefault="002D2B06" w:rsidP="002D2B06">
            <w:pPr>
              <w:spacing w:after="0" w:line="240" w:lineRule="auto"/>
              <w:jc w:val="center"/>
              <w:rPr>
                <w:rFonts w:ascii="Aptos Light" w:eastAsia="Times New Roman" w:hAnsi="Aptos Light" w:cs="Times New Roman"/>
                <w:b/>
                <w:bCs/>
                <w:kern w:val="2"/>
                <w:sz w:val="18"/>
                <w:szCs w:val="18"/>
                <w14:ligatures w14:val="standardContextual"/>
              </w:rPr>
            </w:pPr>
            <w:r w:rsidRPr="002D2B06">
              <w:rPr>
                <w:rFonts w:ascii="Aptos Light" w:eastAsia="Times New Roman" w:hAnsi="Aptos Light" w:cs="Arial"/>
                <w:b/>
                <w:bCs/>
                <w:color w:val="000000"/>
                <w:kern w:val="2"/>
                <w:sz w:val="18"/>
                <w:szCs w:val="18"/>
                <w14:ligatures w14:val="standardContextual"/>
              </w:rPr>
              <w:t>Weighted %</w:t>
            </w:r>
          </w:p>
        </w:tc>
      </w:tr>
      <w:tr w:rsidR="002D2B06" w:rsidRPr="002D2B06" w14:paraId="3233BD9A" w14:textId="77777777" w:rsidTr="002D2B06">
        <w:trPr>
          <w:trHeight w:val="24"/>
          <w:tblHeader/>
        </w:trPr>
        <w:tc>
          <w:tcPr>
            <w:tcW w:w="3870" w:type="dxa"/>
            <w:tcBorders>
              <w:top w:val="single" w:sz="2" w:space="0" w:color="auto"/>
              <w:bottom w:val="single" w:sz="2" w:space="0" w:color="BFBFBF"/>
            </w:tcBorders>
            <w:tcMar>
              <w:top w:w="0" w:type="dxa"/>
              <w:left w:w="100" w:type="dxa"/>
              <w:bottom w:w="0" w:type="dxa"/>
              <w:right w:w="100" w:type="dxa"/>
            </w:tcMar>
            <w:vAlign w:val="center"/>
          </w:tcPr>
          <w:p w14:paraId="2CE4648A" w14:textId="77777777" w:rsidR="002D2B06" w:rsidRPr="002D2B06" w:rsidRDefault="002D2B06" w:rsidP="002D2B06">
            <w:pPr>
              <w:spacing w:after="0" w:line="240" w:lineRule="auto"/>
              <w:rPr>
                <w:rFonts w:ascii="Aptos Light" w:eastAsia="Times New Roman" w:hAnsi="Aptos Light" w:cs="Arial"/>
                <w:b/>
                <w:bCs/>
                <w:color w:val="000000"/>
                <w:kern w:val="2"/>
                <w:sz w:val="18"/>
                <w:szCs w:val="18"/>
                <w14:ligatures w14:val="standardContextual"/>
              </w:rPr>
            </w:pPr>
            <w:r w:rsidRPr="002D2B06">
              <w:rPr>
                <w:rFonts w:ascii="Aptos Light" w:eastAsia="Times New Roman" w:hAnsi="Aptos Light" w:cs="Arial"/>
                <w:b/>
                <w:color w:val="000000"/>
                <w:kern w:val="2"/>
                <w:sz w:val="18"/>
                <w:szCs w:val="18"/>
                <w14:ligatures w14:val="standardContextual"/>
              </w:rPr>
              <w:t>Support with Personal Problems</w:t>
            </w:r>
          </w:p>
        </w:tc>
        <w:tc>
          <w:tcPr>
            <w:tcW w:w="2415" w:type="dxa"/>
            <w:tcBorders>
              <w:top w:val="single" w:sz="2" w:space="0" w:color="auto"/>
              <w:bottom w:val="single" w:sz="2" w:space="0" w:color="BFBFBF"/>
            </w:tcBorders>
            <w:tcMar>
              <w:top w:w="100" w:type="dxa"/>
              <w:left w:w="100" w:type="dxa"/>
              <w:bottom w:w="100" w:type="dxa"/>
              <w:right w:w="100" w:type="dxa"/>
            </w:tcMar>
            <w:vAlign w:val="center"/>
          </w:tcPr>
          <w:p w14:paraId="50F1CF75" w14:textId="77777777" w:rsidR="002D2B06" w:rsidRPr="002D2B06" w:rsidRDefault="002D2B06" w:rsidP="002D2B06">
            <w:pPr>
              <w:spacing w:after="0" w:line="240" w:lineRule="auto"/>
              <w:jc w:val="center"/>
              <w:rPr>
                <w:rFonts w:ascii="Aptos Light" w:eastAsia="Times New Roman" w:hAnsi="Aptos Light" w:cs="Arial"/>
                <w:color w:val="000000"/>
                <w:kern w:val="2"/>
                <w:sz w:val="18"/>
                <w:szCs w:val="18"/>
                <w14:ligatures w14:val="standardContextual"/>
              </w:rPr>
            </w:pPr>
          </w:p>
        </w:tc>
        <w:tc>
          <w:tcPr>
            <w:tcW w:w="1785" w:type="dxa"/>
            <w:tcBorders>
              <w:top w:val="single" w:sz="2" w:space="0" w:color="auto"/>
              <w:bottom w:val="single" w:sz="2" w:space="0" w:color="BFBFBF"/>
            </w:tcBorders>
            <w:tcMar>
              <w:top w:w="100" w:type="dxa"/>
              <w:left w:w="100" w:type="dxa"/>
              <w:bottom w:w="100" w:type="dxa"/>
              <w:right w:w="100" w:type="dxa"/>
            </w:tcMar>
            <w:vAlign w:val="center"/>
          </w:tcPr>
          <w:p w14:paraId="67B0A6B9" w14:textId="77777777" w:rsidR="002D2B06" w:rsidRPr="002D2B06" w:rsidRDefault="002D2B06" w:rsidP="002D2B06">
            <w:pPr>
              <w:spacing w:after="0" w:line="240" w:lineRule="auto"/>
              <w:jc w:val="center"/>
              <w:rPr>
                <w:rFonts w:ascii="Aptos Light" w:eastAsia="Times New Roman" w:hAnsi="Aptos Light" w:cs="Arial"/>
                <w:color w:val="000000"/>
                <w:kern w:val="2"/>
                <w:sz w:val="18"/>
                <w:szCs w:val="18"/>
                <w14:ligatures w14:val="standardContextual"/>
              </w:rPr>
            </w:pPr>
          </w:p>
        </w:tc>
        <w:tc>
          <w:tcPr>
            <w:tcW w:w="2040" w:type="dxa"/>
            <w:tcBorders>
              <w:top w:val="single" w:sz="2" w:space="0" w:color="auto"/>
              <w:bottom w:val="single" w:sz="2" w:space="0" w:color="BFBFBF"/>
            </w:tcBorders>
            <w:tcMar>
              <w:top w:w="100" w:type="dxa"/>
              <w:left w:w="100" w:type="dxa"/>
              <w:bottom w:w="100" w:type="dxa"/>
              <w:right w:w="100" w:type="dxa"/>
            </w:tcMar>
            <w:vAlign w:val="center"/>
          </w:tcPr>
          <w:p w14:paraId="7EF904A2" w14:textId="77777777" w:rsidR="002D2B06" w:rsidRPr="002D2B06" w:rsidRDefault="002D2B06" w:rsidP="002D2B06">
            <w:pPr>
              <w:spacing w:after="0" w:line="240" w:lineRule="auto"/>
              <w:jc w:val="center"/>
              <w:rPr>
                <w:rFonts w:ascii="Aptos Light" w:eastAsia="Times New Roman" w:hAnsi="Aptos Light" w:cs="Arial"/>
                <w:color w:val="000000"/>
                <w:kern w:val="2"/>
                <w:sz w:val="18"/>
                <w:szCs w:val="18"/>
                <w14:ligatures w14:val="standardContextual"/>
              </w:rPr>
            </w:pPr>
          </w:p>
        </w:tc>
      </w:tr>
      <w:tr w:rsidR="002D2B06" w:rsidRPr="002D2B06" w14:paraId="2A5B031A" w14:textId="77777777" w:rsidTr="002D2B06">
        <w:trPr>
          <w:trHeight w:val="25"/>
          <w:tblHeader/>
        </w:trPr>
        <w:tc>
          <w:tcPr>
            <w:tcW w:w="3870" w:type="dxa"/>
            <w:tcBorders>
              <w:top w:val="single" w:sz="2" w:space="0" w:color="BFBFBF"/>
              <w:bottom w:val="single" w:sz="2" w:space="0" w:color="BFBFBF"/>
            </w:tcBorders>
            <w:tcMar>
              <w:top w:w="0" w:type="dxa"/>
              <w:left w:w="100" w:type="dxa"/>
              <w:bottom w:w="0" w:type="dxa"/>
              <w:right w:w="100" w:type="dxa"/>
            </w:tcMar>
          </w:tcPr>
          <w:p w14:paraId="05FD9571" w14:textId="77777777" w:rsidR="002D2B06" w:rsidRPr="002D2B06" w:rsidRDefault="002D2B06" w:rsidP="002D2B06">
            <w:pPr>
              <w:spacing w:after="0" w:line="240" w:lineRule="auto"/>
              <w:ind w:left="255"/>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 xml:space="preserve">Have someone to talk to about personal problems </w:t>
            </w:r>
          </w:p>
        </w:tc>
        <w:tc>
          <w:tcPr>
            <w:tcW w:w="2415" w:type="dxa"/>
            <w:tcBorders>
              <w:top w:val="single" w:sz="2" w:space="0" w:color="BFBFBF"/>
              <w:bottom w:val="single" w:sz="2" w:space="0" w:color="BFBFBF"/>
            </w:tcBorders>
            <w:tcMar>
              <w:top w:w="100" w:type="dxa"/>
              <w:left w:w="100" w:type="dxa"/>
              <w:bottom w:w="100" w:type="dxa"/>
              <w:right w:w="100" w:type="dxa"/>
            </w:tcMar>
            <w:vAlign w:val="center"/>
          </w:tcPr>
          <w:p w14:paraId="6C5AB104"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44.6***</w:t>
            </w:r>
          </w:p>
        </w:tc>
        <w:tc>
          <w:tcPr>
            <w:tcW w:w="1785" w:type="dxa"/>
            <w:tcBorders>
              <w:top w:val="single" w:sz="2" w:space="0" w:color="BFBFBF"/>
              <w:bottom w:val="single" w:sz="2" w:space="0" w:color="BFBFBF"/>
            </w:tcBorders>
            <w:tcMar>
              <w:top w:w="100" w:type="dxa"/>
              <w:left w:w="100" w:type="dxa"/>
              <w:bottom w:w="100" w:type="dxa"/>
              <w:right w:w="100" w:type="dxa"/>
            </w:tcMar>
            <w:vAlign w:val="center"/>
          </w:tcPr>
          <w:p w14:paraId="6E45E3A8"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13.7***</w:t>
            </w:r>
          </w:p>
        </w:tc>
        <w:tc>
          <w:tcPr>
            <w:tcW w:w="2040" w:type="dxa"/>
            <w:tcBorders>
              <w:top w:val="single" w:sz="2" w:space="0" w:color="BFBFBF"/>
              <w:bottom w:val="single" w:sz="2" w:space="0" w:color="BFBFBF"/>
            </w:tcBorders>
            <w:tcMar>
              <w:top w:w="100" w:type="dxa"/>
              <w:left w:w="100" w:type="dxa"/>
              <w:bottom w:w="100" w:type="dxa"/>
              <w:right w:w="100" w:type="dxa"/>
            </w:tcMar>
            <w:vAlign w:val="center"/>
          </w:tcPr>
          <w:p w14:paraId="0A3B91F4"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14.4***</w:t>
            </w:r>
          </w:p>
        </w:tc>
      </w:tr>
      <w:tr w:rsidR="002D2B06" w:rsidRPr="002D2B06" w14:paraId="3E9B2B96" w14:textId="77777777" w:rsidTr="002D2B06">
        <w:trPr>
          <w:trHeight w:val="25"/>
          <w:tblHeader/>
        </w:trPr>
        <w:tc>
          <w:tcPr>
            <w:tcW w:w="3870" w:type="dxa"/>
            <w:tcBorders>
              <w:top w:val="single" w:sz="2" w:space="0" w:color="BFBFBF"/>
              <w:bottom w:val="single" w:sz="2" w:space="0" w:color="BFBFBF"/>
            </w:tcBorders>
            <w:tcMar>
              <w:top w:w="0" w:type="dxa"/>
              <w:left w:w="100" w:type="dxa"/>
              <w:bottom w:w="0" w:type="dxa"/>
              <w:right w:w="100" w:type="dxa"/>
            </w:tcMar>
          </w:tcPr>
          <w:p w14:paraId="0092BE89" w14:textId="77777777" w:rsidR="002D2B06" w:rsidRPr="002D2B06" w:rsidRDefault="002D2B06" w:rsidP="002D2B06">
            <w:pPr>
              <w:spacing w:after="0" w:line="240" w:lineRule="auto"/>
              <w:ind w:left="255"/>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 xml:space="preserve">Do not have someone to talk to about personal problems </w:t>
            </w:r>
            <w:r w:rsidRPr="002D2B06">
              <w:rPr>
                <w:rFonts w:ascii="Aptos Light" w:eastAsia="Times New Roman" w:hAnsi="Aptos Light" w:cs="Times New Roman"/>
                <w:i/>
                <w:iCs/>
                <w:kern w:val="2"/>
                <w:sz w:val="18"/>
                <w:szCs w:val="18"/>
                <w14:ligatures w14:val="standardContextual"/>
              </w:rPr>
              <w:t>(ref)</w:t>
            </w:r>
          </w:p>
        </w:tc>
        <w:tc>
          <w:tcPr>
            <w:tcW w:w="2415" w:type="dxa"/>
            <w:tcBorders>
              <w:top w:val="single" w:sz="2" w:space="0" w:color="BFBFBF"/>
              <w:bottom w:val="single" w:sz="2" w:space="0" w:color="BFBFBF"/>
            </w:tcBorders>
            <w:tcMar>
              <w:top w:w="100" w:type="dxa"/>
              <w:left w:w="100" w:type="dxa"/>
              <w:bottom w:w="100" w:type="dxa"/>
              <w:right w:w="100" w:type="dxa"/>
            </w:tcMar>
            <w:vAlign w:val="center"/>
          </w:tcPr>
          <w:p w14:paraId="18A44931"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70.2</w:t>
            </w:r>
          </w:p>
        </w:tc>
        <w:tc>
          <w:tcPr>
            <w:tcW w:w="1785" w:type="dxa"/>
            <w:tcBorders>
              <w:top w:val="single" w:sz="2" w:space="0" w:color="BFBFBF"/>
              <w:bottom w:val="single" w:sz="2" w:space="0" w:color="BFBFBF"/>
            </w:tcBorders>
            <w:tcMar>
              <w:top w:w="100" w:type="dxa"/>
              <w:left w:w="100" w:type="dxa"/>
              <w:bottom w:w="100" w:type="dxa"/>
              <w:right w:w="100" w:type="dxa"/>
            </w:tcMar>
            <w:vAlign w:val="center"/>
          </w:tcPr>
          <w:p w14:paraId="719891D9"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46.3</w:t>
            </w:r>
          </w:p>
        </w:tc>
        <w:tc>
          <w:tcPr>
            <w:tcW w:w="2040" w:type="dxa"/>
            <w:tcBorders>
              <w:top w:val="single" w:sz="2" w:space="0" w:color="BFBFBF"/>
              <w:bottom w:val="single" w:sz="2" w:space="0" w:color="BFBFBF"/>
            </w:tcBorders>
            <w:tcMar>
              <w:top w:w="100" w:type="dxa"/>
              <w:left w:w="100" w:type="dxa"/>
              <w:bottom w:w="100" w:type="dxa"/>
              <w:right w:w="100" w:type="dxa"/>
            </w:tcMar>
            <w:vAlign w:val="center"/>
          </w:tcPr>
          <w:p w14:paraId="05202E41"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49.5</w:t>
            </w:r>
          </w:p>
        </w:tc>
      </w:tr>
      <w:tr w:rsidR="002D2B06" w:rsidRPr="002D2B06" w14:paraId="244DB7B0" w14:textId="77777777" w:rsidTr="002D2B06">
        <w:trPr>
          <w:trHeight w:val="25"/>
          <w:tblHeader/>
        </w:trPr>
        <w:tc>
          <w:tcPr>
            <w:tcW w:w="3870" w:type="dxa"/>
            <w:tcBorders>
              <w:top w:val="single" w:sz="2" w:space="0" w:color="BFBFBF"/>
              <w:bottom w:val="single" w:sz="2" w:space="0" w:color="BFBFBF"/>
            </w:tcBorders>
            <w:tcMar>
              <w:top w:w="0" w:type="dxa"/>
              <w:left w:w="100" w:type="dxa"/>
              <w:bottom w:w="0" w:type="dxa"/>
              <w:right w:w="100" w:type="dxa"/>
            </w:tcMar>
          </w:tcPr>
          <w:p w14:paraId="61E3E744" w14:textId="77777777" w:rsidR="002D2B06" w:rsidRPr="002D2B06" w:rsidRDefault="002D2B06" w:rsidP="002D2B06">
            <w:pPr>
              <w:spacing w:after="0" w:line="240" w:lineRule="auto"/>
              <w:rPr>
                <w:rFonts w:ascii="Aptos Light" w:eastAsia="Times New Roman" w:hAnsi="Aptos Light" w:cs="Times New Roman"/>
                <w:b/>
                <w:bCs/>
                <w:kern w:val="2"/>
                <w:sz w:val="18"/>
                <w:szCs w:val="18"/>
                <w14:ligatures w14:val="standardContextual"/>
              </w:rPr>
            </w:pPr>
            <w:r w:rsidRPr="002D2B06">
              <w:rPr>
                <w:rFonts w:ascii="Aptos Light" w:eastAsia="Times New Roman" w:hAnsi="Aptos Light" w:cs="Times New Roman"/>
                <w:b/>
                <w:bCs/>
                <w:kern w:val="2"/>
                <w:sz w:val="18"/>
                <w:szCs w:val="18"/>
                <w14:ligatures w14:val="standardContextual"/>
              </w:rPr>
              <w:t>Sense of Safety and Belonging</w:t>
            </w:r>
          </w:p>
        </w:tc>
        <w:tc>
          <w:tcPr>
            <w:tcW w:w="2415" w:type="dxa"/>
            <w:tcBorders>
              <w:top w:val="single" w:sz="2" w:space="0" w:color="BFBFBF"/>
              <w:bottom w:val="single" w:sz="2" w:space="0" w:color="BFBFBF"/>
            </w:tcBorders>
            <w:tcMar>
              <w:top w:w="100" w:type="dxa"/>
              <w:left w:w="100" w:type="dxa"/>
              <w:bottom w:w="100" w:type="dxa"/>
              <w:right w:w="100" w:type="dxa"/>
            </w:tcMar>
            <w:vAlign w:val="center"/>
          </w:tcPr>
          <w:p w14:paraId="7F2C0A5E"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p>
        </w:tc>
        <w:tc>
          <w:tcPr>
            <w:tcW w:w="1785" w:type="dxa"/>
            <w:tcBorders>
              <w:top w:val="single" w:sz="2" w:space="0" w:color="BFBFBF"/>
              <w:bottom w:val="single" w:sz="2" w:space="0" w:color="BFBFBF"/>
            </w:tcBorders>
            <w:tcMar>
              <w:top w:w="100" w:type="dxa"/>
              <w:left w:w="100" w:type="dxa"/>
              <w:bottom w:w="100" w:type="dxa"/>
              <w:right w:w="100" w:type="dxa"/>
            </w:tcMar>
            <w:vAlign w:val="center"/>
          </w:tcPr>
          <w:p w14:paraId="5796C337"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p>
        </w:tc>
        <w:tc>
          <w:tcPr>
            <w:tcW w:w="2040" w:type="dxa"/>
            <w:tcBorders>
              <w:top w:val="single" w:sz="2" w:space="0" w:color="BFBFBF"/>
              <w:bottom w:val="single" w:sz="2" w:space="0" w:color="BFBFBF"/>
            </w:tcBorders>
            <w:tcMar>
              <w:top w:w="100" w:type="dxa"/>
              <w:left w:w="100" w:type="dxa"/>
              <w:bottom w:w="100" w:type="dxa"/>
              <w:right w:w="100" w:type="dxa"/>
            </w:tcMar>
            <w:vAlign w:val="center"/>
          </w:tcPr>
          <w:p w14:paraId="4DCBF39D"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p>
        </w:tc>
      </w:tr>
      <w:tr w:rsidR="002D2B06" w:rsidRPr="002D2B06" w14:paraId="271204A4" w14:textId="77777777" w:rsidTr="002D2B06">
        <w:trPr>
          <w:trHeight w:val="25"/>
          <w:tblHeader/>
        </w:trPr>
        <w:tc>
          <w:tcPr>
            <w:tcW w:w="3870" w:type="dxa"/>
            <w:tcBorders>
              <w:top w:val="single" w:sz="2" w:space="0" w:color="BFBFBF"/>
              <w:bottom w:val="single" w:sz="2" w:space="0" w:color="BFBFBF"/>
            </w:tcBorders>
            <w:tcMar>
              <w:top w:w="0" w:type="dxa"/>
              <w:left w:w="100" w:type="dxa"/>
              <w:bottom w:w="0" w:type="dxa"/>
              <w:right w:w="100" w:type="dxa"/>
            </w:tcMar>
          </w:tcPr>
          <w:p w14:paraId="548C92C2" w14:textId="77777777" w:rsidR="002D2B06" w:rsidRPr="002D2B06" w:rsidRDefault="002D2B06" w:rsidP="002D2B06">
            <w:pPr>
              <w:spacing w:after="0" w:line="240" w:lineRule="auto"/>
              <w:ind w:left="255"/>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Very much feel safe with family/caregivers</w:t>
            </w:r>
            <w:r w:rsidRPr="002D2B06">
              <w:rPr>
                <w:rFonts w:ascii="Aptos Light" w:eastAsia="Times New Roman" w:hAnsi="Aptos Light" w:cs="Times New Roman"/>
                <w:kern w:val="2"/>
                <w:sz w:val="18"/>
                <w:szCs w:val="18"/>
                <w:vertAlign w:val="superscript"/>
                <w14:ligatures w14:val="standardContextual"/>
              </w:rPr>
              <w:t>1</w:t>
            </w:r>
          </w:p>
        </w:tc>
        <w:tc>
          <w:tcPr>
            <w:tcW w:w="2415" w:type="dxa"/>
            <w:tcBorders>
              <w:top w:val="single" w:sz="2" w:space="0" w:color="BFBFBF"/>
              <w:bottom w:val="single" w:sz="2" w:space="0" w:color="BFBFBF"/>
            </w:tcBorders>
            <w:tcMar>
              <w:top w:w="100" w:type="dxa"/>
              <w:left w:w="100" w:type="dxa"/>
              <w:bottom w:w="100" w:type="dxa"/>
              <w:right w:w="100" w:type="dxa"/>
            </w:tcMar>
            <w:vAlign w:val="center"/>
          </w:tcPr>
          <w:p w14:paraId="2FE702AE"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42.4***</w:t>
            </w:r>
          </w:p>
        </w:tc>
        <w:tc>
          <w:tcPr>
            <w:tcW w:w="1785" w:type="dxa"/>
            <w:tcBorders>
              <w:top w:val="single" w:sz="2" w:space="0" w:color="BFBFBF"/>
              <w:bottom w:val="single" w:sz="2" w:space="0" w:color="BFBFBF"/>
            </w:tcBorders>
            <w:tcMar>
              <w:top w:w="100" w:type="dxa"/>
              <w:left w:w="100" w:type="dxa"/>
              <w:bottom w:w="100" w:type="dxa"/>
              <w:right w:w="100" w:type="dxa"/>
            </w:tcMar>
            <w:vAlign w:val="center"/>
          </w:tcPr>
          <w:p w14:paraId="4C5E9DC2"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11.6***</w:t>
            </w:r>
          </w:p>
        </w:tc>
        <w:tc>
          <w:tcPr>
            <w:tcW w:w="2040" w:type="dxa"/>
            <w:tcBorders>
              <w:top w:val="single" w:sz="2" w:space="0" w:color="BFBFBF"/>
              <w:bottom w:val="single" w:sz="2" w:space="0" w:color="BFBFBF"/>
            </w:tcBorders>
            <w:tcMar>
              <w:top w:w="100" w:type="dxa"/>
              <w:left w:w="100" w:type="dxa"/>
              <w:bottom w:w="100" w:type="dxa"/>
              <w:right w:w="100" w:type="dxa"/>
            </w:tcMar>
            <w:vAlign w:val="center"/>
          </w:tcPr>
          <w:p w14:paraId="64D6FF6E"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12.9***</w:t>
            </w:r>
          </w:p>
        </w:tc>
      </w:tr>
      <w:tr w:rsidR="002D2B06" w:rsidRPr="002D2B06" w14:paraId="01726BC6" w14:textId="77777777" w:rsidTr="002D2B06">
        <w:trPr>
          <w:trHeight w:val="25"/>
          <w:tblHeader/>
        </w:trPr>
        <w:tc>
          <w:tcPr>
            <w:tcW w:w="3870" w:type="dxa"/>
            <w:tcBorders>
              <w:top w:val="single" w:sz="2" w:space="0" w:color="BFBFBF"/>
              <w:bottom w:val="single" w:sz="4" w:space="0" w:color="BFBFBF"/>
            </w:tcBorders>
            <w:tcMar>
              <w:top w:w="0" w:type="dxa"/>
              <w:left w:w="100" w:type="dxa"/>
              <w:bottom w:w="0" w:type="dxa"/>
              <w:right w:w="100" w:type="dxa"/>
            </w:tcMar>
          </w:tcPr>
          <w:p w14:paraId="7948CDB5" w14:textId="77777777" w:rsidR="002D2B06" w:rsidRPr="002D2B06" w:rsidRDefault="002D2B06" w:rsidP="002D2B06">
            <w:pPr>
              <w:spacing w:after="0" w:line="240" w:lineRule="auto"/>
              <w:ind w:left="255"/>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Very much feel that I belong at school</w:t>
            </w:r>
            <w:r w:rsidRPr="002D2B06">
              <w:rPr>
                <w:rFonts w:ascii="Aptos Light" w:eastAsia="Times New Roman" w:hAnsi="Aptos Light" w:cs="Times New Roman"/>
                <w:kern w:val="2"/>
                <w:sz w:val="18"/>
                <w:szCs w:val="18"/>
                <w:vertAlign w:val="superscript"/>
                <w14:ligatures w14:val="standardContextual"/>
              </w:rPr>
              <w:t>1</w:t>
            </w:r>
          </w:p>
        </w:tc>
        <w:tc>
          <w:tcPr>
            <w:tcW w:w="2415" w:type="dxa"/>
            <w:tcBorders>
              <w:top w:val="single" w:sz="2" w:space="0" w:color="BFBFBF"/>
              <w:bottom w:val="single" w:sz="4" w:space="0" w:color="BFBFBF"/>
            </w:tcBorders>
            <w:tcMar>
              <w:top w:w="100" w:type="dxa"/>
              <w:left w:w="100" w:type="dxa"/>
              <w:bottom w:w="100" w:type="dxa"/>
              <w:right w:w="100" w:type="dxa"/>
            </w:tcMar>
            <w:vAlign w:val="center"/>
          </w:tcPr>
          <w:p w14:paraId="7908998D"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33.5***</w:t>
            </w:r>
          </w:p>
        </w:tc>
        <w:tc>
          <w:tcPr>
            <w:tcW w:w="1785" w:type="dxa"/>
            <w:tcBorders>
              <w:top w:val="single" w:sz="2" w:space="0" w:color="BFBFBF"/>
              <w:bottom w:val="single" w:sz="4" w:space="0" w:color="BFBFBF"/>
            </w:tcBorders>
            <w:tcMar>
              <w:top w:w="100" w:type="dxa"/>
              <w:left w:w="100" w:type="dxa"/>
              <w:bottom w:w="100" w:type="dxa"/>
              <w:right w:w="100" w:type="dxa"/>
            </w:tcMar>
            <w:vAlign w:val="center"/>
          </w:tcPr>
          <w:p w14:paraId="59F7BFB7"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8.5***</w:t>
            </w:r>
          </w:p>
        </w:tc>
        <w:tc>
          <w:tcPr>
            <w:tcW w:w="2040" w:type="dxa"/>
            <w:tcBorders>
              <w:top w:val="single" w:sz="2" w:space="0" w:color="BFBFBF"/>
              <w:bottom w:val="single" w:sz="4" w:space="0" w:color="BFBFBF"/>
            </w:tcBorders>
            <w:tcMar>
              <w:top w:w="100" w:type="dxa"/>
              <w:left w:w="100" w:type="dxa"/>
              <w:bottom w:w="100" w:type="dxa"/>
              <w:right w:w="100" w:type="dxa"/>
            </w:tcMar>
            <w:vAlign w:val="center"/>
          </w:tcPr>
          <w:p w14:paraId="1082B550"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6.7***</w:t>
            </w:r>
          </w:p>
        </w:tc>
      </w:tr>
      <w:tr w:rsidR="002D2B06" w:rsidRPr="002D2B06" w14:paraId="4DF2C825" w14:textId="77777777" w:rsidTr="002D2B06">
        <w:trPr>
          <w:trHeight w:val="25"/>
          <w:tblHeader/>
        </w:trPr>
        <w:tc>
          <w:tcPr>
            <w:tcW w:w="3870" w:type="dxa"/>
            <w:tcBorders>
              <w:top w:val="single" w:sz="4" w:space="0" w:color="BFBFBF"/>
              <w:bottom w:val="single" w:sz="4" w:space="0" w:color="BFBFBF"/>
            </w:tcBorders>
            <w:tcMar>
              <w:top w:w="0" w:type="dxa"/>
              <w:left w:w="100" w:type="dxa"/>
              <w:bottom w:w="0" w:type="dxa"/>
              <w:right w:w="100" w:type="dxa"/>
            </w:tcMar>
          </w:tcPr>
          <w:p w14:paraId="1D9D36C4" w14:textId="77777777" w:rsidR="002D2B06" w:rsidRPr="002D2B06" w:rsidRDefault="002D2B06" w:rsidP="002D2B06">
            <w:pPr>
              <w:spacing w:after="0" w:line="240" w:lineRule="auto"/>
              <w:ind w:left="255"/>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Very much feel family/caregivers support interests</w:t>
            </w:r>
            <w:r w:rsidRPr="002D2B06">
              <w:rPr>
                <w:rFonts w:ascii="Aptos Light" w:eastAsia="Times New Roman" w:hAnsi="Aptos Light" w:cs="Times New Roman"/>
                <w:kern w:val="2"/>
                <w:sz w:val="18"/>
                <w:szCs w:val="18"/>
                <w:vertAlign w:val="superscript"/>
                <w14:ligatures w14:val="standardContextual"/>
              </w:rPr>
              <w:t>1</w:t>
            </w:r>
          </w:p>
        </w:tc>
        <w:tc>
          <w:tcPr>
            <w:tcW w:w="2415" w:type="dxa"/>
            <w:tcBorders>
              <w:top w:val="single" w:sz="4" w:space="0" w:color="BFBFBF"/>
              <w:bottom w:val="single" w:sz="4" w:space="0" w:color="BFBFBF"/>
            </w:tcBorders>
            <w:tcMar>
              <w:top w:w="100" w:type="dxa"/>
              <w:left w:w="100" w:type="dxa"/>
              <w:bottom w:w="100" w:type="dxa"/>
              <w:right w:w="100" w:type="dxa"/>
            </w:tcMar>
            <w:vAlign w:val="center"/>
          </w:tcPr>
          <w:p w14:paraId="334ABAA6"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39.2***</w:t>
            </w:r>
          </w:p>
        </w:tc>
        <w:tc>
          <w:tcPr>
            <w:tcW w:w="1785" w:type="dxa"/>
            <w:tcBorders>
              <w:top w:val="single" w:sz="4" w:space="0" w:color="BFBFBF"/>
              <w:bottom w:val="single" w:sz="4" w:space="0" w:color="BFBFBF"/>
            </w:tcBorders>
            <w:tcMar>
              <w:top w:w="100" w:type="dxa"/>
              <w:left w:w="100" w:type="dxa"/>
              <w:bottom w:w="100" w:type="dxa"/>
              <w:right w:w="100" w:type="dxa"/>
            </w:tcMar>
            <w:vAlign w:val="center"/>
          </w:tcPr>
          <w:p w14:paraId="54E72F2F"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10.5***</w:t>
            </w:r>
          </w:p>
        </w:tc>
        <w:tc>
          <w:tcPr>
            <w:tcW w:w="2040" w:type="dxa"/>
            <w:tcBorders>
              <w:top w:val="single" w:sz="4" w:space="0" w:color="BFBFBF"/>
              <w:bottom w:val="single" w:sz="4" w:space="0" w:color="BFBFBF"/>
            </w:tcBorders>
            <w:tcMar>
              <w:top w:w="100" w:type="dxa"/>
              <w:left w:w="100" w:type="dxa"/>
              <w:bottom w:w="100" w:type="dxa"/>
              <w:right w:w="100" w:type="dxa"/>
            </w:tcMar>
            <w:vAlign w:val="center"/>
          </w:tcPr>
          <w:p w14:paraId="4409FB19"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11.4***</w:t>
            </w:r>
          </w:p>
        </w:tc>
      </w:tr>
      <w:tr w:rsidR="002D2B06" w:rsidRPr="002D2B06" w14:paraId="798B2335" w14:textId="77777777" w:rsidTr="002D2B06">
        <w:trPr>
          <w:trHeight w:val="25"/>
          <w:tblHeader/>
        </w:trPr>
        <w:tc>
          <w:tcPr>
            <w:tcW w:w="3870" w:type="dxa"/>
            <w:tcBorders>
              <w:top w:val="single" w:sz="4" w:space="0" w:color="BFBFBF"/>
              <w:bottom w:val="single" w:sz="4" w:space="0" w:color="BFBFBF"/>
            </w:tcBorders>
            <w:tcMar>
              <w:top w:w="0" w:type="dxa"/>
              <w:left w:w="100" w:type="dxa"/>
              <w:bottom w:w="0" w:type="dxa"/>
              <w:right w:w="100" w:type="dxa"/>
            </w:tcMar>
          </w:tcPr>
          <w:p w14:paraId="75F51A04" w14:textId="77777777" w:rsidR="002D2B06" w:rsidRPr="002D2B06" w:rsidRDefault="002D2B06" w:rsidP="002D2B06">
            <w:pPr>
              <w:spacing w:after="0" w:line="240" w:lineRule="auto"/>
              <w:ind w:left="255"/>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Very much feel all of the above</w:t>
            </w:r>
            <w:r w:rsidRPr="002D2B06">
              <w:rPr>
                <w:rFonts w:ascii="Aptos Light" w:eastAsia="Times New Roman" w:hAnsi="Aptos Light" w:cs="Times New Roman"/>
                <w:kern w:val="2"/>
                <w:sz w:val="18"/>
                <w:szCs w:val="18"/>
                <w:vertAlign w:val="superscript"/>
                <w14:ligatures w14:val="standardContextual"/>
              </w:rPr>
              <w:t>2</w:t>
            </w:r>
          </w:p>
        </w:tc>
        <w:tc>
          <w:tcPr>
            <w:tcW w:w="2415" w:type="dxa"/>
            <w:tcBorders>
              <w:top w:val="single" w:sz="4" w:space="0" w:color="BFBFBF"/>
              <w:bottom w:val="single" w:sz="4" w:space="0" w:color="BFBFBF"/>
            </w:tcBorders>
            <w:tcMar>
              <w:top w:w="100" w:type="dxa"/>
              <w:left w:w="100" w:type="dxa"/>
              <w:bottom w:w="100" w:type="dxa"/>
              <w:right w:w="100" w:type="dxa"/>
            </w:tcMar>
            <w:vAlign w:val="center"/>
          </w:tcPr>
          <w:p w14:paraId="56F3FED7"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29.8***</w:t>
            </w:r>
          </w:p>
        </w:tc>
        <w:tc>
          <w:tcPr>
            <w:tcW w:w="1785" w:type="dxa"/>
            <w:tcBorders>
              <w:top w:val="single" w:sz="4" w:space="0" w:color="BFBFBF"/>
              <w:bottom w:val="single" w:sz="4" w:space="0" w:color="BFBFBF"/>
            </w:tcBorders>
            <w:tcMar>
              <w:top w:w="100" w:type="dxa"/>
              <w:left w:w="100" w:type="dxa"/>
              <w:bottom w:w="100" w:type="dxa"/>
              <w:right w:w="100" w:type="dxa"/>
            </w:tcMar>
            <w:vAlign w:val="center"/>
          </w:tcPr>
          <w:p w14:paraId="698473D1"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6.1***</w:t>
            </w:r>
          </w:p>
        </w:tc>
        <w:tc>
          <w:tcPr>
            <w:tcW w:w="2040" w:type="dxa"/>
            <w:tcBorders>
              <w:top w:val="single" w:sz="4" w:space="0" w:color="BFBFBF"/>
              <w:bottom w:val="single" w:sz="4" w:space="0" w:color="BFBFBF"/>
            </w:tcBorders>
            <w:tcMar>
              <w:top w:w="100" w:type="dxa"/>
              <w:left w:w="100" w:type="dxa"/>
              <w:bottom w:w="100" w:type="dxa"/>
              <w:right w:w="100" w:type="dxa"/>
            </w:tcMar>
            <w:vAlign w:val="center"/>
          </w:tcPr>
          <w:p w14:paraId="195C007B"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4.9***</w:t>
            </w:r>
          </w:p>
        </w:tc>
      </w:tr>
      <w:tr w:rsidR="002D2B06" w:rsidRPr="002D2B06" w14:paraId="26B659A7" w14:textId="77777777" w:rsidTr="002D2B06">
        <w:trPr>
          <w:trHeight w:val="25"/>
          <w:tblHeader/>
        </w:trPr>
        <w:tc>
          <w:tcPr>
            <w:tcW w:w="3870" w:type="dxa"/>
            <w:tcBorders>
              <w:top w:val="single" w:sz="4" w:space="0" w:color="BFBFBF"/>
              <w:bottom w:val="single" w:sz="2" w:space="0" w:color="auto"/>
            </w:tcBorders>
            <w:tcMar>
              <w:top w:w="0" w:type="dxa"/>
              <w:left w:w="100" w:type="dxa"/>
              <w:bottom w:w="0" w:type="dxa"/>
              <w:right w:w="100" w:type="dxa"/>
            </w:tcMar>
          </w:tcPr>
          <w:p w14:paraId="69D28EC1" w14:textId="77777777" w:rsidR="002D2B06" w:rsidRPr="002D2B06" w:rsidRDefault="002D2B06" w:rsidP="002D2B06">
            <w:pPr>
              <w:spacing w:after="0" w:line="240" w:lineRule="auto"/>
              <w:ind w:left="255"/>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 xml:space="preserve">Do not feel any of the above very much </w:t>
            </w:r>
          </w:p>
        </w:tc>
        <w:tc>
          <w:tcPr>
            <w:tcW w:w="2415" w:type="dxa"/>
            <w:tcBorders>
              <w:top w:val="single" w:sz="4" w:space="0" w:color="BFBFBF"/>
              <w:bottom w:val="single" w:sz="2" w:space="0" w:color="auto"/>
            </w:tcBorders>
            <w:tcMar>
              <w:top w:w="100" w:type="dxa"/>
              <w:left w:w="100" w:type="dxa"/>
              <w:bottom w:w="100" w:type="dxa"/>
              <w:right w:w="100" w:type="dxa"/>
            </w:tcMar>
            <w:vAlign w:val="center"/>
          </w:tcPr>
          <w:p w14:paraId="4DBB6E89"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84.4</w:t>
            </w:r>
          </w:p>
        </w:tc>
        <w:tc>
          <w:tcPr>
            <w:tcW w:w="1785" w:type="dxa"/>
            <w:tcBorders>
              <w:top w:val="single" w:sz="4" w:space="0" w:color="BFBFBF"/>
              <w:bottom w:val="single" w:sz="2" w:space="0" w:color="auto"/>
            </w:tcBorders>
            <w:tcMar>
              <w:top w:w="100" w:type="dxa"/>
              <w:left w:w="100" w:type="dxa"/>
              <w:bottom w:w="100" w:type="dxa"/>
              <w:right w:w="100" w:type="dxa"/>
            </w:tcMar>
            <w:vAlign w:val="center"/>
          </w:tcPr>
          <w:p w14:paraId="2A8C513E"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52.6</w:t>
            </w:r>
          </w:p>
        </w:tc>
        <w:tc>
          <w:tcPr>
            <w:tcW w:w="2040" w:type="dxa"/>
            <w:tcBorders>
              <w:top w:val="single" w:sz="4" w:space="0" w:color="BFBFBF"/>
              <w:bottom w:val="single" w:sz="2" w:space="0" w:color="auto"/>
            </w:tcBorders>
            <w:tcMar>
              <w:top w:w="100" w:type="dxa"/>
              <w:left w:w="100" w:type="dxa"/>
              <w:bottom w:w="100" w:type="dxa"/>
              <w:right w:w="100" w:type="dxa"/>
            </w:tcMar>
            <w:vAlign w:val="center"/>
          </w:tcPr>
          <w:p w14:paraId="64157856" w14:textId="77777777" w:rsidR="002D2B06" w:rsidRPr="002D2B06" w:rsidRDefault="002D2B06" w:rsidP="002D2B06">
            <w:pPr>
              <w:spacing w:after="0" w:line="240" w:lineRule="auto"/>
              <w:jc w:val="center"/>
              <w:rPr>
                <w:rFonts w:ascii="Aptos Light" w:eastAsia="Times New Roman" w:hAnsi="Aptos Light" w:cs="Times New Roman"/>
                <w:kern w:val="2"/>
                <w:sz w:val="18"/>
                <w:szCs w:val="18"/>
                <w14:ligatures w14:val="standardContextual"/>
              </w:rPr>
            </w:pPr>
            <w:r w:rsidRPr="002D2B06">
              <w:rPr>
                <w:rFonts w:ascii="Aptos Light" w:eastAsia="Times New Roman" w:hAnsi="Aptos Light" w:cs="Times New Roman"/>
                <w:kern w:val="2"/>
                <w:sz w:val="18"/>
                <w:szCs w:val="18"/>
                <w14:ligatures w14:val="standardContextual"/>
              </w:rPr>
              <w:t>53.6</w:t>
            </w:r>
          </w:p>
        </w:tc>
      </w:tr>
    </w:tbl>
    <w:p w14:paraId="3C9A306A" w14:textId="77777777" w:rsidR="002D2B06" w:rsidRPr="002D2B06" w:rsidRDefault="002D2B06" w:rsidP="002D2B06">
      <w:pPr>
        <w:ind w:left="720"/>
        <w:rPr>
          <w:rFonts w:ascii="Aptos Light" w:eastAsia="Aptos" w:hAnsi="Aptos Light" w:cs="Arial"/>
          <w:kern w:val="2"/>
          <w:sz w:val="18"/>
          <w:szCs w:val="18"/>
          <w14:ligatures w14:val="standardContextual"/>
        </w:rPr>
      </w:pPr>
      <w:r w:rsidRPr="002D2B06">
        <w:rPr>
          <w:rFonts w:ascii="Aptos Light" w:eastAsia="Aptos" w:hAnsi="Aptos Light" w:cs="Arial"/>
          <w:kern w:val="2"/>
          <w:sz w:val="18"/>
          <w:szCs w:val="18"/>
          <w14:ligatures w14:val="standardContextual"/>
        </w:rPr>
        <w:t>*** p&lt;.0001, ** p&lt;.001, * p&lt;.05</w:t>
      </w:r>
      <w:r w:rsidRPr="002D2B06">
        <w:rPr>
          <w:rFonts w:ascii="Aptos Light" w:eastAsia="Aptos" w:hAnsi="Aptos Light" w:cs="Arial"/>
          <w:kern w:val="2"/>
          <w:sz w:val="18"/>
          <w:szCs w:val="18"/>
          <w14:ligatures w14:val="standardContextual"/>
        </w:rPr>
        <w:tab/>
      </w:r>
      <w:r w:rsidRPr="002D2B06">
        <w:rPr>
          <w:rFonts w:ascii="Aptos Light" w:eastAsia="Aptos" w:hAnsi="Aptos Light" w:cs="Arial"/>
          <w:kern w:val="2"/>
          <w:sz w:val="18"/>
          <w:szCs w:val="18"/>
          <w14:ligatures w14:val="standardContextual"/>
        </w:rPr>
        <w:br/>
        <w:t>P-values from Pearson chi-square test indicate whether weighted responses from those identifying as specified group significantly differ from those identifying as the noted reference group.</w:t>
      </w:r>
      <w:r w:rsidRPr="002D2B06">
        <w:rPr>
          <w:rFonts w:ascii="Aptos Light" w:eastAsia="Aptos" w:hAnsi="Aptos Light" w:cs="Arial"/>
          <w:kern w:val="2"/>
          <w:sz w:val="18"/>
          <w:szCs w:val="18"/>
          <w14:ligatures w14:val="standardContextual"/>
        </w:rPr>
        <w:br/>
      </w:r>
      <w:r w:rsidRPr="002D2B06">
        <w:rPr>
          <w:rFonts w:ascii="Aptos Light" w:eastAsia="Aptos" w:hAnsi="Aptos Light" w:cs="Arial"/>
          <w:kern w:val="2"/>
          <w:sz w:val="18"/>
          <w:szCs w:val="18"/>
          <w:vertAlign w:val="superscript"/>
          <w14:ligatures w14:val="standardContextual"/>
        </w:rPr>
        <w:t>1</w:t>
      </w:r>
      <w:r w:rsidRPr="002D2B06">
        <w:rPr>
          <w:rFonts w:ascii="Aptos Light" w:eastAsia="Aptos" w:hAnsi="Aptos Light" w:cs="Arial"/>
          <w:kern w:val="2"/>
          <w:sz w:val="18"/>
          <w:szCs w:val="18"/>
          <w14:ligatures w14:val="standardContextual"/>
        </w:rPr>
        <w:t xml:space="preserve">Reference group is those that reported somewhat or not at all for that question. </w:t>
      </w:r>
      <w:r w:rsidRPr="002D2B06">
        <w:rPr>
          <w:rFonts w:ascii="Aptos Light" w:eastAsia="Aptos" w:hAnsi="Aptos Light" w:cs="Arial"/>
          <w:kern w:val="2"/>
          <w:sz w:val="18"/>
          <w:szCs w:val="18"/>
          <w14:ligatures w14:val="standardContextual"/>
        </w:rPr>
        <w:br/>
      </w:r>
      <w:r w:rsidRPr="002D2B06">
        <w:rPr>
          <w:rFonts w:ascii="Aptos Light" w:eastAsia="Aptos" w:hAnsi="Aptos Light" w:cs="Arial"/>
          <w:kern w:val="2"/>
          <w:sz w:val="18"/>
          <w:szCs w:val="18"/>
          <w:vertAlign w:val="superscript"/>
          <w14:ligatures w14:val="standardContextual"/>
        </w:rPr>
        <w:t>2</w:t>
      </w:r>
      <w:r w:rsidRPr="002D2B06">
        <w:rPr>
          <w:rFonts w:ascii="Aptos Light" w:eastAsia="Aptos" w:hAnsi="Aptos Light" w:cs="Arial"/>
          <w:kern w:val="2"/>
          <w:sz w:val="18"/>
          <w:szCs w:val="18"/>
          <w14:ligatures w14:val="standardContextual"/>
        </w:rPr>
        <w:t>Reference group is those that “do not feel any of the above very much”.</w:t>
      </w:r>
    </w:p>
    <w:p w14:paraId="024016B2" w14:textId="77777777" w:rsidR="002D2B06" w:rsidRPr="002D2B06" w:rsidRDefault="002D2B06" w:rsidP="002D2B06">
      <w:pPr>
        <w:spacing w:after="200" w:line="240" w:lineRule="auto"/>
        <w:ind w:left="720"/>
        <w:rPr>
          <w:rFonts w:ascii="Aptos Light" w:eastAsia="Aptos" w:hAnsi="Aptos Light" w:cs="Arial"/>
          <w:i/>
          <w:iCs/>
          <w:color w:val="0E2841"/>
          <w:kern w:val="2"/>
          <w14:ligatures w14:val="standardContextual"/>
        </w:rPr>
      </w:pPr>
      <w:r w:rsidRPr="002D2B06">
        <w:rPr>
          <w:rFonts w:ascii="Aptos Light" w:eastAsia="Aptos" w:hAnsi="Aptos Light" w:cs="Arial"/>
          <w:i/>
          <w:iCs/>
          <w:color w:val="0E2841"/>
          <w:kern w:val="2"/>
          <w14:ligatures w14:val="standardContextual"/>
        </w:rPr>
        <w:t xml:space="preserve">Figure </w:t>
      </w:r>
      <w:r w:rsidRPr="002D2B06">
        <w:rPr>
          <w:rFonts w:ascii="Aptos Light" w:eastAsia="Aptos" w:hAnsi="Aptos Light" w:cs="Arial"/>
          <w:i/>
          <w:iCs/>
          <w:color w:val="0E2841"/>
          <w:kern w:val="2"/>
          <w14:ligatures w14:val="standardContextual"/>
        </w:rPr>
        <w:fldChar w:fldCharType="begin"/>
      </w:r>
      <w:r w:rsidRPr="002D2B06">
        <w:rPr>
          <w:rFonts w:ascii="Aptos Light" w:eastAsia="Aptos" w:hAnsi="Aptos Light" w:cs="Arial"/>
          <w:i/>
          <w:iCs/>
          <w:color w:val="0E2841"/>
          <w:kern w:val="2"/>
          <w14:ligatures w14:val="standardContextual"/>
        </w:rPr>
        <w:instrText xml:space="preserve"> SEQ Figure \* ARABIC </w:instrText>
      </w:r>
      <w:r w:rsidRPr="002D2B06">
        <w:rPr>
          <w:rFonts w:ascii="Aptos Light" w:eastAsia="Aptos" w:hAnsi="Aptos Light" w:cs="Arial"/>
          <w:i/>
          <w:iCs/>
          <w:color w:val="0E2841"/>
          <w:kern w:val="2"/>
          <w14:ligatures w14:val="standardContextual"/>
        </w:rPr>
        <w:fldChar w:fldCharType="separate"/>
      </w:r>
      <w:r w:rsidRPr="002D2B06">
        <w:rPr>
          <w:rFonts w:ascii="Aptos Light" w:eastAsia="Aptos" w:hAnsi="Aptos Light" w:cs="Arial"/>
          <w:i/>
          <w:iCs/>
          <w:noProof/>
          <w:color w:val="0E2841"/>
          <w:kern w:val="2"/>
          <w14:ligatures w14:val="standardContextual"/>
        </w:rPr>
        <w:t>12</w:t>
      </w:r>
      <w:r w:rsidRPr="002D2B06">
        <w:rPr>
          <w:rFonts w:ascii="Aptos Light" w:eastAsia="Aptos" w:hAnsi="Aptos Light" w:cs="Arial"/>
          <w:i/>
          <w:iCs/>
          <w:color w:val="0E2841"/>
          <w:kern w:val="2"/>
          <w14:ligatures w14:val="standardContextual"/>
        </w:rPr>
        <w:fldChar w:fldCharType="end"/>
      </w:r>
      <w:r w:rsidRPr="002D2B06">
        <w:rPr>
          <w:rFonts w:ascii="Aptos Light" w:eastAsia="Aptos" w:hAnsi="Aptos Light" w:cs="Arial"/>
          <w:i/>
          <w:iCs/>
          <w:color w:val="0E2841"/>
          <w:kern w:val="2"/>
          <w14:ligatures w14:val="standardContextual"/>
        </w:rPr>
        <w:t>. 2023 CHES High or Very High Psychological Distress by Social Support Levels* Among Communities of Focus</w:t>
      </w:r>
    </w:p>
    <w:p w14:paraId="6FB36960" w14:textId="77777777" w:rsidR="002D2B06" w:rsidRPr="002D2B06" w:rsidRDefault="002D2B06" w:rsidP="002D2B06">
      <w:pPr>
        <w:ind w:left="720"/>
        <w:rPr>
          <w:rFonts w:ascii="Aptos Light" w:eastAsia="Aptos" w:hAnsi="Aptos Light" w:cs="Arial"/>
          <w:i/>
          <w:iCs/>
          <w:kern w:val="2"/>
          <w:sz w:val="18"/>
          <w:szCs w:val="18"/>
          <w14:ligatures w14:val="standardContextual"/>
        </w:rPr>
      </w:pPr>
      <w:r w:rsidRPr="002D2B06">
        <w:rPr>
          <w:rFonts w:ascii="Aptos Light" w:eastAsia="Aptos" w:hAnsi="Aptos Light" w:cs="Arial"/>
          <w:noProof/>
          <w:kern w:val="2"/>
          <w14:ligatures w14:val="standardContextual"/>
        </w:rPr>
        <w:drawing>
          <wp:inline distT="0" distB="0" distL="0" distR="0" wp14:anchorId="34CA9359" wp14:editId="042120CB">
            <wp:extent cx="6305550" cy="1819275"/>
            <wp:effectExtent l="0" t="0" r="0" b="9525"/>
            <wp:docPr id="1288164648" name="Chart 40" descr="Figure 12 shows the association between psychological distress and social support across various communities of focus. Overall, higher levels of social supports were associated with lower levels of psychological distress across communities of focus shown on the figure. &#10;&#10;Among people of color, 22.3% of respondents that reported high levels of social support had psychological distress. 41.8% of respondents that reported medium levels of social support had psychological distress. 53.5% of respondents with low social support had psychological distress. People of color include respondents that reported one of the following race/ethnicities: American Indian/Alaska Native, Asian, Native Hawaiian, Pacific Islander, Black, Hispanic/Latine/a/o, Middle Eastern/North African, or Multiracial. &#10;&#10;Among people who identify as lesbian, gay, bisexual, queer, or asexual, 39.5% of respondents that reported high levels of social support had psychological distress. 61.1% of respondents that reported medium levels of social support had psychological distress. 70.2% of respondents with low social support had psychological distress. &#10;&#10;Among people who identify as transgender, 68.7% of respondents that reported high levels of social support had psychological distress. 77.1% of respondents that reported medium levels of social support had psychological distress. 91.0% of respondents with low social support had psychological distress. &#10;&#10;Among people with disabilities, 34.5% of respondents that reported high levels of social support had psychological distress. 56.4% of respondents that reported medium levels of social support had psychological distress. 71.3% of respondents with low social support had psychological distress. ">
              <a:extLst xmlns:a="http://schemas.openxmlformats.org/drawingml/2006/main">
                <a:ext uri="{FF2B5EF4-FFF2-40B4-BE49-F238E27FC236}">
                  <a16:creationId xmlns:a16="http://schemas.microsoft.com/office/drawing/2014/main" id="{DC3F10FD-9DE6-53AC-8B0C-4846931B45C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2D2B06">
        <w:rPr>
          <w:rFonts w:ascii="Aptos Light" w:eastAsia="Aptos" w:hAnsi="Aptos Light" w:cs="Arial"/>
          <w:i/>
          <w:iCs/>
          <w:kern w:val="2"/>
          <w:sz w:val="18"/>
          <w:szCs w:val="18"/>
          <w14:ligatures w14:val="standardContextual"/>
        </w:rPr>
        <w:t xml:space="preserve">*Social support levels were calculated from the social support module included in the 2023 CHES. This module asked survey takers if they had someone to count on for five different types of social support. High social support is defined as having someone to count on for all types of social support. Medium social support is defined is defined as having someone to count on for 1 to 4 types of social support. Low social support is defined as not having someone to count on for any type of social support. </w:t>
      </w:r>
      <w:r w:rsidRPr="002D2B06">
        <w:rPr>
          <w:rFonts w:ascii="Aptos Light" w:eastAsia="Aptos" w:hAnsi="Aptos Light" w:cs="Arial"/>
          <w:i/>
          <w:iCs/>
          <w:kern w:val="2"/>
          <w:sz w:val="18"/>
          <w:szCs w:val="18"/>
          <w14:ligatures w14:val="standardContextual"/>
        </w:rPr>
        <w:br/>
      </w:r>
      <w:r w:rsidRPr="002D2B06">
        <w:rPr>
          <w:rFonts w:ascii="Aptos Light" w:eastAsia="Aptos" w:hAnsi="Aptos Light" w:cs="Arial"/>
          <w:kern w:val="2"/>
          <w:sz w:val="18"/>
          <w:szCs w:val="18"/>
          <w14:ligatures w14:val="standardContextual"/>
        </w:rPr>
        <w:t xml:space="preserve">**People of color include respondents that reported one of the following race/ethnicities: American Indian/Alaska Native, Asian, Native Hawaiian, Pacific Islander, Black, Hispanic/Latine/a/o, Middle Eastern/North African, or Multiracial. </w:t>
      </w:r>
      <w:r w:rsidRPr="002D2B06">
        <w:rPr>
          <w:rFonts w:ascii="Aptos Light" w:eastAsia="Aptos" w:hAnsi="Aptos Light" w:cs="Arial"/>
          <w:kern w:val="2"/>
          <w:sz w:val="18"/>
          <w:szCs w:val="18"/>
          <w14:ligatures w14:val="standardContextual"/>
        </w:rPr>
        <w:br/>
        <w:t>***LGBQA includes respondents that reported their sexual orientation as being lesbian, gay, bisexual, queer, asexual, or other.</w:t>
      </w:r>
    </w:p>
    <w:p w14:paraId="50DE895A" w14:textId="77777777" w:rsidR="002D2B06" w:rsidRPr="002D2B06" w:rsidRDefault="002D2B06" w:rsidP="002D2B06">
      <w:pPr>
        <w:tabs>
          <w:tab w:val="left" w:pos="5220"/>
        </w:tabs>
        <w:ind w:left="720"/>
        <w:rPr>
          <w:rFonts w:ascii="Aptos Light" w:eastAsia="Aptos" w:hAnsi="Aptos Light" w:cs="Arial"/>
          <w:kern w:val="2"/>
          <w14:ligatures w14:val="standardContextual"/>
        </w:rPr>
      </w:pPr>
    </w:p>
    <w:p w14:paraId="04482DD2" w14:textId="77777777" w:rsidR="002D2B06" w:rsidRPr="002D2B06" w:rsidRDefault="002D2B06" w:rsidP="002D2B06">
      <w:pPr>
        <w:tabs>
          <w:tab w:val="left" w:pos="5220"/>
        </w:tabs>
        <w:ind w:left="720"/>
        <w:rPr>
          <w:rFonts w:ascii="Aptos Light" w:eastAsia="Aptos" w:hAnsi="Aptos Light" w:cs="Arial"/>
          <w:kern w:val="2"/>
          <w14:ligatures w14:val="standardContextual"/>
        </w:rPr>
      </w:pPr>
      <w:r w:rsidRPr="002D2B06">
        <w:rPr>
          <w:rFonts w:ascii="Aptos Light" w:eastAsia="Aptos" w:hAnsi="Aptos Light" w:cs="Arial"/>
          <w:kern w:val="2"/>
          <w14:ligatures w14:val="standardContextual"/>
        </w:rPr>
        <w:t xml:space="preserve">Within communities of focus, increased levels of social support were associated with overall better mental health outcomes (Figure 12). For example, adults with disabilities with high levels of social support were half as likely to report having high or very high psychological distress compared to adults with disabilities with low levels of social support. This suggests that work to build and maintain community connections and increase access to social supports within community and school settings may be effective in promoting mental health and mitigating some of the impacts of the inequities experienced within these groups. </w:t>
      </w:r>
    </w:p>
    <w:p w14:paraId="6FBE9E66" w14:textId="77777777" w:rsidR="003B6122" w:rsidRDefault="003B6122"/>
    <w:sectPr w:rsidR="003B6122" w:rsidSect="00026281">
      <w:footnotePr>
        <w:numFmt w:val="chicago"/>
      </w:footnotePr>
      <w:endnotePr>
        <w:numFmt w:val="decimal"/>
      </w:endnotePr>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26AB9A" w14:textId="77777777" w:rsidR="00FA11DE" w:rsidRDefault="00FA11DE" w:rsidP="002D2B06">
      <w:pPr>
        <w:spacing w:after="0" w:line="240" w:lineRule="auto"/>
      </w:pPr>
      <w:r>
        <w:separator/>
      </w:r>
    </w:p>
  </w:endnote>
  <w:endnote w:type="continuationSeparator" w:id="0">
    <w:p w14:paraId="5A9C85B5" w14:textId="77777777" w:rsidR="00FA11DE" w:rsidRDefault="00FA11DE" w:rsidP="002D2B06">
      <w:pPr>
        <w:spacing w:after="0" w:line="240" w:lineRule="auto"/>
      </w:pPr>
      <w:r>
        <w:continuationSeparator/>
      </w:r>
    </w:p>
  </w:endnote>
  <w:endnote w:type="continuationNotice" w:id="1">
    <w:p w14:paraId="56C86E79" w14:textId="77777777" w:rsidR="00FA11DE" w:rsidRDefault="00FA11DE">
      <w:pPr>
        <w:spacing w:after="0" w:line="240" w:lineRule="auto"/>
      </w:pPr>
    </w:p>
  </w:endnote>
  <w:endnote w:id="2">
    <w:p w14:paraId="1C84CF71" w14:textId="77777777" w:rsidR="002D2B06" w:rsidRDefault="002D2B06" w:rsidP="002D2B06">
      <w:pPr>
        <w:pStyle w:val="EndnoteText"/>
      </w:pPr>
      <w:r>
        <w:rPr>
          <w:rStyle w:val="EndnoteReference"/>
        </w:rPr>
        <w:endnoteRef/>
      </w:r>
      <w:r>
        <w:t xml:space="preserve"> </w:t>
      </w:r>
      <w:r w:rsidRPr="006C0257">
        <w:t xml:space="preserve">Berkman, Lisa F., Ichiro Kawachi, and M. Maria Glymour (eds), Social Epidemiology, 2 edn (New York, 2014; online edn, Oxford Academic, 1 Mar. 2015), </w:t>
      </w:r>
      <w:hyperlink r:id="rId1" w:history="1">
        <w:r w:rsidRPr="002A0F49">
          <w:rPr>
            <w:rStyle w:val="Hyperlink1"/>
          </w:rPr>
          <w:t>https://doi.org/10.1093/med/9780195377903.001.0001</w:t>
        </w:r>
      </w:hyperlink>
    </w:p>
  </w:endnote>
  <w:endnote w:id="3">
    <w:p w14:paraId="2E16F23A" w14:textId="77777777" w:rsidR="002D2B06" w:rsidRDefault="002D2B06" w:rsidP="002D2B06">
      <w:pPr>
        <w:pStyle w:val="EndnoteText"/>
      </w:pPr>
      <w:r>
        <w:rPr>
          <w:rStyle w:val="EndnoteReference"/>
        </w:rPr>
        <w:endnoteRef/>
      </w:r>
      <w:r>
        <w:t xml:space="preserve"> </w:t>
      </w:r>
      <w:r w:rsidRPr="00C54788">
        <w:t xml:space="preserve">Cohen S. Psychosocial models of the role of social support in the etiology of physical disease. Health Psychol. 1988;7(3):269-97. </w:t>
      </w:r>
      <w:hyperlink r:id="rId2" w:history="1">
        <w:r w:rsidRPr="002A0F49">
          <w:rPr>
            <w:rStyle w:val="Hyperlink1"/>
          </w:rPr>
          <w:t>https://pubmed.ncbi.nlm.nih.gov/3289916/</w:t>
        </w:r>
      </w:hyperlink>
    </w:p>
  </w:endnote>
  <w:endnote w:id="4">
    <w:p w14:paraId="41577330" w14:textId="77777777" w:rsidR="002D2B06" w:rsidRDefault="002D2B06" w:rsidP="002D2B06">
      <w:pPr>
        <w:pStyle w:val="EndnoteText"/>
      </w:pPr>
      <w:r>
        <w:rPr>
          <w:rStyle w:val="EndnoteReference"/>
        </w:rPr>
        <w:endnoteRef/>
      </w:r>
      <w:r>
        <w:t xml:space="preserve"> </w:t>
      </w:r>
      <w:r w:rsidRPr="00620FDD">
        <w:t>M</w:t>
      </w:r>
      <w:r>
        <w:t>arsden</w:t>
      </w:r>
      <w:r w:rsidRPr="00620FDD">
        <w:t>, P. V., &amp; F</w:t>
      </w:r>
      <w:r>
        <w:t>riedkin</w:t>
      </w:r>
      <w:r w:rsidRPr="00620FDD">
        <w:t xml:space="preserve">, N.E. (1993). Network Studies of Social Influence. Sociological Methods &amp; Research, 22(1), 127-151. </w:t>
      </w:r>
      <w:hyperlink r:id="rId3" w:history="1">
        <w:r w:rsidRPr="002A0F49">
          <w:rPr>
            <w:rStyle w:val="Hyperlink1"/>
          </w:rPr>
          <w:t>https://doi.org/10.1177/0049124193022001006</w:t>
        </w:r>
      </w:hyperlink>
    </w:p>
  </w:endnote>
  <w:endnote w:id="5">
    <w:p w14:paraId="52EAC34A" w14:textId="77777777" w:rsidR="002D2B06" w:rsidRDefault="002D2B06" w:rsidP="002D2B06">
      <w:pPr>
        <w:pStyle w:val="EndnoteText"/>
      </w:pPr>
      <w:r>
        <w:rPr>
          <w:rStyle w:val="EndnoteReference"/>
        </w:rPr>
        <w:endnoteRef/>
      </w:r>
      <w:r>
        <w:t xml:space="preserve"> </w:t>
      </w:r>
      <w:r w:rsidRPr="00786651">
        <w:t>Rook, K. S. (1990). Social relationships as a source of companionship: Implications for older adults' psychological well-being. In B. R. Sarason, I. G. Sarason, &amp; G. R. Pierce (Eds.), Social support: An interactional view (pp. 219–250). John Wiley &amp; Sons.</w:t>
      </w:r>
    </w:p>
  </w:endnote>
  <w:endnote w:id="6">
    <w:p w14:paraId="1352D955" w14:textId="77777777" w:rsidR="002D2B06" w:rsidRDefault="002D2B06" w:rsidP="002D2B06">
      <w:pPr>
        <w:pStyle w:val="EndnoteText"/>
      </w:pPr>
      <w:r>
        <w:rPr>
          <w:rStyle w:val="EndnoteReference"/>
        </w:rPr>
        <w:endnoteRef/>
      </w:r>
      <w:r>
        <w:t xml:space="preserve"> Morris</w:t>
      </w:r>
      <w:r w:rsidRPr="000D3831">
        <w:t>, M. (1993). Epidemiology and Social Networks:: Modeling Structured Diffusion. Sociological Methods &amp; Research, 22(1), 99-126. https://doi.org/10.1177/0049124193022001005</w:t>
      </w:r>
    </w:p>
  </w:endnote>
  <w:endnote w:id="7">
    <w:p w14:paraId="6C68577C" w14:textId="77777777" w:rsidR="002D2B06" w:rsidRDefault="002D2B06" w:rsidP="002D2B06">
      <w:pPr>
        <w:pStyle w:val="EndnoteText"/>
      </w:pPr>
      <w:r>
        <w:rPr>
          <w:rStyle w:val="EndnoteReference"/>
        </w:rPr>
        <w:endnoteRef/>
      </w:r>
      <w:r>
        <w:t xml:space="preserve"> </w:t>
      </w:r>
      <w:r w:rsidRPr="00DD4C24">
        <w:t>Granovetter, M. S. (1973). The Strength of Weak Ties. American Journal of Sociology, 78(6), 1360–1380. http://www.jstor.org/stable/2776392</w:t>
      </w:r>
    </w:p>
  </w:endnote>
  <w:endnote w:id="8">
    <w:p w14:paraId="79F1266E" w14:textId="77777777" w:rsidR="002D2B06" w:rsidRDefault="002D2B06" w:rsidP="002D2B06">
      <w:pPr>
        <w:pStyle w:val="EndnoteText"/>
      </w:pPr>
      <w:r>
        <w:rPr>
          <w:rStyle w:val="EndnoteReference"/>
        </w:rPr>
        <w:endnoteRef/>
      </w:r>
      <w:r>
        <w:t xml:space="preserve"> </w:t>
      </w:r>
      <w:r w:rsidRPr="005C373A">
        <w:t>Cohen, S. (2004). Social relationships and health. American psychologist, 59(8), 676.</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Light">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DE2FC1" w14:textId="77777777" w:rsidR="00FA11DE" w:rsidRDefault="00FA11DE" w:rsidP="002D2B06">
      <w:pPr>
        <w:spacing w:after="0" w:line="240" w:lineRule="auto"/>
      </w:pPr>
      <w:r>
        <w:separator/>
      </w:r>
    </w:p>
  </w:footnote>
  <w:footnote w:type="continuationSeparator" w:id="0">
    <w:p w14:paraId="103B6E6F" w14:textId="77777777" w:rsidR="00FA11DE" w:rsidRDefault="00FA11DE" w:rsidP="002D2B06">
      <w:pPr>
        <w:spacing w:after="0" w:line="240" w:lineRule="auto"/>
      </w:pPr>
      <w:r>
        <w:continuationSeparator/>
      </w:r>
    </w:p>
  </w:footnote>
  <w:footnote w:type="continuationNotice" w:id="1">
    <w:p w14:paraId="01EBD6A8" w14:textId="77777777" w:rsidR="00FA11DE" w:rsidRDefault="00FA11DE">
      <w:pPr>
        <w:spacing w:after="0" w:line="240" w:lineRule="auto"/>
      </w:pPr>
    </w:p>
  </w:footnote>
  <w:footnote w:id="2">
    <w:p w14:paraId="01E72BB7" w14:textId="77777777" w:rsidR="002D2B06" w:rsidRDefault="002D2B06" w:rsidP="002D2B06">
      <w:pPr>
        <w:pStyle w:val="FootnoteText"/>
      </w:pPr>
      <w:r>
        <w:rPr>
          <w:rStyle w:val="FootnoteReference"/>
        </w:rPr>
        <w:footnoteRef/>
      </w:r>
      <w:r>
        <w:t xml:space="preserve"> </w:t>
      </w:r>
      <w:r w:rsidRPr="00654C74">
        <w:rPr>
          <w:i/>
          <w:iCs/>
          <w:sz w:val="18"/>
          <w:szCs w:val="18"/>
        </w:rPr>
        <w:t>S</w:t>
      </w:r>
      <w:r>
        <w:rPr>
          <w:i/>
          <w:iCs/>
          <w:sz w:val="18"/>
          <w:szCs w:val="18"/>
        </w:rPr>
        <w:t xml:space="preserve">urvey respondents were asked </w:t>
      </w:r>
      <w:r w:rsidRPr="00654C74">
        <w:rPr>
          <w:i/>
          <w:iCs/>
          <w:sz w:val="18"/>
          <w:szCs w:val="18"/>
        </w:rPr>
        <w:t>if they have someone to count on for five different types of social support. High social support is defined as having someone to count on for all types of social support. Medium social support is defined is defined as having someone to count on for 1 to 4 types of social support. Low social support is defined as not having someone to count on for any types of social support.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E5A68"/>
    <w:multiLevelType w:val="hybridMultilevel"/>
    <w:tmpl w:val="07303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E5405B"/>
    <w:multiLevelType w:val="hybridMultilevel"/>
    <w:tmpl w:val="4EF814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DDC19B2"/>
    <w:multiLevelType w:val="hybridMultilevel"/>
    <w:tmpl w:val="DA50A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7F37876"/>
    <w:multiLevelType w:val="hybridMultilevel"/>
    <w:tmpl w:val="41945F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5665735">
    <w:abstractNumId w:val="1"/>
  </w:num>
  <w:num w:numId="2" w16cid:durableId="61828369">
    <w:abstractNumId w:val="3"/>
  </w:num>
  <w:num w:numId="3" w16cid:durableId="56323398">
    <w:abstractNumId w:val="2"/>
  </w:num>
  <w:num w:numId="4" w16cid:durableId="17194345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47112A"/>
    <w:rsid w:val="00006098"/>
    <w:rsid w:val="00026281"/>
    <w:rsid w:val="00033212"/>
    <w:rsid w:val="001E4700"/>
    <w:rsid w:val="00221E1E"/>
    <w:rsid w:val="002939A3"/>
    <w:rsid w:val="002C4E5B"/>
    <w:rsid w:val="002D2B06"/>
    <w:rsid w:val="003B6122"/>
    <w:rsid w:val="003E3982"/>
    <w:rsid w:val="004E7EB8"/>
    <w:rsid w:val="0050319F"/>
    <w:rsid w:val="00612A05"/>
    <w:rsid w:val="00626648"/>
    <w:rsid w:val="008D5279"/>
    <w:rsid w:val="008D671B"/>
    <w:rsid w:val="00905CDE"/>
    <w:rsid w:val="0099793B"/>
    <w:rsid w:val="00A438F5"/>
    <w:rsid w:val="00B41A34"/>
    <w:rsid w:val="00BB1CC4"/>
    <w:rsid w:val="00BF2671"/>
    <w:rsid w:val="00C11873"/>
    <w:rsid w:val="00C36246"/>
    <w:rsid w:val="00C531D9"/>
    <w:rsid w:val="00C83B19"/>
    <w:rsid w:val="00CF4B1F"/>
    <w:rsid w:val="00E062C4"/>
    <w:rsid w:val="00E20DD1"/>
    <w:rsid w:val="00EB76C9"/>
    <w:rsid w:val="00F11485"/>
    <w:rsid w:val="00FA11DE"/>
    <w:rsid w:val="00FF2C07"/>
    <w:rsid w:val="0D455A97"/>
    <w:rsid w:val="1647112A"/>
    <w:rsid w:val="392C6827"/>
    <w:rsid w:val="5AAC67D7"/>
    <w:rsid w:val="6EB8B880"/>
    <w:rsid w:val="7CB80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7112A"/>
  <w15:chartTrackingRefBased/>
  <w15:docId w15:val="{2B2A0F56-DC1E-4414-9303-819516798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0262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26281"/>
  </w:style>
  <w:style w:type="character" w:customStyle="1" w:styleId="eop">
    <w:name w:val="eop"/>
    <w:basedOn w:val="DefaultParagraphFont"/>
    <w:rsid w:val="00026281"/>
  </w:style>
  <w:style w:type="paragraph" w:styleId="ListParagraph">
    <w:name w:val="List Paragraph"/>
    <w:basedOn w:val="Normal"/>
    <w:uiPriority w:val="34"/>
    <w:qFormat/>
    <w:rsid w:val="002D2B06"/>
    <w:pPr>
      <w:ind w:left="720"/>
      <w:contextualSpacing/>
    </w:pPr>
    <w:rPr>
      <w:rFonts w:ascii="Aptos Light" w:hAnsi="Aptos Light"/>
      <w:kern w:val="2"/>
      <w14:ligatures w14:val="standardContextual"/>
    </w:rPr>
  </w:style>
  <w:style w:type="paragraph" w:styleId="FootnoteText">
    <w:name w:val="footnote text"/>
    <w:basedOn w:val="Normal"/>
    <w:link w:val="FootnoteTextChar"/>
    <w:uiPriority w:val="99"/>
    <w:unhideWhenUsed/>
    <w:rsid w:val="002D2B06"/>
    <w:pPr>
      <w:spacing w:after="0" w:line="240" w:lineRule="auto"/>
    </w:pPr>
    <w:rPr>
      <w:rFonts w:ascii="Aptos Light" w:hAnsi="Aptos Light"/>
      <w:kern w:val="2"/>
      <w:sz w:val="20"/>
      <w:szCs w:val="20"/>
      <w14:ligatures w14:val="standardContextual"/>
    </w:rPr>
  </w:style>
  <w:style w:type="character" w:customStyle="1" w:styleId="FootnoteTextChar">
    <w:name w:val="Footnote Text Char"/>
    <w:basedOn w:val="DefaultParagraphFont"/>
    <w:link w:val="FootnoteText"/>
    <w:uiPriority w:val="99"/>
    <w:rsid w:val="002D2B06"/>
    <w:rPr>
      <w:rFonts w:ascii="Aptos Light" w:hAnsi="Aptos Light"/>
      <w:kern w:val="2"/>
      <w:sz w:val="20"/>
      <w:szCs w:val="20"/>
      <w14:ligatures w14:val="standardContextual"/>
    </w:rPr>
  </w:style>
  <w:style w:type="character" w:styleId="FootnoteReference">
    <w:name w:val="footnote reference"/>
    <w:basedOn w:val="DefaultParagraphFont"/>
    <w:uiPriority w:val="99"/>
    <w:semiHidden/>
    <w:unhideWhenUsed/>
    <w:rsid w:val="002D2B06"/>
    <w:rPr>
      <w:vertAlign w:val="superscript"/>
    </w:rPr>
  </w:style>
  <w:style w:type="character" w:customStyle="1" w:styleId="Hyperlink1">
    <w:name w:val="Hyperlink1"/>
    <w:basedOn w:val="DefaultParagraphFont"/>
    <w:uiPriority w:val="99"/>
    <w:unhideWhenUsed/>
    <w:rsid w:val="002D2B06"/>
    <w:rPr>
      <w:color w:val="467886"/>
      <w:u w:val="single"/>
    </w:rPr>
  </w:style>
  <w:style w:type="paragraph" w:styleId="EndnoteText">
    <w:name w:val="endnote text"/>
    <w:basedOn w:val="Normal"/>
    <w:link w:val="EndnoteTextChar"/>
    <w:uiPriority w:val="99"/>
    <w:unhideWhenUsed/>
    <w:rsid w:val="002D2B06"/>
    <w:pPr>
      <w:spacing w:after="0" w:line="240" w:lineRule="auto"/>
    </w:pPr>
    <w:rPr>
      <w:rFonts w:ascii="Aptos Light" w:hAnsi="Aptos Light"/>
      <w:kern w:val="2"/>
      <w:sz w:val="20"/>
      <w:szCs w:val="20"/>
      <w14:ligatures w14:val="standardContextual"/>
    </w:rPr>
  </w:style>
  <w:style w:type="character" w:customStyle="1" w:styleId="EndnoteTextChar">
    <w:name w:val="Endnote Text Char"/>
    <w:basedOn w:val="DefaultParagraphFont"/>
    <w:link w:val="EndnoteText"/>
    <w:uiPriority w:val="99"/>
    <w:rsid w:val="002D2B06"/>
    <w:rPr>
      <w:rFonts w:ascii="Aptos Light" w:hAnsi="Aptos Light"/>
      <w:kern w:val="2"/>
      <w:sz w:val="20"/>
      <w:szCs w:val="20"/>
      <w14:ligatures w14:val="standardContextual"/>
    </w:rPr>
  </w:style>
  <w:style w:type="character" w:styleId="EndnoteReference">
    <w:name w:val="endnote reference"/>
    <w:basedOn w:val="DefaultParagraphFont"/>
    <w:uiPriority w:val="99"/>
    <w:semiHidden/>
    <w:unhideWhenUsed/>
    <w:rsid w:val="002D2B06"/>
    <w:rPr>
      <w:vertAlign w:val="superscript"/>
    </w:rPr>
  </w:style>
  <w:style w:type="character" w:styleId="Hyperlink">
    <w:name w:val="Hyperlink"/>
    <w:basedOn w:val="DefaultParagraphFont"/>
    <w:uiPriority w:val="99"/>
    <w:semiHidden/>
    <w:unhideWhenUsed/>
    <w:rsid w:val="002D2B06"/>
    <w:rPr>
      <w:color w:val="0563C1" w:themeColor="hyperlink"/>
      <w:u w:val="single"/>
    </w:rPr>
  </w:style>
  <w:style w:type="paragraph" w:styleId="Header">
    <w:name w:val="header"/>
    <w:basedOn w:val="Normal"/>
    <w:link w:val="HeaderChar"/>
    <w:uiPriority w:val="99"/>
    <w:semiHidden/>
    <w:unhideWhenUsed/>
    <w:rsid w:val="008D527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5279"/>
  </w:style>
  <w:style w:type="paragraph" w:styleId="Footer">
    <w:name w:val="footer"/>
    <w:basedOn w:val="Normal"/>
    <w:link w:val="FooterChar"/>
    <w:uiPriority w:val="99"/>
    <w:semiHidden/>
    <w:unhideWhenUsed/>
    <w:rsid w:val="008D527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D52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20476860">
      <w:bodyDiv w:val="1"/>
      <w:marLeft w:val="0"/>
      <w:marRight w:val="0"/>
      <w:marTop w:val="0"/>
      <w:marBottom w:val="0"/>
      <w:divBdr>
        <w:top w:val="none" w:sz="0" w:space="0" w:color="auto"/>
        <w:left w:val="none" w:sz="0" w:space="0" w:color="auto"/>
        <w:bottom w:val="none" w:sz="0" w:space="0" w:color="auto"/>
        <w:right w:val="none" w:sz="0" w:space="0" w:color="auto"/>
      </w:divBdr>
      <w:divsChild>
        <w:div w:id="766658103">
          <w:marLeft w:val="0"/>
          <w:marRight w:val="0"/>
          <w:marTop w:val="0"/>
          <w:marBottom w:val="0"/>
          <w:divBdr>
            <w:top w:val="none" w:sz="0" w:space="0" w:color="auto"/>
            <w:left w:val="none" w:sz="0" w:space="0" w:color="auto"/>
            <w:bottom w:val="none" w:sz="0" w:space="0" w:color="auto"/>
            <w:right w:val="none" w:sz="0" w:space="0" w:color="auto"/>
          </w:divBdr>
        </w:div>
        <w:div w:id="1355771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endnotes.xml.rels><?xml version="1.0" encoding="UTF-8" standalone="yes"?>
<Relationships xmlns="http://schemas.openxmlformats.org/package/2006/relationships"><Relationship Id="rId3" Type="http://schemas.openxmlformats.org/officeDocument/2006/relationships/hyperlink" Target="https://doi.org/10.1177/0049124193022001006" TargetMode="External"/><Relationship Id="rId2" Type="http://schemas.openxmlformats.org/officeDocument/2006/relationships/hyperlink" Target="https://pubmed.ncbi.nlm.nih.gov/3289916/" TargetMode="External"/><Relationship Id="rId1" Type="http://schemas.openxmlformats.org/officeDocument/2006/relationships/hyperlink" Target="https://doi.org/10.1093/med/9780195377903.001.0001"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talin\Downloads\CHES%20MH%20Chapter%20Figure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3865404286699812E-2"/>
          <c:y val="7.6788830715532289E-2"/>
          <c:w val="0.90397951011410582"/>
          <c:h val="0.55337923073751905"/>
        </c:manualLayout>
      </c:layout>
      <c:barChart>
        <c:barDir val="col"/>
        <c:grouping val="clustered"/>
        <c:varyColors val="0"/>
        <c:ser>
          <c:idx val="0"/>
          <c:order val="0"/>
          <c:tx>
            <c:strRef>
              <c:f>'Social Support'!$A$4</c:f>
              <c:strCache>
                <c:ptCount val="1"/>
                <c:pt idx="0">
                  <c:v>Low Social Support</c:v>
                </c:pt>
              </c:strCache>
            </c:strRef>
          </c:tx>
          <c:spPr>
            <a:solidFill>
              <a:schemeClr val="tx2">
                <a:lumMod val="25000"/>
                <a:lumOff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'Social Support'!$B$3:$E$3</c:f>
              <c:strCache>
                <c:ptCount val="4"/>
                <c:pt idx="0">
                  <c:v>People of Color**</c:v>
                </c:pt>
                <c:pt idx="1">
                  <c:v>LGBQA Sexual Orientation***</c:v>
                </c:pt>
                <c:pt idx="2">
                  <c:v>Transgender Identity</c:v>
                </c:pt>
                <c:pt idx="3">
                  <c:v>People with Disabilities</c:v>
                </c:pt>
              </c:strCache>
            </c:strRef>
          </c:cat>
          <c:val>
            <c:numRef>
              <c:f>'Social Support'!$B$4:$E$4</c:f>
              <c:numCache>
                <c:formatCode>0.0%</c:formatCode>
                <c:ptCount val="4"/>
                <c:pt idx="0">
                  <c:v>0.53459999999999996</c:v>
                </c:pt>
                <c:pt idx="1">
                  <c:v>0.70169999999999999</c:v>
                </c:pt>
                <c:pt idx="2">
                  <c:v>0.90949999999999998</c:v>
                </c:pt>
                <c:pt idx="3">
                  <c:v>0.71340000000000003</c:v>
                </c:pt>
              </c:numCache>
            </c:numRef>
          </c:val>
          <c:extLst>
            <c:ext xmlns:c16="http://schemas.microsoft.com/office/drawing/2014/chart" uri="{C3380CC4-5D6E-409C-BE32-E72D297353CC}">
              <c16:uniqueId val="{00000000-5377-4CD4-AAC0-E0A7F48A5E75}"/>
            </c:ext>
          </c:extLst>
        </c:ser>
        <c:ser>
          <c:idx val="1"/>
          <c:order val="1"/>
          <c:tx>
            <c:strRef>
              <c:f>'Social Support'!$A$5</c:f>
              <c:strCache>
                <c:ptCount val="1"/>
                <c:pt idx="0">
                  <c:v>Medium Social Support</c:v>
                </c:pt>
              </c:strCache>
            </c:strRef>
          </c:tx>
          <c:spPr>
            <a:solidFill>
              <a:schemeClr val="tx2">
                <a:lumMod val="75000"/>
                <a:lumOff val="2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'Social Support'!$B$3:$E$3</c:f>
              <c:strCache>
                <c:ptCount val="4"/>
                <c:pt idx="0">
                  <c:v>People of Color**</c:v>
                </c:pt>
                <c:pt idx="1">
                  <c:v>LGBQA Sexual Orientation***</c:v>
                </c:pt>
                <c:pt idx="2">
                  <c:v>Transgender Identity</c:v>
                </c:pt>
                <c:pt idx="3">
                  <c:v>People with Disabilities</c:v>
                </c:pt>
              </c:strCache>
            </c:strRef>
          </c:cat>
          <c:val>
            <c:numRef>
              <c:f>'Social Support'!$B$5:$E$5</c:f>
              <c:numCache>
                <c:formatCode>0.0%</c:formatCode>
                <c:ptCount val="4"/>
                <c:pt idx="0">
                  <c:v>0.41839999999999999</c:v>
                </c:pt>
                <c:pt idx="1">
                  <c:v>0.61129999999999995</c:v>
                </c:pt>
                <c:pt idx="2">
                  <c:v>0.77110000000000001</c:v>
                </c:pt>
                <c:pt idx="3">
                  <c:v>0.56359999999999999</c:v>
                </c:pt>
              </c:numCache>
            </c:numRef>
          </c:val>
          <c:extLst>
            <c:ext xmlns:c16="http://schemas.microsoft.com/office/drawing/2014/chart" uri="{C3380CC4-5D6E-409C-BE32-E72D297353CC}">
              <c16:uniqueId val="{00000001-5377-4CD4-AAC0-E0A7F48A5E75}"/>
            </c:ext>
          </c:extLst>
        </c:ser>
        <c:ser>
          <c:idx val="2"/>
          <c:order val="2"/>
          <c:tx>
            <c:strRef>
              <c:f>'Social Support'!$A$6</c:f>
              <c:strCache>
                <c:ptCount val="1"/>
                <c:pt idx="0">
                  <c:v>High Social Support</c:v>
                </c:pt>
              </c:strCache>
            </c:strRef>
          </c:tx>
          <c:spPr>
            <a:solidFill>
              <a:schemeClr val="tx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'Social Support'!$B$3:$E$3</c:f>
              <c:strCache>
                <c:ptCount val="4"/>
                <c:pt idx="0">
                  <c:v>People of Color**</c:v>
                </c:pt>
                <c:pt idx="1">
                  <c:v>LGBQA Sexual Orientation***</c:v>
                </c:pt>
                <c:pt idx="2">
                  <c:v>Transgender Identity</c:v>
                </c:pt>
                <c:pt idx="3">
                  <c:v>People with Disabilities</c:v>
                </c:pt>
              </c:strCache>
            </c:strRef>
          </c:cat>
          <c:val>
            <c:numRef>
              <c:f>'Social Support'!$B$6:$E$6</c:f>
              <c:numCache>
                <c:formatCode>0.0%</c:formatCode>
                <c:ptCount val="4"/>
                <c:pt idx="0">
                  <c:v>0.2228</c:v>
                </c:pt>
                <c:pt idx="1">
                  <c:v>0.39500000000000002</c:v>
                </c:pt>
                <c:pt idx="2">
                  <c:v>0.68679999999999997</c:v>
                </c:pt>
                <c:pt idx="3">
                  <c:v>0.34460000000000002</c:v>
                </c:pt>
              </c:numCache>
            </c:numRef>
          </c:val>
          <c:extLst>
            <c:ext xmlns:c16="http://schemas.microsoft.com/office/drawing/2014/chart" uri="{C3380CC4-5D6E-409C-BE32-E72D297353CC}">
              <c16:uniqueId val="{00000002-5377-4CD4-AAC0-E0A7F48A5E75}"/>
            </c:ext>
          </c:extLst>
        </c:ser>
        <c:dLbls>
          <c:showLegendKey val="0"/>
          <c:showVal val="0"/>
          <c:showCatName val="0"/>
          <c:showSerName val="0"/>
          <c:showPercent val="0"/>
          <c:showBubbleSize val="0"/>
        </c:dLbls>
        <c:gapWidth val="219"/>
        <c:overlap val="-27"/>
        <c:axId val="529896000"/>
        <c:axId val="524818552"/>
      </c:barChart>
      <c:catAx>
        <c:axId val="5298960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24818552"/>
        <c:crosses val="autoZero"/>
        <c:auto val="1"/>
        <c:lblAlgn val="ctr"/>
        <c:lblOffset val="100"/>
        <c:noMultiLvlLbl val="0"/>
      </c:catAx>
      <c:valAx>
        <c:axId val="524818552"/>
        <c:scaling>
          <c:orientation val="minMax"/>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989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d325074-d398-43b9-9fad-f1a483cc331c">
      <Terms xmlns="http://schemas.microsoft.com/office/infopath/2007/PartnerControls"/>
    </lcf76f155ced4ddcb4097134ff3c332f>
    <TaxCatchAll xmlns="8df8dc5e-e5f0-476b-aed9-3b59e9fde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B2F43434AD48489DC7A3A83FD030F7" ma:contentTypeVersion="16" ma:contentTypeDescription="Create a new document." ma:contentTypeScope="" ma:versionID="f21956b4973b5fcbded2abcca61261a6">
  <xsd:schema xmlns:xsd="http://www.w3.org/2001/XMLSchema" xmlns:xs="http://www.w3.org/2001/XMLSchema" xmlns:p="http://schemas.microsoft.com/office/2006/metadata/properties" xmlns:ns2="7d325074-d398-43b9-9fad-f1a483cc331c" xmlns:ns3="8df8dc5e-e5f0-476b-aed9-3b59e9fde311" targetNamespace="http://schemas.microsoft.com/office/2006/metadata/properties" ma:root="true" ma:fieldsID="9236597faee29a2451ea37cea2ebc0b4" ns2:_="" ns3:_="">
    <xsd:import namespace="7d325074-d398-43b9-9fad-f1a483cc331c"/>
    <xsd:import namespace="8df8dc5e-e5f0-476b-aed9-3b59e9fde31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325074-d398-43b9-9fad-f1a483cc33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f8dc5e-e5f0-476b-aed9-3b59e9fde31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a59ebba-9cb3-4836-ba68-96a6f94bb421}" ma:internalName="TaxCatchAll" ma:showField="CatchAllData" ma:web="8df8dc5e-e5f0-476b-aed9-3b59e9fde3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69FA32-13AF-41EA-A929-6ED2846E1962}">
  <ds:schemaRefs>
    <ds:schemaRef ds:uri="http://purl.org/dc/terms/"/>
    <ds:schemaRef ds:uri="8df8dc5e-e5f0-476b-aed9-3b59e9fde311"/>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7d325074-d398-43b9-9fad-f1a483cc331c"/>
    <ds:schemaRef ds:uri="http://www.w3.org/XML/1998/namespace"/>
    <ds:schemaRef ds:uri="http://purl.org/dc/dcmitype/"/>
  </ds:schemaRefs>
</ds:datastoreItem>
</file>

<file path=customXml/itemProps2.xml><?xml version="1.0" encoding="utf-8"?>
<ds:datastoreItem xmlns:ds="http://schemas.openxmlformats.org/officeDocument/2006/customXml" ds:itemID="{AFE89663-5F9B-47AE-9E42-CCC9B8F2716E}">
  <ds:schemaRefs>
    <ds:schemaRef ds:uri="http://schemas.microsoft.com/sharepoint/v3/contenttype/forms"/>
  </ds:schemaRefs>
</ds:datastoreItem>
</file>

<file path=customXml/itemProps3.xml><?xml version="1.0" encoding="utf-8"?>
<ds:datastoreItem xmlns:ds="http://schemas.openxmlformats.org/officeDocument/2006/customXml" ds:itemID="{AD20BFB6-0516-48D0-BD5E-4B4C865626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325074-d398-43b9-9fad-f1a483cc331c"/>
    <ds:schemaRef ds:uri="8df8dc5e-e5f0-476b-aed9-3b59e9fde3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1047</Words>
  <Characters>5971</Characters>
  <Application>Microsoft Office Word</Application>
  <DocSecurity>4</DocSecurity>
  <Lines>49</Lines>
  <Paragraphs>14</Paragraphs>
  <ScaleCrop>false</ScaleCrop>
  <Company/>
  <LinksUpToDate>false</LinksUpToDate>
  <CharactersWithSpaces>7004</CharactersWithSpaces>
  <SharedDoc>false</SharedDoc>
  <HLinks>
    <vt:vector size="18" baseType="variant">
      <vt:variant>
        <vt:i4>3014758</vt:i4>
      </vt:variant>
      <vt:variant>
        <vt:i4>6</vt:i4>
      </vt:variant>
      <vt:variant>
        <vt:i4>0</vt:i4>
      </vt:variant>
      <vt:variant>
        <vt:i4>5</vt:i4>
      </vt:variant>
      <vt:variant>
        <vt:lpwstr>https://doi.org/10.1177/0049124193022001006</vt:lpwstr>
      </vt:variant>
      <vt:variant>
        <vt:lpwstr/>
      </vt:variant>
      <vt:variant>
        <vt:i4>2031619</vt:i4>
      </vt:variant>
      <vt:variant>
        <vt:i4>3</vt:i4>
      </vt:variant>
      <vt:variant>
        <vt:i4>0</vt:i4>
      </vt:variant>
      <vt:variant>
        <vt:i4>5</vt:i4>
      </vt:variant>
      <vt:variant>
        <vt:lpwstr>https://pubmed.ncbi.nlm.nih.gov/3289916/</vt:lpwstr>
      </vt:variant>
      <vt:variant>
        <vt:lpwstr/>
      </vt:variant>
      <vt:variant>
        <vt:i4>7012457</vt:i4>
      </vt:variant>
      <vt:variant>
        <vt:i4>0</vt:i4>
      </vt:variant>
      <vt:variant>
        <vt:i4>0</vt:i4>
      </vt:variant>
      <vt:variant>
        <vt:i4>5</vt:i4>
      </vt:variant>
      <vt:variant>
        <vt:lpwstr>https://doi.org/10.1093/med/9780195377903.001.0001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 Ta-wei (DPH)</dc:creator>
  <cp:keywords/>
  <dc:description/>
  <cp:lastModifiedBy>Lin, Ta-wei (DPH)</cp:lastModifiedBy>
  <cp:revision>23</cp:revision>
  <dcterms:created xsi:type="dcterms:W3CDTF">2024-10-28T01:18:00Z</dcterms:created>
  <dcterms:modified xsi:type="dcterms:W3CDTF">2024-10-29T18:39:00Z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0x010100A4B2F43434AD48489DC7A3A83FD030F7</vt:lpwstr>
  </property>
  <property fmtid="{D5CDD505-2E9C-101B-9397-08002B2CF9AE}" pid="3" name="MediaServiceImageTags">
    <vt:lpwstr/>
  </property>
</Properties>
</file>