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49"/>
        <w:rPr>
          <w:rFonts w:ascii="Times New Roman"/>
          <w:sz w:val="20"/>
        </w:rPr>
      </w:pPr>
      <w:r>
        <w:rPr/>
        <w:pict>
          <v:rect style="position:absolute;margin-left:0pt;margin-top:-.00001pt;width:612pt;height:791.8pt;mso-position-horizontal-relative:page;mso-position-vertical-relative:page;z-index:-17232896" id="docshape1" filled="true" fillcolor="#0070ce" stroked="false">
            <v:fill opacity="9766f" type="solid"/>
            <w10:wrap type="none"/>
          </v:rect>
        </w:pict>
      </w:r>
      <w:r>
        <w:rPr/>
        <w:pict>
          <v:group style="position:absolute;margin-left:.0pt;margin-top:-.000061pt;width:611.950pt;height:792pt;mso-position-horizontal-relative:page;mso-position-vertical-relative:page;z-index:-17232384" id="docshapegroup2" coordorigin="0,0" coordsize="12239,15840">
            <v:shape style="position:absolute;left:0;top:4040;width:12239;height:11800" id="docshape3" coordorigin="0,4040" coordsize="12239,11800" path="m6163,5600l4018,5600,4097,5620,4172,5640,4244,5660,4313,5680,4379,5720,4441,5740,4501,5780,4557,5820,4611,5860,4661,5920,4708,5960,4752,6020,4793,6080,4831,6120,4865,6180,4897,6240,4926,6320,4951,6380,4974,6440,4993,6500,5010,6580,5023,6640,5034,6720,5041,6780,5046,6860,5047,6920,5047,6960,5045,7020,5043,7060,5040,7120,5035,7160,5030,7220,5024,7260,5016,7320,5008,7380,4999,7440,4989,7500,4979,7560,4967,7620,4955,7680,4941,7740,4927,7820,4912,7880,4897,7940,4880,8020,4863,8080,4845,8160,4826,8220,4806,8300,4786,8360,4765,8440,4743,8520,4720,8600,4697,8660,4673,8740,4649,8820,4623,8900,4597,8980,4571,9060,4544,9140,4516,9220,4488,9300,4459,9380,4429,9460,4399,9540,4368,9640,4337,9720,4305,9800,4273,9880,4240,9960,4207,10040,4173,10140,4139,10220,4104,10300,4068,10380,4033,10480,3997,10560,3960,10640,3923,10720,3886,10800,3848,10900,3810,10980,3771,11060,3732,11140,3693,11220,3653,11320,3614,11400,3573,11480,3533,11560,3492,11640,3451,11720,3409,11800,3368,11880,3326,11960,3284,12040,3241,12120,3156,12280,2986,12580,2929,12660,2873,12760,2816,12840,2760,12940,2370,13500,2314,13560,2259,13640,2204,13700,2149,13780,1763,14200,1709,14240,1654,14300,1544,14380,1489,14440,1214,14640,1159,14660,1049,14740,939,14780,884,14820,495,14960,439,14960,382,14980,326,14980,270,15000,157,15000,100,15020,0,15020,0,15840,2626,15840,2681,15820,2745,15780,2809,15720,2934,15640,2996,15580,3118,15500,3178,15440,3238,15400,3298,15340,3357,15300,3473,15180,3531,15140,3644,15020,3700,14980,3810,14860,3918,14740,3971,14680,4024,14640,4128,14520,4231,14400,4332,14280,4431,14160,4480,14080,4577,13960,4673,13840,4767,13720,4813,13640,4905,13520,4951,13460,4996,13380,5086,13260,5130,13180,5218,13060,5262,12980,5305,12920,5348,12840,5433,12720,5476,12640,5518,12580,5560,12500,5602,12440,5643,12360,5726,12240,5767,12160,5808,12100,5849,12020,5889,11960,5930,11880,5970,11820,6010,11740,6051,11680,6091,11600,6131,11540,6170,11460,6210,11400,6250,11320,6290,11260,6606,10700,6645,10620,6684,10560,6722,10480,6800,10360,6839,10280,6878,10220,6918,10140,6958,10080,6997,10000,7078,9880,7118,9800,7200,9680,7241,9600,7282,9540,7323,9460,7407,9340,7450,9260,7535,9140,7578,9060,7665,8940,7709,8860,7798,8740,7843,8680,7888,8600,7979,8480,8025,8420,8072,8340,8166,8220,8261,8100,8358,7980,8457,7860,8473,7840,7126,7840,7065,7820,7007,7780,6953,7740,6902,7680,6857,7600,6826,7520,6802,7460,6771,7320,6760,7240,6752,7160,6743,7080,6720,6940,6705,6860,6688,6780,6668,6700,6647,6620,6624,6540,6599,6460,6572,6380,6543,6320,6513,6240,6481,6160,6447,6100,6411,6020,6374,5940,6335,5880,6294,5800,6252,5740,6209,5680,6163,5600xm12239,5860l11063,5860,11135,5880,11203,5900,11268,5940,11319,5980,11360,6040,11392,6100,11416,6160,11431,6240,11440,6300,11443,6380,11440,6460,11432,6520,11421,6600,11406,6680,11389,6760,11370,6820,11306,7060,11243,7280,11115,7760,11050,7980,10986,8220,10922,8440,10857,8680,10792,8900,10727,9140,10662,9360,10597,9600,10532,9820,10466,10060,10401,10280,10335,10520,10269,10740,10203,10980,10137,11200,10071,11440,10005,11660,9938,11900,9871,12120,9805,12360,9738,12580,9671,12820,9603,13040,9536,13280,9469,13500,9401,13740,9333,13960,9265,14200,9197,14420,9129,14660,9061,14880,8992,15120,8924,15340,8855,15580,8772,15840,11218,15840,11253,15720,11297,15580,11341,15420,11385,15260,11407,15200,11430,15120,11452,15040,11475,14960,11497,14880,11520,14820,11542,14740,11565,14660,11588,14580,11611,14500,11634,14420,11657,14360,11680,14280,11704,14200,11727,14120,11751,14040,11774,13960,11798,13900,11822,13820,11846,13740,11871,13660,11895,13580,11919,13520,11944,13440,11969,13360,11994,13280,12019,13200,12044,13140,12070,13060,12095,12980,12121,12900,12147,12840,12173,12760,12199,12680,12226,12600,12239,12560,12239,5860xm3785,4080l2570,4080,2495,4100,2420,4100,1755,4280,1683,4320,1539,4360,1468,4400,1396,4420,1255,4500,1186,4520,910,4680,643,4840,448,4960,384,5020,258,5100,196,5160,135,5200,74,5260,14,5300,0,5320,0,9600,32,9540,74,9440,117,9360,160,9280,203,9200,247,9120,292,9040,353,8940,414,8820,474,8720,533,8620,592,8520,651,8420,710,8320,768,8240,826,8140,883,8060,940,7960,997,7880,1054,7780,1166,7620,1277,7460,1332,7380,1386,7320,1495,7160,1549,7100,1603,7020,1816,6780,2026,6540,2078,6500,2181,6380,2284,6300,2335,6240,2640,6000,2691,5980,2742,5940,2792,5920,2842,5880,2893,5860,2943,5820,3345,5660,3396,5660,3446,5640,3497,5640,3547,5620,3598,5620,3648,5600,6163,5600,6117,5540,6069,5480,6020,5420,5969,5360,5918,5300,5865,5240,5811,5180,5755,5120,5699,5060,5642,5020,5583,4960,5524,4900,5463,4860,5402,4800,5276,4720,5212,4680,5147,4620,5015,4540,4879,4460,4810,4440,4671,4360,4600,4340,4529,4300,4457,4280,4385,4240,3785,4080xm12239,4100l12204,4100,12129,4120,12054,4120,11538,4260,11466,4300,11323,4340,11252,4380,11181,4400,11041,4480,10972,4500,10699,4660,10433,4820,10368,4880,10176,5000,10113,5060,10051,5100,9989,5160,9928,5200,9867,5260,9807,5300,9747,5360,9688,5400,9572,5520,9514,5560,9457,5620,9343,5740,9287,5780,9120,5960,9065,6000,8956,6120,8686,6420,8632,6460,8045,7120,7991,7160,7829,7340,7611,7580,7556,7620,7500,7680,7440,7740,7378,7780,7315,7820,7251,7820,7188,7840,8473,7840,8557,7740,8658,7620,8761,7500,8866,7380,8973,7260,9027,7220,9137,7100,9192,7040,9248,7000,9362,6880,9419,6840,9477,6780,9535,6740,9594,6680,9654,6640,9714,6580,9835,6500,9897,6440,10085,6320,10149,6260,10344,6140,10544,6020,10614,5980,10686,5940,10988,5860,12239,5860,12239,4100xm3632,4060l2721,4060,2645,4080,3708,4080,3632,4060xm3404,4040l2872,4040,2796,4060,3480,4060,3404,4040xe" filled="true" fillcolor="#ffffff" stroked="false">
              <v:path arrowok="t"/>
              <v:fill type="solid"/>
            </v:shape>
            <v:rect style="position:absolute;left:720;top:5040;width:11517;height:5821" id="docshape4" filled="true" fillcolor="#0070ce" stroked="false">
              <v:fill opacity="13107f" type="solid"/>
            </v:rect>
            <v:shape style="position:absolute;left:8941;top:11197;width:1249;height:1710" id="docshape5" coordorigin="8941,11197" coordsize="1249,1710" path="m8999,11197l8941,11197,8941,11211,8999,11211,8999,11197xm10190,12892l10127,12892,10127,12906,10190,12906,10190,12892xe" filled="true" fillcolor="#000000" stroked="false">
              <v:path arrowok="t"/>
              <v:fill type="solid"/>
            </v:shape>
            <v:rect style="position:absolute;left:0;top:0;width:720;height:15840" id="docshape6" filled="true" fillcolor="#00074f" stroked="false">
              <v:fill type="solid"/>
            </v:rect>
            <w10:wrap type="none"/>
          </v:group>
        </w:pict>
      </w:r>
      <w:r>
        <w:rPr>
          <w:rFonts w:ascii="Times New Roman"/>
          <w:sz w:val="20"/>
        </w:rPr>
        <w:pict>
          <v:group style="width:265.9pt;height:175.8pt;mso-position-horizontal-relative:char;mso-position-vertical-relative:line" id="docshapegroup7" coordorigin="0,0" coordsize="5318,3516">
            <v:shape style="position:absolute;left:0;top:0;width:2765;height:1208" id="docshape8" coordorigin="0,0" coordsize="2765,1208" path="m2765,0l0,0,30,148,66,281,110,408,163,528,226,641,300,746,341,795,386,842,433,886,484,928,538,967,596,1004,657,1038,722,1069,791,1097,863,1122,940,1144,1021,1163,1106,1179,1195,1191,1289,1200,1388,1206,1491,1207,1562,1205,1633,1199,1703,1189,1772,1175,1840,1156,1907,1135,1973,1109,2037,1080,2099,1047,2160,1011,2218,972,2275,929,2329,883,2381,835,2430,783,2477,728,2521,671,2561,611,2599,548,2633,483,2664,415,2691,345,2715,273,2734,199,2750,123,2765,0xe" filled="true" fillcolor="#ffffff" stroked="false">
              <v:path arrowok="t"/>
              <v:fill type="solid"/>
            </v:shape>
            <v:shape style="position:absolute;left:753;top:232;width:4564;height:3283" type="#_x0000_t75" id="docshape9" stroked="false">
              <v:imagedata r:id="rId5" o:title=""/>
            </v:shape>
          </v:group>
        </w:pict>
      </w:r>
      <w:r>
        <w:rPr>
          <w:rFonts w:ascii="Times New Roman"/>
          <w:sz w:val="20"/>
        </w:rPr>
      </w:r>
    </w:p>
    <w:p>
      <w:pPr>
        <w:spacing w:line="261" w:lineRule="auto" w:before="18"/>
        <w:ind w:left="1541" w:right="4913" w:firstLine="466"/>
        <w:jc w:val="left"/>
        <w:rPr>
          <w:rFonts w:ascii="Calibri Light"/>
          <w:b w:val="0"/>
          <w:sz w:val="18"/>
        </w:rPr>
      </w:pPr>
      <w:r>
        <w:rPr>
          <w:rFonts w:ascii="Calibri Light"/>
          <w:b w:val="0"/>
          <w:color w:val="00529A"/>
          <w:sz w:val="18"/>
        </w:rPr>
        <w:t>Maura T. Healey, Governor Kimberley</w:t>
      </w:r>
      <w:r>
        <w:rPr>
          <w:rFonts w:ascii="Calibri Light"/>
          <w:b w:val="0"/>
          <w:color w:val="00529A"/>
          <w:spacing w:val="-11"/>
          <w:sz w:val="18"/>
        </w:rPr>
        <w:t> </w:t>
      </w:r>
      <w:r>
        <w:rPr>
          <w:rFonts w:ascii="Calibri Light"/>
          <w:b w:val="0"/>
          <w:color w:val="00529A"/>
          <w:sz w:val="18"/>
        </w:rPr>
        <w:t>Driscoll,</w:t>
      </w:r>
      <w:r>
        <w:rPr>
          <w:rFonts w:ascii="Calibri Light"/>
          <w:b w:val="0"/>
          <w:color w:val="00529A"/>
          <w:spacing w:val="-10"/>
          <w:sz w:val="18"/>
        </w:rPr>
        <w:t> </w:t>
      </w:r>
      <w:r>
        <w:rPr>
          <w:rFonts w:ascii="Calibri Light"/>
          <w:b w:val="0"/>
          <w:color w:val="00529A"/>
          <w:sz w:val="18"/>
        </w:rPr>
        <w:t>Lieutenant</w:t>
      </w:r>
      <w:r>
        <w:rPr>
          <w:rFonts w:ascii="Calibri Light"/>
          <w:b w:val="0"/>
          <w:color w:val="00529A"/>
          <w:spacing w:val="-10"/>
          <w:sz w:val="18"/>
        </w:rPr>
        <w:t> </w:t>
      </w:r>
      <w:r>
        <w:rPr>
          <w:rFonts w:ascii="Calibri Light"/>
          <w:b w:val="0"/>
          <w:color w:val="00529A"/>
          <w:sz w:val="18"/>
        </w:rPr>
        <w:t>Governor</w:t>
      </w:r>
    </w:p>
    <w:p>
      <w:pPr>
        <w:spacing w:before="2"/>
        <w:ind w:left="1251" w:right="4860" w:firstLine="0"/>
        <w:jc w:val="center"/>
        <w:rPr>
          <w:rFonts w:ascii="Calibri Light"/>
          <w:b w:val="0"/>
          <w:sz w:val="18"/>
        </w:rPr>
      </w:pPr>
      <w:r>
        <w:rPr>
          <w:rFonts w:ascii="Calibri Light"/>
          <w:b w:val="0"/>
          <w:color w:val="00529A"/>
          <w:sz w:val="18"/>
        </w:rPr>
        <w:t>Katherine</w:t>
      </w:r>
      <w:r>
        <w:rPr>
          <w:rFonts w:ascii="Calibri Light"/>
          <w:b w:val="0"/>
          <w:color w:val="00529A"/>
          <w:spacing w:val="-1"/>
          <w:sz w:val="18"/>
        </w:rPr>
        <w:t> </w:t>
      </w:r>
      <w:r>
        <w:rPr>
          <w:rFonts w:ascii="Calibri Light"/>
          <w:b w:val="0"/>
          <w:color w:val="00529A"/>
          <w:sz w:val="18"/>
        </w:rPr>
        <w:t>E.</w:t>
      </w:r>
      <w:r>
        <w:rPr>
          <w:rFonts w:ascii="Calibri Light"/>
          <w:b w:val="0"/>
          <w:color w:val="00529A"/>
          <w:spacing w:val="-3"/>
          <w:sz w:val="18"/>
        </w:rPr>
        <w:t> </w:t>
      </w:r>
      <w:r>
        <w:rPr>
          <w:rFonts w:ascii="Calibri Light"/>
          <w:b w:val="0"/>
          <w:color w:val="00529A"/>
          <w:sz w:val="18"/>
        </w:rPr>
        <w:t>Walsh,</w:t>
      </w:r>
      <w:r>
        <w:rPr>
          <w:rFonts w:ascii="Calibri Light"/>
          <w:b w:val="0"/>
          <w:color w:val="00529A"/>
          <w:spacing w:val="-3"/>
          <w:sz w:val="18"/>
        </w:rPr>
        <w:t> </w:t>
      </w:r>
      <w:r>
        <w:rPr>
          <w:rFonts w:ascii="Calibri Light"/>
          <w:b w:val="0"/>
          <w:color w:val="00529A"/>
          <w:spacing w:val="-2"/>
          <w:sz w:val="18"/>
        </w:rPr>
        <w:t>Secretary</w:t>
      </w:r>
    </w:p>
    <w:p>
      <w:pPr>
        <w:spacing w:before="20"/>
        <w:ind w:left="1251" w:right="4861" w:firstLine="0"/>
        <w:jc w:val="center"/>
        <w:rPr>
          <w:rFonts w:ascii="Calibri Light"/>
          <w:b w:val="0"/>
          <w:sz w:val="18"/>
        </w:rPr>
      </w:pPr>
      <w:r>
        <w:rPr>
          <w:rFonts w:ascii="Calibri Light"/>
          <w:b w:val="0"/>
          <w:color w:val="00529A"/>
          <w:sz w:val="18"/>
        </w:rPr>
        <w:t>Mike</w:t>
      </w:r>
      <w:r>
        <w:rPr>
          <w:rFonts w:ascii="Calibri Light"/>
          <w:b w:val="0"/>
          <w:color w:val="00529A"/>
          <w:spacing w:val="-4"/>
          <w:sz w:val="18"/>
        </w:rPr>
        <w:t> </w:t>
      </w:r>
      <w:r>
        <w:rPr>
          <w:rFonts w:ascii="Calibri Light"/>
          <w:b w:val="0"/>
          <w:color w:val="00529A"/>
          <w:sz w:val="18"/>
        </w:rPr>
        <w:t>Levine,</w:t>
      </w:r>
      <w:r>
        <w:rPr>
          <w:rFonts w:ascii="Calibri Light"/>
          <w:b w:val="0"/>
          <w:color w:val="00529A"/>
          <w:spacing w:val="-6"/>
          <w:sz w:val="18"/>
        </w:rPr>
        <w:t> </w:t>
      </w:r>
      <w:r>
        <w:rPr>
          <w:rFonts w:ascii="Calibri Light"/>
          <w:b w:val="0"/>
          <w:color w:val="00529A"/>
          <w:sz w:val="18"/>
        </w:rPr>
        <w:t>Assistant</w:t>
      </w:r>
      <w:r>
        <w:rPr>
          <w:rFonts w:ascii="Calibri Light"/>
          <w:b w:val="0"/>
          <w:color w:val="00529A"/>
          <w:spacing w:val="-1"/>
          <w:sz w:val="18"/>
        </w:rPr>
        <w:t> </w:t>
      </w:r>
      <w:r>
        <w:rPr>
          <w:rFonts w:ascii="Calibri Light"/>
          <w:b w:val="0"/>
          <w:color w:val="00529A"/>
          <w:sz w:val="18"/>
        </w:rPr>
        <w:t>Secretary</w:t>
      </w:r>
      <w:r>
        <w:rPr>
          <w:rFonts w:ascii="Calibri Light"/>
          <w:b w:val="0"/>
          <w:color w:val="00529A"/>
          <w:spacing w:val="-4"/>
          <w:sz w:val="18"/>
        </w:rPr>
        <w:t> </w:t>
      </w:r>
      <w:r>
        <w:rPr>
          <w:rFonts w:ascii="Calibri Light"/>
          <w:b w:val="0"/>
          <w:color w:val="00529A"/>
          <w:sz w:val="18"/>
        </w:rPr>
        <w:t>for</w:t>
      </w:r>
      <w:r>
        <w:rPr>
          <w:rFonts w:ascii="Calibri Light"/>
          <w:b w:val="0"/>
          <w:color w:val="00529A"/>
          <w:spacing w:val="-4"/>
          <w:sz w:val="18"/>
        </w:rPr>
        <w:t> </w:t>
      </w:r>
      <w:r>
        <w:rPr>
          <w:rFonts w:ascii="Calibri Light"/>
          <w:b w:val="0"/>
          <w:color w:val="00529A"/>
          <w:spacing w:val="-2"/>
          <w:sz w:val="18"/>
        </w:rPr>
        <w:t>MassHealth</w:t>
      </w: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7"/>
        <w:rPr>
          <w:rFonts w:ascii="Calibri Light"/>
          <w:b w:val="0"/>
          <w:sz w:val="28"/>
        </w:rPr>
      </w:pPr>
    </w:p>
    <w:p>
      <w:pPr>
        <w:pStyle w:val="Title"/>
      </w:pPr>
      <w:r>
        <w:rPr>
          <w:color w:val="00074F"/>
        </w:rPr>
        <w:t>Sickle</w:t>
      </w:r>
      <w:r>
        <w:rPr>
          <w:color w:val="00074F"/>
          <w:spacing w:val="-22"/>
        </w:rPr>
        <w:t> </w:t>
      </w:r>
      <w:r>
        <w:rPr>
          <w:color w:val="00074F"/>
        </w:rPr>
        <w:t>Cell</w:t>
      </w:r>
      <w:r>
        <w:rPr>
          <w:color w:val="00074F"/>
          <w:spacing w:val="-23"/>
        </w:rPr>
        <w:t> </w:t>
      </w:r>
      <w:r>
        <w:rPr>
          <w:color w:val="00074F"/>
        </w:rPr>
        <w:t>Legislative </w:t>
      </w:r>
      <w:r>
        <w:rPr>
          <w:color w:val="00074F"/>
          <w:spacing w:val="-2"/>
        </w:rPr>
        <w:t>Report</w:t>
      </w:r>
    </w:p>
    <w:p>
      <w:pPr>
        <w:pStyle w:val="BodyText"/>
        <w:spacing w:before="10"/>
        <w:rPr>
          <w:rFonts w:ascii="Georgia"/>
          <w:sz w:val="121"/>
        </w:rPr>
      </w:pPr>
    </w:p>
    <w:p>
      <w:pPr>
        <w:pStyle w:val="Heading4"/>
        <w:ind w:left="6454"/>
        <w:rPr>
          <w:u w:val="none"/>
        </w:rPr>
      </w:pPr>
      <w:r>
        <w:rPr>
          <w:color w:val="00074F"/>
          <w:u w:val="none"/>
        </w:rPr>
        <w:t>Prepared</w:t>
      </w:r>
      <w:r>
        <w:rPr>
          <w:color w:val="00074F"/>
          <w:spacing w:val="-5"/>
          <w:u w:val="none"/>
        </w:rPr>
        <w:t> by:</w:t>
      </w:r>
    </w:p>
    <w:p>
      <w:pPr>
        <w:pStyle w:val="Heading4"/>
        <w:spacing w:before="160"/>
        <w:ind w:left="6454"/>
        <w:rPr>
          <w:u w:val="none"/>
        </w:rPr>
      </w:pPr>
      <w:r>
        <w:rPr>
          <w:color w:val="00074F"/>
          <w:u w:val="none"/>
        </w:rPr>
        <w:t>Jatin</w:t>
      </w:r>
      <w:r>
        <w:rPr>
          <w:color w:val="00074F"/>
          <w:spacing w:val="-7"/>
          <w:u w:val="none"/>
        </w:rPr>
        <w:t> </w:t>
      </w:r>
      <w:r>
        <w:rPr>
          <w:color w:val="00074F"/>
          <w:u w:val="none"/>
        </w:rPr>
        <w:t>Dave MBBS,</w:t>
      </w:r>
      <w:r>
        <w:rPr>
          <w:color w:val="00074F"/>
          <w:spacing w:val="-7"/>
          <w:u w:val="none"/>
        </w:rPr>
        <w:t> </w:t>
      </w:r>
      <w:r>
        <w:rPr>
          <w:color w:val="00074F"/>
          <w:spacing w:val="-5"/>
          <w:u w:val="none"/>
        </w:rPr>
        <w:t>MPH</w:t>
      </w:r>
    </w:p>
    <w:p>
      <w:pPr>
        <w:pStyle w:val="BodyText"/>
        <w:spacing w:line="259" w:lineRule="auto" w:before="165"/>
        <w:ind w:left="6454"/>
      </w:pPr>
      <w:r>
        <w:rPr/>
        <w:t>Chief</w:t>
      </w:r>
      <w:r>
        <w:rPr>
          <w:spacing w:val="-16"/>
        </w:rPr>
        <w:t> </w:t>
      </w:r>
      <w:r>
        <w:rPr/>
        <w:t>Medical</w:t>
      </w:r>
      <w:r>
        <w:rPr>
          <w:spacing w:val="-15"/>
        </w:rPr>
        <w:t> </w:t>
      </w:r>
      <w:r>
        <w:rPr/>
        <w:t>Officer, </w:t>
      </w:r>
      <w:r>
        <w:rPr>
          <w:spacing w:val="-2"/>
        </w:rPr>
        <w:t>MassHealth</w:t>
      </w:r>
    </w:p>
    <w:p>
      <w:pPr>
        <w:pStyle w:val="Heading4"/>
        <w:spacing w:before="101"/>
        <w:ind w:left="6454"/>
        <w:rPr>
          <w:u w:val="none"/>
        </w:rPr>
      </w:pPr>
      <w:r>
        <w:rPr>
          <w:color w:val="00074F"/>
          <w:u w:val="none"/>
        </w:rPr>
        <w:t>Mohammad</w:t>
      </w:r>
      <w:r>
        <w:rPr>
          <w:color w:val="00074F"/>
          <w:spacing w:val="-8"/>
          <w:u w:val="none"/>
        </w:rPr>
        <w:t> </w:t>
      </w:r>
      <w:r>
        <w:rPr>
          <w:color w:val="00074F"/>
          <w:u w:val="none"/>
        </w:rPr>
        <w:t>Dar</w:t>
      </w:r>
      <w:r>
        <w:rPr>
          <w:color w:val="00074F"/>
          <w:spacing w:val="-5"/>
          <w:u w:val="none"/>
        </w:rPr>
        <w:t> MD</w:t>
      </w:r>
    </w:p>
    <w:p>
      <w:pPr>
        <w:pStyle w:val="BodyText"/>
        <w:spacing w:line="259" w:lineRule="auto" w:before="161"/>
        <w:ind w:left="6454"/>
      </w:pPr>
      <w:r>
        <w:rPr/>
        <w:t>Senior Medical Director MassHealth,</w:t>
      </w:r>
      <w:r>
        <w:rPr>
          <w:spacing w:val="-1"/>
        </w:rPr>
        <w:t> </w:t>
      </w:r>
      <w:r>
        <w:rPr/>
        <w:t>Medical SME </w:t>
      </w:r>
      <w:r>
        <w:rPr>
          <w:spacing w:val="-2"/>
        </w:rPr>
        <w:t>ForHealth</w:t>
      </w:r>
      <w:r>
        <w:rPr>
          <w:spacing w:val="23"/>
        </w:rPr>
        <w:t> </w:t>
      </w:r>
      <w:r>
        <w:rPr>
          <w:spacing w:val="-2"/>
        </w:rPr>
        <w:t>Consulting-</w:t>
      </w:r>
      <w:r>
        <w:rPr>
          <w:spacing w:val="-5"/>
        </w:rPr>
        <w:t>OCA</w:t>
      </w:r>
    </w:p>
    <w:p>
      <w:pPr>
        <w:pStyle w:val="Heading4"/>
        <w:spacing w:before="102"/>
        <w:ind w:left="6454"/>
        <w:rPr>
          <w:u w:val="none"/>
        </w:rPr>
      </w:pPr>
      <w:r>
        <w:rPr>
          <w:color w:val="00074F"/>
          <w:u w:val="none"/>
        </w:rPr>
        <w:t>Carol</w:t>
      </w:r>
      <w:r>
        <w:rPr>
          <w:color w:val="00074F"/>
          <w:spacing w:val="-1"/>
          <w:u w:val="none"/>
        </w:rPr>
        <w:t> </w:t>
      </w:r>
      <w:r>
        <w:rPr>
          <w:color w:val="00074F"/>
          <w:spacing w:val="-2"/>
          <w:u w:val="none"/>
        </w:rPr>
        <w:t>Howland</w:t>
      </w:r>
    </w:p>
    <w:p>
      <w:pPr>
        <w:pStyle w:val="BodyText"/>
        <w:spacing w:line="300" w:lineRule="auto" w:before="164"/>
        <w:ind w:left="6454" w:right="235"/>
      </w:pPr>
      <w:r>
        <w:rPr/>
        <w:t>Executive Director, Healthcare</w:t>
      </w:r>
      <w:r>
        <w:rPr>
          <w:spacing w:val="-16"/>
        </w:rPr>
        <w:t> </w:t>
      </w:r>
      <w:r>
        <w:rPr/>
        <w:t>Operations</w:t>
      </w:r>
      <w:r>
        <w:rPr>
          <w:spacing w:val="-15"/>
        </w:rPr>
        <w:t> </w:t>
      </w:r>
      <w:r>
        <w:rPr/>
        <w:t>and Regulatory Consultation, ForHealth Consulting™</w:t>
      </w:r>
    </w:p>
    <w:p>
      <w:pPr>
        <w:pStyle w:val="BodyText"/>
        <w:rPr>
          <w:sz w:val="24"/>
        </w:rPr>
      </w:pPr>
    </w:p>
    <w:p>
      <w:pPr>
        <w:pStyle w:val="BodyText"/>
        <w:rPr>
          <w:sz w:val="24"/>
        </w:rPr>
      </w:pPr>
    </w:p>
    <w:p>
      <w:pPr>
        <w:pStyle w:val="BodyText"/>
        <w:spacing w:before="6"/>
        <w:rPr>
          <w:sz w:val="24"/>
        </w:rPr>
      </w:pPr>
    </w:p>
    <w:p>
      <w:pPr>
        <w:pStyle w:val="Heading4"/>
        <w:ind w:left="6454"/>
        <w:rPr>
          <w:u w:val="none"/>
        </w:rPr>
      </w:pPr>
      <w:r>
        <w:rPr>
          <w:color w:val="00074F"/>
          <w:u w:val="none"/>
        </w:rPr>
        <w:t>Report</w:t>
      </w:r>
      <w:r>
        <w:rPr>
          <w:color w:val="00074F"/>
          <w:spacing w:val="-4"/>
          <w:u w:val="none"/>
        </w:rPr>
        <w:t> </w:t>
      </w:r>
      <w:r>
        <w:rPr>
          <w:color w:val="00074F"/>
          <w:u w:val="none"/>
        </w:rPr>
        <w:t>Date</w:t>
      </w:r>
      <w:r>
        <w:rPr>
          <w:color w:val="00074F"/>
          <w:spacing w:val="-3"/>
          <w:u w:val="none"/>
        </w:rPr>
        <w:t> </w:t>
      </w:r>
      <w:r>
        <w:rPr>
          <w:color w:val="00074F"/>
          <w:spacing w:val="-2"/>
          <w:u w:val="none"/>
        </w:rPr>
        <w:t>4/18/2023</w:t>
      </w:r>
    </w:p>
    <w:p>
      <w:pPr>
        <w:spacing w:after="0"/>
        <w:sectPr>
          <w:type w:val="continuous"/>
          <w:pgSz w:w="12240" w:h="15840"/>
          <w:pgMar w:top="0" w:bottom="280" w:left="1320" w:right="1340"/>
        </w:sectPr>
      </w:pPr>
    </w:p>
    <w:p>
      <w:pPr>
        <w:pStyle w:val="BodyText"/>
        <w:rPr>
          <w:b/>
          <w:sz w:val="20"/>
        </w:rPr>
      </w:pPr>
    </w:p>
    <w:p>
      <w:pPr>
        <w:spacing w:before="249"/>
        <w:ind w:left="120" w:right="0" w:firstLine="0"/>
        <w:jc w:val="left"/>
        <w:rPr>
          <w:rFonts w:ascii="Georgia"/>
          <w:sz w:val="48"/>
        </w:rPr>
      </w:pPr>
      <w:r>
        <w:rPr>
          <w:rFonts w:ascii="Georgia"/>
          <w:sz w:val="48"/>
        </w:rPr>
        <w:t>Table</w:t>
      </w:r>
      <w:r>
        <w:rPr>
          <w:rFonts w:ascii="Georgia"/>
          <w:spacing w:val="-4"/>
          <w:sz w:val="48"/>
        </w:rPr>
        <w:t> </w:t>
      </w:r>
      <w:r>
        <w:rPr>
          <w:rFonts w:ascii="Georgia"/>
          <w:sz w:val="48"/>
        </w:rPr>
        <w:t>of </w:t>
      </w:r>
      <w:r>
        <w:rPr>
          <w:rFonts w:ascii="Georgia"/>
          <w:spacing w:val="-2"/>
          <w:sz w:val="48"/>
        </w:rPr>
        <w:t>Contents</w:t>
      </w:r>
    </w:p>
    <w:sdt>
      <w:sdtPr>
        <w:docPartObj>
          <w:docPartGallery w:val="Table of Contents"/>
          <w:docPartUnique/>
        </w:docPartObj>
      </w:sdtPr>
      <w:sdtEndPr/>
      <w:sdtContent>
        <w:p>
          <w:pPr>
            <w:pStyle w:val="TOC1"/>
            <w:tabs>
              <w:tab w:pos="9475" w:val="right" w:leader="dot"/>
            </w:tabs>
            <w:spacing w:before="324"/>
            <w:rPr>
              <w:i/>
            </w:rPr>
          </w:pPr>
          <w:r>
            <w:fldChar w:fldCharType="begin"/>
          </w:r>
          <w:r>
            <w:instrText>TOC \o "1-1" \h \z \u </w:instrText>
          </w:r>
          <w:r>
            <w:fldChar w:fldCharType="separate"/>
          </w:r>
          <w:hyperlink w:history="true" w:anchor="_bookmark0">
            <w:r>
              <w:rPr>
                <w:i/>
              </w:rPr>
              <w:t>Executive</w:t>
            </w:r>
            <w:r>
              <w:rPr>
                <w:i/>
                <w:spacing w:val="-16"/>
              </w:rPr>
              <w:t> </w:t>
            </w:r>
            <w:r>
              <w:rPr>
                <w:i/>
                <w:spacing w:val="-2"/>
              </w:rPr>
              <w:t>Summary</w:t>
            </w:r>
            <w:r>
              <w:rPr>
                <w:i/>
              </w:rPr>
              <w:tab/>
            </w:r>
            <w:r>
              <w:rPr>
                <w:i/>
                <w:spacing w:val="-10"/>
              </w:rPr>
              <w:t>1</w:t>
            </w:r>
          </w:hyperlink>
        </w:p>
        <w:p>
          <w:pPr>
            <w:pStyle w:val="TOC1"/>
            <w:tabs>
              <w:tab w:pos="9475" w:val="right" w:leader="dot"/>
            </w:tabs>
            <w:rPr>
              <w:i/>
            </w:rPr>
          </w:pPr>
          <w:hyperlink w:history="true" w:anchor="_bookmark1">
            <w:r>
              <w:rPr>
                <w:i/>
              </w:rPr>
              <w:t>Meet</w:t>
            </w:r>
            <w:r>
              <w:rPr>
                <w:i/>
                <w:spacing w:val="-8"/>
              </w:rPr>
              <w:t> </w:t>
            </w:r>
            <w:r>
              <w:rPr>
                <w:i/>
              </w:rPr>
              <w:t>Our</w:t>
            </w:r>
            <w:r>
              <w:rPr>
                <w:i/>
                <w:spacing w:val="-2"/>
              </w:rPr>
              <w:t> </w:t>
            </w:r>
            <w:r>
              <w:rPr>
                <w:i/>
                <w:spacing w:val="-4"/>
              </w:rPr>
              <w:t>Team</w:t>
            </w:r>
            <w:r>
              <w:rPr>
                <w:i/>
              </w:rPr>
              <w:tab/>
            </w:r>
            <w:r>
              <w:rPr>
                <w:i/>
                <w:spacing w:val="-10"/>
              </w:rPr>
              <w:t>2</w:t>
            </w:r>
          </w:hyperlink>
        </w:p>
        <w:p>
          <w:pPr>
            <w:pStyle w:val="TOC1"/>
            <w:tabs>
              <w:tab w:pos="9475" w:val="right" w:leader="dot"/>
            </w:tabs>
            <w:spacing w:before="316"/>
            <w:rPr>
              <w:i/>
            </w:rPr>
          </w:pPr>
          <w:hyperlink w:history="true" w:anchor="_bookmark2">
            <w:r>
              <w:rPr>
                <w:i/>
              </w:rPr>
              <w:t>Introduction:</w:t>
            </w:r>
            <w:r>
              <w:rPr>
                <w:i/>
                <w:spacing w:val="-13"/>
              </w:rPr>
              <w:t> </w:t>
            </w:r>
            <w:r>
              <w:rPr>
                <w:i/>
              </w:rPr>
              <w:t>SCD</w:t>
            </w:r>
            <w:r>
              <w:rPr>
                <w:i/>
                <w:spacing w:val="-11"/>
              </w:rPr>
              <w:t> </w:t>
            </w:r>
            <w:r>
              <w:rPr>
                <w:i/>
              </w:rPr>
              <w:t>Background</w:t>
            </w:r>
            <w:r>
              <w:rPr>
                <w:i/>
                <w:spacing w:val="-10"/>
              </w:rPr>
              <w:t> </w:t>
            </w:r>
            <w:r>
              <w:rPr>
                <w:i/>
              </w:rPr>
              <w:t>and</w:t>
            </w:r>
            <w:r>
              <w:rPr>
                <w:i/>
                <w:spacing w:val="-10"/>
              </w:rPr>
              <w:t> </w:t>
            </w:r>
            <w:r>
              <w:rPr>
                <w:i/>
                <w:spacing w:val="-2"/>
              </w:rPr>
              <w:t>Relevance</w:t>
            </w:r>
            <w:r>
              <w:rPr>
                <w:i/>
              </w:rPr>
              <w:tab/>
            </w:r>
            <w:r>
              <w:rPr>
                <w:i/>
                <w:spacing w:val="-10"/>
              </w:rPr>
              <w:t>3</w:t>
            </w:r>
          </w:hyperlink>
        </w:p>
        <w:p>
          <w:pPr>
            <w:pStyle w:val="TOC1"/>
            <w:tabs>
              <w:tab w:pos="9475" w:val="right" w:leader="dot"/>
            </w:tabs>
            <w:spacing w:before="322"/>
            <w:rPr>
              <w:i/>
            </w:rPr>
          </w:pPr>
          <w:hyperlink w:history="true" w:anchor="_bookmark3">
            <w:r>
              <w:rPr>
                <w:i/>
              </w:rPr>
              <w:t>Caring</w:t>
            </w:r>
            <w:r>
              <w:rPr>
                <w:i/>
                <w:spacing w:val="-9"/>
              </w:rPr>
              <w:t> </w:t>
            </w:r>
            <w:r>
              <w:rPr>
                <w:i/>
              </w:rPr>
              <w:t>for</w:t>
            </w:r>
            <w:r>
              <w:rPr>
                <w:i/>
                <w:spacing w:val="-6"/>
              </w:rPr>
              <w:t> </w:t>
            </w:r>
            <w:r>
              <w:rPr>
                <w:i/>
              </w:rPr>
              <w:t>People</w:t>
            </w:r>
            <w:r>
              <w:rPr>
                <w:i/>
                <w:spacing w:val="-5"/>
              </w:rPr>
              <w:t> </w:t>
            </w:r>
            <w:r>
              <w:rPr>
                <w:i/>
              </w:rPr>
              <w:t>with</w:t>
            </w:r>
            <w:r>
              <w:rPr>
                <w:i/>
                <w:spacing w:val="-9"/>
              </w:rPr>
              <w:t> </w:t>
            </w:r>
            <w:r>
              <w:rPr>
                <w:i/>
                <w:spacing w:val="-5"/>
              </w:rPr>
              <w:t>SCD</w:t>
            </w:r>
            <w:r>
              <w:rPr>
                <w:i/>
              </w:rPr>
              <w:tab/>
            </w:r>
            <w:r>
              <w:rPr>
                <w:i/>
                <w:spacing w:val="-10"/>
              </w:rPr>
              <w:t>6</w:t>
            </w:r>
          </w:hyperlink>
        </w:p>
        <w:p>
          <w:pPr>
            <w:pStyle w:val="TOC1"/>
            <w:tabs>
              <w:tab w:pos="9475" w:val="right" w:leader="dot"/>
            </w:tabs>
            <w:rPr>
              <w:i/>
            </w:rPr>
          </w:pPr>
          <w:hyperlink w:history="true" w:anchor="_bookmark4">
            <w:r>
              <w:rPr>
                <w:i/>
                <w:spacing w:val="-2"/>
              </w:rPr>
              <w:t>Healthcare</w:t>
            </w:r>
            <w:r>
              <w:rPr>
                <w:i/>
                <w:spacing w:val="-1"/>
              </w:rPr>
              <w:t> </w:t>
            </w:r>
            <w:r>
              <w:rPr>
                <w:i/>
                <w:spacing w:val="-2"/>
              </w:rPr>
              <w:t>Services</w:t>
            </w:r>
            <w:r>
              <w:rPr>
                <w:i/>
              </w:rPr>
              <w:tab/>
            </w:r>
            <w:r>
              <w:rPr>
                <w:i/>
                <w:spacing w:val="-10"/>
              </w:rPr>
              <w:t>9</w:t>
            </w:r>
          </w:hyperlink>
        </w:p>
        <w:p>
          <w:pPr>
            <w:pStyle w:val="TOC1"/>
            <w:tabs>
              <w:tab w:pos="9469" w:val="right" w:leader="dot"/>
            </w:tabs>
            <w:rPr>
              <w:i/>
            </w:rPr>
          </w:pPr>
          <w:hyperlink w:history="true" w:anchor="_bookmark5">
            <w:r>
              <w:rPr>
                <w:i/>
              </w:rPr>
              <w:t>Care</w:t>
            </w:r>
            <w:r>
              <w:rPr>
                <w:i/>
                <w:spacing w:val="-10"/>
              </w:rPr>
              <w:t> </w:t>
            </w:r>
            <w:r>
              <w:rPr>
                <w:i/>
              </w:rPr>
              <w:t>Coordination</w:t>
            </w:r>
            <w:r>
              <w:rPr>
                <w:i/>
                <w:spacing w:val="-10"/>
              </w:rPr>
              <w:t> </w:t>
            </w:r>
            <w:r>
              <w:rPr>
                <w:i/>
              </w:rPr>
              <w:t>and</w:t>
            </w:r>
            <w:r>
              <w:rPr>
                <w:i/>
                <w:spacing w:val="-11"/>
              </w:rPr>
              <w:t> </w:t>
            </w:r>
            <w:r>
              <w:rPr>
                <w:i/>
              </w:rPr>
              <w:t>Transition</w:t>
            </w:r>
            <w:r>
              <w:rPr>
                <w:i/>
                <w:spacing w:val="-6"/>
              </w:rPr>
              <w:t> </w:t>
            </w:r>
            <w:r>
              <w:rPr>
                <w:i/>
              </w:rPr>
              <w:t>of</w:t>
            </w:r>
            <w:r>
              <w:rPr>
                <w:i/>
                <w:spacing w:val="-6"/>
              </w:rPr>
              <w:t> </w:t>
            </w:r>
            <w:r>
              <w:rPr>
                <w:i/>
                <w:spacing w:val="-4"/>
              </w:rPr>
              <w:t>Care</w:t>
            </w:r>
            <w:r>
              <w:rPr>
                <w:i/>
              </w:rPr>
              <w:tab/>
            </w:r>
            <w:r>
              <w:rPr>
                <w:i/>
                <w:spacing w:val="-5"/>
              </w:rPr>
              <w:t>22</w:t>
            </w:r>
          </w:hyperlink>
        </w:p>
        <w:p>
          <w:pPr>
            <w:spacing w:line="200" w:lineRule="exact"/>
            <w:rPr>
              <w:sz w:val="20"/>
            </w:rPr>
          </w:pPr>
          <w:r>
            <w:fldChar w:fldCharType="end"/>
          </w:r>
        </w:p>
      </w:sdtContent>
    </w:sdt>
    <w:p>
      <w:pPr>
        <w:pStyle w:val="Heading2"/>
        <w:spacing w:before="122"/>
        <w:rPr>
          <w:i/>
        </w:rPr>
      </w:pPr>
      <w:hyperlink w:history="true" w:anchor="_bookmark6">
        <w:r>
          <w:rPr>
            <w:i/>
          </w:rPr>
          <w:t>Summary</w:t>
        </w:r>
        <w:r>
          <w:rPr>
            <w:i/>
            <w:spacing w:val="-13"/>
          </w:rPr>
          <w:t> </w:t>
        </w:r>
        <w:r>
          <w:rPr>
            <w:i/>
          </w:rPr>
          <w:t>of</w:t>
        </w:r>
        <w:r>
          <w:rPr>
            <w:i/>
            <w:spacing w:val="-10"/>
          </w:rPr>
          <w:t> </w:t>
        </w:r>
        <w:r>
          <w:rPr>
            <w:i/>
          </w:rPr>
          <w:t>Comments</w:t>
        </w:r>
        <w:r>
          <w:rPr>
            <w:i/>
            <w:spacing w:val="-9"/>
          </w:rPr>
          <w:t> </w:t>
        </w:r>
        <w:r>
          <w:rPr>
            <w:i/>
          </w:rPr>
          <w:t>from</w:t>
        </w:r>
        <w:r>
          <w:rPr>
            <w:i/>
            <w:spacing w:val="-6"/>
          </w:rPr>
          <w:t> </w:t>
        </w:r>
        <w:r>
          <w:rPr>
            <w:i/>
          </w:rPr>
          <w:t>Public</w:t>
        </w:r>
        <w:r>
          <w:rPr>
            <w:i/>
            <w:spacing w:val="-6"/>
          </w:rPr>
          <w:t> </w:t>
        </w:r>
        <w:r>
          <w:rPr>
            <w:i/>
          </w:rPr>
          <w:t>Hearing</w:t>
        </w:r>
        <w:r>
          <w:rPr>
            <w:i/>
            <w:spacing w:val="-10"/>
          </w:rPr>
          <w:t> </w:t>
        </w:r>
        <w:r>
          <w:rPr>
            <w:i/>
          </w:rPr>
          <w:t>Held</w:t>
        </w:r>
        <w:r>
          <w:rPr>
            <w:i/>
            <w:spacing w:val="-7"/>
          </w:rPr>
          <w:t> </w:t>
        </w:r>
        <w:r>
          <w:rPr>
            <w:i/>
          </w:rPr>
          <w:t>on</w:t>
        </w:r>
        <w:r>
          <w:rPr>
            <w:i/>
            <w:spacing w:val="-6"/>
          </w:rPr>
          <w:t> </w:t>
        </w:r>
        <w:r>
          <w:rPr>
            <w:i/>
          </w:rPr>
          <w:t>March</w:t>
        </w:r>
        <w:r>
          <w:rPr>
            <w:i/>
            <w:spacing w:val="-7"/>
          </w:rPr>
          <w:t> </w:t>
        </w:r>
        <w:r>
          <w:rPr>
            <w:i/>
          </w:rPr>
          <w:t>3,</w:t>
        </w:r>
        <w:r>
          <w:rPr>
            <w:i/>
            <w:spacing w:val="-4"/>
          </w:rPr>
          <w:t> </w:t>
        </w:r>
        <w:r>
          <w:rPr>
            <w:i/>
          </w:rPr>
          <w:t>2023</w:t>
        </w:r>
        <w:r>
          <w:rPr>
            <w:i/>
            <w:spacing w:val="-35"/>
          </w:rPr>
          <w:t> </w:t>
        </w:r>
        <w:r>
          <w:rPr>
            <w:i/>
          </w:rPr>
          <w:t>.</w:t>
        </w:r>
        <w:r>
          <w:rPr>
            <w:i/>
            <w:spacing w:val="-45"/>
          </w:rPr>
          <w:t> </w:t>
        </w:r>
        <w:r>
          <w:rPr>
            <w:i/>
            <w:spacing w:val="-5"/>
          </w:rPr>
          <w:t>25</w:t>
        </w:r>
      </w:hyperlink>
    </w:p>
    <w:p>
      <w:pPr>
        <w:spacing w:after="0"/>
        <w:sectPr>
          <w:headerReference w:type="default" r:id="rId6"/>
          <w:pgSz w:w="12240" w:h="15840"/>
          <w:pgMar w:header="761" w:footer="0" w:top="960" w:bottom="280" w:left="1320" w:right="1340"/>
        </w:sectPr>
      </w:pPr>
    </w:p>
    <w:p>
      <w:pPr>
        <w:pStyle w:val="BodyText"/>
        <w:spacing w:before="6"/>
        <w:rPr>
          <w:b/>
          <w:i/>
          <w:sz w:val="62"/>
        </w:rPr>
      </w:pPr>
    </w:p>
    <w:p>
      <w:pPr>
        <w:pStyle w:val="Heading1"/>
        <w:spacing w:before="0"/>
      </w:pPr>
      <w:bookmarkStart w:name="_bookmark0" w:id="1"/>
      <w:bookmarkEnd w:id="1"/>
      <w:r>
        <w:rPr/>
      </w:r>
      <w:r>
        <w:rPr/>
        <w:t>Executive</w:t>
      </w:r>
      <w:r>
        <w:rPr>
          <w:spacing w:val="-7"/>
        </w:rPr>
        <w:t> </w:t>
      </w:r>
      <w:r>
        <w:rPr>
          <w:spacing w:val="-2"/>
        </w:rPr>
        <w:t>Summary</w:t>
      </w:r>
    </w:p>
    <w:p>
      <w:pPr>
        <w:pStyle w:val="BodyText"/>
        <w:spacing w:line="300" w:lineRule="auto" w:before="361"/>
        <w:ind w:left="120" w:right="173" w:firstLine="720"/>
      </w:pPr>
      <w:r>
        <w:rPr/>
        <w:t>Sickle cell disease (SCD) is a multisystem disorder that manifests a few months after birth. It is the most prevalent lifelong inherited blood disorder, affecting more than 100,000 people</w:t>
      </w:r>
      <w:r>
        <w:rPr>
          <w:spacing w:val="-5"/>
        </w:rPr>
        <w:t> </w:t>
      </w:r>
      <w:r>
        <w:rPr/>
        <w:t>in</w:t>
      </w:r>
      <w:r>
        <w:rPr>
          <w:spacing w:val="-5"/>
        </w:rPr>
        <w:t> </w:t>
      </w:r>
      <w:r>
        <w:rPr/>
        <w:t>the</w:t>
      </w:r>
      <w:r>
        <w:rPr>
          <w:spacing w:val="-1"/>
        </w:rPr>
        <w:t> </w:t>
      </w:r>
      <w:r>
        <w:rPr/>
        <w:t>United</w:t>
      </w:r>
      <w:r>
        <w:rPr>
          <w:spacing w:val="-5"/>
        </w:rPr>
        <w:t> </w:t>
      </w:r>
      <w:r>
        <w:rPr/>
        <w:t>States.</w:t>
      </w:r>
      <w:r>
        <w:rPr>
          <w:spacing w:val="-5"/>
        </w:rPr>
        <w:t> </w:t>
      </w:r>
      <w:r>
        <w:rPr/>
        <w:t>SCD</w:t>
      </w:r>
      <w:r>
        <w:rPr>
          <w:spacing w:val="-3"/>
        </w:rPr>
        <w:t> </w:t>
      </w:r>
      <w:r>
        <w:rPr/>
        <w:t>is a</w:t>
      </w:r>
      <w:r>
        <w:rPr>
          <w:spacing w:val="-5"/>
        </w:rPr>
        <w:t> </w:t>
      </w:r>
      <w:r>
        <w:rPr/>
        <w:t>disease</w:t>
      </w:r>
      <w:r>
        <w:rPr>
          <w:spacing w:val="-4"/>
        </w:rPr>
        <w:t> </w:t>
      </w:r>
      <w:r>
        <w:rPr/>
        <w:t>process</w:t>
      </w:r>
      <w:r>
        <w:rPr>
          <w:spacing w:val="-1"/>
        </w:rPr>
        <w:t> </w:t>
      </w:r>
      <w:r>
        <w:rPr/>
        <w:t>with</w:t>
      </w:r>
      <w:r>
        <w:rPr>
          <w:spacing w:val="-1"/>
        </w:rPr>
        <w:t> </w:t>
      </w:r>
      <w:r>
        <w:rPr/>
        <w:t>deep</w:t>
      </w:r>
      <w:r>
        <w:rPr>
          <w:spacing w:val="-1"/>
        </w:rPr>
        <w:t> </w:t>
      </w:r>
      <w:r>
        <w:rPr/>
        <w:t>ramifications</w:t>
      </w:r>
      <w:r>
        <w:rPr>
          <w:spacing w:val="-2"/>
        </w:rPr>
        <w:t> </w:t>
      </w:r>
      <w:r>
        <w:rPr/>
        <w:t>for</w:t>
      </w:r>
      <w:r>
        <w:rPr>
          <w:spacing w:val="-4"/>
        </w:rPr>
        <w:t> </w:t>
      </w:r>
      <w:r>
        <w:rPr/>
        <w:t>health</w:t>
      </w:r>
      <w:r>
        <w:rPr>
          <w:spacing w:val="-5"/>
        </w:rPr>
        <w:t> </w:t>
      </w:r>
      <w:r>
        <w:rPr/>
        <w:t>equity, and incidence estimates for sickle cell trait (based on information provided by 13 states) are</w:t>
      </w:r>
    </w:p>
    <w:p>
      <w:pPr>
        <w:pStyle w:val="BodyText"/>
        <w:spacing w:line="300" w:lineRule="auto"/>
        <w:ind w:left="120" w:right="173"/>
      </w:pPr>
      <w:r>
        <w:rPr/>
        <w:t>73.1 cases per 1,000 Black newborns, 3.0 cases per</w:t>
      </w:r>
      <w:r>
        <w:rPr>
          <w:spacing w:val="-2"/>
        </w:rPr>
        <w:t> </w:t>
      </w:r>
      <w:r>
        <w:rPr/>
        <w:t>1,000 white newborns, and 2.2 cases per 1,000</w:t>
      </w:r>
      <w:r>
        <w:rPr>
          <w:spacing w:val="-5"/>
        </w:rPr>
        <w:t> </w:t>
      </w:r>
      <w:r>
        <w:rPr/>
        <w:t>Asian</w:t>
      </w:r>
      <w:r>
        <w:rPr>
          <w:spacing w:val="-5"/>
        </w:rPr>
        <w:t> </w:t>
      </w:r>
      <w:r>
        <w:rPr/>
        <w:t>or</w:t>
      </w:r>
      <w:r>
        <w:rPr>
          <w:spacing w:val="-4"/>
        </w:rPr>
        <w:t> </w:t>
      </w:r>
      <w:r>
        <w:rPr/>
        <w:t>Pacific</w:t>
      </w:r>
      <w:r>
        <w:rPr>
          <w:spacing w:val="-2"/>
        </w:rPr>
        <w:t> </w:t>
      </w:r>
      <w:r>
        <w:rPr/>
        <w:t>Islander</w:t>
      </w:r>
      <w:r>
        <w:rPr>
          <w:spacing w:val="-9"/>
        </w:rPr>
        <w:t> </w:t>
      </w:r>
      <w:r>
        <w:rPr/>
        <w:t>newborns.</w:t>
      </w:r>
      <w:r>
        <w:rPr>
          <w:spacing w:val="-1"/>
        </w:rPr>
        <w:t> </w:t>
      </w:r>
      <w:r>
        <w:rPr/>
        <w:t>The</w:t>
      </w:r>
      <w:r>
        <w:rPr>
          <w:spacing w:val="-1"/>
        </w:rPr>
        <w:t> </w:t>
      </w:r>
      <w:r>
        <w:rPr/>
        <w:t>incidence</w:t>
      </w:r>
      <w:r>
        <w:rPr>
          <w:spacing w:val="-5"/>
        </w:rPr>
        <w:t> </w:t>
      </w:r>
      <w:r>
        <w:rPr/>
        <w:t>estimates</w:t>
      </w:r>
      <w:r>
        <w:rPr>
          <w:spacing w:val="-7"/>
        </w:rPr>
        <w:t> </w:t>
      </w:r>
      <w:r>
        <w:rPr/>
        <w:t>for</w:t>
      </w:r>
      <w:r>
        <w:rPr>
          <w:spacing w:val="-4"/>
        </w:rPr>
        <w:t> </w:t>
      </w:r>
      <w:r>
        <w:rPr/>
        <w:t>Hispanic</w:t>
      </w:r>
      <w:r>
        <w:rPr>
          <w:spacing w:val="-2"/>
        </w:rPr>
        <w:t> </w:t>
      </w:r>
      <w:r>
        <w:rPr/>
        <w:t>ethnicity</w:t>
      </w:r>
      <w:r>
        <w:rPr>
          <w:spacing w:val="-2"/>
        </w:rPr>
        <w:t> </w:t>
      </w:r>
      <w:r>
        <w:rPr/>
        <w:t>(within 13 states) are 6.9 cases per 1,000 Hispanic newborns.</w:t>
      </w:r>
    </w:p>
    <w:p>
      <w:pPr>
        <w:pStyle w:val="BodyText"/>
        <w:spacing w:before="9"/>
        <w:rPr>
          <w:sz w:val="20"/>
        </w:rPr>
      </w:pPr>
    </w:p>
    <w:p>
      <w:pPr>
        <w:pStyle w:val="BodyText"/>
        <w:spacing w:line="300" w:lineRule="auto"/>
        <w:ind w:left="120" w:right="173" w:firstLine="720"/>
      </w:pPr>
      <w:r>
        <w:rPr/>
        <w:t>Healthy red blood cells (RBCs) are round and move through blood vessels to carry oxygen throughout the body. SCD manifests in mutations to the beta-globin gene causing the production of sickle hemoglobin, resulting in the body producing RBCs shaped like sickles rather than normal round discs. Sickle-shaped blood cells tend to adhere to vessel walls, leading to blockage and impeding blood flow. When this occurs, oxygen cannot be delivered to body tissues effectively. This subsequently leads to episodes of pain, more frequent infections, tissue</w:t>
      </w:r>
      <w:r>
        <w:rPr>
          <w:spacing w:val="-5"/>
        </w:rPr>
        <w:t> </w:t>
      </w:r>
      <w:r>
        <w:rPr/>
        <w:t>damage,</w:t>
      </w:r>
      <w:r>
        <w:rPr>
          <w:spacing w:val="-6"/>
        </w:rPr>
        <w:t> </w:t>
      </w:r>
      <w:r>
        <w:rPr/>
        <w:t>and</w:t>
      </w:r>
      <w:r>
        <w:rPr>
          <w:spacing w:val="-5"/>
        </w:rPr>
        <w:t> </w:t>
      </w:r>
      <w:r>
        <w:rPr/>
        <w:t>anemia.</w:t>
      </w:r>
      <w:r>
        <w:rPr>
          <w:spacing w:val="-1"/>
        </w:rPr>
        <w:t> </w:t>
      </w:r>
      <w:r>
        <w:rPr/>
        <w:t>Long-term effects</w:t>
      </w:r>
      <w:r>
        <w:rPr>
          <w:spacing w:val="-2"/>
        </w:rPr>
        <w:t> </w:t>
      </w:r>
      <w:r>
        <w:rPr/>
        <w:t>from</w:t>
      </w:r>
      <w:r>
        <w:rPr>
          <w:spacing w:val="-4"/>
        </w:rPr>
        <w:t> </w:t>
      </w:r>
      <w:r>
        <w:rPr/>
        <w:t>SCD</w:t>
      </w:r>
      <w:r>
        <w:rPr>
          <w:spacing w:val="-3"/>
        </w:rPr>
        <w:t> </w:t>
      </w:r>
      <w:r>
        <w:rPr/>
        <w:t>can</w:t>
      </w:r>
      <w:r>
        <w:rPr>
          <w:spacing w:val="-1"/>
        </w:rPr>
        <w:t> </w:t>
      </w:r>
      <w:r>
        <w:rPr/>
        <w:t>lead</w:t>
      </w:r>
      <w:r>
        <w:rPr>
          <w:spacing w:val="-5"/>
        </w:rPr>
        <w:t> </w:t>
      </w:r>
      <w:r>
        <w:rPr/>
        <w:t>to</w:t>
      </w:r>
      <w:r>
        <w:rPr>
          <w:spacing w:val="-5"/>
        </w:rPr>
        <w:t> </w:t>
      </w:r>
      <w:r>
        <w:rPr/>
        <w:t>permanent</w:t>
      </w:r>
      <w:r>
        <w:rPr>
          <w:spacing w:val="-1"/>
        </w:rPr>
        <w:t> </w:t>
      </w:r>
      <w:r>
        <w:rPr/>
        <w:t>damage to</w:t>
      </w:r>
      <w:r>
        <w:rPr>
          <w:spacing w:val="-5"/>
        </w:rPr>
        <w:t> </w:t>
      </w:r>
      <w:r>
        <w:rPr/>
        <w:t>the brain, liver, kidneys, bones, spleen, and other organs. Consequently, patients with SCD are at increased risk for infections, stroke, heart disease, renal failure, and other conditions.</w:t>
      </w:r>
    </w:p>
    <w:p>
      <w:pPr>
        <w:pStyle w:val="BodyText"/>
        <w:rPr>
          <w:sz w:val="21"/>
        </w:rPr>
      </w:pPr>
    </w:p>
    <w:p>
      <w:pPr>
        <w:pStyle w:val="BodyText"/>
        <w:spacing w:line="300" w:lineRule="auto"/>
        <w:ind w:left="120" w:right="118" w:firstLine="720"/>
      </w:pPr>
      <w:r>
        <w:rPr/>
        <w:t>This report is required by Section 151 of Chapter 126 of the Acts of 2022 and includes data on the prevalence of SCD, utilization of health care services related to its</w:t>
      </w:r>
      <w:r>
        <w:rPr>
          <w:spacing w:val="-2"/>
        </w:rPr>
        <w:t> </w:t>
      </w:r>
      <w:r>
        <w:rPr/>
        <w:t>management,</w:t>
      </w:r>
      <w:r>
        <w:rPr/>
        <w:t> and</w:t>
      </w:r>
      <w:r>
        <w:rPr>
          <w:spacing w:val="-3"/>
        </w:rPr>
        <w:t> </w:t>
      </w:r>
      <w:r>
        <w:rPr/>
        <w:t>recommendations</w:t>
      </w:r>
      <w:r>
        <w:rPr>
          <w:spacing w:val="-4"/>
        </w:rPr>
        <w:t> </w:t>
      </w:r>
      <w:r>
        <w:rPr/>
        <w:t>to</w:t>
      </w:r>
      <w:r>
        <w:rPr>
          <w:spacing w:val="-3"/>
        </w:rPr>
        <w:t> </w:t>
      </w:r>
      <w:r>
        <w:rPr/>
        <w:t>improve</w:t>
      </w:r>
      <w:r>
        <w:rPr>
          <w:spacing w:val="-3"/>
        </w:rPr>
        <w:t> </w:t>
      </w:r>
      <w:r>
        <w:rPr/>
        <w:t>the</w:t>
      </w:r>
      <w:r>
        <w:rPr>
          <w:spacing w:val="-7"/>
        </w:rPr>
        <w:t> </w:t>
      </w:r>
      <w:r>
        <w:rPr/>
        <w:t>care</w:t>
      </w:r>
      <w:r>
        <w:rPr>
          <w:spacing w:val="-3"/>
        </w:rPr>
        <w:t> </w:t>
      </w:r>
      <w:r>
        <w:rPr/>
        <w:t>of</w:t>
      </w:r>
      <w:r>
        <w:rPr>
          <w:spacing w:val="-3"/>
        </w:rPr>
        <w:t> </w:t>
      </w:r>
      <w:r>
        <w:rPr/>
        <w:t>patients</w:t>
      </w:r>
      <w:r>
        <w:rPr>
          <w:spacing w:val="-4"/>
        </w:rPr>
        <w:t> </w:t>
      </w:r>
      <w:r>
        <w:rPr/>
        <w:t>with SCD</w:t>
      </w:r>
      <w:r>
        <w:rPr>
          <w:spacing w:val="-5"/>
        </w:rPr>
        <w:t> </w:t>
      </w:r>
      <w:r>
        <w:rPr/>
        <w:t>in</w:t>
      </w:r>
      <w:r>
        <w:rPr>
          <w:spacing w:val="-3"/>
        </w:rPr>
        <w:t> </w:t>
      </w:r>
      <w:r>
        <w:rPr/>
        <w:t>Massachusetts.</w:t>
      </w:r>
      <w:r>
        <w:rPr>
          <w:spacing w:val="-3"/>
        </w:rPr>
        <w:t> </w:t>
      </w:r>
      <w:r>
        <w:rPr/>
        <w:t>To</w:t>
      </w:r>
      <w:r>
        <w:rPr>
          <w:spacing w:val="-7"/>
        </w:rPr>
        <w:t> </w:t>
      </w:r>
      <w:r>
        <w:rPr/>
        <w:t>solicit</w:t>
      </w:r>
      <w:r>
        <w:rPr>
          <w:spacing w:val="-7"/>
        </w:rPr>
        <w:t> </w:t>
      </w:r>
      <w:r>
        <w:rPr/>
        <w:t>and consider input from the public, a public hearing was held on March 3, 2023, with specific emphasis from persons or groups with knowledge and experience in SCD treatment.</w:t>
      </w:r>
    </w:p>
    <w:p>
      <w:pPr>
        <w:pStyle w:val="BodyText"/>
        <w:spacing w:before="9"/>
        <w:rPr>
          <w:sz w:val="20"/>
        </w:rPr>
      </w:pPr>
    </w:p>
    <w:p>
      <w:pPr>
        <w:pStyle w:val="BodyText"/>
        <w:spacing w:line="300" w:lineRule="auto"/>
        <w:ind w:left="120" w:right="139" w:firstLine="720"/>
      </w:pPr>
      <w:r>
        <w:rPr/>
        <w:t>This review includes a comprehensive review of the current healthcare service landscape</w:t>
      </w:r>
      <w:r>
        <w:rPr>
          <w:spacing w:val="-4"/>
        </w:rPr>
        <w:t> </w:t>
      </w:r>
      <w:r>
        <w:rPr/>
        <w:t>and</w:t>
      </w:r>
      <w:r>
        <w:rPr>
          <w:spacing w:val="-4"/>
        </w:rPr>
        <w:t> </w:t>
      </w:r>
      <w:r>
        <w:rPr/>
        <w:t>discusses</w:t>
      </w:r>
      <w:r>
        <w:rPr>
          <w:spacing w:val="-6"/>
        </w:rPr>
        <w:t> </w:t>
      </w:r>
      <w:r>
        <w:rPr/>
        <w:t>available</w:t>
      </w:r>
      <w:r>
        <w:rPr>
          <w:spacing w:val="-4"/>
        </w:rPr>
        <w:t> </w:t>
      </w:r>
      <w:r>
        <w:rPr/>
        <w:t>covered</w:t>
      </w:r>
      <w:r>
        <w:rPr>
          <w:spacing w:val="-4"/>
        </w:rPr>
        <w:t> </w:t>
      </w:r>
      <w:r>
        <w:rPr/>
        <w:t>medications,</w:t>
      </w:r>
      <w:r>
        <w:rPr>
          <w:spacing w:val="-5"/>
        </w:rPr>
        <w:t> </w:t>
      </w:r>
      <w:r>
        <w:rPr/>
        <w:t>treatments,</w:t>
      </w:r>
      <w:r>
        <w:rPr>
          <w:spacing w:val="-5"/>
        </w:rPr>
        <w:t> </w:t>
      </w:r>
      <w:r>
        <w:rPr/>
        <w:t>and services</w:t>
      </w:r>
      <w:r>
        <w:rPr>
          <w:spacing w:val="-6"/>
        </w:rPr>
        <w:t> </w:t>
      </w:r>
      <w:r>
        <w:rPr/>
        <w:t>accessible</w:t>
      </w:r>
      <w:r>
        <w:rPr>
          <w:spacing w:val="-4"/>
        </w:rPr>
        <w:t> </w:t>
      </w:r>
      <w:r>
        <w:rPr/>
        <w:t>to MassHealth patients. This report reviews data from October 1, 2020, through September 30, 2022, and also discusses programs around SCD medication management, care access, and care coordination. This report explores specific opportunities and challenges identified for this population with input from the public, including via the public hearing held on March 3, 2023.</w:t>
      </w:r>
    </w:p>
    <w:p>
      <w:pPr>
        <w:pStyle w:val="BodyText"/>
        <w:spacing w:before="9"/>
        <w:rPr>
          <w:sz w:val="20"/>
        </w:rPr>
      </w:pPr>
    </w:p>
    <w:p>
      <w:pPr>
        <w:pStyle w:val="BodyText"/>
        <w:spacing w:line="300" w:lineRule="auto"/>
        <w:ind w:left="120" w:firstLine="720"/>
      </w:pPr>
      <w:r>
        <w:rPr/>
        <w:t>The</w:t>
      </w:r>
      <w:r>
        <w:rPr>
          <w:spacing w:val="-6"/>
        </w:rPr>
        <w:t> </w:t>
      </w:r>
      <w:r>
        <w:rPr/>
        <w:t>team</w:t>
      </w:r>
      <w:r>
        <w:rPr>
          <w:spacing w:val="-5"/>
        </w:rPr>
        <w:t> </w:t>
      </w:r>
      <w:r>
        <w:rPr/>
        <w:t>supporting</w:t>
      </w:r>
      <w:r>
        <w:rPr>
          <w:spacing w:val="-3"/>
        </w:rPr>
        <w:t> </w:t>
      </w:r>
      <w:r>
        <w:rPr/>
        <w:t>this</w:t>
      </w:r>
      <w:r>
        <w:rPr>
          <w:spacing w:val="-4"/>
        </w:rPr>
        <w:t> </w:t>
      </w:r>
      <w:r>
        <w:rPr/>
        <w:t>project</w:t>
      </w:r>
      <w:r>
        <w:rPr>
          <w:spacing w:val="-7"/>
        </w:rPr>
        <w:t> </w:t>
      </w:r>
      <w:r>
        <w:rPr/>
        <w:t>includes</w:t>
      </w:r>
      <w:r>
        <w:rPr>
          <w:spacing w:val="-4"/>
        </w:rPr>
        <w:t> </w:t>
      </w:r>
      <w:r>
        <w:rPr/>
        <w:t>MassHealth</w:t>
      </w:r>
      <w:r>
        <w:rPr>
          <w:spacing w:val="-6"/>
        </w:rPr>
        <w:t> </w:t>
      </w:r>
      <w:r>
        <w:rPr/>
        <w:t>program</w:t>
      </w:r>
      <w:r>
        <w:rPr>
          <w:spacing w:val="-1"/>
        </w:rPr>
        <w:t> </w:t>
      </w:r>
      <w:r>
        <w:rPr/>
        <w:t>staff</w:t>
      </w:r>
      <w:r>
        <w:rPr>
          <w:spacing w:val="-7"/>
        </w:rPr>
        <w:t> </w:t>
      </w:r>
      <w:r>
        <w:rPr/>
        <w:t>in</w:t>
      </w:r>
      <w:r>
        <w:rPr>
          <w:spacing w:val="-3"/>
        </w:rPr>
        <w:t> </w:t>
      </w:r>
      <w:r>
        <w:rPr/>
        <w:t>collaboration</w:t>
      </w:r>
      <w:r>
        <w:rPr>
          <w:spacing w:val="-6"/>
        </w:rPr>
        <w:t> </w:t>
      </w:r>
      <w:r>
        <w:rPr/>
        <w:t>with UMass Chan Medical School’s ForHealth Consulting unit.</w:t>
      </w:r>
    </w:p>
    <w:p>
      <w:pPr>
        <w:spacing w:after="0" w:line="300" w:lineRule="auto"/>
        <w:sectPr>
          <w:headerReference w:type="default" r:id="rId7"/>
          <w:footerReference w:type="default" r:id="rId8"/>
          <w:pgSz w:w="12240" w:h="15840"/>
          <w:pgMar w:header="761" w:footer="698" w:top="960" w:bottom="880" w:left="1320" w:right="1340"/>
          <w:pgNumType w:start="1"/>
        </w:sectPr>
      </w:pPr>
    </w:p>
    <w:p>
      <w:pPr>
        <w:pStyle w:val="BodyText"/>
        <w:rPr>
          <w:sz w:val="20"/>
        </w:rPr>
      </w:pPr>
    </w:p>
    <w:p>
      <w:pPr>
        <w:pStyle w:val="Heading1"/>
        <w:spacing w:before="249"/>
      </w:pPr>
      <w:bookmarkStart w:name="_bookmark1" w:id="2"/>
      <w:bookmarkEnd w:id="2"/>
      <w:r>
        <w:rPr/>
      </w:r>
      <w:r>
        <w:rPr/>
        <w:t>Meet</w:t>
      </w:r>
      <w:r>
        <w:rPr>
          <w:spacing w:val="-3"/>
        </w:rPr>
        <w:t> </w:t>
      </w:r>
      <w:r>
        <w:rPr/>
        <w:t>Our</w:t>
      </w:r>
      <w:r>
        <w:rPr>
          <w:spacing w:val="-2"/>
        </w:rPr>
        <w:t> </w:t>
      </w:r>
      <w:r>
        <w:rPr>
          <w:spacing w:val="-4"/>
        </w:rPr>
        <w:t>Team</w:t>
      </w:r>
    </w:p>
    <w:p>
      <w:pPr>
        <w:pStyle w:val="BodyText"/>
        <w:spacing w:before="1" w:after="1"/>
        <w:rPr>
          <w:rFonts w:ascii="Georgia"/>
          <w:sz w:val="21"/>
        </w:rPr>
      </w:pPr>
    </w:p>
    <w:tbl>
      <w:tblPr>
        <w:tblW w:w="0" w:type="auto"/>
        <w:jc w:val="left"/>
        <w:tblInd w:w="1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939"/>
        <w:gridCol w:w="6425"/>
      </w:tblGrid>
      <w:tr>
        <w:trPr>
          <w:trHeight w:val="508" w:hRule="atLeast"/>
        </w:trPr>
        <w:tc>
          <w:tcPr>
            <w:tcW w:w="2939" w:type="dxa"/>
            <w:tcBorders>
              <w:left w:val="nil"/>
              <w:bottom w:val="single" w:sz="4" w:space="0" w:color="000000"/>
              <w:right w:val="single" w:sz="4" w:space="0" w:color="000000"/>
            </w:tcBorders>
          </w:tcPr>
          <w:p>
            <w:pPr>
              <w:pStyle w:val="TableParagraph"/>
              <w:spacing w:before="57"/>
              <w:ind w:left="120"/>
              <w:rPr>
                <w:sz w:val="22"/>
              </w:rPr>
            </w:pPr>
            <w:r>
              <w:rPr>
                <w:sz w:val="22"/>
              </w:rPr>
              <w:t>Jatin</w:t>
            </w:r>
            <w:r>
              <w:rPr>
                <w:spacing w:val="1"/>
                <w:sz w:val="22"/>
              </w:rPr>
              <w:t> </w:t>
            </w:r>
            <w:r>
              <w:rPr>
                <w:spacing w:val="-4"/>
                <w:sz w:val="22"/>
              </w:rPr>
              <w:t>Dave</w:t>
            </w:r>
          </w:p>
        </w:tc>
        <w:tc>
          <w:tcPr>
            <w:tcW w:w="6425" w:type="dxa"/>
            <w:tcBorders>
              <w:left w:val="single" w:sz="4" w:space="0" w:color="000000"/>
              <w:bottom w:val="single" w:sz="4" w:space="0" w:color="000000"/>
              <w:right w:val="nil"/>
            </w:tcBorders>
          </w:tcPr>
          <w:p>
            <w:pPr>
              <w:pStyle w:val="TableParagraph"/>
              <w:spacing w:before="57"/>
              <w:ind w:left="105"/>
              <w:rPr>
                <w:sz w:val="22"/>
              </w:rPr>
            </w:pPr>
            <w:r>
              <w:rPr>
                <w:sz w:val="22"/>
              </w:rPr>
              <w:t>Executive</w:t>
            </w:r>
            <w:r>
              <w:rPr>
                <w:spacing w:val="-9"/>
                <w:sz w:val="22"/>
              </w:rPr>
              <w:t> </w:t>
            </w:r>
            <w:r>
              <w:rPr>
                <w:sz w:val="22"/>
              </w:rPr>
              <w:t>Lead,</w:t>
            </w:r>
            <w:r>
              <w:rPr>
                <w:spacing w:val="-4"/>
                <w:sz w:val="22"/>
              </w:rPr>
              <w:t> </w:t>
            </w:r>
            <w:r>
              <w:rPr>
                <w:sz w:val="22"/>
              </w:rPr>
              <w:t>Chief</w:t>
            </w:r>
            <w:r>
              <w:rPr>
                <w:spacing w:val="-5"/>
                <w:sz w:val="22"/>
              </w:rPr>
              <w:t> </w:t>
            </w:r>
            <w:r>
              <w:rPr>
                <w:sz w:val="22"/>
              </w:rPr>
              <w:t>Medical</w:t>
            </w:r>
            <w:r>
              <w:rPr>
                <w:spacing w:val="-6"/>
                <w:sz w:val="22"/>
              </w:rPr>
              <w:t> </w:t>
            </w:r>
            <w:r>
              <w:rPr>
                <w:sz w:val="22"/>
              </w:rPr>
              <w:t>Officer,</w:t>
            </w:r>
            <w:r>
              <w:rPr>
                <w:spacing w:val="-4"/>
                <w:sz w:val="22"/>
              </w:rPr>
              <w:t> </w:t>
            </w:r>
            <w:r>
              <w:rPr>
                <w:spacing w:val="-2"/>
                <w:sz w:val="22"/>
              </w:rPr>
              <w:t>MassHealth</w:t>
            </w:r>
          </w:p>
        </w:tc>
      </w:tr>
      <w:tr>
        <w:trPr>
          <w:trHeight w:val="666" w:hRule="atLeast"/>
        </w:trPr>
        <w:tc>
          <w:tcPr>
            <w:tcW w:w="2939" w:type="dxa"/>
            <w:tcBorders>
              <w:top w:val="single" w:sz="4" w:space="0" w:color="000000"/>
              <w:left w:val="nil"/>
              <w:bottom w:val="single" w:sz="4" w:space="0" w:color="000000"/>
              <w:right w:val="single" w:sz="4" w:space="0" w:color="000000"/>
            </w:tcBorders>
            <w:shd w:val="clear" w:color="auto" w:fill="F1F1F1"/>
          </w:tcPr>
          <w:p>
            <w:pPr>
              <w:pStyle w:val="TableParagraph"/>
              <w:spacing w:before="139"/>
              <w:ind w:left="120"/>
              <w:rPr>
                <w:sz w:val="22"/>
              </w:rPr>
            </w:pPr>
            <w:r>
              <w:rPr>
                <w:sz w:val="22"/>
              </w:rPr>
              <w:t>Carol</w:t>
            </w:r>
            <w:r>
              <w:rPr>
                <w:spacing w:val="-2"/>
                <w:sz w:val="22"/>
              </w:rPr>
              <w:t> Howland</w:t>
            </w:r>
          </w:p>
        </w:tc>
        <w:tc>
          <w:tcPr>
            <w:tcW w:w="6425" w:type="dxa"/>
            <w:tcBorders>
              <w:top w:val="single" w:sz="4" w:space="0" w:color="000000"/>
              <w:left w:val="single" w:sz="4" w:space="0" w:color="000000"/>
              <w:bottom w:val="single" w:sz="4" w:space="0" w:color="000000"/>
              <w:right w:val="nil"/>
            </w:tcBorders>
            <w:shd w:val="clear" w:color="auto" w:fill="F1F1F1"/>
          </w:tcPr>
          <w:p>
            <w:pPr>
              <w:pStyle w:val="TableParagraph"/>
              <w:spacing w:line="259" w:lineRule="auto"/>
              <w:ind w:left="105"/>
              <w:rPr>
                <w:sz w:val="22"/>
              </w:rPr>
            </w:pPr>
            <w:r>
              <w:rPr>
                <w:sz w:val="22"/>
              </w:rPr>
              <w:t>Executive</w:t>
            </w:r>
            <w:r>
              <w:rPr>
                <w:spacing w:val="-9"/>
                <w:sz w:val="22"/>
              </w:rPr>
              <w:t> </w:t>
            </w:r>
            <w:r>
              <w:rPr>
                <w:sz w:val="22"/>
              </w:rPr>
              <w:t>Director,</w:t>
            </w:r>
            <w:r>
              <w:rPr>
                <w:spacing w:val="-10"/>
                <w:sz w:val="22"/>
              </w:rPr>
              <w:t> </w:t>
            </w:r>
            <w:r>
              <w:rPr>
                <w:sz w:val="22"/>
              </w:rPr>
              <w:t>Healthcare</w:t>
            </w:r>
            <w:r>
              <w:rPr>
                <w:spacing w:val="-9"/>
                <w:sz w:val="22"/>
              </w:rPr>
              <w:t> </w:t>
            </w:r>
            <w:r>
              <w:rPr>
                <w:sz w:val="22"/>
              </w:rPr>
              <w:t>Operations</w:t>
            </w:r>
            <w:r>
              <w:rPr>
                <w:spacing w:val="-11"/>
                <w:sz w:val="22"/>
              </w:rPr>
              <w:t> </w:t>
            </w:r>
            <w:r>
              <w:rPr>
                <w:sz w:val="22"/>
              </w:rPr>
              <w:t>and</w:t>
            </w:r>
            <w:r>
              <w:rPr>
                <w:spacing w:val="-5"/>
                <w:sz w:val="22"/>
              </w:rPr>
              <w:t> </w:t>
            </w:r>
            <w:r>
              <w:rPr>
                <w:sz w:val="22"/>
              </w:rPr>
              <w:t>Regulatory Consultation, ForHealth Consulting SME Lead</w:t>
            </w:r>
          </w:p>
        </w:tc>
      </w:tr>
      <w:tr>
        <w:trPr>
          <w:trHeight w:val="493" w:hRule="atLeast"/>
        </w:trPr>
        <w:tc>
          <w:tcPr>
            <w:tcW w:w="2939" w:type="dxa"/>
            <w:tcBorders>
              <w:top w:val="single" w:sz="4" w:space="0" w:color="000000"/>
              <w:left w:val="nil"/>
              <w:bottom w:val="single" w:sz="6" w:space="0" w:color="000000"/>
              <w:right w:val="single" w:sz="4" w:space="0" w:color="000000"/>
            </w:tcBorders>
          </w:tcPr>
          <w:p>
            <w:pPr>
              <w:pStyle w:val="TableParagraph"/>
              <w:spacing w:before="52"/>
              <w:ind w:left="120"/>
              <w:rPr>
                <w:sz w:val="22"/>
              </w:rPr>
            </w:pPr>
            <w:r>
              <w:rPr>
                <w:sz w:val="22"/>
              </w:rPr>
              <w:t>Jessica</w:t>
            </w:r>
            <w:r>
              <w:rPr>
                <w:spacing w:val="1"/>
                <w:sz w:val="22"/>
              </w:rPr>
              <w:t> </w:t>
            </w:r>
            <w:r>
              <w:rPr>
                <w:spacing w:val="-2"/>
                <w:sz w:val="22"/>
              </w:rPr>
              <w:t>Carpenter</w:t>
            </w:r>
          </w:p>
        </w:tc>
        <w:tc>
          <w:tcPr>
            <w:tcW w:w="6425" w:type="dxa"/>
            <w:tcBorders>
              <w:top w:val="single" w:sz="4" w:space="0" w:color="000000"/>
              <w:left w:val="single" w:sz="4" w:space="0" w:color="000000"/>
              <w:bottom w:val="single" w:sz="6" w:space="0" w:color="000000"/>
              <w:right w:val="nil"/>
            </w:tcBorders>
          </w:tcPr>
          <w:p>
            <w:pPr>
              <w:pStyle w:val="TableParagraph"/>
              <w:spacing w:before="52"/>
              <w:ind w:left="105"/>
              <w:rPr>
                <w:sz w:val="22"/>
              </w:rPr>
            </w:pPr>
            <w:r>
              <w:rPr>
                <w:sz w:val="22"/>
              </w:rPr>
              <w:t>Managing</w:t>
            </w:r>
            <w:r>
              <w:rPr>
                <w:spacing w:val="-8"/>
                <w:sz w:val="22"/>
              </w:rPr>
              <w:t> </w:t>
            </w:r>
            <w:r>
              <w:rPr>
                <w:sz w:val="22"/>
              </w:rPr>
              <w:t>Director,</w:t>
            </w:r>
            <w:r>
              <w:rPr>
                <w:spacing w:val="-6"/>
                <w:sz w:val="22"/>
              </w:rPr>
              <w:t> </w:t>
            </w:r>
            <w:r>
              <w:rPr>
                <w:sz w:val="22"/>
              </w:rPr>
              <w:t>Governance</w:t>
            </w:r>
            <w:r>
              <w:rPr>
                <w:spacing w:val="-9"/>
                <w:sz w:val="22"/>
              </w:rPr>
              <w:t> </w:t>
            </w:r>
            <w:r>
              <w:rPr>
                <w:sz w:val="22"/>
              </w:rPr>
              <w:t>Steering,</w:t>
            </w:r>
            <w:r>
              <w:rPr>
                <w:spacing w:val="-11"/>
                <w:sz w:val="22"/>
              </w:rPr>
              <w:t> </w:t>
            </w:r>
            <w:r>
              <w:rPr>
                <w:sz w:val="22"/>
              </w:rPr>
              <w:t>ForHealth</w:t>
            </w:r>
            <w:r>
              <w:rPr>
                <w:spacing w:val="-5"/>
                <w:sz w:val="22"/>
              </w:rPr>
              <w:t> </w:t>
            </w:r>
            <w:r>
              <w:rPr>
                <w:spacing w:val="-2"/>
                <w:sz w:val="22"/>
              </w:rPr>
              <w:t>Consulting</w:t>
            </w:r>
          </w:p>
        </w:tc>
      </w:tr>
      <w:tr>
        <w:trPr>
          <w:trHeight w:val="667" w:hRule="atLeast"/>
        </w:trPr>
        <w:tc>
          <w:tcPr>
            <w:tcW w:w="2939" w:type="dxa"/>
            <w:tcBorders>
              <w:top w:val="single" w:sz="6" w:space="0" w:color="000000"/>
              <w:left w:val="nil"/>
              <w:bottom w:val="single" w:sz="4" w:space="0" w:color="000000"/>
              <w:right w:val="single" w:sz="4" w:space="0" w:color="000000"/>
            </w:tcBorders>
            <w:shd w:val="clear" w:color="auto" w:fill="F1F1F1"/>
          </w:tcPr>
          <w:p>
            <w:pPr>
              <w:pStyle w:val="TableParagraph"/>
              <w:spacing w:before="139"/>
              <w:ind w:left="120"/>
              <w:rPr>
                <w:sz w:val="22"/>
              </w:rPr>
            </w:pPr>
            <w:r>
              <w:rPr>
                <w:sz w:val="22"/>
              </w:rPr>
              <w:t>Michelle</w:t>
            </w:r>
            <w:r>
              <w:rPr>
                <w:spacing w:val="-4"/>
                <w:sz w:val="22"/>
              </w:rPr>
              <w:t> </w:t>
            </w:r>
            <w:r>
              <w:rPr>
                <w:spacing w:val="-2"/>
                <w:sz w:val="22"/>
              </w:rPr>
              <w:t>Heatley</w:t>
            </w:r>
          </w:p>
        </w:tc>
        <w:tc>
          <w:tcPr>
            <w:tcW w:w="6425" w:type="dxa"/>
            <w:tcBorders>
              <w:top w:val="single" w:sz="6" w:space="0" w:color="000000"/>
              <w:left w:val="single" w:sz="4" w:space="0" w:color="000000"/>
              <w:bottom w:val="single" w:sz="4" w:space="0" w:color="000000"/>
              <w:right w:val="nil"/>
            </w:tcBorders>
            <w:shd w:val="clear" w:color="auto" w:fill="F1F1F1"/>
          </w:tcPr>
          <w:p>
            <w:pPr>
              <w:pStyle w:val="TableParagraph"/>
              <w:spacing w:line="259" w:lineRule="auto"/>
              <w:ind w:left="105"/>
              <w:rPr>
                <w:sz w:val="22"/>
              </w:rPr>
            </w:pPr>
            <w:r>
              <w:rPr>
                <w:sz w:val="22"/>
              </w:rPr>
              <w:t>Deputy</w:t>
            </w:r>
            <w:r>
              <w:rPr>
                <w:spacing w:val="-5"/>
                <w:sz w:val="22"/>
              </w:rPr>
              <w:t> </w:t>
            </w:r>
            <w:r>
              <w:rPr>
                <w:sz w:val="22"/>
              </w:rPr>
              <w:t>Managing</w:t>
            </w:r>
            <w:r>
              <w:rPr>
                <w:spacing w:val="-4"/>
                <w:sz w:val="22"/>
              </w:rPr>
              <w:t> </w:t>
            </w:r>
            <w:r>
              <w:rPr>
                <w:sz w:val="22"/>
              </w:rPr>
              <w:t>Director,</w:t>
            </w:r>
            <w:r>
              <w:rPr>
                <w:spacing w:val="-9"/>
                <w:sz w:val="22"/>
              </w:rPr>
              <w:t> </w:t>
            </w:r>
            <w:r>
              <w:rPr>
                <w:sz w:val="22"/>
              </w:rPr>
              <w:t>Operations</w:t>
            </w:r>
            <w:r>
              <w:rPr>
                <w:spacing w:val="-10"/>
                <w:sz w:val="22"/>
              </w:rPr>
              <w:t> </w:t>
            </w:r>
            <w:r>
              <w:rPr>
                <w:sz w:val="22"/>
              </w:rPr>
              <w:t>and</w:t>
            </w:r>
            <w:r>
              <w:rPr>
                <w:spacing w:val="-8"/>
                <w:sz w:val="22"/>
              </w:rPr>
              <w:t> </w:t>
            </w:r>
            <w:r>
              <w:rPr>
                <w:sz w:val="22"/>
              </w:rPr>
              <w:t>Performance Excellence, ForHealth Consulting SME Oversight</w:t>
            </w:r>
          </w:p>
        </w:tc>
      </w:tr>
      <w:tr>
        <w:trPr>
          <w:trHeight w:val="666" w:hRule="atLeast"/>
        </w:trPr>
        <w:tc>
          <w:tcPr>
            <w:tcW w:w="2939" w:type="dxa"/>
            <w:tcBorders>
              <w:top w:val="single" w:sz="4" w:space="0" w:color="000000"/>
              <w:left w:val="nil"/>
              <w:bottom w:val="single" w:sz="4" w:space="0" w:color="000000"/>
              <w:right w:val="single" w:sz="4" w:space="0" w:color="000000"/>
            </w:tcBorders>
          </w:tcPr>
          <w:p>
            <w:pPr>
              <w:pStyle w:val="TableParagraph"/>
              <w:spacing w:before="139"/>
              <w:ind w:left="120"/>
              <w:rPr>
                <w:sz w:val="22"/>
              </w:rPr>
            </w:pPr>
            <w:r>
              <w:rPr>
                <w:sz w:val="22"/>
              </w:rPr>
              <w:t>Mohammad</w:t>
            </w:r>
            <w:r>
              <w:rPr>
                <w:spacing w:val="-2"/>
                <w:sz w:val="22"/>
              </w:rPr>
              <w:t> </w:t>
            </w:r>
            <w:r>
              <w:rPr>
                <w:spacing w:val="-5"/>
                <w:sz w:val="22"/>
              </w:rPr>
              <w:t>Dar</w:t>
            </w:r>
          </w:p>
        </w:tc>
        <w:tc>
          <w:tcPr>
            <w:tcW w:w="6425" w:type="dxa"/>
            <w:tcBorders>
              <w:top w:val="single" w:sz="4" w:space="0" w:color="000000"/>
              <w:left w:val="single" w:sz="4" w:space="0" w:color="000000"/>
              <w:bottom w:val="single" w:sz="4" w:space="0" w:color="000000"/>
              <w:right w:val="nil"/>
            </w:tcBorders>
          </w:tcPr>
          <w:p>
            <w:pPr>
              <w:pStyle w:val="TableParagraph"/>
              <w:spacing w:line="259" w:lineRule="auto"/>
              <w:ind w:left="105" w:right="294"/>
              <w:rPr>
                <w:sz w:val="22"/>
              </w:rPr>
            </w:pPr>
            <w:r>
              <w:rPr>
                <w:sz w:val="22"/>
              </w:rPr>
              <w:t>Senior</w:t>
            </w:r>
            <w:r>
              <w:rPr>
                <w:spacing w:val="-7"/>
                <w:sz w:val="22"/>
              </w:rPr>
              <w:t> </w:t>
            </w:r>
            <w:r>
              <w:rPr>
                <w:sz w:val="22"/>
              </w:rPr>
              <w:t>Medical</w:t>
            </w:r>
            <w:r>
              <w:rPr>
                <w:spacing w:val="-6"/>
                <w:sz w:val="22"/>
              </w:rPr>
              <w:t> </w:t>
            </w:r>
            <w:r>
              <w:rPr>
                <w:sz w:val="22"/>
              </w:rPr>
              <w:t>Director</w:t>
            </w:r>
            <w:r>
              <w:rPr>
                <w:spacing w:val="-7"/>
                <w:sz w:val="22"/>
              </w:rPr>
              <w:t> </w:t>
            </w:r>
            <w:r>
              <w:rPr>
                <w:sz w:val="22"/>
              </w:rPr>
              <w:t>MassHealth,</w:t>
            </w:r>
            <w:r>
              <w:rPr>
                <w:spacing w:val="-9"/>
                <w:sz w:val="22"/>
              </w:rPr>
              <w:t> </w:t>
            </w:r>
            <w:r>
              <w:rPr>
                <w:sz w:val="22"/>
              </w:rPr>
              <w:t>Medical</w:t>
            </w:r>
            <w:r>
              <w:rPr>
                <w:spacing w:val="-6"/>
                <w:sz w:val="22"/>
              </w:rPr>
              <w:t> </w:t>
            </w:r>
            <w:r>
              <w:rPr>
                <w:sz w:val="22"/>
              </w:rPr>
              <w:t>SME,</w:t>
            </w:r>
            <w:r>
              <w:rPr>
                <w:spacing w:val="-4"/>
                <w:sz w:val="22"/>
              </w:rPr>
              <w:t> </w:t>
            </w:r>
            <w:r>
              <w:rPr>
                <w:sz w:val="22"/>
              </w:rPr>
              <w:t>ForHealth </w:t>
            </w:r>
            <w:r>
              <w:rPr>
                <w:spacing w:val="-2"/>
                <w:sz w:val="22"/>
              </w:rPr>
              <w:t>Consulting-OCA</w:t>
            </w:r>
          </w:p>
        </w:tc>
      </w:tr>
      <w:tr>
        <w:trPr>
          <w:trHeight w:val="667" w:hRule="atLeast"/>
        </w:trPr>
        <w:tc>
          <w:tcPr>
            <w:tcW w:w="2939" w:type="dxa"/>
            <w:tcBorders>
              <w:top w:val="single" w:sz="4" w:space="0" w:color="000000"/>
              <w:left w:val="nil"/>
              <w:bottom w:val="single" w:sz="6" w:space="0" w:color="000000"/>
              <w:right w:val="single" w:sz="4" w:space="0" w:color="000000"/>
            </w:tcBorders>
            <w:shd w:val="clear" w:color="auto" w:fill="F1F1F1"/>
          </w:tcPr>
          <w:p>
            <w:pPr>
              <w:pStyle w:val="TableParagraph"/>
              <w:spacing w:before="139"/>
              <w:ind w:left="120"/>
              <w:rPr>
                <w:sz w:val="22"/>
              </w:rPr>
            </w:pPr>
            <w:r>
              <w:rPr>
                <w:sz w:val="22"/>
              </w:rPr>
              <w:t>Kimberly</w:t>
            </w:r>
            <w:r>
              <w:rPr>
                <w:spacing w:val="-11"/>
                <w:sz w:val="22"/>
              </w:rPr>
              <w:t> </w:t>
            </w:r>
            <w:r>
              <w:rPr>
                <w:spacing w:val="-4"/>
                <w:sz w:val="22"/>
              </w:rPr>
              <w:t>Lenz</w:t>
            </w:r>
          </w:p>
        </w:tc>
        <w:tc>
          <w:tcPr>
            <w:tcW w:w="6425" w:type="dxa"/>
            <w:tcBorders>
              <w:top w:val="single" w:sz="4" w:space="0" w:color="000000"/>
              <w:left w:val="single" w:sz="4" w:space="0" w:color="000000"/>
              <w:bottom w:val="single" w:sz="6" w:space="0" w:color="000000"/>
              <w:right w:val="nil"/>
            </w:tcBorders>
            <w:shd w:val="clear" w:color="auto" w:fill="F1F1F1"/>
          </w:tcPr>
          <w:p>
            <w:pPr>
              <w:pStyle w:val="TableParagraph"/>
              <w:spacing w:line="259" w:lineRule="auto"/>
              <w:ind w:left="105" w:right="294"/>
              <w:rPr>
                <w:sz w:val="22"/>
              </w:rPr>
            </w:pPr>
            <w:r>
              <w:rPr>
                <w:sz w:val="22"/>
              </w:rPr>
              <w:t>Chief</w:t>
            </w:r>
            <w:r>
              <w:rPr>
                <w:spacing w:val="-8"/>
                <w:sz w:val="22"/>
              </w:rPr>
              <w:t> </w:t>
            </w:r>
            <w:r>
              <w:rPr>
                <w:sz w:val="22"/>
              </w:rPr>
              <w:t>Pharmacy</w:t>
            </w:r>
            <w:r>
              <w:rPr>
                <w:spacing w:val="-9"/>
                <w:sz w:val="22"/>
              </w:rPr>
              <w:t> </w:t>
            </w:r>
            <w:r>
              <w:rPr>
                <w:sz w:val="22"/>
              </w:rPr>
              <w:t>Officer,</w:t>
            </w:r>
            <w:r>
              <w:rPr>
                <w:spacing w:val="-4"/>
                <w:sz w:val="22"/>
              </w:rPr>
              <w:t> </w:t>
            </w:r>
            <w:r>
              <w:rPr>
                <w:sz w:val="22"/>
              </w:rPr>
              <w:t>MassHealth</w:t>
            </w:r>
            <w:r>
              <w:rPr>
                <w:spacing w:val="-7"/>
                <w:sz w:val="22"/>
              </w:rPr>
              <w:t> </w:t>
            </w:r>
            <w:r>
              <w:rPr>
                <w:sz w:val="22"/>
              </w:rPr>
              <w:t>Pharmacy</w:t>
            </w:r>
            <w:r>
              <w:rPr>
                <w:spacing w:val="-9"/>
                <w:sz w:val="22"/>
              </w:rPr>
              <w:t> </w:t>
            </w:r>
            <w:r>
              <w:rPr>
                <w:sz w:val="22"/>
              </w:rPr>
              <w:t>Lead, ForHealth Consulting-OCA</w:t>
            </w:r>
          </w:p>
        </w:tc>
      </w:tr>
      <w:tr>
        <w:trPr>
          <w:trHeight w:val="666" w:hRule="atLeast"/>
        </w:trPr>
        <w:tc>
          <w:tcPr>
            <w:tcW w:w="2939" w:type="dxa"/>
            <w:tcBorders>
              <w:top w:val="single" w:sz="6" w:space="0" w:color="000000"/>
              <w:left w:val="nil"/>
              <w:bottom w:val="single" w:sz="6" w:space="0" w:color="000000"/>
              <w:right w:val="single" w:sz="4" w:space="0" w:color="000000"/>
            </w:tcBorders>
          </w:tcPr>
          <w:p>
            <w:pPr>
              <w:pStyle w:val="TableParagraph"/>
              <w:spacing w:before="134"/>
              <w:ind w:left="120"/>
              <w:rPr>
                <w:sz w:val="22"/>
              </w:rPr>
            </w:pPr>
            <w:r>
              <w:rPr>
                <w:sz w:val="22"/>
              </w:rPr>
              <w:t>Karen</w:t>
            </w:r>
            <w:r>
              <w:rPr>
                <w:spacing w:val="-1"/>
                <w:sz w:val="22"/>
              </w:rPr>
              <w:t> </w:t>
            </w:r>
            <w:r>
              <w:rPr>
                <w:spacing w:val="-2"/>
                <w:sz w:val="22"/>
              </w:rPr>
              <w:t>Stevens</w:t>
            </w:r>
          </w:p>
        </w:tc>
        <w:tc>
          <w:tcPr>
            <w:tcW w:w="6425" w:type="dxa"/>
            <w:tcBorders>
              <w:top w:val="single" w:sz="6" w:space="0" w:color="000000"/>
              <w:left w:val="single" w:sz="4" w:space="0" w:color="000000"/>
              <w:bottom w:val="single" w:sz="6" w:space="0" w:color="000000"/>
              <w:right w:val="nil"/>
            </w:tcBorders>
          </w:tcPr>
          <w:p>
            <w:pPr>
              <w:pStyle w:val="TableParagraph"/>
              <w:spacing w:line="259" w:lineRule="auto"/>
              <w:ind w:left="105"/>
              <w:rPr>
                <w:sz w:val="22"/>
              </w:rPr>
            </w:pPr>
            <w:r>
              <w:rPr>
                <w:sz w:val="22"/>
              </w:rPr>
              <w:t>Clinical</w:t>
            </w:r>
            <w:r>
              <w:rPr>
                <w:spacing w:val="-6"/>
                <w:sz w:val="22"/>
              </w:rPr>
              <w:t> </w:t>
            </w:r>
            <w:r>
              <w:rPr>
                <w:sz w:val="22"/>
              </w:rPr>
              <w:t>Consultant</w:t>
            </w:r>
            <w:r>
              <w:rPr>
                <w:spacing w:val="-9"/>
                <w:sz w:val="22"/>
              </w:rPr>
              <w:t> </w:t>
            </w:r>
            <w:r>
              <w:rPr>
                <w:sz w:val="22"/>
              </w:rPr>
              <w:t>Pharmacist,</w:t>
            </w:r>
            <w:r>
              <w:rPr>
                <w:spacing w:val="-9"/>
                <w:sz w:val="22"/>
              </w:rPr>
              <w:t> </w:t>
            </w:r>
            <w:r>
              <w:rPr>
                <w:sz w:val="22"/>
              </w:rPr>
              <w:t>Pharmacy</w:t>
            </w:r>
            <w:r>
              <w:rPr>
                <w:spacing w:val="-10"/>
                <w:sz w:val="22"/>
              </w:rPr>
              <w:t> </w:t>
            </w:r>
            <w:r>
              <w:rPr>
                <w:sz w:val="22"/>
              </w:rPr>
              <w:t>SME,</w:t>
            </w:r>
            <w:r>
              <w:rPr>
                <w:spacing w:val="-4"/>
                <w:sz w:val="22"/>
              </w:rPr>
              <w:t> </w:t>
            </w:r>
            <w:r>
              <w:rPr>
                <w:sz w:val="22"/>
              </w:rPr>
              <w:t>ForHealth </w:t>
            </w:r>
            <w:r>
              <w:rPr>
                <w:spacing w:val="-2"/>
                <w:sz w:val="22"/>
              </w:rPr>
              <w:t>Consulting</w:t>
            </w:r>
          </w:p>
        </w:tc>
      </w:tr>
      <w:tr>
        <w:trPr>
          <w:trHeight w:val="493" w:hRule="atLeast"/>
        </w:trPr>
        <w:tc>
          <w:tcPr>
            <w:tcW w:w="2939" w:type="dxa"/>
            <w:tcBorders>
              <w:top w:val="single" w:sz="6" w:space="0" w:color="000000"/>
              <w:left w:val="nil"/>
              <w:bottom w:val="single" w:sz="6" w:space="0" w:color="000000"/>
              <w:right w:val="single" w:sz="4" w:space="0" w:color="000000"/>
            </w:tcBorders>
            <w:shd w:val="clear" w:color="auto" w:fill="F1F1F1"/>
          </w:tcPr>
          <w:p>
            <w:pPr>
              <w:pStyle w:val="TableParagraph"/>
              <w:spacing w:before="47"/>
              <w:ind w:left="120"/>
              <w:rPr>
                <w:sz w:val="22"/>
              </w:rPr>
            </w:pPr>
            <w:r>
              <w:rPr>
                <w:sz w:val="22"/>
              </w:rPr>
              <w:t>Hannah</w:t>
            </w:r>
            <w:r>
              <w:rPr>
                <w:spacing w:val="-4"/>
                <w:sz w:val="22"/>
              </w:rPr>
              <w:t> </w:t>
            </w:r>
            <w:r>
              <w:rPr>
                <w:spacing w:val="-2"/>
                <w:sz w:val="22"/>
              </w:rPr>
              <w:t>Sullivan</w:t>
            </w:r>
          </w:p>
        </w:tc>
        <w:tc>
          <w:tcPr>
            <w:tcW w:w="6425" w:type="dxa"/>
            <w:tcBorders>
              <w:top w:val="single" w:sz="6" w:space="0" w:color="000000"/>
              <w:left w:val="single" w:sz="4" w:space="0" w:color="000000"/>
              <w:bottom w:val="single" w:sz="6" w:space="0" w:color="000000"/>
              <w:right w:val="nil"/>
            </w:tcBorders>
            <w:shd w:val="clear" w:color="auto" w:fill="F1F1F1"/>
          </w:tcPr>
          <w:p>
            <w:pPr>
              <w:pStyle w:val="TableParagraph"/>
              <w:spacing w:before="47"/>
              <w:ind w:left="105"/>
              <w:rPr>
                <w:sz w:val="22"/>
              </w:rPr>
            </w:pPr>
            <w:r>
              <w:rPr>
                <w:sz w:val="22"/>
              </w:rPr>
              <w:t>Business</w:t>
            </w:r>
            <w:r>
              <w:rPr>
                <w:spacing w:val="-9"/>
                <w:sz w:val="22"/>
              </w:rPr>
              <w:t> </w:t>
            </w:r>
            <w:r>
              <w:rPr>
                <w:sz w:val="22"/>
              </w:rPr>
              <w:t>Intelligence</w:t>
            </w:r>
            <w:r>
              <w:rPr>
                <w:spacing w:val="-8"/>
                <w:sz w:val="22"/>
              </w:rPr>
              <w:t> </w:t>
            </w:r>
            <w:r>
              <w:rPr>
                <w:sz w:val="22"/>
              </w:rPr>
              <w:t>Data</w:t>
            </w:r>
            <w:r>
              <w:rPr>
                <w:spacing w:val="-7"/>
                <w:sz w:val="22"/>
              </w:rPr>
              <w:t> </w:t>
            </w:r>
            <w:r>
              <w:rPr>
                <w:sz w:val="22"/>
              </w:rPr>
              <w:t>Analyst,</w:t>
            </w:r>
            <w:r>
              <w:rPr>
                <w:spacing w:val="-3"/>
                <w:sz w:val="22"/>
              </w:rPr>
              <w:t> </w:t>
            </w:r>
            <w:r>
              <w:rPr>
                <w:sz w:val="22"/>
              </w:rPr>
              <w:t>ForHealth</w:t>
            </w:r>
            <w:r>
              <w:rPr>
                <w:spacing w:val="-7"/>
                <w:sz w:val="22"/>
              </w:rPr>
              <w:t> </w:t>
            </w:r>
            <w:r>
              <w:rPr>
                <w:spacing w:val="-2"/>
                <w:sz w:val="22"/>
              </w:rPr>
              <w:t>Consulting</w:t>
            </w:r>
          </w:p>
        </w:tc>
      </w:tr>
      <w:tr>
        <w:trPr>
          <w:trHeight w:val="494" w:hRule="atLeast"/>
        </w:trPr>
        <w:tc>
          <w:tcPr>
            <w:tcW w:w="2939" w:type="dxa"/>
            <w:tcBorders>
              <w:top w:val="single" w:sz="6" w:space="0" w:color="000000"/>
              <w:left w:val="nil"/>
              <w:bottom w:val="single" w:sz="6" w:space="0" w:color="000000"/>
              <w:right w:val="single" w:sz="4" w:space="0" w:color="000000"/>
            </w:tcBorders>
          </w:tcPr>
          <w:p>
            <w:pPr>
              <w:pStyle w:val="TableParagraph"/>
              <w:spacing w:before="52"/>
              <w:ind w:left="120"/>
              <w:rPr>
                <w:sz w:val="22"/>
              </w:rPr>
            </w:pPr>
            <w:r>
              <w:rPr>
                <w:sz w:val="22"/>
              </w:rPr>
              <w:t>Lydia</w:t>
            </w:r>
            <w:r>
              <w:rPr>
                <w:spacing w:val="-4"/>
                <w:sz w:val="22"/>
              </w:rPr>
              <w:t> </w:t>
            </w:r>
            <w:r>
              <w:rPr>
                <w:spacing w:val="-2"/>
                <w:sz w:val="22"/>
              </w:rPr>
              <w:t>Hatch</w:t>
            </w:r>
          </w:p>
        </w:tc>
        <w:tc>
          <w:tcPr>
            <w:tcW w:w="6425" w:type="dxa"/>
            <w:tcBorders>
              <w:top w:val="single" w:sz="6" w:space="0" w:color="000000"/>
              <w:left w:val="single" w:sz="4" w:space="0" w:color="000000"/>
              <w:bottom w:val="single" w:sz="6" w:space="0" w:color="000000"/>
              <w:right w:val="nil"/>
            </w:tcBorders>
          </w:tcPr>
          <w:p>
            <w:pPr>
              <w:pStyle w:val="TableParagraph"/>
              <w:spacing w:before="52"/>
              <w:ind w:left="105"/>
              <w:rPr>
                <w:sz w:val="22"/>
              </w:rPr>
            </w:pPr>
            <w:r>
              <w:rPr>
                <w:sz w:val="22"/>
              </w:rPr>
              <w:t>Senior</w:t>
            </w:r>
            <w:r>
              <w:rPr>
                <w:spacing w:val="-6"/>
                <w:sz w:val="22"/>
              </w:rPr>
              <w:t> </w:t>
            </w:r>
            <w:r>
              <w:rPr>
                <w:sz w:val="22"/>
              </w:rPr>
              <w:t>Director,</w:t>
            </w:r>
            <w:r>
              <w:rPr>
                <w:spacing w:val="-4"/>
                <w:sz w:val="22"/>
              </w:rPr>
              <w:t> </w:t>
            </w:r>
            <w:r>
              <w:rPr>
                <w:sz w:val="22"/>
              </w:rPr>
              <w:t>Provider</w:t>
            </w:r>
            <w:r>
              <w:rPr>
                <w:spacing w:val="-7"/>
                <w:sz w:val="22"/>
              </w:rPr>
              <w:t> </w:t>
            </w:r>
            <w:r>
              <w:rPr>
                <w:sz w:val="22"/>
              </w:rPr>
              <w:t>Network</w:t>
            </w:r>
            <w:r>
              <w:rPr>
                <w:spacing w:val="-4"/>
                <w:sz w:val="22"/>
              </w:rPr>
              <w:t> </w:t>
            </w:r>
            <w:r>
              <w:rPr>
                <w:sz w:val="22"/>
              </w:rPr>
              <w:t>and</w:t>
            </w:r>
            <w:r>
              <w:rPr>
                <w:spacing w:val="-5"/>
                <w:sz w:val="22"/>
              </w:rPr>
              <w:t> </w:t>
            </w:r>
            <w:r>
              <w:rPr>
                <w:sz w:val="22"/>
              </w:rPr>
              <w:t>Safety</w:t>
            </w:r>
            <w:r>
              <w:rPr>
                <w:spacing w:val="-5"/>
                <w:sz w:val="22"/>
              </w:rPr>
              <w:t> </w:t>
            </w:r>
            <w:r>
              <w:rPr>
                <w:sz w:val="22"/>
              </w:rPr>
              <w:t>Net,</w:t>
            </w:r>
            <w:r>
              <w:rPr>
                <w:spacing w:val="-8"/>
                <w:sz w:val="22"/>
              </w:rPr>
              <w:t> </w:t>
            </w:r>
            <w:r>
              <w:rPr>
                <w:spacing w:val="-2"/>
                <w:sz w:val="22"/>
              </w:rPr>
              <w:t>MassHealth</w:t>
            </w:r>
          </w:p>
        </w:tc>
      </w:tr>
      <w:tr>
        <w:trPr>
          <w:trHeight w:val="666" w:hRule="atLeast"/>
        </w:trPr>
        <w:tc>
          <w:tcPr>
            <w:tcW w:w="2939" w:type="dxa"/>
            <w:tcBorders>
              <w:top w:val="single" w:sz="6" w:space="0" w:color="000000"/>
              <w:left w:val="nil"/>
              <w:bottom w:val="single" w:sz="6" w:space="0" w:color="000000"/>
              <w:right w:val="single" w:sz="4" w:space="0" w:color="000000"/>
            </w:tcBorders>
            <w:shd w:val="clear" w:color="auto" w:fill="F1F1F1"/>
          </w:tcPr>
          <w:p>
            <w:pPr>
              <w:pStyle w:val="TableParagraph"/>
              <w:spacing w:before="139"/>
              <w:ind w:left="120"/>
              <w:rPr>
                <w:sz w:val="22"/>
              </w:rPr>
            </w:pPr>
            <w:r>
              <w:rPr>
                <w:sz w:val="22"/>
              </w:rPr>
              <w:t>Hai</w:t>
            </w:r>
            <w:r>
              <w:rPr>
                <w:spacing w:val="-1"/>
                <w:sz w:val="22"/>
              </w:rPr>
              <w:t> </w:t>
            </w:r>
            <w:r>
              <w:rPr>
                <w:spacing w:val="-2"/>
                <w:sz w:val="22"/>
              </w:rPr>
              <w:t>Nguyen</w:t>
            </w:r>
          </w:p>
        </w:tc>
        <w:tc>
          <w:tcPr>
            <w:tcW w:w="6425" w:type="dxa"/>
            <w:tcBorders>
              <w:top w:val="single" w:sz="6" w:space="0" w:color="000000"/>
              <w:left w:val="single" w:sz="4" w:space="0" w:color="000000"/>
              <w:bottom w:val="single" w:sz="6" w:space="0" w:color="000000"/>
              <w:right w:val="nil"/>
            </w:tcBorders>
            <w:shd w:val="clear" w:color="auto" w:fill="F1F1F1"/>
          </w:tcPr>
          <w:p>
            <w:pPr>
              <w:pStyle w:val="TableParagraph"/>
              <w:spacing w:line="259" w:lineRule="auto"/>
              <w:ind w:left="105"/>
              <w:rPr>
                <w:sz w:val="22"/>
              </w:rPr>
            </w:pPr>
            <w:r>
              <w:rPr>
                <w:sz w:val="22"/>
              </w:rPr>
              <w:t>Fee</w:t>
            </w:r>
            <w:r>
              <w:rPr>
                <w:spacing w:val="-5"/>
                <w:sz w:val="22"/>
              </w:rPr>
              <w:t> </w:t>
            </w:r>
            <w:r>
              <w:rPr>
                <w:sz w:val="22"/>
              </w:rPr>
              <w:t>for</w:t>
            </w:r>
            <w:r>
              <w:rPr>
                <w:spacing w:val="-9"/>
                <w:sz w:val="22"/>
              </w:rPr>
              <w:t> </w:t>
            </w:r>
            <w:r>
              <w:rPr>
                <w:sz w:val="22"/>
              </w:rPr>
              <w:t>Service</w:t>
            </w:r>
            <w:r>
              <w:rPr>
                <w:spacing w:val="-5"/>
                <w:sz w:val="22"/>
              </w:rPr>
              <w:t> </w:t>
            </w:r>
            <w:r>
              <w:rPr>
                <w:sz w:val="22"/>
              </w:rPr>
              <w:t>Program Manager,</w:t>
            </w:r>
            <w:r>
              <w:rPr>
                <w:spacing w:val="-2"/>
                <w:sz w:val="22"/>
              </w:rPr>
              <w:t> </w:t>
            </w:r>
            <w:r>
              <w:rPr>
                <w:sz w:val="22"/>
              </w:rPr>
              <w:t>Office</w:t>
            </w:r>
            <w:r>
              <w:rPr>
                <w:spacing w:val="-5"/>
                <w:sz w:val="22"/>
              </w:rPr>
              <w:t> </w:t>
            </w:r>
            <w:r>
              <w:rPr>
                <w:sz w:val="22"/>
              </w:rPr>
              <w:t>of</w:t>
            </w:r>
            <w:r>
              <w:rPr>
                <w:spacing w:val="-6"/>
                <w:sz w:val="22"/>
              </w:rPr>
              <w:t> </w:t>
            </w:r>
            <w:r>
              <w:rPr>
                <w:sz w:val="22"/>
              </w:rPr>
              <w:t>Provider</w:t>
            </w:r>
            <w:r>
              <w:rPr>
                <w:spacing w:val="-9"/>
                <w:sz w:val="22"/>
              </w:rPr>
              <w:t> </w:t>
            </w:r>
            <w:r>
              <w:rPr>
                <w:sz w:val="22"/>
              </w:rPr>
              <w:t>and Pharmacy Programs, MassHealth</w:t>
            </w:r>
          </w:p>
        </w:tc>
      </w:tr>
      <w:tr>
        <w:trPr>
          <w:trHeight w:val="666" w:hRule="atLeast"/>
        </w:trPr>
        <w:tc>
          <w:tcPr>
            <w:tcW w:w="2939" w:type="dxa"/>
            <w:tcBorders>
              <w:top w:val="single" w:sz="6" w:space="0" w:color="000000"/>
              <w:left w:val="nil"/>
              <w:bottom w:val="single" w:sz="6" w:space="0" w:color="000000"/>
              <w:right w:val="single" w:sz="4" w:space="0" w:color="000000"/>
            </w:tcBorders>
          </w:tcPr>
          <w:p>
            <w:pPr>
              <w:pStyle w:val="TableParagraph"/>
              <w:spacing w:before="139"/>
              <w:ind w:left="120"/>
              <w:rPr>
                <w:sz w:val="22"/>
              </w:rPr>
            </w:pPr>
            <w:r>
              <w:rPr>
                <w:sz w:val="22"/>
              </w:rPr>
              <w:t>John</w:t>
            </w:r>
            <w:r>
              <w:rPr>
                <w:spacing w:val="-2"/>
                <w:sz w:val="22"/>
              </w:rPr>
              <w:t> Boney</w:t>
            </w:r>
          </w:p>
        </w:tc>
        <w:tc>
          <w:tcPr>
            <w:tcW w:w="6425" w:type="dxa"/>
            <w:tcBorders>
              <w:top w:val="single" w:sz="6" w:space="0" w:color="000000"/>
              <w:left w:val="single" w:sz="4" w:space="0" w:color="000000"/>
              <w:bottom w:val="single" w:sz="6" w:space="0" w:color="000000"/>
              <w:right w:val="nil"/>
            </w:tcBorders>
          </w:tcPr>
          <w:p>
            <w:pPr>
              <w:pStyle w:val="TableParagraph"/>
              <w:spacing w:line="259" w:lineRule="auto"/>
              <w:ind w:left="105"/>
              <w:rPr>
                <w:sz w:val="22"/>
              </w:rPr>
            </w:pPr>
            <w:r>
              <w:rPr>
                <w:sz w:val="22"/>
              </w:rPr>
              <w:t>Director,</w:t>
            </w:r>
            <w:r>
              <w:rPr>
                <w:spacing w:val="-4"/>
                <w:sz w:val="22"/>
              </w:rPr>
              <w:t> </w:t>
            </w:r>
            <w:r>
              <w:rPr>
                <w:sz w:val="22"/>
              </w:rPr>
              <w:t>MassHealth</w:t>
            </w:r>
            <w:r>
              <w:rPr>
                <w:spacing w:val="-7"/>
                <w:sz w:val="22"/>
              </w:rPr>
              <w:t> </w:t>
            </w:r>
            <w:r>
              <w:rPr>
                <w:sz w:val="22"/>
              </w:rPr>
              <w:t>Analytics,</w:t>
            </w:r>
            <w:r>
              <w:rPr>
                <w:spacing w:val="-8"/>
                <w:sz w:val="22"/>
              </w:rPr>
              <w:t> </w:t>
            </w:r>
            <w:r>
              <w:rPr>
                <w:sz w:val="22"/>
              </w:rPr>
              <w:t>MassHealth</w:t>
            </w:r>
            <w:r>
              <w:rPr>
                <w:spacing w:val="-4"/>
                <w:sz w:val="22"/>
              </w:rPr>
              <w:t> </w:t>
            </w:r>
            <w:r>
              <w:rPr>
                <w:sz w:val="22"/>
              </w:rPr>
              <w:t>Data</w:t>
            </w:r>
            <w:r>
              <w:rPr>
                <w:spacing w:val="-7"/>
                <w:sz w:val="22"/>
              </w:rPr>
              <w:t> </w:t>
            </w:r>
            <w:r>
              <w:rPr>
                <w:sz w:val="22"/>
              </w:rPr>
              <w:t>and</w:t>
            </w:r>
            <w:r>
              <w:rPr>
                <w:spacing w:val="-4"/>
                <w:sz w:val="22"/>
              </w:rPr>
              <w:t> </w:t>
            </w:r>
            <w:r>
              <w:rPr>
                <w:sz w:val="22"/>
              </w:rPr>
              <w:t>Analytics </w:t>
            </w:r>
            <w:r>
              <w:rPr>
                <w:spacing w:val="-4"/>
                <w:sz w:val="22"/>
              </w:rPr>
              <w:t>Lead</w:t>
            </w:r>
          </w:p>
        </w:tc>
      </w:tr>
      <w:tr>
        <w:trPr>
          <w:trHeight w:val="666" w:hRule="atLeast"/>
        </w:trPr>
        <w:tc>
          <w:tcPr>
            <w:tcW w:w="2939" w:type="dxa"/>
            <w:tcBorders>
              <w:top w:val="single" w:sz="6" w:space="0" w:color="000000"/>
              <w:left w:val="nil"/>
              <w:bottom w:val="single" w:sz="6" w:space="0" w:color="000000"/>
              <w:right w:val="single" w:sz="4" w:space="0" w:color="000000"/>
            </w:tcBorders>
            <w:shd w:val="clear" w:color="auto" w:fill="F1F1F1"/>
          </w:tcPr>
          <w:p>
            <w:pPr>
              <w:pStyle w:val="TableParagraph"/>
              <w:spacing w:before="139"/>
              <w:ind w:left="120"/>
              <w:rPr>
                <w:sz w:val="22"/>
              </w:rPr>
            </w:pPr>
            <w:r>
              <w:rPr>
                <w:sz w:val="22"/>
              </w:rPr>
              <w:t>Tim </w:t>
            </w:r>
            <w:r>
              <w:rPr>
                <w:spacing w:val="-2"/>
                <w:sz w:val="22"/>
              </w:rPr>
              <w:t>Hoitink</w:t>
            </w:r>
          </w:p>
        </w:tc>
        <w:tc>
          <w:tcPr>
            <w:tcW w:w="6425" w:type="dxa"/>
            <w:tcBorders>
              <w:top w:val="single" w:sz="6" w:space="0" w:color="000000"/>
              <w:left w:val="single" w:sz="4" w:space="0" w:color="000000"/>
              <w:bottom w:val="single" w:sz="6" w:space="0" w:color="000000"/>
              <w:right w:val="nil"/>
            </w:tcBorders>
            <w:shd w:val="clear" w:color="auto" w:fill="F1F1F1"/>
          </w:tcPr>
          <w:p>
            <w:pPr>
              <w:pStyle w:val="TableParagraph"/>
              <w:spacing w:line="259" w:lineRule="auto"/>
              <w:ind w:left="105"/>
              <w:rPr>
                <w:sz w:val="22"/>
              </w:rPr>
            </w:pPr>
            <w:r>
              <w:rPr>
                <w:sz w:val="22"/>
              </w:rPr>
              <w:t>Assistant</w:t>
            </w:r>
            <w:r>
              <w:rPr>
                <w:spacing w:val="-8"/>
                <w:sz w:val="22"/>
              </w:rPr>
              <w:t> </w:t>
            </w:r>
            <w:r>
              <w:rPr>
                <w:sz w:val="22"/>
              </w:rPr>
              <w:t>General</w:t>
            </w:r>
            <w:r>
              <w:rPr>
                <w:spacing w:val="-10"/>
                <w:sz w:val="22"/>
              </w:rPr>
              <w:t> </w:t>
            </w:r>
            <w:r>
              <w:rPr>
                <w:sz w:val="22"/>
              </w:rPr>
              <w:t>Counsel,</w:t>
            </w:r>
            <w:r>
              <w:rPr>
                <w:spacing w:val="-3"/>
                <w:sz w:val="22"/>
              </w:rPr>
              <w:t> </w:t>
            </w:r>
            <w:r>
              <w:rPr>
                <w:sz w:val="22"/>
              </w:rPr>
              <w:t>Executive</w:t>
            </w:r>
            <w:r>
              <w:rPr>
                <w:spacing w:val="-7"/>
                <w:sz w:val="22"/>
              </w:rPr>
              <w:t> </w:t>
            </w:r>
            <w:r>
              <w:rPr>
                <w:sz w:val="22"/>
              </w:rPr>
              <w:t>Office</w:t>
            </w:r>
            <w:r>
              <w:rPr>
                <w:spacing w:val="-7"/>
                <w:sz w:val="22"/>
              </w:rPr>
              <w:t> </w:t>
            </w:r>
            <w:r>
              <w:rPr>
                <w:sz w:val="22"/>
              </w:rPr>
              <w:t>of Health</w:t>
            </w:r>
            <w:r>
              <w:rPr>
                <w:spacing w:val="-7"/>
                <w:sz w:val="22"/>
              </w:rPr>
              <w:t> </w:t>
            </w:r>
            <w:r>
              <w:rPr>
                <w:sz w:val="22"/>
              </w:rPr>
              <w:t>and Human Services</w:t>
            </w:r>
          </w:p>
        </w:tc>
      </w:tr>
      <w:tr>
        <w:trPr>
          <w:trHeight w:val="493" w:hRule="atLeast"/>
        </w:trPr>
        <w:tc>
          <w:tcPr>
            <w:tcW w:w="2939" w:type="dxa"/>
            <w:tcBorders>
              <w:top w:val="single" w:sz="6" w:space="0" w:color="000000"/>
              <w:left w:val="nil"/>
              <w:bottom w:val="single" w:sz="6" w:space="0" w:color="000000"/>
              <w:right w:val="single" w:sz="4" w:space="0" w:color="000000"/>
            </w:tcBorders>
          </w:tcPr>
          <w:p>
            <w:pPr>
              <w:pStyle w:val="TableParagraph"/>
              <w:spacing w:before="52"/>
              <w:ind w:left="120"/>
              <w:rPr>
                <w:sz w:val="22"/>
              </w:rPr>
            </w:pPr>
            <w:r>
              <w:rPr>
                <w:sz w:val="22"/>
              </w:rPr>
              <w:t>Elizabeth</w:t>
            </w:r>
            <w:r>
              <w:rPr>
                <w:spacing w:val="-6"/>
                <w:sz w:val="22"/>
              </w:rPr>
              <w:t> </w:t>
            </w:r>
            <w:r>
              <w:rPr>
                <w:spacing w:val="-2"/>
                <w:sz w:val="22"/>
              </w:rPr>
              <w:t>LaMontagne</w:t>
            </w:r>
          </w:p>
        </w:tc>
        <w:tc>
          <w:tcPr>
            <w:tcW w:w="6425" w:type="dxa"/>
            <w:tcBorders>
              <w:top w:val="single" w:sz="6" w:space="0" w:color="000000"/>
              <w:left w:val="single" w:sz="4" w:space="0" w:color="000000"/>
              <w:bottom w:val="single" w:sz="6" w:space="0" w:color="000000"/>
              <w:right w:val="nil"/>
            </w:tcBorders>
          </w:tcPr>
          <w:p>
            <w:pPr>
              <w:pStyle w:val="TableParagraph"/>
              <w:spacing w:before="52"/>
              <w:ind w:left="105"/>
              <w:rPr>
                <w:sz w:val="22"/>
              </w:rPr>
            </w:pPr>
            <w:r>
              <w:rPr>
                <w:sz w:val="22"/>
              </w:rPr>
              <w:t>Chief</w:t>
            </w:r>
            <w:r>
              <w:rPr>
                <w:spacing w:val="-4"/>
                <w:sz w:val="22"/>
              </w:rPr>
              <w:t> </w:t>
            </w:r>
            <w:r>
              <w:rPr>
                <w:sz w:val="22"/>
              </w:rPr>
              <w:t>of</w:t>
            </w:r>
            <w:r>
              <w:rPr>
                <w:spacing w:val="-4"/>
                <w:sz w:val="22"/>
              </w:rPr>
              <w:t> </w:t>
            </w:r>
            <w:r>
              <w:rPr>
                <w:sz w:val="22"/>
              </w:rPr>
              <w:t>Staff,</w:t>
            </w:r>
            <w:r>
              <w:rPr>
                <w:spacing w:val="-4"/>
                <w:sz w:val="22"/>
              </w:rPr>
              <w:t> </w:t>
            </w:r>
            <w:r>
              <w:rPr>
                <w:spacing w:val="-2"/>
                <w:sz w:val="22"/>
              </w:rPr>
              <w:t>MassHealth</w:t>
            </w:r>
          </w:p>
        </w:tc>
      </w:tr>
      <w:tr>
        <w:trPr>
          <w:trHeight w:val="493" w:hRule="atLeast"/>
        </w:trPr>
        <w:tc>
          <w:tcPr>
            <w:tcW w:w="2939" w:type="dxa"/>
            <w:tcBorders>
              <w:top w:val="single" w:sz="6" w:space="0" w:color="000000"/>
              <w:left w:val="nil"/>
              <w:bottom w:val="single" w:sz="6" w:space="0" w:color="000000"/>
              <w:right w:val="single" w:sz="4" w:space="0" w:color="000000"/>
            </w:tcBorders>
            <w:shd w:val="clear" w:color="auto" w:fill="F1F1F1"/>
          </w:tcPr>
          <w:p>
            <w:pPr>
              <w:pStyle w:val="TableParagraph"/>
              <w:spacing w:before="52"/>
              <w:ind w:left="120"/>
              <w:rPr>
                <w:sz w:val="22"/>
              </w:rPr>
            </w:pPr>
            <w:r>
              <w:rPr>
                <w:sz w:val="22"/>
              </w:rPr>
              <w:t>Mike</w:t>
            </w:r>
            <w:r>
              <w:rPr>
                <w:spacing w:val="-2"/>
                <w:sz w:val="22"/>
              </w:rPr>
              <w:t> Levine</w:t>
            </w:r>
          </w:p>
        </w:tc>
        <w:tc>
          <w:tcPr>
            <w:tcW w:w="6425" w:type="dxa"/>
            <w:tcBorders>
              <w:top w:val="single" w:sz="6" w:space="0" w:color="000000"/>
              <w:left w:val="single" w:sz="4" w:space="0" w:color="000000"/>
              <w:bottom w:val="single" w:sz="6" w:space="0" w:color="000000"/>
              <w:right w:val="nil"/>
            </w:tcBorders>
            <w:shd w:val="clear" w:color="auto" w:fill="F1F1F1"/>
          </w:tcPr>
          <w:p>
            <w:pPr>
              <w:pStyle w:val="TableParagraph"/>
              <w:spacing w:before="52"/>
              <w:ind w:left="105"/>
              <w:rPr>
                <w:sz w:val="22"/>
              </w:rPr>
            </w:pPr>
            <w:r>
              <w:rPr>
                <w:sz w:val="22"/>
              </w:rPr>
              <w:t>Assistant</w:t>
            </w:r>
            <w:r>
              <w:rPr>
                <w:spacing w:val="-9"/>
                <w:sz w:val="22"/>
              </w:rPr>
              <w:t> </w:t>
            </w:r>
            <w:r>
              <w:rPr>
                <w:sz w:val="22"/>
              </w:rPr>
              <w:t>Secretary,</w:t>
            </w:r>
            <w:r>
              <w:rPr>
                <w:spacing w:val="-3"/>
                <w:sz w:val="22"/>
              </w:rPr>
              <w:t> </w:t>
            </w:r>
            <w:r>
              <w:rPr>
                <w:spacing w:val="-2"/>
                <w:sz w:val="22"/>
              </w:rPr>
              <w:t>MassHealth</w:t>
            </w:r>
          </w:p>
        </w:tc>
      </w:tr>
      <w:tr>
        <w:trPr>
          <w:trHeight w:val="499" w:hRule="atLeast"/>
        </w:trPr>
        <w:tc>
          <w:tcPr>
            <w:tcW w:w="2939" w:type="dxa"/>
            <w:tcBorders>
              <w:top w:val="single" w:sz="6" w:space="0" w:color="000000"/>
              <w:left w:val="nil"/>
              <w:bottom w:val="single" w:sz="6" w:space="0" w:color="000000"/>
              <w:right w:val="single" w:sz="4" w:space="0" w:color="000000"/>
            </w:tcBorders>
          </w:tcPr>
          <w:p>
            <w:pPr>
              <w:pStyle w:val="TableParagraph"/>
              <w:spacing w:before="53"/>
              <w:ind w:left="120"/>
              <w:rPr>
                <w:sz w:val="22"/>
              </w:rPr>
            </w:pPr>
            <w:r>
              <w:rPr>
                <w:sz w:val="22"/>
              </w:rPr>
              <w:t>Debby</w:t>
            </w:r>
            <w:r>
              <w:rPr>
                <w:spacing w:val="-1"/>
                <w:sz w:val="22"/>
              </w:rPr>
              <w:t> </w:t>
            </w:r>
            <w:r>
              <w:rPr>
                <w:spacing w:val="-2"/>
                <w:sz w:val="22"/>
              </w:rPr>
              <w:t>Briggs</w:t>
            </w:r>
          </w:p>
        </w:tc>
        <w:tc>
          <w:tcPr>
            <w:tcW w:w="6425" w:type="dxa"/>
            <w:tcBorders>
              <w:top w:val="single" w:sz="6" w:space="0" w:color="000000"/>
              <w:left w:val="single" w:sz="4" w:space="0" w:color="000000"/>
              <w:bottom w:val="single" w:sz="6" w:space="0" w:color="000000"/>
              <w:right w:val="nil"/>
            </w:tcBorders>
          </w:tcPr>
          <w:p>
            <w:pPr>
              <w:pStyle w:val="TableParagraph"/>
              <w:spacing w:before="34"/>
              <w:ind w:left="105"/>
              <w:rPr>
                <w:sz w:val="22"/>
              </w:rPr>
            </w:pPr>
            <w:r>
              <w:rPr>
                <w:sz w:val="22"/>
              </w:rPr>
              <w:t>Director,</w:t>
            </w:r>
            <w:r>
              <w:rPr>
                <w:spacing w:val="-16"/>
                <w:sz w:val="22"/>
              </w:rPr>
              <w:t> </w:t>
            </w:r>
            <w:r>
              <w:rPr>
                <w:sz w:val="22"/>
              </w:rPr>
              <w:t>Publications</w:t>
            </w:r>
            <w:r>
              <w:rPr>
                <w:spacing w:val="-11"/>
                <w:sz w:val="22"/>
              </w:rPr>
              <w:t> </w:t>
            </w:r>
            <w:r>
              <w:rPr>
                <w:sz w:val="22"/>
              </w:rPr>
              <w:t>Unit,</w:t>
            </w:r>
            <w:r>
              <w:rPr>
                <w:spacing w:val="-9"/>
                <w:sz w:val="22"/>
              </w:rPr>
              <w:t> </w:t>
            </w:r>
            <w:r>
              <w:rPr>
                <w:spacing w:val="-2"/>
                <w:sz w:val="22"/>
              </w:rPr>
              <w:t>MassHealth</w:t>
            </w:r>
          </w:p>
        </w:tc>
      </w:tr>
      <w:tr>
        <w:trPr>
          <w:trHeight w:val="493" w:hRule="atLeast"/>
        </w:trPr>
        <w:tc>
          <w:tcPr>
            <w:tcW w:w="2939" w:type="dxa"/>
            <w:tcBorders>
              <w:top w:val="single" w:sz="6" w:space="0" w:color="000000"/>
              <w:left w:val="nil"/>
              <w:bottom w:val="single" w:sz="6" w:space="0" w:color="000000"/>
              <w:right w:val="single" w:sz="4" w:space="0" w:color="000000"/>
            </w:tcBorders>
            <w:shd w:val="clear" w:color="auto" w:fill="F1F1F1"/>
          </w:tcPr>
          <w:p>
            <w:pPr>
              <w:pStyle w:val="TableParagraph"/>
              <w:spacing w:before="47"/>
              <w:ind w:left="120"/>
              <w:rPr>
                <w:sz w:val="22"/>
              </w:rPr>
            </w:pPr>
            <w:r>
              <w:rPr>
                <w:sz w:val="22"/>
              </w:rPr>
              <w:t>Camille</w:t>
            </w:r>
            <w:r>
              <w:rPr>
                <w:spacing w:val="-6"/>
                <w:sz w:val="22"/>
              </w:rPr>
              <w:t> </w:t>
            </w:r>
            <w:r>
              <w:rPr>
                <w:spacing w:val="-2"/>
                <w:sz w:val="22"/>
              </w:rPr>
              <w:t>Pearson</w:t>
            </w:r>
          </w:p>
        </w:tc>
        <w:tc>
          <w:tcPr>
            <w:tcW w:w="6425" w:type="dxa"/>
            <w:tcBorders>
              <w:top w:val="single" w:sz="6" w:space="0" w:color="000000"/>
              <w:left w:val="single" w:sz="4" w:space="0" w:color="000000"/>
              <w:bottom w:val="single" w:sz="6" w:space="0" w:color="000000"/>
              <w:right w:val="nil"/>
            </w:tcBorders>
            <w:shd w:val="clear" w:color="auto" w:fill="F1F1F1"/>
          </w:tcPr>
          <w:p>
            <w:pPr>
              <w:pStyle w:val="TableParagraph"/>
              <w:spacing w:before="47"/>
              <w:ind w:left="105"/>
              <w:rPr>
                <w:sz w:val="22"/>
              </w:rPr>
            </w:pPr>
            <w:r>
              <w:rPr>
                <w:sz w:val="22"/>
              </w:rPr>
              <w:t>Legislative</w:t>
            </w:r>
            <w:r>
              <w:rPr>
                <w:spacing w:val="-10"/>
                <w:sz w:val="22"/>
              </w:rPr>
              <w:t> </w:t>
            </w:r>
            <w:r>
              <w:rPr>
                <w:sz w:val="22"/>
              </w:rPr>
              <w:t>Director,</w:t>
            </w:r>
            <w:r>
              <w:rPr>
                <w:spacing w:val="-6"/>
                <w:sz w:val="22"/>
              </w:rPr>
              <w:t> </w:t>
            </w:r>
            <w:r>
              <w:rPr>
                <w:spacing w:val="-2"/>
                <w:sz w:val="22"/>
              </w:rPr>
              <w:t>MassHealth</w:t>
            </w:r>
          </w:p>
        </w:tc>
      </w:tr>
      <w:tr>
        <w:trPr>
          <w:trHeight w:val="493" w:hRule="atLeast"/>
        </w:trPr>
        <w:tc>
          <w:tcPr>
            <w:tcW w:w="2939" w:type="dxa"/>
            <w:tcBorders>
              <w:top w:val="single" w:sz="6" w:space="0" w:color="000000"/>
              <w:left w:val="nil"/>
              <w:bottom w:val="single" w:sz="6" w:space="0" w:color="000000"/>
              <w:right w:val="single" w:sz="4" w:space="0" w:color="000000"/>
            </w:tcBorders>
          </w:tcPr>
          <w:p>
            <w:pPr>
              <w:pStyle w:val="TableParagraph"/>
              <w:spacing w:before="52"/>
              <w:ind w:left="120"/>
              <w:rPr>
                <w:sz w:val="22"/>
              </w:rPr>
            </w:pPr>
            <w:r>
              <w:rPr>
                <w:sz w:val="22"/>
              </w:rPr>
              <w:t>Monica</w:t>
            </w:r>
            <w:r>
              <w:rPr>
                <w:spacing w:val="-4"/>
                <w:sz w:val="22"/>
              </w:rPr>
              <w:t> </w:t>
            </w:r>
            <w:r>
              <w:rPr>
                <w:spacing w:val="-2"/>
                <w:sz w:val="22"/>
              </w:rPr>
              <w:t>Sawhney</w:t>
            </w:r>
          </w:p>
        </w:tc>
        <w:tc>
          <w:tcPr>
            <w:tcW w:w="6425" w:type="dxa"/>
            <w:tcBorders>
              <w:top w:val="single" w:sz="6" w:space="0" w:color="000000"/>
              <w:left w:val="single" w:sz="4" w:space="0" w:color="000000"/>
              <w:bottom w:val="single" w:sz="6" w:space="0" w:color="000000"/>
              <w:right w:val="nil"/>
            </w:tcBorders>
          </w:tcPr>
          <w:p>
            <w:pPr>
              <w:pStyle w:val="TableParagraph"/>
              <w:spacing w:before="52"/>
              <w:ind w:left="105"/>
              <w:rPr>
                <w:sz w:val="22"/>
              </w:rPr>
            </w:pPr>
            <w:r>
              <w:rPr>
                <w:sz w:val="22"/>
              </w:rPr>
              <w:t>Chief</w:t>
            </w:r>
            <w:r>
              <w:rPr>
                <w:spacing w:val="-6"/>
                <w:sz w:val="22"/>
              </w:rPr>
              <w:t> </w:t>
            </w:r>
            <w:r>
              <w:rPr>
                <w:sz w:val="22"/>
              </w:rPr>
              <w:t>of</w:t>
            </w:r>
            <w:r>
              <w:rPr>
                <w:spacing w:val="-5"/>
                <w:sz w:val="22"/>
              </w:rPr>
              <w:t> </w:t>
            </w:r>
            <w:r>
              <w:rPr>
                <w:sz w:val="22"/>
              </w:rPr>
              <w:t>Provider</w:t>
            </w:r>
            <w:r>
              <w:rPr>
                <w:spacing w:val="-4"/>
                <w:sz w:val="22"/>
              </w:rPr>
              <w:t> </w:t>
            </w:r>
            <w:r>
              <w:rPr>
                <w:sz w:val="22"/>
              </w:rPr>
              <w:t>&amp;</w:t>
            </w:r>
            <w:r>
              <w:rPr>
                <w:spacing w:val="-5"/>
                <w:sz w:val="22"/>
              </w:rPr>
              <w:t> </w:t>
            </w:r>
            <w:r>
              <w:rPr>
                <w:sz w:val="22"/>
              </w:rPr>
              <w:t>Member</w:t>
            </w:r>
            <w:r>
              <w:rPr>
                <w:spacing w:val="-4"/>
                <w:sz w:val="22"/>
              </w:rPr>
              <w:t> </w:t>
            </w:r>
            <w:r>
              <w:rPr>
                <w:sz w:val="22"/>
              </w:rPr>
              <w:t>Programs, </w:t>
            </w:r>
            <w:r>
              <w:rPr>
                <w:spacing w:val="-2"/>
                <w:sz w:val="22"/>
              </w:rPr>
              <w:t>MassHealth</w:t>
            </w:r>
          </w:p>
        </w:tc>
      </w:tr>
      <w:tr>
        <w:trPr>
          <w:trHeight w:val="498" w:hRule="atLeast"/>
        </w:trPr>
        <w:tc>
          <w:tcPr>
            <w:tcW w:w="2939" w:type="dxa"/>
            <w:tcBorders>
              <w:top w:val="single" w:sz="6" w:space="0" w:color="000000"/>
              <w:left w:val="nil"/>
              <w:right w:val="single" w:sz="4" w:space="0" w:color="000000"/>
            </w:tcBorders>
            <w:shd w:val="clear" w:color="auto" w:fill="F1F1F1"/>
          </w:tcPr>
          <w:p>
            <w:pPr>
              <w:pStyle w:val="TableParagraph"/>
              <w:spacing w:before="52"/>
              <w:ind w:left="120"/>
              <w:rPr>
                <w:sz w:val="22"/>
              </w:rPr>
            </w:pPr>
            <w:r>
              <w:rPr>
                <w:sz w:val="22"/>
              </w:rPr>
              <w:t>Ryan</w:t>
            </w:r>
            <w:r>
              <w:rPr>
                <w:spacing w:val="-5"/>
                <w:sz w:val="22"/>
              </w:rPr>
              <w:t> </w:t>
            </w:r>
            <w:r>
              <w:rPr>
                <w:spacing w:val="-2"/>
                <w:sz w:val="22"/>
              </w:rPr>
              <w:t>Schwarz</w:t>
            </w:r>
          </w:p>
        </w:tc>
        <w:tc>
          <w:tcPr>
            <w:tcW w:w="6425" w:type="dxa"/>
            <w:tcBorders>
              <w:top w:val="single" w:sz="6" w:space="0" w:color="000000"/>
              <w:left w:val="single" w:sz="4" w:space="0" w:color="000000"/>
              <w:right w:val="nil"/>
            </w:tcBorders>
            <w:shd w:val="clear" w:color="auto" w:fill="F1F1F1"/>
          </w:tcPr>
          <w:p>
            <w:pPr>
              <w:pStyle w:val="TableParagraph"/>
              <w:spacing w:before="52"/>
              <w:ind w:left="105"/>
              <w:rPr>
                <w:sz w:val="22"/>
              </w:rPr>
            </w:pPr>
            <w:r>
              <w:rPr>
                <w:sz w:val="22"/>
              </w:rPr>
              <w:t>Chief,</w:t>
            </w:r>
            <w:r>
              <w:rPr>
                <w:spacing w:val="-9"/>
                <w:sz w:val="22"/>
              </w:rPr>
              <w:t> </w:t>
            </w:r>
            <w:r>
              <w:rPr>
                <w:sz w:val="22"/>
              </w:rPr>
              <w:t>Payment</w:t>
            </w:r>
            <w:r>
              <w:rPr>
                <w:spacing w:val="-4"/>
                <w:sz w:val="22"/>
              </w:rPr>
              <w:t> </w:t>
            </w:r>
            <w:r>
              <w:rPr>
                <w:sz w:val="22"/>
              </w:rPr>
              <w:t>and</w:t>
            </w:r>
            <w:r>
              <w:rPr>
                <w:spacing w:val="-3"/>
                <w:sz w:val="22"/>
              </w:rPr>
              <w:t> </w:t>
            </w:r>
            <w:r>
              <w:rPr>
                <w:sz w:val="22"/>
              </w:rPr>
              <w:t>Care</w:t>
            </w:r>
            <w:r>
              <w:rPr>
                <w:spacing w:val="-8"/>
                <w:sz w:val="22"/>
              </w:rPr>
              <w:t> </w:t>
            </w:r>
            <w:r>
              <w:rPr>
                <w:sz w:val="22"/>
              </w:rPr>
              <w:t>Delivery</w:t>
            </w:r>
            <w:r>
              <w:rPr>
                <w:spacing w:val="-9"/>
                <w:sz w:val="22"/>
              </w:rPr>
              <w:t> </w:t>
            </w:r>
            <w:r>
              <w:rPr>
                <w:sz w:val="22"/>
              </w:rPr>
              <w:t>Innovation,</w:t>
            </w:r>
            <w:r>
              <w:rPr>
                <w:spacing w:val="-8"/>
                <w:sz w:val="22"/>
              </w:rPr>
              <w:t> </w:t>
            </w:r>
            <w:r>
              <w:rPr>
                <w:spacing w:val="-2"/>
                <w:sz w:val="22"/>
              </w:rPr>
              <w:t>MassHealth</w:t>
            </w:r>
          </w:p>
        </w:tc>
      </w:tr>
    </w:tbl>
    <w:p>
      <w:pPr>
        <w:spacing w:after="0"/>
        <w:rPr>
          <w:sz w:val="22"/>
        </w:rPr>
        <w:sectPr>
          <w:pgSz w:w="12240" w:h="15840"/>
          <w:pgMar w:header="761" w:footer="698" w:top="960" w:bottom="880" w:left="1320" w:right="1340"/>
        </w:sectPr>
      </w:pPr>
    </w:p>
    <w:p>
      <w:pPr>
        <w:pStyle w:val="BodyText"/>
        <w:rPr>
          <w:rFonts w:ascii="Georgia"/>
          <w:sz w:val="20"/>
        </w:rPr>
      </w:pPr>
    </w:p>
    <w:p>
      <w:pPr>
        <w:pStyle w:val="Heading1"/>
        <w:spacing w:before="251"/>
      </w:pPr>
      <w:bookmarkStart w:name="_bookmark2" w:id="3"/>
      <w:bookmarkEnd w:id="3"/>
      <w:r>
        <w:rPr/>
      </w:r>
      <w:r>
        <w:rPr/>
        <w:t>Introduction:</w:t>
      </w:r>
      <w:r>
        <w:rPr>
          <w:spacing w:val="-14"/>
        </w:rPr>
        <w:t> </w:t>
      </w:r>
      <w:r>
        <w:rPr/>
        <w:t>SCD</w:t>
      </w:r>
      <w:r>
        <w:rPr>
          <w:spacing w:val="-12"/>
        </w:rPr>
        <w:t> </w:t>
      </w:r>
      <w:r>
        <w:rPr/>
        <w:t>Background</w:t>
      </w:r>
      <w:r>
        <w:rPr>
          <w:spacing w:val="-15"/>
        </w:rPr>
        <w:t> </w:t>
      </w:r>
      <w:r>
        <w:rPr/>
        <w:t>and </w:t>
      </w:r>
      <w:r>
        <w:rPr>
          <w:spacing w:val="-2"/>
        </w:rPr>
        <w:t>Relevance</w:t>
      </w:r>
    </w:p>
    <w:p>
      <w:pPr>
        <w:pStyle w:val="BodyText"/>
        <w:spacing w:line="300" w:lineRule="auto" w:before="359"/>
        <w:ind w:left="120" w:right="127" w:firstLine="720"/>
      </w:pPr>
      <w:r>
        <w:rPr/>
        <w:t>SCD is an inherited disorder of a protein called hemoglobin in RBCs. RBCs, and specifically hemoglobin, are responsible for carrying oxygen in the blood to the body's tissues. Normal</w:t>
      </w:r>
      <w:r>
        <w:rPr>
          <w:spacing w:val="-6"/>
        </w:rPr>
        <w:t> </w:t>
      </w:r>
      <w:r>
        <w:rPr/>
        <w:t>RBCs</w:t>
      </w:r>
      <w:r>
        <w:rPr>
          <w:spacing w:val="-6"/>
        </w:rPr>
        <w:t> </w:t>
      </w:r>
      <w:r>
        <w:rPr/>
        <w:t>are round shaped.</w:t>
      </w:r>
      <w:r>
        <w:rPr>
          <w:spacing w:val="-1"/>
        </w:rPr>
        <w:t> </w:t>
      </w:r>
      <w:r>
        <w:rPr/>
        <w:t>A</w:t>
      </w:r>
      <w:r>
        <w:rPr>
          <w:spacing w:val="-4"/>
        </w:rPr>
        <w:t> </w:t>
      </w:r>
      <w:r>
        <w:rPr/>
        <w:t>person with</w:t>
      </w:r>
      <w:r>
        <w:rPr>
          <w:spacing w:val="-2"/>
        </w:rPr>
        <w:t> </w:t>
      </w:r>
      <w:r>
        <w:rPr/>
        <w:t>SCD</w:t>
      </w:r>
      <w:r>
        <w:rPr>
          <w:spacing w:val="-2"/>
        </w:rPr>
        <w:t> </w:t>
      </w:r>
      <w:r>
        <w:rPr/>
        <w:t>receives</w:t>
      </w:r>
      <w:r>
        <w:rPr>
          <w:spacing w:val="-5"/>
        </w:rPr>
        <w:t> </w:t>
      </w:r>
      <w:r>
        <w:rPr/>
        <w:t>two</w:t>
      </w:r>
      <w:r>
        <w:rPr>
          <w:spacing w:val="-4"/>
        </w:rPr>
        <w:t> </w:t>
      </w:r>
      <w:r>
        <w:rPr/>
        <w:t>genes,</w:t>
      </w:r>
      <w:r>
        <w:rPr>
          <w:spacing w:val="-5"/>
        </w:rPr>
        <w:t> </w:t>
      </w:r>
      <w:r>
        <w:rPr/>
        <w:t>one from</w:t>
      </w:r>
      <w:r>
        <w:rPr>
          <w:spacing w:val="-3"/>
        </w:rPr>
        <w:t> </w:t>
      </w:r>
      <w:r>
        <w:rPr/>
        <w:t>each</w:t>
      </w:r>
      <w:r>
        <w:rPr>
          <w:spacing w:val="-4"/>
        </w:rPr>
        <w:t> </w:t>
      </w:r>
      <w:r>
        <w:rPr/>
        <w:t>parent, that code for an abnormality in the beta-globin gene of hemoglobin. The resulting presence of this changed hemoglobin causes RBCs</w:t>
      </w:r>
      <w:r>
        <w:rPr>
          <w:spacing w:val="-1"/>
        </w:rPr>
        <w:t> </w:t>
      </w:r>
      <w:r>
        <w:rPr/>
        <w:t>to become sickle-shaped, and this distortion can cause the RBCs to block off blood vessels and impede the delivery of oxygen. Another type of abnormal hemoglobin causes milder disease. These effects can physically cause small blood vessel occlusion resulting in downstream damage to cells, tissues, and organs due to lack of oxygen and blood flow. This process can be further complicated by the release of inflammatory mediators, which may result in further injury and pain.</w:t>
      </w:r>
      <w:r>
        <w:rPr>
          <w:vertAlign w:val="superscript"/>
        </w:rPr>
        <w:t>1</w:t>
      </w:r>
    </w:p>
    <w:p>
      <w:pPr>
        <w:pStyle w:val="BodyText"/>
        <w:rPr>
          <w:sz w:val="21"/>
        </w:rPr>
      </w:pPr>
    </w:p>
    <w:p>
      <w:pPr>
        <w:pStyle w:val="BodyText"/>
        <w:spacing w:line="300" w:lineRule="auto"/>
        <w:ind w:left="120" w:right="153" w:firstLine="720"/>
      </w:pPr>
      <w:r>
        <w:rPr/>
        <w:t>Clinical</w:t>
      </w:r>
      <w:r>
        <w:rPr>
          <w:spacing w:val="-4"/>
        </w:rPr>
        <w:t> </w:t>
      </w:r>
      <w:r>
        <w:rPr/>
        <w:t>manifestations</w:t>
      </w:r>
      <w:r>
        <w:rPr>
          <w:spacing w:val="-8"/>
        </w:rPr>
        <w:t> </w:t>
      </w:r>
      <w:r>
        <w:rPr/>
        <w:t>of</w:t>
      </w:r>
      <w:r>
        <w:rPr>
          <w:spacing w:val="-3"/>
        </w:rPr>
        <w:t> </w:t>
      </w:r>
      <w:r>
        <w:rPr/>
        <w:t>SCD</w:t>
      </w:r>
      <w:r>
        <w:rPr>
          <w:spacing w:val="-4"/>
        </w:rPr>
        <w:t> </w:t>
      </w:r>
      <w:r>
        <w:rPr/>
        <w:t>arise</w:t>
      </w:r>
      <w:r>
        <w:rPr>
          <w:spacing w:val="-2"/>
        </w:rPr>
        <w:t> </w:t>
      </w:r>
      <w:r>
        <w:rPr/>
        <w:t>from</w:t>
      </w:r>
      <w:r>
        <w:rPr>
          <w:spacing w:val="-5"/>
        </w:rPr>
        <w:t> </w:t>
      </w:r>
      <w:r>
        <w:rPr/>
        <w:t>several</w:t>
      </w:r>
      <w:r>
        <w:rPr>
          <w:spacing w:val="-4"/>
        </w:rPr>
        <w:t> </w:t>
      </w:r>
      <w:r>
        <w:rPr/>
        <w:t>resulting</w:t>
      </w:r>
      <w:r>
        <w:rPr>
          <w:spacing w:val="-6"/>
        </w:rPr>
        <w:t> </w:t>
      </w:r>
      <w:r>
        <w:rPr/>
        <w:t>effects</w:t>
      </w:r>
      <w:r>
        <w:rPr>
          <w:spacing w:val="-8"/>
        </w:rPr>
        <w:t> </w:t>
      </w:r>
      <w:r>
        <w:rPr/>
        <w:t>from these</w:t>
      </w:r>
      <w:r>
        <w:rPr>
          <w:spacing w:val="-6"/>
        </w:rPr>
        <w:t> </w:t>
      </w:r>
      <w:r>
        <w:rPr/>
        <w:t>processes. These can include damage to the spleen and sequestration of excess blood within the spleen, resulting in increased risk of infections after splenic loss or non-function. Loss of organ perfusion can also result in pain crises, blood clots, damage to bone tissues and cell lines, loss of</w:t>
      </w:r>
      <w:r>
        <w:rPr>
          <w:spacing w:val="-5"/>
        </w:rPr>
        <w:t> </w:t>
      </w:r>
      <w:r>
        <w:rPr/>
        <w:t>ability</w:t>
      </w:r>
      <w:r>
        <w:rPr>
          <w:spacing w:val="-1"/>
        </w:rPr>
        <w:t> </w:t>
      </w:r>
      <w:r>
        <w:rPr/>
        <w:t>to</w:t>
      </w:r>
      <w:r>
        <w:rPr>
          <w:spacing w:val="-4"/>
        </w:rPr>
        <w:t> </w:t>
      </w:r>
      <w:r>
        <w:rPr/>
        <w:t>produce new</w:t>
      </w:r>
      <w:r>
        <w:rPr>
          <w:spacing w:val="-7"/>
        </w:rPr>
        <w:t> </w:t>
      </w:r>
      <w:r>
        <w:rPr/>
        <w:t>blood cells, stroke, heart</w:t>
      </w:r>
      <w:r>
        <w:rPr>
          <w:spacing w:val="-10"/>
        </w:rPr>
        <w:t> </w:t>
      </w:r>
      <w:r>
        <w:rPr/>
        <w:t>attack,</w:t>
      </w:r>
      <w:r>
        <w:rPr>
          <w:spacing w:val="-5"/>
        </w:rPr>
        <w:t> </w:t>
      </w:r>
      <w:r>
        <w:rPr/>
        <w:t>and</w:t>
      </w:r>
      <w:r>
        <w:rPr>
          <w:spacing w:val="-4"/>
        </w:rPr>
        <w:t> </w:t>
      </w:r>
      <w:r>
        <w:rPr/>
        <w:t>a phenomenon</w:t>
      </w:r>
      <w:r>
        <w:rPr>
          <w:spacing w:val="-4"/>
        </w:rPr>
        <w:t> </w:t>
      </w:r>
      <w:r>
        <w:rPr/>
        <w:t>called</w:t>
      </w:r>
      <w:r>
        <w:rPr>
          <w:spacing w:val="-4"/>
        </w:rPr>
        <w:t> </w:t>
      </w:r>
      <w:r>
        <w:rPr/>
        <w:t>acute chest syndrome.</w:t>
      </w:r>
      <w:r>
        <w:rPr>
          <w:spacing w:val="-3"/>
        </w:rPr>
        <w:t> </w:t>
      </w:r>
      <w:r>
        <w:rPr/>
        <w:t>Long-term</w:t>
      </w:r>
      <w:r>
        <w:rPr>
          <w:spacing w:val="-1"/>
        </w:rPr>
        <w:t> </w:t>
      </w:r>
      <w:r>
        <w:rPr/>
        <w:t>complications can include anemia;</w:t>
      </w:r>
      <w:r>
        <w:rPr>
          <w:spacing w:val="-3"/>
        </w:rPr>
        <w:t> </w:t>
      </w:r>
      <w:r>
        <w:rPr/>
        <w:t>neurologic</w:t>
      </w:r>
      <w:r>
        <w:rPr>
          <w:spacing w:val="-4"/>
        </w:rPr>
        <w:t> </w:t>
      </w:r>
      <w:r>
        <w:rPr/>
        <w:t>effects and</w:t>
      </w:r>
      <w:r>
        <w:rPr>
          <w:spacing w:val="-2"/>
        </w:rPr>
        <w:t> </w:t>
      </w:r>
      <w:r>
        <w:rPr/>
        <w:t>seizures;</w:t>
      </w:r>
      <w:r>
        <w:rPr>
          <w:spacing w:val="-3"/>
        </w:rPr>
        <w:t> </w:t>
      </w:r>
      <w:r>
        <w:rPr/>
        <w:t>heart, lung, kidney, and liver complications; retinal damage; growth defects; and more. Painful episodes and complications can occur without warning. Manifestations of SCD are heterogenous in nature and vary</w:t>
      </w:r>
      <w:r>
        <w:rPr>
          <w:spacing w:val="-2"/>
        </w:rPr>
        <w:t> </w:t>
      </w:r>
      <w:r>
        <w:rPr/>
        <w:t>from person to person. The table below</w:t>
      </w:r>
      <w:r>
        <w:rPr>
          <w:spacing w:val="-3"/>
        </w:rPr>
        <w:t> </w:t>
      </w:r>
      <w:r>
        <w:rPr/>
        <w:t>shows the prevalence of SCD in the MassHealth population, reflecting 1,544 persons amongst total membership of approximately 2 million individuals. Survival for people with SCD has improved with better treatments such as hydroxyurea (HU), antibiotics, immunizations, and earlier interventions.</w:t>
      </w:r>
    </w:p>
    <w:p>
      <w:pPr>
        <w:pStyle w:val="BodyText"/>
        <w:spacing w:line="300" w:lineRule="auto" w:before="3"/>
        <w:ind w:left="120" w:right="131"/>
      </w:pPr>
      <w:r>
        <w:rPr/>
        <w:t>Whereas death rates in the developing world are extremely high in childhood, median survival for adults in developed settings with access to care is reaching median life expectancies in the 50-60s age range. Compared to the general population, however, despite advances, SCD still presents</w:t>
      </w:r>
      <w:r>
        <w:rPr>
          <w:spacing w:val="-6"/>
        </w:rPr>
        <w:t> </w:t>
      </w:r>
      <w:r>
        <w:rPr/>
        <w:t>a</w:t>
      </w:r>
      <w:r>
        <w:rPr>
          <w:spacing w:val="-4"/>
        </w:rPr>
        <w:t> </w:t>
      </w:r>
      <w:r>
        <w:rPr/>
        <w:t>higher</w:t>
      </w:r>
      <w:r>
        <w:rPr>
          <w:spacing w:val="-3"/>
        </w:rPr>
        <w:t> </w:t>
      </w:r>
      <w:r>
        <w:rPr/>
        <w:t>risk</w:t>
      </w:r>
      <w:r>
        <w:rPr>
          <w:spacing w:val="-6"/>
        </w:rPr>
        <w:t> </w:t>
      </w:r>
      <w:r>
        <w:rPr/>
        <w:t>of complications</w:t>
      </w:r>
      <w:r>
        <w:rPr>
          <w:spacing w:val="-1"/>
        </w:rPr>
        <w:t> </w:t>
      </w:r>
      <w:r>
        <w:rPr/>
        <w:t>and</w:t>
      </w:r>
      <w:r>
        <w:rPr>
          <w:spacing w:val="-4"/>
        </w:rPr>
        <w:t> </w:t>
      </w:r>
      <w:r>
        <w:rPr/>
        <w:t>death,</w:t>
      </w:r>
      <w:r>
        <w:rPr>
          <w:spacing w:val="-10"/>
        </w:rPr>
        <w:t> </w:t>
      </w:r>
      <w:r>
        <w:rPr/>
        <w:t>and it still</w:t>
      </w:r>
      <w:r>
        <w:rPr>
          <w:spacing w:val="-2"/>
        </w:rPr>
        <w:t> </w:t>
      </w:r>
      <w:r>
        <w:rPr/>
        <w:t>remains</w:t>
      </w:r>
      <w:r>
        <w:rPr>
          <w:spacing w:val="-6"/>
        </w:rPr>
        <w:t> </w:t>
      </w:r>
      <w:r>
        <w:rPr/>
        <w:t>a significant cause of early mortality in the United States. Nonetheless, survival rates for those with access to treatment have been shown to</w:t>
      </w:r>
      <w:r>
        <w:rPr>
          <w:spacing w:val="-4"/>
        </w:rPr>
        <w:t> </w:t>
      </w:r>
      <w:r>
        <w:rPr/>
        <w:t>be</w:t>
      </w:r>
      <w:r>
        <w:rPr>
          <w:spacing w:val="-4"/>
        </w:rPr>
        <w:t> </w:t>
      </w:r>
      <w:r>
        <w:rPr/>
        <w:t>above 90%</w:t>
      </w:r>
      <w:r>
        <w:rPr>
          <w:spacing w:val="-6"/>
        </w:rPr>
        <w:t> </w:t>
      </w:r>
      <w:r>
        <w:rPr/>
        <w:t>by</w:t>
      </w:r>
      <w:r>
        <w:rPr>
          <w:spacing w:val="-6"/>
        </w:rPr>
        <w:t> </w:t>
      </w:r>
      <w:r>
        <w:rPr/>
        <w:t>age</w:t>
      </w:r>
      <w:r>
        <w:rPr>
          <w:spacing w:val="-4"/>
        </w:rPr>
        <w:t> </w:t>
      </w:r>
      <w:r>
        <w:rPr/>
        <w:t>18.</w:t>
      </w:r>
      <w:r>
        <w:rPr>
          <w:vertAlign w:val="superscript"/>
        </w:rPr>
        <w:t>2</w:t>
      </w:r>
      <w:r>
        <w:rPr>
          <w:spacing w:val="-2"/>
          <w:vertAlign w:val="baseline"/>
        </w:rPr>
        <w:t> </w:t>
      </w:r>
      <w:r>
        <w:rPr>
          <w:vertAlign w:val="baseline"/>
        </w:rPr>
        <w:t>Recent</w:t>
      </w:r>
      <w:r>
        <w:rPr>
          <w:spacing w:val="-5"/>
          <w:vertAlign w:val="baseline"/>
        </w:rPr>
        <w:t> </w:t>
      </w:r>
      <w:r>
        <w:rPr>
          <w:vertAlign w:val="baseline"/>
        </w:rPr>
        <w:t>data indicate that</w:t>
      </w:r>
      <w:r>
        <w:rPr>
          <w:spacing w:val="-4"/>
          <w:vertAlign w:val="baseline"/>
        </w:rPr>
        <w:t> </w:t>
      </w:r>
      <w:r>
        <w:rPr>
          <w:vertAlign w:val="baseline"/>
        </w:rPr>
        <w:t>SCD-related</w:t>
      </w:r>
      <w:r>
        <w:rPr>
          <w:spacing w:val="-4"/>
          <w:vertAlign w:val="baseline"/>
        </w:rPr>
        <w:t> </w:t>
      </w:r>
      <w:r>
        <w:rPr>
          <w:vertAlign w:val="baseline"/>
        </w:rPr>
        <w:t>deaths</w:t>
      </w:r>
      <w:r>
        <w:rPr>
          <w:spacing w:val="-1"/>
          <w:vertAlign w:val="baseline"/>
        </w:rPr>
        <w:t> </w:t>
      </w:r>
      <w:r>
        <w:rPr>
          <w:vertAlign w:val="baseline"/>
        </w:rPr>
        <w:t>in developed settings occur more often at older ages and are more likely to be related to chronic complications of the disease than to acute complications. More research and solutions</w:t>
      </w:r>
      <w:r>
        <w:rPr>
          <w:vertAlign w:val="baseline"/>
        </w:rPr>
        <w:t> regarding prevention and treatment of chronic complications</w:t>
      </w:r>
      <w:r>
        <w:rPr>
          <w:spacing w:val="-1"/>
          <w:vertAlign w:val="baseline"/>
        </w:rPr>
        <w:t> </w:t>
      </w:r>
      <w:r>
        <w:rPr>
          <w:vertAlign w:val="baseline"/>
        </w:rPr>
        <w:t>of SCD are needed as people with SCD are living longer.</w:t>
      </w:r>
      <w:r>
        <w:rPr>
          <w:vertAlign w:val="superscript"/>
        </w:rPr>
        <w:t>3</w:t>
      </w:r>
    </w:p>
    <w:p>
      <w:pPr>
        <w:pStyle w:val="BodyText"/>
        <w:spacing w:before="7"/>
        <w:rPr>
          <w:sz w:val="20"/>
        </w:rPr>
      </w:pPr>
    </w:p>
    <w:p>
      <w:pPr>
        <w:pStyle w:val="BodyText"/>
        <w:spacing w:line="300" w:lineRule="auto"/>
        <w:ind w:left="120" w:right="168" w:firstLine="720"/>
      </w:pPr>
      <w:r>
        <w:rPr/>
        <w:t>Participation from those who attended MassHealth’s public hearing for this report echoed</w:t>
      </w:r>
      <w:r>
        <w:rPr>
          <w:spacing w:val="-1"/>
        </w:rPr>
        <w:t> </w:t>
      </w:r>
      <w:r>
        <w:rPr/>
        <w:t>the</w:t>
      </w:r>
      <w:r>
        <w:rPr>
          <w:spacing w:val="-5"/>
        </w:rPr>
        <w:t> </w:t>
      </w:r>
      <w:r>
        <w:rPr/>
        <w:t>heterogenous</w:t>
      </w:r>
      <w:r>
        <w:rPr>
          <w:spacing w:val="-7"/>
        </w:rPr>
        <w:t> </w:t>
      </w:r>
      <w:r>
        <w:rPr/>
        <w:t>nature</w:t>
      </w:r>
      <w:r>
        <w:rPr>
          <w:spacing w:val="-1"/>
        </w:rPr>
        <w:t> </w:t>
      </w:r>
      <w:r>
        <w:rPr/>
        <w:t>of</w:t>
      </w:r>
      <w:r>
        <w:rPr>
          <w:spacing w:val="-1"/>
        </w:rPr>
        <w:t> </w:t>
      </w:r>
      <w:r>
        <w:rPr/>
        <w:t>this</w:t>
      </w:r>
      <w:r>
        <w:rPr>
          <w:spacing w:val="-2"/>
        </w:rPr>
        <w:t> </w:t>
      </w:r>
      <w:r>
        <w:rPr/>
        <w:t>disease.</w:t>
      </w:r>
      <w:r>
        <w:rPr>
          <w:spacing w:val="-1"/>
        </w:rPr>
        <w:t> </w:t>
      </w:r>
      <w:r>
        <w:rPr/>
        <w:t>The</w:t>
      </w:r>
      <w:r>
        <w:rPr>
          <w:spacing w:val="-5"/>
        </w:rPr>
        <w:t> </w:t>
      </w:r>
      <w:r>
        <w:rPr/>
        <w:t>hearing</w:t>
      </w:r>
      <w:r>
        <w:rPr>
          <w:spacing w:val="-5"/>
        </w:rPr>
        <w:t> </w:t>
      </w:r>
      <w:r>
        <w:rPr/>
        <w:t>was</w:t>
      </w:r>
      <w:r>
        <w:rPr>
          <w:spacing w:val="-7"/>
        </w:rPr>
        <w:t> </w:t>
      </w:r>
      <w:r>
        <w:rPr/>
        <w:t>attended</w:t>
      </w:r>
      <w:r>
        <w:rPr>
          <w:spacing w:val="-5"/>
        </w:rPr>
        <w:t> </w:t>
      </w:r>
      <w:r>
        <w:rPr/>
        <w:t>by</w:t>
      </w:r>
      <w:r>
        <w:rPr>
          <w:spacing w:val="-7"/>
        </w:rPr>
        <w:t> </w:t>
      </w:r>
      <w:r>
        <w:rPr/>
        <w:t>parents,</w:t>
      </w:r>
      <w:r>
        <w:rPr>
          <w:spacing w:val="-1"/>
        </w:rPr>
        <w:t> </w:t>
      </w:r>
      <w:r>
        <w:rPr/>
        <w:t>patients with SCD, medical staff who care for those with SCD, advocates, and others. One patient</w:t>
      </w:r>
    </w:p>
    <w:p>
      <w:pPr>
        <w:spacing w:after="0" w:line="300" w:lineRule="auto"/>
        <w:sectPr>
          <w:pgSz w:w="12240" w:h="15840"/>
          <w:pgMar w:header="761" w:footer="698" w:top="960" w:bottom="880" w:left="1320" w:right="1340"/>
        </w:sectPr>
      </w:pPr>
    </w:p>
    <w:p>
      <w:pPr>
        <w:pStyle w:val="BodyText"/>
        <w:rPr>
          <w:sz w:val="20"/>
        </w:rPr>
      </w:pPr>
    </w:p>
    <w:p>
      <w:pPr>
        <w:pStyle w:val="BodyText"/>
        <w:spacing w:before="6"/>
        <w:rPr>
          <w:sz w:val="21"/>
        </w:rPr>
      </w:pPr>
    </w:p>
    <w:p>
      <w:pPr>
        <w:pStyle w:val="BodyText"/>
        <w:spacing w:line="300" w:lineRule="auto"/>
        <w:ind w:left="120" w:right="131"/>
      </w:pPr>
      <w:r>
        <w:rPr/>
        <w:t>attended the</w:t>
      </w:r>
      <w:r>
        <w:rPr>
          <w:spacing w:val="-4"/>
        </w:rPr>
        <w:t> </w:t>
      </w:r>
      <w:r>
        <w:rPr/>
        <w:t>hearing remotely</w:t>
      </w:r>
      <w:r>
        <w:rPr>
          <w:spacing w:val="-6"/>
        </w:rPr>
        <w:t> </w:t>
      </w:r>
      <w:r>
        <w:rPr/>
        <w:t>from their</w:t>
      </w:r>
      <w:r>
        <w:rPr>
          <w:spacing w:val="-8"/>
        </w:rPr>
        <w:t> </w:t>
      </w:r>
      <w:r>
        <w:rPr/>
        <w:t>own</w:t>
      </w:r>
      <w:r>
        <w:rPr>
          <w:spacing w:val="-4"/>
        </w:rPr>
        <w:t> </w:t>
      </w:r>
      <w:r>
        <w:rPr/>
        <w:t>hospital</w:t>
      </w:r>
      <w:r>
        <w:rPr>
          <w:spacing w:val="-7"/>
        </w:rPr>
        <w:t> </w:t>
      </w:r>
      <w:r>
        <w:rPr/>
        <w:t>bed,</w:t>
      </w:r>
      <w:r>
        <w:rPr>
          <w:spacing w:val="-5"/>
        </w:rPr>
        <w:t> </w:t>
      </w:r>
      <w:r>
        <w:rPr/>
        <w:t>and</w:t>
      </w:r>
      <w:r>
        <w:rPr>
          <w:spacing w:val="-4"/>
        </w:rPr>
        <w:t> </w:t>
      </w:r>
      <w:r>
        <w:rPr/>
        <w:t>many</w:t>
      </w:r>
      <w:r>
        <w:rPr>
          <w:spacing w:val="-1"/>
        </w:rPr>
        <w:t> </w:t>
      </w:r>
      <w:r>
        <w:rPr/>
        <w:t>spoke</w:t>
      </w:r>
      <w:r>
        <w:rPr>
          <w:spacing w:val="-4"/>
        </w:rPr>
        <w:t> </w:t>
      </w:r>
      <w:r>
        <w:rPr/>
        <w:t>of</w:t>
      </w:r>
      <w:r>
        <w:rPr>
          <w:spacing w:val="-5"/>
        </w:rPr>
        <w:t> </w:t>
      </w:r>
      <w:r>
        <w:rPr/>
        <w:t>the impact</w:t>
      </w:r>
      <w:r>
        <w:rPr>
          <w:spacing w:val="-5"/>
        </w:rPr>
        <w:t> </w:t>
      </w:r>
      <w:r>
        <w:rPr/>
        <w:t>of</w:t>
      </w:r>
      <w:r>
        <w:rPr>
          <w:spacing w:val="-5"/>
        </w:rPr>
        <w:t> </w:t>
      </w:r>
      <w:r>
        <w:rPr/>
        <w:t>this disease upon their lives and families. “(I) advocate hard for myself and the fellow sickle cellers. We are not textbook. So each and every one of us that deal with sickle cell, we are all</w:t>
      </w:r>
      <w:r>
        <w:rPr>
          <w:spacing w:val="-1"/>
        </w:rPr>
        <w:t> </w:t>
      </w:r>
      <w:r>
        <w:rPr/>
        <w:t>different. We all have our own regimen or our own treatment plans.” Medical staff who attended the hearing also spoke to the inequities surrounding this disease. One attendee noted: “When we talk about comparing sickle cell disease to its chronic congenital cousins on the whole, there is an enormous discrepancy in the way that the disease is funded. It is outspent by other congenital</w:t>
      </w:r>
      <w:r>
        <w:rPr>
          <w:spacing w:val="-2"/>
        </w:rPr>
        <w:t> </w:t>
      </w:r>
      <w:r>
        <w:rPr/>
        <w:t>chronic</w:t>
      </w:r>
      <w:r>
        <w:rPr>
          <w:spacing w:val="-1"/>
        </w:rPr>
        <w:t> </w:t>
      </w:r>
      <w:r>
        <w:rPr/>
        <w:t>diseases</w:t>
      </w:r>
      <w:r>
        <w:rPr>
          <w:spacing w:val="-6"/>
        </w:rPr>
        <w:t> </w:t>
      </w:r>
      <w:r>
        <w:rPr/>
        <w:t>from an industry-sponsored</w:t>
      </w:r>
      <w:r>
        <w:rPr>
          <w:spacing w:val="-4"/>
        </w:rPr>
        <w:t> </w:t>
      </w:r>
      <w:r>
        <w:rPr/>
        <w:t>trial</w:t>
      </w:r>
      <w:r>
        <w:rPr>
          <w:spacing w:val="-7"/>
        </w:rPr>
        <w:t> </w:t>
      </w:r>
      <w:r>
        <w:rPr/>
        <w:t>basis</w:t>
      </w:r>
      <w:r>
        <w:rPr>
          <w:spacing w:val="-6"/>
        </w:rPr>
        <w:t> </w:t>
      </w:r>
      <w:r>
        <w:rPr/>
        <w:t>by</w:t>
      </w:r>
      <w:r>
        <w:rPr>
          <w:spacing w:val="-1"/>
        </w:rPr>
        <w:t> </w:t>
      </w:r>
      <w:r>
        <w:rPr/>
        <w:t>two to</w:t>
      </w:r>
      <w:r>
        <w:rPr>
          <w:spacing w:val="-4"/>
        </w:rPr>
        <w:t> </w:t>
      </w:r>
      <w:r>
        <w:rPr/>
        <w:t>one, it's</w:t>
      </w:r>
      <w:r>
        <w:rPr>
          <w:spacing w:val="-6"/>
        </w:rPr>
        <w:t> </w:t>
      </w:r>
      <w:r>
        <w:rPr/>
        <w:t>outspent in terms of National Institutes of Health funding by four to one, and it's outspent in philanthropy by eighty to one. Most of what we are able to pull together for sickle cell disease resources is reliant on either the generosity of our hospitals or the generosity of outside donors and that's it. And that is shameful. It is shameful for</w:t>
      </w:r>
      <w:r>
        <w:rPr>
          <w:spacing w:val="-4"/>
        </w:rPr>
        <w:t> </w:t>
      </w:r>
      <w:r>
        <w:rPr/>
        <w:t>a disease that affects</w:t>
      </w:r>
      <w:r>
        <w:rPr>
          <w:spacing w:val="-1"/>
        </w:rPr>
        <w:t> </w:t>
      </w:r>
      <w:r>
        <w:rPr/>
        <w:t>more people than cystic fibrosis</w:t>
      </w:r>
      <w:r>
        <w:rPr>
          <w:spacing w:val="-1"/>
        </w:rPr>
        <w:t> </w:t>
      </w:r>
      <w:r>
        <w:rPr/>
        <w:t>or hemophilia, and yet has far,</w:t>
      </w:r>
      <w:r>
        <w:rPr>
          <w:spacing w:val="-1"/>
        </w:rPr>
        <w:t> </w:t>
      </w:r>
      <w:r>
        <w:rPr/>
        <w:t>far fewer resources.”</w:t>
      </w:r>
      <w:r>
        <w:rPr>
          <w:spacing w:val="-4"/>
        </w:rPr>
        <w:t> </w:t>
      </w:r>
      <w:r>
        <w:rPr/>
        <w:t>One patient</w:t>
      </w:r>
      <w:r>
        <w:rPr>
          <w:spacing w:val="-1"/>
        </w:rPr>
        <w:t> </w:t>
      </w:r>
      <w:r>
        <w:rPr/>
        <w:t>also noted: “For a long time, I</w:t>
      </w:r>
      <w:r>
        <w:rPr>
          <w:spacing w:val="-1"/>
        </w:rPr>
        <w:t> </w:t>
      </w:r>
      <w:r>
        <w:rPr/>
        <w:t>felt like our</w:t>
      </w:r>
      <w:r>
        <w:rPr>
          <w:spacing w:val="-1"/>
        </w:rPr>
        <w:t> </w:t>
      </w:r>
      <w:r>
        <w:rPr/>
        <w:t>care</w:t>
      </w:r>
      <w:r>
        <w:rPr>
          <w:spacing w:val="-2"/>
        </w:rPr>
        <w:t> </w:t>
      </w:r>
      <w:r>
        <w:rPr/>
        <w:t>wasn’t</w:t>
      </w:r>
      <w:r>
        <w:rPr>
          <w:spacing w:val="-3"/>
        </w:rPr>
        <w:t> </w:t>
      </w:r>
      <w:r>
        <w:rPr/>
        <w:t>up</w:t>
      </w:r>
      <w:r>
        <w:rPr>
          <w:spacing w:val="-2"/>
        </w:rPr>
        <w:t> </w:t>
      </w:r>
      <w:r>
        <w:rPr/>
        <w:t>to</w:t>
      </w:r>
      <w:r>
        <w:rPr>
          <w:spacing w:val="-2"/>
        </w:rPr>
        <w:t> </w:t>
      </w:r>
      <w:r>
        <w:rPr/>
        <w:t>par.</w:t>
      </w:r>
      <w:r>
        <w:rPr>
          <w:spacing w:val="-3"/>
        </w:rPr>
        <w:t> </w:t>
      </w:r>
      <w:r>
        <w:rPr/>
        <w:t>I feel we come</w:t>
      </w:r>
      <w:r>
        <w:rPr>
          <w:spacing w:val="-2"/>
        </w:rPr>
        <w:t> </w:t>
      </w:r>
      <w:r>
        <w:rPr/>
        <w:t>second</w:t>
      </w:r>
      <w:r>
        <w:rPr>
          <w:spacing w:val="-2"/>
        </w:rPr>
        <w:t> </w:t>
      </w:r>
      <w:r>
        <w:rPr/>
        <w:t>to cancer</w:t>
      </w:r>
      <w:r>
        <w:rPr>
          <w:spacing w:val="-6"/>
        </w:rPr>
        <w:t> </w:t>
      </w:r>
      <w:r>
        <w:rPr/>
        <w:t>patients,</w:t>
      </w:r>
      <w:r>
        <w:rPr>
          <w:spacing w:val="-3"/>
        </w:rPr>
        <w:t> </w:t>
      </w:r>
      <w:r>
        <w:rPr/>
        <w:t>and I just</w:t>
      </w:r>
      <w:r>
        <w:rPr>
          <w:spacing w:val="-3"/>
        </w:rPr>
        <w:t> </w:t>
      </w:r>
      <w:r>
        <w:rPr/>
        <w:t>think not</w:t>
      </w:r>
      <w:r>
        <w:rPr>
          <w:spacing w:val="-3"/>
        </w:rPr>
        <w:t> </w:t>
      </w:r>
      <w:r>
        <w:rPr/>
        <w:t>only for me but for everyone with sickle cell, things really need to change. I will say that things have started to change over</w:t>
      </w:r>
      <w:r>
        <w:rPr>
          <w:spacing w:val="-3"/>
        </w:rPr>
        <w:t> </w:t>
      </w:r>
      <w:r>
        <w:rPr/>
        <w:t>the past year, but it’s just been a long time coming where things haven’t been right.”</w:t>
      </w:r>
    </w:p>
    <w:p>
      <w:pPr>
        <w:spacing w:after="0" w:line="300" w:lineRule="auto"/>
        <w:sectPr>
          <w:pgSz w:w="12240" w:h="15840"/>
          <w:pgMar w:header="761" w:footer="698" w:top="960" w:bottom="880" w:left="1320" w:right="1340"/>
        </w:sectPr>
      </w:pPr>
    </w:p>
    <w:p>
      <w:pPr>
        <w:spacing w:before="42"/>
        <w:ind w:left="383" w:right="0" w:firstLine="0"/>
        <w:jc w:val="left"/>
        <w:rPr>
          <w:rFonts w:ascii="Calibri"/>
          <w:sz w:val="20"/>
        </w:rPr>
      </w:pPr>
      <w:r>
        <w:rPr>
          <w:rFonts w:ascii="Calibri"/>
          <w:b/>
          <w:color w:val="003867"/>
          <w:sz w:val="20"/>
        </w:rPr>
        <w:t>COMMONWEALTH</w:t>
      </w:r>
      <w:r>
        <w:rPr>
          <w:rFonts w:ascii="Calibri"/>
          <w:b/>
          <w:color w:val="003867"/>
          <w:spacing w:val="-7"/>
          <w:sz w:val="20"/>
        </w:rPr>
        <w:t> </w:t>
      </w:r>
      <w:r>
        <w:rPr>
          <w:rFonts w:ascii="Calibri"/>
          <w:b/>
          <w:color w:val="003867"/>
          <w:sz w:val="20"/>
        </w:rPr>
        <w:t>OF</w:t>
      </w:r>
      <w:r>
        <w:rPr>
          <w:rFonts w:ascii="Calibri"/>
          <w:b/>
          <w:color w:val="003867"/>
          <w:spacing w:val="-9"/>
          <w:sz w:val="20"/>
        </w:rPr>
        <w:t> </w:t>
      </w:r>
      <w:r>
        <w:rPr>
          <w:rFonts w:ascii="Calibri"/>
          <w:b/>
          <w:color w:val="003867"/>
          <w:sz w:val="20"/>
        </w:rPr>
        <w:t>MASSACHUSETTS</w:t>
      </w:r>
      <w:r>
        <w:rPr>
          <w:rFonts w:ascii="Calibri"/>
          <w:b/>
          <w:color w:val="003867"/>
          <w:spacing w:val="-1"/>
          <w:sz w:val="20"/>
        </w:rPr>
        <w:t> </w:t>
      </w:r>
      <w:r>
        <w:rPr>
          <w:rFonts w:ascii="Calibri"/>
          <w:color w:val="003867"/>
          <w:sz w:val="20"/>
        </w:rPr>
        <w:t>|</w:t>
      </w:r>
      <w:r>
        <w:rPr>
          <w:rFonts w:ascii="Calibri"/>
          <w:color w:val="003867"/>
          <w:spacing w:val="-9"/>
          <w:sz w:val="20"/>
        </w:rPr>
        <w:t> </w:t>
      </w:r>
      <w:r>
        <w:rPr>
          <w:rFonts w:ascii="Calibri"/>
          <w:color w:val="003867"/>
          <w:sz w:val="20"/>
        </w:rPr>
        <w:t>EOHHS</w:t>
      </w:r>
      <w:r>
        <w:rPr>
          <w:rFonts w:ascii="Calibri"/>
          <w:color w:val="003867"/>
          <w:spacing w:val="-6"/>
          <w:sz w:val="20"/>
        </w:rPr>
        <w:t> </w:t>
      </w:r>
      <w:r>
        <w:rPr>
          <w:rFonts w:ascii="Calibri"/>
          <w:color w:val="003867"/>
          <w:sz w:val="20"/>
        </w:rPr>
        <w:t>|</w:t>
      </w:r>
      <w:r>
        <w:rPr>
          <w:rFonts w:ascii="Calibri"/>
          <w:color w:val="003867"/>
          <w:spacing w:val="-9"/>
          <w:sz w:val="20"/>
        </w:rPr>
        <w:t> </w:t>
      </w:r>
      <w:r>
        <w:rPr>
          <w:rFonts w:ascii="Calibri"/>
          <w:color w:val="003867"/>
          <w:sz w:val="20"/>
        </w:rPr>
        <w:t>Office</w:t>
      </w:r>
      <w:r>
        <w:rPr>
          <w:rFonts w:ascii="Calibri"/>
          <w:color w:val="003867"/>
          <w:spacing w:val="-4"/>
          <w:sz w:val="20"/>
        </w:rPr>
        <w:t> </w:t>
      </w:r>
      <w:r>
        <w:rPr>
          <w:rFonts w:ascii="Calibri"/>
          <w:color w:val="003867"/>
          <w:sz w:val="20"/>
        </w:rPr>
        <w:t>of</w:t>
      </w:r>
      <w:r>
        <w:rPr>
          <w:rFonts w:ascii="Calibri"/>
          <w:color w:val="003867"/>
          <w:spacing w:val="-3"/>
          <w:sz w:val="20"/>
        </w:rPr>
        <w:t> </w:t>
      </w:r>
      <w:r>
        <w:rPr>
          <w:rFonts w:ascii="Calibri"/>
          <w:color w:val="003867"/>
          <w:sz w:val="20"/>
        </w:rPr>
        <w:t>Medicaid</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Sickle</w:t>
      </w:r>
      <w:r>
        <w:rPr>
          <w:rFonts w:ascii="Calibri"/>
          <w:color w:val="003867"/>
          <w:spacing w:val="-8"/>
          <w:sz w:val="20"/>
        </w:rPr>
        <w:t> </w:t>
      </w:r>
      <w:r>
        <w:rPr>
          <w:rFonts w:ascii="Calibri"/>
          <w:color w:val="003867"/>
          <w:sz w:val="20"/>
        </w:rPr>
        <w:t>Cell</w:t>
      </w:r>
      <w:r>
        <w:rPr>
          <w:rFonts w:ascii="Calibri"/>
          <w:color w:val="003867"/>
          <w:spacing w:val="-6"/>
          <w:sz w:val="20"/>
        </w:rPr>
        <w:t> </w:t>
      </w:r>
      <w:r>
        <w:rPr>
          <w:rFonts w:ascii="Calibri"/>
          <w:color w:val="003867"/>
          <w:sz w:val="20"/>
        </w:rPr>
        <w:t>Legislative</w:t>
      </w:r>
      <w:r>
        <w:rPr>
          <w:rFonts w:ascii="Calibri"/>
          <w:color w:val="003867"/>
          <w:spacing w:val="-8"/>
          <w:sz w:val="20"/>
        </w:rPr>
        <w:t> </w:t>
      </w:r>
      <w:r>
        <w:rPr>
          <w:rFonts w:ascii="Calibri"/>
          <w:color w:val="003867"/>
          <w:sz w:val="20"/>
        </w:rPr>
        <w:t>Report</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April</w:t>
      </w:r>
      <w:r>
        <w:rPr>
          <w:rFonts w:ascii="Calibri"/>
          <w:color w:val="003867"/>
          <w:spacing w:val="-2"/>
          <w:sz w:val="20"/>
        </w:rPr>
        <w:t> </w:t>
      </w:r>
      <w:r>
        <w:rPr>
          <w:rFonts w:ascii="Calibri"/>
          <w:color w:val="003867"/>
          <w:spacing w:val="-4"/>
          <w:sz w:val="20"/>
        </w:rPr>
        <w:t>2023</w:t>
      </w:r>
    </w:p>
    <w:p>
      <w:pPr>
        <w:pStyle w:val="BodyText"/>
        <w:rPr>
          <w:rFonts w:ascii="Calibri"/>
          <w:sz w:val="20"/>
        </w:rPr>
      </w:pPr>
    </w:p>
    <w:p>
      <w:pPr>
        <w:pStyle w:val="BodyText"/>
        <w:rPr>
          <w:rFonts w:ascii="Calibri"/>
          <w:sz w:val="20"/>
        </w:rPr>
      </w:pPr>
    </w:p>
    <w:p>
      <w:pPr>
        <w:pStyle w:val="BodyText"/>
        <w:spacing w:before="8" w:after="1"/>
        <w:rPr>
          <w:rFonts w:ascii="Calibri"/>
          <w:sz w:val="17"/>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89"/>
        <w:gridCol w:w="665"/>
        <w:gridCol w:w="1037"/>
        <w:gridCol w:w="782"/>
        <w:gridCol w:w="955"/>
        <w:gridCol w:w="863"/>
        <w:gridCol w:w="911"/>
        <w:gridCol w:w="824"/>
        <w:gridCol w:w="868"/>
        <w:gridCol w:w="868"/>
        <w:gridCol w:w="945"/>
        <w:gridCol w:w="776"/>
        <w:gridCol w:w="1300"/>
        <w:gridCol w:w="1089"/>
      </w:tblGrid>
      <w:tr>
        <w:trPr>
          <w:trHeight w:val="810" w:hRule="atLeast"/>
        </w:trPr>
        <w:tc>
          <w:tcPr>
            <w:tcW w:w="13672" w:type="dxa"/>
            <w:gridSpan w:val="14"/>
          </w:tcPr>
          <w:p>
            <w:pPr>
              <w:pStyle w:val="TableParagraph"/>
              <w:spacing w:line="300" w:lineRule="auto"/>
              <w:ind w:left="110" w:right="162"/>
              <w:rPr>
                <w:b/>
                <w:sz w:val="24"/>
              </w:rPr>
            </w:pPr>
            <w:r>
              <w:rPr>
                <w:b/>
                <w:sz w:val="24"/>
              </w:rPr>
              <w:t>Table</w:t>
            </w:r>
            <w:r>
              <w:rPr>
                <w:b/>
                <w:spacing w:val="-7"/>
                <w:sz w:val="24"/>
              </w:rPr>
              <w:t> </w:t>
            </w:r>
            <w:r>
              <w:rPr>
                <w:b/>
                <w:sz w:val="24"/>
              </w:rPr>
              <w:t>1.</w:t>
            </w:r>
            <w:r>
              <w:rPr>
                <w:b/>
                <w:spacing w:val="-3"/>
                <w:sz w:val="24"/>
              </w:rPr>
              <w:t> </w:t>
            </w:r>
            <w:r>
              <w:rPr>
                <w:b/>
                <w:sz w:val="24"/>
              </w:rPr>
              <w:t>Population</w:t>
            </w:r>
            <w:r>
              <w:rPr>
                <w:b/>
                <w:spacing w:val="-1"/>
                <w:sz w:val="24"/>
              </w:rPr>
              <w:t> </w:t>
            </w:r>
            <w:r>
              <w:rPr>
                <w:b/>
                <w:sz w:val="24"/>
              </w:rPr>
              <w:t>of</w:t>
            </w:r>
            <w:r>
              <w:rPr>
                <w:b/>
                <w:spacing w:val="-2"/>
                <w:sz w:val="24"/>
              </w:rPr>
              <w:t> </w:t>
            </w:r>
            <w:r>
              <w:rPr>
                <w:b/>
                <w:sz w:val="24"/>
              </w:rPr>
              <w:t>Medicaid</w:t>
            </w:r>
            <w:r>
              <w:rPr>
                <w:b/>
                <w:spacing w:val="-1"/>
                <w:sz w:val="24"/>
              </w:rPr>
              <w:t> </w:t>
            </w:r>
            <w:r>
              <w:rPr>
                <w:b/>
                <w:sz w:val="24"/>
              </w:rPr>
              <w:t>and</w:t>
            </w:r>
            <w:r>
              <w:rPr>
                <w:b/>
                <w:spacing w:val="-1"/>
                <w:sz w:val="24"/>
              </w:rPr>
              <w:t> </w:t>
            </w:r>
            <w:r>
              <w:rPr>
                <w:b/>
                <w:sz w:val="24"/>
              </w:rPr>
              <w:t>Children’s</w:t>
            </w:r>
            <w:r>
              <w:rPr>
                <w:b/>
                <w:spacing w:val="-3"/>
                <w:sz w:val="24"/>
              </w:rPr>
              <w:t> </w:t>
            </w:r>
            <w:r>
              <w:rPr>
                <w:b/>
                <w:sz w:val="24"/>
              </w:rPr>
              <w:t>Health</w:t>
            </w:r>
            <w:r>
              <w:rPr>
                <w:b/>
                <w:spacing w:val="-6"/>
                <w:sz w:val="24"/>
              </w:rPr>
              <w:t> </w:t>
            </w:r>
            <w:r>
              <w:rPr>
                <w:b/>
                <w:sz w:val="24"/>
              </w:rPr>
              <w:t>Insurance</w:t>
            </w:r>
            <w:r>
              <w:rPr>
                <w:b/>
                <w:spacing w:val="-3"/>
                <w:sz w:val="24"/>
              </w:rPr>
              <w:t> </w:t>
            </w:r>
            <w:r>
              <w:rPr>
                <w:b/>
                <w:sz w:val="24"/>
              </w:rPr>
              <w:t>Program</w:t>
            </w:r>
            <w:r>
              <w:rPr>
                <w:b/>
                <w:spacing w:val="-1"/>
                <w:sz w:val="24"/>
              </w:rPr>
              <w:t> </w:t>
            </w:r>
            <w:r>
              <w:rPr>
                <w:b/>
                <w:sz w:val="24"/>
              </w:rPr>
              <w:t>(CHIP)</w:t>
            </w:r>
            <w:r>
              <w:rPr>
                <w:b/>
                <w:spacing w:val="-1"/>
                <w:sz w:val="24"/>
              </w:rPr>
              <w:t> </w:t>
            </w:r>
            <w:r>
              <w:rPr>
                <w:b/>
                <w:sz w:val="24"/>
              </w:rPr>
              <w:t>Beneficiaries</w:t>
            </w:r>
            <w:r>
              <w:rPr>
                <w:b/>
                <w:spacing w:val="-3"/>
                <w:sz w:val="24"/>
              </w:rPr>
              <w:t> </w:t>
            </w:r>
            <w:r>
              <w:rPr>
                <w:b/>
                <w:sz w:val="24"/>
              </w:rPr>
              <w:t>with SCD</w:t>
            </w:r>
            <w:r>
              <w:rPr>
                <w:b/>
                <w:spacing w:val="-4"/>
                <w:sz w:val="24"/>
              </w:rPr>
              <w:t> </w:t>
            </w:r>
            <w:r>
              <w:rPr>
                <w:b/>
                <w:sz w:val="24"/>
              </w:rPr>
              <w:t>by</w:t>
            </w:r>
            <w:r>
              <w:rPr>
                <w:b/>
                <w:spacing w:val="-7"/>
                <w:sz w:val="24"/>
              </w:rPr>
              <w:t> </w:t>
            </w:r>
            <w:r>
              <w:rPr>
                <w:b/>
                <w:sz w:val="24"/>
              </w:rPr>
              <w:t>Age Group (As per age as of September 30, 2022)</w:t>
            </w:r>
          </w:p>
        </w:tc>
      </w:tr>
      <w:tr>
        <w:trPr>
          <w:trHeight w:val="897" w:hRule="atLeast"/>
        </w:trPr>
        <w:tc>
          <w:tcPr>
            <w:tcW w:w="1789" w:type="dxa"/>
            <w:vMerge w:val="restart"/>
            <w:tcBorders>
              <w:bottom w:val="single" w:sz="4" w:space="0" w:color="000000"/>
            </w:tcBorders>
          </w:tcPr>
          <w:p>
            <w:pPr>
              <w:pStyle w:val="TableParagraph"/>
              <w:rPr>
                <w:rFonts w:ascii="Calibri"/>
                <w:sz w:val="20"/>
              </w:rPr>
            </w:pPr>
          </w:p>
          <w:p>
            <w:pPr>
              <w:pStyle w:val="TableParagraph"/>
              <w:spacing w:before="3"/>
              <w:rPr>
                <w:rFonts w:ascii="Calibri"/>
                <w:sz w:val="17"/>
              </w:rPr>
            </w:pPr>
          </w:p>
          <w:p>
            <w:pPr>
              <w:pStyle w:val="TableParagraph"/>
              <w:ind w:left="431"/>
              <w:rPr>
                <w:b/>
                <w:sz w:val="18"/>
              </w:rPr>
            </w:pPr>
            <w:r>
              <w:rPr>
                <w:b/>
                <w:sz w:val="18"/>
              </w:rPr>
              <w:t>Age</w:t>
            </w:r>
            <w:r>
              <w:rPr>
                <w:b/>
                <w:spacing w:val="-5"/>
                <w:sz w:val="18"/>
              </w:rPr>
              <w:t> </w:t>
            </w:r>
            <w:r>
              <w:rPr>
                <w:b/>
                <w:spacing w:val="-2"/>
                <w:sz w:val="18"/>
              </w:rPr>
              <w:t>Group</w:t>
            </w:r>
          </w:p>
        </w:tc>
        <w:tc>
          <w:tcPr>
            <w:tcW w:w="1702" w:type="dxa"/>
            <w:gridSpan w:val="2"/>
          </w:tcPr>
          <w:p>
            <w:pPr>
              <w:pStyle w:val="TableParagraph"/>
              <w:spacing w:before="1"/>
              <w:rPr>
                <w:rFonts w:ascii="Calibri"/>
                <w:sz w:val="21"/>
              </w:rPr>
            </w:pPr>
          </w:p>
          <w:p>
            <w:pPr>
              <w:pStyle w:val="TableParagraph"/>
              <w:ind w:left="476"/>
              <w:rPr>
                <w:b/>
                <w:sz w:val="18"/>
              </w:rPr>
            </w:pPr>
            <w:r>
              <w:rPr>
                <w:b/>
                <w:sz w:val="18"/>
              </w:rPr>
              <w:t>Ages</w:t>
            </w:r>
            <w:r>
              <w:rPr>
                <w:b/>
                <w:spacing w:val="-4"/>
                <w:sz w:val="18"/>
              </w:rPr>
              <w:t> </w:t>
            </w:r>
            <w:r>
              <w:rPr>
                <w:b/>
                <w:sz w:val="18"/>
              </w:rPr>
              <w:t>0-</w:t>
            </w:r>
            <w:r>
              <w:rPr>
                <w:b/>
                <w:spacing w:val="-10"/>
                <w:sz w:val="18"/>
              </w:rPr>
              <w:t>5</w:t>
            </w:r>
          </w:p>
        </w:tc>
        <w:tc>
          <w:tcPr>
            <w:tcW w:w="1737" w:type="dxa"/>
            <w:gridSpan w:val="2"/>
          </w:tcPr>
          <w:p>
            <w:pPr>
              <w:pStyle w:val="TableParagraph"/>
              <w:spacing w:before="1"/>
              <w:rPr>
                <w:rFonts w:ascii="Calibri"/>
                <w:sz w:val="21"/>
              </w:rPr>
            </w:pPr>
          </w:p>
          <w:p>
            <w:pPr>
              <w:pStyle w:val="TableParagraph"/>
              <w:ind w:left="335"/>
              <w:rPr>
                <w:b/>
                <w:sz w:val="18"/>
              </w:rPr>
            </w:pPr>
            <w:r>
              <w:rPr>
                <w:b/>
                <w:sz w:val="18"/>
              </w:rPr>
              <w:t>Ages</w:t>
            </w:r>
            <w:r>
              <w:rPr>
                <w:b/>
                <w:spacing w:val="1"/>
                <w:sz w:val="18"/>
              </w:rPr>
              <w:t> </w:t>
            </w:r>
            <w:r>
              <w:rPr>
                <w:b/>
                <w:sz w:val="18"/>
              </w:rPr>
              <w:t>6</w:t>
            </w:r>
            <w:r>
              <w:rPr>
                <w:b/>
                <w:spacing w:val="-2"/>
                <w:sz w:val="18"/>
              </w:rPr>
              <w:t> </w:t>
            </w:r>
            <w:r>
              <w:rPr>
                <w:b/>
                <w:sz w:val="18"/>
              </w:rPr>
              <w:t>to</w:t>
            </w:r>
            <w:r>
              <w:rPr>
                <w:b/>
                <w:spacing w:val="-3"/>
                <w:sz w:val="18"/>
              </w:rPr>
              <w:t> </w:t>
            </w:r>
            <w:r>
              <w:rPr>
                <w:b/>
                <w:spacing w:val="-5"/>
                <w:sz w:val="18"/>
              </w:rPr>
              <w:t>12</w:t>
            </w:r>
          </w:p>
        </w:tc>
        <w:tc>
          <w:tcPr>
            <w:tcW w:w="1774" w:type="dxa"/>
            <w:gridSpan w:val="2"/>
          </w:tcPr>
          <w:p>
            <w:pPr>
              <w:pStyle w:val="TableParagraph"/>
              <w:spacing w:before="1"/>
              <w:rPr>
                <w:rFonts w:ascii="Calibri"/>
                <w:sz w:val="21"/>
              </w:rPr>
            </w:pPr>
          </w:p>
          <w:p>
            <w:pPr>
              <w:pStyle w:val="TableParagraph"/>
              <w:ind w:left="302"/>
              <w:rPr>
                <w:b/>
                <w:sz w:val="18"/>
              </w:rPr>
            </w:pPr>
            <w:r>
              <w:rPr>
                <w:b/>
                <w:sz w:val="18"/>
              </w:rPr>
              <w:t>Ages</w:t>
            </w:r>
            <w:r>
              <w:rPr>
                <w:b/>
                <w:spacing w:val="1"/>
                <w:sz w:val="18"/>
              </w:rPr>
              <w:t> </w:t>
            </w:r>
            <w:r>
              <w:rPr>
                <w:b/>
                <w:sz w:val="18"/>
              </w:rPr>
              <w:t>13</w:t>
            </w:r>
            <w:r>
              <w:rPr>
                <w:b/>
                <w:spacing w:val="-2"/>
                <w:sz w:val="18"/>
              </w:rPr>
              <w:t> </w:t>
            </w:r>
            <w:r>
              <w:rPr>
                <w:b/>
                <w:sz w:val="18"/>
              </w:rPr>
              <w:t>to</w:t>
            </w:r>
            <w:r>
              <w:rPr>
                <w:b/>
                <w:spacing w:val="-3"/>
                <w:sz w:val="18"/>
              </w:rPr>
              <w:t> </w:t>
            </w:r>
            <w:r>
              <w:rPr>
                <w:b/>
                <w:spacing w:val="-5"/>
                <w:sz w:val="18"/>
              </w:rPr>
              <w:t>20</w:t>
            </w:r>
          </w:p>
        </w:tc>
        <w:tc>
          <w:tcPr>
            <w:tcW w:w="1692" w:type="dxa"/>
            <w:gridSpan w:val="2"/>
          </w:tcPr>
          <w:p>
            <w:pPr>
              <w:pStyle w:val="TableParagraph"/>
              <w:spacing w:before="1"/>
              <w:rPr>
                <w:rFonts w:ascii="Calibri"/>
                <w:sz w:val="21"/>
              </w:rPr>
            </w:pPr>
          </w:p>
          <w:p>
            <w:pPr>
              <w:pStyle w:val="TableParagraph"/>
              <w:ind w:left="266"/>
              <w:rPr>
                <w:b/>
                <w:sz w:val="18"/>
              </w:rPr>
            </w:pPr>
            <w:r>
              <w:rPr>
                <w:b/>
                <w:sz w:val="18"/>
              </w:rPr>
              <w:t>Ages</w:t>
            </w:r>
            <w:r>
              <w:rPr>
                <w:b/>
                <w:spacing w:val="1"/>
                <w:sz w:val="18"/>
              </w:rPr>
              <w:t> </w:t>
            </w:r>
            <w:r>
              <w:rPr>
                <w:b/>
                <w:sz w:val="18"/>
              </w:rPr>
              <w:t>21</w:t>
            </w:r>
            <w:r>
              <w:rPr>
                <w:b/>
                <w:spacing w:val="-2"/>
                <w:sz w:val="18"/>
              </w:rPr>
              <w:t> </w:t>
            </w:r>
            <w:r>
              <w:rPr>
                <w:b/>
                <w:sz w:val="18"/>
              </w:rPr>
              <w:t>to</w:t>
            </w:r>
            <w:r>
              <w:rPr>
                <w:b/>
                <w:spacing w:val="-3"/>
                <w:sz w:val="18"/>
              </w:rPr>
              <w:t> </w:t>
            </w:r>
            <w:r>
              <w:rPr>
                <w:b/>
                <w:spacing w:val="-5"/>
                <w:sz w:val="18"/>
              </w:rPr>
              <w:t>45</w:t>
            </w:r>
          </w:p>
        </w:tc>
        <w:tc>
          <w:tcPr>
            <w:tcW w:w="1813" w:type="dxa"/>
            <w:gridSpan w:val="2"/>
          </w:tcPr>
          <w:p>
            <w:pPr>
              <w:pStyle w:val="TableParagraph"/>
              <w:spacing w:before="1"/>
              <w:rPr>
                <w:rFonts w:ascii="Calibri"/>
                <w:sz w:val="21"/>
              </w:rPr>
            </w:pPr>
          </w:p>
          <w:p>
            <w:pPr>
              <w:pStyle w:val="TableParagraph"/>
              <w:ind w:left="331"/>
              <w:rPr>
                <w:b/>
                <w:sz w:val="18"/>
              </w:rPr>
            </w:pPr>
            <w:r>
              <w:rPr>
                <w:b/>
                <w:sz w:val="18"/>
              </w:rPr>
              <w:t>Ages</w:t>
            </w:r>
            <w:r>
              <w:rPr>
                <w:b/>
                <w:spacing w:val="1"/>
                <w:sz w:val="18"/>
              </w:rPr>
              <w:t> </w:t>
            </w:r>
            <w:r>
              <w:rPr>
                <w:b/>
                <w:sz w:val="18"/>
              </w:rPr>
              <w:t>46</w:t>
            </w:r>
            <w:r>
              <w:rPr>
                <w:b/>
                <w:spacing w:val="-2"/>
                <w:sz w:val="18"/>
              </w:rPr>
              <w:t> </w:t>
            </w:r>
            <w:r>
              <w:rPr>
                <w:b/>
                <w:sz w:val="18"/>
              </w:rPr>
              <w:t>to</w:t>
            </w:r>
            <w:r>
              <w:rPr>
                <w:b/>
                <w:spacing w:val="-3"/>
                <w:sz w:val="18"/>
              </w:rPr>
              <w:t> </w:t>
            </w:r>
            <w:r>
              <w:rPr>
                <w:b/>
                <w:spacing w:val="-5"/>
                <w:sz w:val="18"/>
              </w:rPr>
              <w:t>64</w:t>
            </w:r>
          </w:p>
        </w:tc>
        <w:tc>
          <w:tcPr>
            <w:tcW w:w="2076" w:type="dxa"/>
            <w:gridSpan w:val="2"/>
          </w:tcPr>
          <w:p>
            <w:pPr>
              <w:pStyle w:val="TableParagraph"/>
              <w:spacing w:before="1"/>
              <w:rPr>
                <w:rFonts w:ascii="Calibri"/>
                <w:sz w:val="21"/>
              </w:rPr>
            </w:pPr>
          </w:p>
          <w:p>
            <w:pPr>
              <w:pStyle w:val="TableParagraph"/>
              <w:ind w:left="266"/>
              <w:rPr>
                <w:b/>
                <w:sz w:val="18"/>
              </w:rPr>
            </w:pPr>
            <w:r>
              <w:rPr>
                <w:b/>
                <w:sz w:val="18"/>
              </w:rPr>
              <w:t>Ages 65</w:t>
            </w:r>
            <w:r>
              <w:rPr>
                <w:b/>
                <w:spacing w:val="-3"/>
                <w:sz w:val="18"/>
              </w:rPr>
              <w:t> </w:t>
            </w:r>
            <w:r>
              <w:rPr>
                <w:b/>
                <w:sz w:val="18"/>
              </w:rPr>
              <w:t>and</w:t>
            </w:r>
            <w:r>
              <w:rPr>
                <w:b/>
                <w:spacing w:val="-4"/>
                <w:sz w:val="18"/>
              </w:rPr>
              <w:t> older</w:t>
            </w:r>
          </w:p>
        </w:tc>
        <w:tc>
          <w:tcPr>
            <w:tcW w:w="1089" w:type="dxa"/>
          </w:tcPr>
          <w:p>
            <w:pPr>
              <w:pStyle w:val="TableParagraph"/>
              <w:spacing w:line="300" w:lineRule="auto"/>
              <w:ind w:left="144" w:right="96" w:firstLine="2"/>
              <w:jc w:val="center"/>
              <w:rPr>
                <w:b/>
                <w:sz w:val="18"/>
              </w:rPr>
            </w:pPr>
            <w:r>
              <w:rPr>
                <w:b/>
                <w:spacing w:val="-2"/>
                <w:sz w:val="18"/>
              </w:rPr>
              <w:t>Total Populatio </w:t>
            </w:r>
            <w:r>
              <w:rPr>
                <w:b/>
                <w:spacing w:val="-10"/>
                <w:sz w:val="18"/>
              </w:rPr>
              <w:t>n</w:t>
            </w:r>
          </w:p>
        </w:tc>
      </w:tr>
      <w:tr>
        <w:trPr>
          <w:trHeight w:val="373" w:hRule="atLeast"/>
        </w:trPr>
        <w:tc>
          <w:tcPr>
            <w:tcW w:w="1789" w:type="dxa"/>
            <w:vMerge/>
            <w:tcBorders>
              <w:top w:val="nil"/>
              <w:bottom w:val="single" w:sz="4" w:space="0" w:color="000000"/>
            </w:tcBorders>
          </w:tcPr>
          <w:p>
            <w:pPr>
              <w:rPr>
                <w:sz w:val="2"/>
                <w:szCs w:val="2"/>
              </w:rPr>
            </w:pPr>
          </w:p>
        </w:tc>
        <w:tc>
          <w:tcPr>
            <w:tcW w:w="665" w:type="dxa"/>
            <w:tcBorders>
              <w:left w:val="single" w:sz="4" w:space="0" w:color="000000"/>
            </w:tcBorders>
            <w:shd w:val="clear" w:color="auto" w:fill="D5DCE3"/>
          </w:tcPr>
          <w:p>
            <w:pPr>
              <w:pStyle w:val="TableParagraph"/>
              <w:spacing w:line="206" w:lineRule="exact"/>
              <w:ind w:left="32"/>
              <w:jc w:val="center"/>
              <w:rPr>
                <w:b/>
                <w:sz w:val="18"/>
              </w:rPr>
            </w:pPr>
            <w:r>
              <w:rPr>
                <w:b/>
                <w:w w:val="101"/>
                <w:sz w:val="18"/>
              </w:rPr>
              <w:t>N</w:t>
            </w:r>
          </w:p>
        </w:tc>
        <w:tc>
          <w:tcPr>
            <w:tcW w:w="1037" w:type="dxa"/>
            <w:shd w:val="clear" w:color="auto" w:fill="D5DCE3"/>
          </w:tcPr>
          <w:p>
            <w:pPr>
              <w:pStyle w:val="TableParagraph"/>
              <w:spacing w:line="206" w:lineRule="exact"/>
              <w:ind w:left="26"/>
              <w:jc w:val="center"/>
              <w:rPr>
                <w:b/>
                <w:sz w:val="18"/>
              </w:rPr>
            </w:pPr>
            <w:r>
              <w:rPr>
                <w:b/>
                <w:w w:val="101"/>
                <w:sz w:val="18"/>
              </w:rPr>
              <w:t>%</w:t>
            </w:r>
          </w:p>
        </w:tc>
        <w:tc>
          <w:tcPr>
            <w:tcW w:w="782" w:type="dxa"/>
            <w:shd w:val="clear" w:color="auto" w:fill="D5DCE3"/>
          </w:tcPr>
          <w:p>
            <w:pPr>
              <w:pStyle w:val="TableParagraph"/>
              <w:spacing w:line="206" w:lineRule="exact"/>
              <w:ind w:left="20"/>
              <w:jc w:val="center"/>
              <w:rPr>
                <w:b/>
                <w:sz w:val="18"/>
              </w:rPr>
            </w:pPr>
            <w:r>
              <w:rPr>
                <w:b/>
                <w:w w:val="101"/>
                <w:sz w:val="18"/>
              </w:rPr>
              <w:t>N</w:t>
            </w:r>
          </w:p>
        </w:tc>
        <w:tc>
          <w:tcPr>
            <w:tcW w:w="955" w:type="dxa"/>
            <w:shd w:val="clear" w:color="auto" w:fill="D5DCE3"/>
          </w:tcPr>
          <w:p>
            <w:pPr>
              <w:pStyle w:val="TableParagraph"/>
              <w:spacing w:line="206" w:lineRule="exact"/>
              <w:ind w:left="23"/>
              <w:jc w:val="center"/>
              <w:rPr>
                <w:b/>
                <w:sz w:val="18"/>
              </w:rPr>
            </w:pPr>
            <w:r>
              <w:rPr>
                <w:b/>
                <w:w w:val="101"/>
                <w:sz w:val="18"/>
              </w:rPr>
              <w:t>%</w:t>
            </w:r>
          </w:p>
        </w:tc>
        <w:tc>
          <w:tcPr>
            <w:tcW w:w="863" w:type="dxa"/>
            <w:shd w:val="clear" w:color="auto" w:fill="D5DCE3"/>
          </w:tcPr>
          <w:p>
            <w:pPr>
              <w:pStyle w:val="TableParagraph"/>
              <w:spacing w:line="206" w:lineRule="exact"/>
              <w:ind w:left="18"/>
              <w:jc w:val="center"/>
              <w:rPr>
                <w:b/>
                <w:sz w:val="18"/>
              </w:rPr>
            </w:pPr>
            <w:r>
              <w:rPr>
                <w:b/>
                <w:w w:val="101"/>
                <w:sz w:val="18"/>
              </w:rPr>
              <w:t>N</w:t>
            </w:r>
          </w:p>
        </w:tc>
        <w:tc>
          <w:tcPr>
            <w:tcW w:w="911" w:type="dxa"/>
            <w:shd w:val="clear" w:color="auto" w:fill="D5DCE3"/>
          </w:tcPr>
          <w:p>
            <w:pPr>
              <w:pStyle w:val="TableParagraph"/>
              <w:spacing w:line="206" w:lineRule="exact"/>
              <w:ind w:left="22"/>
              <w:jc w:val="center"/>
              <w:rPr>
                <w:b/>
                <w:sz w:val="18"/>
              </w:rPr>
            </w:pPr>
            <w:r>
              <w:rPr>
                <w:b/>
                <w:w w:val="101"/>
                <w:sz w:val="18"/>
              </w:rPr>
              <w:t>%</w:t>
            </w:r>
          </w:p>
        </w:tc>
        <w:tc>
          <w:tcPr>
            <w:tcW w:w="824" w:type="dxa"/>
            <w:shd w:val="clear" w:color="auto" w:fill="D5DCE3"/>
          </w:tcPr>
          <w:p>
            <w:pPr>
              <w:pStyle w:val="TableParagraph"/>
              <w:spacing w:line="206" w:lineRule="exact"/>
              <w:ind w:left="24"/>
              <w:jc w:val="center"/>
              <w:rPr>
                <w:b/>
                <w:sz w:val="18"/>
              </w:rPr>
            </w:pPr>
            <w:r>
              <w:rPr>
                <w:b/>
                <w:w w:val="101"/>
                <w:sz w:val="18"/>
              </w:rPr>
              <w:t>N</w:t>
            </w:r>
          </w:p>
        </w:tc>
        <w:tc>
          <w:tcPr>
            <w:tcW w:w="868" w:type="dxa"/>
            <w:shd w:val="clear" w:color="auto" w:fill="D5DCE3"/>
          </w:tcPr>
          <w:p>
            <w:pPr>
              <w:pStyle w:val="TableParagraph"/>
              <w:spacing w:line="206" w:lineRule="exact"/>
              <w:ind w:left="33"/>
              <w:jc w:val="center"/>
              <w:rPr>
                <w:b/>
                <w:sz w:val="18"/>
              </w:rPr>
            </w:pPr>
            <w:r>
              <w:rPr>
                <w:b/>
                <w:w w:val="101"/>
                <w:sz w:val="18"/>
              </w:rPr>
              <w:t>%</w:t>
            </w:r>
          </w:p>
        </w:tc>
        <w:tc>
          <w:tcPr>
            <w:tcW w:w="868" w:type="dxa"/>
            <w:shd w:val="clear" w:color="auto" w:fill="D5DCE3"/>
          </w:tcPr>
          <w:p>
            <w:pPr>
              <w:pStyle w:val="TableParagraph"/>
              <w:spacing w:line="206" w:lineRule="exact"/>
              <w:ind w:left="33"/>
              <w:jc w:val="center"/>
              <w:rPr>
                <w:b/>
                <w:sz w:val="18"/>
              </w:rPr>
            </w:pPr>
            <w:r>
              <w:rPr>
                <w:b/>
                <w:w w:val="101"/>
                <w:sz w:val="18"/>
              </w:rPr>
              <w:t>N</w:t>
            </w:r>
          </w:p>
        </w:tc>
        <w:tc>
          <w:tcPr>
            <w:tcW w:w="945" w:type="dxa"/>
            <w:shd w:val="clear" w:color="auto" w:fill="D5DCE3"/>
          </w:tcPr>
          <w:p>
            <w:pPr>
              <w:pStyle w:val="TableParagraph"/>
              <w:spacing w:line="206" w:lineRule="exact"/>
              <w:ind w:left="28"/>
              <w:jc w:val="center"/>
              <w:rPr>
                <w:b/>
                <w:sz w:val="18"/>
              </w:rPr>
            </w:pPr>
            <w:r>
              <w:rPr>
                <w:b/>
                <w:w w:val="101"/>
                <w:sz w:val="18"/>
              </w:rPr>
              <w:t>%</w:t>
            </w:r>
          </w:p>
        </w:tc>
        <w:tc>
          <w:tcPr>
            <w:tcW w:w="776" w:type="dxa"/>
            <w:shd w:val="clear" w:color="auto" w:fill="D5DCE3"/>
          </w:tcPr>
          <w:p>
            <w:pPr>
              <w:pStyle w:val="TableParagraph"/>
              <w:spacing w:line="206" w:lineRule="exact"/>
              <w:ind w:left="33"/>
              <w:jc w:val="center"/>
              <w:rPr>
                <w:b/>
                <w:sz w:val="18"/>
              </w:rPr>
            </w:pPr>
            <w:r>
              <w:rPr>
                <w:b/>
                <w:w w:val="101"/>
                <w:sz w:val="18"/>
              </w:rPr>
              <w:t>N</w:t>
            </w:r>
          </w:p>
        </w:tc>
        <w:tc>
          <w:tcPr>
            <w:tcW w:w="1300" w:type="dxa"/>
            <w:shd w:val="clear" w:color="auto" w:fill="D5DCE3"/>
          </w:tcPr>
          <w:p>
            <w:pPr>
              <w:pStyle w:val="TableParagraph"/>
              <w:spacing w:line="206" w:lineRule="exact"/>
              <w:ind w:left="43"/>
              <w:jc w:val="center"/>
              <w:rPr>
                <w:b/>
                <w:sz w:val="18"/>
              </w:rPr>
            </w:pPr>
            <w:r>
              <w:rPr>
                <w:b/>
                <w:w w:val="101"/>
                <w:sz w:val="18"/>
              </w:rPr>
              <w:t>%</w:t>
            </w:r>
          </w:p>
        </w:tc>
        <w:tc>
          <w:tcPr>
            <w:tcW w:w="1089" w:type="dxa"/>
            <w:shd w:val="clear" w:color="auto" w:fill="D5DCE3"/>
          </w:tcPr>
          <w:p>
            <w:pPr>
              <w:pStyle w:val="TableParagraph"/>
              <w:spacing w:line="206" w:lineRule="exact"/>
              <w:ind w:left="43"/>
              <w:jc w:val="center"/>
              <w:rPr>
                <w:b/>
                <w:sz w:val="18"/>
              </w:rPr>
            </w:pPr>
            <w:r>
              <w:rPr>
                <w:b/>
                <w:w w:val="101"/>
                <w:sz w:val="18"/>
              </w:rPr>
              <w:t>N</w:t>
            </w:r>
          </w:p>
        </w:tc>
      </w:tr>
      <w:tr>
        <w:trPr>
          <w:trHeight w:val="383" w:hRule="atLeast"/>
        </w:trPr>
        <w:tc>
          <w:tcPr>
            <w:tcW w:w="1789" w:type="dxa"/>
            <w:tcBorders>
              <w:top w:val="single" w:sz="4" w:space="0" w:color="000000"/>
            </w:tcBorders>
          </w:tcPr>
          <w:p>
            <w:pPr>
              <w:pStyle w:val="TableParagraph"/>
              <w:spacing w:before="17"/>
              <w:ind w:left="110"/>
              <w:rPr>
                <w:b/>
                <w:sz w:val="16"/>
              </w:rPr>
            </w:pPr>
            <w:r>
              <w:rPr>
                <w:b/>
                <w:sz w:val="16"/>
              </w:rPr>
              <w:t>1:</w:t>
            </w:r>
            <w:r>
              <w:rPr>
                <w:b/>
                <w:spacing w:val="-6"/>
                <w:sz w:val="16"/>
              </w:rPr>
              <w:t> </w:t>
            </w:r>
            <w:r>
              <w:rPr>
                <w:b/>
                <w:spacing w:val="-2"/>
                <w:sz w:val="16"/>
              </w:rPr>
              <w:t>Total</w:t>
            </w:r>
          </w:p>
        </w:tc>
        <w:tc>
          <w:tcPr>
            <w:tcW w:w="665" w:type="dxa"/>
          </w:tcPr>
          <w:p>
            <w:pPr>
              <w:pStyle w:val="TableParagraph"/>
              <w:spacing w:before="3"/>
              <w:ind w:left="111"/>
              <w:rPr>
                <w:sz w:val="18"/>
              </w:rPr>
            </w:pPr>
            <w:r>
              <w:rPr>
                <w:spacing w:val="-5"/>
                <w:sz w:val="18"/>
              </w:rPr>
              <w:t>195</w:t>
            </w:r>
          </w:p>
        </w:tc>
        <w:tc>
          <w:tcPr>
            <w:tcW w:w="1037" w:type="dxa"/>
          </w:tcPr>
          <w:p>
            <w:pPr>
              <w:pStyle w:val="TableParagraph"/>
              <w:spacing w:before="3"/>
              <w:ind w:left="109"/>
              <w:rPr>
                <w:sz w:val="18"/>
              </w:rPr>
            </w:pPr>
            <w:r>
              <w:rPr>
                <w:spacing w:val="-2"/>
                <w:sz w:val="18"/>
              </w:rPr>
              <w:t>12.63%</w:t>
            </w:r>
          </w:p>
        </w:tc>
        <w:tc>
          <w:tcPr>
            <w:tcW w:w="782" w:type="dxa"/>
          </w:tcPr>
          <w:p>
            <w:pPr>
              <w:pStyle w:val="TableParagraph"/>
              <w:spacing w:before="3"/>
              <w:ind w:left="109"/>
              <w:rPr>
                <w:sz w:val="18"/>
              </w:rPr>
            </w:pPr>
            <w:r>
              <w:rPr>
                <w:spacing w:val="-5"/>
                <w:sz w:val="18"/>
              </w:rPr>
              <w:t>257</w:t>
            </w:r>
          </w:p>
        </w:tc>
        <w:tc>
          <w:tcPr>
            <w:tcW w:w="955" w:type="dxa"/>
          </w:tcPr>
          <w:p>
            <w:pPr>
              <w:pStyle w:val="TableParagraph"/>
              <w:spacing w:before="3"/>
              <w:ind w:left="109"/>
              <w:rPr>
                <w:sz w:val="18"/>
              </w:rPr>
            </w:pPr>
            <w:r>
              <w:rPr>
                <w:spacing w:val="-2"/>
                <w:sz w:val="18"/>
              </w:rPr>
              <w:t>16.65%</w:t>
            </w:r>
          </w:p>
        </w:tc>
        <w:tc>
          <w:tcPr>
            <w:tcW w:w="863" w:type="dxa"/>
          </w:tcPr>
          <w:p>
            <w:pPr>
              <w:pStyle w:val="TableParagraph"/>
              <w:spacing w:before="3"/>
              <w:ind w:left="105"/>
              <w:rPr>
                <w:sz w:val="18"/>
              </w:rPr>
            </w:pPr>
            <w:r>
              <w:rPr>
                <w:spacing w:val="-5"/>
                <w:sz w:val="18"/>
              </w:rPr>
              <w:t>271</w:t>
            </w:r>
          </w:p>
        </w:tc>
        <w:tc>
          <w:tcPr>
            <w:tcW w:w="911" w:type="dxa"/>
          </w:tcPr>
          <w:p>
            <w:pPr>
              <w:pStyle w:val="TableParagraph"/>
              <w:spacing w:before="3"/>
              <w:ind w:left="111"/>
              <w:rPr>
                <w:sz w:val="18"/>
              </w:rPr>
            </w:pPr>
            <w:r>
              <w:rPr>
                <w:spacing w:val="-2"/>
                <w:sz w:val="18"/>
              </w:rPr>
              <w:t>17.55%</w:t>
            </w:r>
          </w:p>
        </w:tc>
        <w:tc>
          <w:tcPr>
            <w:tcW w:w="824" w:type="dxa"/>
          </w:tcPr>
          <w:p>
            <w:pPr>
              <w:pStyle w:val="TableParagraph"/>
              <w:spacing w:before="3"/>
              <w:ind w:left="108"/>
              <w:rPr>
                <w:sz w:val="18"/>
              </w:rPr>
            </w:pPr>
            <w:r>
              <w:rPr>
                <w:spacing w:val="-5"/>
                <w:sz w:val="18"/>
              </w:rPr>
              <w:t>602</w:t>
            </w:r>
          </w:p>
        </w:tc>
        <w:tc>
          <w:tcPr>
            <w:tcW w:w="868" w:type="dxa"/>
          </w:tcPr>
          <w:p>
            <w:pPr>
              <w:pStyle w:val="TableParagraph"/>
              <w:spacing w:before="3"/>
              <w:ind w:left="103" w:right="106"/>
              <w:jc w:val="center"/>
              <w:rPr>
                <w:sz w:val="18"/>
              </w:rPr>
            </w:pPr>
            <w:r>
              <w:rPr>
                <w:spacing w:val="-2"/>
                <w:sz w:val="18"/>
              </w:rPr>
              <w:t>38.99%</w:t>
            </w:r>
          </w:p>
        </w:tc>
        <w:tc>
          <w:tcPr>
            <w:tcW w:w="868" w:type="dxa"/>
          </w:tcPr>
          <w:p>
            <w:pPr>
              <w:pStyle w:val="TableParagraph"/>
              <w:spacing w:before="3"/>
              <w:ind w:left="115"/>
              <w:rPr>
                <w:sz w:val="18"/>
              </w:rPr>
            </w:pPr>
            <w:r>
              <w:rPr>
                <w:spacing w:val="-5"/>
                <w:sz w:val="18"/>
              </w:rPr>
              <w:t>175</w:t>
            </w:r>
          </w:p>
        </w:tc>
        <w:tc>
          <w:tcPr>
            <w:tcW w:w="945" w:type="dxa"/>
          </w:tcPr>
          <w:p>
            <w:pPr>
              <w:pStyle w:val="TableParagraph"/>
              <w:spacing w:before="3"/>
              <w:ind w:left="111"/>
              <w:rPr>
                <w:sz w:val="18"/>
              </w:rPr>
            </w:pPr>
            <w:r>
              <w:rPr>
                <w:spacing w:val="-2"/>
                <w:sz w:val="18"/>
              </w:rPr>
              <w:t>11.33%</w:t>
            </w:r>
          </w:p>
        </w:tc>
        <w:tc>
          <w:tcPr>
            <w:tcW w:w="776" w:type="dxa"/>
          </w:tcPr>
          <w:p>
            <w:pPr>
              <w:pStyle w:val="TableParagraph"/>
              <w:spacing w:before="3"/>
              <w:ind w:left="113"/>
              <w:rPr>
                <w:sz w:val="18"/>
              </w:rPr>
            </w:pPr>
            <w:r>
              <w:rPr>
                <w:spacing w:val="-5"/>
                <w:sz w:val="18"/>
              </w:rPr>
              <w:t>44</w:t>
            </w:r>
          </w:p>
        </w:tc>
        <w:tc>
          <w:tcPr>
            <w:tcW w:w="1300" w:type="dxa"/>
          </w:tcPr>
          <w:p>
            <w:pPr>
              <w:pStyle w:val="TableParagraph"/>
              <w:spacing w:before="3"/>
              <w:ind w:left="119"/>
              <w:rPr>
                <w:sz w:val="18"/>
              </w:rPr>
            </w:pPr>
            <w:r>
              <w:rPr>
                <w:spacing w:val="-2"/>
                <w:sz w:val="18"/>
              </w:rPr>
              <w:t>2.85%</w:t>
            </w:r>
          </w:p>
        </w:tc>
        <w:tc>
          <w:tcPr>
            <w:tcW w:w="1089" w:type="dxa"/>
          </w:tcPr>
          <w:p>
            <w:pPr>
              <w:pStyle w:val="TableParagraph"/>
              <w:spacing w:before="3"/>
              <w:ind w:left="120"/>
              <w:rPr>
                <w:sz w:val="18"/>
              </w:rPr>
            </w:pPr>
            <w:r>
              <w:rPr>
                <w:spacing w:val="-2"/>
                <w:sz w:val="18"/>
              </w:rPr>
              <w:t>1,544</w:t>
            </w:r>
          </w:p>
        </w:tc>
      </w:tr>
      <w:tr>
        <w:trPr>
          <w:trHeight w:val="378" w:hRule="atLeast"/>
        </w:trPr>
        <w:tc>
          <w:tcPr>
            <w:tcW w:w="1789" w:type="dxa"/>
          </w:tcPr>
          <w:p>
            <w:pPr>
              <w:pStyle w:val="TableParagraph"/>
              <w:spacing w:before="12"/>
              <w:ind w:left="110"/>
              <w:rPr>
                <w:b/>
                <w:sz w:val="16"/>
              </w:rPr>
            </w:pPr>
            <w:r>
              <w:rPr>
                <w:b/>
                <w:sz w:val="16"/>
              </w:rPr>
              <w:t>2:</w:t>
            </w:r>
            <w:r>
              <w:rPr>
                <w:b/>
                <w:spacing w:val="-5"/>
                <w:sz w:val="16"/>
              </w:rPr>
              <w:t> </w:t>
            </w:r>
            <w:r>
              <w:rPr>
                <w:b/>
                <w:sz w:val="16"/>
              </w:rPr>
              <w:t>Dually</w:t>
            </w:r>
            <w:r>
              <w:rPr>
                <w:b/>
                <w:spacing w:val="-6"/>
                <w:sz w:val="16"/>
              </w:rPr>
              <w:t> </w:t>
            </w:r>
            <w:r>
              <w:rPr>
                <w:b/>
                <w:spacing w:val="-2"/>
                <w:sz w:val="16"/>
              </w:rPr>
              <w:t>Eligible</w:t>
            </w:r>
          </w:p>
        </w:tc>
        <w:tc>
          <w:tcPr>
            <w:tcW w:w="665" w:type="dxa"/>
          </w:tcPr>
          <w:p>
            <w:pPr>
              <w:pStyle w:val="TableParagraph"/>
              <w:spacing w:line="206" w:lineRule="exact"/>
              <w:ind w:left="111"/>
              <w:rPr>
                <w:sz w:val="18"/>
              </w:rPr>
            </w:pPr>
            <w:r>
              <w:rPr>
                <w:w w:val="101"/>
                <w:sz w:val="18"/>
              </w:rPr>
              <w:t>0</w:t>
            </w:r>
          </w:p>
        </w:tc>
        <w:tc>
          <w:tcPr>
            <w:tcW w:w="1037" w:type="dxa"/>
          </w:tcPr>
          <w:p>
            <w:pPr>
              <w:pStyle w:val="TableParagraph"/>
              <w:spacing w:line="206" w:lineRule="exact"/>
              <w:ind w:left="109"/>
              <w:rPr>
                <w:sz w:val="18"/>
              </w:rPr>
            </w:pPr>
            <w:r>
              <w:rPr>
                <w:spacing w:val="-2"/>
                <w:sz w:val="18"/>
              </w:rPr>
              <w:t>0.00%</w:t>
            </w:r>
          </w:p>
        </w:tc>
        <w:tc>
          <w:tcPr>
            <w:tcW w:w="782" w:type="dxa"/>
          </w:tcPr>
          <w:p>
            <w:pPr>
              <w:pStyle w:val="TableParagraph"/>
              <w:spacing w:line="206" w:lineRule="exact"/>
              <w:ind w:left="109"/>
              <w:rPr>
                <w:sz w:val="18"/>
              </w:rPr>
            </w:pPr>
            <w:r>
              <w:rPr>
                <w:w w:val="101"/>
                <w:sz w:val="18"/>
              </w:rPr>
              <w:t>0</w:t>
            </w:r>
          </w:p>
        </w:tc>
        <w:tc>
          <w:tcPr>
            <w:tcW w:w="955" w:type="dxa"/>
          </w:tcPr>
          <w:p>
            <w:pPr>
              <w:pStyle w:val="TableParagraph"/>
              <w:spacing w:line="206" w:lineRule="exact"/>
              <w:ind w:left="109"/>
              <w:rPr>
                <w:sz w:val="18"/>
              </w:rPr>
            </w:pPr>
            <w:r>
              <w:rPr>
                <w:spacing w:val="-2"/>
                <w:sz w:val="18"/>
              </w:rPr>
              <w:t>0.00%</w:t>
            </w:r>
          </w:p>
        </w:tc>
        <w:tc>
          <w:tcPr>
            <w:tcW w:w="863" w:type="dxa"/>
          </w:tcPr>
          <w:p>
            <w:pPr>
              <w:pStyle w:val="TableParagraph"/>
              <w:spacing w:line="206" w:lineRule="exact"/>
              <w:ind w:left="105"/>
              <w:rPr>
                <w:sz w:val="18"/>
              </w:rPr>
            </w:pPr>
            <w:r>
              <w:rPr>
                <w:w w:val="101"/>
                <w:sz w:val="18"/>
              </w:rPr>
              <w:t>1</w:t>
            </w:r>
          </w:p>
        </w:tc>
        <w:tc>
          <w:tcPr>
            <w:tcW w:w="911" w:type="dxa"/>
          </w:tcPr>
          <w:p>
            <w:pPr>
              <w:pStyle w:val="TableParagraph"/>
              <w:spacing w:line="206" w:lineRule="exact"/>
              <w:ind w:left="111"/>
              <w:rPr>
                <w:sz w:val="18"/>
              </w:rPr>
            </w:pPr>
            <w:r>
              <w:rPr>
                <w:spacing w:val="-2"/>
                <w:sz w:val="18"/>
              </w:rPr>
              <w:t>0.41%</w:t>
            </w:r>
          </w:p>
        </w:tc>
        <w:tc>
          <w:tcPr>
            <w:tcW w:w="824" w:type="dxa"/>
          </w:tcPr>
          <w:p>
            <w:pPr>
              <w:pStyle w:val="TableParagraph"/>
              <w:spacing w:line="206" w:lineRule="exact"/>
              <w:ind w:left="108"/>
              <w:rPr>
                <w:sz w:val="18"/>
              </w:rPr>
            </w:pPr>
            <w:r>
              <w:rPr>
                <w:spacing w:val="-5"/>
                <w:sz w:val="18"/>
              </w:rPr>
              <w:t>139</w:t>
            </w:r>
          </w:p>
        </w:tc>
        <w:tc>
          <w:tcPr>
            <w:tcW w:w="868" w:type="dxa"/>
          </w:tcPr>
          <w:p>
            <w:pPr>
              <w:pStyle w:val="TableParagraph"/>
              <w:spacing w:line="206" w:lineRule="exact"/>
              <w:ind w:left="103" w:right="106"/>
              <w:jc w:val="center"/>
              <w:rPr>
                <w:sz w:val="18"/>
              </w:rPr>
            </w:pPr>
            <w:r>
              <w:rPr>
                <w:spacing w:val="-2"/>
                <w:sz w:val="18"/>
              </w:rPr>
              <w:t>56.73%</w:t>
            </w:r>
          </w:p>
        </w:tc>
        <w:tc>
          <w:tcPr>
            <w:tcW w:w="868" w:type="dxa"/>
          </w:tcPr>
          <w:p>
            <w:pPr>
              <w:pStyle w:val="TableParagraph"/>
              <w:spacing w:line="206" w:lineRule="exact"/>
              <w:ind w:left="115"/>
              <w:rPr>
                <w:sz w:val="18"/>
              </w:rPr>
            </w:pPr>
            <w:r>
              <w:rPr>
                <w:spacing w:val="-5"/>
                <w:sz w:val="18"/>
              </w:rPr>
              <w:t>68</w:t>
            </w:r>
          </w:p>
        </w:tc>
        <w:tc>
          <w:tcPr>
            <w:tcW w:w="945" w:type="dxa"/>
          </w:tcPr>
          <w:p>
            <w:pPr>
              <w:pStyle w:val="TableParagraph"/>
              <w:spacing w:line="206" w:lineRule="exact"/>
              <w:ind w:left="111"/>
              <w:rPr>
                <w:sz w:val="18"/>
              </w:rPr>
            </w:pPr>
            <w:r>
              <w:rPr>
                <w:spacing w:val="-2"/>
                <w:sz w:val="18"/>
              </w:rPr>
              <w:t>27.76%</w:t>
            </w:r>
          </w:p>
        </w:tc>
        <w:tc>
          <w:tcPr>
            <w:tcW w:w="776" w:type="dxa"/>
          </w:tcPr>
          <w:p>
            <w:pPr>
              <w:pStyle w:val="TableParagraph"/>
              <w:spacing w:line="206" w:lineRule="exact"/>
              <w:ind w:left="113"/>
              <w:rPr>
                <w:sz w:val="18"/>
              </w:rPr>
            </w:pPr>
            <w:r>
              <w:rPr>
                <w:spacing w:val="-5"/>
                <w:sz w:val="18"/>
              </w:rPr>
              <w:t>37</w:t>
            </w:r>
          </w:p>
        </w:tc>
        <w:tc>
          <w:tcPr>
            <w:tcW w:w="1300" w:type="dxa"/>
          </w:tcPr>
          <w:p>
            <w:pPr>
              <w:pStyle w:val="TableParagraph"/>
              <w:spacing w:line="206" w:lineRule="exact"/>
              <w:ind w:left="119"/>
              <w:rPr>
                <w:sz w:val="18"/>
              </w:rPr>
            </w:pPr>
            <w:r>
              <w:rPr>
                <w:spacing w:val="-2"/>
                <w:sz w:val="18"/>
              </w:rPr>
              <w:t>15.10%</w:t>
            </w:r>
          </w:p>
        </w:tc>
        <w:tc>
          <w:tcPr>
            <w:tcW w:w="1089" w:type="dxa"/>
          </w:tcPr>
          <w:p>
            <w:pPr>
              <w:pStyle w:val="TableParagraph"/>
              <w:spacing w:line="206" w:lineRule="exact"/>
              <w:ind w:left="120"/>
              <w:rPr>
                <w:sz w:val="18"/>
              </w:rPr>
            </w:pPr>
            <w:r>
              <w:rPr>
                <w:spacing w:val="-5"/>
                <w:sz w:val="18"/>
              </w:rPr>
              <w:t>245</w:t>
            </w:r>
          </w:p>
        </w:tc>
      </w:tr>
      <w:tr>
        <w:trPr>
          <w:trHeight w:val="579" w:hRule="atLeast"/>
        </w:trPr>
        <w:tc>
          <w:tcPr>
            <w:tcW w:w="1789" w:type="dxa"/>
          </w:tcPr>
          <w:p>
            <w:pPr>
              <w:pStyle w:val="TableParagraph"/>
              <w:spacing w:line="300" w:lineRule="auto"/>
              <w:ind w:left="110" w:right="364"/>
              <w:rPr>
                <w:b/>
                <w:sz w:val="16"/>
              </w:rPr>
            </w:pPr>
            <w:r>
              <w:rPr>
                <w:b/>
                <w:spacing w:val="-2"/>
                <w:sz w:val="16"/>
              </w:rPr>
              <w:t>3:</w:t>
            </w:r>
            <w:r>
              <w:rPr>
                <w:b/>
                <w:spacing w:val="-10"/>
                <w:sz w:val="16"/>
              </w:rPr>
              <w:t> </w:t>
            </w:r>
            <w:r>
              <w:rPr>
                <w:b/>
                <w:spacing w:val="-2"/>
                <w:sz w:val="16"/>
              </w:rPr>
              <w:t>Non–Dually Eligible</w:t>
            </w:r>
          </w:p>
        </w:tc>
        <w:tc>
          <w:tcPr>
            <w:tcW w:w="665" w:type="dxa"/>
          </w:tcPr>
          <w:p>
            <w:pPr>
              <w:pStyle w:val="TableParagraph"/>
              <w:spacing w:before="99"/>
              <w:ind w:left="111"/>
              <w:rPr>
                <w:sz w:val="18"/>
              </w:rPr>
            </w:pPr>
            <w:r>
              <w:rPr>
                <w:spacing w:val="-5"/>
                <w:sz w:val="18"/>
              </w:rPr>
              <w:t>195</w:t>
            </w:r>
          </w:p>
        </w:tc>
        <w:tc>
          <w:tcPr>
            <w:tcW w:w="1037" w:type="dxa"/>
          </w:tcPr>
          <w:p>
            <w:pPr>
              <w:pStyle w:val="TableParagraph"/>
              <w:spacing w:before="99"/>
              <w:ind w:left="109"/>
              <w:rPr>
                <w:sz w:val="18"/>
              </w:rPr>
            </w:pPr>
            <w:r>
              <w:rPr>
                <w:spacing w:val="-2"/>
                <w:sz w:val="18"/>
              </w:rPr>
              <w:t>15.01%</w:t>
            </w:r>
          </w:p>
        </w:tc>
        <w:tc>
          <w:tcPr>
            <w:tcW w:w="782" w:type="dxa"/>
          </w:tcPr>
          <w:p>
            <w:pPr>
              <w:pStyle w:val="TableParagraph"/>
              <w:spacing w:before="99"/>
              <w:ind w:left="109"/>
              <w:rPr>
                <w:sz w:val="18"/>
              </w:rPr>
            </w:pPr>
            <w:r>
              <w:rPr>
                <w:spacing w:val="-5"/>
                <w:sz w:val="18"/>
              </w:rPr>
              <w:t>257</w:t>
            </w:r>
          </w:p>
        </w:tc>
        <w:tc>
          <w:tcPr>
            <w:tcW w:w="955" w:type="dxa"/>
          </w:tcPr>
          <w:p>
            <w:pPr>
              <w:pStyle w:val="TableParagraph"/>
              <w:spacing w:before="99"/>
              <w:ind w:left="109"/>
              <w:rPr>
                <w:sz w:val="18"/>
              </w:rPr>
            </w:pPr>
            <w:r>
              <w:rPr>
                <w:sz w:val="18"/>
              </w:rPr>
              <w:t>19.78 </w:t>
            </w:r>
            <w:r>
              <w:rPr>
                <w:spacing w:val="-10"/>
                <w:sz w:val="18"/>
              </w:rPr>
              <w:t>%</w:t>
            </w:r>
          </w:p>
        </w:tc>
        <w:tc>
          <w:tcPr>
            <w:tcW w:w="863" w:type="dxa"/>
          </w:tcPr>
          <w:p>
            <w:pPr>
              <w:pStyle w:val="TableParagraph"/>
              <w:spacing w:before="99"/>
              <w:ind w:left="105"/>
              <w:rPr>
                <w:sz w:val="18"/>
              </w:rPr>
            </w:pPr>
            <w:r>
              <w:rPr>
                <w:spacing w:val="-5"/>
                <w:sz w:val="18"/>
              </w:rPr>
              <w:t>270</w:t>
            </w:r>
          </w:p>
        </w:tc>
        <w:tc>
          <w:tcPr>
            <w:tcW w:w="911" w:type="dxa"/>
          </w:tcPr>
          <w:p>
            <w:pPr>
              <w:pStyle w:val="TableParagraph"/>
              <w:spacing w:before="99"/>
              <w:ind w:left="111"/>
              <w:rPr>
                <w:sz w:val="18"/>
              </w:rPr>
            </w:pPr>
            <w:r>
              <w:rPr>
                <w:spacing w:val="-2"/>
                <w:sz w:val="18"/>
              </w:rPr>
              <w:t>20.79%</w:t>
            </w:r>
          </w:p>
        </w:tc>
        <w:tc>
          <w:tcPr>
            <w:tcW w:w="824" w:type="dxa"/>
          </w:tcPr>
          <w:p>
            <w:pPr>
              <w:pStyle w:val="TableParagraph"/>
              <w:spacing w:before="99"/>
              <w:ind w:left="108"/>
              <w:rPr>
                <w:sz w:val="18"/>
              </w:rPr>
            </w:pPr>
            <w:r>
              <w:rPr>
                <w:spacing w:val="-5"/>
                <w:sz w:val="18"/>
              </w:rPr>
              <w:t>463</w:t>
            </w:r>
          </w:p>
        </w:tc>
        <w:tc>
          <w:tcPr>
            <w:tcW w:w="868" w:type="dxa"/>
          </w:tcPr>
          <w:p>
            <w:pPr>
              <w:pStyle w:val="TableParagraph"/>
              <w:spacing w:before="99"/>
              <w:ind w:left="103" w:right="106"/>
              <w:jc w:val="center"/>
              <w:rPr>
                <w:sz w:val="18"/>
              </w:rPr>
            </w:pPr>
            <w:r>
              <w:rPr>
                <w:spacing w:val="-2"/>
                <w:sz w:val="18"/>
              </w:rPr>
              <w:t>35.64%</w:t>
            </w:r>
          </w:p>
        </w:tc>
        <w:tc>
          <w:tcPr>
            <w:tcW w:w="868" w:type="dxa"/>
          </w:tcPr>
          <w:p>
            <w:pPr>
              <w:pStyle w:val="TableParagraph"/>
              <w:spacing w:before="99"/>
              <w:ind w:left="115"/>
              <w:rPr>
                <w:sz w:val="18"/>
              </w:rPr>
            </w:pPr>
            <w:r>
              <w:rPr>
                <w:spacing w:val="-5"/>
                <w:sz w:val="18"/>
              </w:rPr>
              <w:t>107</w:t>
            </w:r>
          </w:p>
        </w:tc>
        <w:tc>
          <w:tcPr>
            <w:tcW w:w="945" w:type="dxa"/>
          </w:tcPr>
          <w:p>
            <w:pPr>
              <w:pStyle w:val="TableParagraph"/>
              <w:spacing w:before="99"/>
              <w:ind w:left="111"/>
              <w:rPr>
                <w:sz w:val="18"/>
              </w:rPr>
            </w:pPr>
            <w:r>
              <w:rPr>
                <w:spacing w:val="-2"/>
                <w:sz w:val="18"/>
              </w:rPr>
              <w:t>8.24%</w:t>
            </w:r>
          </w:p>
        </w:tc>
        <w:tc>
          <w:tcPr>
            <w:tcW w:w="776" w:type="dxa"/>
          </w:tcPr>
          <w:p>
            <w:pPr>
              <w:pStyle w:val="TableParagraph"/>
              <w:spacing w:before="99"/>
              <w:ind w:left="113"/>
              <w:rPr>
                <w:sz w:val="18"/>
              </w:rPr>
            </w:pPr>
            <w:r>
              <w:rPr>
                <w:w w:val="101"/>
                <w:sz w:val="18"/>
              </w:rPr>
              <w:t>7</w:t>
            </w:r>
          </w:p>
        </w:tc>
        <w:tc>
          <w:tcPr>
            <w:tcW w:w="1300" w:type="dxa"/>
          </w:tcPr>
          <w:p>
            <w:pPr>
              <w:pStyle w:val="TableParagraph"/>
              <w:spacing w:before="99"/>
              <w:ind w:left="119"/>
              <w:rPr>
                <w:sz w:val="18"/>
              </w:rPr>
            </w:pPr>
            <w:r>
              <w:rPr>
                <w:spacing w:val="-2"/>
                <w:sz w:val="18"/>
              </w:rPr>
              <w:t>0.54%</w:t>
            </w:r>
          </w:p>
        </w:tc>
        <w:tc>
          <w:tcPr>
            <w:tcW w:w="1089" w:type="dxa"/>
          </w:tcPr>
          <w:p>
            <w:pPr>
              <w:pStyle w:val="TableParagraph"/>
              <w:spacing w:before="99"/>
              <w:ind w:left="120"/>
              <w:rPr>
                <w:sz w:val="18"/>
              </w:rPr>
            </w:pPr>
            <w:r>
              <w:rPr>
                <w:spacing w:val="-2"/>
                <w:sz w:val="18"/>
              </w:rPr>
              <w:t>1,299</w:t>
            </w:r>
          </w:p>
        </w:tc>
      </w:tr>
      <w:tr>
        <w:trPr>
          <w:trHeight w:val="580" w:hRule="atLeast"/>
        </w:trPr>
        <w:tc>
          <w:tcPr>
            <w:tcW w:w="1789" w:type="dxa"/>
          </w:tcPr>
          <w:p>
            <w:pPr>
              <w:pStyle w:val="TableParagraph"/>
              <w:spacing w:line="300" w:lineRule="auto"/>
              <w:ind w:left="110" w:right="364"/>
              <w:rPr>
                <w:b/>
                <w:sz w:val="16"/>
              </w:rPr>
            </w:pPr>
            <w:r>
              <w:rPr>
                <w:b/>
                <w:sz w:val="16"/>
              </w:rPr>
              <w:t>4:</w:t>
            </w:r>
            <w:r>
              <w:rPr>
                <w:b/>
                <w:spacing w:val="-12"/>
                <w:sz w:val="16"/>
              </w:rPr>
              <w:t> </w:t>
            </w:r>
            <w:r>
              <w:rPr>
                <w:b/>
                <w:sz w:val="16"/>
              </w:rPr>
              <w:t>Continuous</w:t>
            </w:r>
            <w:r>
              <w:rPr>
                <w:b/>
                <w:spacing w:val="-11"/>
                <w:sz w:val="16"/>
              </w:rPr>
              <w:t> </w:t>
            </w:r>
            <w:r>
              <w:rPr>
                <w:b/>
                <w:sz w:val="16"/>
              </w:rPr>
              <w:t>24 </w:t>
            </w:r>
            <w:r>
              <w:rPr>
                <w:b/>
                <w:spacing w:val="-2"/>
                <w:sz w:val="16"/>
              </w:rPr>
              <w:t>Months</w:t>
            </w:r>
          </w:p>
        </w:tc>
        <w:tc>
          <w:tcPr>
            <w:tcW w:w="665" w:type="dxa"/>
          </w:tcPr>
          <w:p>
            <w:pPr>
              <w:pStyle w:val="TableParagraph"/>
              <w:spacing w:before="100"/>
              <w:ind w:left="111"/>
              <w:rPr>
                <w:sz w:val="18"/>
              </w:rPr>
            </w:pPr>
            <w:r>
              <w:rPr>
                <w:spacing w:val="-5"/>
                <w:sz w:val="18"/>
              </w:rPr>
              <w:t>121</w:t>
            </w:r>
          </w:p>
        </w:tc>
        <w:tc>
          <w:tcPr>
            <w:tcW w:w="1037" w:type="dxa"/>
          </w:tcPr>
          <w:p>
            <w:pPr>
              <w:pStyle w:val="TableParagraph"/>
              <w:spacing w:before="100"/>
              <w:ind w:left="109"/>
              <w:rPr>
                <w:sz w:val="18"/>
              </w:rPr>
            </w:pPr>
            <w:r>
              <w:rPr>
                <w:spacing w:val="-2"/>
                <w:sz w:val="18"/>
              </w:rPr>
              <w:t>9.63%</w:t>
            </w:r>
          </w:p>
        </w:tc>
        <w:tc>
          <w:tcPr>
            <w:tcW w:w="782" w:type="dxa"/>
          </w:tcPr>
          <w:p>
            <w:pPr>
              <w:pStyle w:val="TableParagraph"/>
              <w:spacing w:before="100"/>
              <w:ind w:left="109"/>
              <w:rPr>
                <w:sz w:val="18"/>
              </w:rPr>
            </w:pPr>
            <w:r>
              <w:rPr>
                <w:spacing w:val="-5"/>
                <w:sz w:val="18"/>
              </w:rPr>
              <w:t>228</w:t>
            </w:r>
          </w:p>
        </w:tc>
        <w:tc>
          <w:tcPr>
            <w:tcW w:w="955" w:type="dxa"/>
          </w:tcPr>
          <w:p>
            <w:pPr>
              <w:pStyle w:val="TableParagraph"/>
              <w:spacing w:before="100"/>
              <w:ind w:left="109"/>
              <w:rPr>
                <w:sz w:val="18"/>
              </w:rPr>
            </w:pPr>
            <w:r>
              <w:rPr>
                <w:spacing w:val="-2"/>
                <w:sz w:val="18"/>
              </w:rPr>
              <w:t>18.15%</w:t>
            </w:r>
          </w:p>
        </w:tc>
        <w:tc>
          <w:tcPr>
            <w:tcW w:w="863" w:type="dxa"/>
          </w:tcPr>
          <w:p>
            <w:pPr>
              <w:pStyle w:val="TableParagraph"/>
              <w:spacing w:before="100"/>
              <w:ind w:left="105"/>
              <w:rPr>
                <w:sz w:val="18"/>
              </w:rPr>
            </w:pPr>
            <w:r>
              <w:rPr>
                <w:spacing w:val="-5"/>
                <w:sz w:val="18"/>
              </w:rPr>
              <w:t>235</w:t>
            </w:r>
          </w:p>
        </w:tc>
        <w:tc>
          <w:tcPr>
            <w:tcW w:w="911" w:type="dxa"/>
          </w:tcPr>
          <w:p>
            <w:pPr>
              <w:pStyle w:val="TableParagraph"/>
              <w:spacing w:before="100"/>
              <w:ind w:left="111"/>
              <w:rPr>
                <w:sz w:val="18"/>
              </w:rPr>
            </w:pPr>
            <w:r>
              <w:rPr>
                <w:spacing w:val="-2"/>
                <w:sz w:val="18"/>
              </w:rPr>
              <w:t>18.71%</w:t>
            </w:r>
          </w:p>
        </w:tc>
        <w:tc>
          <w:tcPr>
            <w:tcW w:w="824" w:type="dxa"/>
          </w:tcPr>
          <w:p>
            <w:pPr>
              <w:pStyle w:val="TableParagraph"/>
              <w:spacing w:before="100"/>
              <w:ind w:left="108"/>
              <w:rPr>
                <w:sz w:val="18"/>
              </w:rPr>
            </w:pPr>
            <w:r>
              <w:rPr>
                <w:spacing w:val="-5"/>
                <w:sz w:val="18"/>
              </w:rPr>
              <w:t>487</w:t>
            </w:r>
          </w:p>
        </w:tc>
        <w:tc>
          <w:tcPr>
            <w:tcW w:w="868" w:type="dxa"/>
          </w:tcPr>
          <w:p>
            <w:pPr>
              <w:pStyle w:val="TableParagraph"/>
              <w:spacing w:before="100"/>
              <w:ind w:left="103" w:right="106"/>
              <w:jc w:val="center"/>
              <w:rPr>
                <w:sz w:val="18"/>
              </w:rPr>
            </w:pPr>
            <w:r>
              <w:rPr>
                <w:spacing w:val="-2"/>
                <w:sz w:val="18"/>
              </w:rPr>
              <w:t>38.77%</w:t>
            </w:r>
          </w:p>
        </w:tc>
        <w:tc>
          <w:tcPr>
            <w:tcW w:w="868" w:type="dxa"/>
          </w:tcPr>
          <w:p>
            <w:pPr>
              <w:pStyle w:val="TableParagraph"/>
              <w:spacing w:before="100"/>
              <w:ind w:left="115"/>
              <w:rPr>
                <w:sz w:val="18"/>
              </w:rPr>
            </w:pPr>
            <w:r>
              <w:rPr>
                <w:spacing w:val="-5"/>
                <w:sz w:val="18"/>
              </w:rPr>
              <w:t>148</w:t>
            </w:r>
          </w:p>
        </w:tc>
        <w:tc>
          <w:tcPr>
            <w:tcW w:w="945" w:type="dxa"/>
          </w:tcPr>
          <w:p>
            <w:pPr>
              <w:pStyle w:val="TableParagraph"/>
              <w:spacing w:before="100"/>
              <w:ind w:left="111"/>
              <w:rPr>
                <w:sz w:val="18"/>
              </w:rPr>
            </w:pPr>
            <w:r>
              <w:rPr>
                <w:spacing w:val="-2"/>
                <w:sz w:val="18"/>
              </w:rPr>
              <w:t>11.78%</w:t>
            </w:r>
          </w:p>
        </w:tc>
        <w:tc>
          <w:tcPr>
            <w:tcW w:w="776" w:type="dxa"/>
          </w:tcPr>
          <w:p>
            <w:pPr>
              <w:pStyle w:val="TableParagraph"/>
              <w:spacing w:before="100"/>
              <w:ind w:left="113"/>
              <w:rPr>
                <w:sz w:val="18"/>
              </w:rPr>
            </w:pPr>
            <w:r>
              <w:rPr>
                <w:spacing w:val="-5"/>
                <w:sz w:val="18"/>
              </w:rPr>
              <w:t>37</w:t>
            </w:r>
          </w:p>
        </w:tc>
        <w:tc>
          <w:tcPr>
            <w:tcW w:w="1300" w:type="dxa"/>
          </w:tcPr>
          <w:p>
            <w:pPr>
              <w:pStyle w:val="TableParagraph"/>
              <w:spacing w:before="100"/>
              <w:ind w:left="119"/>
              <w:rPr>
                <w:sz w:val="18"/>
              </w:rPr>
            </w:pPr>
            <w:r>
              <w:rPr>
                <w:spacing w:val="-2"/>
                <w:sz w:val="18"/>
              </w:rPr>
              <w:t>2.95%</w:t>
            </w:r>
          </w:p>
        </w:tc>
        <w:tc>
          <w:tcPr>
            <w:tcW w:w="1089" w:type="dxa"/>
          </w:tcPr>
          <w:p>
            <w:pPr>
              <w:pStyle w:val="TableParagraph"/>
              <w:spacing w:before="100"/>
              <w:ind w:left="120"/>
              <w:rPr>
                <w:sz w:val="18"/>
              </w:rPr>
            </w:pPr>
            <w:r>
              <w:rPr>
                <w:spacing w:val="-2"/>
                <w:sz w:val="18"/>
              </w:rPr>
              <w:t>1,256</w:t>
            </w:r>
          </w:p>
        </w:tc>
      </w:tr>
      <w:tr>
        <w:trPr>
          <w:trHeight w:val="810" w:hRule="atLeast"/>
        </w:trPr>
        <w:tc>
          <w:tcPr>
            <w:tcW w:w="1789" w:type="dxa"/>
          </w:tcPr>
          <w:p>
            <w:pPr>
              <w:pStyle w:val="TableParagraph"/>
              <w:spacing w:line="182" w:lineRule="exact"/>
              <w:ind w:left="110"/>
              <w:rPr>
                <w:b/>
                <w:sz w:val="16"/>
              </w:rPr>
            </w:pPr>
            <w:r>
              <w:rPr>
                <w:b/>
                <w:sz w:val="16"/>
              </w:rPr>
              <w:t>5:</w:t>
            </w:r>
            <w:r>
              <w:rPr>
                <w:b/>
                <w:spacing w:val="-5"/>
                <w:sz w:val="16"/>
              </w:rPr>
              <w:t> </w:t>
            </w:r>
            <w:r>
              <w:rPr>
                <w:b/>
                <w:sz w:val="16"/>
              </w:rPr>
              <w:t>No</w:t>
            </w:r>
            <w:r>
              <w:rPr>
                <w:b/>
                <w:spacing w:val="-1"/>
                <w:sz w:val="16"/>
              </w:rPr>
              <w:t> </w:t>
            </w:r>
            <w:r>
              <w:rPr>
                <w:b/>
                <w:spacing w:val="-2"/>
                <w:sz w:val="16"/>
              </w:rPr>
              <w:t>Continuous</w:t>
            </w:r>
          </w:p>
          <w:p>
            <w:pPr>
              <w:pStyle w:val="TableParagraph"/>
              <w:spacing w:line="300" w:lineRule="auto" w:before="46"/>
              <w:ind w:left="110" w:right="186"/>
              <w:rPr>
                <w:b/>
                <w:sz w:val="16"/>
              </w:rPr>
            </w:pPr>
            <w:r>
              <w:rPr>
                <w:b/>
                <w:sz w:val="16"/>
              </w:rPr>
              <w:t>Enrollment</w:t>
            </w:r>
            <w:r>
              <w:rPr>
                <w:b/>
                <w:spacing w:val="-12"/>
                <w:sz w:val="16"/>
              </w:rPr>
              <w:t> </w:t>
            </w:r>
            <w:r>
              <w:rPr>
                <w:b/>
                <w:sz w:val="16"/>
              </w:rPr>
              <w:t>Under</w:t>
            </w:r>
            <w:r>
              <w:rPr>
                <w:b/>
                <w:spacing w:val="-11"/>
                <w:sz w:val="16"/>
              </w:rPr>
              <w:t> </w:t>
            </w:r>
            <w:r>
              <w:rPr>
                <w:b/>
                <w:sz w:val="16"/>
              </w:rPr>
              <w:t>2 Years</w:t>
            </w:r>
            <w:r>
              <w:rPr>
                <w:b/>
                <w:spacing w:val="-2"/>
                <w:sz w:val="16"/>
              </w:rPr>
              <w:t> </w:t>
            </w:r>
            <w:r>
              <w:rPr>
                <w:b/>
                <w:sz w:val="16"/>
              </w:rPr>
              <w:t>Old</w:t>
            </w:r>
          </w:p>
        </w:tc>
        <w:tc>
          <w:tcPr>
            <w:tcW w:w="665" w:type="dxa"/>
          </w:tcPr>
          <w:p>
            <w:pPr>
              <w:pStyle w:val="TableParagraph"/>
              <w:spacing w:before="7"/>
              <w:rPr>
                <w:rFonts w:ascii="Calibri"/>
                <w:sz w:val="17"/>
              </w:rPr>
            </w:pPr>
          </w:p>
          <w:p>
            <w:pPr>
              <w:pStyle w:val="TableParagraph"/>
              <w:ind w:left="111"/>
              <w:rPr>
                <w:sz w:val="18"/>
              </w:rPr>
            </w:pPr>
            <w:r>
              <w:rPr>
                <w:spacing w:val="-5"/>
                <w:sz w:val="18"/>
              </w:rPr>
              <w:t>58</w:t>
            </w:r>
          </w:p>
        </w:tc>
        <w:tc>
          <w:tcPr>
            <w:tcW w:w="1037" w:type="dxa"/>
          </w:tcPr>
          <w:p>
            <w:pPr>
              <w:pStyle w:val="TableParagraph"/>
              <w:spacing w:before="7"/>
              <w:rPr>
                <w:rFonts w:ascii="Calibri"/>
                <w:sz w:val="17"/>
              </w:rPr>
            </w:pPr>
          </w:p>
          <w:p>
            <w:pPr>
              <w:pStyle w:val="TableParagraph"/>
              <w:ind w:left="109"/>
              <w:rPr>
                <w:sz w:val="18"/>
              </w:rPr>
            </w:pPr>
            <w:r>
              <w:rPr>
                <w:spacing w:val="-4"/>
                <w:sz w:val="18"/>
              </w:rPr>
              <w:t>100%</w:t>
            </w:r>
          </w:p>
        </w:tc>
        <w:tc>
          <w:tcPr>
            <w:tcW w:w="782" w:type="dxa"/>
            <w:shd w:val="clear" w:color="auto" w:fill="D5DCE3"/>
          </w:tcPr>
          <w:p>
            <w:pPr>
              <w:pStyle w:val="TableParagraph"/>
              <w:rPr>
                <w:rFonts w:ascii="Times New Roman"/>
                <w:sz w:val="16"/>
              </w:rPr>
            </w:pPr>
          </w:p>
        </w:tc>
        <w:tc>
          <w:tcPr>
            <w:tcW w:w="955" w:type="dxa"/>
            <w:shd w:val="clear" w:color="auto" w:fill="D5DCE3"/>
          </w:tcPr>
          <w:p>
            <w:pPr>
              <w:pStyle w:val="TableParagraph"/>
              <w:rPr>
                <w:rFonts w:ascii="Times New Roman"/>
                <w:sz w:val="16"/>
              </w:rPr>
            </w:pPr>
          </w:p>
        </w:tc>
        <w:tc>
          <w:tcPr>
            <w:tcW w:w="863" w:type="dxa"/>
            <w:shd w:val="clear" w:color="auto" w:fill="D5DCE3"/>
          </w:tcPr>
          <w:p>
            <w:pPr>
              <w:pStyle w:val="TableParagraph"/>
              <w:rPr>
                <w:rFonts w:ascii="Times New Roman"/>
                <w:sz w:val="16"/>
              </w:rPr>
            </w:pPr>
          </w:p>
        </w:tc>
        <w:tc>
          <w:tcPr>
            <w:tcW w:w="911" w:type="dxa"/>
            <w:shd w:val="clear" w:color="auto" w:fill="D5DCE3"/>
          </w:tcPr>
          <w:p>
            <w:pPr>
              <w:pStyle w:val="TableParagraph"/>
              <w:rPr>
                <w:rFonts w:ascii="Times New Roman"/>
                <w:sz w:val="16"/>
              </w:rPr>
            </w:pPr>
          </w:p>
        </w:tc>
        <w:tc>
          <w:tcPr>
            <w:tcW w:w="824" w:type="dxa"/>
            <w:shd w:val="clear" w:color="auto" w:fill="D5DCE3"/>
          </w:tcPr>
          <w:p>
            <w:pPr>
              <w:pStyle w:val="TableParagraph"/>
              <w:rPr>
                <w:rFonts w:ascii="Times New Roman"/>
                <w:sz w:val="16"/>
              </w:rPr>
            </w:pPr>
          </w:p>
        </w:tc>
        <w:tc>
          <w:tcPr>
            <w:tcW w:w="868" w:type="dxa"/>
            <w:shd w:val="clear" w:color="auto" w:fill="D5DCE3"/>
          </w:tcPr>
          <w:p>
            <w:pPr>
              <w:pStyle w:val="TableParagraph"/>
              <w:rPr>
                <w:rFonts w:ascii="Times New Roman"/>
                <w:sz w:val="16"/>
              </w:rPr>
            </w:pPr>
          </w:p>
        </w:tc>
        <w:tc>
          <w:tcPr>
            <w:tcW w:w="868" w:type="dxa"/>
            <w:shd w:val="clear" w:color="auto" w:fill="D5DCE3"/>
          </w:tcPr>
          <w:p>
            <w:pPr>
              <w:pStyle w:val="TableParagraph"/>
              <w:rPr>
                <w:rFonts w:ascii="Times New Roman"/>
                <w:sz w:val="16"/>
              </w:rPr>
            </w:pPr>
          </w:p>
        </w:tc>
        <w:tc>
          <w:tcPr>
            <w:tcW w:w="945" w:type="dxa"/>
            <w:shd w:val="clear" w:color="auto" w:fill="D5DCE3"/>
          </w:tcPr>
          <w:p>
            <w:pPr>
              <w:pStyle w:val="TableParagraph"/>
              <w:rPr>
                <w:rFonts w:ascii="Times New Roman"/>
                <w:sz w:val="16"/>
              </w:rPr>
            </w:pPr>
          </w:p>
        </w:tc>
        <w:tc>
          <w:tcPr>
            <w:tcW w:w="776" w:type="dxa"/>
            <w:shd w:val="clear" w:color="auto" w:fill="D5DCE3"/>
          </w:tcPr>
          <w:p>
            <w:pPr>
              <w:pStyle w:val="TableParagraph"/>
              <w:spacing w:before="7"/>
              <w:rPr>
                <w:rFonts w:ascii="Calibri"/>
                <w:sz w:val="17"/>
              </w:rPr>
            </w:pPr>
          </w:p>
          <w:p>
            <w:pPr>
              <w:pStyle w:val="TableParagraph"/>
              <w:ind w:left="113"/>
              <w:rPr>
                <w:sz w:val="18"/>
              </w:rPr>
            </w:pPr>
            <w:r>
              <w:rPr>
                <w:w w:val="101"/>
                <w:sz w:val="18"/>
              </w:rPr>
              <w:t>0</w:t>
            </w:r>
          </w:p>
        </w:tc>
        <w:tc>
          <w:tcPr>
            <w:tcW w:w="1300" w:type="dxa"/>
            <w:shd w:val="clear" w:color="auto" w:fill="D5DCE3"/>
          </w:tcPr>
          <w:p>
            <w:pPr>
              <w:pStyle w:val="TableParagraph"/>
              <w:rPr>
                <w:rFonts w:ascii="Times New Roman"/>
                <w:sz w:val="16"/>
              </w:rPr>
            </w:pPr>
          </w:p>
        </w:tc>
        <w:tc>
          <w:tcPr>
            <w:tcW w:w="1089" w:type="dxa"/>
          </w:tcPr>
          <w:p>
            <w:pPr>
              <w:pStyle w:val="TableParagraph"/>
              <w:spacing w:before="7"/>
              <w:rPr>
                <w:rFonts w:ascii="Calibri"/>
                <w:sz w:val="17"/>
              </w:rPr>
            </w:pPr>
          </w:p>
          <w:p>
            <w:pPr>
              <w:pStyle w:val="TableParagraph"/>
              <w:ind w:left="120"/>
              <w:rPr>
                <w:sz w:val="18"/>
              </w:rPr>
            </w:pPr>
            <w:r>
              <w:rPr>
                <w:spacing w:val="-5"/>
                <w:sz w:val="18"/>
              </w:rPr>
              <w:t>58</w:t>
            </w:r>
          </w:p>
        </w:tc>
      </w:tr>
      <w:tr>
        <w:trPr>
          <w:trHeight w:val="810" w:hRule="atLeast"/>
        </w:trPr>
        <w:tc>
          <w:tcPr>
            <w:tcW w:w="1789" w:type="dxa"/>
          </w:tcPr>
          <w:p>
            <w:pPr>
              <w:pStyle w:val="TableParagraph"/>
              <w:spacing w:line="182" w:lineRule="exact"/>
              <w:ind w:left="110"/>
              <w:rPr>
                <w:b/>
                <w:sz w:val="16"/>
              </w:rPr>
            </w:pPr>
            <w:r>
              <w:rPr>
                <w:b/>
                <w:sz w:val="16"/>
              </w:rPr>
              <w:t>6:</w:t>
            </w:r>
            <w:r>
              <w:rPr>
                <w:b/>
                <w:spacing w:val="-6"/>
                <w:sz w:val="16"/>
              </w:rPr>
              <w:t> </w:t>
            </w:r>
            <w:r>
              <w:rPr>
                <w:b/>
                <w:sz w:val="16"/>
              </w:rPr>
              <w:t>Continuous</w:t>
            </w:r>
            <w:r>
              <w:rPr>
                <w:b/>
                <w:spacing w:val="-3"/>
                <w:sz w:val="16"/>
              </w:rPr>
              <w:t> </w:t>
            </w:r>
            <w:r>
              <w:rPr>
                <w:b/>
                <w:spacing w:val="-5"/>
                <w:sz w:val="16"/>
              </w:rPr>
              <w:t>12</w:t>
            </w:r>
          </w:p>
          <w:p>
            <w:pPr>
              <w:pStyle w:val="TableParagraph"/>
              <w:spacing w:line="300" w:lineRule="auto" w:before="46"/>
              <w:ind w:left="110" w:right="550"/>
              <w:rPr>
                <w:b/>
                <w:sz w:val="16"/>
              </w:rPr>
            </w:pPr>
            <w:r>
              <w:rPr>
                <w:b/>
                <w:sz w:val="16"/>
              </w:rPr>
              <w:t>Months</w:t>
            </w:r>
            <w:r>
              <w:rPr>
                <w:b/>
                <w:spacing w:val="-12"/>
                <w:sz w:val="16"/>
              </w:rPr>
              <w:t> </w:t>
            </w:r>
            <w:r>
              <w:rPr>
                <w:b/>
                <w:sz w:val="16"/>
              </w:rPr>
              <w:t>Over</w:t>
            </w:r>
            <w:r>
              <w:rPr>
                <w:b/>
                <w:spacing w:val="-11"/>
                <w:sz w:val="16"/>
              </w:rPr>
              <w:t> </w:t>
            </w:r>
            <w:r>
              <w:rPr>
                <w:b/>
                <w:sz w:val="16"/>
              </w:rPr>
              <w:t>2 Years</w:t>
            </w:r>
            <w:r>
              <w:rPr>
                <w:b/>
                <w:spacing w:val="-2"/>
                <w:sz w:val="16"/>
              </w:rPr>
              <w:t> </w:t>
            </w:r>
            <w:r>
              <w:rPr>
                <w:b/>
                <w:sz w:val="16"/>
              </w:rPr>
              <w:t>Old</w:t>
            </w:r>
          </w:p>
        </w:tc>
        <w:tc>
          <w:tcPr>
            <w:tcW w:w="665" w:type="dxa"/>
          </w:tcPr>
          <w:p>
            <w:pPr>
              <w:pStyle w:val="TableParagraph"/>
              <w:spacing w:before="7"/>
              <w:rPr>
                <w:rFonts w:ascii="Calibri"/>
                <w:sz w:val="17"/>
              </w:rPr>
            </w:pPr>
          </w:p>
          <w:p>
            <w:pPr>
              <w:pStyle w:val="TableParagraph"/>
              <w:ind w:left="111"/>
              <w:rPr>
                <w:sz w:val="18"/>
              </w:rPr>
            </w:pPr>
            <w:r>
              <w:rPr>
                <w:w w:val="101"/>
                <w:sz w:val="18"/>
              </w:rPr>
              <w:t>8</w:t>
            </w:r>
          </w:p>
        </w:tc>
        <w:tc>
          <w:tcPr>
            <w:tcW w:w="1037" w:type="dxa"/>
          </w:tcPr>
          <w:p>
            <w:pPr>
              <w:pStyle w:val="TableParagraph"/>
              <w:spacing w:before="7"/>
              <w:rPr>
                <w:rFonts w:ascii="Calibri"/>
                <w:sz w:val="17"/>
              </w:rPr>
            </w:pPr>
          </w:p>
          <w:p>
            <w:pPr>
              <w:pStyle w:val="TableParagraph"/>
              <w:ind w:left="109"/>
              <w:rPr>
                <w:sz w:val="18"/>
              </w:rPr>
            </w:pPr>
            <w:r>
              <w:rPr>
                <w:spacing w:val="-2"/>
                <w:sz w:val="18"/>
              </w:rPr>
              <w:t>5.41%</w:t>
            </w:r>
          </w:p>
        </w:tc>
        <w:tc>
          <w:tcPr>
            <w:tcW w:w="782" w:type="dxa"/>
          </w:tcPr>
          <w:p>
            <w:pPr>
              <w:pStyle w:val="TableParagraph"/>
              <w:spacing w:before="7"/>
              <w:rPr>
                <w:rFonts w:ascii="Calibri"/>
                <w:sz w:val="17"/>
              </w:rPr>
            </w:pPr>
          </w:p>
          <w:p>
            <w:pPr>
              <w:pStyle w:val="TableParagraph"/>
              <w:ind w:left="109"/>
              <w:rPr>
                <w:sz w:val="18"/>
              </w:rPr>
            </w:pPr>
            <w:r>
              <w:rPr>
                <w:spacing w:val="-5"/>
                <w:sz w:val="18"/>
              </w:rPr>
              <w:t>15</w:t>
            </w:r>
          </w:p>
        </w:tc>
        <w:tc>
          <w:tcPr>
            <w:tcW w:w="955" w:type="dxa"/>
          </w:tcPr>
          <w:p>
            <w:pPr>
              <w:pStyle w:val="TableParagraph"/>
              <w:spacing w:before="7"/>
              <w:rPr>
                <w:rFonts w:ascii="Calibri"/>
                <w:sz w:val="17"/>
              </w:rPr>
            </w:pPr>
          </w:p>
          <w:p>
            <w:pPr>
              <w:pStyle w:val="TableParagraph"/>
              <w:ind w:left="109"/>
              <w:rPr>
                <w:sz w:val="18"/>
              </w:rPr>
            </w:pPr>
            <w:r>
              <w:rPr>
                <w:spacing w:val="-2"/>
                <w:sz w:val="18"/>
              </w:rPr>
              <w:t>10.14%</w:t>
            </w:r>
          </w:p>
        </w:tc>
        <w:tc>
          <w:tcPr>
            <w:tcW w:w="863" w:type="dxa"/>
          </w:tcPr>
          <w:p>
            <w:pPr>
              <w:pStyle w:val="TableParagraph"/>
              <w:spacing w:before="7"/>
              <w:rPr>
                <w:rFonts w:ascii="Calibri"/>
                <w:sz w:val="17"/>
              </w:rPr>
            </w:pPr>
          </w:p>
          <w:p>
            <w:pPr>
              <w:pStyle w:val="TableParagraph"/>
              <w:ind w:left="105"/>
              <w:rPr>
                <w:sz w:val="18"/>
              </w:rPr>
            </w:pPr>
            <w:r>
              <w:rPr>
                <w:spacing w:val="-5"/>
                <w:sz w:val="18"/>
              </w:rPr>
              <w:t>26</w:t>
            </w:r>
          </w:p>
        </w:tc>
        <w:tc>
          <w:tcPr>
            <w:tcW w:w="911" w:type="dxa"/>
          </w:tcPr>
          <w:p>
            <w:pPr>
              <w:pStyle w:val="TableParagraph"/>
              <w:spacing w:before="7"/>
              <w:rPr>
                <w:rFonts w:ascii="Calibri"/>
                <w:sz w:val="17"/>
              </w:rPr>
            </w:pPr>
          </w:p>
          <w:p>
            <w:pPr>
              <w:pStyle w:val="TableParagraph"/>
              <w:ind w:left="111"/>
              <w:rPr>
                <w:sz w:val="18"/>
              </w:rPr>
            </w:pPr>
            <w:r>
              <w:rPr>
                <w:spacing w:val="-2"/>
                <w:sz w:val="18"/>
              </w:rPr>
              <w:t>17.57%</w:t>
            </w:r>
          </w:p>
        </w:tc>
        <w:tc>
          <w:tcPr>
            <w:tcW w:w="824" w:type="dxa"/>
          </w:tcPr>
          <w:p>
            <w:pPr>
              <w:pStyle w:val="TableParagraph"/>
              <w:spacing w:before="7"/>
              <w:rPr>
                <w:rFonts w:ascii="Calibri"/>
                <w:sz w:val="17"/>
              </w:rPr>
            </w:pPr>
          </w:p>
          <w:p>
            <w:pPr>
              <w:pStyle w:val="TableParagraph"/>
              <w:ind w:left="108"/>
              <w:rPr>
                <w:sz w:val="18"/>
              </w:rPr>
            </w:pPr>
            <w:r>
              <w:rPr>
                <w:spacing w:val="-5"/>
                <w:sz w:val="18"/>
              </w:rPr>
              <w:t>77</w:t>
            </w:r>
          </w:p>
        </w:tc>
        <w:tc>
          <w:tcPr>
            <w:tcW w:w="868" w:type="dxa"/>
          </w:tcPr>
          <w:p>
            <w:pPr>
              <w:pStyle w:val="TableParagraph"/>
              <w:spacing w:before="7"/>
              <w:rPr>
                <w:rFonts w:ascii="Calibri"/>
                <w:sz w:val="17"/>
              </w:rPr>
            </w:pPr>
          </w:p>
          <w:p>
            <w:pPr>
              <w:pStyle w:val="TableParagraph"/>
              <w:ind w:left="103" w:right="106"/>
              <w:jc w:val="center"/>
              <w:rPr>
                <w:sz w:val="18"/>
              </w:rPr>
            </w:pPr>
            <w:r>
              <w:rPr>
                <w:spacing w:val="-2"/>
                <w:sz w:val="18"/>
              </w:rPr>
              <w:t>52.03%</w:t>
            </w:r>
          </w:p>
        </w:tc>
        <w:tc>
          <w:tcPr>
            <w:tcW w:w="868" w:type="dxa"/>
          </w:tcPr>
          <w:p>
            <w:pPr>
              <w:pStyle w:val="TableParagraph"/>
              <w:spacing w:before="7"/>
              <w:rPr>
                <w:rFonts w:ascii="Calibri"/>
                <w:sz w:val="17"/>
              </w:rPr>
            </w:pPr>
          </w:p>
          <w:p>
            <w:pPr>
              <w:pStyle w:val="TableParagraph"/>
              <w:ind w:left="115"/>
              <w:rPr>
                <w:sz w:val="18"/>
              </w:rPr>
            </w:pPr>
            <w:r>
              <w:rPr>
                <w:spacing w:val="-5"/>
                <w:sz w:val="18"/>
              </w:rPr>
              <w:t>18</w:t>
            </w:r>
          </w:p>
        </w:tc>
        <w:tc>
          <w:tcPr>
            <w:tcW w:w="945" w:type="dxa"/>
          </w:tcPr>
          <w:p>
            <w:pPr>
              <w:pStyle w:val="TableParagraph"/>
              <w:spacing w:before="7"/>
              <w:rPr>
                <w:rFonts w:ascii="Calibri"/>
                <w:sz w:val="17"/>
              </w:rPr>
            </w:pPr>
          </w:p>
          <w:p>
            <w:pPr>
              <w:pStyle w:val="TableParagraph"/>
              <w:ind w:left="111"/>
              <w:rPr>
                <w:sz w:val="18"/>
              </w:rPr>
            </w:pPr>
            <w:r>
              <w:rPr>
                <w:spacing w:val="-2"/>
                <w:sz w:val="18"/>
              </w:rPr>
              <w:t>12.16%</w:t>
            </w:r>
          </w:p>
        </w:tc>
        <w:tc>
          <w:tcPr>
            <w:tcW w:w="776" w:type="dxa"/>
          </w:tcPr>
          <w:p>
            <w:pPr>
              <w:pStyle w:val="TableParagraph"/>
              <w:spacing w:before="7"/>
              <w:rPr>
                <w:rFonts w:ascii="Calibri"/>
                <w:sz w:val="17"/>
              </w:rPr>
            </w:pPr>
          </w:p>
          <w:p>
            <w:pPr>
              <w:pStyle w:val="TableParagraph"/>
              <w:ind w:left="113"/>
              <w:rPr>
                <w:sz w:val="18"/>
              </w:rPr>
            </w:pPr>
            <w:r>
              <w:rPr>
                <w:w w:val="101"/>
                <w:sz w:val="18"/>
              </w:rPr>
              <w:t>4</w:t>
            </w:r>
          </w:p>
        </w:tc>
        <w:tc>
          <w:tcPr>
            <w:tcW w:w="1300" w:type="dxa"/>
          </w:tcPr>
          <w:p>
            <w:pPr>
              <w:pStyle w:val="TableParagraph"/>
              <w:spacing w:before="7"/>
              <w:rPr>
                <w:rFonts w:ascii="Calibri"/>
                <w:sz w:val="17"/>
              </w:rPr>
            </w:pPr>
          </w:p>
          <w:p>
            <w:pPr>
              <w:pStyle w:val="TableParagraph"/>
              <w:ind w:left="119"/>
              <w:rPr>
                <w:sz w:val="18"/>
              </w:rPr>
            </w:pPr>
            <w:r>
              <w:rPr>
                <w:spacing w:val="-2"/>
                <w:sz w:val="18"/>
              </w:rPr>
              <w:t>2.70%</w:t>
            </w:r>
          </w:p>
        </w:tc>
        <w:tc>
          <w:tcPr>
            <w:tcW w:w="1089" w:type="dxa"/>
          </w:tcPr>
          <w:p>
            <w:pPr>
              <w:pStyle w:val="TableParagraph"/>
              <w:spacing w:before="7"/>
              <w:rPr>
                <w:rFonts w:ascii="Calibri"/>
                <w:sz w:val="17"/>
              </w:rPr>
            </w:pPr>
          </w:p>
          <w:p>
            <w:pPr>
              <w:pStyle w:val="TableParagraph"/>
              <w:ind w:left="120"/>
              <w:rPr>
                <w:sz w:val="18"/>
              </w:rPr>
            </w:pPr>
            <w:r>
              <w:rPr>
                <w:spacing w:val="-5"/>
                <w:sz w:val="18"/>
              </w:rPr>
              <w:t>148</w:t>
            </w:r>
          </w:p>
        </w:tc>
      </w:tr>
      <w:tr>
        <w:trPr>
          <w:trHeight w:val="811" w:hRule="atLeast"/>
        </w:trPr>
        <w:tc>
          <w:tcPr>
            <w:tcW w:w="1789" w:type="dxa"/>
          </w:tcPr>
          <w:p>
            <w:pPr>
              <w:pStyle w:val="TableParagraph"/>
              <w:spacing w:line="182" w:lineRule="exact"/>
              <w:ind w:left="110"/>
              <w:rPr>
                <w:b/>
                <w:sz w:val="16"/>
              </w:rPr>
            </w:pPr>
            <w:r>
              <w:rPr>
                <w:b/>
                <w:sz w:val="16"/>
              </w:rPr>
              <w:t>7:</w:t>
            </w:r>
            <w:r>
              <w:rPr>
                <w:b/>
                <w:spacing w:val="-6"/>
                <w:sz w:val="16"/>
              </w:rPr>
              <w:t> </w:t>
            </w:r>
            <w:r>
              <w:rPr>
                <w:b/>
                <w:sz w:val="16"/>
              </w:rPr>
              <w:t>Continuous</w:t>
            </w:r>
            <w:r>
              <w:rPr>
                <w:b/>
                <w:spacing w:val="-3"/>
                <w:sz w:val="16"/>
              </w:rPr>
              <w:t> </w:t>
            </w:r>
            <w:r>
              <w:rPr>
                <w:b/>
                <w:spacing w:val="-5"/>
                <w:sz w:val="16"/>
              </w:rPr>
              <w:t>&lt;12</w:t>
            </w:r>
          </w:p>
          <w:p>
            <w:pPr>
              <w:pStyle w:val="TableParagraph"/>
              <w:spacing w:line="300" w:lineRule="auto" w:before="47"/>
              <w:ind w:left="110" w:right="550"/>
              <w:rPr>
                <w:b/>
                <w:sz w:val="16"/>
              </w:rPr>
            </w:pPr>
            <w:r>
              <w:rPr>
                <w:b/>
                <w:sz w:val="16"/>
              </w:rPr>
              <w:t>Months</w:t>
            </w:r>
            <w:r>
              <w:rPr>
                <w:b/>
                <w:spacing w:val="-12"/>
                <w:sz w:val="16"/>
              </w:rPr>
              <w:t> </w:t>
            </w:r>
            <w:r>
              <w:rPr>
                <w:b/>
                <w:sz w:val="16"/>
              </w:rPr>
              <w:t>Over</w:t>
            </w:r>
            <w:r>
              <w:rPr>
                <w:b/>
                <w:spacing w:val="-11"/>
                <w:sz w:val="16"/>
              </w:rPr>
              <w:t> </w:t>
            </w:r>
            <w:r>
              <w:rPr>
                <w:b/>
                <w:sz w:val="16"/>
              </w:rPr>
              <w:t>2 Years</w:t>
            </w:r>
            <w:r>
              <w:rPr>
                <w:b/>
                <w:spacing w:val="-2"/>
                <w:sz w:val="16"/>
              </w:rPr>
              <w:t> </w:t>
            </w:r>
            <w:r>
              <w:rPr>
                <w:b/>
                <w:sz w:val="16"/>
              </w:rPr>
              <w:t>Old</w:t>
            </w:r>
          </w:p>
        </w:tc>
        <w:tc>
          <w:tcPr>
            <w:tcW w:w="665" w:type="dxa"/>
          </w:tcPr>
          <w:p>
            <w:pPr>
              <w:pStyle w:val="TableParagraph"/>
              <w:spacing w:before="7"/>
              <w:rPr>
                <w:rFonts w:ascii="Calibri"/>
                <w:sz w:val="17"/>
              </w:rPr>
            </w:pPr>
          </w:p>
          <w:p>
            <w:pPr>
              <w:pStyle w:val="TableParagraph"/>
              <w:spacing w:before="1"/>
              <w:ind w:left="111"/>
              <w:rPr>
                <w:sz w:val="18"/>
              </w:rPr>
            </w:pPr>
            <w:r>
              <w:rPr>
                <w:w w:val="101"/>
                <w:sz w:val="18"/>
              </w:rPr>
              <w:t>8</w:t>
            </w:r>
          </w:p>
        </w:tc>
        <w:tc>
          <w:tcPr>
            <w:tcW w:w="1037" w:type="dxa"/>
          </w:tcPr>
          <w:p>
            <w:pPr>
              <w:pStyle w:val="TableParagraph"/>
              <w:spacing w:before="7"/>
              <w:rPr>
                <w:rFonts w:ascii="Calibri"/>
                <w:sz w:val="17"/>
              </w:rPr>
            </w:pPr>
          </w:p>
          <w:p>
            <w:pPr>
              <w:pStyle w:val="TableParagraph"/>
              <w:spacing w:before="1"/>
              <w:ind w:left="109"/>
              <w:rPr>
                <w:sz w:val="18"/>
              </w:rPr>
            </w:pPr>
            <w:r>
              <w:rPr>
                <w:spacing w:val="-2"/>
                <w:sz w:val="18"/>
              </w:rPr>
              <w:t>9.76%</w:t>
            </w:r>
          </w:p>
        </w:tc>
        <w:tc>
          <w:tcPr>
            <w:tcW w:w="782" w:type="dxa"/>
          </w:tcPr>
          <w:p>
            <w:pPr>
              <w:pStyle w:val="TableParagraph"/>
              <w:spacing w:before="7"/>
              <w:rPr>
                <w:rFonts w:ascii="Calibri"/>
                <w:sz w:val="17"/>
              </w:rPr>
            </w:pPr>
          </w:p>
          <w:p>
            <w:pPr>
              <w:pStyle w:val="TableParagraph"/>
              <w:spacing w:before="1"/>
              <w:ind w:left="109"/>
              <w:rPr>
                <w:sz w:val="18"/>
              </w:rPr>
            </w:pPr>
            <w:r>
              <w:rPr>
                <w:spacing w:val="-5"/>
                <w:sz w:val="18"/>
              </w:rPr>
              <w:t>14</w:t>
            </w:r>
          </w:p>
        </w:tc>
        <w:tc>
          <w:tcPr>
            <w:tcW w:w="955" w:type="dxa"/>
          </w:tcPr>
          <w:p>
            <w:pPr>
              <w:pStyle w:val="TableParagraph"/>
              <w:spacing w:before="7"/>
              <w:rPr>
                <w:rFonts w:ascii="Calibri"/>
                <w:sz w:val="17"/>
              </w:rPr>
            </w:pPr>
          </w:p>
          <w:p>
            <w:pPr>
              <w:pStyle w:val="TableParagraph"/>
              <w:spacing w:before="1"/>
              <w:ind w:left="109"/>
              <w:rPr>
                <w:sz w:val="18"/>
              </w:rPr>
            </w:pPr>
            <w:r>
              <w:rPr>
                <w:spacing w:val="-2"/>
                <w:sz w:val="18"/>
              </w:rPr>
              <w:t>17.07%</w:t>
            </w:r>
          </w:p>
        </w:tc>
        <w:tc>
          <w:tcPr>
            <w:tcW w:w="863" w:type="dxa"/>
          </w:tcPr>
          <w:p>
            <w:pPr>
              <w:pStyle w:val="TableParagraph"/>
              <w:spacing w:before="7"/>
              <w:rPr>
                <w:rFonts w:ascii="Calibri"/>
                <w:sz w:val="17"/>
              </w:rPr>
            </w:pPr>
          </w:p>
          <w:p>
            <w:pPr>
              <w:pStyle w:val="TableParagraph"/>
              <w:spacing w:before="1"/>
              <w:ind w:left="105"/>
              <w:rPr>
                <w:sz w:val="18"/>
              </w:rPr>
            </w:pPr>
            <w:r>
              <w:rPr>
                <w:spacing w:val="-5"/>
                <w:sz w:val="18"/>
              </w:rPr>
              <w:t>10</w:t>
            </w:r>
          </w:p>
        </w:tc>
        <w:tc>
          <w:tcPr>
            <w:tcW w:w="911" w:type="dxa"/>
          </w:tcPr>
          <w:p>
            <w:pPr>
              <w:pStyle w:val="TableParagraph"/>
              <w:spacing w:before="7"/>
              <w:rPr>
                <w:rFonts w:ascii="Calibri"/>
                <w:sz w:val="17"/>
              </w:rPr>
            </w:pPr>
          </w:p>
          <w:p>
            <w:pPr>
              <w:pStyle w:val="TableParagraph"/>
              <w:spacing w:before="1"/>
              <w:ind w:left="111"/>
              <w:rPr>
                <w:sz w:val="18"/>
              </w:rPr>
            </w:pPr>
            <w:r>
              <w:rPr>
                <w:spacing w:val="-2"/>
                <w:sz w:val="18"/>
              </w:rPr>
              <w:t>12.20%</w:t>
            </w:r>
          </w:p>
        </w:tc>
        <w:tc>
          <w:tcPr>
            <w:tcW w:w="824" w:type="dxa"/>
          </w:tcPr>
          <w:p>
            <w:pPr>
              <w:pStyle w:val="TableParagraph"/>
              <w:spacing w:before="7"/>
              <w:rPr>
                <w:rFonts w:ascii="Calibri"/>
                <w:sz w:val="17"/>
              </w:rPr>
            </w:pPr>
          </w:p>
          <w:p>
            <w:pPr>
              <w:pStyle w:val="TableParagraph"/>
              <w:spacing w:before="1"/>
              <w:ind w:left="108"/>
              <w:rPr>
                <w:sz w:val="18"/>
              </w:rPr>
            </w:pPr>
            <w:r>
              <w:rPr>
                <w:spacing w:val="-5"/>
                <w:sz w:val="18"/>
              </w:rPr>
              <w:t>38</w:t>
            </w:r>
          </w:p>
        </w:tc>
        <w:tc>
          <w:tcPr>
            <w:tcW w:w="868" w:type="dxa"/>
          </w:tcPr>
          <w:p>
            <w:pPr>
              <w:pStyle w:val="TableParagraph"/>
              <w:spacing w:before="7"/>
              <w:rPr>
                <w:rFonts w:ascii="Calibri"/>
                <w:sz w:val="17"/>
              </w:rPr>
            </w:pPr>
          </w:p>
          <w:p>
            <w:pPr>
              <w:pStyle w:val="TableParagraph"/>
              <w:spacing w:before="1"/>
              <w:ind w:left="103" w:right="106"/>
              <w:jc w:val="center"/>
              <w:rPr>
                <w:sz w:val="18"/>
              </w:rPr>
            </w:pPr>
            <w:r>
              <w:rPr>
                <w:spacing w:val="-2"/>
                <w:sz w:val="18"/>
              </w:rPr>
              <w:t>46.34%</w:t>
            </w:r>
          </w:p>
        </w:tc>
        <w:tc>
          <w:tcPr>
            <w:tcW w:w="868" w:type="dxa"/>
          </w:tcPr>
          <w:p>
            <w:pPr>
              <w:pStyle w:val="TableParagraph"/>
              <w:spacing w:before="7"/>
              <w:rPr>
                <w:rFonts w:ascii="Calibri"/>
                <w:sz w:val="17"/>
              </w:rPr>
            </w:pPr>
          </w:p>
          <w:p>
            <w:pPr>
              <w:pStyle w:val="TableParagraph"/>
              <w:spacing w:before="1"/>
              <w:ind w:left="115"/>
              <w:rPr>
                <w:sz w:val="18"/>
              </w:rPr>
            </w:pPr>
            <w:r>
              <w:rPr>
                <w:w w:val="101"/>
                <w:sz w:val="18"/>
              </w:rPr>
              <w:t>9</w:t>
            </w:r>
          </w:p>
        </w:tc>
        <w:tc>
          <w:tcPr>
            <w:tcW w:w="945" w:type="dxa"/>
          </w:tcPr>
          <w:p>
            <w:pPr>
              <w:pStyle w:val="TableParagraph"/>
              <w:spacing w:before="7"/>
              <w:rPr>
                <w:rFonts w:ascii="Calibri"/>
                <w:sz w:val="17"/>
              </w:rPr>
            </w:pPr>
          </w:p>
          <w:p>
            <w:pPr>
              <w:pStyle w:val="TableParagraph"/>
              <w:spacing w:before="1"/>
              <w:ind w:left="111"/>
              <w:rPr>
                <w:sz w:val="18"/>
              </w:rPr>
            </w:pPr>
            <w:r>
              <w:rPr>
                <w:spacing w:val="-2"/>
                <w:sz w:val="18"/>
              </w:rPr>
              <w:t>10.98%</w:t>
            </w:r>
          </w:p>
        </w:tc>
        <w:tc>
          <w:tcPr>
            <w:tcW w:w="776" w:type="dxa"/>
          </w:tcPr>
          <w:p>
            <w:pPr>
              <w:pStyle w:val="TableParagraph"/>
              <w:spacing w:before="7"/>
              <w:rPr>
                <w:rFonts w:ascii="Calibri"/>
                <w:sz w:val="17"/>
              </w:rPr>
            </w:pPr>
          </w:p>
          <w:p>
            <w:pPr>
              <w:pStyle w:val="TableParagraph"/>
              <w:spacing w:before="1"/>
              <w:ind w:left="113"/>
              <w:rPr>
                <w:sz w:val="18"/>
              </w:rPr>
            </w:pPr>
            <w:r>
              <w:rPr>
                <w:w w:val="101"/>
                <w:sz w:val="18"/>
              </w:rPr>
              <w:t>3</w:t>
            </w:r>
          </w:p>
        </w:tc>
        <w:tc>
          <w:tcPr>
            <w:tcW w:w="1300" w:type="dxa"/>
          </w:tcPr>
          <w:p>
            <w:pPr>
              <w:pStyle w:val="TableParagraph"/>
              <w:spacing w:before="7"/>
              <w:rPr>
                <w:rFonts w:ascii="Calibri"/>
                <w:sz w:val="17"/>
              </w:rPr>
            </w:pPr>
          </w:p>
          <w:p>
            <w:pPr>
              <w:pStyle w:val="TableParagraph"/>
              <w:spacing w:before="1"/>
              <w:ind w:left="119"/>
              <w:rPr>
                <w:sz w:val="18"/>
              </w:rPr>
            </w:pPr>
            <w:r>
              <w:rPr>
                <w:spacing w:val="-2"/>
                <w:sz w:val="18"/>
              </w:rPr>
              <w:t>3.66%</w:t>
            </w:r>
          </w:p>
        </w:tc>
        <w:tc>
          <w:tcPr>
            <w:tcW w:w="1089" w:type="dxa"/>
          </w:tcPr>
          <w:p>
            <w:pPr>
              <w:pStyle w:val="TableParagraph"/>
              <w:spacing w:before="7"/>
              <w:rPr>
                <w:rFonts w:ascii="Calibri"/>
                <w:sz w:val="17"/>
              </w:rPr>
            </w:pPr>
          </w:p>
          <w:p>
            <w:pPr>
              <w:pStyle w:val="TableParagraph"/>
              <w:spacing w:before="1"/>
              <w:ind w:left="120"/>
              <w:rPr>
                <w:sz w:val="18"/>
              </w:rPr>
            </w:pPr>
            <w:r>
              <w:rPr>
                <w:spacing w:val="-5"/>
                <w:sz w:val="18"/>
              </w:rPr>
              <w:t>82</w:t>
            </w:r>
          </w:p>
        </w:tc>
      </w:tr>
    </w:tbl>
    <w:p>
      <w:pPr>
        <w:spacing w:before="90"/>
        <w:ind w:left="230" w:right="0" w:firstLine="0"/>
        <w:jc w:val="left"/>
        <w:rPr>
          <w:sz w:val="18"/>
        </w:rPr>
      </w:pPr>
      <w:r>
        <w:rPr>
          <w:spacing w:val="-2"/>
          <w:sz w:val="18"/>
        </w:rPr>
        <w:t>Notes:</w:t>
      </w:r>
    </w:p>
    <w:p>
      <w:pPr>
        <w:pStyle w:val="ListParagraph"/>
        <w:numPr>
          <w:ilvl w:val="0"/>
          <w:numId w:val="1"/>
        </w:numPr>
        <w:tabs>
          <w:tab w:pos="589" w:val="left" w:leader="none"/>
          <w:tab w:pos="591" w:val="left" w:leader="none"/>
        </w:tabs>
        <w:spacing w:line="256" w:lineRule="auto" w:before="143" w:after="0"/>
        <w:ind w:left="590" w:right="1421" w:hanging="360"/>
        <w:jc w:val="left"/>
        <w:rPr>
          <w:sz w:val="16"/>
        </w:rPr>
      </w:pPr>
      <w:r>
        <w:rPr>
          <w:sz w:val="16"/>
        </w:rPr>
        <w:t>Total</w:t>
      </w:r>
      <w:r>
        <w:rPr>
          <w:spacing w:val="-5"/>
          <w:sz w:val="16"/>
        </w:rPr>
        <w:t> </w:t>
      </w:r>
      <w:r>
        <w:rPr>
          <w:sz w:val="16"/>
        </w:rPr>
        <w:t>- Exclude third-party</w:t>
      </w:r>
      <w:r>
        <w:rPr>
          <w:spacing w:val="-1"/>
          <w:sz w:val="16"/>
        </w:rPr>
        <w:t> </w:t>
      </w:r>
      <w:r>
        <w:rPr>
          <w:sz w:val="16"/>
        </w:rPr>
        <w:t>liability</w:t>
      </w:r>
      <w:r>
        <w:rPr>
          <w:spacing w:val="-1"/>
          <w:sz w:val="16"/>
        </w:rPr>
        <w:t> </w:t>
      </w:r>
      <w:r>
        <w:rPr>
          <w:sz w:val="16"/>
        </w:rPr>
        <w:t>(TPL),</w:t>
      </w:r>
      <w:r>
        <w:rPr>
          <w:spacing w:val="-4"/>
          <w:sz w:val="16"/>
        </w:rPr>
        <w:t> </w:t>
      </w:r>
      <w:r>
        <w:rPr>
          <w:sz w:val="16"/>
        </w:rPr>
        <w:t>include</w:t>
      </w:r>
      <w:r>
        <w:rPr>
          <w:spacing w:val="-5"/>
          <w:sz w:val="16"/>
        </w:rPr>
        <w:t> </w:t>
      </w:r>
      <w:r>
        <w:rPr>
          <w:sz w:val="16"/>
        </w:rPr>
        <w:t>both</w:t>
      </w:r>
      <w:r>
        <w:rPr>
          <w:spacing w:val="-5"/>
          <w:sz w:val="16"/>
        </w:rPr>
        <w:t> </w:t>
      </w:r>
      <w:r>
        <w:rPr>
          <w:sz w:val="16"/>
        </w:rPr>
        <w:t>dual</w:t>
      </w:r>
      <w:r>
        <w:rPr>
          <w:spacing w:val="-1"/>
          <w:sz w:val="16"/>
        </w:rPr>
        <w:t> </w:t>
      </w:r>
      <w:r>
        <w:rPr>
          <w:sz w:val="16"/>
        </w:rPr>
        <w:t>eligible</w:t>
      </w:r>
      <w:r>
        <w:rPr>
          <w:spacing w:val="-2"/>
          <w:sz w:val="16"/>
        </w:rPr>
        <w:t> </w:t>
      </w:r>
      <w:r>
        <w:rPr>
          <w:sz w:val="16"/>
        </w:rPr>
        <w:t>for Medicare and</w:t>
      </w:r>
      <w:r>
        <w:rPr>
          <w:spacing w:val="-1"/>
          <w:sz w:val="16"/>
        </w:rPr>
        <w:t> </w:t>
      </w:r>
      <w:r>
        <w:rPr>
          <w:sz w:val="16"/>
        </w:rPr>
        <w:t>non–dual</w:t>
      </w:r>
      <w:r>
        <w:rPr>
          <w:spacing w:val="-5"/>
          <w:sz w:val="16"/>
        </w:rPr>
        <w:t> </w:t>
      </w:r>
      <w:r>
        <w:rPr>
          <w:sz w:val="16"/>
        </w:rPr>
        <w:t>eligible, no</w:t>
      </w:r>
      <w:r>
        <w:rPr>
          <w:spacing w:val="-5"/>
          <w:sz w:val="16"/>
        </w:rPr>
        <w:t> </w:t>
      </w:r>
      <w:r>
        <w:rPr>
          <w:sz w:val="16"/>
        </w:rPr>
        <w:t>continuous</w:t>
      </w:r>
      <w:r>
        <w:rPr>
          <w:spacing w:val="-1"/>
          <w:sz w:val="16"/>
        </w:rPr>
        <w:t> </w:t>
      </w:r>
      <w:r>
        <w:rPr>
          <w:sz w:val="16"/>
        </w:rPr>
        <w:t>enrollment</w:t>
      </w:r>
      <w:r>
        <w:rPr>
          <w:spacing w:val="-4"/>
          <w:sz w:val="16"/>
        </w:rPr>
        <w:t> </w:t>
      </w:r>
      <w:r>
        <w:rPr>
          <w:sz w:val="16"/>
        </w:rPr>
        <w:t>requirement.</w:t>
      </w:r>
      <w:r>
        <w:rPr>
          <w:spacing w:val="-4"/>
          <w:sz w:val="16"/>
        </w:rPr>
        <w:t> </w:t>
      </w:r>
      <w:r>
        <w:rPr>
          <w:sz w:val="16"/>
        </w:rPr>
        <w:t>N2+N3</w:t>
      </w:r>
      <w:r>
        <w:rPr>
          <w:spacing w:val="-1"/>
          <w:sz w:val="16"/>
        </w:rPr>
        <w:t> </w:t>
      </w:r>
      <w:r>
        <w:rPr>
          <w:sz w:val="16"/>
        </w:rPr>
        <w:t>=</w:t>
      </w:r>
      <w:r>
        <w:rPr>
          <w:spacing w:val="-5"/>
          <w:sz w:val="16"/>
        </w:rPr>
        <w:t> </w:t>
      </w:r>
      <w:r>
        <w:rPr>
          <w:sz w:val="16"/>
        </w:rPr>
        <w:t>N1;</w:t>
      </w:r>
      <w:r>
        <w:rPr>
          <w:spacing w:val="-4"/>
          <w:sz w:val="16"/>
        </w:rPr>
        <w:t> </w:t>
      </w:r>
      <w:r>
        <w:rPr>
          <w:sz w:val="16"/>
        </w:rPr>
        <w:t>N4+N5+N6</w:t>
      </w:r>
      <w:r>
        <w:rPr>
          <w:spacing w:val="-1"/>
          <w:sz w:val="16"/>
        </w:rPr>
        <w:t> </w:t>
      </w:r>
      <w:r>
        <w:rPr>
          <w:sz w:val="16"/>
        </w:rPr>
        <w:t>= </w:t>
      </w:r>
      <w:r>
        <w:rPr>
          <w:spacing w:val="-6"/>
          <w:sz w:val="16"/>
        </w:rPr>
        <w:t>N1</w:t>
      </w:r>
    </w:p>
    <w:p>
      <w:pPr>
        <w:pStyle w:val="ListParagraph"/>
        <w:numPr>
          <w:ilvl w:val="0"/>
          <w:numId w:val="1"/>
        </w:numPr>
        <w:tabs>
          <w:tab w:pos="589" w:val="left" w:leader="none"/>
          <w:tab w:pos="591" w:val="left" w:leader="none"/>
        </w:tabs>
        <w:spacing w:line="240" w:lineRule="auto" w:before="0" w:after="0"/>
        <w:ind w:left="590" w:right="0" w:hanging="361"/>
        <w:jc w:val="left"/>
        <w:rPr>
          <w:sz w:val="16"/>
        </w:rPr>
      </w:pPr>
      <w:r>
        <w:rPr>
          <w:sz w:val="16"/>
        </w:rPr>
        <w:t>Dually</w:t>
      </w:r>
      <w:r>
        <w:rPr>
          <w:spacing w:val="-4"/>
          <w:sz w:val="16"/>
        </w:rPr>
        <w:t> </w:t>
      </w:r>
      <w:r>
        <w:rPr>
          <w:sz w:val="16"/>
        </w:rPr>
        <w:t>Eligible</w:t>
      </w:r>
      <w:r>
        <w:rPr>
          <w:spacing w:val="-2"/>
          <w:sz w:val="16"/>
        </w:rPr>
        <w:t> </w:t>
      </w:r>
      <w:r>
        <w:rPr>
          <w:sz w:val="16"/>
        </w:rPr>
        <w:t>-</w:t>
      </w:r>
      <w:r>
        <w:rPr>
          <w:spacing w:val="-6"/>
          <w:sz w:val="16"/>
        </w:rPr>
        <w:t> </w:t>
      </w:r>
      <w:r>
        <w:rPr>
          <w:sz w:val="16"/>
        </w:rPr>
        <w:t>Exclude</w:t>
      </w:r>
      <w:r>
        <w:rPr>
          <w:spacing w:val="-7"/>
          <w:sz w:val="16"/>
        </w:rPr>
        <w:t> </w:t>
      </w:r>
      <w:r>
        <w:rPr>
          <w:sz w:val="16"/>
        </w:rPr>
        <w:t>TPL,</w:t>
      </w:r>
      <w:r>
        <w:rPr>
          <w:spacing w:val="-2"/>
          <w:sz w:val="16"/>
        </w:rPr>
        <w:t> </w:t>
      </w:r>
      <w:r>
        <w:rPr>
          <w:sz w:val="16"/>
        </w:rPr>
        <w:t>include</w:t>
      </w:r>
      <w:r>
        <w:rPr>
          <w:spacing w:val="-4"/>
          <w:sz w:val="16"/>
        </w:rPr>
        <w:t> </w:t>
      </w:r>
      <w:r>
        <w:rPr>
          <w:sz w:val="16"/>
        </w:rPr>
        <w:t>dual</w:t>
      </w:r>
      <w:r>
        <w:rPr>
          <w:spacing w:val="-3"/>
          <w:sz w:val="16"/>
        </w:rPr>
        <w:t> </w:t>
      </w:r>
      <w:r>
        <w:rPr>
          <w:sz w:val="16"/>
        </w:rPr>
        <w:t>eligible</w:t>
      </w:r>
      <w:r>
        <w:rPr>
          <w:spacing w:val="-4"/>
          <w:sz w:val="16"/>
        </w:rPr>
        <w:t> </w:t>
      </w:r>
      <w:r>
        <w:rPr>
          <w:sz w:val="16"/>
        </w:rPr>
        <w:t>only,</w:t>
      </w:r>
      <w:r>
        <w:rPr>
          <w:spacing w:val="-2"/>
          <w:sz w:val="16"/>
        </w:rPr>
        <w:t> </w:t>
      </w:r>
      <w:r>
        <w:rPr>
          <w:sz w:val="16"/>
        </w:rPr>
        <w:t>no</w:t>
      </w:r>
      <w:r>
        <w:rPr>
          <w:spacing w:val="-4"/>
          <w:sz w:val="16"/>
        </w:rPr>
        <w:t> </w:t>
      </w:r>
      <w:r>
        <w:rPr>
          <w:sz w:val="16"/>
        </w:rPr>
        <w:t>continuous</w:t>
      </w:r>
      <w:r>
        <w:rPr>
          <w:spacing w:val="-3"/>
          <w:sz w:val="16"/>
        </w:rPr>
        <w:t> </w:t>
      </w:r>
      <w:r>
        <w:rPr>
          <w:sz w:val="16"/>
        </w:rPr>
        <w:t>enrollment</w:t>
      </w:r>
      <w:r>
        <w:rPr>
          <w:spacing w:val="-6"/>
          <w:sz w:val="16"/>
        </w:rPr>
        <w:t> </w:t>
      </w:r>
      <w:r>
        <w:rPr>
          <w:spacing w:val="-2"/>
          <w:sz w:val="16"/>
        </w:rPr>
        <w:t>requirement.</w:t>
      </w:r>
    </w:p>
    <w:p>
      <w:pPr>
        <w:pStyle w:val="ListParagraph"/>
        <w:numPr>
          <w:ilvl w:val="0"/>
          <w:numId w:val="1"/>
        </w:numPr>
        <w:tabs>
          <w:tab w:pos="589" w:val="left" w:leader="none"/>
          <w:tab w:pos="591" w:val="left" w:leader="none"/>
        </w:tabs>
        <w:spacing w:line="240" w:lineRule="auto" w:before="18" w:after="0"/>
        <w:ind w:left="590" w:right="0" w:hanging="361"/>
        <w:jc w:val="left"/>
        <w:rPr>
          <w:sz w:val="16"/>
        </w:rPr>
      </w:pPr>
      <w:r>
        <w:rPr>
          <w:sz w:val="16"/>
        </w:rPr>
        <w:t>Non–Dually</w:t>
      </w:r>
      <w:r>
        <w:rPr>
          <w:spacing w:val="-4"/>
          <w:sz w:val="16"/>
        </w:rPr>
        <w:t> </w:t>
      </w:r>
      <w:r>
        <w:rPr>
          <w:sz w:val="16"/>
        </w:rPr>
        <w:t>Eligible</w:t>
      </w:r>
      <w:r>
        <w:rPr>
          <w:spacing w:val="-6"/>
          <w:sz w:val="16"/>
        </w:rPr>
        <w:t> </w:t>
      </w:r>
      <w:r>
        <w:rPr>
          <w:sz w:val="16"/>
        </w:rPr>
        <w:t>-</w:t>
      </w:r>
      <w:r>
        <w:rPr>
          <w:spacing w:val="-2"/>
          <w:sz w:val="16"/>
        </w:rPr>
        <w:t> </w:t>
      </w:r>
      <w:r>
        <w:rPr>
          <w:sz w:val="16"/>
        </w:rPr>
        <w:t>Exclude</w:t>
      </w:r>
      <w:r>
        <w:rPr>
          <w:spacing w:val="-3"/>
          <w:sz w:val="16"/>
        </w:rPr>
        <w:t> </w:t>
      </w:r>
      <w:r>
        <w:rPr>
          <w:sz w:val="16"/>
        </w:rPr>
        <w:t>TPL,</w:t>
      </w:r>
      <w:r>
        <w:rPr>
          <w:spacing w:val="-3"/>
          <w:sz w:val="16"/>
        </w:rPr>
        <w:t> </w:t>
      </w:r>
      <w:r>
        <w:rPr>
          <w:sz w:val="16"/>
        </w:rPr>
        <w:t>exclude</w:t>
      </w:r>
      <w:r>
        <w:rPr>
          <w:spacing w:val="-3"/>
          <w:sz w:val="16"/>
        </w:rPr>
        <w:t> </w:t>
      </w:r>
      <w:r>
        <w:rPr>
          <w:sz w:val="16"/>
        </w:rPr>
        <w:t>dual</w:t>
      </w:r>
      <w:r>
        <w:rPr>
          <w:spacing w:val="-4"/>
          <w:sz w:val="16"/>
        </w:rPr>
        <w:t> </w:t>
      </w:r>
      <w:r>
        <w:rPr>
          <w:sz w:val="16"/>
        </w:rPr>
        <w:t>eligible,</w:t>
      </w:r>
      <w:r>
        <w:rPr>
          <w:spacing w:val="-6"/>
          <w:sz w:val="16"/>
        </w:rPr>
        <w:t> </w:t>
      </w:r>
      <w:r>
        <w:rPr>
          <w:sz w:val="16"/>
        </w:rPr>
        <w:t>no</w:t>
      </w:r>
      <w:r>
        <w:rPr>
          <w:spacing w:val="-7"/>
          <w:sz w:val="16"/>
        </w:rPr>
        <w:t> </w:t>
      </w:r>
      <w:r>
        <w:rPr>
          <w:sz w:val="16"/>
        </w:rPr>
        <w:t>continuous</w:t>
      </w:r>
      <w:r>
        <w:rPr>
          <w:spacing w:val="-3"/>
          <w:sz w:val="16"/>
        </w:rPr>
        <w:t> </w:t>
      </w:r>
      <w:r>
        <w:rPr>
          <w:sz w:val="16"/>
        </w:rPr>
        <w:t>enrollment</w:t>
      </w:r>
      <w:r>
        <w:rPr>
          <w:spacing w:val="-6"/>
          <w:sz w:val="16"/>
        </w:rPr>
        <w:t> </w:t>
      </w:r>
      <w:r>
        <w:rPr>
          <w:spacing w:val="-2"/>
          <w:sz w:val="16"/>
        </w:rPr>
        <w:t>requirement.</w:t>
      </w:r>
    </w:p>
    <w:p>
      <w:pPr>
        <w:pStyle w:val="ListParagraph"/>
        <w:numPr>
          <w:ilvl w:val="0"/>
          <w:numId w:val="1"/>
        </w:numPr>
        <w:tabs>
          <w:tab w:pos="589" w:val="left" w:leader="none"/>
          <w:tab w:pos="591" w:val="left" w:leader="none"/>
        </w:tabs>
        <w:spacing w:line="240" w:lineRule="auto" w:before="13" w:after="0"/>
        <w:ind w:left="590" w:right="0" w:hanging="361"/>
        <w:jc w:val="left"/>
        <w:rPr>
          <w:sz w:val="16"/>
        </w:rPr>
      </w:pPr>
      <w:r>
        <w:rPr>
          <w:sz w:val="16"/>
        </w:rPr>
        <w:t>Continuous</w:t>
      </w:r>
      <w:r>
        <w:rPr>
          <w:spacing w:val="-4"/>
          <w:sz w:val="16"/>
        </w:rPr>
        <w:t> </w:t>
      </w:r>
      <w:r>
        <w:rPr>
          <w:sz w:val="16"/>
        </w:rPr>
        <w:t>24</w:t>
      </w:r>
      <w:r>
        <w:rPr>
          <w:spacing w:val="-6"/>
          <w:sz w:val="16"/>
        </w:rPr>
        <w:t> </w:t>
      </w:r>
      <w:r>
        <w:rPr>
          <w:sz w:val="16"/>
        </w:rPr>
        <w:t>Months</w:t>
      </w:r>
      <w:r>
        <w:rPr>
          <w:spacing w:val="-2"/>
          <w:sz w:val="16"/>
        </w:rPr>
        <w:t> </w:t>
      </w:r>
      <w:r>
        <w:rPr>
          <w:sz w:val="16"/>
        </w:rPr>
        <w:t>-</w:t>
      </w:r>
      <w:r>
        <w:rPr>
          <w:spacing w:val="-6"/>
          <w:sz w:val="16"/>
        </w:rPr>
        <w:t> </w:t>
      </w:r>
      <w:r>
        <w:rPr>
          <w:sz w:val="16"/>
        </w:rPr>
        <w:t>Exclude</w:t>
      </w:r>
      <w:r>
        <w:rPr>
          <w:spacing w:val="-6"/>
          <w:sz w:val="16"/>
        </w:rPr>
        <w:t> </w:t>
      </w:r>
      <w:r>
        <w:rPr>
          <w:sz w:val="16"/>
        </w:rPr>
        <w:t>TPL,</w:t>
      </w:r>
      <w:r>
        <w:rPr>
          <w:spacing w:val="-3"/>
          <w:sz w:val="16"/>
        </w:rPr>
        <w:t> </w:t>
      </w:r>
      <w:r>
        <w:rPr>
          <w:sz w:val="16"/>
        </w:rPr>
        <w:t>both</w:t>
      </w:r>
      <w:r>
        <w:rPr>
          <w:spacing w:val="-3"/>
          <w:sz w:val="16"/>
        </w:rPr>
        <w:t> </w:t>
      </w:r>
      <w:r>
        <w:rPr>
          <w:sz w:val="16"/>
        </w:rPr>
        <w:t>dual</w:t>
      </w:r>
      <w:r>
        <w:rPr>
          <w:spacing w:val="-3"/>
          <w:sz w:val="16"/>
        </w:rPr>
        <w:t> </w:t>
      </w:r>
      <w:r>
        <w:rPr>
          <w:sz w:val="16"/>
        </w:rPr>
        <w:t>eligible</w:t>
      </w:r>
      <w:r>
        <w:rPr>
          <w:spacing w:val="-3"/>
          <w:sz w:val="16"/>
        </w:rPr>
        <w:t> </w:t>
      </w:r>
      <w:r>
        <w:rPr>
          <w:sz w:val="16"/>
        </w:rPr>
        <w:t>and</w:t>
      </w:r>
      <w:r>
        <w:rPr>
          <w:spacing w:val="-4"/>
          <w:sz w:val="16"/>
        </w:rPr>
        <w:t> </w:t>
      </w:r>
      <w:r>
        <w:rPr>
          <w:sz w:val="16"/>
        </w:rPr>
        <w:t>non–dual</w:t>
      </w:r>
      <w:r>
        <w:rPr>
          <w:spacing w:val="-3"/>
          <w:sz w:val="16"/>
        </w:rPr>
        <w:t> </w:t>
      </w:r>
      <w:r>
        <w:rPr>
          <w:sz w:val="16"/>
        </w:rPr>
        <w:t>eligible,</w:t>
      </w:r>
      <w:r>
        <w:rPr>
          <w:spacing w:val="-3"/>
          <w:sz w:val="16"/>
        </w:rPr>
        <w:t> </w:t>
      </w:r>
      <w:r>
        <w:rPr>
          <w:sz w:val="16"/>
        </w:rPr>
        <w:t>24</w:t>
      </w:r>
      <w:r>
        <w:rPr>
          <w:spacing w:val="-3"/>
          <w:sz w:val="16"/>
        </w:rPr>
        <w:t> </w:t>
      </w:r>
      <w:r>
        <w:rPr>
          <w:sz w:val="16"/>
        </w:rPr>
        <w:t>months</w:t>
      </w:r>
      <w:r>
        <w:rPr>
          <w:spacing w:val="-3"/>
          <w:sz w:val="16"/>
        </w:rPr>
        <w:t> </w:t>
      </w:r>
      <w:r>
        <w:rPr>
          <w:sz w:val="16"/>
        </w:rPr>
        <w:t>continuous</w:t>
      </w:r>
      <w:r>
        <w:rPr>
          <w:spacing w:val="-3"/>
          <w:sz w:val="16"/>
        </w:rPr>
        <w:t> </w:t>
      </w:r>
      <w:r>
        <w:rPr>
          <w:sz w:val="16"/>
        </w:rPr>
        <w:t>enrollment</w:t>
      </w:r>
      <w:r>
        <w:rPr>
          <w:spacing w:val="-2"/>
          <w:sz w:val="16"/>
        </w:rPr>
        <w:t> requirement.</w:t>
      </w:r>
    </w:p>
    <w:p>
      <w:pPr>
        <w:pStyle w:val="ListParagraph"/>
        <w:numPr>
          <w:ilvl w:val="0"/>
          <w:numId w:val="1"/>
        </w:numPr>
        <w:tabs>
          <w:tab w:pos="589" w:val="left" w:leader="none"/>
          <w:tab w:pos="591" w:val="left" w:leader="none"/>
        </w:tabs>
        <w:spacing w:line="240" w:lineRule="auto" w:before="13" w:after="0"/>
        <w:ind w:left="590" w:right="0" w:hanging="361"/>
        <w:jc w:val="left"/>
        <w:rPr>
          <w:sz w:val="16"/>
        </w:rPr>
      </w:pPr>
      <w:r>
        <w:rPr>
          <w:sz w:val="16"/>
        </w:rPr>
        <w:t>No</w:t>
      </w:r>
      <w:r>
        <w:rPr>
          <w:spacing w:val="-6"/>
          <w:sz w:val="16"/>
        </w:rPr>
        <w:t> </w:t>
      </w:r>
      <w:r>
        <w:rPr>
          <w:sz w:val="16"/>
        </w:rPr>
        <w:t>Continuous</w:t>
      </w:r>
      <w:r>
        <w:rPr>
          <w:spacing w:val="-2"/>
          <w:sz w:val="16"/>
        </w:rPr>
        <w:t> </w:t>
      </w:r>
      <w:r>
        <w:rPr>
          <w:sz w:val="16"/>
        </w:rPr>
        <w:t>Enrollment</w:t>
      </w:r>
      <w:r>
        <w:rPr>
          <w:spacing w:val="-5"/>
          <w:sz w:val="16"/>
        </w:rPr>
        <w:t> </w:t>
      </w:r>
      <w:r>
        <w:rPr>
          <w:sz w:val="16"/>
        </w:rPr>
        <w:t>Under 2</w:t>
      </w:r>
      <w:r>
        <w:rPr>
          <w:spacing w:val="-3"/>
          <w:sz w:val="16"/>
        </w:rPr>
        <w:t> </w:t>
      </w:r>
      <w:r>
        <w:rPr>
          <w:sz w:val="16"/>
        </w:rPr>
        <w:t>Years</w:t>
      </w:r>
      <w:r>
        <w:rPr>
          <w:spacing w:val="-3"/>
          <w:sz w:val="16"/>
        </w:rPr>
        <w:t> </w:t>
      </w:r>
      <w:r>
        <w:rPr>
          <w:sz w:val="16"/>
        </w:rPr>
        <w:t>Old</w:t>
      </w:r>
      <w:r>
        <w:rPr>
          <w:spacing w:val="-2"/>
          <w:sz w:val="16"/>
        </w:rPr>
        <w:t> </w:t>
      </w:r>
      <w:r>
        <w:rPr>
          <w:sz w:val="16"/>
        </w:rPr>
        <w:t>-</w:t>
      </w:r>
      <w:r>
        <w:rPr>
          <w:spacing w:val="-5"/>
          <w:sz w:val="16"/>
        </w:rPr>
        <w:t> </w:t>
      </w:r>
      <w:r>
        <w:rPr>
          <w:sz w:val="16"/>
        </w:rPr>
        <w:t>Exclude</w:t>
      </w:r>
      <w:r>
        <w:rPr>
          <w:spacing w:val="-2"/>
          <w:sz w:val="16"/>
        </w:rPr>
        <w:t> </w:t>
      </w:r>
      <w:r>
        <w:rPr>
          <w:sz w:val="16"/>
        </w:rPr>
        <w:t>TPL,</w:t>
      </w:r>
      <w:r>
        <w:rPr>
          <w:spacing w:val="-1"/>
          <w:sz w:val="16"/>
        </w:rPr>
        <w:t> </w:t>
      </w:r>
      <w:r>
        <w:rPr>
          <w:sz w:val="16"/>
        </w:rPr>
        <w:t>both</w:t>
      </w:r>
      <w:r>
        <w:rPr>
          <w:spacing w:val="-2"/>
          <w:sz w:val="16"/>
        </w:rPr>
        <w:t> </w:t>
      </w:r>
      <w:r>
        <w:rPr>
          <w:sz w:val="16"/>
        </w:rPr>
        <w:t>dual</w:t>
      </w:r>
      <w:r>
        <w:rPr>
          <w:spacing w:val="-2"/>
          <w:sz w:val="16"/>
        </w:rPr>
        <w:t> </w:t>
      </w:r>
      <w:r>
        <w:rPr>
          <w:sz w:val="16"/>
        </w:rPr>
        <w:t>eligible</w:t>
      </w:r>
      <w:r>
        <w:rPr>
          <w:spacing w:val="-2"/>
          <w:sz w:val="16"/>
        </w:rPr>
        <w:t> </w:t>
      </w:r>
      <w:r>
        <w:rPr>
          <w:sz w:val="16"/>
        </w:rPr>
        <w:t>and</w:t>
      </w:r>
      <w:r>
        <w:rPr>
          <w:spacing w:val="-2"/>
          <w:sz w:val="16"/>
        </w:rPr>
        <w:t> </w:t>
      </w:r>
      <w:r>
        <w:rPr>
          <w:sz w:val="16"/>
        </w:rPr>
        <w:t>non–dual</w:t>
      </w:r>
      <w:r>
        <w:rPr>
          <w:spacing w:val="-2"/>
          <w:sz w:val="16"/>
        </w:rPr>
        <w:t> eligible.</w:t>
      </w:r>
    </w:p>
    <w:p>
      <w:pPr>
        <w:pStyle w:val="ListParagraph"/>
        <w:numPr>
          <w:ilvl w:val="0"/>
          <w:numId w:val="1"/>
        </w:numPr>
        <w:tabs>
          <w:tab w:pos="589" w:val="left" w:leader="none"/>
          <w:tab w:pos="591" w:val="left" w:leader="none"/>
        </w:tabs>
        <w:spacing w:line="240" w:lineRule="auto" w:before="17" w:after="0"/>
        <w:ind w:left="590" w:right="0" w:hanging="361"/>
        <w:jc w:val="left"/>
        <w:rPr>
          <w:sz w:val="16"/>
        </w:rPr>
      </w:pPr>
      <w:r>
        <w:rPr>
          <w:sz w:val="16"/>
        </w:rPr>
        <w:t>Continuous</w:t>
      </w:r>
      <w:r>
        <w:rPr>
          <w:spacing w:val="-3"/>
          <w:sz w:val="16"/>
        </w:rPr>
        <w:t> </w:t>
      </w:r>
      <w:r>
        <w:rPr>
          <w:sz w:val="16"/>
        </w:rPr>
        <w:t>12</w:t>
      </w:r>
      <w:r>
        <w:rPr>
          <w:spacing w:val="-6"/>
          <w:sz w:val="16"/>
        </w:rPr>
        <w:t> </w:t>
      </w:r>
      <w:r>
        <w:rPr>
          <w:sz w:val="16"/>
        </w:rPr>
        <w:t>Months</w:t>
      </w:r>
      <w:r>
        <w:rPr>
          <w:spacing w:val="-1"/>
          <w:sz w:val="16"/>
        </w:rPr>
        <w:t> </w:t>
      </w:r>
      <w:r>
        <w:rPr>
          <w:sz w:val="16"/>
        </w:rPr>
        <w:t>over</w:t>
      </w:r>
      <w:r>
        <w:rPr>
          <w:spacing w:val="-5"/>
          <w:sz w:val="16"/>
        </w:rPr>
        <w:t> </w:t>
      </w:r>
      <w:r>
        <w:rPr>
          <w:sz w:val="16"/>
        </w:rPr>
        <w:t>2</w:t>
      </w:r>
      <w:r>
        <w:rPr>
          <w:spacing w:val="-2"/>
          <w:sz w:val="16"/>
        </w:rPr>
        <w:t> </w:t>
      </w:r>
      <w:r>
        <w:rPr>
          <w:sz w:val="16"/>
        </w:rPr>
        <w:t>Years</w:t>
      </w:r>
      <w:r>
        <w:rPr>
          <w:spacing w:val="-3"/>
          <w:sz w:val="16"/>
        </w:rPr>
        <w:t> </w:t>
      </w:r>
      <w:r>
        <w:rPr>
          <w:sz w:val="16"/>
        </w:rPr>
        <w:t>Old</w:t>
      </w:r>
      <w:r>
        <w:rPr>
          <w:spacing w:val="-5"/>
          <w:sz w:val="16"/>
        </w:rPr>
        <w:t> </w:t>
      </w:r>
      <w:r>
        <w:rPr>
          <w:sz w:val="16"/>
        </w:rPr>
        <w:t>-</w:t>
      </w:r>
      <w:r>
        <w:rPr>
          <w:spacing w:val="-1"/>
          <w:sz w:val="16"/>
        </w:rPr>
        <w:t> </w:t>
      </w:r>
      <w:r>
        <w:rPr>
          <w:sz w:val="16"/>
        </w:rPr>
        <w:t>Exclude</w:t>
      </w:r>
      <w:r>
        <w:rPr>
          <w:spacing w:val="-2"/>
          <w:sz w:val="16"/>
        </w:rPr>
        <w:t> </w:t>
      </w:r>
      <w:r>
        <w:rPr>
          <w:sz w:val="16"/>
        </w:rPr>
        <w:t>TPL,</w:t>
      </w:r>
      <w:r>
        <w:rPr>
          <w:spacing w:val="-5"/>
          <w:sz w:val="16"/>
        </w:rPr>
        <w:t> </w:t>
      </w:r>
      <w:r>
        <w:rPr>
          <w:sz w:val="16"/>
        </w:rPr>
        <w:t>both</w:t>
      </w:r>
      <w:r>
        <w:rPr>
          <w:spacing w:val="-3"/>
          <w:sz w:val="16"/>
        </w:rPr>
        <w:t> </w:t>
      </w:r>
      <w:r>
        <w:rPr>
          <w:sz w:val="16"/>
        </w:rPr>
        <w:t>dual</w:t>
      </w:r>
      <w:r>
        <w:rPr>
          <w:spacing w:val="-2"/>
          <w:sz w:val="16"/>
        </w:rPr>
        <w:t> </w:t>
      </w:r>
      <w:r>
        <w:rPr>
          <w:sz w:val="16"/>
        </w:rPr>
        <w:t>eligible</w:t>
      </w:r>
      <w:r>
        <w:rPr>
          <w:spacing w:val="-3"/>
          <w:sz w:val="16"/>
        </w:rPr>
        <w:t> </w:t>
      </w:r>
      <w:r>
        <w:rPr>
          <w:sz w:val="16"/>
        </w:rPr>
        <w:t>and</w:t>
      </w:r>
      <w:r>
        <w:rPr>
          <w:spacing w:val="-2"/>
          <w:sz w:val="16"/>
        </w:rPr>
        <w:t> </w:t>
      </w:r>
      <w:r>
        <w:rPr>
          <w:sz w:val="16"/>
        </w:rPr>
        <w:t>non–dual</w:t>
      </w:r>
      <w:r>
        <w:rPr>
          <w:spacing w:val="-6"/>
          <w:sz w:val="16"/>
        </w:rPr>
        <w:t> </w:t>
      </w:r>
      <w:r>
        <w:rPr>
          <w:sz w:val="16"/>
        </w:rPr>
        <w:t>eligible,</w:t>
      </w:r>
      <w:r>
        <w:rPr>
          <w:spacing w:val="-2"/>
          <w:sz w:val="16"/>
        </w:rPr>
        <w:t> </w:t>
      </w:r>
      <w:r>
        <w:rPr>
          <w:sz w:val="16"/>
        </w:rPr>
        <w:t>12</w:t>
      </w:r>
      <w:r>
        <w:rPr>
          <w:spacing w:val="-2"/>
          <w:sz w:val="16"/>
        </w:rPr>
        <w:t> </w:t>
      </w:r>
      <w:r>
        <w:rPr>
          <w:sz w:val="16"/>
        </w:rPr>
        <w:t>months</w:t>
      </w:r>
      <w:r>
        <w:rPr>
          <w:spacing w:val="-3"/>
          <w:sz w:val="16"/>
        </w:rPr>
        <w:t> </w:t>
      </w:r>
      <w:r>
        <w:rPr>
          <w:sz w:val="16"/>
        </w:rPr>
        <w:t>continuous</w:t>
      </w:r>
      <w:r>
        <w:rPr>
          <w:spacing w:val="-2"/>
          <w:sz w:val="16"/>
        </w:rPr>
        <w:t> </w:t>
      </w:r>
      <w:r>
        <w:rPr>
          <w:sz w:val="16"/>
        </w:rPr>
        <w:t>enrollment</w:t>
      </w:r>
      <w:r>
        <w:rPr>
          <w:spacing w:val="-2"/>
          <w:sz w:val="16"/>
        </w:rPr>
        <w:t> requirement.</w:t>
      </w:r>
    </w:p>
    <w:p>
      <w:pPr>
        <w:pStyle w:val="ListParagraph"/>
        <w:numPr>
          <w:ilvl w:val="0"/>
          <w:numId w:val="1"/>
        </w:numPr>
        <w:tabs>
          <w:tab w:pos="589" w:val="left" w:leader="none"/>
          <w:tab w:pos="591" w:val="left" w:leader="none"/>
        </w:tabs>
        <w:spacing w:line="240" w:lineRule="auto" w:before="19" w:after="0"/>
        <w:ind w:left="590" w:right="0" w:hanging="361"/>
        <w:jc w:val="left"/>
        <w:rPr>
          <w:sz w:val="18"/>
        </w:rPr>
      </w:pPr>
      <w:r>
        <w:rPr>
          <w:sz w:val="16"/>
        </w:rPr>
        <w:t>Continuous</w:t>
      </w:r>
      <w:r>
        <w:rPr>
          <w:spacing w:val="-3"/>
          <w:sz w:val="16"/>
        </w:rPr>
        <w:t> </w:t>
      </w:r>
      <w:r>
        <w:rPr>
          <w:sz w:val="16"/>
        </w:rPr>
        <w:t>&lt;12</w:t>
      </w:r>
      <w:r>
        <w:rPr>
          <w:spacing w:val="-3"/>
          <w:sz w:val="16"/>
        </w:rPr>
        <w:t> </w:t>
      </w:r>
      <w:r>
        <w:rPr>
          <w:sz w:val="16"/>
        </w:rPr>
        <w:t>Months</w:t>
      </w:r>
      <w:r>
        <w:rPr>
          <w:spacing w:val="4"/>
          <w:sz w:val="16"/>
        </w:rPr>
        <w:t> </w:t>
      </w:r>
      <w:r>
        <w:rPr>
          <w:sz w:val="16"/>
        </w:rPr>
        <w:t>over</w:t>
      </w:r>
      <w:r>
        <w:rPr>
          <w:spacing w:val="-1"/>
          <w:sz w:val="16"/>
        </w:rPr>
        <w:t> </w:t>
      </w:r>
      <w:r>
        <w:rPr>
          <w:sz w:val="16"/>
        </w:rPr>
        <w:t>2</w:t>
      </w:r>
      <w:r>
        <w:rPr>
          <w:spacing w:val="-7"/>
          <w:sz w:val="16"/>
        </w:rPr>
        <w:t> </w:t>
      </w:r>
      <w:r>
        <w:rPr>
          <w:sz w:val="16"/>
        </w:rPr>
        <w:t>Years</w:t>
      </w:r>
      <w:r>
        <w:rPr>
          <w:spacing w:val="-3"/>
          <w:sz w:val="16"/>
        </w:rPr>
        <w:t> </w:t>
      </w:r>
      <w:r>
        <w:rPr>
          <w:sz w:val="16"/>
        </w:rPr>
        <w:t>Old</w:t>
      </w:r>
      <w:r>
        <w:rPr>
          <w:spacing w:val="-1"/>
          <w:sz w:val="16"/>
        </w:rPr>
        <w:t> </w:t>
      </w:r>
      <w:r>
        <w:rPr>
          <w:sz w:val="16"/>
        </w:rPr>
        <w:t>-</w:t>
      </w:r>
      <w:r>
        <w:rPr>
          <w:spacing w:val="-5"/>
          <w:sz w:val="16"/>
        </w:rPr>
        <w:t> </w:t>
      </w:r>
      <w:r>
        <w:rPr>
          <w:sz w:val="16"/>
        </w:rPr>
        <w:t>Exclude</w:t>
      </w:r>
      <w:r>
        <w:rPr>
          <w:spacing w:val="-3"/>
          <w:sz w:val="16"/>
        </w:rPr>
        <w:t> </w:t>
      </w:r>
      <w:r>
        <w:rPr>
          <w:sz w:val="16"/>
        </w:rPr>
        <w:t>TPL,</w:t>
      </w:r>
      <w:r>
        <w:rPr>
          <w:spacing w:val="-2"/>
          <w:sz w:val="16"/>
        </w:rPr>
        <w:t> </w:t>
      </w:r>
      <w:r>
        <w:rPr>
          <w:sz w:val="16"/>
        </w:rPr>
        <w:t>both</w:t>
      </w:r>
      <w:r>
        <w:rPr>
          <w:spacing w:val="-3"/>
          <w:sz w:val="16"/>
        </w:rPr>
        <w:t> </w:t>
      </w:r>
      <w:r>
        <w:rPr>
          <w:sz w:val="16"/>
        </w:rPr>
        <w:t>dual</w:t>
      </w:r>
      <w:r>
        <w:rPr>
          <w:spacing w:val="-6"/>
          <w:sz w:val="16"/>
        </w:rPr>
        <w:t> </w:t>
      </w:r>
      <w:r>
        <w:rPr>
          <w:sz w:val="16"/>
        </w:rPr>
        <w:t>eligible</w:t>
      </w:r>
      <w:r>
        <w:rPr>
          <w:spacing w:val="-3"/>
          <w:sz w:val="16"/>
        </w:rPr>
        <w:t> </w:t>
      </w:r>
      <w:r>
        <w:rPr>
          <w:sz w:val="16"/>
        </w:rPr>
        <w:t>and</w:t>
      </w:r>
      <w:r>
        <w:rPr>
          <w:spacing w:val="-6"/>
          <w:sz w:val="16"/>
        </w:rPr>
        <w:t> </w:t>
      </w:r>
      <w:r>
        <w:rPr>
          <w:sz w:val="16"/>
        </w:rPr>
        <w:t>non–dual</w:t>
      </w:r>
      <w:r>
        <w:rPr>
          <w:spacing w:val="-3"/>
          <w:sz w:val="16"/>
        </w:rPr>
        <w:t> </w:t>
      </w:r>
      <w:r>
        <w:rPr>
          <w:sz w:val="16"/>
        </w:rPr>
        <w:t>eligible,</w:t>
      </w:r>
      <w:r>
        <w:rPr>
          <w:spacing w:val="-2"/>
          <w:sz w:val="16"/>
        </w:rPr>
        <w:t> </w:t>
      </w:r>
      <w:r>
        <w:rPr>
          <w:sz w:val="16"/>
        </w:rPr>
        <w:t>&lt;12</w:t>
      </w:r>
      <w:r>
        <w:rPr>
          <w:spacing w:val="-3"/>
          <w:sz w:val="16"/>
        </w:rPr>
        <w:t> </w:t>
      </w:r>
      <w:r>
        <w:rPr>
          <w:sz w:val="16"/>
        </w:rPr>
        <w:t>months</w:t>
      </w:r>
      <w:r>
        <w:rPr>
          <w:spacing w:val="-2"/>
          <w:sz w:val="16"/>
        </w:rPr>
        <w:t> </w:t>
      </w:r>
      <w:r>
        <w:rPr>
          <w:sz w:val="16"/>
        </w:rPr>
        <w:t>continuous</w:t>
      </w:r>
      <w:r>
        <w:rPr>
          <w:spacing w:val="-3"/>
          <w:sz w:val="16"/>
        </w:rPr>
        <w:t> </w:t>
      </w:r>
      <w:r>
        <w:rPr>
          <w:sz w:val="16"/>
        </w:rPr>
        <w:t>enrollment</w:t>
      </w:r>
      <w:r>
        <w:rPr>
          <w:spacing w:val="-6"/>
          <w:sz w:val="16"/>
        </w:rPr>
        <w:t> </w:t>
      </w:r>
      <w:r>
        <w:rPr>
          <w:spacing w:val="-2"/>
          <w:sz w:val="16"/>
        </w:rPr>
        <w:t>requirement.</w:t>
      </w:r>
    </w:p>
    <w:p>
      <w:pPr>
        <w:spacing w:after="0" w:line="240" w:lineRule="auto"/>
        <w:jc w:val="left"/>
        <w:rPr>
          <w:sz w:val="18"/>
        </w:rPr>
        <w:sectPr>
          <w:headerReference w:type="default" r:id="rId9"/>
          <w:footerReference w:type="default" r:id="rId10"/>
          <w:pgSz w:w="15840" w:h="12240" w:orient="landscape"/>
          <w:pgMar w:header="0" w:footer="698" w:top="680" w:bottom="880" w:left="860" w:right="1060"/>
        </w:sectPr>
      </w:pPr>
    </w:p>
    <w:p>
      <w:pPr>
        <w:pStyle w:val="Heading1"/>
      </w:pPr>
      <w:bookmarkStart w:name="_bookmark3" w:id="4"/>
      <w:bookmarkEnd w:id="4"/>
      <w:r>
        <w:rPr/>
      </w:r>
      <w:r>
        <w:rPr/>
        <w:t>Caring</w:t>
      </w:r>
      <w:r>
        <w:rPr>
          <w:spacing w:val="-3"/>
        </w:rPr>
        <w:t> </w:t>
      </w:r>
      <w:r>
        <w:rPr/>
        <w:t>for</w:t>
      </w:r>
      <w:r>
        <w:rPr>
          <w:spacing w:val="-3"/>
        </w:rPr>
        <w:t> </w:t>
      </w:r>
      <w:r>
        <w:rPr/>
        <w:t>People</w:t>
      </w:r>
      <w:r>
        <w:rPr>
          <w:spacing w:val="-5"/>
        </w:rPr>
        <w:t> </w:t>
      </w:r>
      <w:r>
        <w:rPr/>
        <w:t>with</w:t>
      </w:r>
      <w:r>
        <w:rPr>
          <w:spacing w:val="4"/>
        </w:rPr>
        <w:t> </w:t>
      </w:r>
      <w:r>
        <w:rPr>
          <w:spacing w:val="-5"/>
        </w:rPr>
        <w:t>SCD</w:t>
      </w:r>
    </w:p>
    <w:p>
      <w:pPr>
        <w:pStyle w:val="BodyText"/>
        <w:spacing w:line="297" w:lineRule="auto" w:before="361"/>
        <w:ind w:left="120" w:right="220" w:firstLine="720"/>
      </w:pPr>
      <w:r>
        <w:rPr/>
        <w:t>There</w:t>
      </w:r>
      <w:r>
        <w:rPr>
          <w:spacing w:val="-5"/>
        </w:rPr>
        <w:t> </w:t>
      </w:r>
      <w:r>
        <w:rPr/>
        <w:t>are</w:t>
      </w:r>
      <w:r>
        <w:rPr>
          <w:spacing w:val="-5"/>
        </w:rPr>
        <w:t> </w:t>
      </w:r>
      <w:r>
        <w:rPr/>
        <w:t>various</w:t>
      </w:r>
      <w:r>
        <w:rPr>
          <w:spacing w:val="-7"/>
        </w:rPr>
        <w:t> </w:t>
      </w:r>
      <w:r>
        <w:rPr/>
        <w:t>and</w:t>
      </w:r>
      <w:r>
        <w:rPr>
          <w:spacing w:val="-1"/>
        </w:rPr>
        <w:t> </w:t>
      </w:r>
      <w:r>
        <w:rPr/>
        <w:t>branching</w:t>
      </w:r>
      <w:r>
        <w:rPr>
          <w:spacing w:val="-1"/>
        </w:rPr>
        <w:t> </w:t>
      </w:r>
      <w:r>
        <w:rPr/>
        <w:t>components</w:t>
      </w:r>
      <w:r>
        <w:rPr>
          <w:spacing w:val="-7"/>
        </w:rPr>
        <w:t> </w:t>
      </w:r>
      <w:r>
        <w:rPr/>
        <w:t>to</w:t>
      </w:r>
      <w:r>
        <w:rPr>
          <w:spacing w:val="-5"/>
        </w:rPr>
        <w:t> </w:t>
      </w:r>
      <w:r>
        <w:rPr/>
        <w:t>caring</w:t>
      </w:r>
      <w:r>
        <w:rPr>
          <w:spacing w:val="-5"/>
        </w:rPr>
        <w:t> </w:t>
      </w:r>
      <w:r>
        <w:rPr/>
        <w:t>for</w:t>
      </w:r>
      <w:r>
        <w:rPr>
          <w:spacing w:val="-9"/>
        </w:rPr>
        <w:t> </w:t>
      </w:r>
      <w:r>
        <w:rPr/>
        <w:t>people</w:t>
      </w:r>
      <w:r>
        <w:rPr>
          <w:spacing w:val="-1"/>
        </w:rPr>
        <w:t> </w:t>
      </w:r>
      <w:r>
        <w:rPr/>
        <w:t>with</w:t>
      </w:r>
      <w:r>
        <w:rPr>
          <w:spacing w:val="-5"/>
        </w:rPr>
        <w:t> </w:t>
      </w:r>
      <w:r>
        <w:rPr/>
        <w:t>SCD.</w:t>
      </w:r>
      <w:r>
        <w:rPr>
          <w:spacing w:val="-1"/>
        </w:rPr>
        <w:t> </w:t>
      </w:r>
      <w:r>
        <w:rPr/>
        <w:t>Healthcare services for people with SCD can be considered in two broad categories: health maintenance and prevention, and the management of complications.</w:t>
      </w:r>
      <w:r>
        <w:rPr>
          <w:vertAlign w:val="superscript"/>
        </w:rPr>
        <w:t>4</w:t>
      </w:r>
    </w:p>
    <w:p>
      <w:pPr>
        <w:pStyle w:val="BodyText"/>
        <w:spacing w:line="300" w:lineRule="auto" w:before="124"/>
        <w:ind w:left="120" w:right="316" w:firstLine="720"/>
      </w:pPr>
      <w:r>
        <w:rPr/>
        <w:t>The goal of health maintenance is to screen, identify risk factors, deploy preventative measures,</w:t>
      </w:r>
      <w:r>
        <w:rPr>
          <w:spacing w:val="-5"/>
        </w:rPr>
        <w:t> </w:t>
      </w:r>
      <w:r>
        <w:rPr/>
        <w:t>and</w:t>
      </w:r>
      <w:r>
        <w:rPr>
          <w:spacing w:val="-4"/>
        </w:rPr>
        <w:t> </w:t>
      </w:r>
      <w:r>
        <w:rPr/>
        <w:t>proactively</w:t>
      </w:r>
      <w:r>
        <w:rPr>
          <w:spacing w:val="-6"/>
        </w:rPr>
        <w:t> </w:t>
      </w:r>
      <w:r>
        <w:rPr/>
        <w:t>manage the</w:t>
      </w:r>
      <w:r>
        <w:rPr>
          <w:spacing w:val="-4"/>
        </w:rPr>
        <w:t> </w:t>
      </w:r>
      <w:r>
        <w:rPr/>
        <w:t>care</w:t>
      </w:r>
      <w:r>
        <w:rPr>
          <w:spacing w:val="-4"/>
        </w:rPr>
        <w:t> </w:t>
      </w:r>
      <w:r>
        <w:rPr/>
        <w:t>of</w:t>
      </w:r>
      <w:r>
        <w:rPr>
          <w:spacing w:val="-5"/>
        </w:rPr>
        <w:t> </w:t>
      </w:r>
      <w:r>
        <w:rPr/>
        <w:t>those with</w:t>
      </w:r>
      <w:r>
        <w:rPr>
          <w:spacing w:val="-4"/>
        </w:rPr>
        <w:t> </w:t>
      </w:r>
      <w:r>
        <w:rPr/>
        <w:t>SCD</w:t>
      </w:r>
      <w:r>
        <w:rPr>
          <w:spacing w:val="-2"/>
        </w:rPr>
        <w:t> </w:t>
      </w:r>
      <w:r>
        <w:rPr/>
        <w:t>while</w:t>
      </w:r>
      <w:r>
        <w:rPr>
          <w:spacing w:val="-4"/>
        </w:rPr>
        <w:t> </w:t>
      </w:r>
      <w:r>
        <w:rPr/>
        <w:t>monitoring</w:t>
      </w:r>
      <w:r>
        <w:rPr>
          <w:spacing w:val="-4"/>
        </w:rPr>
        <w:t> </w:t>
      </w:r>
      <w:r>
        <w:rPr/>
        <w:t>for</w:t>
      </w:r>
      <w:r>
        <w:rPr>
          <w:spacing w:val="-8"/>
        </w:rPr>
        <w:t> </w:t>
      </w:r>
      <w:r>
        <w:rPr/>
        <w:t>early</w:t>
      </w:r>
      <w:r>
        <w:rPr>
          <w:spacing w:val="-1"/>
        </w:rPr>
        <w:t> </w:t>
      </w:r>
      <w:r>
        <w:rPr/>
        <w:t>signs of complications. Where complications are found, early upstream interventions are merited.</w:t>
      </w:r>
    </w:p>
    <w:p>
      <w:pPr>
        <w:pStyle w:val="BodyText"/>
        <w:spacing w:line="300" w:lineRule="auto" w:before="2"/>
        <w:ind w:left="120" w:right="220"/>
      </w:pPr>
      <w:r>
        <w:rPr/>
        <w:t>Early health screening is important in achieving positive outcomes in this</w:t>
      </w:r>
      <w:r>
        <w:rPr>
          <w:spacing w:val="-2"/>
        </w:rPr>
        <w:t> </w:t>
      </w:r>
      <w:r>
        <w:rPr/>
        <w:t>population. The table below</w:t>
      </w:r>
      <w:r>
        <w:rPr>
          <w:spacing w:val="-6"/>
        </w:rPr>
        <w:t> </w:t>
      </w:r>
      <w:r>
        <w:rPr/>
        <w:t>shows the</w:t>
      </w:r>
      <w:r>
        <w:rPr>
          <w:spacing w:val="-3"/>
        </w:rPr>
        <w:t> </w:t>
      </w:r>
      <w:r>
        <w:rPr/>
        <w:t>total</w:t>
      </w:r>
      <w:r>
        <w:rPr>
          <w:spacing w:val="-6"/>
        </w:rPr>
        <w:t> </w:t>
      </w:r>
      <w:r>
        <w:rPr/>
        <w:t>number</w:t>
      </w:r>
      <w:r>
        <w:rPr>
          <w:spacing w:val="-7"/>
        </w:rPr>
        <w:t> </w:t>
      </w:r>
      <w:r>
        <w:rPr/>
        <w:t>of</w:t>
      </w:r>
      <w:r>
        <w:rPr>
          <w:spacing w:val="-4"/>
        </w:rPr>
        <w:t> </w:t>
      </w:r>
      <w:r>
        <w:rPr/>
        <w:t>beneficiaries with</w:t>
      </w:r>
      <w:r>
        <w:rPr>
          <w:spacing w:val="-3"/>
        </w:rPr>
        <w:t> </w:t>
      </w:r>
      <w:r>
        <w:rPr/>
        <w:t>SCD</w:t>
      </w:r>
      <w:r>
        <w:rPr>
          <w:spacing w:val="-1"/>
        </w:rPr>
        <w:t> </w:t>
      </w:r>
      <w:r>
        <w:rPr/>
        <w:t>screened</w:t>
      </w:r>
      <w:r>
        <w:rPr>
          <w:spacing w:val="-3"/>
        </w:rPr>
        <w:t> </w:t>
      </w:r>
      <w:r>
        <w:rPr/>
        <w:t>by</w:t>
      </w:r>
      <w:r>
        <w:rPr>
          <w:spacing w:val="-5"/>
        </w:rPr>
        <w:t> </w:t>
      </w:r>
      <w:r>
        <w:rPr/>
        <w:t>age</w:t>
      </w:r>
      <w:r>
        <w:rPr>
          <w:spacing w:val="-3"/>
        </w:rPr>
        <w:t> </w:t>
      </w:r>
      <w:r>
        <w:rPr/>
        <w:t>group</w:t>
      </w:r>
      <w:r>
        <w:rPr>
          <w:spacing w:val="-3"/>
        </w:rPr>
        <w:t> </w:t>
      </w:r>
      <w:r>
        <w:rPr/>
        <w:t>under</w:t>
      </w:r>
      <w:r>
        <w:rPr>
          <w:spacing w:val="-7"/>
        </w:rPr>
        <w:t> </w:t>
      </w:r>
      <w:r>
        <w:rPr/>
        <w:t>21</w:t>
      </w:r>
      <w:r>
        <w:rPr>
          <w:spacing w:val="-3"/>
        </w:rPr>
        <w:t> </w:t>
      </w:r>
      <w:r>
        <w:rPr/>
        <w:t>years of age. The results of this analysis indicate a high degree of screening success for this </w:t>
      </w:r>
      <w:r>
        <w:rPr>
          <w:spacing w:val="-2"/>
        </w:rPr>
        <w:t>population.</w:t>
      </w:r>
    </w:p>
    <w:p>
      <w:pPr>
        <w:pStyle w:val="BodyText"/>
        <w:rPr>
          <w:sz w:val="20"/>
        </w:rPr>
      </w:pPr>
    </w:p>
    <w:p>
      <w:pPr>
        <w:pStyle w:val="BodyText"/>
        <w:spacing w:before="3"/>
        <w:rPr>
          <w:sz w:val="28"/>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1892"/>
        <w:gridCol w:w="1891"/>
        <w:gridCol w:w="1896"/>
      </w:tblGrid>
      <w:tr>
        <w:trPr>
          <w:trHeight w:val="748" w:hRule="atLeast"/>
        </w:trPr>
        <w:tc>
          <w:tcPr>
            <w:tcW w:w="6625" w:type="dxa"/>
            <w:gridSpan w:val="4"/>
            <w:tcBorders>
              <w:bottom w:val="single" w:sz="8" w:space="0" w:color="000000"/>
            </w:tcBorders>
          </w:tcPr>
          <w:p>
            <w:pPr>
              <w:pStyle w:val="TableParagraph"/>
              <w:spacing w:line="300" w:lineRule="auto"/>
              <w:ind w:left="115"/>
              <w:rPr>
                <w:b/>
                <w:sz w:val="22"/>
              </w:rPr>
            </w:pPr>
            <w:r>
              <w:rPr>
                <w:b/>
                <w:sz w:val="22"/>
              </w:rPr>
              <w:t>Table</w:t>
            </w:r>
            <w:r>
              <w:rPr>
                <w:b/>
                <w:spacing w:val="-7"/>
                <w:sz w:val="22"/>
              </w:rPr>
              <w:t> </w:t>
            </w:r>
            <w:r>
              <w:rPr>
                <w:b/>
                <w:sz w:val="22"/>
              </w:rPr>
              <w:t>2.</w:t>
            </w:r>
            <w:r>
              <w:rPr>
                <w:b/>
                <w:spacing w:val="-8"/>
                <w:sz w:val="22"/>
              </w:rPr>
              <w:t> </w:t>
            </w:r>
            <w:r>
              <w:rPr>
                <w:b/>
                <w:sz w:val="22"/>
              </w:rPr>
              <w:t>Health</w:t>
            </w:r>
            <w:r>
              <w:rPr>
                <w:b/>
                <w:spacing w:val="-5"/>
                <w:sz w:val="22"/>
              </w:rPr>
              <w:t> </w:t>
            </w:r>
            <w:r>
              <w:rPr>
                <w:b/>
                <w:sz w:val="22"/>
              </w:rPr>
              <w:t>Screenings</w:t>
            </w:r>
            <w:r>
              <w:rPr>
                <w:b/>
                <w:spacing w:val="-7"/>
                <w:sz w:val="22"/>
              </w:rPr>
              <w:t> </w:t>
            </w:r>
            <w:r>
              <w:rPr>
                <w:b/>
                <w:sz w:val="22"/>
              </w:rPr>
              <w:t>among</w:t>
            </w:r>
            <w:r>
              <w:rPr>
                <w:b/>
                <w:spacing w:val="-5"/>
                <w:sz w:val="22"/>
              </w:rPr>
              <w:t> </w:t>
            </w:r>
            <w:r>
              <w:rPr>
                <w:b/>
                <w:sz w:val="22"/>
              </w:rPr>
              <w:t>Medicaid</w:t>
            </w:r>
            <w:r>
              <w:rPr>
                <w:b/>
                <w:spacing w:val="-9"/>
                <w:sz w:val="22"/>
              </w:rPr>
              <w:t> </w:t>
            </w:r>
            <w:r>
              <w:rPr>
                <w:b/>
                <w:sz w:val="22"/>
              </w:rPr>
              <w:t>and</w:t>
            </w:r>
            <w:r>
              <w:rPr>
                <w:b/>
                <w:spacing w:val="-5"/>
                <w:sz w:val="22"/>
              </w:rPr>
              <w:t> </w:t>
            </w:r>
            <w:r>
              <w:rPr>
                <w:b/>
                <w:sz w:val="22"/>
              </w:rPr>
              <w:t>CHIP Beneficiaries with SCD Under Age 21 by Age Group</w:t>
            </w:r>
          </w:p>
        </w:tc>
      </w:tr>
      <w:tr>
        <w:trPr>
          <w:trHeight w:val="1156" w:hRule="atLeast"/>
        </w:trPr>
        <w:tc>
          <w:tcPr>
            <w:tcW w:w="946" w:type="dxa"/>
            <w:tcBorders>
              <w:top w:val="single" w:sz="8" w:space="0" w:color="000000"/>
              <w:left w:val="single" w:sz="8" w:space="0" w:color="000000"/>
              <w:bottom w:val="single" w:sz="8" w:space="0" w:color="000000"/>
            </w:tcBorders>
          </w:tcPr>
          <w:p>
            <w:pPr>
              <w:pStyle w:val="TableParagraph"/>
              <w:spacing w:before="9"/>
              <w:rPr>
                <w:sz w:val="22"/>
              </w:rPr>
            </w:pPr>
          </w:p>
          <w:p>
            <w:pPr>
              <w:pStyle w:val="TableParagraph"/>
              <w:spacing w:line="300" w:lineRule="auto"/>
              <w:ind w:left="206" w:right="175" w:firstLine="96"/>
              <w:rPr>
                <w:b/>
                <w:sz w:val="18"/>
              </w:rPr>
            </w:pPr>
            <w:r>
              <w:rPr>
                <w:b/>
                <w:spacing w:val="-4"/>
                <w:sz w:val="18"/>
              </w:rPr>
              <w:t>Age </w:t>
            </w:r>
            <w:r>
              <w:rPr>
                <w:b/>
                <w:spacing w:val="-2"/>
                <w:sz w:val="18"/>
              </w:rPr>
              <w:t>Group</w:t>
            </w:r>
          </w:p>
        </w:tc>
        <w:tc>
          <w:tcPr>
            <w:tcW w:w="1892" w:type="dxa"/>
          </w:tcPr>
          <w:p>
            <w:pPr>
              <w:pStyle w:val="TableParagraph"/>
              <w:spacing w:line="300" w:lineRule="auto" w:before="133"/>
              <w:ind w:left="196" w:right="166" w:hanging="13"/>
              <w:jc w:val="center"/>
              <w:rPr>
                <w:b/>
                <w:sz w:val="18"/>
              </w:rPr>
            </w:pPr>
            <w:r>
              <w:rPr>
                <w:b/>
                <w:sz w:val="18"/>
              </w:rPr>
              <w:t>Total number of beneficiaries</w:t>
            </w:r>
            <w:r>
              <w:rPr>
                <w:b/>
                <w:spacing w:val="-13"/>
                <w:sz w:val="18"/>
              </w:rPr>
              <w:t> </w:t>
            </w:r>
            <w:r>
              <w:rPr>
                <w:b/>
                <w:sz w:val="18"/>
              </w:rPr>
              <w:t>with </w:t>
            </w:r>
            <w:r>
              <w:rPr>
                <w:b/>
                <w:spacing w:val="-4"/>
                <w:sz w:val="18"/>
              </w:rPr>
              <w:t>SCD</w:t>
            </w:r>
          </w:p>
        </w:tc>
        <w:tc>
          <w:tcPr>
            <w:tcW w:w="1891" w:type="dxa"/>
          </w:tcPr>
          <w:p>
            <w:pPr>
              <w:pStyle w:val="TableParagraph"/>
              <w:spacing w:line="300" w:lineRule="auto" w:before="3"/>
              <w:ind w:left="144" w:right="122" w:hanging="2"/>
              <w:jc w:val="center"/>
              <w:rPr>
                <w:b/>
                <w:sz w:val="18"/>
              </w:rPr>
            </w:pPr>
            <w:r>
              <w:rPr>
                <w:b/>
                <w:sz w:val="18"/>
              </w:rPr>
              <w:t>Number of beneficiaries with SCD</w:t>
            </w:r>
            <w:r>
              <w:rPr>
                <w:b/>
                <w:spacing w:val="-8"/>
                <w:sz w:val="18"/>
              </w:rPr>
              <w:t> </w:t>
            </w:r>
            <w:r>
              <w:rPr>
                <w:b/>
                <w:sz w:val="18"/>
              </w:rPr>
              <w:t>with</w:t>
            </w:r>
            <w:r>
              <w:rPr>
                <w:b/>
                <w:spacing w:val="-12"/>
                <w:sz w:val="18"/>
              </w:rPr>
              <w:t> </w:t>
            </w:r>
            <w:r>
              <w:rPr>
                <w:b/>
                <w:sz w:val="18"/>
              </w:rPr>
              <w:t>at</w:t>
            </w:r>
            <w:r>
              <w:rPr>
                <w:b/>
                <w:spacing w:val="-9"/>
                <w:sz w:val="18"/>
              </w:rPr>
              <w:t> </w:t>
            </w:r>
            <w:r>
              <w:rPr>
                <w:b/>
                <w:sz w:val="18"/>
              </w:rPr>
              <w:t>least</w:t>
            </w:r>
            <w:r>
              <w:rPr>
                <w:b/>
                <w:spacing w:val="-9"/>
                <w:sz w:val="18"/>
              </w:rPr>
              <w:t> </w:t>
            </w:r>
            <w:r>
              <w:rPr>
                <w:b/>
                <w:sz w:val="18"/>
              </w:rPr>
              <w:t>1 health screening</w:t>
            </w:r>
          </w:p>
        </w:tc>
        <w:tc>
          <w:tcPr>
            <w:tcW w:w="1896" w:type="dxa"/>
            <w:tcBorders>
              <w:top w:val="single" w:sz="8" w:space="0" w:color="000000"/>
              <w:bottom w:val="single" w:sz="8" w:space="0" w:color="000000"/>
              <w:right w:val="single" w:sz="8" w:space="0" w:color="000000"/>
            </w:tcBorders>
          </w:tcPr>
          <w:p>
            <w:pPr>
              <w:pStyle w:val="TableParagraph"/>
              <w:spacing w:line="300" w:lineRule="auto" w:before="3"/>
              <w:ind w:left="149" w:right="117" w:firstLine="4"/>
              <w:jc w:val="center"/>
              <w:rPr>
                <w:b/>
                <w:sz w:val="18"/>
              </w:rPr>
            </w:pPr>
            <w:r>
              <w:rPr>
                <w:b/>
                <w:sz w:val="18"/>
              </w:rPr>
              <w:t>Percentage of beneficiaries with SCD</w:t>
            </w:r>
            <w:r>
              <w:rPr>
                <w:b/>
                <w:spacing w:val="-8"/>
                <w:sz w:val="18"/>
              </w:rPr>
              <w:t> </w:t>
            </w:r>
            <w:r>
              <w:rPr>
                <w:b/>
                <w:sz w:val="18"/>
              </w:rPr>
              <w:t>with</w:t>
            </w:r>
            <w:r>
              <w:rPr>
                <w:b/>
                <w:spacing w:val="-12"/>
                <w:sz w:val="18"/>
              </w:rPr>
              <w:t> </w:t>
            </w:r>
            <w:r>
              <w:rPr>
                <w:b/>
                <w:sz w:val="18"/>
              </w:rPr>
              <w:t>at</w:t>
            </w:r>
            <w:r>
              <w:rPr>
                <w:b/>
                <w:spacing w:val="-9"/>
                <w:sz w:val="18"/>
              </w:rPr>
              <w:t> </w:t>
            </w:r>
            <w:r>
              <w:rPr>
                <w:b/>
                <w:sz w:val="18"/>
              </w:rPr>
              <w:t>least</w:t>
            </w:r>
            <w:r>
              <w:rPr>
                <w:b/>
                <w:spacing w:val="-9"/>
                <w:sz w:val="18"/>
              </w:rPr>
              <w:t> </w:t>
            </w:r>
            <w:r>
              <w:rPr>
                <w:b/>
                <w:sz w:val="18"/>
              </w:rPr>
              <w:t>1 health screening</w:t>
            </w:r>
          </w:p>
        </w:tc>
      </w:tr>
      <w:tr>
        <w:trPr>
          <w:trHeight w:val="762" w:hRule="atLeast"/>
        </w:trPr>
        <w:tc>
          <w:tcPr>
            <w:tcW w:w="946" w:type="dxa"/>
            <w:tcBorders>
              <w:top w:val="single" w:sz="8" w:space="0" w:color="000000"/>
              <w:left w:val="single" w:sz="8" w:space="0" w:color="000000"/>
              <w:bottom w:val="single" w:sz="8" w:space="0" w:color="000000"/>
            </w:tcBorders>
          </w:tcPr>
          <w:p>
            <w:pPr>
              <w:pStyle w:val="TableParagraph"/>
              <w:spacing w:before="66"/>
              <w:ind w:left="112" w:right="93"/>
              <w:jc w:val="center"/>
              <w:rPr>
                <w:b/>
                <w:sz w:val="18"/>
              </w:rPr>
            </w:pPr>
            <w:r>
              <w:rPr>
                <w:b/>
                <w:sz w:val="18"/>
              </w:rPr>
              <w:t>Ages</w:t>
            </w:r>
            <w:r>
              <w:rPr>
                <w:b/>
                <w:spacing w:val="-1"/>
                <w:sz w:val="18"/>
              </w:rPr>
              <w:t> </w:t>
            </w:r>
            <w:r>
              <w:rPr>
                <w:b/>
                <w:spacing w:val="-10"/>
                <w:sz w:val="18"/>
              </w:rPr>
              <w:t>0</w:t>
            </w:r>
          </w:p>
          <w:p>
            <w:pPr>
              <w:pStyle w:val="TableParagraph"/>
              <w:spacing w:before="52"/>
              <w:ind w:left="111" w:right="93"/>
              <w:jc w:val="center"/>
              <w:rPr>
                <w:b/>
                <w:sz w:val="18"/>
              </w:rPr>
            </w:pPr>
            <w:r>
              <w:rPr>
                <w:b/>
                <w:sz w:val="18"/>
              </w:rPr>
              <w:t>to</w:t>
            </w:r>
            <w:r>
              <w:rPr>
                <w:b/>
                <w:spacing w:val="3"/>
                <w:sz w:val="18"/>
              </w:rPr>
              <w:t> </w:t>
            </w:r>
            <w:r>
              <w:rPr>
                <w:b/>
                <w:spacing w:val="-10"/>
                <w:sz w:val="18"/>
              </w:rPr>
              <w:t>5</w:t>
            </w:r>
          </w:p>
        </w:tc>
        <w:tc>
          <w:tcPr>
            <w:tcW w:w="1892" w:type="dxa"/>
          </w:tcPr>
          <w:p>
            <w:pPr>
              <w:pStyle w:val="TableParagraph"/>
              <w:rPr>
                <w:sz w:val="17"/>
              </w:rPr>
            </w:pPr>
          </w:p>
          <w:p>
            <w:pPr>
              <w:pStyle w:val="TableParagraph"/>
              <w:ind w:left="790" w:right="766"/>
              <w:jc w:val="center"/>
              <w:rPr>
                <w:sz w:val="18"/>
              </w:rPr>
            </w:pPr>
            <w:r>
              <w:rPr>
                <w:spacing w:val="-5"/>
                <w:sz w:val="18"/>
              </w:rPr>
              <w:t>179</w:t>
            </w:r>
          </w:p>
        </w:tc>
        <w:tc>
          <w:tcPr>
            <w:tcW w:w="1891" w:type="dxa"/>
          </w:tcPr>
          <w:p>
            <w:pPr>
              <w:pStyle w:val="TableParagraph"/>
              <w:rPr>
                <w:sz w:val="17"/>
              </w:rPr>
            </w:pPr>
          </w:p>
          <w:p>
            <w:pPr>
              <w:pStyle w:val="TableParagraph"/>
              <w:ind w:left="630" w:right="606"/>
              <w:jc w:val="center"/>
              <w:rPr>
                <w:sz w:val="18"/>
              </w:rPr>
            </w:pPr>
            <w:r>
              <w:rPr>
                <w:spacing w:val="-5"/>
                <w:sz w:val="18"/>
              </w:rPr>
              <w:t>178</w:t>
            </w:r>
          </w:p>
        </w:tc>
        <w:tc>
          <w:tcPr>
            <w:tcW w:w="1896" w:type="dxa"/>
            <w:tcBorders>
              <w:top w:val="single" w:sz="8" w:space="0" w:color="000000"/>
              <w:bottom w:val="single" w:sz="8" w:space="0" w:color="000000"/>
              <w:right w:val="single" w:sz="8" w:space="0" w:color="000000"/>
            </w:tcBorders>
          </w:tcPr>
          <w:p>
            <w:pPr>
              <w:pStyle w:val="TableParagraph"/>
              <w:rPr>
                <w:sz w:val="17"/>
              </w:rPr>
            </w:pPr>
          </w:p>
          <w:p>
            <w:pPr>
              <w:pStyle w:val="TableParagraph"/>
              <w:ind w:left="636" w:right="606"/>
              <w:jc w:val="center"/>
              <w:rPr>
                <w:sz w:val="18"/>
              </w:rPr>
            </w:pPr>
            <w:r>
              <w:rPr>
                <w:spacing w:val="-2"/>
                <w:sz w:val="18"/>
              </w:rPr>
              <w:t>99.44%</w:t>
            </w:r>
          </w:p>
        </w:tc>
      </w:tr>
      <w:tr>
        <w:trPr>
          <w:trHeight w:val="762" w:hRule="atLeast"/>
        </w:trPr>
        <w:tc>
          <w:tcPr>
            <w:tcW w:w="946" w:type="dxa"/>
            <w:tcBorders>
              <w:top w:val="single" w:sz="8" w:space="0" w:color="000000"/>
              <w:left w:val="single" w:sz="8" w:space="0" w:color="000000"/>
              <w:bottom w:val="single" w:sz="8" w:space="0" w:color="000000"/>
            </w:tcBorders>
          </w:tcPr>
          <w:p>
            <w:pPr>
              <w:pStyle w:val="TableParagraph"/>
              <w:spacing w:before="66"/>
              <w:ind w:left="177"/>
              <w:rPr>
                <w:b/>
                <w:sz w:val="18"/>
              </w:rPr>
            </w:pPr>
            <w:r>
              <w:rPr>
                <w:b/>
                <w:sz w:val="18"/>
              </w:rPr>
              <w:t>Ages</w:t>
            </w:r>
            <w:r>
              <w:rPr>
                <w:b/>
                <w:spacing w:val="-1"/>
                <w:sz w:val="18"/>
              </w:rPr>
              <w:t> </w:t>
            </w:r>
            <w:r>
              <w:rPr>
                <w:b/>
                <w:spacing w:val="-10"/>
                <w:sz w:val="18"/>
              </w:rPr>
              <w:t>6</w:t>
            </w:r>
          </w:p>
          <w:p>
            <w:pPr>
              <w:pStyle w:val="TableParagraph"/>
              <w:spacing w:before="52"/>
              <w:ind w:left="263"/>
              <w:rPr>
                <w:b/>
                <w:sz w:val="18"/>
              </w:rPr>
            </w:pPr>
            <w:r>
              <w:rPr>
                <w:b/>
                <w:sz w:val="18"/>
              </w:rPr>
              <w:t>to</w:t>
            </w:r>
            <w:r>
              <w:rPr>
                <w:b/>
                <w:spacing w:val="3"/>
                <w:sz w:val="18"/>
              </w:rPr>
              <w:t> </w:t>
            </w:r>
            <w:r>
              <w:rPr>
                <w:b/>
                <w:spacing w:val="-5"/>
                <w:sz w:val="18"/>
              </w:rPr>
              <w:t>12</w:t>
            </w:r>
          </w:p>
        </w:tc>
        <w:tc>
          <w:tcPr>
            <w:tcW w:w="1892" w:type="dxa"/>
          </w:tcPr>
          <w:p>
            <w:pPr>
              <w:pStyle w:val="TableParagraph"/>
              <w:rPr>
                <w:sz w:val="17"/>
              </w:rPr>
            </w:pPr>
          </w:p>
          <w:p>
            <w:pPr>
              <w:pStyle w:val="TableParagraph"/>
              <w:ind w:left="790" w:right="766"/>
              <w:jc w:val="center"/>
              <w:rPr>
                <w:sz w:val="18"/>
              </w:rPr>
            </w:pPr>
            <w:r>
              <w:rPr>
                <w:spacing w:val="-5"/>
                <w:sz w:val="18"/>
              </w:rPr>
              <w:t>228</w:t>
            </w:r>
          </w:p>
        </w:tc>
        <w:tc>
          <w:tcPr>
            <w:tcW w:w="1891" w:type="dxa"/>
          </w:tcPr>
          <w:p>
            <w:pPr>
              <w:pStyle w:val="TableParagraph"/>
              <w:rPr>
                <w:sz w:val="17"/>
              </w:rPr>
            </w:pPr>
          </w:p>
          <w:p>
            <w:pPr>
              <w:pStyle w:val="TableParagraph"/>
              <w:ind w:left="630" w:right="606"/>
              <w:jc w:val="center"/>
              <w:rPr>
                <w:sz w:val="18"/>
              </w:rPr>
            </w:pPr>
            <w:r>
              <w:rPr>
                <w:spacing w:val="-5"/>
                <w:sz w:val="18"/>
              </w:rPr>
              <w:t>227</w:t>
            </w:r>
          </w:p>
        </w:tc>
        <w:tc>
          <w:tcPr>
            <w:tcW w:w="1896" w:type="dxa"/>
            <w:tcBorders>
              <w:top w:val="single" w:sz="8" w:space="0" w:color="000000"/>
              <w:bottom w:val="single" w:sz="8" w:space="0" w:color="000000"/>
              <w:right w:val="single" w:sz="8" w:space="0" w:color="000000"/>
            </w:tcBorders>
          </w:tcPr>
          <w:p>
            <w:pPr>
              <w:pStyle w:val="TableParagraph"/>
              <w:rPr>
                <w:sz w:val="17"/>
              </w:rPr>
            </w:pPr>
          </w:p>
          <w:p>
            <w:pPr>
              <w:pStyle w:val="TableParagraph"/>
              <w:ind w:left="636" w:right="606"/>
              <w:jc w:val="center"/>
              <w:rPr>
                <w:sz w:val="18"/>
              </w:rPr>
            </w:pPr>
            <w:r>
              <w:rPr>
                <w:spacing w:val="-2"/>
                <w:sz w:val="18"/>
              </w:rPr>
              <w:t>99.56%</w:t>
            </w:r>
          </w:p>
        </w:tc>
      </w:tr>
      <w:tr>
        <w:trPr>
          <w:trHeight w:val="762" w:hRule="atLeast"/>
        </w:trPr>
        <w:tc>
          <w:tcPr>
            <w:tcW w:w="946" w:type="dxa"/>
            <w:tcBorders>
              <w:top w:val="single" w:sz="8" w:space="0" w:color="000000"/>
              <w:left w:val="single" w:sz="8" w:space="0" w:color="000000"/>
              <w:bottom w:val="single" w:sz="8" w:space="0" w:color="000000"/>
            </w:tcBorders>
          </w:tcPr>
          <w:p>
            <w:pPr>
              <w:pStyle w:val="TableParagraph"/>
              <w:spacing w:before="66"/>
              <w:ind w:left="117" w:right="93"/>
              <w:jc w:val="center"/>
              <w:rPr>
                <w:b/>
                <w:sz w:val="18"/>
              </w:rPr>
            </w:pPr>
            <w:r>
              <w:rPr>
                <w:b/>
                <w:sz w:val="18"/>
              </w:rPr>
              <w:t>Ages</w:t>
            </w:r>
            <w:r>
              <w:rPr>
                <w:b/>
                <w:spacing w:val="-1"/>
                <w:sz w:val="18"/>
              </w:rPr>
              <w:t> </w:t>
            </w:r>
            <w:r>
              <w:rPr>
                <w:b/>
                <w:spacing w:val="-5"/>
                <w:sz w:val="18"/>
              </w:rPr>
              <w:t>13</w:t>
            </w:r>
          </w:p>
          <w:p>
            <w:pPr>
              <w:pStyle w:val="TableParagraph"/>
              <w:spacing w:before="52"/>
              <w:ind w:left="116" w:right="93"/>
              <w:jc w:val="center"/>
              <w:rPr>
                <w:b/>
                <w:sz w:val="18"/>
              </w:rPr>
            </w:pPr>
            <w:r>
              <w:rPr>
                <w:b/>
                <w:sz w:val="18"/>
              </w:rPr>
              <w:t>to</w:t>
            </w:r>
            <w:r>
              <w:rPr>
                <w:b/>
                <w:spacing w:val="3"/>
                <w:sz w:val="18"/>
              </w:rPr>
              <w:t> </w:t>
            </w:r>
            <w:r>
              <w:rPr>
                <w:b/>
                <w:spacing w:val="-5"/>
                <w:sz w:val="18"/>
              </w:rPr>
              <w:t>20</w:t>
            </w:r>
          </w:p>
        </w:tc>
        <w:tc>
          <w:tcPr>
            <w:tcW w:w="1892" w:type="dxa"/>
          </w:tcPr>
          <w:p>
            <w:pPr>
              <w:pStyle w:val="TableParagraph"/>
              <w:rPr>
                <w:sz w:val="17"/>
              </w:rPr>
            </w:pPr>
          </w:p>
          <w:p>
            <w:pPr>
              <w:pStyle w:val="TableParagraph"/>
              <w:ind w:left="790" w:right="766"/>
              <w:jc w:val="center"/>
              <w:rPr>
                <w:sz w:val="18"/>
              </w:rPr>
            </w:pPr>
            <w:r>
              <w:rPr>
                <w:spacing w:val="-5"/>
                <w:sz w:val="18"/>
              </w:rPr>
              <w:t>234</w:t>
            </w:r>
          </w:p>
        </w:tc>
        <w:tc>
          <w:tcPr>
            <w:tcW w:w="1891" w:type="dxa"/>
          </w:tcPr>
          <w:p>
            <w:pPr>
              <w:pStyle w:val="TableParagraph"/>
              <w:rPr>
                <w:sz w:val="17"/>
              </w:rPr>
            </w:pPr>
          </w:p>
          <w:p>
            <w:pPr>
              <w:pStyle w:val="TableParagraph"/>
              <w:ind w:left="630" w:right="606"/>
              <w:jc w:val="center"/>
              <w:rPr>
                <w:sz w:val="18"/>
              </w:rPr>
            </w:pPr>
            <w:r>
              <w:rPr>
                <w:spacing w:val="-5"/>
                <w:sz w:val="18"/>
              </w:rPr>
              <w:t>231</w:t>
            </w:r>
          </w:p>
        </w:tc>
        <w:tc>
          <w:tcPr>
            <w:tcW w:w="1896" w:type="dxa"/>
            <w:tcBorders>
              <w:top w:val="single" w:sz="8" w:space="0" w:color="000000"/>
              <w:right w:val="single" w:sz="8" w:space="0" w:color="000000"/>
            </w:tcBorders>
          </w:tcPr>
          <w:p>
            <w:pPr>
              <w:pStyle w:val="TableParagraph"/>
              <w:rPr>
                <w:sz w:val="17"/>
              </w:rPr>
            </w:pPr>
          </w:p>
          <w:p>
            <w:pPr>
              <w:pStyle w:val="TableParagraph"/>
              <w:ind w:left="636" w:right="606"/>
              <w:jc w:val="center"/>
              <w:rPr>
                <w:sz w:val="18"/>
              </w:rPr>
            </w:pPr>
            <w:r>
              <w:rPr>
                <w:spacing w:val="-2"/>
                <w:sz w:val="18"/>
              </w:rPr>
              <w:t>98.72%</w:t>
            </w:r>
          </w:p>
        </w:tc>
      </w:tr>
      <w:tr>
        <w:trPr>
          <w:trHeight w:val="902" w:hRule="atLeast"/>
        </w:trPr>
        <w:tc>
          <w:tcPr>
            <w:tcW w:w="946" w:type="dxa"/>
            <w:tcBorders>
              <w:top w:val="single" w:sz="8" w:space="0" w:color="000000"/>
              <w:left w:val="single" w:sz="8" w:space="0" w:color="000000"/>
            </w:tcBorders>
          </w:tcPr>
          <w:p>
            <w:pPr>
              <w:pStyle w:val="TableParagraph"/>
              <w:spacing w:line="302" w:lineRule="auto" w:before="3"/>
              <w:ind w:left="119" w:right="95" w:hanging="2"/>
              <w:jc w:val="center"/>
              <w:rPr>
                <w:b/>
                <w:sz w:val="18"/>
              </w:rPr>
            </w:pPr>
            <w:r>
              <w:rPr>
                <w:b/>
                <w:spacing w:val="-2"/>
                <w:sz w:val="18"/>
              </w:rPr>
              <w:t>Total </w:t>
            </w:r>
            <w:r>
              <w:rPr>
                <w:b/>
                <w:sz w:val="18"/>
              </w:rPr>
              <w:t>(Ages</w:t>
            </w:r>
            <w:r>
              <w:rPr>
                <w:b/>
                <w:spacing w:val="-13"/>
                <w:sz w:val="18"/>
              </w:rPr>
              <w:t> </w:t>
            </w:r>
            <w:r>
              <w:rPr>
                <w:b/>
                <w:sz w:val="18"/>
              </w:rPr>
              <w:t>0-</w:t>
            </w:r>
          </w:p>
          <w:p>
            <w:pPr>
              <w:pStyle w:val="TableParagraph"/>
              <w:spacing w:line="204" w:lineRule="exact"/>
              <w:ind w:left="114" w:right="93"/>
              <w:jc w:val="center"/>
              <w:rPr>
                <w:b/>
                <w:sz w:val="18"/>
              </w:rPr>
            </w:pPr>
            <w:r>
              <w:rPr>
                <w:b/>
                <w:spacing w:val="-5"/>
                <w:sz w:val="18"/>
              </w:rPr>
              <w:t>20)</w:t>
            </w:r>
          </w:p>
        </w:tc>
        <w:tc>
          <w:tcPr>
            <w:tcW w:w="1892" w:type="dxa"/>
          </w:tcPr>
          <w:p>
            <w:pPr>
              <w:pStyle w:val="TableParagraph"/>
              <w:spacing w:before="10"/>
              <w:rPr>
                <w:sz w:val="22"/>
              </w:rPr>
            </w:pPr>
          </w:p>
          <w:p>
            <w:pPr>
              <w:pStyle w:val="TableParagraph"/>
              <w:ind w:left="790" w:right="766"/>
              <w:jc w:val="center"/>
              <w:rPr>
                <w:sz w:val="18"/>
              </w:rPr>
            </w:pPr>
            <w:r>
              <w:rPr>
                <w:spacing w:val="-5"/>
                <w:sz w:val="18"/>
              </w:rPr>
              <w:t>641</w:t>
            </w:r>
          </w:p>
        </w:tc>
        <w:tc>
          <w:tcPr>
            <w:tcW w:w="1891" w:type="dxa"/>
          </w:tcPr>
          <w:p>
            <w:pPr>
              <w:pStyle w:val="TableParagraph"/>
              <w:spacing w:before="10"/>
              <w:rPr>
                <w:sz w:val="22"/>
              </w:rPr>
            </w:pPr>
          </w:p>
          <w:p>
            <w:pPr>
              <w:pStyle w:val="TableParagraph"/>
              <w:ind w:left="630" w:right="606"/>
              <w:jc w:val="center"/>
              <w:rPr>
                <w:sz w:val="18"/>
              </w:rPr>
            </w:pPr>
            <w:r>
              <w:rPr>
                <w:spacing w:val="-5"/>
                <w:sz w:val="18"/>
              </w:rPr>
              <w:t>636</w:t>
            </w:r>
          </w:p>
        </w:tc>
        <w:tc>
          <w:tcPr>
            <w:tcW w:w="1896" w:type="dxa"/>
          </w:tcPr>
          <w:p>
            <w:pPr>
              <w:pStyle w:val="TableParagraph"/>
              <w:spacing w:before="10"/>
              <w:rPr>
                <w:sz w:val="22"/>
              </w:rPr>
            </w:pPr>
          </w:p>
          <w:p>
            <w:pPr>
              <w:pStyle w:val="TableParagraph"/>
              <w:ind w:left="636" w:right="611"/>
              <w:jc w:val="center"/>
              <w:rPr>
                <w:sz w:val="18"/>
              </w:rPr>
            </w:pPr>
            <w:r>
              <w:rPr>
                <w:spacing w:val="-2"/>
                <w:sz w:val="18"/>
              </w:rPr>
              <w:t>99.22%</w:t>
            </w:r>
          </w:p>
        </w:tc>
      </w:tr>
    </w:tbl>
    <w:p>
      <w:pPr>
        <w:spacing w:before="1"/>
        <w:ind w:left="235" w:right="0" w:firstLine="0"/>
        <w:jc w:val="left"/>
        <w:rPr>
          <w:sz w:val="18"/>
        </w:rPr>
      </w:pPr>
      <w:r>
        <w:rPr>
          <w:spacing w:val="-2"/>
          <w:sz w:val="18"/>
        </w:rPr>
        <w:t>Notes:</w:t>
      </w:r>
    </w:p>
    <w:p>
      <w:pPr>
        <w:spacing w:line="297" w:lineRule="auto" w:before="172"/>
        <w:ind w:left="235" w:right="2935" w:firstLine="0"/>
        <w:jc w:val="left"/>
        <w:rPr>
          <w:sz w:val="18"/>
        </w:rPr>
      </w:pPr>
      <w:r>
        <w:rPr>
          <w:sz w:val="18"/>
        </w:rPr>
        <w:t>Total Number of Beneficiaries - Exclude TPL, exclude dual eligible, 24 months (about 2</w:t>
      </w:r>
      <w:r>
        <w:rPr>
          <w:spacing w:val="-6"/>
          <w:sz w:val="18"/>
        </w:rPr>
        <w:t> </w:t>
      </w:r>
      <w:r>
        <w:rPr>
          <w:sz w:val="18"/>
        </w:rPr>
        <w:t>years)</w:t>
      </w:r>
      <w:r>
        <w:rPr>
          <w:spacing w:val="-4"/>
          <w:sz w:val="18"/>
        </w:rPr>
        <w:t> </w:t>
      </w:r>
      <w:r>
        <w:rPr>
          <w:sz w:val="18"/>
        </w:rPr>
        <w:t>continuous</w:t>
      </w:r>
      <w:r>
        <w:rPr>
          <w:spacing w:val="-6"/>
          <w:sz w:val="18"/>
        </w:rPr>
        <w:t> </w:t>
      </w:r>
      <w:r>
        <w:rPr>
          <w:sz w:val="18"/>
        </w:rPr>
        <w:t>enrollment except</w:t>
      </w:r>
      <w:r>
        <w:rPr>
          <w:spacing w:val="-4"/>
          <w:sz w:val="18"/>
        </w:rPr>
        <w:t> </w:t>
      </w:r>
      <w:r>
        <w:rPr>
          <w:sz w:val="18"/>
        </w:rPr>
        <w:t>for</w:t>
      </w:r>
      <w:r>
        <w:rPr>
          <w:spacing w:val="-1"/>
          <w:sz w:val="18"/>
        </w:rPr>
        <w:t> </w:t>
      </w:r>
      <w:r>
        <w:rPr>
          <w:sz w:val="18"/>
        </w:rPr>
        <w:t>beneficiaries</w:t>
      </w:r>
      <w:r>
        <w:rPr>
          <w:spacing w:val="-2"/>
          <w:sz w:val="18"/>
        </w:rPr>
        <w:t> </w:t>
      </w:r>
      <w:r>
        <w:rPr>
          <w:sz w:val="18"/>
        </w:rPr>
        <w:t>less</w:t>
      </w:r>
      <w:r>
        <w:rPr>
          <w:spacing w:val="-6"/>
          <w:sz w:val="18"/>
        </w:rPr>
        <w:t> </w:t>
      </w:r>
      <w:r>
        <w:rPr>
          <w:sz w:val="18"/>
        </w:rPr>
        <w:t>than</w:t>
      </w:r>
      <w:r>
        <w:rPr>
          <w:spacing w:val="-3"/>
          <w:sz w:val="18"/>
        </w:rPr>
        <w:t> </w:t>
      </w:r>
      <w:r>
        <w:rPr>
          <w:sz w:val="18"/>
        </w:rPr>
        <w:t>2</w:t>
      </w:r>
      <w:r>
        <w:rPr>
          <w:spacing w:val="-6"/>
          <w:sz w:val="18"/>
        </w:rPr>
        <w:t> </w:t>
      </w:r>
      <w:r>
        <w:rPr>
          <w:sz w:val="18"/>
        </w:rPr>
        <w:t>years </w:t>
      </w:r>
      <w:r>
        <w:rPr>
          <w:spacing w:val="-4"/>
          <w:sz w:val="18"/>
        </w:rPr>
        <w:t>old.</w:t>
      </w:r>
    </w:p>
    <w:p>
      <w:pPr>
        <w:pStyle w:val="BodyText"/>
        <w:rPr>
          <w:sz w:val="20"/>
        </w:rPr>
      </w:pPr>
    </w:p>
    <w:p>
      <w:pPr>
        <w:pStyle w:val="BodyText"/>
        <w:spacing w:before="8"/>
        <w:rPr>
          <w:sz w:val="20"/>
        </w:rPr>
      </w:pPr>
    </w:p>
    <w:p>
      <w:pPr>
        <w:pStyle w:val="BodyText"/>
        <w:spacing w:line="300" w:lineRule="auto" w:before="93"/>
        <w:ind w:left="120" w:right="316"/>
      </w:pPr>
      <w:r>
        <w:rPr/>
        <w:t>The</w:t>
      </w:r>
      <w:r>
        <w:rPr>
          <w:spacing w:val="-1"/>
        </w:rPr>
        <w:t> </w:t>
      </w:r>
      <w:r>
        <w:rPr/>
        <w:t>course</w:t>
      </w:r>
      <w:r>
        <w:rPr>
          <w:spacing w:val="-5"/>
        </w:rPr>
        <w:t> </w:t>
      </w:r>
      <w:r>
        <w:rPr/>
        <w:t>and</w:t>
      </w:r>
      <w:r>
        <w:rPr>
          <w:spacing w:val="-1"/>
        </w:rPr>
        <w:t> </w:t>
      </w:r>
      <w:r>
        <w:rPr/>
        <w:t>physical</w:t>
      </w:r>
      <w:r>
        <w:rPr>
          <w:spacing w:val="-8"/>
        </w:rPr>
        <w:t> </w:t>
      </w:r>
      <w:r>
        <w:rPr/>
        <w:t>manifestations</w:t>
      </w:r>
      <w:r>
        <w:rPr>
          <w:spacing w:val="-7"/>
        </w:rPr>
        <w:t> </w:t>
      </w:r>
      <w:r>
        <w:rPr/>
        <w:t>of</w:t>
      </w:r>
      <w:r>
        <w:rPr>
          <w:spacing w:val="-6"/>
        </w:rPr>
        <w:t> </w:t>
      </w:r>
      <w:r>
        <w:rPr/>
        <w:t>SCD</w:t>
      </w:r>
      <w:r>
        <w:rPr>
          <w:spacing w:val="-3"/>
        </w:rPr>
        <w:t> </w:t>
      </w:r>
      <w:r>
        <w:rPr/>
        <w:t>patients</w:t>
      </w:r>
      <w:r>
        <w:rPr>
          <w:spacing w:val="-2"/>
        </w:rPr>
        <w:t> </w:t>
      </w:r>
      <w:r>
        <w:rPr/>
        <w:t>range</w:t>
      </w:r>
      <w:r>
        <w:rPr>
          <w:spacing w:val="-5"/>
        </w:rPr>
        <w:t> </w:t>
      </w:r>
      <w:r>
        <w:rPr/>
        <w:t>from being</w:t>
      </w:r>
      <w:r>
        <w:rPr>
          <w:spacing w:val="-5"/>
        </w:rPr>
        <w:t> </w:t>
      </w:r>
      <w:r>
        <w:rPr/>
        <w:t>asymptomatic (often in the first few months of life as the body is still producing a fetal version of hemoglobin) to a subsequent broad range of presentations. In the United States, patients are diagnosed with SCD prior to manifestations of the disease, with newborn or</w:t>
      </w:r>
      <w:r>
        <w:rPr>
          <w:spacing w:val="-3"/>
        </w:rPr>
        <w:t> </w:t>
      </w:r>
      <w:r>
        <w:rPr/>
        <w:t>prenatal screening. The diagnosis</w:t>
      </w:r>
    </w:p>
    <w:p>
      <w:pPr>
        <w:spacing w:after="0" w:line="300" w:lineRule="auto"/>
        <w:sectPr>
          <w:headerReference w:type="default" r:id="rId11"/>
          <w:footerReference w:type="default" r:id="rId12"/>
          <w:pgSz w:w="12240" w:h="15840"/>
          <w:pgMar w:header="761" w:footer="698" w:top="1340" w:bottom="880" w:left="1320" w:right="1200"/>
        </w:sectPr>
      </w:pPr>
    </w:p>
    <w:p>
      <w:pPr>
        <w:pStyle w:val="BodyText"/>
        <w:spacing w:line="300" w:lineRule="auto" w:before="88"/>
        <w:ind w:left="120" w:right="316"/>
      </w:pPr>
      <w:r>
        <w:rPr/>
        <w:t>is based on hemoglobin electrophoresis studies that quantify the types of hemoglobin and hemoglobinopathies present. Further lab evaluations can consist of complete blood count (CBC),</w:t>
      </w:r>
      <w:r>
        <w:rPr>
          <w:spacing w:val="-3"/>
        </w:rPr>
        <w:t> </w:t>
      </w:r>
      <w:r>
        <w:rPr/>
        <w:t>reticulocyte</w:t>
      </w:r>
      <w:r>
        <w:rPr>
          <w:spacing w:val="-6"/>
        </w:rPr>
        <w:t> </w:t>
      </w:r>
      <w:r>
        <w:rPr/>
        <w:t>counts</w:t>
      </w:r>
      <w:r>
        <w:rPr>
          <w:spacing w:val="-8"/>
        </w:rPr>
        <w:t> </w:t>
      </w:r>
      <w:r>
        <w:rPr/>
        <w:t>and</w:t>
      </w:r>
      <w:r>
        <w:rPr>
          <w:spacing w:val="-3"/>
        </w:rPr>
        <w:t> </w:t>
      </w:r>
      <w:r>
        <w:rPr/>
        <w:t>bilirubin</w:t>
      </w:r>
      <w:r>
        <w:rPr>
          <w:spacing w:val="-3"/>
        </w:rPr>
        <w:t> </w:t>
      </w:r>
      <w:r>
        <w:rPr/>
        <w:t>levels</w:t>
      </w:r>
      <w:r>
        <w:rPr>
          <w:spacing w:val="-4"/>
        </w:rPr>
        <w:t> </w:t>
      </w:r>
      <w:r>
        <w:rPr/>
        <w:t>(measures</w:t>
      </w:r>
      <w:r>
        <w:rPr>
          <w:spacing w:val="-8"/>
        </w:rPr>
        <w:t> </w:t>
      </w:r>
      <w:r>
        <w:rPr/>
        <w:t>of</w:t>
      </w:r>
      <w:r>
        <w:rPr>
          <w:spacing w:val="-3"/>
        </w:rPr>
        <w:t> </w:t>
      </w:r>
      <w:r>
        <w:rPr/>
        <w:t>blood</w:t>
      </w:r>
      <w:r>
        <w:rPr>
          <w:spacing w:val="-3"/>
        </w:rPr>
        <w:t> </w:t>
      </w:r>
      <w:r>
        <w:rPr/>
        <w:t>cell</w:t>
      </w:r>
      <w:r>
        <w:rPr>
          <w:spacing w:val="-5"/>
        </w:rPr>
        <w:t> </w:t>
      </w:r>
      <w:r>
        <w:rPr/>
        <w:t>production),</w:t>
      </w:r>
      <w:r>
        <w:rPr>
          <w:spacing w:val="-7"/>
        </w:rPr>
        <w:t> </w:t>
      </w:r>
      <w:r>
        <w:rPr/>
        <w:t>complete metabolic panel (liver and kidney function), and blood type crossmatching.</w:t>
      </w:r>
    </w:p>
    <w:p>
      <w:pPr>
        <w:pStyle w:val="BodyText"/>
        <w:spacing w:line="300" w:lineRule="auto" w:before="123"/>
        <w:ind w:left="120" w:right="255" w:firstLine="720"/>
      </w:pPr>
      <w:r>
        <w:rPr/>
        <w:t>Once a diagnosis is established, primary prevention is ideally initiated by establishing care with a hematologist or specialty center for SCD care. Mainstays of preventative care include early initiation of HU as a mainstay of therapy, appropriate immunizations, prophylactic antibiotics</w:t>
      </w:r>
      <w:r>
        <w:rPr>
          <w:spacing w:val="-3"/>
        </w:rPr>
        <w:t> </w:t>
      </w:r>
      <w:r>
        <w:rPr/>
        <w:t>in</w:t>
      </w:r>
      <w:r>
        <w:rPr>
          <w:spacing w:val="-2"/>
        </w:rPr>
        <w:t> </w:t>
      </w:r>
      <w:r>
        <w:rPr/>
        <w:t>the</w:t>
      </w:r>
      <w:r>
        <w:rPr>
          <w:spacing w:val="-5"/>
        </w:rPr>
        <w:t> </w:t>
      </w:r>
      <w:r>
        <w:rPr/>
        <w:t>early</w:t>
      </w:r>
      <w:r>
        <w:rPr>
          <w:spacing w:val="-3"/>
        </w:rPr>
        <w:t> </w:t>
      </w:r>
      <w:r>
        <w:rPr/>
        <w:t>years</w:t>
      </w:r>
      <w:r>
        <w:rPr>
          <w:spacing w:val="-3"/>
        </w:rPr>
        <w:t> </w:t>
      </w:r>
      <w:r>
        <w:rPr/>
        <w:t>of</w:t>
      </w:r>
      <w:r>
        <w:rPr>
          <w:spacing w:val="-2"/>
        </w:rPr>
        <w:t> </w:t>
      </w:r>
      <w:r>
        <w:rPr/>
        <w:t>life,</w:t>
      </w:r>
      <w:r>
        <w:rPr>
          <w:spacing w:val="-2"/>
        </w:rPr>
        <w:t> </w:t>
      </w:r>
      <w:r>
        <w:rPr/>
        <w:t>screening</w:t>
      </w:r>
      <w:r>
        <w:rPr>
          <w:spacing w:val="-5"/>
        </w:rPr>
        <w:t> </w:t>
      </w:r>
      <w:r>
        <w:rPr/>
        <w:t>for</w:t>
      </w:r>
      <w:r>
        <w:rPr>
          <w:spacing w:val="-9"/>
        </w:rPr>
        <w:t> </w:t>
      </w:r>
      <w:r>
        <w:rPr/>
        <w:t>early</w:t>
      </w:r>
      <w:r>
        <w:rPr>
          <w:spacing w:val="-3"/>
        </w:rPr>
        <w:t> </w:t>
      </w:r>
      <w:r>
        <w:rPr/>
        <w:t>complications,</w:t>
      </w:r>
      <w:r>
        <w:rPr>
          <w:spacing w:val="-6"/>
        </w:rPr>
        <w:t> </w:t>
      </w:r>
      <w:r>
        <w:rPr/>
        <w:t>and</w:t>
      </w:r>
      <w:r>
        <w:rPr>
          <w:spacing w:val="-5"/>
        </w:rPr>
        <w:t> </w:t>
      </w:r>
      <w:r>
        <w:rPr/>
        <w:t>education</w:t>
      </w:r>
      <w:r>
        <w:rPr>
          <w:spacing w:val="-5"/>
        </w:rPr>
        <w:t> </w:t>
      </w:r>
      <w:r>
        <w:rPr/>
        <w:t>and</w:t>
      </w:r>
      <w:r>
        <w:rPr>
          <w:spacing w:val="-2"/>
        </w:rPr>
        <w:t> </w:t>
      </w:r>
      <w:r>
        <w:rPr/>
        <w:t>lifestyle </w:t>
      </w:r>
      <w:r>
        <w:rPr>
          <w:spacing w:val="-2"/>
        </w:rPr>
        <w:t>guidance.</w:t>
      </w:r>
      <w:r>
        <w:rPr>
          <w:spacing w:val="-2"/>
          <w:vertAlign w:val="superscript"/>
        </w:rPr>
        <w:t>1,4</w:t>
      </w:r>
    </w:p>
    <w:p>
      <w:pPr>
        <w:pStyle w:val="Heading4"/>
        <w:spacing w:before="119"/>
        <w:ind w:left="120"/>
        <w:rPr>
          <w:u w:val="none"/>
        </w:rPr>
      </w:pPr>
      <w:r>
        <w:rPr>
          <w:u w:val="none"/>
        </w:rPr>
        <w:t>Transcranial</w:t>
      </w:r>
      <w:r>
        <w:rPr>
          <w:spacing w:val="-8"/>
          <w:u w:val="none"/>
        </w:rPr>
        <w:t> </w:t>
      </w:r>
      <w:r>
        <w:rPr>
          <w:u w:val="none"/>
        </w:rPr>
        <w:t>Doppler</w:t>
      </w:r>
      <w:r>
        <w:rPr>
          <w:spacing w:val="-5"/>
          <w:u w:val="none"/>
        </w:rPr>
        <w:t> </w:t>
      </w:r>
      <w:r>
        <w:rPr>
          <w:spacing w:val="-2"/>
          <w:u w:val="none"/>
        </w:rPr>
        <w:t>Ultrasound</w:t>
      </w:r>
    </w:p>
    <w:p>
      <w:pPr>
        <w:pStyle w:val="BodyText"/>
        <w:spacing w:line="300" w:lineRule="auto" w:before="184"/>
        <w:ind w:left="120" w:right="255" w:firstLine="720"/>
      </w:pPr>
      <w:r>
        <w:rPr/>
        <w:t>Transcranial Doppler ultrasound (TCD) screening can identify children and adolescents diagnosed</w:t>
      </w:r>
      <w:r>
        <w:rPr>
          <w:spacing w:val="-1"/>
        </w:rPr>
        <w:t> </w:t>
      </w:r>
      <w:r>
        <w:rPr/>
        <w:t>with</w:t>
      </w:r>
      <w:r>
        <w:rPr>
          <w:spacing w:val="-4"/>
        </w:rPr>
        <w:t> </w:t>
      </w:r>
      <w:r>
        <w:rPr/>
        <w:t>SCD</w:t>
      </w:r>
      <w:r>
        <w:rPr>
          <w:spacing w:val="-3"/>
        </w:rPr>
        <w:t> </w:t>
      </w:r>
      <w:r>
        <w:rPr/>
        <w:t>who</w:t>
      </w:r>
      <w:r>
        <w:rPr>
          <w:spacing w:val="-4"/>
        </w:rPr>
        <w:t> </w:t>
      </w:r>
      <w:r>
        <w:rPr/>
        <w:t>are</w:t>
      </w:r>
      <w:r>
        <w:rPr>
          <w:spacing w:val="-4"/>
        </w:rPr>
        <w:t> </w:t>
      </w:r>
      <w:r>
        <w:rPr/>
        <w:t>at</w:t>
      </w:r>
      <w:r>
        <w:rPr>
          <w:spacing w:val="-1"/>
        </w:rPr>
        <w:t> </w:t>
      </w:r>
      <w:r>
        <w:rPr/>
        <w:t>risk</w:t>
      </w:r>
      <w:r>
        <w:rPr>
          <w:spacing w:val="-6"/>
        </w:rPr>
        <w:t> </w:t>
      </w:r>
      <w:r>
        <w:rPr/>
        <w:t>of stroke.</w:t>
      </w:r>
      <w:r>
        <w:rPr>
          <w:spacing w:val="-1"/>
        </w:rPr>
        <w:t> </w:t>
      </w:r>
      <w:r>
        <w:rPr/>
        <w:t>TCD</w:t>
      </w:r>
      <w:r>
        <w:rPr>
          <w:spacing w:val="-3"/>
        </w:rPr>
        <w:t> </w:t>
      </w:r>
      <w:r>
        <w:rPr/>
        <w:t>is</w:t>
      </w:r>
      <w:r>
        <w:rPr>
          <w:spacing w:val="-2"/>
        </w:rPr>
        <w:t> </w:t>
      </w:r>
      <w:r>
        <w:rPr/>
        <w:t>recommended</w:t>
      </w:r>
      <w:r>
        <w:rPr>
          <w:spacing w:val="-4"/>
        </w:rPr>
        <w:t> </w:t>
      </w:r>
      <w:r>
        <w:rPr/>
        <w:t>for</w:t>
      </w:r>
      <w:r>
        <w:rPr>
          <w:spacing w:val="-8"/>
        </w:rPr>
        <w:t> </w:t>
      </w:r>
      <w:r>
        <w:rPr/>
        <w:t>patients</w:t>
      </w:r>
      <w:r>
        <w:rPr>
          <w:spacing w:val="-2"/>
        </w:rPr>
        <w:t> </w:t>
      </w:r>
      <w:r>
        <w:rPr/>
        <w:t>with</w:t>
      </w:r>
      <w:r>
        <w:rPr>
          <w:spacing w:val="-1"/>
        </w:rPr>
        <w:t> </w:t>
      </w:r>
      <w:r>
        <w:rPr/>
        <w:t>SCD</w:t>
      </w:r>
      <w:r>
        <w:rPr>
          <w:spacing w:val="-7"/>
        </w:rPr>
        <w:t> </w:t>
      </w:r>
      <w:r>
        <w:rPr/>
        <w:t>ages 2 to 16 to assess intracranial vasculature. It offers</w:t>
      </w:r>
      <w:r>
        <w:rPr>
          <w:spacing w:val="-2"/>
        </w:rPr>
        <w:t> </w:t>
      </w:r>
      <w:r>
        <w:rPr/>
        <w:t>a non-invasive, radiation-free way to monitor for risk of and incidence of stroke and, where risk is present, to offer intervening and preventative next steps.</w:t>
      </w:r>
      <w:r>
        <w:rPr>
          <w:vertAlign w:val="superscript"/>
        </w:rPr>
        <w:t>1</w:t>
      </w:r>
      <w:r>
        <w:rPr>
          <w:vertAlign w:val="baseline"/>
        </w:rPr>
        <w:t> As indicated in the table below, approximately 50% of MassHealth enrollees on average received TCD screening annually.</w:t>
      </w:r>
    </w:p>
    <w:p>
      <w:pPr>
        <w:pStyle w:val="BodyText"/>
        <w:spacing w:before="4"/>
        <w:rPr>
          <w:sz w:val="1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82"/>
        <w:gridCol w:w="1782"/>
        <w:gridCol w:w="840"/>
        <w:gridCol w:w="836"/>
        <w:gridCol w:w="836"/>
        <w:gridCol w:w="2809"/>
      </w:tblGrid>
      <w:tr>
        <w:trPr>
          <w:trHeight w:val="902" w:hRule="atLeast"/>
        </w:trPr>
        <w:tc>
          <w:tcPr>
            <w:tcW w:w="9485" w:type="dxa"/>
            <w:gridSpan w:val="6"/>
            <w:tcBorders>
              <w:bottom w:val="single" w:sz="8" w:space="0" w:color="000000"/>
            </w:tcBorders>
          </w:tcPr>
          <w:p>
            <w:pPr>
              <w:pStyle w:val="TableParagraph"/>
              <w:spacing w:line="295" w:lineRule="auto" w:before="76"/>
              <w:ind w:left="119"/>
              <w:rPr>
                <w:b/>
                <w:sz w:val="22"/>
              </w:rPr>
            </w:pPr>
            <w:r>
              <w:rPr>
                <w:b/>
                <w:sz w:val="22"/>
              </w:rPr>
              <w:t>Table</w:t>
            </w:r>
            <w:r>
              <w:rPr>
                <w:b/>
                <w:spacing w:val="-4"/>
                <w:sz w:val="22"/>
              </w:rPr>
              <w:t> </w:t>
            </w:r>
            <w:r>
              <w:rPr>
                <w:b/>
                <w:sz w:val="22"/>
              </w:rPr>
              <w:t>3.</w:t>
            </w:r>
            <w:r>
              <w:rPr>
                <w:b/>
                <w:spacing w:val="-10"/>
                <w:sz w:val="22"/>
              </w:rPr>
              <w:t> </w:t>
            </w:r>
            <w:r>
              <w:rPr>
                <w:b/>
                <w:sz w:val="22"/>
              </w:rPr>
              <w:t>TCD</w:t>
            </w:r>
            <w:r>
              <w:rPr>
                <w:b/>
                <w:spacing w:val="-2"/>
                <w:sz w:val="22"/>
              </w:rPr>
              <w:t> </w:t>
            </w:r>
            <w:r>
              <w:rPr>
                <w:b/>
                <w:sz w:val="22"/>
              </w:rPr>
              <w:t>Screenings among</w:t>
            </w:r>
            <w:r>
              <w:rPr>
                <w:b/>
                <w:spacing w:val="-2"/>
                <w:sz w:val="22"/>
              </w:rPr>
              <w:t> </w:t>
            </w:r>
            <w:r>
              <w:rPr>
                <w:b/>
                <w:sz w:val="22"/>
              </w:rPr>
              <w:t>Medicaid</w:t>
            </w:r>
            <w:r>
              <w:rPr>
                <w:b/>
                <w:spacing w:val="-6"/>
                <w:sz w:val="22"/>
              </w:rPr>
              <w:t> </w:t>
            </w:r>
            <w:r>
              <w:rPr>
                <w:b/>
                <w:sz w:val="22"/>
              </w:rPr>
              <w:t>and</w:t>
            </w:r>
            <w:r>
              <w:rPr>
                <w:b/>
                <w:spacing w:val="-7"/>
                <w:sz w:val="22"/>
              </w:rPr>
              <w:t> </w:t>
            </w:r>
            <w:r>
              <w:rPr>
                <w:b/>
                <w:sz w:val="22"/>
              </w:rPr>
              <w:t>CHIP Beneficiaries Ages 2</w:t>
            </w:r>
            <w:r>
              <w:rPr>
                <w:b/>
                <w:spacing w:val="-4"/>
                <w:sz w:val="22"/>
              </w:rPr>
              <w:t> </w:t>
            </w:r>
            <w:r>
              <w:rPr>
                <w:b/>
                <w:sz w:val="22"/>
              </w:rPr>
              <w:t>to</w:t>
            </w:r>
            <w:r>
              <w:rPr>
                <w:b/>
                <w:spacing w:val="-2"/>
                <w:sz w:val="22"/>
              </w:rPr>
              <w:t> </w:t>
            </w:r>
            <w:r>
              <w:rPr>
                <w:b/>
                <w:sz w:val="22"/>
              </w:rPr>
              <w:t>16 with</w:t>
            </w:r>
            <w:r>
              <w:rPr>
                <w:b/>
                <w:spacing w:val="-2"/>
                <w:sz w:val="22"/>
              </w:rPr>
              <w:t> </w:t>
            </w:r>
            <w:r>
              <w:rPr>
                <w:b/>
                <w:sz w:val="22"/>
              </w:rPr>
              <w:t>SCD by Age Group</w:t>
            </w:r>
          </w:p>
        </w:tc>
      </w:tr>
      <w:tr>
        <w:trPr>
          <w:trHeight w:val="1410" w:hRule="atLeast"/>
        </w:trPr>
        <w:tc>
          <w:tcPr>
            <w:tcW w:w="2382" w:type="dxa"/>
            <w:vMerge w:val="restart"/>
            <w:tcBorders>
              <w:top w:val="single" w:sz="8" w:space="0" w:color="000000"/>
              <w:left w:val="single" w:sz="8" w:space="0" w:color="000000"/>
            </w:tcBorders>
          </w:tcPr>
          <w:p>
            <w:pPr>
              <w:pStyle w:val="TableParagraph"/>
              <w:rPr>
                <w:sz w:val="20"/>
              </w:rPr>
            </w:pPr>
          </w:p>
          <w:p>
            <w:pPr>
              <w:pStyle w:val="TableParagraph"/>
              <w:rPr>
                <w:sz w:val="20"/>
              </w:rPr>
            </w:pPr>
          </w:p>
          <w:p>
            <w:pPr>
              <w:pStyle w:val="TableParagraph"/>
              <w:spacing w:before="1"/>
              <w:rPr>
                <w:sz w:val="22"/>
              </w:rPr>
            </w:pPr>
          </w:p>
          <w:p>
            <w:pPr>
              <w:pStyle w:val="TableParagraph"/>
              <w:ind w:left="729"/>
              <w:rPr>
                <w:b/>
                <w:sz w:val="18"/>
              </w:rPr>
            </w:pPr>
            <w:r>
              <w:rPr>
                <w:b/>
                <w:sz w:val="18"/>
              </w:rPr>
              <w:t>Age</w:t>
            </w:r>
            <w:r>
              <w:rPr>
                <w:b/>
                <w:spacing w:val="-5"/>
                <w:sz w:val="18"/>
              </w:rPr>
              <w:t> </w:t>
            </w:r>
            <w:r>
              <w:rPr>
                <w:b/>
                <w:spacing w:val="-2"/>
                <w:sz w:val="18"/>
              </w:rPr>
              <w:t>Group</w:t>
            </w:r>
          </w:p>
        </w:tc>
        <w:tc>
          <w:tcPr>
            <w:tcW w:w="1782" w:type="dxa"/>
          </w:tcPr>
          <w:p>
            <w:pPr>
              <w:pStyle w:val="TableParagraph"/>
              <w:spacing w:before="4"/>
              <w:rPr>
                <w:sz w:val="22"/>
              </w:rPr>
            </w:pPr>
          </w:p>
          <w:p>
            <w:pPr>
              <w:pStyle w:val="TableParagraph"/>
              <w:spacing w:line="300" w:lineRule="auto" w:before="1"/>
              <w:ind w:left="215" w:right="201"/>
              <w:jc w:val="center"/>
              <w:rPr>
                <w:b/>
                <w:sz w:val="18"/>
              </w:rPr>
            </w:pPr>
            <w:r>
              <w:rPr>
                <w:b/>
                <w:sz w:val="18"/>
              </w:rPr>
              <w:t>1:</w:t>
            </w:r>
            <w:r>
              <w:rPr>
                <w:b/>
                <w:spacing w:val="-15"/>
                <w:sz w:val="18"/>
              </w:rPr>
              <w:t> </w:t>
            </w:r>
            <w:r>
              <w:rPr>
                <w:b/>
                <w:sz w:val="18"/>
              </w:rPr>
              <w:t>Total</w:t>
            </w:r>
            <w:r>
              <w:rPr>
                <w:b/>
                <w:spacing w:val="-12"/>
                <w:sz w:val="18"/>
              </w:rPr>
              <w:t> </w:t>
            </w:r>
            <w:r>
              <w:rPr>
                <w:b/>
                <w:sz w:val="18"/>
              </w:rPr>
              <w:t>number of</w:t>
            </w:r>
            <w:r>
              <w:rPr>
                <w:b/>
                <w:spacing w:val="-5"/>
                <w:sz w:val="18"/>
              </w:rPr>
              <w:t> </w:t>
            </w:r>
            <w:r>
              <w:rPr>
                <w:b/>
                <w:sz w:val="18"/>
              </w:rPr>
              <w:t>beneficiaries with SCD</w:t>
            </w:r>
          </w:p>
        </w:tc>
        <w:tc>
          <w:tcPr>
            <w:tcW w:w="1676" w:type="dxa"/>
            <w:gridSpan w:val="2"/>
          </w:tcPr>
          <w:p>
            <w:pPr>
              <w:pStyle w:val="TableParagraph"/>
              <w:spacing w:line="300" w:lineRule="auto"/>
              <w:ind w:left="181" w:right="158" w:hanging="3"/>
              <w:jc w:val="center"/>
              <w:rPr>
                <w:b/>
                <w:sz w:val="18"/>
              </w:rPr>
            </w:pPr>
            <w:r>
              <w:rPr>
                <w:b/>
                <w:sz w:val="18"/>
              </w:rPr>
              <w:t>Number of </w:t>
            </w:r>
            <w:r>
              <w:rPr>
                <w:b/>
                <w:spacing w:val="-2"/>
                <w:sz w:val="18"/>
              </w:rPr>
              <w:t>beneficiaries </w:t>
            </w:r>
            <w:r>
              <w:rPr>
                <w:b/>
                <w:sz w:val="18"/>
              </w:rPr>
              <w:t>with 0 TCD screenings</w:t>
            </w:r>
            <w:r>
              <w:rPr>
                <w:b/>
                <w:spacing w:val="-13"/>
                <w:sz w:val="18"/>
              </w:rPr>
              <w:t> </w:t>
            </w:r>
            <w:r>
              <w:rPr>
                <w:b/>
                <w:sz w:val="18"/>
              </w:rPr>
              <w:t>and</w:t>
            </w:r>
          </w:p>
          <w:p>
            <w:pPr>
              <w:pStyle w:val="TableParagraph"/>
              <w:spacing w:line="204" w:lineRule="exact"/>
              <w:ind w:left="21"/>
              <w:jc w:val="center"/>
              <w:rPr>
                <w:b/>
                <w:sz w:val="18"/>
              </w:rPr>
            </w:pPr>
            <w:r>
              <w:rPr>
                <w:b/>
                <w:w w:val="101"/>
                <w:sz w:val="18"/>
              </w:rPr>
              <w:t>%</w:t>
            </w:r>
          </w:p>
        </w:tc>
        <w:tc>
          <w:tcPr>
            <w:tcW w:w="3645" w:type="dxa"/>
            <w:gridSpan w:val="2"/>
            <w:tcBorders>
              <w:top w:val="single" w:sz="8" w:space="0" w:color="000000"/>
              <w:bottom w:val="single" w:sz="8" w:space="0" w:color="000000"/>
              <w:right w:val="single" w:sz="8" w:space="0" w:color="000000"/>
            </w:tcBorders>
          </w:tcPr>
          <w:p>
            <w:pPr>
              <w:pStyle w:val="TableParagraph"/>
              <w:rPr>
                <w:sz w:val="20"/>
              </w:rPr>
            </w:pPr>
          </w:p>
          <w:p>
            <w:pPr>
              <w:pStyle w:val="TableParagraph"/>
              <w:spacing w:line="300" w:lineRule="auto" w:before="157"/>
              <w:ind w:left="901" w:hanging="716"/>
              <w:rPr>
                <w:b/>
                <w:sz w:val="18"/>
              </w:rPr>
            </w:pPr>
            <w:r>
              <w:rPr>
                <w:b/>
                <w:sz w:val="18"/>
              </w:rPr>
              <w:t>Number</w:t>
            </w:r>
            <w:r>
              <w:rPr>
                <w:b/>
                <w:spacing w:val="-7"/>
                <w:sz w:val="18"/>
              </w:rPr>
              <w:t> </w:t>
            </w:r>
            <w:r>
              <w:rPr>
                <w:b/>
                <w:sz w:val="18"/>
              </w:rPr>
              <w:t>of</w:t>
            </w:r>
            <w:r>
              <w:rPr>
                <w:b/>
                <w:spacing w:val="-3"/>
                <w:sz w:val="18"/>
              </w:rPr>
              <w:t> </w:t>
            </w:r>
            <w:r>
              <w:rPr>
                <w:b/>
                <w:sz w:val="18"/>
              </w:rPr>
              <w:t>beneficiaries</w:t>
            </w:r>
            <w:r>
              <w:rPr>
                <w:b/>
                <w:spacing w:val="-8"/>
                <w:sz w:val="18"/>
              </w:rPr>
              <w:t> </w:t>
            </w:r>
            <w:r>
              <w:rPr>
                <w:b/>
                <w:sz w:val="18"/>
              </w:rPr>
              <w:t>with</w:t>
            </w:r>
            <w:r>
              <w:rPr>
                <w:b/>
                <w:spacing w:val="-9"/>
                <w:sz w:val="18"/>
              </w:rPr>
              <w:t> </w:t>
            </w:r>
            <w:r>
              <w:rPr>
                <w:b/>
                <w:sz w:val="18"/>
              </w:rPr>
              <w:t>at</w:t>
            </w:r>
            <w:r>
              <w:rPr>
                <w:b/>
                <w:spacing w:val="-6"/>
                <w:sz w:val="18"/>
              </w:rPr>
              <w:t> </w:t>
            </w:r>
            <w:r>
              <w:rPr>
                <w:b/>
                <w:sz w:val="18"/>
              </w:rPr>
              <w:t>least</w:t>
            </w:r>
            <w:r>
              <w:rPr>
                <w:b/>
                <w:spacing w:val="-6"/>
                <w:sz w:val="18"/>
              </w:rPr>
              <w:t> </w:t>
            </w:r>
            <w:r>
              <w:rPr>
                <w:b/>
                <w:sz w:val="18"/>
              </w:rPr>
              <w:t>1 TCD screening and %</w:t>
            </w:r>
          </w:p>
        </w:tc>
      </w:tr>
      <w:tr>
        <w:trPr>
          <w:trHeight w:val="373" w:hRule="atLeast"/>
        </w:trPr>
        <w:tc>
          <w:tcPr>
            <w:tcW w:w="2382" w:type="dxa"/>
            <w:vMerge/>
            <w:tcBorders>
              <w:top w:val="nil"/>
              <w:left w:val="single" w:sz="8" w:space="0" w:color="000000"/>
            </w:tcBorders>
          </w:tcPr>
          <w:p>
            <w:pPr>
              <w:rPr>
                <w:sz w:val="2"/>
                <w:szCs w:val="2"/>
              </w:rPr>
            </w:pPr>
          </w:p>
        </w:tc>
        <w:tc>
          <w:tcPr>
            <w:tcW w:w="1782" w:type="dxa"/>
            <w:shd w:val="clear" w:color="auto" w:fill="D5DCE3"/>
          </w:tcPr>
          <w:p>
            <w:pPr>
              <w:pStyle w:val="TableParagraph"/>
              <w:spacing w:before="3"/>
              <w:ind w:left="20"/>
              <w:jc w:val="center"/>
              <w:rPr>
                <w:b/>
                <w:sz w:val="18"/>
              </w:rPr>
            </w:pPr>
            <w:r>
              <w:rPr>
                <w:b/>
                <w:w w:val="101"/>
                <w:sz w:val="18"/>
              </w:rPr>
              <w:t>N</w:t>
            </w:r>
          </w:p>
        </w:tc>
        <w:tc>
          <w:tcPr>
            <w:tcW w:w="840" w:type="dxa"/>
            <w:shd w:val="clear" w:color="auto" w:fill="D5DCE3"/>
          </w:tcPr>
          <w:p>
            <w:pPr>
              <w:pStyle w:val="TableParagraph"/>
              <w:spacing w:before="3"/>
              <w:ind w:left="20"/>
              <w:jc w:val="center"/>
              <w:rPr>
                <w:b/>
                <w:sz w:val="18"/>
              </w:rPr>
            </w:pPr>
            <w:r>
              <w:rPr>
                <w:b/>
                <w:w w:val="101"/>
                <w:sz w:val="18"/>
              </w:rPr>
              <w:t>N</w:t>
            </w:r>
          </w:p>
        </w:tc>
        <w:tc>
          <w:tcPr>
            <w:tcW w:w="836" w:type="dxa"/>
            <w:shd w:val="clear" w:color="auto" w:fill="D5DCE3"/>
          </w:tcPr>
          <w:p>
            <w:pPr>
              <w:pStyle w:val="TableParagraph"/>
              <w:spacing w:before="3"/>
              <w:ind w:left="17"/>
              <w:jc w:val="center"/>
              <w:rPr>
                <w:b/>
                <w:sz w:val="18"/>
              </w:rPr>
            </w:pPr>
            <w:r>
              <w:rPr>
                <w:b/>
                <w:w w:val="101"/>
                <w:sz w:val="18"/>
              </w:rPr>
              <w:t>%</w:t>
            </w:r>
          </w:p>
        </w:tc>
        <w:tc>
          <w:tcPr>
            <w:tcW w:w="836" w:type="dxa"/>
            <w:tcBorders>
              <w:top w:val="single" w:sz="8" w:space="0" w:color="000000"/>
              <w:bottom w:val="single" w:sz="8" w:space="0" w:color="000000"/>
              <w:right w:val="single" w:sz="8" w:space="0" w:color="000000"/>
            </w:tcBorders>
            <w:shd w:val="clear" w:color="auto" w:fill="D5DCE3"/>
          </w:tcPr>
          <w:p>
            <w:pPr>
              <w:pStyle w:val="TableParagraph"/>
              <w:spacing w:before="3"/>
              <w:ind w:left="28"/>
              <w:jc w:val="center"/>
              <w:rPr>
                <w:b/>
                <w:sz w:val="18"/>
              </w:rPr>
            </w:pPr>
            <w:r>
              <w:rPr>
                <w:b/>
                <w:w w:val="101"/>
                <w:sz w:val="18"/>
              </w:rPr>
              <w:t>N</w:t>
            </w:r>
          </w:p>
        </w:tc>
        <w:tc>
          <w:tcPr>
            <w:tcW w:w="2809" w:type="dxa"/>
            <w:tcBorders>
              <w:top w:val="single" w:sz="8" w:space="0" w:color="000000"/>
              <w:left w:val="single" w:sz="8" w:space="0" w:color="000000"/>
              <w:bottom w:val="single" w:sz="8" w:space="0" w:color="000000"/>
              <w:right w:val="single" w:sz="8" w:space="0" w:color="000000"/>
            </w:tcBorders>
            <w:shd w:val="clear" w:color="auto" w:fill="D5DCE3"/>
          </w:tcPr>
          <w:p>
            <w:pPr>
              <w:pStyle w:val="TableParagraph"/>
              <w:spacing w:before="3"/>
              <w:ind w:left="20"/>
              <w:jc w:val="center"/>
              <w:rPr>
                <w:b/>
                <w:sz w:val="18"/>
              </w:rPr>
            </w:pPr>
            <w:r>
              <w:rPr>
                <w:b/>
                <w:w w:val="101"/>
                <w:sz w:val="18"/>
              </w:rPr>
              <w:t>%</w:t>
            </w:r>
          </w:p>
        </w:tc>
      </w:tr>
      <w:tr>
        <w:trPr>
          <w:trHeight w:val="383" w:hRule="atLeast"/>
        </w:trPr>
        <w:tc>
          <w:tcPr>
            <w:tcW w:w="2382" w:type="dxa"/>
            <w:tcBorders>
              <w:left w:val="single" w:sz="8" w:space="0" w:color="000000"/>
              <w:bottom w:val="single" w:sz="8" w:space="0" w:color="000000"/>
            </w:tcBorders>
          </w:tcPr>
          <w:p>
            <w:pPr>
              <w:pStyle w:val="TableParagraph"/>
              <w:spacing w:before="8"/>
              <w:ind w:left="456" w:right="439"/>
              <w:jc w:val="center"/>
              <w:rPr>
                <w:b/>
                <w:sz w:val="18"/>
              </w:rPr>
            </w:pPr>
            <w:r>
              <w:rPr>
                <w:b/>
                <w:sz w:val="18"/>
              </w:rPr>
              <w:t>Total</w:t>
            </w:r>
            <w:r>
              <w:rPr>
                <w:b/>
                <w:spacing w:val="-4"/>
                <w:sz w:val="18"/>
              </w:rPr>
              <w:t> </w:t>
            </w:r>
            <w:r>
              <w:rPr>
                <w:b/>
                <w:sz w:val="18"/>
              </w:rPr>
              <w:t>(Ages</w:t>
            </w:r>
            <w:r>
              <w:rPr>
                <w:b/>
                <w:spacing w:val="-1"/>
                <w:sz w:val="18"/>
              </w:rPr>
              <w:t> </w:t>
            </w:r>
            <w:r>
              <w:rPr>
                <w:b/>
                <w:sz w:val="18"/>
              </w:rPr>
              <w:t>2-</w:t>
            </w:r>
            <w:r>
              <w:rPr>
                <w:b/>
                <w:spacing w:val="-5"/>
                <w:sz w:val="18"/>
              </w:rPr>
              <w:t>16)</w:t>
            </w:r>
          </w:p>
        </w:tc>
        <w:tc>
          <w:tcPr>
            <w:tcW w:w="1782" w:type="dxa"/>
          </w:tcPr>
          <w:p>
            <w:pPr>
              <w:pStyle w:val="TableParagraph"/>
              <w:spacing w:before="8"/>
              <w:ind w:left="215" w:right="197"/>
              <w:jc w:val="center"/>
              <w:rPr>
                <w:sz w:val="18"/>
              </w:rPr>
            </w:pPr>
            <w:r>
              <w:rPr>
                <w:spacing w:val="-5"/>
                <w:sz w:val="18"/>
              </w:rPr>
              <w:t>482</w:t>
            </w:r>
          </w:p>
        </w:tc>
        <w:tc>
          <w:tcPr>
            <w:tcW w:w="840" w:type="dxa"/>
          </w:tcPr>
          <w:p>
            <w:pPr>
              <w:pStyle w:val="TableParagraph"/>
              <w:spacing w:before="8"/>
              <w:ind w:right="257"/>
              <w:jc w:val="right"/>
              <w:rPr>
                <w:sz w:val="18"/>
              </w:rPr>
            </w:pPr>
            <w:r>
              <w:rPr>
                <w:spacing w:val="-5"/>
                <w:sz w:val="18"/>
              </w:rPr>
              <w:t>240</w:t>
            </w:r>
          </w:p>
        </w:tc>
        <w:tc>
          <w:tcPr>
            <w:tcW w:w="836" w:type="dxa"/>
          </w:tcPr>
          <w:p>
            <w:pPr>
              <w:pStyle w:val="TableParagraph"/>
              <w:spacing w:before="8"/>
              <w:ind w:left="228" w:right="212"/>
              <w:jc w:val="center"/>
              <w:rPr>
                <w:sz w:val="18"/>
              </w:rPr>
            </w:pPr>
            <w:r>
              <w:rPr>
                <w:spacing w:val="-5"/>
                <w:sz w:val="18"/>
              </w:rPr>
              <w:t>50%</w:t>
            </w:r>
          </w:p>
        </w:tc>
        <w:tc>
          <w:tcPr>
            <w:tcW w:w="836" w:type="dxa"/>
            <w:tcBorders>
              <w:top w:val="single" w:sz="8" w:space="0" w:color="000000"/>
              <w:bottom w:val="single" w:sz="8" w:space="0" w:color="000000"/>
              <w:right w:val="single" w:sz="8" w:space="0" w:color="000000"/>
            </w:tcBorders>
          </w:tcPr>
          <w:p>
            <w:pPr>
              <w:pStyle w:val="TableParagraph"/>
              <w:spacing w:before="8"/>
              <w:ind w:left="255" w:right="239"/>
              <w:jc w:val="center"/>
              <w:rPr>
                <w:sz w:val="18"/>
              </w:rPr>
            </w:pPr>
            <w:r>
              <w:rPr>
                <w:spacing w:val="-5"/>
                <w:sz w:val="18"/>
              </w:rPr>
              <w:t>242</w:t>
            </w:r>
          </w:p>
        </w:tc>
        <w:tc>
          <w:tcPr>
            <w:tcW w:w="2809" w:type="dxa"/>
            <w:tcBorders>
              <w:top w:val="single" w:sz="8" w:space="0" w:color="000000"/>
              <w:left w:val="single" w:sz="8" w:space="0" w:color="000000"/>
              <w:bottom w:val="single" w:sz="8" w:space="0" w:color="000000"/>
              <w:right w:val="single" w:sz="8" w:space="0" w:color="000000"/>
            </w:tcBorders>
          </w:tcPr>
          <w:p>
            <w:pPr>
              <w:pStyle w:val="TableParagraph"/>
              <w:spacing w:before="8"/>
              <w:ind w:left="1211" w:right="1192"/>
              <w:jc w:val="center"/>
              <w:rPr>
                <w:sz w:val="18"/>
              </w:rPr>
            </w:pPr>
            <w:r>
              <w:rPr>
                <w:spacing w:val="-5"/>
                <w:sz w:val="18"/>
              </w:rPr>
              <w:t>50%</w:t>
            </w:r>
          </w:p>
        </w:tc>
      </w:tr>
      <w:tr>
        <w:trPr>
          <w:trHeight w:val="383" w:hRule="atLeast"/>
        </w:trPr>
        <w:tc>
          <w:tcPr>
            <w:tcW w:w="2382" w:type="dxa"/>
            <w:tcBorders>
              <w:top w:val="single" w:sz="8" w:space="0" w:color="000000"/>
              <w:left w:val="single" w:sz="8" w:space="0" w:color="000000"/>
              <w:bottom w:val="single" w:sz="8" w:space="0" w:color="000000"/>
            </w:tcBorders>
          </w:tcPr>
          <w:p>
            <w:pPr>
              <w:pStyle w:val="TableParagraph"/>
              <w:spacing w:before="3"/>
              <w:ind w:left="453" w:right="439"/>
              <w:jc w:val="center"/>
              <w:rPr>
                <w:b/>
                <w:sz w:val="18"/>
              </w:rPr>
            </w:pPr>
            <w:r>
              <w:rPr>
                <w:b/>
                <w:sz w:val="18"/>
              </w:rPr>
              <w:t>Age</w:t>
            </w:r>
            <w:r>
              <w:rPr>
                <w:b/>
                <w:spacing w:val="1"/>
                <w:sz w:val="18"/>
              </w:rPr>
              <w:t> </w:t>
            </w:r>
            <w:r>
              <w:rPr>
                <w:b/>
                <w:sz w:val="18"/>
              </w:rPr>
              <w:t>2</w:t>
            </w:r>
            <w:r>
              <w:rPr>
                <w:b/>
                <w:spacing w:val="-2"/>
                <w:sz w:val="18"/>
              </w:rPr>
              <w:t> </w:t>
            </w:r>
            <w:r>
              <w:rPr>
                <w:b/>
                <w:sz w:val="18"/>
              </w:rPr>
              <w:t>to</w:t>
            </w:r>
            <w:r>
              <w:rPr>
                <w:b/>
                <w:spacing w:val="-3"/>
                <w:sz w:val="18"/>
              </w:rPr>
              <w:t> </w:t>
            </w:r>
            <w:r>
              <w:rPr>
                <w:b/>
                <w:spacing w:val="-10"/>
                <w:sz w:val="18"/>
              </w:rPr>
              <w:t>5</w:t>
            </w:r>
          </w:p>
        </w:tc>
        <w:tc>
          <w:tcPr>
            <w:tcW w:w="1782" w:type="dxa"/>
          </w:tcPr>
          <w:p>
            <w:pPr>
              <w:pStyle w:val="TableParagraph"/>
              <w:spacing w:before="3"/>
              <w:ind w:left="215" w:right="197"/>
              <w:jc w:val="center"/>
              <w:rPr>
                <w:sz w:val="18"/>
              </w:rPr>
            </w:pPr>
            <w:r>
              <w:rPr>
                <w:spacing w:val="-5"/>
                <w:sz w:val="18"/>
              </w:rPr>
              <w:t>121</w:t>
            </w:r>
          </w:p>
        </w:tc>
        <w:tc>
          <w:tcPr>
            <w:tcW w:w="840" w:type="dxa"/>
          </w:tcPr>
          <w:p>
            <w:pPr>
              <w:pStyle w:val="TableParagraph"/>
              <w:spacing w:before="3"/>
              <w:ind w:right="305"/>
              <w:jc w:val="right"/>
              <w:rPr>
                <w:sz w:val="18"/>
              </w:rPr>
            </w:pPr>
            <w:r>
              <w:rPr>
                <w:spacing w:val="-5"/>
                <w:sz w:val="18"/>
              </w:rPr>
              <w:t>62</w:t>
            </w:r>
          </w:p>
        </w:tc>
        <w:tc>
          <w:tcPr>
            <w:tcW w:w="836" w:type="dxa"/>
          </w:tcPr>
          <w:p>
            <w:pPr>
              <w:pStyle w:val="TableParagraph"/>
              <w:spacing w:before="3"/>
              <w:ind w:left="228" w:right="212"/>
              <w:jc w:val="center"/>
              <w:rPr>
                <w:sz w:val="18"/>
              </w:rPr>
            </w:pPr>
            <w:r>
              <w:rPr>
                <w:spacing w:val="-5"/>
                <w:sz w:val="18"/>
              </w:rPr>
              <w:t>51%</w:t>
            </w:r>
          </w:p>
        </w:tc>
        <w:tc>
          <w:tcPr>
            <w:tcW w:w="836" w:type="dxa"/>
            <w:tcBorders>
              <w:top w:val="single" w:sz="8" w:space="0" w:color="000000"/>
              <w:bottom w:val="single" w:sz="8" w:space="0" w:color="000000"/>
              <w:right w:val="single" w:sz="8" w:space="0" w:color="000000"/>
            </w:tcBorders>
          </w:tcPr>
          <w:p>
            <w:pPr>
              <w:pStyle w:val="TableParagraph"/>
              <w:spacing w:before="3"/>
              <w:ind w:left="255" w:right="234"/>
              <w:jc w:val="center"/>
              <w:rPr>
                <w:sz w:val="18"/>
              </w:rPr>
            </w:pPr>
            <w:r>
              <w:rPr>
                <w:spacing w:val="-5"/>
                <w:sz w:val="18"/>
              </w:rPr>
              <w:t>59</w:t>
            </w:r>
          </w:p>
        </w:tc>
        <w:tc>
          <w:tcPr>
            <w:tcW w:w="2809" w:type="dxa"/>
            <w:tcBorders>
              <w:top w:val="single" w:sz="8" w:space="0" w:color="000000"/>
              <w:left w:val="single" w:sz="8" w:space="0" w:color="000000"/>
              <w:bottom w:val="single" w:sz="8" w:space="0" w:color="000000"/>
              <w:right w:val="single" w:sz="8" w:space="0" w:color="000000"/>
            </w:tcBorders>
          </w:tcPr>
          <w:p>
            <w:pPr>
              <w:pStyle w:val="TableParagraph"/>
              <w:spacing w:before="3"/>
              <w:ind w:left="1211" w:right="1192"/>
              <w:jc w:val="center"/>
              <w:rPr>
                <w:sz w:val="18"/>
              </w:rPr>
            </w:pPr>
            <w:r>
              <w:rPr>
                <w:spacing w:val="-5"/>
                <w:sz w:val="18"/>
              </w:rPr>
              <w:t>49%</w:t>
            </w:r>
          </w:p>
        </w:tc>
      </w:tr>
      <w:tr>
        <w:trPr>
          <w:trHeight w:val="379" w:hRule="atLeast"/>
        </w:trPr>
        <w:tc>
          <w:tcPr>
            <w:tcW w:w="2382" w:type="dxa"/>
            <w:tcBorders>
              <w:top w:val="single" w:sz="8" w:space="0" w:color="000000"/>
              <w:left w:val="single" w:sz="8" w:space="0" w:color="000000"/>
              <w:bottom w:val="single" w:sz="8" w:space="0" w:color="000000"/>
            </w:tcBorders>
          </w:tcPr>
          <w:p>
            <w:pPr>
              <w:pStyle w:val="TableParagraph"/>
              <w:spacing w:line="206" w:lineRule="exact"/>
              <w:ind w:left="456" w:right="438"/>
              <w:jc w:val="center"/>
              <w:rPr>
                <w:b/>
                <w:sz w:val="18"/>
              </w:rPr>
            </w:pPr>
            <w:r>
              <w:rPr>
                <w:b/>
                <w:sz w:val="18"/>
              </w:rPr>
              <w:t>Age</w:t>
            </w:r>
            <w:r>
              <w:rPr>
                <w:b/>
                <w:spacing w:val="1"/>
                <w:sz w:val="18"/>
              </w:rPr>
              <w:t> </w:t>
            </w:r>
            <w:r>
              <w:rPr>
                <w:b/>
                <w:sz w:val="18"/>
              </w:rPr>
              <w:t>6</w:t>
            </w:r>
            <w:r>
              <w:rPr>
                <w:b/>
                <w:spacing w:val="-2"/>
                <w:sz w:val="18"/>
              </w:rPr>
              <w:t> </w:t>
            </w:r>
            <w:r>
              <w:rPr>
                <w:b/>
                <w:sz w:val="18"/>
              </w:rPr>
              <w:t>to</w:t>
            </w:r>
            <w:r>
              <w:rPr>
                <w:b/>
                <w:spacing w:val="-3"/>
                <w:sz w:val="18"/>
              </w:rPr>
              <w:t> </w:t>
            </w:r>
            <w:r>
              <w:rPr>
                <w:b/>
                <w:spacing w:val="-5"/>
                <w:sz w:val="18"/>
              </w:rPr>
              <w:t>12</w:t>
            </w:r>
          </w:p>
        </w:tc>
        <w:tc>
          <w:tcPr>
            <w:tcW w:w="1782" w:type="dxa"/>
          </w:tcPr>
          <w:p>
            <w:pPr>
              <w:pStyle w:val="TableParagraph"/>
              <w:spacing w:line="206" w:lineRule="exact"/>
              <w:ind w:left="215" w:right="197"/>
              <w:jc w:val="center"/>
              <w:rPr>
                <w:sz w:val="18"/>
              </w:rPr>
            </w:pPr>
            <w:r>
              <w:rPr>
                <w:spacing w:val="-5"/>
                <w:sz w:val="18"/>
              </w:rPr>
              <w:t>228</w:t>
            </w:r>
          </w:p>
        </w:tc>
        <w:tc>
          <w:tcPr>
            <w:tcW w:w="840" w:type="dxa"/>
          </w:tcPr>
          <w:p>
            <w:pPr>
              <w:pStyle w:val="TableParagraph"/>
              <w:spacing w:line="206" w:lineRule="exact"/>
              <w:ind w:right="257"/>
              <w:jc w:val="right"/>
              <w:rPr>
                <w:sz w:val="18"/>
              </w:rPr>
            </w:pPr>
            <w:r>
              <w:rPr>
                <w:spacing w:val="-5"/>
                <w:sz w:val="18"/>
              </w:rPr>
              <w:t>109</w:t>
            </w:r>
          </w:p>
        </w:tc>
        <w:tc>
          <w:tcPr>
            <w:tcW w:w="836" w:type="dxa"/>
          </w:tcPr>
          <w:p>
            <w:pPr>
              <w:pStyle w:val="TableParagraph"/>
              <w:spacing w:line="206" w:lineRule="exact"/>
              <w:ind w:left="228" w:right="212"/>
              <w:jc w:val="center"/>
              <w:rPr>
                <w:sz w:val="18"/>
              </w:rPr>
            </w:pPr>
            <w:r>
              <w:rPr>
                <w:spacing w:val="-5"/>
                <w:sz w:val="18"/>
              </w:rPr>
              <w:t>48%</w:t>
            </w:r>
          </w:p>
        </w:tc>
        <w:tc>
          <w:tcPr>
            <w:tcW w:w="836" w:type="dxa"/>
            <w:tcBorders>
              <w:top w:val="single" w:sz="8" w:space="0" w:color="000000"/>
              <w:bottom w:val="single" w:sz="8" w:space="0" w:color="000000"/>
              <w:right w:val="single" w:sz="8" w:space="0" w:color="000000"/>
            </w:tcBorders>
          </w:tcPr>
          <w:p>
            <w:pPr>
              <w:pStyle w:val="TableParagraph"/>
              <w:spacing w:line="206" w:lineRule="exact"/>
              <w:ind w:left="255" w:right="239"/>
              <w:jc w:val="center"/>
              <w:rPr>
                <w:sz w:val="18"/>
              </w:rPr>
            </w:pPr>
            <w:r>
              <w:rPr>
                <w:spacing w:val="-5"/>
                <w:sz w:val="18"/>
              </w:rPr>
              <w:t>119</w:t>
            </w:r>
          </w:p>
        </w:tc>
        <w:tc>
          <w:tcPr>
            <w:tcW w:w="2809" w:type="dxa"/>
            <w:tcBorders>
              <w:top w:val="single" w:sz="8" w:space="0" w:color="000000"/>
              <w:left w:val="single" w:sz="8" w:space="0" w:color="000000"/>
              <w:bottom w:val="single" w:sz="8" w:space="0" w:color="000000"/>
              <w:right w:val="single" w:sz="8" w:space="0" w:color="000000"/>
            </w:tcBorders>
          </w:tcPr>
          <w:p>
            <w:pPr>
              <w:pStyle w:val="TableParagraph"/>
              <w:spacing w:line="206" w:lineRule="exact"/>
              <w:ind w:left="1211" w:right="1192"/>
              <w:jc w:val="center"/>
              <w:rPr>
                <w:sz w:val="18"/>
              </w:rPr>
            </w:pPr>
            <w:r>
              <w:rPr>
                <w:spacing w:val="-5"/>
                <w:sz w:val="18"/>
              </w:rPr>
              <w:t>52%</w:t>
            </w:r>
          </w:p>
        </w:tc>
      </w:tr>
      <w:tr>
        <w:trPr>
          <w:trHeight w:val="378" w:hRule="atLeast"/>
        </w:trPr>
        <w:tc>
          <w:tcPr>
            <w:tcW w:w="2382" w:type="dxa"/>
            <w:tcBorders>
              <w:top w:val="single" w:sz="8" w:space="0" w:color="000000"/>
              <w:left w:val="single" w:sz="8" w:space="0" w:color="000000"/>
            </w:tcBorders>
          </w:tcPr>
          <w:p>
            <w:pPr>
              <w:pStyle w:val="TableParagraph"/>
              <w:spacing w:line="206" w:lineRule="exact"/>
              <w:ind w:left="456" w:right="433"/>
              <w:jc w:val="center"/>
              <w:rPr>
                <w:b/>
                <w:sz w:val="18"/>
              </w:rPr>
            </w:pPr>
            <w:r>
              <w:rPr>
                <w:b/>
                <w:sz w:val="18"/>
              </w:rPr>
              <w:t>Age</w:t>
            </w:r>
            <w:r>
              <w:rPr>
                <w:b/>
                <w:spacing w:val="1"/>
                <w:sz w:val="18"/>
              </w:rPr>
              <w:t> </w:t>
            </w:r>
            <w:r>
              <w:rPr>
                <w:b/>
                <w:sz w:val="18"/>
              </w:rPr>
              <w:t>13</w:t>
            </w:r>
            <w:r>
              <w:rPr>
                <w:b/>
                <w:spacing w:val="-2"/>
                <w:sz w:val="18"/>
              </w:rPr>
              <w:t> </w:t>
            </w:r>
            <w:r>
              <w:rPr>
                <w:b/>
                <w:sz w:val="18"/>
              </w:rPr>
              <w:t>to</w:t>
            </w:r>
            <w:r>
              <w:rPr>
                <w:b/>
                <w:spacing w:val="-3"/>
                <w:sz w:val="18"/>
              </w:rPr>
              <w:t> </w:t>
            </w:r>
            <w:r>
              <w:rPr>
                <w:b/>
                <w:spacing w:val="-5"/>
                <w:sz w:val="18"/>
              </w:rPr>
              <w:t>16</w:t>
            </w:r>
          </w:p>
        </w:tc>
        <w:tc>
          <w:tcPr>
            <w:tcW w:w="1782" w:type="dxa"/>
          </w:tcPr>
          <w:p>
            <w:pPr>
              <w:pStyle w:val="TableParagraph"/>
              <w:spacing w:line="206" w:lineRule="exact"/>
              <w:ind w:left="215" w:right="197"/>
              <w:jc w:val="center"/>
              <w:rPr>
                <w:sz w:val="18"/>
              </w:rPr>
            </w:pPr>
            <w:r>
              <w:rPr>
                <w:spacing w:val="-5"/>
                <w:sz w:val="18"/>
              </w:rPr>
              <w:t>133</w:t>
            </w:r>
          </w:p>
        </w:tc>
        <w:tc>
          <w:tcPr>
            <w:tcW w:w="840" w:type="dxa"/>
          </w:tcPr>
          <w:p>
            <w:pPr>
              <w:pStyle w:val="TableParagraph"/>
              <w:spacing w:line="206" w:lineRule="exact"/>
              <w:ind w:right="305"/>
              <w:jc w:val="right"/>
              <w:rPr>
                <w:sz w:val="18"/>
              </w:rPr>
            </w:pPr>
            <w:r>
              <w:rPr>
                <w:spacing w:val="-5"/>
                <w:sz w:val="18"/>
              </w:rPr>
              <w:t>69</w:t>
            </w:r>
          </w:p>
        </w:tc>
        <w:tc>
          <w:tcPr>
            <w:tcW w:w="836" w:type="dxa"/>
          </w:tcPr>
          <w:p>
            <w:pPr>
              <w:pStyle w:val="TableParagraph"/>
              <w:spacing w:line="206" w:lineRule="exact"/>
              <w:ind w:left="228" w:right="212"/>
              <w:jc w:val="center"/>
              <w:rPr>
                <w:sz w:val="18"/>
              </w:rPr>
            </w:pPr>
            <w:r>
              <w:rPr>
                <w:spacing w:val="-5"/>
                <w:sz w:val="18"/>
              </w:rPr>
              <w:t>52%</w:t>
            </w:r>
          </w:p>
        </w:tc>
        <w:tc>
          <w:tcPr>
            <w:tcW w:w="836" w:type="dxa"/>
            <w:tcBorders>
              <w:top w:val="single" w:sz="8" w:space="0" w:color="000000"/>
              <w:right w:val="single" w:sz="8" w:space="0" w:color="000000"/>
            </w:tcBorders>
          </w:tcPr>
          <w:p>
            <w:pPr>
              <w:pStyle w:val="TableParagraph"/>
              <w:spacing w:line="206" w:lineRule="exact"/>
              <w:ind w:left="255" w:right="234"/>
              <w:jc w:val="center"/>
              <w:rPr>
                <w:sz w:val="18"/>
              </w:rPr>
            </w:pPr>
            <w:r>
              <w:rPr>
                <w:spacing w:val="-5"/>
                <w:sz w:val="18"/>
              </w:rPr>
              <w:t>64</w:t>
            </w:r>
          </w:p>
        </w:tc>
        <w:tc>
          <w:tcPr>
            <w:tcW w:w="2809" w:type="dxa"/>
            <w:tcBorders>
              <w:top w:val="single" w:sz="8" w:space="0" w:color="000000"/>
              <w:left w:val="single" w:sz="8" w:space="0" w:color="000000"/>
              <w:right w:val="single" w:sz="8" w:space="0" w:color="000000"/>
            </w:tcBorders>
          </w:tcPr>
          <w:p>
            <w:pPr>
              <w:pStyle w:val="TableParagraph"/>
              <w:spacing w:line="206" w:lineRule="exact"/>
              <w:ind w:left="1211" w:right="1192"/>
              <w:jc w:val="center"/>
              <w:rPr>
                <w:sz w:val="18"/>
              </w:rPr>
            </w:pPr>
            <w:r>
              <w:rPr>
                <w:spacing w:val="-5"/>
                <w:sz w:val="18"/>
              </w:rPr>
              <w:t>48%</w:t>
            </w:r>
          </w:p>
        </w:tc>
      </w:tr>
    </w:tbl>
    <w:p>
      <w:pPr>
        <w:spacing w:before="1"/>
        <w:ind w:left="235" w:right="0" w:firstLine="0"/>
        <w:jc w:val="left"/>
        <w:rPr>
          <w:sz w:val="18"/>
        </w:rPr>
      </w:pPr>
      <w:r>
        <w:rPr>
          <w:spacing w:val="-2"/>
          <w:sz w:val="18"/>
        </w:rPr>
        <w:t>Notes:</w:t>
      </w:r>
    </w:p>
    <w:p>
      <w:pPr>
        <w:spacing w:line="300" w:lineRule="auto" w:before="172"/>
        <w:ind w:left="235" w:right="316" w:firstLine="0"/>
        <w:jc w:val="left"/>
        <w:rPr>
          <w:sz w:val="18"/>
        </w:rPr>
      </w:pPr>
      <w:r>
        <w:rPr>
          <w:sz w:val="18"/>
        </w:rPr>
        <w:t>Total</w:t>
      </w:r>
      <w:r>
        <w:rPr>
          <w:spacing w:val="-1"/>
          <w:sz w:val="18"/>
        </w:rPr>
        <w:t> </w:t>
      </w:r>
      <w:r>
        <w:rPr>
          <w:sz w:val="18"/>
        </w:rPr>
        <w:t>Number</w:t>
      </w:r>
      <w:r>
        <w:rPr>
          <w:spacing w:val="-2"/>
          <w:sz w:val="18"/>
        </w:rPr>
        <w:t> </w:t>
      </w:r>
      <w:r>
        <w:rPr>
          <w:sz w:val="18"/>
        </w:rPr>
        <w:t>of</w:t>
      </w:r>
      <w:r>
        <w:rPr>
          <w:spacing w:val="-2"/>
          <w:sz w:val="18"/>
        </w:rPr>
        <w:t> </w:t>
      </w:r>
      <w:r>
        <w:rPr>
          <w:sz w:val="18"/>
        </w:rPr>
        <w:t>Beneficiaries</w:t>
      </w:r>
      <w:r>
        <w:rPr>
          <w:spacing w:val="-2"/>
          <w:sz w:val="18"/>
        </w:rPr>
        <w:t> </w:t>
      </w:r>
      <w:r>
        <w:rPr>
          <w:sz w:val="18"/>
        </w:rPr>
        <w:t>-</w:t>
      </w:r>
      <w:r>
        <w:rPr>
          <w:spacing w:val="-2"/>
          <w:sz w:val="18"/>
        </w:rPr>
        <w:t> </w:t>
      </w:r>
      <w:r>
        <w:rPr>
          <w:sz w:val="18"/>
        </w:rPr>
        <w:t>Exclude</w:t>
      </w:r>
      <w:r>
        <w:rPr>
          <w:spacing w:val="-4"/>
          <w:sz w:val="18"/>
        </w:rPr>
        <w:t> </w:t>
      </w:r>
      <w:r>
        <w:rPr>
          <w:sz w:val="18"/>
        </w:rPr>
        <w:t>TPL,</w:t>
      </w:r>
      <w:r>
        <w:rPr>
          <w:spacing w:val="-2"/>
          <w:sz w:val="18"/>
        </w:rPr>
        <w:t> </w:t>
      </w:r>
      <w:r>
        <w:rPr>
          <w:sz w:val="18"/>
        </w:rPr>
        <w:t>exclude</w:t>
      </w:r>
      <w:r>
        <w:rPr>
          <w:spacing w:val="-4"/>
          <w:sz w:val="18"/>
        </w:rPr>
        <w:t> </w:t>
      </w:r>
      <w:r>
        <w:rPr>
          <w:sz w:val="18"/>
        </w:rPr>
        <w:t>dual</w:t>
      </w:r>
      <w:r>
        <w:rPr>
          <w:spacing w:val="-6"/>
          <w:sz w:val="18"/>
        </w:rPr>
        <w:t> </w:t>
      </w:r>
      <w:r>
        <w:rPr>
          <w:sz w:val="18"/>
        </w:rPr>
        <w:t>eligible, 24</w:t>
      </w:r>
      <w:r>
        <w:rPr>
          <w:spacing w:val="-9"/>
          <w:sz w:val="18"/>
        </w:rPr>
        <w:t> </w:t>
      </w:r>
      <w:r>
        <w:rPr>
          <w:sz w:val="18"/>
        </w:rPr>
        <w:t>months</w:t>
      </w:r>
      <w:r>
        <w:rPr>
          <w:spacing w:val="-4"/>
          <w:sz w:val="18"/>
        </w:rPr>
        <w:t> </w:t>
      </w:r>
      <w:r>
        <w:rPr>
          <w:sz w:val="18"/>
        </w:rPr>
        <w:t>(about</w:t>
      </w:r>
      <w:r>
        <w:rPr>
          <w:spacing w:val="-2"/>
          <w:sz w:val="18"/>
        </w:rPr>
        <w:t> </w:t>
      </w:r>
      <w:r>
        <w:rPr>
          <w:sz w:val="18"/>
        </w:rPr>
        <w:t>2</w:t>
      </w:r>
      <w:r>
        <w:rPr>
          <w:spacing w:val="-4"/>
          <w:sz w:val="18"/>
        </w:rPr>
        <w:t> </w:t>
      </w:r>
      <w:r>
        <w:rPr>
          <w:sz w:val="18"/>
        </w:rPr>
        <w:t>years)</w:t>
      </w:r>
      <w:r>
        <w:rPr>
          <w:spacing w:val="-2"/>
          <w:sz w:val="18"/>
        </w:rPr>
        <w:t> </w:t>
      </w:r>
      <w:r>
        <w:rPr>
          <w:sz w:val="18"/>
        </w:rPr>
        <w:t>continuous enrollment except for beneficiaries less than 2 years old.</w:t>
      </w:r>
    </w:p>
    <w:p>
      <w:pPr>
        <w:pStyle w:val="BodyText"/>
        <w:rPr>
          <w:sz w:val="20"/>
        </w:rPr>
      </w:pPr>
    </w:p>
    <w:p>
      <w:pPr>
        <w:pStyle w:val="BodyText"/>
        <w:rPr>
          <w:sz w:val="20"/>
        </w:rPr>
      </w:pPr>
    </w:p>
    <w:p>
      <w:pPr>
        <w:pStyle w:val="BodyText"/>
        <w:rPr>
          <w:sz w:val="20"/>
        </w:rPr>
      </w:pPr>
    </w:p>
    <w:p>
      <w:pPr>
        <w:pStyle w:val="BodyText"/>
        <w:spacing w:before="6"/>
        <w:rPr>
          <w:sz w:val="20"/>
        </w:rPr>
      </w:pPr>
    </w:p>
    <w:p>
      <w:pPr>
        <w:pStyle w:val="BodyText"/>
        <w:spacing w:line="300" w:lineRule="auto" w:before="94"/>
        <w:ind w:left="120" w:right="316" w:firstLine="720"/>
      </w:pPr>
      <w:r>
        <w:rPr/>
        <w:t>Further screening techniques beyond TCD are also done to look for neurocognitive dysfunction to prompt further evaluation for subtle or silent infarcts (strokes) during development.</w:t>
      </w:r>
      <w:r>
        <w:rPr>
          <w:spacing w:val="-1"/>
        </w:rPr>
        <w:t> </w:t>
      </w:r>
      <w:r>
        <w:rPr/>
        <w:t>Children</w:t>
      </w:r>
      <w:r>
        <w:rPr>
          <w:spacing w:val="-4"/>
        </w:rPr>
        <w:t> </w:t>
      </w:r>
      <w:r>
        <w:rPr/>
        <w:t>are</w:t>
      </w:r>
      <w:r>
        <w:rPr>
          <w:spacing w:val="-1"/>
        </w:rPr>
        <w:t> </w:t>
      </w:r>
      <w:r>
        <w:rPr/>
        <w:t>also</w:t>
      </w:r>
      <w:r>
        <w:rPr>
          <w:spacing w:val="-4"/>
        </w:rPr>
        <w:t> </w:t>
      </w:r>
      <w:r>
        <w:rPr/>
        <w:t>monitored</w:t>
      </w:r>
      <w:r>
        <w:rPr>
          <w:spacing w:val="-4"/>
        </w:rPr>
        <w:t> </w:t>
      </w:r>
      <w:r>
        <w:rPr/>
        <w:t>for</w:t>
      </w:r>
      <w:r>
        <w:rPr>
          <w:spacing w:val="-8"/>
        </w:rPr>
        <w:t> </w:t>
      </w:r>
      <w:r>
        <w:rPr/>
        <w:t>other</w:t>
      </w:r>
      <w:r>
        <w:rPr>
          <w:spacing w:val="-3"/>
        </w:rPr>
        <w:t> </w:t>
      </w:r>
      <w:r>
        <w:rPr/>
        <w:t>manifestations</w:t>
      </w:r>
      <w:r>
        <w:rPr>
          <w:spacing w:val="-2"/>
        </w:rPr>
        <w:t> </w:t>
      </w:r>
      <w:r>
        <w:rPr/>
        <w:t>of</w:t>
      </w:r>
      <w:r>
        <w:rPr>
          <w:spacing w:val="-1"/>
        </w:rPr>
        <w:t> </w:t>
      </w:r>
      <w:r>
        <w:rPr/>
        <w:t>conditions</w:t>
      </w:r>
      <w:r>
        <w:rPr>
          <w:spacing w:val="-6"/>
        </w:rPr>
        <w:t> </w:t>
      </w:r>
      <w:r>
        <w:rPr/>
        <w:t>that</w:t>
      </w:r>
      <w:r>
        <w:rPr>
          <w:spacing w:val="-5"/>
        </w:rPr>
        <w:t> </w:t>
      </w:r>
      <w:r>
        <w:rPr/>
        <w:t>can</w:t>
      </w:r>
      <w:r>
        <w:rPr>
          <w:spacing w:val="-1"/>
        </w:rPr>
        <w:t> </w:t>
      </w:r>
      <w:r>
        <w:rPr/>
        <w:t>arise from SCD or conditions that provide increased risk by being present alongside SCD. These</w:t>
      </w:r>
    </w:p>
    <w:p>
      <w:pPr>
        <w:spacing w:after="0" w:line="300" w:lineRule="auto"/>
        <w:sectPr>
          <w:pgSz w:w="12240" w:h="15840"/>
          <w:pgMar w:header="761" w:footer="698" w:top="1340" w:bottom="880" w:left="1320" w:right="1200"/>
        </w:sectPr>
      </w:pPr>
    </w:p>
    <w:p>
      <w:pPr>
        <w:pStyle w:val="BodyText"/>
        <w:spacing w:line="300" w:lineRule="auto" w:before="88"/>
        <w:ind w:left="120" w:right="220"/>
      </w:pPr>
      <w:r>
        <w:rPr/>
        <w:t>include</w:t>
      </w:r>
      <w:r>
        <w:rPr>
          <w:spacing w:val="-1"/>
        </w:rPr>
        <w:t> </w:t>
      </w:r>
      <w:r>
        <w:rPr/>
        <w:t>retinopathy,</w:t>
      </w:r>
      <w:r>
        <w:rPr>
          <w:spacing w:val="-1"/>
        </w:rPr>
        <w:t> </w:t>
      </w:r>
      <w:r>
        <w:rPr/>
        <w:t>pulmonary</w:t>
      </w:r>
      <w:r>
        <w:rPr>
          <w:spacing w:val="-7"/>
        </w:rPr>
        <w:t> </w:t>
      </w:r>
      <w:r>
        <w:rPr/>
        <w:t>diseases</w:t>
      </w:r>
      <w:r>
        <w:rPr>
          <w:spacing w:val="-7"/>
        </w:rPr>
        <w:t> </w:t>
      </w:r>
      <w:r>
        <w:rPr/>
        <w:t>including</w:t>
      </w:r>
      <w:r>
        <w:rPr>
          <w:spacing w:val="-5"/>
        </w:rPr>
        <w:t> </w:t>
      </w:r>
      <w:r>
        <w:rPr/>
        <w:t>asthma,</w:t>
      </w:r>
      <w:r>
        <w:rPr>
          <w:spacing w:val="-6"/>
        </w:rPr>
        <w:t> </w:t>
      </w:r>
      <w:r>
        <w:rPr/>
        <w:t>kidney</w:t>
      </w:r>
      <w:r>
        <w:rPr>
          <w:spacing w:val="-7"/>
        </w:rPr>
        <w:t> </w:t>
      </w:r>
      <w:r>
        <w:rPr/>
        <w:t>and</w:t>
      </w:r>
      <w:r>
        <w:rPr>
          <w:spacing w:val="-1"/>
        </w:rPr>
        <w:t> </w:t>
      </w:r>
      <w:r>
        <w:rPr/>
        <w:t>liver</w:t>
      </w:r>
      <w:r>
        <w:rPr>
          <w:spacing w:val="-9"/>
        </w:rPr>
        <w:t> </w:t>
      </w:r>
      <w:r>
        <w:rPr/>
        <w:t>disease,</w:t>
      </w:r>
      <w:r>
        <w:rPr>
          <w:spacing w:val="-1"/>
        </w:rPr>
        <w:t> </w:t>
      </w:r>
      <w:r>
        <w:rPr/>
        <w:t>hepatitis</w:t>
      </w:r>
      <w:r>
        <w:rPr>
          <w:spacing w:val="-7"/>
        </w:rPr>
        <w:t> </w:t>
      </w:r>
      <w:r>
        <w:rPr/>
        <w:t>C, ulcers, anemia, bone and growth issues, and mental health conditions.</w:t>
      </w:r>
    </w:p>
    <w:p>
      <w:pPr>
        <w:pStyle w:val="BodyText"/>
        <w:spacing w:line="300" w:lineRule="auto" w:before="121"/>
        <w:ind w:left="120" w:right="301" w:firstLine="720"/>
      </w:pPr>
      <w:r>
        <w:rPr/>
        <w:t>Loss</w:t>
      </w:r>
      <w:r>
        <w:rPr>
          <w:spacing w:val="-6"/>
        </w:rPr>
        <w:t> </w:t>
      </w:r>
      <w:r>
        <w:rPr/>
        <w:t>of</w:t>
      </w:r>
      <w:r>
        <w:rPr>
          <w:spacing w:val="-5"/>
        </w:rPr>
        <w:t> </w:t>
      </w:r>
      <w:r>
        <w:rPr/>
        <w:t>perfusion can</w:t>
      </w:r>
      <w:r>
        <w:rPr>
          <w:spacing w:val="-4"/>
        </w:rPr>
        <w:t> </w:t>
      </w:r>
      <w:r>
        <w:rPr/>
        <w:t>manifest</w:t>
      </w:r>
      <w:r>
        <w:rPr>
          <w:spacing w:val="-5"/>
        </w:rPr>
        <w:t> </w:t>
      </w:r>
      <w:r>
        <w:rPr/>
        <w:t>across</w:t>
      </w:r>
      <w:r>
        <w:rPr>
          <w:spacing w:val="-6"/>
        </w:rPr>
        <w:t> </w:t>
      </w:r>
      <w:r>
        <w:rPr/>
        <w:t>many</w:t>
      </w:r>
      <w:r>
        <w:rPr>
          <w:spacing w:val="-6"/>
        </w:rPr>
        <w:t> </w:t>
      </w:r>
      <w:r>
        <w:rPr/>
        <w:t>organs</w:t>
      </w:r>
      <w:r>
        <w:rPr>
          <w:spacing w:val="-1"/>
        </w:rPr>
        <w:t> </w:t>
      </w:r>
      <w:r>
        <w:rPr/>
        <w:t>in</w:t>
      </w:r>
      <w:r>
        <w:rPr>
          <w:spacing w:val="-4"/>
        </w:rPr>
        <w:t> </w:t>
      </w:r>
      <w:r>
        <w:rPr/>
        <w:t>the</w:t>
      </w:r>
      <w:r>
        <w:rPr>
          <w:spacing w:val="-4"/>
        </w:rPr>
        <w:t> </w:t>
      </w:r>
      <w:r>
        <w:rPr/>
        <w:t>body, causing</w:t>
      </w:r>
      <w:r>
        <w:rPr>
          <w:spacing w:val="-4"/>
        </w:rPr>
        <w:t> </w:t>
      </w:r>
      <w:r>
        <w:rPr/>
        <w:t>heterogenous effects in the SCD population. Pain crises are events where sickling in tissues in the bones, lungs, chest, and other areas can cause significant pain, inflammation, and need for early recognition and intervention for those involved. Such patients may require hydration, pain control with medications that can include opiates, and transfusions. Further perfusion defect events can include strokes, heart attack, and loss of bone marrow function.</w:t>
      </w:r>
    </w:p>
    <w:p>
      <w:pPr>
        <w:pStyle w:val="BodyText"/>
        <w:spacing w:line="300" w:lineRule="auto" w:before="120"/>
        <w:ind w:left="120" w:right="316" w:firstLine="720"/>
      </w:pPr>
      <w:r>
        <w:rPr/>
        <w:t>Longer-term manifestations and complications can arise from both complications of acute</w:t>
      </w:r>
      <w:r>
        <w:rPr>
          <w:spacing w:val="-4"/>
        </w:rPr>
        <w:t> </w:t>
      </w:r>
      <w:r>
        <w:rPr/>
        <w:t>events</w:t>
      </w:r>
      <w:r>
        <w:rPr>
          <w:spacing w:val="-6"/>
        </w:rPr>
        <w:t> </w:t>
      </w:r>
      <w:r>
        <w:rPr/>
        <w:t>and those</w:t>
      </w:r>
      <w:r>
        <w:rPr>
          <w:spacing w:val="-4"/>
        </w:rPr>
        <w:t> </w:t>
      </w:r>
      <w:r>
        <w:rPr/>
        <w:t>that</w:t>
      </w:r>
      <w:r>
        <w:rPr>
          <w:spacing w:val="-5"/>
        </w:rPr>
        <w:t> </w:t>
      </w:r>
      <w:r>
        <w:rPr/>
        <w:t>build</w:t>
      </w:r>
      <w:r>
        <w:rPr>
          <w:spacing w:val="-4"/>
        </w:rPr>
        <w:t> </w:t>
      </w:r>
      <w:r>
        <w:rPr/>
        <w:t>more</w:t>
      </w:r>
      <w:r>
        <w:rPr>
          <w:spacing w:val="-4"/>
        </w:rPr>
        <w:t> </w:t>
      </w:r>
      <w:r>
        <w:rPr/>
        <w:t>over</w:t>
      </w:r>
      <w:r>
        <w:rPr>
          <w:spacing w:val="-3"/>
        </w:rPr>
        <w:t> </w:t>
      </w:r>
      <w:r>
        <w:rPr/>
        <w:t>time.</w:t>
      </w:r>
      <w:r>
        <w:rPr>
          <w:spacing w:val="-10"/>
        </w:rPr>
        <w:t> </w:t>
      </w:r>
      <w:r>
        <w:rPr/>
        <w:t>These can include</w:t>
      </w:r>
      <w:r>
        <w:rPr>
          <w:spacing w:val="-4"/>
        </w:rPr>
        <w:t> </w:t>
      </w:r>
      <w:r>
        <w:rPr/>
        <w:t>anemia, seizures,</w:t>
      </w:r>
      <w:r>
        <w:rPr>
          <w:spacing w:val="-5"/>
        </w:rPr>
        <w:t> </w:t>
      </w:r>
      <w:r>
        <w:rPr/>
        <w:t>heart manifestations such as arrhythmias and heart failure, lung manifestations including risk of pulmonary</w:t>
      </w:r>
      <w:r>
        <w:rPr>
          <w:spacing w:val="-2"/>
        </w:rPr>
        <w:t> </w:t>
      </w:r>
      <w:r>
        <w:rPr/>
        <w:t>hypertension, liver damage,</w:t>
      </w:r>
      <w:r>
        <w:rPr>
          <w:spacing w:val="-1"/>
        </w:rPr>
        <w:t> </w:t>
      </w:r>
      <w:r>
        <w:rPr/>
        <w:t>retinal</w:t>
      </w:r>
      <w:r>
        <w:rPr>
          <w:spacing w:val="-3"/>
        </w:rPr>
        <w:t> </w:t>
      </w:r>
      <w:r>
        <w:rPr/>
        <w:t>damage, growth defects,</w:t>
      </w:r>
      <w:r>
        <w:rPr>
          <w:spacing w:val="-1"/>
        </w:rPr>
        <w:t> </w:t>
      </w:r>
      <w:r>
        <w:rPr/>
        <w:t>priapism, pregnancy complications, and more.</w:t>
      </w:r>
    </w:p>
    <w:p>
      <w:pPr>
        <w:pStyle w:val="BodyText"/>
        <w:spacing w:line="300" w:lineRule="auto" w:before="119"/>
        <w:ind w:left="120" w:right="255" w:firstLine="720"/>
      </w:pPr>
      <w:r>
        <w:rPr/>
        <w:t>Manifestations of SCD are heterogenous and vary from person to person with the disease's</w:t>
      </w:r>
      <w:r>
        <w:rPr>
          <w:spacing w:val="-3"/>
        </w:rPr>
        <w:t> </w:t>
      </w:r>
      <w:r>
        <w:rPr/>
        <w:t>genetic</w:t>
      </w:r>
      <w:r>
        <w:rPr>
          <w:spacing w:val="-3"/>
        </w:rPr>
        <w:t> </w:t>
      </w:r>
      <w:r>
        <w:rPr/>
        <w:t>profile. Signs</w:t>
      </w:r>
      <w:r>
        <w:rPr>
          <w:spacing w:val="-3"/>
        </w:rPr>
        <w:t> </w:t>
      </w:r>
      <w:r>
        <w:rPr/>
        <w:t>and symptoms can vary</w:t>
      </w:r>
      <w:r>
        <w:rPr>
          <w:spacing w:val="-3"/>
        </w:rPr>
        <w:t> </w:t>
      </w:r>
      <w:r>
        <w:rPr/>
        <w:t>from patient to patient.</w:t>
      </w:r>
      <w:r>
        <w:rPr>
          <w:spacing w:val="-2"/>
        </w:rPr>
        <w:t> </w:t>
      </w:r>
      <w:r>
        <w:rPr/>
        <w:t>Management</w:t>
      </w:r>
      <w:r>
        <w:rPr>
          <w:spacing w:val="-2"/>
        </w:rPr>
        <w:t> </w:t>
      </w:r>
      <w:r>
        <w:rPr/>
        <w:t>of SCD complications is tailored to each patient and the type of complication, leading to many branching management pathways that are individualized to each patient. Attendees of MassHealth’s hearing noted the importance of multidisciplinary care in SCD and the need for both protocols to better standardize care for those living with the disease and also the personalization of those protocols for patients. One attendee noted that their clinic features primary care physicians; specialists in hematology, pulmonology, and nephrology; a behavioral health specialist; social workers; patient navigators; and research coordinators under their umbrella. Such a site also uses telehealth services to allow for SCD experts to consult on patients who are not physically able to come to such a Center of Excellence. They noted that access disparities do exist across patient groups and geographies of the state and that technologies</w:t>
      </w:r>
      <w:r>
        <w:rPr>
          <w:spacing w:val="-1"/>
        </w:rPr>
        <w:t> </w:t>
      </w:r>
      <w:r>
        <w:rPr/>
        <w:t>such</w:t>
      </w:r>
      <w:r>
        <w:rPr>
          <w:spacing w:val="-3"/>
        </w:rPr>
        <w:t> </w:t>
      </w:r>
      <w:r>
        <w:rPr/>
        <w:t>as</w:t>
      </w:r>
      <w:r>
        <w:rPr>
          <w:spacing w:val="-5"/>
        </w:rPr>
        <w:t> </w:t>
      </w:r>
      <w:r>
        <w:rPr/>
        <w:t>telehealth provision</w:t>
      </w:r>
      <w:r>
        <w:rPr>
          <w:spacing w:val="-3"/>
        </w:rPr>
        <w:t> </w:t>
      </w:r>
      <w:r>
        <w:rPr/>
        <w:t>help close such</w:t>
      </w:r>
      <w:r>
        <w:rPr>
          <w:spacing w:val="-3"/>
        </w:rPr>
        <w:t> </w:t>
      </w:r>
      <w:r>
        <w:rPr/>
        <w:t>gaps.</w:t>
      </w:r>
      <w:r>
        <w:rPr>
          <w:spacing w:val="-4"/>
        </w:rPr>
        <w:t> </w:t>
      </w:r>
      <w:r>
        <w:rPr/>
        <w:t>They</w:t>
      </w:r>
      <w:r>
        <w:rPr>
          <w:spacing w:val="-1"/>
        </w:rPr>
        <w:t> </w:t>
      </w:r>
      <w:r>
        <w:rPr/>
        <w:t>continued</w:t>
      </w:r>
      <w:r>
        <w:rPr>
          <w:spacing w:val="-3"/>
        </w:rPr>
        <w:t> </w:t>
      </w:r>
      <w:r>
        <w:rPr/>
        <w:t>to</w:t>
      </w:r>
      <w:r>
        <w:rPr>
          <w:spacing w:val="-3"/>
        </w:rPr>
        <w:t> </w:t>
      </w:r>
      <w:r>
        <w:rPr/>
        <w:t>push</w:t>
      </w:r>
      <w:r>
        <w:rPr>
          <w:spacing w:val="-3"/>
        </w:rPr>
        <w:t> </w:t>
      </w:r>
      <w:r>
        <w:rPr/>
        <w:t>for</w:t>
      </w:r>
      <w:r>
        <w:rPr>
          <w:spacing w:val="-2"/>
        </w:rPr>
        <w:t> </w:t>
      </w:r>
      <w:r>
        <w:rPr/>
        <w:t>that same level of access to be available for all those with this disease. Of note, MassHealth has continued</w:t>
      </w:r>
      <w:r>
        <w:rPr>
          <w:spacing w:val="-5"/>
        </w:rPr>
        <w:t> </w:t>
      </w:r>
      <w:r>
        <w:rPr/>
        <w:t>to</w:t>
      </w:r>
      <w:r>
        <w:rPr>
          <w:spacing w:val="-5"/>
        </w:rPr>
        <w:t> </w:t>
      </w:r>
      <w:r>
        <w:rPr/>
        <w:t>cover</w:t>
      </w:r>
      <w:r>
        <w:rPr>
          <w:spacing w:val="-4"/>
        </w:rPr>
        <w:t> </w:t>
      </w:r>
      <w:r>
        <w:rPr/>
        <w:t>telehealth</w:t>
      </w:r>
      <w:r>
        <w:rPr>
          <w:spacing w:val="-1"/>
        </w:rPr>
        <w:t> </w:t>
      </w:r>
      <w:r>
        <w:rPr/>
        <w:t>visits</w:t>
      </w:r>
      <w:r>
        <w:rPr>
          <w:spacing w:val="-6"/>
        </w:rPr>
        <w:t> </w:t>
      </w:r>
      <w:r>
        <w:rPr/>
        <w:t>at</w:t>
      </w:r>
      <w:r>
        <w:rPr>
          <w:spacing w:val="-1"/>
        </w:rPr>
        <w:t> </w:t>
      </w:r>
      <w:r>
        <w:rPr/>
        <w:t>payment</w:t>
      </w:r>
      <w:r>
        <w:rPr>
          <w:spacing w:val="-5"/>
        </w:rPr>
        <w:t> </w:t>
      </w:r>
      <w:r>
        <w:rPr/>
        <w:t>parity</w:t>
      </w:r>
      <w:r>
        <w:rPr>
          <w:spacing w:val="-2"/>
        </w:rPr>
        <w:t> </w:t>
      </w:r>
      <w:r>
        <w:rPr/>
        <w:t>with</w:t>
      </w:r>
      <w:r>
        <w:rPr>
          <w:spacing w:val="-1"/>
        </w:rPr>
        <w:t> </w:t>
      </w:r>
      <w:r>
        <w:rPr/>
        <w:t>in-person</w:t>
      </w:r>
      <w:r>
        <w:rPr>
          <w:spacing w:val="-5"/>
        </w:rPr>
        <w:t> </w:t>
      </w:r>
      <w:r>
        <w:rPr/>
        <w:t>visits</w:t>
      </w:r>
      <w:r>
        <w:rPr>
          <w:spacing w:val="-2"/>
        </w:rPr>
        <w:t> </w:t>
      </w:r>
      <w:r>
        <w:rPr/>
        <w:t>since</w:t>
      </w:r>
      <w:r>
        <w:rPr>
          <w:spacing w:val="-1"/>
        </w:rPr>
        <w:t> </w:t>
      </w:r>
      <w:r>
        <w:rPr/>
        <w:t>the</w:t>
      </w:r>
      <w:r>
        <w:rPr>
          <w:spacing w:val="-5"/>
        </w:rPr>
        <w:t> </w:t>
      </w:r>
      <w:r>
        <w:rPr/>
        <w:t>beginning</w:t>
      </w:r>
      <w:r>
        <w:rPr>
          <w:spacing w:val="-5"/>
        </w:rPr>
        <w:t> </w:t>
      </w:r>
      <w:r>
        <w:rPr/>
        <w:t>of the Covid-19 pandemic.</w:t>
      </w:r>
    </w:p>
    <w:p>
      <w:pPr>
        <w:pStyle w:val="BodyText"/>
        <w:spacing w:line="300" w:lineRule="auto" w:before="126"/>
        <w:ind w:left="120" w:right="316" w:firstLine="720"/>
      </w:pPr>
      <w:r>
        <w:rPr/>
        <w:t>Because</w:t>
      </w:r>
      <w:r>
        <w:rPr>
          <w:spacing w:val="-2"/>
        </w:rPr>
        <w:t> </w:t>
      </w:r>
      <w:r>
        <w:rPr/>
        <w:t>SCD</w:t>
      </w:r>
      <w:r>
        <w:rPr>
          <w:spacing w:val="-9"/>
        </w:rPr>
        <w:t> </w:t>
      </w:r>
      <w:r>
        <w:rPr/>
        <w:t>complications</w:t>
      </w:r>
      <w:r>
        <w:rPr>
          <w:spacing w:val="-8"/>
        </w:rPr>
        <w:t> </w:t>
      </w:r>
      <w:r>
        <w:rPr/>
        <w:t>and</w:t>
      </w:r>
      <w:r>
        <w:rPr>
          <w:spacing w:val="-2"/>
        </w:rPr>
        <w:t> </w:t>
      </w:r>
      <w:r>
        <w:rPr/>
        <w:t>acute</w:t>
      </w:r>
      <w:r>
        <w:rPr>
          <w:spacing w:val="-6"/>
        </w:rPr>
        <w:t> </w:t>
      </w:r>
      <w:r>
        <w:rPr/>
        <w:t>events</w:t>
      </w:r>
      <w:r>
        <w:rPr>
          <w:spacing w:val="-3"/>
        </w:rPr>
        <w:t> </w:t>
      </w:r>
      <w:r>
        <w:rPr/>
        <w:t>can</w:t>
      </w:r>
      <w:r>
        <w:rPr>
          <w:spacing w:val="-2"/>
        </w:rPr>
        <w:t> </w:t>
      </w:r>
      <w:r>
        <w:rPr/>
        <w:t>occur</w:t>
      </w:r>
      <w:r>
        <w:rPr>
          <w:spacing w:val="-5"/>
        </w:rPr>
        <w:t> </w:t>
      </w:r>
      <w:r>
        <w:rPr/>
        <w:t>without</w:t>
      </w:r>
      <w:r>
        <w:rPr>
          <w:spacing w:val="-2"/>
        </w:rPr>
        <w:t> </w:t>
      </w:r>
      <w:r>
        <w:rPr/>
        <w:t>warning,</w:t>
      </w:r>
      <w:r>
        <w:rPr>
          <w:spacing w:val="-7"/>
        </w:rPr>
        <w:t> </w:t>
      </w:r>
      <w:r>
        <w:rPr/>
        <w:t>SCD</w:t>
      </w:r>
      <w:r>
        <w:rPr>
          <w:spacing w:val="-4"/>
        </w:rPr>
        <w:t> </w:t>
      </w:r>
      <w:r>
        <w:rPr/>
        <w:t>patients often rely on emergency settings for care more often than the general population. Table 4 describes emergency department (ED) utilization in the SCD population versus those without SCD. Table 5 describes inpatient hospital admission trends in those with SCD versus those without SCD.</w:t>
      </w:r>
    </w:p>
    <w:p>
      <w:pPr>
        <w:spacing w:after="0" w:line="300" w:lineRule="auto"/>
        <w:sectPr>
          <w:pgSz w:w="12240" w:h="15840"/>
          <w:pgMar w:header="761" w:footer="698" w:top="1340" w:bottom="880" w:left="1320" w:right="1200"/>
        </w:sectPr>
      </w:pPr>
    </w:p>
    <w:p>
      <w:pPr>
        <w:pStyle w:val="Heading1"/>
      </w:pPr>
      <w:bookmarkStart w:name="_bookmark4" w:id="5"/>
      <w:bookmarkEnd w:id="5"/>
      <w:r>
        <w:rPr/>
      </w:r>
      <w:r>
        <w:rPr/>
        <w:t>Healthcare</w:t>
      </w:r>
      <w:r>
        <w:rPr>
          <w:spacing w:val="-9"/>
        </w:rPr>
        <w:t> </w:t>
      </w:r>
      <w:r>
        <w:rPr>
          <w:spacing w:val="-2"/>
        </w:rPr>
        <w:t>Services</w:t>
      </w:r>
    </w:p>
    <w:p>
      <w:pPr>
        <w:pStyle w:val="BodyText"/>
        <w:spacing w:line="300" w:lineRule="auto" w:before="361"/>
        <w:ind w:left="120" w:right="276" w:firstLine="720"/>
        <w:jc w:val="both"/>
      </w:pPr>
      <w:r>
        <w:rPr>
          <w:color w:val="1A1A1A"/>
        </w:rPr>
        <w:t>SCD can feature many complications. These events can come on suddenly and without warning,</w:t>
      </w:r>
      <w:r>
        <w:rPr>
          <w:color w:val="1A1A1A"/>
          <w:spacing w:val="-2"/>
        </w:rPr>
        <w:t> </w:t>
      </w:r>
      <w:r>
        <w:rPr>
          <w:color w:val="1A1A1A"/>
        </w:rPr>
        <w:t>both in</w:t>
      </w:r>
      <w:r>
        <w:rPr>
          <w:color w:val="1A1A1A"/>
          <w:spacing w:val="-1"/>
        </w:rPr>
        <w:t> </w:t>
      </w:r>
      <w:r>
        <w:rPr>
          <w:color w:val="1A1A1A"/>
        </w:rPr>
        <w:t>an increased</w:t>
      </w:r>
      <w:r>
        <w:rPr>
          <w:color w:val="1A1A1A"/>
          <w:spacing w:val="-1"/>
        </w:rPr>
        <w:t> </w:t>
      </w:r>
      <w:r>
        <w:rPr>
          <w:color w:val="1A1A1A"/>
        </w:rPr>
        <w:t>manner</w:t>
      </w:r>
      <w:r>
        <w:rPr>
          <w:color w:val="1A1A1A"/>
          <w:spacing w:val="-5"/>
        </w:rPr>
        <w:t> </w:t>
      </w:r>
      <w:r>
        <w:rPr>
          <w:color w:val="1A1A1A"/>
        </w:rPr>
        <w:t>for</w:t>
      </w:r>
      <w:r>
        <w:rPr>
          <w:color w:val="1A1A1A"/>
          <w:spacing w:val="-5"/>
        </w:rPr>
        <w:t> </w:t>
      </w:r>
      <w:r>
        <w:rPr>
          <w:color w:val="1A1A1A"/>
        </w:rPr>
        <w:t>those without</w:t>
      </w:r>
      <w:r>
        <w:rPr>
          <w:color w:val="1A1A1A"/>
          <w:spacing w:val="-2"/>
        </w:rPr>
        <w:t> </w:t>
      </w:r>
      <w:r>
        <w:rPr>
          <w:color w:val="1A1A1A"/>
        </w:rPr>
        <w:t>optimal prevention</w:t>
      </w:r>
      <w:r>
        <w:rPr>
          <w:color w:val="1A1A1A"/>
          <w:spacing w:val="-1"/>
        </w:rPr>
        <w:t> </w:t>
      </w:r>
      <w:r>
        <w:rPr>
          <w:color w:val="1A1A1A"/>
        </w:rPr>
        <w:t>measures taken and for</w:t>
      </w:r>
      <w:r>
        <w:rPr>
          <w:color w:val="1A1A1A"/>
          <w:spacing w:val="-5"/>
        </w:rPr>
        <w:t> </w:t>
      </w:r>
      <w:r>
        <w:rPr>
          <w:color w:val="1A1A1A"/>
        </w:rPr>
        <w:t>those</w:t>
      </w:r>
      <w:r>
        <w:rPr>
          <w:color w:val="1A1A1A"/>
          <w:spacing w:val="-3"/>
        </w:rPr>
        <w:t> </w:t>
      </w:r>
      <w:r>
        <w:rPr>
          <w:color w:val="1A1A1A"/>
        </w:rPr>
        <w:t>where</w:t>
      </w:r>
      <w:r>
        <w:rPr>
          <w:color w:val="1A1A1A"/>
          <w:spacing w:val="-6"/>
        </w:rPr>
        <w:t> </w:t>
      </w:r>
      <w:r>
        <w:rPr>
          <w:color w:val="1A1A1A"/>
        </w:rPr>
        <w:t>all</w:t>
      </w:r>
      <w:r>
        <w:rPr>
          <w:color w:val="1A1A1A"/>
          <w:spacing w:val="-5"/>
        </w:rPr>
        <w:t> </w:t>
      </w:r>
      <w:r>
        <w:rPr>
          <w:color w:val="1A1A1A"/>
        </w:rPr>
        <w:t>prevention</w:t>
      </w:r>
      <w:r>
        <w:rPr>
          <w:color w:val="1A1A1A"/>
          <w:spacing w:val="-6"/>
        </w:rPr>
        <w:t> </w:t>
      </w:r>
      <w:r>
        <w:rPr>
          <w:color w:val="1A1A1A"/>
        </w:rPr>
        <w:t>measures</w:t>
      </w:r>
      <w:r>
        <w:rPr>
          <w:color w:val="1A1A1A"/>
          <w:spacing w:val="-8"/>
        </w:rPr>
        <w:t> </w:t>
      </w:r>
      <w:r>
        <w:rPr>
          <w:color w:val="1A1A1A"/>
        </w:rPr>
        <w:t>have</w:t>
      </w:r>
      <w:r>
        <w:rPr>
          <w:color w:val="1A1A1A"/>
          <w:spacing w:val="-6"/>
        </w:rPr>
        <w:t> </w:t>
      </w:r>
      <w:r>
        <w:rPr>
          <w:color w:val="1A1A1A"/>
        </w:rPr>
        <w:t>been</w:t>
      </w:r>
      <w:r>
        <w:rPr>
          <w:color w:val="1A1A1A"/>
          <w:spacing w:val="-3"/>
        </w:rPr>
        <w:t> </w:t>
      </w:r>
      <w:r>
        <w:rPr>
          <w:color w:val="1A1A1A"/>
        </w:rPr>
        <w:t>deployed. These</w:t>
      </w:r>
      <w:r>
        <w:rPr>
          <w:color w:val="1A1A1A"/>
          <w:spacing w:val="-3"/>
        </w:rPr>
        <w:t> </w:t>
      </w:r>
      <w:r>
        <w:rPr>
          <w:color w:val="1A1A1A"/>
        </w:rPr>
        <w:t>complications</w:t>
      </w:r>
      <w:r>
        <w:rPr>
          <w:color w:val="1A1A1A"/>
          <w:spacing w:val="-1"/>
        </w:rPr>
        <w:t> </w:t>
      </w:r>
      <w:r>
        <w:rPr>
          <w:color w:val="1A1A1A"/>
        </w:rPr>
        <w:t>include</w:t>
      </w:r>
      <w:r>
        <w:rPr>
          <w:color w:val="1A1A1A"/>
          <w:spacing w:val="-3"/>
        </w:rPr>
        <w:t> </w:t>
      </w:r>
      <w:r>
        <w:rPr>
          <w:color w:val="1A1A1A"/>
        </w:rPr>
        <w:t>pain crises, damage to organs from loss of blood flow including heart attack and stroke, and more.</w:t>
      </w:r>
    </w:p>
    <w:p>
      <w:pPr>
        <w:pStyle w:val="BodyText"/>
        <w:spacing w:line="300" w:lineRule="auto" w:before="117"/>
        <w:ind w:left="120" w:right="255" w:firstLine="720"/>
      </w:pPr>
      <w:r>
        <w:rPr>
          <w:color w:val="1A1A1A"/>
        </w:rPr>
        <w:t>The exact nature of ED visits and hospitalizations related to SCD can be difficult to ascertain. Multiple diagnosis codes may be put on a hospital presentation in data that can be collated</w:t>
      </w:r>
      <w:r>
        <w:rPr>
          <w:color w:val="1A1A1A"/>
          <w:spacing w:val="-5"/>
        </w:rPr>
        <w:t> </w:t>
      </w:r>
      <w:r>
        <w:rPr>
          <w:color w:val="1A1A1A"/>
        </w:rPr>
        <w:t>by</w:t>
      </w:r>
      <w:r>
        <w:rPr>
          <w:color w:val="1A1A1A"/>
          <w:spacing w:val="-7"/>
        </w:rPr>
        <w:t> </w:t>
      </w:r>
      <w:r>
        <w:rPr>
          <w:color w:val="1A1A1A"/>
        </w:rPr>
        <w:t>a</w:t>
      </w:r>
      <w:r>
        <w:rPr>
          <w:color w:val="1A1A1A"/>
          <w:spacing w:val="-1"/>
        </w:rPr>
        <w:t> </w:t>
      </w:r>
      <w:r>
        <w:rPr>
          <w:color w:val="1A1A1A"/>
        </w:rPr>
        <w:t>payor</w:t>
      </w:r>
      <w:r>
        <w:rPr>
          <w:color w:val="1A1A1A"/>
          <w:spacing w:val="-4"/>
        </w:rPr>
        <w:t> </w:t>
      </w:r>
      <w:r>
        <w:rPr>
          <w:color w:val="1A1A1A"/>
        </w:rPr>
        <w:t>like</w:t>
      </w:r>
      <w:r>
        <w:rPr>
          <w:color w:val="1A1A1A"/>
          <w:spacing w:val="-1"/>
        </w:rPr>
        <w:t> </w:t>
      </w:r>
      <w:r>
        <w:rPr>
          <w:color w:val="1A1A1A"/>
        </w:rPr>
        <w:t>MassHealth. Without</w:t>
      </w:r>
      <w:r>
        <w:rPr>
          <w:color w:val="1A1A1A"/>
          <w:spacing w:val="-6"/>
        </w:rPr>
        <w:t> </w:t>
      </w:r>
      <w:r>
        <w:rPr>
          <w:color w:val="1A1A1A"/>
        </w:rPr>
        <w:t>the</w:t>
      </w:r>
      <w:r>
        <w:rPr>
          <w:color w:val="1A1A1A"/>
          <w:spacing w:val="-5"/>
        </w:rPr>
        <w:t> </w:t>
      </w:r>
      <w:r>
        <w:rPr>
          <w:color w:val="1A1A1A"/>
        </w:rPr>
        <w:t>ability</w:t>
      </w:r>
      <w:r>
        <w:rPr>
          <w:color w:val="1A1A1A"/>
          <w:spacing w:val="-2"/>
        </w:rPr>
        <w:t> </w:t>
      </w:r>
      <w:r>
        <w:rPr>
          <w:color w:val="1A1A1A"/>
        </w:rPr>
        <w:t>to</w:t>
      </w:r>
      <w:r>
        <w:rPr>
          <w:color w:val="1A1A1A"/>
          <w:spacing w:val="-5"/>
        </w:rPr>
        <w:t> </w:t>
      </w:r>
      <w:r>
        <w:rPr>
          <w:color w:val="1A1A1A"/>
        </w:rPr>
        <w:t>review</w:t>
      </w:r>
      <w:r>
        <w:rPr>
          <w:color w:val="1A1A1A"/>
          <w:spacing w:val="-3"/>
        </w:rPr>
        <w:t> </w:t>
      </w:r>
      <w:r>
        <w:rPr>
          <w:color w:val="1A1A1A"/>
        </w:rPr>
        <w:t>individual</w:t>
      </w:r>
      <w:r>
        <w:rPr>
          <w:color w:val="1A1A1A"/>
          <w:spacing w:val="-8"/>
        </w:rPr>
        <w:t> </w:t>
      </w:r>
      <w:r>
        <w:rPr>
          <w:color w:val="1A1A1A"/>
        </w:rPr>
        <w:t>medical</w:t>
      </w:r>
      <w:r>
        <w:rPr>
          <w:color w:val="1A1A1A"/>
          <w:spacing w:val="-3"/>
        </w:rPr>
        <w:t> </w:t>
      </w:r>
      <w:r>
        <w:rPr>
          <w:color w:val="1A1A1A"/>
        </w:rPr>
        <w:t>records</w:t>
      </w:r>
      <w:r>
        <w:rPr>
          <w:color w:val="1A1A1A"/>
          <w:spacing w:val="-7"/>
        </w:rPr>
        <w:t> </w:t>
      </w:r>
      <w:r>
        <w:rPr>
          <w:color w:val="1A1A1A"/>
        </w:rPr>
        <w:t>from these</w:t>
      </w:r>
      <w:r>
        <w:rPr>
          <w:color w:val="1A1A1A"/>
          <w:spacing w:val="-3"/>
        </w:rPr>
        <w:t> </w:t>
      </w:r>
      <w:r>
        <w:rPr>
          <w:color w:val="1A1A1A"/>
        </w:rPr>
        <w:t>events,</w:t>
      </w:r>
      <w:r>
        <w:rPr>
          <w:color w:val="1A1A1A"/>
          <w:spacing w:val="-4"/>
        </w:rPr>
        <w:t> </w:t>
      </w:r>
      <w:r>
        <w:rPr>
          <w:color w:val="1A1A1A"/>
        </w:rPr>
        <w:t>it is</w:t>
      </w:r>
      <w:r>
        <w:rPr>
          <w:color w:val="1A1A1A"/>
          <w:spacing w:val="-5"/>
        </w:rPr>
        <w:t> </w:t>
      </w:r>
      <w:r>
        <w:rPr>
          <w:color w:val="1A1A1A"/>
        </w:rPr>
        <w:t>more</w:t>
      </w:r>
      <w:r>
        <w:rPr>
          <w:color w:val="1A1A1A"/>
          <w:spacing w:val="-3"/>
        </w:rPr>
        <w:t> </w:t>
      </w:r>
      <w:r>
        <w:rPr>
          <w:color w:val="1A1A1A"/>
        </w:rPr>
        <w:t>difficult</w:t>
      </w:r>
      <w:r>
        <w:rPr>
          <w:color w:val="1A1A1A"/>
          <w:spacing w:val="-4"/>
        </w:rPr>
        <w:t> </w:t>
      </w:r>
      <w:r>
        <w:rPr>
          <w:color w:val="1A1A1A"/>
        </w:rPr>
        <w:t>to determine</w:t>
      </w:r>
      <w:r>
        <w:rPr>
          <w:color w:val="1A1A1A"/>
          <w:spacing w:val="-3"/>
        </w:rPr>
        <w:t> </w:t>
      </w:r>
      <w:r>
        <w:rPr>
          <w:color w:val="1A1A1A"/>
        </w:rPr>
        <w:t>at</w:t>
      </w:r>
      <w:r>
        <w:rPr>
          <w:color w:val="1A1A1A"/>
          <w:spacing w:val="-4"/>
        </w:rPr>
        <w:t> </w:t>
      </w:r>
      <w:r>
        <w:rPr>
          <w:color w:val="1A1A1A"/>
        </w:rPr>
        <w:t>a</w:t>
      </w:r>
      <w:r>
        <w:rPr>
          <w:color w:val="1A1A1A"/>
          <w:spacing w:val="-3"/>
        </w:rPr>
        <w:t> </w:t>
      </w:r>
      <w:r>
        <w:rPr>
          <w:color w:val="1A1A1A"/>
        </w:rPr>
        <w:t>population level,</w:t>
      </w:r>
      <w:r>
        <w:rPr>
          <w:color w:val="1A1A1A"/>
          <w:spacing w:val="-3"/>
        </w:rPr>
        <w:t> </w:t>
      </w:r>
      <w:r>
        <w:rPr>
          <w:color w:val="1A1A1A"/>
        </w:rPr>
        <w:t>comprehensively and reliably, if SCD was a driving cause of a hospital presentation, an associated cause related to the primary issue affecting the member, or an unrelated cause that was managed while in the hospital but unrelated to the primary event.</w:t>
      </w:r>
    </w:p>
    <w:p>
      <w:pPr>
        <w:pStyle w:val="BodyText"/>
        <w:spacing w:line="300" w:lineRule="auto" w:before="120"/>
        <w:ind w:left="120" w:right="301" w:firstLine="720"/>
      </w:pPr>
      <w:r>
        <w:rPr>
          <w:color w:val="1A1A1A"/>
        </w:rPr>
        <w:t>Data on ED visits and hospitalizations</w:t>
      </w:r>
      <w:r>
        <w:rPr>
          <w:color w:val="1A1A1A"/>
          <w:spacing w:val="-2"/>
        </w:rPr>
        <w:t> </w:t>
      </w:r>
      <w:r>
        <w:rPr>
          <w:color w:val="1A1A1A"/>
        </w:rPr>
        <w:t>are presented below in Table 4 and Table 5 for the MassHealth SCD population in comparison to the general population. With this condition and the limit of current prevention measures available, the SCD population requires a higher number of ED visits and hospitalizations than their general population counterparts at most ages. This is apparent especially at younger age cohorts. The number of ED visits and hospitalizations increases</w:t>
      </w:r>
      <w:r>
        <w:rPr>
          <w:color w:val="1A1A1A"/>
          <w:spacing w:val="-2"/>
        </w:rPr>
        <w:t> </w:t>
      </w:r>
      <w:r>
        <w:rPr>
          <w:color w:val="1A1A1A"/>
        </w:rPr>
        <w:t>for</w:t>
      </w:r>
      <w:r>
        <w:rPr>
          <w:color w:val="1A1A1A"/>
          <w:spacing w:val="-5"/>
        </w:rPr>
        <w:t> </w:t>
      </w:r>
      <w:r>
        <w:rPr>
          <w:color w:val="1A1A1A"/>
        </w:rPr>
        <w:t>the</w:t>
      </w:r>
      <w:r>
        <w:rPr>
          <w:color w:val="1A1A1A"/>
          <w:spacing w:val="-6"/>
        </w:rPr>
        <w:t> </w:t>
      </w:r>
      <w:r>
        <w:rPr>
          <w:color w:val="1A1A1A"/>
        </w:rPr>
        <w:t>general</w:t>
      </w:r>
      <w:r>
        <w:rPr>
          <w:color w:val="1A1A1A"/>
          <w:spacing w:val="-4"/>
        </w:rPr>
        <w:t> </w:t>
      </w:r>
      <w:r>
        <w:rPr>
          <w:color w:val="1A1A1A"/>
        </w:rPr>
        <w:t>population</w:t>
      </w:r>
      <w:r>
        <w:rPr>
          <w:color w:val="1A1A1A"/>
          <w:spacing w:val="-2"/>
        </w:rPr>
        <w:t> </w:t>
      </w:r>
      <w:r>
        <w:rPr>
          <w:color w:val="1A1A1A"/>
        </w:rPr>
        <w:t>in</w:t>
      </w:r>
      <w:r>
        <w:rPr>
          <w:color w:val="1A1A1A"/>
          <w:spacing w:val="-2"/>
        </w:rPr>
        <w:t> </w:t>
      </w:r>
      <w:r>
        <w:rPr>
          <w:color w:val="1A1A1A"/>
        </w:rPr>
        <w:t>later</w:t>
      </w:r>
      <w:r>
        <w:rPr>
          <w:color w:val="1A1A1A"/>
          <w:spacing w:val="-10"/>
        </w:rPr>
        <w:t> </w:t>
      </w:r>
      <w:r>
        <w:rPr>
          <w:color w:val="1A1A1A"/>
        </w:rPr>
        <w:t>ages</w:t>
      </w:r>
      <w:r>
        <w:rPr>
          <w:color w:val="1A1A1A"/>
          <w:spacing w:val="-3"/>
        </w:rPr>
        <w:t> </w:t>
      </w:r>
      <w:r>
        <w:rPr>
          <w:color w:val="1A1A1A"/>
        </w:rPr>
        <w:t>of</w:t>
      </w:r>
      <w:r>
        <w:rPr>
          <w:color w:val="1A1A1A"/>
          <w:spacing w:val="-2"/>
        </w:rPr>
        <w:t> </w:t>
      </w:r>
      <w:r>
        <w:rPr>
          <w:color w:val="1A1A1A"/>
        </w:rPr>
        <w:t>adulthood,</w:t>
      </w:r>
      <w:r>
        <w:rPr>
          <w:color w:val="1A1A1A"/>
          <w:spacing w:val="-2"/>
        </w:rPr>
        <w:t> </w:t>
      </w:r>
      <w:r>
        <w:rPr>
          <w:color w:val="1A1A1A"/>
        </w:rPr>
        <w:t>while</w:t>
      </w:r>
      <w:r>
        <w:rPr>
          <w:color w:val="1A1A1A"/>
          <w:spacing w:val="-2"/>
        </w:rPr>
        <w:t> </w:t>
      </w:r>
      <w:r>
        <w:rPr>
          <w:color w:val="1A1A1A"/>
        </w:rPr>
        <w:t>the</w:t>
      </w:r>
      <w:r>
        <w:rPr>
          <w:color w:val="1A1A1A"/>
          <w:spacing w:val="-6"/>
        </w:rPr>
        <w:t> </w:t>
      </w:r>
      <w:r>
        <w:rPr>
          <w:color w:val="1A1A1A"/>
        </w:rPr>
        <w:t>SCD population itself decreases due to earlier mortality</w:t>
      </w:r>
      <w:r>
        <w:rPr>
          <w:color w:val="1A1A1A"/>
          <w:spacing w:val="-1"/>
        </w:rPr>
        <w:t> </w:t>
      </w:r>
      <w:r>
        <w:rPr>
          <w:color w:val="1A1A1A"/>
        </w:rPr>
        <w:t>at all ages, especially beyond 50 years of </w:t>
      </w:r>
      <w:r>
        <w:rPr>
          <w:color w:val="1A1A1A"/>
          <w:spacing w:val="-4"/>
        </w:rPr>
        <w:t>age.</w:t>
      </w:r>
    </w:p>
    <w:p>
      <w:pPr>
        <w:pStyle w:val="BodyText"/>
        <w:spacing w:line="300" w:lineRule="auto" w:before="121"/>
        <w:ind w:left="120" w:right="255" w:firstLine="720"/>
      </w:pPr>
      <w:r>
        <w:rPr>
          <w:color w:val="1A1A1A"/>
        </w:rPr>
        <w:t>In</w:t>
      </w:r>
      <w:r>
        <w:rPr>
          <w:color w:val="1A1A1A"/>
          <w:spacing w:val="-1"/>
        </w:rPr>
        <w:t> </w:t>
      </w:r>
      <w:r>
        <w:rPr>
          <w:color w:val="1A1A1A"/>
        </w:rPr>
        <w:t>comparing</w:t>
      </w:r>
      <w:r>
        <w:rPr>
          <w:color w:val="1A1A1A"/>
          <w:spacing w:val="-5"/>
        </w:rPr>
        <w:t> </w:t>
      </w:r>
      <w:r>
        <w:rPr>
          <w:color w:val="1A1A1A"/>
        </w:rPr>
        <w:t>these</w:t>
      </w:r>
      <w:r>
        <w:rPr>
          <w:color w:val="1A1A1A"/>
          <w:spacing w:val="-5"/>
        </w:rPr>
        <w:t> </w:t>
      </w:r>
      <w:r>
        <w:rPr>
          <w:color w:val="1A1A1A"/>
        </w:rPr>
        <w:t>data</w:t>
      </w:r>
      <w:r>
        <w:rPr>
          <w:color w:val="1A1A1A"/>
          <w:spacing w:val="-5"/>
        </w:rPr>
        <w:t> </w:t>
      </w:r>
      <w:r>
        <w:rPr>
          <w:color w:val="1A1A1A"/>
        </w:rPr>
        <w:t>to</w:t>
      </w:r>
      <w:r>
        <w:rPr>
          <w:color w:val="1A1A1A"/>
          <w:spacing w:val="-5"/>
        </w:rPr>
        <w:t> </w:t>
      </w:r>
      <w:r>
        <w:rPr>
          <w:color w:val="1A1A1A"/>
        </w:rPr>
        <w:t>a</w:t>
      </w:r>
      <w:r>
        <w:rPr>
          <w:color w:val="1A1A1A"/>
          <w:spacing w:val="-5"/>
        </w:rPr>
        <w:t> </w:t>
      </w:r>
      <w:r>
        <w:rPr>
          <w:color w:val="1A1A1A"/>
        </w:rPr>
        <w:t>national</w:t>
      </w:r>
      <w:r>
        <w:rPr>
          <w:color w:val="1A1A1A"/>
          <w:spacing w:val="-3"/>
        </w:rPr>
        <w:t> </w:t>
      </w:r>
      <w:r>
        <w:rPr>
          <w:color w:val="1A1A1A"/>
        </w:rPr>
        <w:t>cohort,</w:t>
      </w:r>
      <w:r>
        <w:rPr>
          <w:color w:val="1A1A1A"/>
          <w:spacing w:val="-6"/>
        </w:rPr>
        <w:t> </w:t>
      </w:r>
      <w:r>
        <w:rPr>
          <w:color w:val="1A1A1A"/>
        </w:rPr>
        <w:t>the Medicaid</w:t>
      </w:r>
      <w:r>
        <w:rPr>
          <w:color w:val="1A1A1A"/>
          <w:spacing w:val="-1"/>
        </w:rPr>
        <w:t> </w:t>
      </w:r>
      <w:r>
        <w:rPr>
          <w:color w:val="1A1A1A"/>
        </w:rPr>
        <w:t>and</w:t>
      </w:r>
      <w:r>
        <w:rPr>
          <w:color w:val="1A1A1A"/>
          <w:spacing w:val="-5"/>
        </w:rPr>
        <w:t> </w:t>
      </w:r>
      <w:r>
        <w:rPr>
          <w:color w:val="1A1A1A"/>
        </w:rPr>
        <w:t>CHIP</w:t>
      </w:r>
      <w:r>
        <w:rPr>
          <w:color w:val="1A1A1A"/>
          <w:spacing w:val="-6"/>
        </w:rPr>
        <w:t> </w:t>
      </w:r>
      <w:r>
        <w:rPr>
          <w:color w:val="1A1A1A"/>
        </w:rPr>
        <w:t>Sickle</w:t>
      </w:r>
      <w:r>
        <w:rPr>
          <w:color w:val="1A1A1A"/>
          <w:spacing w:val="-1"/>
        </w:rPr>
        <w:t> </w:t>
      </w:r>
      <w:r>
        <w:rPr>
          <w:color w:val="1A1A1A"/>
        </w:rPr>
        <w:t>Cell</w:t>
      </w:r>
      <w:r>
        <w:rPr>
          <w:color w:val="1A1A1A"/>
          <w:spacing w:val="-3"/>
        </w:rPr>
        <w:t> </w:t>
      </w:r>
      <w:r>
        <w:rPr>
          <w:color w:val="1A1A1A"/>
        </w:rPr>
        <w:t>Disease Report, T-MSIS Analytic Files (TAF) 2017, published in 2021, provides data showing for the national cohort that 43.8% of those with SCD ages 0–5 have 2–5 ED visits, versus 16.5% of those without SCD. These are in comparison to 33.6% of those in the same-aged MassHealth cohort with SCD. At ages 21–45, nationally 33% of those with SCD ages 21–45 have 2–5 ED visits, versus 18% of those without SCD. These are in comparison to 40.4% of those in the same-aged MassHealth cohort with SCD. However, the same data limitations influence the state-level and nationwide data, making exact interpretations and comparisons difficult.</w:t>
      </w:r>
    </w:p>
    <w:p>
      <w:pPr>
        <w:spacing w:after="0" w:line="300" w:lineRule="auto"/>
        <w:sectPr>
          <w:pgSz w:w="12240" w:h="15840"/>
          <w:pgMar w:header="761" w:footer="698" w:top="1340" w:bottom="880" w:left="1320" w:right="1200"/>
        </w:sectPr>
      </w:pPr>
    </w:p>
    <w:p>
      <w:pPr>
        <w:pStyle w:val="BodyText"/>
        <w:rPr>
          <w:sz w:val="20"/>
        </w:rPr>
      </w:pPr>
    </w:p>
    <w:p>
      <w:pPr>
        <w:pStyle w:val="BodyText"/>
        <w:spacing w:before="5"/>
        <w:rPr>
          <w:sz w:val="16"/>
        </w:rPr>
      </w:pPr>
    </w:p>
    <w:tbl>
      <w:tblPr>
        <w:tblW w:w="0" w:type="auto"/>
        <w:jc w:val="left"/>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60"/>
        <w:gridCol w:w="1757"/>
        <w:gridCol w:w="1666"/>
        <w:gridCol w:w="1709"/>
        <w:gridCol w:w="1945"/>
        <w:gridCol w:w="1709"/>
        <w:gridCol w:w="1877"/>
      </w:tblGrid>
      <w:tr>
        <w:trPr>
          <w:trHeight w:val="959" w:hRule="atLeast"/>
        </w:trPr>
        <w:tc>
          <w:tcPr>
            <w:tcW w:w="13323" w:type="dxa"/>
            <w:gridSpan w:val="7"/>
            <w:tcBorders>
              <w:right w:val="nil"/>
            </w:tcBorders>
          </w:tcPr>
          <w:p>
            <w:pPr>
              <w:pStyle w:val="TableParagraph"/>
              <w:spacing w:line="300" w:lineRule="auto" w:before="105"/>
              <w:ind w:left="109"/>
              <w:rPr>
                <w:b/>
                <w:sz w:val="22"/>
              </w:rPr>
            </w:pPr>
            <w:r>
              <w:rPr>
                <w:b/>
                <w:sz w:val="22"/>
              </w:rPr>
              <w:t>Table</w:t>
            </w:r>
            <w:r>
              <w:rPr>
                <w:b/>
                <w:spacing w:val="-3"/>
                <w:sz w:val="22"/>
              </w:rPr>
              <w:t> </w:t>
            </w:r>
            <w:r>
              <w:rPr>
                <w:b/>
                <w:sz w:val="22"/>
              </w:rPr>
              <w:t>4.</w:t>
            </w:r>
            <w:r>
              <w:rPr>
                <w:b/>
                <w:spacing w:val="-4"/>
                <w:sz w:val="22"/>
              </w:rPr>
              <w:t> </w:t>
            </w:r>
            <w:r>
              <w:rPr>
                <w:b/>
                <w:sz w:val="22"/>
              </w:rPr>
              <w:t>MassHealth</w:t>
            </w:r>
            <w:r>
              <w:rPr>
                <w:b/>
                <w:spacing w:val="-5"/>
                <w:sz w:val="22"/>
              </w:rPr>
              <w:t> </w:t>
            </w:r>
            <w:r>
              <w:rPr>
                <w:b/>
                <w:sz w:val="22"/>
              </w:rPr>
              <w:t>enrollees by</w:t>
            </w:r>
            <w:r>
              <w:rPr>
                <w:b/>
                <w:spacing w:val="-8"/>
                <w:sz w:val="22"/>
              </w:rPr>
              <w:t> </w:t>
            </w:r>
            <w:r>
              <w:rPr>
                <w:b/>
                <w:sz w:val="22"/>
              </w:rPr>
              <w:t>age</w:t>
            </w:r>
            <w:r>
              <w:rPr>
                <w:b/>
                <w:spacing w:val="-4"/>
                <w:sz w:val="22"/>
              </w:rPr>
              <w:t> </w:t>
            </w:r>
            <w:r>
              <w:rPr>
                <w:b/>
                <w:sz w:val="22"/>
              </w:rPr>
              <w:t>with</w:t>
            </w:r>
            <w:r>
              <w:rPr>
                <w:b/>
                <w:spacing w:val="-1"/>
                <w:sz w:val="22"/>
              </w:rPr>
              <w:t> </w:t>
            </w:r>
            <w:r>
              <w:rPr>
                <w:b/>
                <w:sz w:val="22"/>
              </w:rPr>
              <w:t>&amp;</w:t>
            </w:r>
            <w:r>
              <w:rPr>
                <w:b/>
                <w:spacing w:val="-6"/>
                <w:sz w:val="22"/>
              </w:rPr>
              <w:t> </w:t>
            </w:r>
            <w:r>
              <w:rPr>
                <w:b/>
                <w:sz w:val="22"/>
              </w:rPr>
              <w:t>without</w:t>
            </w:r>
            <w:r>
              <w:rPr>
                <w:b/>
                <w:spacing w:val="-2"/>
                <w:sz w:val="22"/>
              </w:rPr>
              <w:t> </w:t>
            </w:r>
            <w:r>
              <w:rPr>
                <w:b/>
                <w:sz w:val="22"/>
              </w:rPr>
              <w:t>SCD</w:t>
            </w:r>
            <w:r>
              <w:rPr>
                <w:b/>
                <w:spacing w:val="-1"/>
                <w:sz w:val="22"/>
              </w:rPr>
              <w:t> </w:t>
            </w:r>
            <w:r>
              <w:rPr>
                <w:b/>
                <w:sz w:val="22"/>
              </w:rPr>
              <w:t>with</w:t>
            </w:r>
            <w:r>
              <w:rPr>
                <w:b/>
                <w:spacing w:val="-1"/>
                <w:sz w:val="22"/>
              </w:rPr>
              <w:t> </w:t>
            </w:r>
            <w:r>
              <w:rPr>
                <w:b/>
                <w:sz w:val="22"/>
              </w:rPr>
              <w:t>2</w:t>
            </w:r>
            <w:r>
              <w:rPr>
                <w:b/>
                <w:spacing w:val="-3"/>
                <w:sz w:val="22"/>
              </w:rPr>
              <w:t> </w:t>
            </w:r>
            <w:r>
              <w:rPr>
                <w:b/>
                <w:sz w:val="22"/>
              </w:rPr>
              <w:t>or more hospital ED</w:t>
            </w:r>
            <w:r>
              <w:rPr>
                <w:b/>
                <w:spacing w:val="-6"/>
                <w:sz w:val="22"/>
              </w:rPr>
              <w:t> </w:t>
            </w:r>
            <w:r>
              <w:rPr>
                <w:b/>
                <w:sz w:val="22"/>
              </w:rPr>
              <w:t>visits</w:t>
            </w:r>
            <w:r>
              <w:rPr>
                <w:b/>
                <w:spacing w:val="-3"/>
                <w:sz w:val="22"/>
              </w:rPr>
              <w:t> </w:t>
            </w:r>
            <w:r>
              <w:rPr>
                <w:b/>
                <w:sz w:val="22"/>
              </w:rPr>
              <w:t>with</w:t>
            </w:r>
            <w:r>
              <w:rPr>
                <w:b/>
                <w:spacing w:val="-1"/>
                <w:sz w:val="22"/>
              </w:rPr>
              <w:t> </w:t>
            </w:r>
            <w:r>
              <w:rPr>
                <w:b/>
                <w:sz w:val="22"/>
              </w:rPr>
              <w:t>a</w:t>
            </w:r>
            <w:r>
              <w:rPr>
                <w:b/>
                <w:spacing w:val="-3"/>
                <w:sz w:val="22"/>
              </w:rPr>
              <w:t> </w:t>
            </w:r>
            <w:r>
              <w:rPr>
                <w:b/>
                <w:sz w:val="22"/>
              </w:rPr>
              <w:t>vaso-occlusive</w:t>
            </w:r>
            <w:r>
              <w:rPr>
                <w:b/>
                <w:spacing w:val="-3"/>
                <w:sz w:val="22"/>
              </w:rPr>
              <w:t> </w:t>
            </w:r>
            <w:r>
              <w:rPr>
                <w:b/>
                <w:sz w:val="22"/>
              </w:rPr>
              <w:t>episode or pain crisis</w:t>
            </w:r>
          </w:p>
        </w:tc>
      </w:tr>
      <w:tr>
        <w:trPr>
          <w:trHeight w:val="777" w:hRule="atLeast"/>
        </w:trPr>
        <w:tc>
          <w:tcPr>
            <w:tcW w:w="2660" w:type="dxa"/>
            <w:vMerge w:val="restart"/>
            <w:tcBorders>
              <w:bottom w:val="single" w:sz="4" w:space="0" w:color="000000"/>
            </w:tcBorders>
          </w:tcPr>
          <w:p>
            <w:pPr>
              <w:pStyle w:val="TableParagraph"/>
              <w:rPr>
                <w:sz w:val="20"/>
              </w:rPr>
            </w:pPr>
          </w:p>
          <w:p>
            <w:pPr>
              <w:pStyle w:val="TableParagraph"/>
              <w:rPr>
                <w:sz w:val="20"/>
              </w:rPr>
            </w:pPr>
          </w:p>
          <w:p>
            <w:pPr>
              <w:pStyle w:val="TableParagraph"/>
              <w:spacing w:before="134"/>
              <w:ind w:left="868"/>
              <w:rPr>
                <w:b/>
                <w:sz w:val="18"/>
              </w:rPr>
            </w:pPr>
            <w:r>
              <w:rPr>
                <w:b/>
                <w:sz w:val="18"/>
              </w:rPr>
              <w:t>Age</w:t>
            </w:r>
            <w:r>
              <w:rPr>
                <w:b/>
                <w:spacing w:val="-5"/>
                <w:sz w:val="18"/>
              </w:rPr>
              <w:t> </w:t>
            </w:r>
            <w:r>
              <w:rPr>
                <w:b/>
                <w:spacing w:val="-2"/>
                <w:sz w:val="18"/>
              </w:rPr>
              <w:t>Group</w:t>
            </w:r>
          </w:p>
        </w:tc>
        <w:tc>
          <w:tcPr>
            <w:tcW w:w="5132" w:type="dxa"/>
            <w:gridSpan w:val="3"/>
            <w:tcBorders>
              <w:bottom w:val="single" w:sz="4" w:space="0" w:color="000000"/>
              <w:right w:val="double" w:sz="4" w:space="0" w:color="000000"/>
            </w:tcBorders>
          </w:tcPr>
          <w:p>
            <w:pPr>
              <w:pStyle w:val="TableParagraph"/>
              <w:spacing w:line="300" w:lineRule="auto" w:before="71"/>
              <w:ind w:left="1559" w:right="738" w:hanging="476"/>
              <w:rPr>
                <w:b/>
                <w:sz w:val="18"/>
              </w:rPr>
            </w:pPr>
            <w:r>
              <w:rPr>
                <w:b/>
                <w:sz w:val="18"/>
              </w:rPr>
              <w:t>1:</w:t>
            </w:r>
            <w:r>
              <w:rPr>
                <w:b/>
                <w:spacing w:val="-9"/>
                <w:sz w:val="18"/>
              </w:rPr>
              <w:t> </w:t>
            </w:r>
            <w:r>
              <w:rPr>
                <w:b/>
                <w:sz w:val="18"/>
              </w:rPr>
              <w:t>Medicaid</w:t>
            </w:r>
            <w:r>
              <w:rPr>
                <w:b/>
                <w:spacing w:val="-11"/>
                <w:sz w:val="18"/>
              </w:rPr>
              <w:t> </w:t>
            </w:r>
            <w:r>
              <w:rPr>
                <w:b/>
                <w:sz w:val="18"/>
              </w:rPr>
              <w:t>and</w:t>
            </w:r>
            <w:r>
              <w:rPr>
                <w:b/>
                <w:spacing w:val="-7"/>
                <w:sz w:val="18"/>
              </w:rPr>
              <w:t> </w:t>
            </w:r>
            <w:r>
              <w:rPr>
                <w:b/>
                <w:sz w:val="18"/>
              </w:rPr>
              <w:t>CHIP</w:t>
            </w:r>
            <w:r>
              <w:rPr>
                <w:b/>
                <w:spacing w:val="-8"/>
                <w:sz w:val="18"/>
              </w:rPr>
              <w:t> </w:t>
            </w:r>
            <w:r>
              <w:rPr>
                <w:b/>
                <w:sz w:val="18"/>
              </w:rPr>
              <w:t>beneficiaries with SCD with ED Visits</w:t>
            </w:r>
          </w:p>
        </w:tc>
        <w:tc>
          <w:tcPr>
            <w:tcW w:w="5531" w:type="dxa"/>
            <w:gridSpan w:val="3"/>
            <w:tcBorders>
              <w:left w:val="double" w:sz="4" w:space="0" w:color="000000"/>
              <w:bottom w:val="single" w:sz="4" w:space="0" w:color="000000"/>
              <w:right w:val="single" w:sz="12" w:space="0" w:color="000000"/>
            </w:tcBorders>
          </w:tcPr>
          <w:p>
            <w:pPr>
              <w:pStyle w:val="TableParagraph"/>
              <w:spacing w:line="300" w:lineRule="auto" w:before="71"/>
              <w:ind w:left="2520" w:hanging="2166"/>
              <w:rPr>
                <w:b/>
                <w:sz w:val="18"/>
              </w:rPr>
            </w:pPr>
            <w:r>
              <w:rPr>
                <w:b/>
                <w:sz w:val="18"/>
              </w:rPr>
              <w:t>2:</w:t>
            </w:r>
            <w:r>
              <w:rPr>
                <w:b/>
                <w:spacing w:val="-4"/>
                <w:sz w:val="18"/>
              </w:rPr>
              <w:t> </w:t>
            </w:r>
            <w:r>
              <w:rPr>
                <w:b/>
                <w:sz w:val="18"/>
              </w:rPr>
              <w:t>Medicaid</w:t>
            </w:r>
            <w:r>
              <w:rPr>
                <w:b/>
                <w:spacing w:val="-7"/>
                <w:sz w:val="18"/>
              </w:rPr>
              <w:t> </w:t>
            </w:r>
            <w:r>
              <w:rPr>
                <w:b/>
                <w:sz w:val="18"/>
              </w:rPr>
              <w:t>and</w:t>
            </w:r>
            <w:r>
              <w:rPr>
                <w:b/>
                <w:spacing w:val="-2"/>
                <w:sz w:val="18"/>
              </w:rPr>
              <w:t> </w:t>
            </w:r>
            <w:r>
              <w:rPr>
                <w:b/>
                <w:sz w:val="18"/>
              </w:rPr>
              <w:t>CHIP beneficiaries</w:t>
            </w:r>
            <w:r>
              <w:rPr>
                <w:b/>
                <w:spacing w:val="-6"/>
                <w:sz w:val="18"/>
              </w:rPr>
              <w:t> </w:t>
            </w:r>
            <w:r>
              <w:rPr>
                <w:b/>
                <w:sz w:val="18"/>
              </w:rPr>
              <w:t>without</w:t>
            </w:r>
            <w:r>
              <w:rPr>
                <w:b/>
                <w:spacing w:val="-4"/>
                <w:sz w:val="18"/>
              </w:rPr>
              <w:t> </w:t>
            </w:r>
            <w:r>
              <w:rPr>
                <w:b/>
                <w:sz w:val="18"/>
              </w:rPr>
              <w:t>SCD</w:t>
            </w:r>
            <w:r>
              <w:rPr>
                <w:b/>
                <w:spacing w:val="-8"/>
                <w:sz w:val="18"/>
              </w:rPr>
              <w:t> </w:t>
            </w:r>
            <w:r>
              <w:rPr>
                <w:b/>
                <w:sz w:val="18"/>
              </w:rPr>
              <w:t>with</w:t>
            </w:r>
            <w:r>
              <w:rPr>
                <w:b/>
                <w:spacing w:val="-7"/>
                <w:sz w:val="18"/>
              </w:rPr>
              <w:t> </w:t>
            </w:r>
            <w:r>
              <w:rPr>
                <w:b/>
                <w:sz w:val="18"/>
              </w:rPr>
              <w:t>ED </w:t>
            </w:r>
            <w:r>
              <w:rPr>
                <w:b/>
                <w:spacing w:val="-2"/>
                <w:sz w:val="18"/>
              </w:rPr>
              <w:t>Visits</w:t>
            </w:r>
          </w:p>
        </w:tc>
      </w:tr>
      <w:tr>
        <w:trPr>
          <w:trHeight w:val="777" w:hRule="atLeast"/>
        </w:trPr>
        <w:tc>
          <w:tcPr>
            <w:tcW w:w="2660" w:type="dxa"/>
            <w:vMerge/>
            <w:tcBorders>
              <w:top w:val="nil"/>
              <w:bottom w:val="single" w:sz="4" w:space="0" w:color="000000"/>
            </w:tcBorders>
          </w:tcPr>
          <w:p>
            <w:pPr>
              <w:rPr>
                <w:sz w:val="2"/>
                <w:szCs w:val="2"/>
              </w:rPr>
            </w:pPr>
          </w:p>
        </w:tc>
        <w:tc>
          <w:tcPr>
            <w:tcW w:w="1757" w:type="dxa"/>
            <w:tcBorders>
              <w:top w:val="single" w:sz="4" w:space="0" w:color="000000"/>
              <w:bottom w:val="single" w:sz="4" w:space="0" w:color="000000"/>
            </w:tcBorders>
          </w:tcPr>
          <w:p>
            <w:pPr>
              <w:pStyle w:val="TableParagraph"/>
              <w:spacing w:before="5"/>
              <w:rPr>
                <w:sz w:val="17"/>
              </w:rPr>
            </w:pPr>
          </w:p>
          <w:p>
            <w:pPr>
              <w:pStyle w:val="TableParagraph"/>
              <w:ind w:left="580"/>
              <w:rPr>
                <w:b/>
                <w:sz w:val="18"/>
              </w:rPr>
            </w:pPr>
            <w:r>
              <w:rPr>
                <w:b/>
                <w:sz w:val="18"/>
              </w:rPr>
              <w:t>2</w:t>
            </w:r>
            <w:r>
              <w:rPr>
                <w:b/>
                <w:spacing w:val="1"/>
                <w:sz w:val="18"/>
              </w:rPr>
              <w:t> </w:t>
            </w:r>
            <w:r>
              <w:rPr>
                <w:b/>
                <w:sz w:val="18"/>
              </w:rPr>
              <w:t>ED</w:t>
            </w:r>
            <w:r>
              <w:rPr>
                <w:b/>
                <w:spacing w:val="1"/>
                <w:sz w:val="18"/>
              </w:rPr>
              <w:t> </w:t>
            </w:r>
            <w:r>
              <w:rPr>
                <w:b/>
                <w:spacing w:val="-10"/>
                <w:sz w:val="18"/>
              </w:rPr>
              <w:t>%</w:t>
            </w:r>
          </w:p>
        </w:tc>
        <w:tc>
          <w:tcPr>
            <w:tcW w:w="1666" w:type="dxa"/>
            <w:tcBorders>
              <w:top w:val="single" w:sz="4" w:space="0" w:color="000000"/>
              <w:bottom w:val="single" w:sz="4" w:space="0" w:color="000000"/>
            </w:tcBorders>
          </w:tcPr>
          <w:p>
            <w:pPr>
              <w:pStyle w:val="TableParagraph"/>
              <w:spacing w:before="5"/>
              <w:rPr>
                <w:sz w:val="17"/>
              </w:rPr>
            </w:pPr>
          </w:p>
          <w:p>
            <w:pPr>
              <w:pStyle w:val="TableParagraph"/>
              <w:ind w:left="439" w:right="407"/>
              <w:jc w:val="center"/>
              <w:rPr>
                <w:b/>
                <w:sz w:val="18"/>
              </w:rPr>
            </w:pPr>
            <w:r>
              <w:rPr>
                <w:b/>
                <w:sz w:val="18"/>
              </w:rPr>
              <w:t>3-5</w:t>
            </w:r>
            <w:r>
              <w:rPr>
                <w:b/>
                <w:spacing w:val="2"/>
                <w:sz w:val="18"/>
              </w:rPr>
              <w:t> </w:t>
            </w:r>
            <w:r>
              <w:rPr>
                <w:b/>
                <w:sz w:val="18"/>
              </w:rPr>
              <w:t>ED</w:t>
            </w:r>
            <w:r>
              <w:rPr>
                <w:b/>
                <w:spacing w:val="-3"/>
                <w:sz w:val="18"/>
              </w:rPr>
              <w:t> </w:t>
            </w:r>
            <w:r>
              <w:rPr>
                <w:b/>
                <w:spacing w:val="-10"/>
                <w:sz w:val="18"/>
              </w:rPr>
              <w:t>%</w:t>
            </w:r>
          </w:p>
        </w:tc>
        <w:tc>
          <w:tcPr>
            <w:tcW w:w="1709" w:type="dxa"/>
            <w:tcBorders>
              <w:top w:val="single" w:sz="4" w:space="0" w:color="000000"/>
              <w:bottom w:val="single" w:sz="4" w:space="0" w:color="000000"/>
              <w:right w:val="double" w:sz="4" w:space="0" w:color="000000"/>
            </w:tcBorders>
          </w:tcPr>
          <w:p>
            <w:pPr>
              <w:pStyle w:val="TableParagraph"/>
              <w:spacing w:before="5"/>
              <w:rPr>
                <w:sz w:val="17"/>
              </w:rPr>
            </w:pPr>
          </w:p>
          <w:p>
            <w:pPr>
              <w:pStyle w:val="TableParagraph"/>
              <w:ind w:left="487" w:right="449"/>
              <w:jc w:val="center"/>
              <w:rPr>
                <w:b/>
                <w:sz w:val="18"/>
              </w:rPr>
            </w:pPr>
            <w:r>
              <w:rPr>
                <w:b/>
                <w:sz w:val="18"/>
              </w:rPr>
              <w:t>&gt;5</w:t>
            </w:r>
            <w:r>
              <w:rPr>
                <w:b/>
                <w:spacing w:val="1"/>
                <w:sz w:val="18"/>
              </w:rPr>
              <w:t> </w:t>
            </w:r>
            <w:r>
              <w:rPr>
                <w:b/>
                <w:sz w:val="18"/>
              </w:rPr>
              <w:t>ED</w:t>
            </w:r>
            <w:r>
              <w:rPr>
                <w:b/>
                <w:spacing w:val="1"/>
                <w:sz w:val="18"/>
              </w:rPr>
              <w:t> </w:t>
            </w:r>
            <w:r>
              <w:rPr>
                <w:b/>
                <w:spacing w:val="-10"/>
                <w:sz w:val="18"/>
              </w:rPr>
              <w:t>%</w:t>
            </w:r>
          </w:p>
        </w:tc>
        <w:tc>
          <w:tcPr>
            <w:tcW w:w="1945" w:type="dxa"/>
            <w:tcBorders>
              <w:top w:val="single" w:sz="4" w:space="0" w:color="000000"/>
              <w:left w:val="double" w:sz="4" w:space="0" w:color="000000"/>
              <w:bottom w:val="single" w:sz="4" w:space="0" w:color="000000"/>
            </w:tcBorders>
          </w:tcPr>
          <w:p>
            <w:pPr>
              <w:pStyle w:val="TableParagraph"/>
              <w:spacing w:before="5"/>
              <w:rPr>
                <w:sz w:val="17"/>
              </w:rPr>
            </w:pPr>
          </w:p>
          <w:p>
            <w:pPr>
              <w:pStyle w:val="TableParagraph"/>
              <w:ind w:left="649" w:right="627"/>
              <w:jc w:val="center"/>
              <w:rPr>
                <w:b/>
                <w:sz w:val="18"/>
              </w:rPr>
            </w:pPr>
            <w:r>
              <w:rPr>
                <w:b/>
                <w:sz w:val="18"/>
              </w:rPr>
              <w:t>2</w:t>
            </w:r>
            <w:r>
              <w:rPr>
                <w:b/>
                <w:spacing w:val="1"/>
                <w:sz w:val="18"/>
              </w:rPr>
              <w:t> </w:t>
            </w:r>
            <w:r>
              <w:rPr>
                <w:b/>
                <w:sz w:val="18"/>
              </w:rPr>
              <w:t>ED</w:t>
            </w:r>
            <w:r>
              <w:rPr>
                <w:b/>
                <w:spacing w:val="1"/>
                <w:sz w:val="18"/>
              </w:rPr>
              <w:t> </w:t>
            </w:r>
            <w:r>
              <w:rPr>
                <w:b/>
                <w:spacing w:val="-10"/>
                <w:sz w:val="18"/>
              </w:rPr>
              <w:t>%</w:t>
            </w:r>
          </w:p>
        </w:tc>
        <w:tc>
          <w:tcPr>
            <w:tcW w:w="1709" w:type="dxa"/>
            <w:tcBorders>
              <w:top w:val="single" w:sz="4" w:space="0" w:color="000000"/>
              <w:bottom w:val="single" w:sz="4" w:space="0" w:color="000000"/>
            </w:tcBorders>
          </w:tcPr>
          <w:p>
            <w:pPr>
              <w:pStyle w:val="TableParagraph"/>
              <w:spacing w:before="5"/>
              <w:rPr>
                <w:sz w:val="17"/>
              </w:rPr>
            </w:pPr>
          </w:p>
          <w:p>
            <w:pPr>
              <w:pStyle w:val="TableParagraph"/>
              <w:ind w:left="458" w:right="431"/>
              <w:jc w:val="center"/>
              <w:rPr>
                <w:b/>
                <w:sz w:val="18"/>
              </w:rPr>
            </w:pPr>
            <w:r>
              <w:rPr>
                <w:b/>
                <w:sz w:val="18"/>
              </w:rPr>
              <w:t>3-5</w:t>
            </w:r>
            <w:r>
              <w:rPr>
                <w:b/>
                <w:spacing w:val="2"/>
                <w:sz w:val="18"/>
              </w:rPr>
              <w:t> </w:t>
            </w:r>
            <w:r>
              <w:rPr>
                <w:b/>
                <w:sz w:val="18"/>
              </w:rPr>
              <w:t>ED</w:t>
            </w:r>
            <w:r>
              <w:rPr>
                <w:b/>
                <w:spacing w:val="-3"/>
                <w:sz w:val="18"/>
              </w:rPr>
              <w:t> </w:t>
            </w:r>
            <w:r>
              <w:rPr>
                <w:b/>
                <w:spacing w:val="-10"/>
                <w:sz w:val="18"/>
              </w:rPr>
              <w:t>%</w:t>
            </w:r>
          </w:p>
        </w:tc>
        <w:tc>
          <w:tcPr>
            <w:tcW w:w="1877" w:type="dxa"/>
            <w:tcBorders>
              <w:top w:val="single" w:sz="4" w:space="0" w:color="000000"/>
              <w:bottom w:val="single" w:sz="4" w:space="0" w:color="000000"/>
              <w:right w:val="single" w:sz="12" w:space="0" w:color="000000"/>
            </w:tcBorders>
          </w:tcPr>
          <w:p>
            <w:pPr>
              <w:pStyle w:val="TableParagraph"/>
              <w:spacing w:before="5"/>
              <w:rPr>
                <w:sz w:val="17"/>
              </w:rPr>
            </w:pPr>
          </w:p>
          <w:p>
            <w:pPr>
              <w:pStyle w:val="TableParagraph"/>
              <w:ind w:left="568" w:right="535"/>
              <w:jc w:val="center"/>
              <w:rPr>
                <w:b/>
                <w:sz w:val="18"/>
              </w:rPr>
            </w:pPr>
            <w:r>
              <w:rPr>
                <w:b/>
                <w:sz w:val="18"/>
              </w:rPr>
              <w:t>&gt;5</w:t>
            </w:r>
            <w:r>
              <w:rPr>
                <w:b/>
                <w:spacing w:val="1"/>
                <w:sz w:val="18"/>
              </w:rPr>
              <w:t> </w:t>
            </w:r>
            <w:r>
              <w:rPr>
                <w:b/>
                <w:sz w:val="18"/>
              </w:rPr>
              <w:t>ED</w:t>
            </w:r>
            <w:r>
              <w:rPr>
                <w:b/>
                <w:spacing w:val="1"/>
                <w:sz w:val="18"/>
              </w:rPr>
              <w:t> </w:t>
            </w:r>
            <w:r>
              <w:rPr>
                <w:b/>
                <w:spacing w:val="-10"/>
                <w:sz w:val="18"/>
              </w:rPr>
              <w:t>%</w:t>
            </w:r>
          </w:p>
        </w:tc>
      </w:tr>
      <w:tr>
        <w:trPr>
          <w:trHeight w:val="541" w:hRule="atLeast"/>
        </w:trPr>
        <w:tc>
          <w:tcPr>
            <w:tcW w:w="2660" w:type="dxa"/>
            <w:tcBorders>
              <w:top w:val="single" w:sz="4" w:space="0" w:color="000000"/>
            </w:tcBorders>
          </w:tcPr>
          <w:p>
            <w:pPr>
              <w:pStyle w:val="TableParagraph"/>
              <w:spacing w:before="80"/>
              <w:ind w:left="617" w:right="585"/>
              <w:jc w:val="center"/>
              <w:rPr>
                <w:b/>
                <w:sz w:val="18"/>
              </w:rPr>
            </w:pPr>
            <w:r>
              <w:rPr>
                <w:b/>
                <w:sz w:val="18"/>
              </w:rPr>
              <w:t>Ages</w:t>
            </w:r>
            <w:r>
              <w:rPr>
                <w:b/>
                <w:spacing w:val="1"/>
                <w:sz w:val="18"/>
              </w:rPr>
              <w:t> </w:t>
            </w:r>
            <w:r>
              <w:rPr>
                <w:b/>
                <w:sz w:val="18"/>
              </w:rPr>
              <w:t>0</w:t>
            </w:r>
            <w:r>
              <w:rPr>
                <w:b/>
                <w:spacing w:val="-2"/>
                <w:sz w:val="18"/>
              </w:rPr>
              <w:t> </w:t>
            </w:r>
            <w:r>
              <w:rPr>
                <w:b/>
                <w:sz w:val="18"/>
              </w:rPr>
              <w:t>to</w:t>
            </w:r>
            <w:r>
              <w:rPr>
                <w:b/>
                <w:spacing w:val="-3"/>
                <w:sz w:val="18"/>
              </w:rPr>
              <w:t> </w:t>
            </w:r>
            <w:r>
              <w:rPr>
                <w:b/>
                <w:spacing w:val="-10"/>
                <w:sz w:val="18"/>
              </w:rPr>
              <w:t>5</w:t>
            </w:r>
          </w:p>
        </w:tc>
        <w:tc>
          <w:tcPr>
            <w:tcW w:w="1757" w:type="dxa"/>
            <w:tcBorders>
              <w:top w:val="single" w:sz="4" w:space="0" w:color="000000"/>
            </w:tcBorders>
          </w:tcPr>
          <w:p>
            <w:pPr>
              <w:pStyle w:val="TableParagraph"/>
              <w:spacing w:before="80"/>
              <w:ind w:left="633"/>
              <w:rPr>
                <w:sz w:val="18"/>
              </w:rPr>
            </w:pPr>
            <w:r>
              <w:rPr>
                <w:spacing w:val="-2"/>
                <w:sz w:val="18"/>
              </w:rPr>
              <w:t>14.0%</w:t>
            </w:r>
          </w:p>
        </w:tc>
        <w:tc>
          <w:tcPr>
            <w:tcW w:w="1666" w:type="dxa"/>
            <w:tcBorders>
              <w:top w:val="single" w:sz="4" w:space="0" w:color="000000"/>
            </w:tcBorders>
          </w:tcPr>
          <w:p>
            <w:pPr>
              <w:pStyle w:val="TableParagraph"/>
              <w:spacing w:before="80"/>
              <w:ind w:left="435" w:right="407"/>
              <w:jc w:val="center"/>
              <w:rPr>
                <w:sz w:val="18"/>
              </w:rPr>
            </w:pPr>
            <w:r>
              <w:rPr>
                <w:spacing w:val="-2"/>
                <w:sz w:val="18"/>
              </w:rPr>
              <w:t>19.6%</w:t>
            </w:r>
          </w:p>
        </w:tc>
        <w:tc>
          <w:tcPr>
            <w:tcW w:w="1709" w:type="dxa"/>
            <w:tcBorders>
              <w:top w:val="single" w:sz="4" w:space="0" w:color="000000"/>
              <w:right w:val="double" w:sz="4" w:space="0" w:color="000000"/>
            </w:tcBorders>
          </w:tcPr>
          <w:p>
            <w:pPr>
              <w:pStyle w:val="TableParagraph"/>
              <w:spacing w:before="80"/>
              <w:ind w:left="482" w:right="449"/>
              <w:jc w:val="center"/>
              <w:rPr>
                <w:sz w:val="18"/>
              </w:rPr>
            </w:pPr>
            <w:r>
              <w:rPr>
                <w:spacing w:val="-4"/>
                <w:sz w:val="18"/>
              </w:rPr>
              <w:t>8.9%</w:t>
            </w:r>
          </w:p>
        </w:tc>
        <w:tc>
          <w:tcPr>
            <w:tcW w:w="1945" w:type="dxa"/>
            <w:tcBorders>
              <w:top w:val="single" w:sz="4" w:space="0" w:color="000000"/>
              <w:left w:val="double" w:sz="4" w:space="0" w:color="000000"/>
            </w:tcBorders>
          </w:tcPr>
          <w:p>
            <w:pPr>
              <w:pStyle w:val="TableParagraph"/>
              <w:spacing w:before="80"/>
              <w:ind w:left="649" w:right="626"/>
              <w:jc w:val="center"/>
              <w:rPr>
                <w:sz w:val="18"/>
              </w:rPr>
            </w:pPr>
            <w:r>
              <w:rPr>
                <w:spacing w:val="-2"/>
                <w:sz w:val="18"/>
              </w:rPr>
              <w:t>10.5%</w:t>
            </w:r>
          </w:p>
        </w:tc>
        <w:tc>
          <w:tcPr>
            <w:tcW w:w="1709" w:type="dxa"/>
            <w:tcBorders>
              <w:top w:val="single" w:sz="4" w:space="0" w:color="000000"/>
            </w:tcBorders>
          </w:tcPr>
          <w:p>
            <w:pPr>
              <w:pStyle w:val="TableParagraph"/>
              <w:spacing w:before="80"/>
              <w:ind w:left="458" w:right="431"/>
              <w:jc w:val="center"/>
              <w:rPr>
                <w:sz w:val="18"/>
              </w:rPr>
            </w:pPr>
            <w:r>
              <w:rPr>
                <w:spacing w:val="-4"/>
                <w:sz w:val="18"/>
              </w:rPr>
              <w:t>9.8%</w:t>
            </w:r>
          </w:p>
        </w:tc>
        <w:tc>
          <w:tcPr>
            <w:tcW w:w="1877" w:type="dxa"/>
            <w:tcBorders>
              <w:top w:val="single" w:sz="4" w:space="0" w:color="000000"/>
              <w:right w:val="double" w:sz="4" w:space="0" w:color="000000"/>
            </w:tcBorders>
          </w:tcPr>
          <w:p>
            <w:pPr>
              <w:pStyle w:val="TableParagraph"/>
              <w:spacing w:before="80"/>
              <w:ind w:left="563" w:right="535"/>
              <w:jc w:val="center"/>
              <w:rPr>
                <w:sz w:val="18"/>
              </w:rPr>
            </w:pPr>
            <w:r>
              <w:rPr>
                <w:spacing w:val="-4"/>
                <w:sz w:val="18"/>
              </w:rPr>
              <w:t>2.2%</w:t>
            </w:r>
          </w:p>
        </w:tc>
      </w:tr>
      <w:tr>
        <w:trPr>
          <w:trHeight w:val="541" w:hRule="atLeast"/>
        </w:trPr>
        <w:tc>
          <w:tcPr>
            <w:tcW w:w="2660" w:type="dxa"/>
          </w:tcPr>
          <w:p>
            <w:pPr>
              <w:pStyle w:val="TableParagraph"/>
              <w:spacing w:before="80"/>
              <w:ind w:left="614" w:right="587"/>
              <w:jc w:val="center"/>
              <w:rPr>
                <w:b/>
                <w:sz w:val="18"/>
              </w:rPr>
            </w:pPr>
            <w:r>
              <w:rPr>
                <w:b/>
                <w:sz w:val="18"/>
              </w:rPr>
              <w:t>Ages</w:t>
            </w:r>
            <w:r>
              <w:rPr>
                <w:b/>
                <w:spacing w:val="1"/>
                <w:sz w:val="18"/>
              </w:rPr>
              <w:t> </w:t>
            </w:r>
            <w:r>
              <w:rPr>
                <w:b/>
                <w:sz w:val="18"/>
              </w:rPr>
              <w:t>6</w:t>
            </w:r>
            <w:r>
              <w:rPr>
                <w:b/>
                <w:spacing w:val="-2"/>
                <w:sz w:val="18"/>
              </w:rPr>
              <w:t> </w:t>
            </w:r>
            <w:r>
              <w:rPr>
                <w:b/>
                <w:sz w:val="18"/>
              </w:rPr>
              <w:t>to</w:t>
            </w:r>
            <w:r>
              <w:rPr>
                <w:b/>
                <w:spacing w:val="-3"/>
                <w:sz w:val="18"/>
              </w:rPr>
              <w:t> </w:t>
            </w:r>
            <w:r>
              <w:rPr>
                <w:b/>
                <w:spacing w:val="-5"/>
                <w:sz w:val="18"/>
              </w:rPr>
              <w:t>12</w:t>
            </w:r>
          </w:p>
        </w:tc>
        <w:tc>
          <w:tcPr>
            <w:tcW w:w="1757" w:type="dxa"/>
          </w:tcPr>
          <w:p>
            <w:pPr>
              <w:pStyle w:val="TableParagraph"/>
              <w:spacing w:before="80"/>
              <w:ind w:left="633"/>
              <w:rPr>
                <w:sz w:val="18"/>
              </w:rPr>
            </w:pPr>
            <w:r>
              <w:rPr>
                <w:spacing w:val="-2"/>
                <w:sz w:val="18"/>
              </w:rPr>
              <w:t>16.7%</w:t>
            </w:r>
          </w:p>
        </w:tc>
        <w:tc>
          <w:tcPr>
            <w:tcW w:w="1666" w:type="dxa"/>
          </w:tcPr>
          <w:p>
            <w:pPr>
              <w:pStyle w:val="TableParagraph"/>
              <w:spacing w:before="80"/>
              <w:ind w:left="435" w:right="407"/>
              <w:jc w:val="center"/>
              <w:rPr>
                <w:sz w:val="18"/>
              </w:rPr>
            </w:pPr>
            <w:r>
              <w:rPr>
                <w:spacing w:val="-2"/>
                <w:sz w:val="18"/>
              </w:rPr>
              <w:t>15.8%</w:t>
            </w:r>
          </w:p>
        </w:tc>
        <w:tc>
          <w:tcPr>
            <w:tcW w:w="1709" w:type="dxa"/>
            <w:tcBorders>
              <w:right w:val="double" w:sz="4" w:space="0" w:color="000000"/>
            </w:tcBorders>
          </w:tcPr>
          <w:p>
            <w:pPr>
              <w:pStyle w:val="TableParagraph"/>
              <w:spacing w:before="80"/>
              <w:ind w:left="482" w:right="449"/>
              <w:jc w:val="center"/>
              <w:rPr>
                <w:sz w:val="18"/>
              </w:rPr>
            </w:pPr>
            <w:r>
              <w:rPr>
                <w:spacing w:val="-4"/>
                <w:sz w:val="18"/>
              </w:rPr>
              <w:t>5.3%</w:t>
            </w:r>
          </w:p>
        </w:tc>
        <w:tc>
          <w:tcPr>
            <w:tcW w:w="1945" w:type="dxa"/>
            <w:tcBorders>
              <w:left w:val="double" w:sz="4" w:space="0" w:color="000000"/>
            </w:tcBorders>
          </w:tcPr>
          <w:p>
            <w:pPr>
              <w:pStyle w:val="TableParagraph"/>
              <w:spacing w:before="80"/>
              <w:ind w:left="645" w:right="627"/>
              <w:jc w:val="center"/>
              <w:rPr>
                <w:sz w:val="18"/>
              </w:rPr>
            </w:pPr>
            <w:r>
              <w:rPr>
                <w:spacing w:val="-4"/>
                <w:sz w:val="18"/>
              </w:rPr>
              <w:t>6.3%</w:t>
            </w:r>
          </w:p>
        </w:tc>
        <w:tc>
          <w:tcPr>
            <w:tcW w:w="1709" w:type="dxa"/>
          </w:tcPr>
          <w:p>
            <w:pPr>
              <w:pStyle w:val="TableParagraph"/>
              <w:spacing w:before="80"/>
              <w:ind w:left="458" w:right="431"/>
              <w:jc w:val="center"/>
              <w:rPr>
                <w:sz w:val="18"/>
              </w:rPr>
            </w:pPr>
            <w:r>
              <w:rPr>
                <w:spacing w:val="-4"/>
                <w:sz w:val="18"/>
              </w:rPr>
              <w:t>3.8%</w:t>
            </w:r>
          </w:p>
        </w:tc>
        <w:tc>
          <w:tcPr>
            <w:tcW w:w="1877" w:type="dxa"/>
            <w:tcBorders>
              <w:right w:val="double" w:sz="4" w:space="0" w:color="000000"/>
            </w:tcBorders>
          </w:tcPr>
          <w:p>
            <w:pPr>
              <w:pStyle w:val="TableParagraph"/>
              <w:spacing w:before="80"/>
              <w:ind w:left="563" w:right="535"/>
              <w:jc w:val="center"/>
              <w:rPr>
                <w:sz w:val="18"/>
              </w:rPr>
            </w:pPr>
            <w:r>
              <w:rPr>
                <w:spacing w:val="-4"/>
                <w:sz w:val="18"/>
              </w:rPr>
              <w:t>0.5%</w:t>
            </w:r>
          </w:p>
        </w:tc>
      </w:tr>
      <w:tr>
        <w:trPr>
          <w:trHeight w:val="536" w:hRule="atLeast"/>
        </w:trPr>
        <w:tc>
          <w:tcPr>
            <w:tcW w:w="2660" w:type="dxa"/>
          </w:tcPr>
          <w:p>
            <w:pPr>
              <w:pStyle w:val="TableParagraph"/>
              <w:spacing w:before="80"/>
              <w:ind w:left="617" w:right="585"/>
              <w:jc w:val="center"/>
              <w:rPr>
                <w:b/>
                <w:sz w:val="18"/>
              </w:rPr>
            </w:pPr>
            <w:r>
              <w:rPr>
                <w:b/>
                <w:sz w:val="18"/>
              </w:rPr>
              <w:t>Ages</w:t>
            </w:r>
            <w:r>
              <w:rPr>
                <w:b/>
                <w:spacing w:val="1"/>
                <w:sz w:val="18"/>
              </w:rPr>
              <w:t> </w:t>
            </w:r>
            <w:r>
              <w:rPr>
                <w:b/>
                <w:sz w:val="18"/>
              </w:rPr>
              <w:t>13</w:t>
            </w:r>
            <w:r>
              <w:rPr>
                <w:b/>
                <w:spacing w:val="-2"/>
                <w:sz w:val="18"/>
              </w:rPr>
              <w:t> </w:t>
            </w:r>
            <w:r>
              <w:rPr>
                <w:b/>
                <w:sz w:val="18"/>
              </w:rPr>
              <w:t>to</w:t>
            </w:r>
            <w:r>
              <w:rPr>
                <w:b/>
                <w:spacing w:val="-3"/>
                <w:sz w:val="18"/>
              </w:rPr>
              <w:t> </w:t>
            </w:r>
            <w:r>
              <w:rPr>
                <w:b/>
                <w:spacing w:val="-5"/>
                <w:sz w:val="18"/>
              </w:rPr>
              <w:t>20</w:t>
            </w:r>
          </w:p>
        </w:tc>
        <w:tc>
          <w:tcPr>
            <w:tcW w:w="1757" w:type="dxa"/>
          </w:tcPr>
          <w:p>
            <w:pPr>
              <w:pStyle w:val="TableParagraph"/>
              <w:spacing w:before="80"/>
              <w:ind w:left="633"/>
              <w:rPr>
                <w:sz w:val="18"/>
              </w:rPr>
            </w:pPr>
            <w:r>
              <w:rPr>
                <w:spacing w:val="-2"/>
                <w:sz w:val="18"/>
              </w:rPr>
              <w:t>13.3%</w:t>
            </w:r>
          </w:p>
        </w:tc>
        <w:tc>
          <w:tcPr>
            <w:tcW w:w="1666" w:type="dxa"/>
          </w:tcPr>
          <w:p>
            <w:pPr>
              <w:pStyle w:val="TableParagraph"/>
              <w:spacing w:before="80"/>
              <w:ind w:left="435" w:right="407"/>
              <w:jc w:val="center"/>
              <w:rPr>
                <w:sz w:val="18"/>
              </w:rPr>
            </w:pPr>
            <w:r>
              <w:rPr>
                <w:spacing w:val="-2"/>
                <w:sz w:val="18"/>
              </w:rPr>
              <w:t>12.4%</w:t>
            </w:r>
          </w:p>
        </w:tc>
        <w:tc>
          <w:tcPr>
            <w:tcW w:w="1709" w:type="dxa"/>
            <w:tcBorders>
              <w:right w:val="double" w:sz="4" w:space="0" w:color="000000"/>
            </w:tcBorders>
          </w:tcPr>
          <w:p>
            <w:pPr>
              <w:pStyle w:val="TableParagraph"/>
              <w:spacing w:before="80"/>
              <w:ind w:left="482" w:right="449"/>
              <w:jc w:val="center"/>
              <w:rPr>
                <w:sz w:val="18"/>
              </w:rPr>
            </w:pPr>
            <w:r>
              <w:rPr>
                <w:spacing w:val="-4"/>
                <w:sz w:val="18"/>
              </w:rPr>
              <w:t>6.4%</w:t>
            </w:r>
          </w:p>
        </w:tc>
        <w:tc>
          <w:tcPr>
            <w:tcW w:w="1945" w:type="dxa"/>
            <w:tcBorders>
              <w:left w:val="double" w:sz="4" w:space="0" w:color="000000"/>
            </w:tcBorders>
          </w:tcPr>
          <w:p>
            <w:pPr>
              <w:pStyle w:val="TableParagraph"/>
              <w:spacing w:before="80"/>
              <w:ind w:left="645" w:right="627"/>
              <w:jc w:val="center"/>
              <w:rPr>
                <w:sz w:val="18"/>
              </w:rPr>
            </w:pPr>
            <w:r>
              <w:rPr>
                <w:spacing w:val="-4"/>
                <w:sz w:val="18"/>
              </w:rPr>
              <w:t>9.5%</w:t>
            </w:r>
          </w:p>
        </w:tc>
        <w:tc>
          <w:tcPr>
            <w:tcW w:w="1709" w:type="dxa"/>
          </w:tcPr>
          <w:p>
            <w:pPr>
              <w:pStyle w:val="TableParagraph"/>
              <w:spacing w:before="80"/>
              <w:ind w:left="458" w:right="431"/>
              <w:jc w:val="center"/>
              <w:rPr>
                <w:sz w:val="18"/>
              </w:rPr>
            </w:pPr>
            <w:r>
              <w:rPr>
                <w:spacing w:val="-4"/>
                <w:sz w:val="18"/>
              </w:rPr>
              <w:t>7.0%</w:t>
            </w:r>
          </w:p>
        </w:tc>
        <w:tc>
          <w:tcPr>
            <w:tcW w:w="1877" w:type="dxa"/>
            <w:tcBorders>
              <w:right w:val="double" w:sz="4" w:space="0" w:color="000000"/>
            </w:tcBorders>
          </w:tcPr>
          <w:p>
            <w:pPr>
              <w:pStyle w:val="TableParagraph"/>
              <w:spacing w:before="80"/>
              <w:ind w:left="563" w:right="535"/>
              <w:jc w:val="center"/>
              <w:rPr>
                <w:sz w:val="18"/>
              </w:rPr>
            </w:pPr>
            <w:r>
              <w:rPr>
                <w:spacing w:val="-4"/>
                <w:sz w:val="18"/>
              </w:rPr>
              <w:t>5.3%</w:t>
            </w:r>
          </w:p>
        </w:tc>
      </w:tr>
      <w:tr>
        <w:trPr>
          <w:trHeight w:val="541" w:hRule="atLeast"/>
        </w:trPr>
        <w:tc>
          <w:tcPr>
            <w:tcW w:w="2660" w:type="dxa"/>
          </w:tcPr>
          <w:p>
            <w:pPr>
              <w:pStyle w:val="TableParagraph"/>
              <w:spacing w:before="80"/>
              <w:ind w:left="615" w:right="587"/>
              <w:jc w:val="center"/>
              <w:rPr>
                <w:b/>
                <w:sz w:val="18"/>
              </w:rPr>
            </w:pPr>
            <w:r>
              <w:rPr>
                <w:b/>
                <w:sz w:val="18"/>
              </w:rPr>
              <w:t>Age</w:t>
            </w:r>
            <w:r>
              <w:rPr>
                <w:b/>
                <w:spacing w:val="1"/>
                <w:sz w:val="18"/>
              </w:rPr>
              <w:t> </w:t>
            </w:r>
            <w:r>
              <w:rPr>
                <w:b/>
                <w:sz w:val="18"/>
              </w:rPr>
              <w:t>21</w:t>
            </w:r>
            <w:r>
              <w:rPr>
                <w:b/>
                <w:spacing w:val="-2"/>
                <w:sz w:val="18"/>
              </w:rPr>
              <w:t> </w:t>
            </w:r>
            <w:r>
              <w:rPr>
                <w:b/>
                <w:sz w:val="18"/>
              </w:rPr>
              <w:t>to</w:t>
            </w:r>
            <w:r>
              <w:rPr>
                <w:b/>
                <w:spacing w:val="-1"/>
                <w:sz w:val="18"/>
              </w:rPr>
              <w:t> </w:t>
            </w:r>
            <w:r>
              <w:rPr>
                <w:b/>
                <w:spacing w:val="-5"/>
                <w:sz w:val="18"/>
              </w:rPr>
              <w:t>45</w:t>
            </w:r>
          </w:p>
        </w:tc>
        <w:tc>
          <w:tcPr>
            <w:tcW w:w="1757" w:type="dxa"/>
          </w:tcPr>
          <w:p>
            <w:pPr>
              <w:pStyle w:val="TableParagraph"/>
              <w:spacing w:before="80"/>
              <w:ind w:left="633"/>
              <w:rPr>
                <w:sz w:val="18"/>
              </w:rPr>
            </w:pPr>
            <w:r>
              <w:rPr>
                <w:spacing w:val="-2"/>
                <w:sz w:val="18"/>
              </w:rPr>
              <w:t>16.4%</w:t>
            </w:r>
          </w:p>
        </w:tc>
        <w:tc>
          <w:tcPr>
            <w:tcW w:w="1666" w:type="dxa"/>
          </w:tcPr>
          <w:p>
            <w:pPr>
              <w:pStyle w:val="TableParagraph"/>
              <w:spacing w:before="80"/>
              <w:ind w:left="435" w:right="407"/>
              <w:jc w:val="center"/>
              <w:rPr>
                <w:sz w:val="18"/>
              </w:rPr>
            </w:pPr>
            <w:r>
              <w:rPr>
                <w:spacing w:val="-2"/>
                <w:sz w:val="18"/>
              </w:rPr>
              <w:t>24.0%</w:t>
            </w:r>
          </w:p>
        </w:tc>
        <w:tc>
          <w:tcPr>
            <w:tcW w:w="1709" w:type="dxa"/>
            <w:tcBorders>
              <w:right w:val="double" w:sz="4" w:space="0" w:color="000000"/>
            </w:tcBorders>
          </w:tcPr>
          <w:p>
            <w:pPr>
              <w:pStyle w:val="TableParagraph"/>
              <w:spacing w:before="80"/>
              <w:ind w:left="477" w:right="449"/>
              <w:jc w:val="center"/>
              <w:rPr>
                <w:sz w:val="18"/>
              </w:rPr>
            </w:pPr>
            <w:r>
              <w:rPr>
                <w:spacing w:val="-2"/>
                <w:sz w:val="18"/>
              </w:rPr>
              <w:t>19.7%</w:t>
            </w:r>
          </w:p>
        </w:tc>
        <w:tc>
          <w:tcPr>
            <w:tcW w:w="1945" w:type="dxa"/>
            <w:tcBorders>
              <w:left w:val="double" w:sz="4" w:space="0" w:color="000000"/>
            </w:tcBorders>
          </w:tcPr>
          <w:p>
            <w:pPr>
              <w:pStyle w:val="TableParagraph"/>
              <w:spacing w:before="80"/>
              <w:ind w:left="645" w:right="627"/>
              <w:jc w:val="center"/>
              <w:rPr>
                <w:sz w:val="18"/>
              </w:rPr>
            </w:pPr>
            <w:r>
              <w:rPr>
                <w:spacing w:val="-4"/>
                <w:sz w:val="18"/>
              </w:rPr>
              <w:t>9.5%</w:t>
            </w:r>
          </w:p>
        </w:tc>
        <w:tc>
          <w:tcPr>
            <w:tcW w:w="1709" w:type="dxa"/>
          </w:tcPr>
          <w:p>
            <w:pPr>
              <w:pStyle w:val="TableParagraph"/>
              <w:spacing w:before="80"/>
              <w:ind w:left="458" w:right="431"/>
              <w:jc w:val="center"/>
              <w:rPr>
                <w:sz w:val="18"/>
              </w:rPr>
            </w:pPr>
            <w:r>
              <w:rPr>
                <w:spacing w:val="-4"/>
                <w:sz w:val="18"/>
              </w:rPr>
              <w:t>9.7%</w:t>
            </w:r>
          </w:p>
        </w:tc>
        <w:tc>
          <w:tcPr>
            <w:tcW w:w="1877" w:type="dxa"/>
            <w:tcBorders>
              <w:right w:val="double" w:sz="4" w:space="0" w:color="000000"/>
            </w:tcBorders>
          </w:tcPr>
          <w:p>
            <w:pPr>
              <w:pStyle w:val="TableParagraph"/>
              <w:spacing w:before="80"/>
              <w:ind w:left="563" w:right="535"/>
              <w:jc w:val="center"/>
              <w:rPr>
                <w:sz w:val="18"/>
              </w:rPr>
            </w:pPr>
            <w:r>
              <w:rPr>
                <w:spacing w:val="-4"/>
                <w:sz w:val="18"/>
              </w:rPr>
              <w:t>4.2%</w:t>
            </w:r>
          </w:p>
        </w:tc>
      </w:tr>
      <w:tr>
        <w:trPr>
          <w:trHeight w:val="541" w:hRule="atLeast"/>
        </w:trPr>
        <w:tc>
          <w:tcPr>
            <w:tcW w:w="2660" w:type="dxa"/>
          </w:tcPr>
          <w:p>
            <w:pPr>
              <w:pStyle w:val="TableParagraph"/>
              <w:spacing w:before="80"/>
              <w:ind w:left="617" w:right="585"/>
              <w:jc w:val="center"/>
              <w:rPr>
                <w:b/>
                <w:sz w:val="18"/>
              </w:rPr>
            </w:pPr>
            <w:r>
              <w:rPr>
                <w:b/>
                <w:sz w:val="18"/>
              </w:rPr>
              <w:t>Ages</w:t>
            </w:r>
            <w:r>
              <w:rPr>
                <w:b/>
                <w:spacing w:val="1"/>
                <w:sz w:val="18"/>
              </w:rPr>
              <w:t> </w:t>
            </w:r>
            <w:r>
              <w:rPr>
                <w:b/>
                <w:sz w:val="18"/>
              </w:rPr>
              <w:t>46</w:t>
            </w:r>
            <w:r>
              <w:rPr>
                <w:b/>
                <w:spacing w:val="-2"/>
                <w:sz w:val="18"/>
              </w:rPr>
              <w:t> </w:t>
            </w:r>
            <w:r>
              <w:rPr>
                <w:b/>
                <w:sz w:val="18"/>
              </w:rPr>
              <w:t>to</w:t>
            </w:r>
            <w:r>
              <w:rPr>
                <w:b/>
                <w:spacing w:val="-3"/>
                <w:sz w:val="18"/>
              </w:rPr>
              <w:t> </w:t>
            </w:r>
            <w:r>
              <w:rPr>
                <w:b/>
                <w:spacing w:val="-5"/>
                <w:sz w:val="18"/>
              </w:rPr>
              <w:t>64</w:t>
            </w:r>
          </w:p>
        </w:tc>
        <w:tc>
          <w:tcPr>
            <w:tcW w:w="1757" w:type="dxa"/>
          </w:tcPr>
          <w:p>
            <w:pPr>
              <w:pStyle w:val="TableParagraph"/>
              <w:spacing w:before="80"/>
              <w:ind w:left="633"/>
              <w:rPr>
                <w:sz w:val="18"/>
              </w:rPr>
            </w:pPr>
            <w:r>
              <w:rPr>
                <w:spacing w:val="-2"/>
                <w:sz w:val="18"/>
              </w:rPr>
              <w:t>19.3%</w:t>
            </w:r>
          </w:p>
        </w:tc>
        <w:tc>
          <w:tcPr>
            <w:tcW w:w="1666" w:type="dxa"/>
          </w:tcPr>
          <w:p>
            <w:pPr>
              <w:pStyle w:val="TableParagraph"/>
              <w:spacing w:before="80"/>
              <w:ind w:left="435" w:right="407"/>
              <w:jc w:val="center"/>
              <w:rPr>
                <w:sz w:val="18"/>
              </w:rPr>
            </w:pPr>
            <w:r>
              <w:rPr>
                <w:spacing w:val="-2"/>
                <w:sz w:val="18"/>
              </w:rPr>
              <w:t>17.1%</w:t>
            </w:r>
          </w:p>
        </w:tc>
        <w:tc>
          <w:tcPr>
            <w:tcW w:w="1709" w:type="dxa"/>
            <w:tcBorders>
              <w:right w:val="double" w:sz="4" w:space="0" w:color="000000"/>
            </w:tcBorders>
          </w:tcPr>
          <w:p>
            <w:pPr>
              <w:pStyle w:val="TableParagraph"/>
              <w:spacing w:before="80"/>
              <w:ind w:left="477" w:right="449"/>
              <w:jc w:val="center"/>
              <w:rPr>
                <w:sz w:val="18"/>
              </w:rPr>
            </w:pPr>
            <w:r>
              <w:rPr>
                <w:spacing w:val="-2"/>
                <w:sz w:val="18"/>
              </w:rPr>
              <w:t>10.2%</w:t>
            </w:r>
          </w:p>
        </w:tc>
        <w:tc>
          <w:tcPr>
            <w:tcW w:w="1945" w:type="dxa"/>
            <w:tcBorders>
              <w:left w:val="double" w:sz="4" w:space="0" w:color="000000"/>
            </w:tcBorders>
          </w:tcPr>
          <w:p>
            <w:pPr>
              <w:pStyle w:val="TableParagraph"/>
              <w:spacing w:before="80"/>
              <w:ind w:left="645" w:right="627"/>
              <w:jc w:val="center"/>
              <w:rPr>
                <w:sz w:val="18"/>
              </w:rPr>
            </w:pPr>
            <w:r>
              <w:rPr>
                <w:spacing w:val="-4"/>
                <w:sz w:val="18"/>
              </w:rPr>
              <w:t>6.3%</w:t>
            </w:r>
          </w:p>
        </w:tc>
        <w:tc>
          <w:tcPr>
            <w:tcW w:w="1709" w:type="dxa"/>
          </w:tcPr>
          <w:p>
            <w:pPr>
              <w:pStyle w:val="TableParagraph"/>
              <w:spacing w:before="80"/>
              <w:ind w:left="458" w:right="431"/>
              <w:jc w:val="center"/>
              <w:rPr>
                <w:sz w:val="18"/>
              </w:rPr>
            </w:pPr>
            <w:r>
              <w:rPr>
                <w:spacing w:val="-4"/>
                <w:sz w:val="18"/>
              </w:rPr>
              <w:t>3.8%</w:t>
            </w:r>
          </w:p>
        </w:tc>
        <w:tc>
          <w:tcPr>
            <w:tcW w:w="1877" w:type="dxa"/>
            <w:tcBorders>
              <w:right w:val="double" w:sz="4" w:space="0" w:color="000000"/>
            </w:tcBorders>
          </w:tcPr>
          <w:p>
            <w:pPr>
              <w:pStyle w:val="TableParagraph"/>
              <w:spacing w:before="80"/>
              <w:ind w:left="563" w:right="535"/>
              <w:jc w:val="center"/>
              <w:rPr>
                <w:sz w:val="18"/>
              </w:rPr>
            </w:pPr>
            <w:r>
              <w:rPr>
                <w:spacing w:val="-4"/>
                <w:sz w:val="18"/>
              </w:rPr>
              <w:t>0.5%</w:t>
            </w:r>
          </w:p>
        </w:tc>
      </w:tr>
      <w:tr>
        <w:trPr>
          <w:trHeight w:val="537" w:hRule="atLeast"/>
        </w:trPr>
        <w:tc>
          <w:tcPr>
            <w:tcW w:w="2660" w:type="dxa"/>
          </w:tcPr>
          <w:p>
            <w:pPr>
              <w:pStyle w:val="TableParagraph"/>
              <w:spacing w:before="80"/>
              <w:ind w:left="617" w:right="587"/>
              <w:jc w:val="center"/>
              <w:rPr>
                <w:b/>
                <w:sz w:val="18"/>
              </w:rPr>
            </w:pPr>
            <w:r>
              <w:rPr>
                <w:b/>
                <w:sz w:val="18"/>
              </w:rPr>
              <w:t>Ages 65</w:t>
            </w:r>
            <w:r>
              <w:rPr>
                <w:b/>
                <w:spacing w:val="-3"/>
                <w:sz w:val="18"/>
              </w:rPr>
              <w:t> </w:t>
            </w:r>
            <w:r>
              <w:rPr>
                <w:b/>
                <w:sz w:val="18"/>
              </w:rPr>
              <w:t>or</w:t>
            </w:r>
            <w:r>
              <w:rPr>
                <w:b/>
                <w:spacing w:val="-2"/>
                <w:sz w:val="18"/>
              </w:rPr>
              <w:t> older</w:t>
            </w:r>
          </w:p>
        </w:tc>
        <w:tc>
          <w:tcPr>
            <w:tcW w:w="1757" w:type="dxa"/>
          </w:tcPr>
          <w:p>
            <w:pPr>
              <w:pStyle w:val="TableParagraph"/>
              <w:spacing w:before="80"/>
              <w:ind w:left="633"/>
              <w:rPr>
                <w:sz w:val="18"/>
              </w:rPr>
            </w:pPr>
            <w:r>
              <w:rPr>
                <w:spacing w:val="-2"/>
                <w:sz w:val="18"/>
              </w:rPr>
              <w:t>20.0%</w:t>
            </w:r>
          </w:p>
        </w:tc>
        <w:tc>
          <w:tcPr>
            <w:tcW w:w="1666" w:type="dxa"/>
          </w:tcPr>
          <w:p>
            <w:pPr>
              <w:pStyle w:val="TableParagraph"/>
              <w:spacing w:before="80"/>
              <w:ind w:left="435" w:right="407"/>
              <w:jc w:val="center"/>
              <w:rPr>
                <w:sz w:val="18"/>
              </w:rPr>
            </w:pPr>
            <w:r>
              <w:rPr>
                <w:spacing w:val="-2"/>
                <w:sz w:val="18"/>
              </w:rPr>
              <w:t>20.0%</w:t>
            </w:r>
          </w:p>
        </w:tc>
        <w:tc>
          <w:tcPr>
            <w:tcW w:w="1709" w:type="dxa"/>
            <w:tcBorders>
              <w:right w:val="double" w:sz="4" w:space="0" w:color="000000"/>
            </w:tcBorders>
          </w:tcPr>
          <w:p>
            <w:pPr>
              <w:pStyle w:val="TableParagraph"/>
              <w:spacing w:before="80"/>
              <w:ind w:left="482" w:right="449"/>
              <w:jc w:val="center"/>
              <w:rPr>
                <w:sz w:val="18"/>
              </w:rPr>
            </w:pPr>
            <w:r>
              <w:rPr>
                <w:spacing w:val="-4"/>
                <w:sz w:val="18"/>
              </w:rPr>
              <w:t>0.0%</w:t>
            </w:r>
          </w:p>
        </w:tc>
        <w:tc>
          <w:tcPr>
            <w:tcW w:w="1945" w:type="dxa"/>
            <w:tcBorders>
              <w:left w:val="double" w:sz="4" w:space="0" w:color="000000"/>
            </w:tcBorders>
          </w:tcPr>
          <w:p>
            <w:pPr>
              <w:pStyle w:val="TableParagraph"/>
              <w:spacing w:before="80"/>
              <w:ind w:left="645" w:right="627"/>
              <w:jc w:val="center"/>
              <w:rPr>
                <w:sz w:val="18"/>
              </w:rPr>
            </w:pPr>
            <w:r>
              <w:rPr>
                <w:spacing w:val="-4"/>
                <w:sz w:val="18"/>
              </w:rPr>
              <w:t>8.8%</w:t>
            </w:r>
          </w:p>
        </w:tc>
        <w:tc>
          <w:tcPr>
            <w:tcW w:w="1709" w:type="dxa"/>
          </w:tcPr>
          <w:p>
            <w:pPr>
              <w:pStyle w:val="TableParagraph"/>
              <w:spacing w:before="80"/>
              <w:ind w:left="458" w:right="431"/>
              <w:jc w:val="center"/>
              <w:rPr>
                <w:sz w:val="18"/>
              </w:rPr>
            </w:pPr>
            <w:r>
              <w:rPr>
                <w:spacing w:val="-4"/>
                <w:sz w:val="18"/>
              </w:rPr>
              <w:t>8.5%</w:t>
            </w:r>
          </w:p>
        </w:tc>
        <w:tc>
          <w:tcPr>
            <w:tcW w:w="1877" w:type="dxa"/>
            <w:tcBorders>
              <w:right w:val="double" w:sz="4" w:space="0" w:color="000000"/>
            </w:tcBorders>
          </w:tcPr>
          <w:p>
            <w:pPr>
              <w:pStyle w:val="TableParagraph"/>
              <w:spacing w:before="80"/>
              <w:ind w:left="563" w:right="535"/>
              <w:jc w:val="center"/>
              <w:rPr>
                <w:sz w:val="18"/>
              </w:rPr>
            </w:pPr>
            <w:r>
              <w:rPr>
                <w:spacing w:val="-4"/>
                <w:sz w:val="18"/>
              </w:rPr>
              <w:t>3.8%</w:t>
            </w:r>
          </w:p>
        </w:tc>
      </w:tr>
      <w:tr>
        <w:trPr>
          <w:trHeight w:val="541" w:hRule="atLeast"/>
        </w:trPr>
        <w:tc>
          <w:tcPr>
            <w:tcW w:w="2660" w:type="dxa"/>
          </w:tcPr>
          <w:p>
            <w:pPr>
              <w:pStyle w:val="TableParagraph"/>
              <w:spacing w:before="80"/>
              <w:ind w:left="617" w:right="584"/>
              <w:jc w:val="center"/>
              <w:rPr>
                <w:b/>
                <w:sz w:val="18"/>
              </w:rPr>
            </w:pPr>
            <w:r>
              <w:rPr>
                <w:b/>
                <w:spacing w:val="-2"/>
                <w:sz w:val="18"/>
              </w:rPr>
              <w:t>Average</w:t>
            </w:r>
          </w:p>
        </w:tc>
        <w:tc>
          <w:tcPr>
            <w:tcW w:w="1757" w:type="dxa"/>
          </w:tcPr>
          <w:p>
            <w:pPr>
              <w:pStyle w:val="TableParagraph"/>
              <w:spacing w:before="80"/>
              <w:ind w:left="633"/>
              <w:rPr>
                <w:b/>
                <w:sz w:val="18"/>
              </w:rPr>
            </w:pPr>
            <w:r>
              <w:rPr>
                <w:b/>
                <w:spacing w:val="-2"/>
                <w:sz w:val="18"/>
              </w:rPr>
              <w:t>16.6%</w:t>
            </w:r>
          </w:p>
        </w:tc>
        <w:tc>
          <w:tcPr>
            <w:tcW w:w="1666" w:type="dxa"/>
          </w:tcPr>
          <w:p>
            <w:pPr>
              <w:pStyle w:val="TableParagraph"/>
              <w:spacing w:before="80"/>
              <w:ind w:left="439" w:right="406"/>
              <w:jc w:val="center"/>
              <w:rPr>
                <w:b/>
                <w:sz w:val="18"/>
              </w:rPr>
            </w:pPr>
            <w:r>
              <w:rPr>
                <w:b/>
                <w:spacing w:val="-2"/>
                <w:sz w:val="18"/>
              </w:rPr>
              <w:t>18.1%</w:t>
            </w:r>
          </w:p>
        </w:tc>
        <w:tc>
          <w:tcPr>
            <w:tcW w:w="1709" w:type="dxa"/>
          </w:tcPr>
          <w:p>
            <w:pPr>
              <w:pStyle w:val="TableParagraph"/>
              <w:spacing w:before="80"/>
              <w:ind w:left="454" w:right="431"/>
              <w:jc w:val="center"/>
              <w:rPr>
                <w:b/>
                <w:sz w:val="18"/>
              </w:rPr>
            </w:pPr>
            <w:r>
              <w:rPr>
                <w:b/>
                <w:spacing w:val="-5"/>
                <w:sz w:val="18"/>
              </w:rPr>
              <w:t>8%</w:t>
            </w:r>
          </w:p>
        </w:tc>
        <w:tc>
          <w:tcPr>
            <w:tcW w:w="1945" w:type="dxa"/>
          </w:tcPr>
          <w:p>
            <w:pPr>
              <w:pStyle w:val="TableParagraph"/>
              <w:spacing w:before="80"/>
              <w:ind w:left="759" w:right="731"/>
              <w:jc w:val="center"/>
              <w:rPr>
                <w:b/>
                <w:sz w:val="18"/>
              </w:rPr>
            </w:pPr>
            <w:r>
              <w:rPr>
                <w:b/>
                <w:spacing w:val="-4"/>
                <w:sz w:val="18"/>
              </w:rPr>
              <w:t>8.5%</w:t>
            </w:r>
          </w:p>
        </w:tc>
        <w:tc>
          <w:tcPr>
            <w:tcW w:w="1709" w:type="dxa"/>
          </w:tcPr>
          <w:p>
            <w:pPr>
              <w:pStyle w:val="TableParagraph"/>
              <w:spacing w:before="80"/>
              <w:ind w:left="458" w:right="426"/>
              <w:jc w:val="center"/>
              <w:rPr>
                <w:b/>
                <w:sz w:val="18"/>
              </w:rPr>
            </w:pPr>
            <w:r>
              <w:rPr>
                <w:b/>
                <w:spacing w:val="-4"/>
                <w:sz w:val="18"/>
              </w:rPr>
              <w:t>7.1%</w:t>
            </w:r>
          </w:p>
        </w:tc>
        <w:tc>
          <w:tcPr>
            <w:tcW w:w="1877" w:type="dxa"/>
            <w:tcBorders>
              <w:right w:val="double" w:sz="4" w:space="0" w:color="000000"/>
            </w:tcBorders>
          </w:tcPr>
          <w:p>
            <w:pPr>
              <w:pStyle w:val="TableParagraph"/>
              <w:spacing w:before="80"/>
              <w:ind w:left="568" w:right="535"/>
              <w:jc w:val="center"/>
              <w:rPr>
                <w:b/>
                <w:sz w:val="18"/>
              </w:rPr>
            </w:pPr>
            <w:r>
              <w:rPr>
                <w:b/>
                <w:spacing w:val="-4"/>
                <w:sz w:val="18"/>
              </w:rPr>
              <w:t>2.8%</w:t>
            </w:r>
          </w:p>
        </w:tc>
      </w:tr>
    </w:tbl>
    <w:p>
      <w:pPr>
        <w:spacing w:before="9"/>
        <w:ind w:left="238" w:right="0" w:firstLine="0"/>
        <w:jc w:val="left"/>
        <w:rPr>
          <w:sz w:val="18"/>
        </w:rPr>
      </w:pPr>
      <w:r>
        <w:rPr>
          <w:spacing w:val="-2"/>
          <w:sz w:val="18"/>
        </w:rPr>
        <w:t>Notes:</w:t>
      </w:r>
    </w:p>
    <w:p>
      <w:pPr>
        <w:pStyle w:val="BodyText"/>
        <w:spacing w:before="3"/>
        <w:rPr>
          <w:sz w:val="16"/>
        </w:rPr>
      </w:pPr>
    </w:p>
    <w:p>
      <w:pPr>
        <w:spacing w:before="0"/>
        <w:ind w:left="238" w:right="0" w:firstLine="0"/>
        <w:jc w:val="left"/>
        <w:rPr>
          <w:sz w:val="18"/>
        </w:rPr>
      </w:pPr>
      <w:r>
        <w:rPr>
          <w:sz w:val="18"/>
        </w:rPr>
        <w:t>1</w:t>
      </w:r>
      <w:r>
        <w:rPr>
          <w:spacing w:val="-2"/>
          <w:sz w:val="18"/>
        </w:rPr>
        <w:t> </w:t>
      </w:r>
      <w:r>
        <w:rPr>
          <w:sz w:val="18"/>
        </w:rPr>
        <w:t>&amp;</w:t>
      </w:r>
      <w:r>
        <w:rPr>
          <w:spacing w:val="-3"/>
          <w:sz w:val="18"/>
        </w:rPr>
        <w:t> </w:t>
      </w:r>
      <w:r>
        <w:rPr>
          <w:sz w:val="18"/>
        </w:rPr>
        <w:t>2.</w:t>
      </w:r>
      <w:r>
        <w:rPr>
          <w:spacing w:val="-4"/>
          <w:sz w:val="18"/>
        </w:rPr>
        <w:t> </w:t>
      </w:r>
      <w:r>
        <w:rPr>
          <w:sz w:val="18"/>
        </w:rPr>
        <w:t>Beneficiaries</w:t>
      </w:r>
      <w:r>
        <w:rPr>
          <w:spacing w:val="-4"/>
          <w:sz w:val="18"/>
        </w:rPr>
        <w:t> </w:t>
      </w:r>
      <w:r>
        <w:rPr>
          <w:sz w:val="18"/>
        </w:rPr>
        <w:t>-</w:t>
      </w:r>
      <w:r>
        <w:rPr>
          <w:spacing w:val="-3"/>
          <w:sz w:val="18"/>
        </w:rPr>
        <w:t> </w:t>
      </w:r>
      <w:r>
        <w:rPr>
          <w:sz w:val="18"/>
        </w:rPr>
        <w:t>Exclude</w:t>
      </w:r>
      <w:r>
        <w:rPr>
          <w:spacing w:val="-6"/>
          <w:sz w:val="18"/>
        </w:rPr>
        <w:t> </w:t>
      </w:r>
      <w:r>
        <w:rPr>
          <w:sz w:val="18"/>
        </w:rPr>
        <w:t>TPL,</w:t>
      </w:r>
      <w:r>
        <w:rPr>
          <w:spacing w:val="1"/>
          <w:sz w:val="18"/>
        </w:rPr>
        <w:t> </w:t>
      </w:r>
      <w:r>
        <w:rPr>
          <w:sz w:val="18"/>
        </w:rPr>
        <w:t>exclude</w:t>
      </w:r>
      <w:r>
        <w:rPr>
          <w:spacing w:val="-6"/>
          <w:sz w:val="18"/>
        </w:rPr>
        <w:t> </w:t>
      </w:r>
      <w:r>
        <w:rPr>
          <w:sz w:val="18"/>
        </w:rPr>
        <w:t>dual</w:t>
      </w:r>
      <w:r>
        <w:rPr>
          <w:spacing w:val="-3"/>
          <w:sz w:val="18"/>
        </w:rPr>
        <w:t> </w:t>
      </w:r>
      <w:r>
        <w:rPr>
          <w:sz w:val="18"/>
        </w:rPr>
        <w:t>eligible,</w:t>
      </w:r>
      <w:r>
        <w:rPr>
          <w:spacing w:val="-3"/>
          <w:sz w:val="18"/>
        </w:rPr>
        <w:t> </w:t>
      </w:r>
      <w:r>
        <w:rPr>
          <w:sz w:val="18"/>
        </w:rPr>
        <w:t>24</w:t>
      </w:r>
      <w:r>
        <w:rPr>
          <w:spacing w:val="-10"/>
          <w:sz w:val="18"/>
        </w:rPr>
        <w:t> </w:t>
      </w:r>
      <w:r>
        <w:rPr>
          <w:sz w:val="18"/>
        </w:rPr>
        <w:t>months</w:t>
      </w:r>
      <w:r>
        <w:rPr>
          <w:spacing w:val="-5"/>
          <w:sz w:val="18"/>
        </w:rPr>
        <w:t> </w:t>
      </w:r>
      <w:r>
        <w:rPr>
          <w:sz w:val="18"/>
        </w:rPr>
        <w:t>(about</w:t>
      </w:r>
      <w:r>
        <w:rPr>
          <w:spacing w:val="-4"/>
          <w:sz w:val="18"/>
        </w:rPr>
        <w:t> </w:t>
      </w:r>
      <w:r>
        <w:rPr>
          <w:sz w:val="18"/>
        </w:rPr>
        <w:t>2</w:t>
      </w:r>
      <w:r>
        <w:rPr>
          <w:spacing w:val="-6"/>
          <w:sz w:val="18"/>
        </w:rPr>
        <w:t> </w:t>
      </w:r>
      <w:r>
        <w:rPr>
          <w:sz w:val="18"/>
        </w:rPr>
        <w:t>years)</w:t>
      </w:r>
      <w:r>
        <w:rPr>
          <w:spacing w:val="-4"/>
          <w:sz w:val="18"/>
        </w:rPr>
        <w:t> </w:t>
      </w:r>
      <w:r>
        <w:rPr>
          <w:sz w:val="18"/>
        </w:rPr>
        <w:t>continuous</w:t>
      </w:r>
      <w:r>
        <w:rPr>
          <w:spacing w:val="-1"/>
          <w:sz w:val="18"/>
        </w:rPr>
        <w:t> </w:t>
      </w:r>
      <w:r>
        <w:rPr>
          <w:sz w:val="18"/>
        </w:rPr>
        <w:t>enrollment</w:t>
      </w:r>
      <w:r>
        <w:rPr>
          <w:spacing w:val="-3"/>
          <w:sz w:val="18"/>
        </w:rPr>
        <w:t> </w:t>
      </w:r>
      <w:r>
        <w:rPr>
          <w:sz w:val="18"/>
        </w:rPr>
        <w:t>except</w:t>
      </w:r>
      <w:r>
        <w:rPr>
          <w:spacing w:val="-4"/>
          <w:sz w:val="18"/>
        </w:rPr>
        <w:t> </w:t>
      </w:r>
      <w:r>
        <w:rPr>
          <w:sz w:val="18"/>
        </w:rPr>
        <w:t>for</w:t>
      </w:r>
      <w:r>
        <w:rPr>
          <w:spacing w:val="-4"/>
          <w:sz w:val="18"/>
        </w:rPr>
        <w:t> </w:t>
      </w:r>
      <w:r>
        <w:rPr>
          <w:sz w:val="18"/>
        </w:rPr>
        <w:t>beneficiaries</w:t>
      </w:r>
      <w:r>
        <w:rPr>
          <w:spacing w:val="-5"/>
          <w:sz w:val="18"/>
        </w:rPr>
        <w:t> </w:t>
      </w:r>
      <w:r>
        <w:rPr>
          <w:sz w:val="18"/>
        </w:rPr>
        <w:t>less</w:t>
      </w:r>
      <w:r>
        <w:rPr>
          <w:spacing w:val="-6"/>
          <w:sz w:val="18"/>
        </w:rPr>
        <w:t> </w:t>
      </w:r>
      <w:r>
        <w:rPr>
          <w:sz w:val="18"/>
        </w:rPr>
        <w:t>than</w:t>
      </w:r>
      <w:r>
        <w:rPr>
          <w:spacing w:val="-2"/>
          <w:sz w:val="18"/>
        </w:rPr>
        <w:t> </w:t>
      </w:r>
      <w:r>
        <w:rPr>
          <w:sz w:val="18"/>
        </w:rPr>
        <w:t>2</w:t>
      </w:r>
      <w:r>
        <w:rPr>
          <w:spacing w:val="-6"/>
          <w:sz w:val="18"/>
        </w:rPr>
        <w:t> </w:t>
      </w:r>
      <w:r>
        <w:rPr>
          <w:sz w:val="18"/>
        </w:rPr>
        <w:t>years</w:t>
      </w:r>
      <w:r>
        <w:rPr>
          <w:spacing w:val="-5"/>
          <w:sz w:val="18"/>
        </w:rPr>
        <w:t> </w:t>
      </w:r>
      <w:r>
        <w:rPr>
          <w:spacing w:val="-4"/>
          <w:sz w:val="18"/>
        </w:rPr>
        <w:t>old.</w:t>
      </w:r>
    </w:p>
    <w:p>
      <w:pPr>
        <w:spacing w:after="0"/>
        <w:jc w:val="left"/>
        <w:rPr>
          <w:sz w:val="18"/>
        </w:rPr>
        <w:sectPr>
          <w:headerReference w:type="default" r:id="rId13"/>
          <w:footerReference w:type="default" r:id="rId14"/>
          <w:pgSz w:w="15840" w:h="12240" w:orient="landscape"/>
          <w:pgMar w:header="761" w:footer="698" w:top="1440" w:bottom="880" w:left="1120" w:right="1140"/>
        </w:sectPr>
      </w:pPr>
    </w:p>
    <w:p>
      <w:pPr>
        <w:pStyle w:val="BodyText"/>
        <w:spacing w:before="10"/>
        <w:rPr>
          <w:sz w:val="28"/>
        </w:rPr>
      </w:pPr>
    </w:p>
    <w:tbl>
      <w:tblPr>
        <w:tblW w:w="0" w:type="auto"/>
        <w:jc w:val="left"/>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59"/>
        <w:gridCol w:w="991"/>
        <w:gridCol w:w="989"/>
        <w:gridCol w:w="1065"/>
        <w:gridCol w:w="1008"/>
        <w:gridCol w:w="965"/>
        <w:gridCol w:w="965"/>
        <w:gridCol w:w="836"/>
        <w:gridCol w:w="965"/>
        <w:gridCol w:w="927"/>
        <w:gridCol w:w="1123"/>
        <w:gridCol w:w="1128"/>
        <w:gridCol w:w="1003"/>
      </w:tblGrid>
      <w:tr>
        <w:trPr>
          <w:trHeight w:val="748" w:hRule="atLeast"/>
        </w:trPr>
        <w:tc>
          <w:tcPr>
            <w:tcW w:w="13324" w:type="dxa"/>
            <w:gridSpan w:val="13"/>
          </w:tcPr>
          <w:p>
            <w:pPr>
              <w:pStyle w:val="TableParagraph"/>
              <w:spacing w:line="300" w:lineRule="auto" w:before="28"/>
              <w:ind w:left="107"/>
              <w:rPr>
                <w:b/>
                <w:sz w:val="20"/>
              </w:rPr>
            </w:pPr>
            <w:r>
              <w:rPr>
                <w:b/>
                <w:sz w:val="20"/>
              </w:rPr>
              <w:t>Table</w:t>
            </w:r>
            <w:r>
              <w:rPr>
                <w:b/>
                <w:spacing w:val="-5"/>
                <w:sz w:val="20"/>
              </w:rPr>
              <w:t> </w:t>
            </w:r>
            <w:r>
              <w:rPr>
                <w:b/>
                <w:sz w:val="20"/>
              </w:rPr>
              <w:t>5.</w:t>
            </w:r>
            <w:r>
              <w:rPr>
                <w:b/>
                <w:spacing w:val="-2"/>
                <w:sz w:val="20"/>
              </w:rPr>
              <w:t> </w:t>
            </w:r>
            <w:r>
              <w:rPr>
                <w:b/>
                <w:sz w:val="20"/>
              </w:rPr>
              <w:t>MassHealth enrollees by age</w:t>
            </w:r>
            <w:r>
              <w:rPr>
                <w:b/>
                <w:spacing w:val="-5"/>
                <w:sz w:val="20"/>
              </w:rPr>
              <w:t> </w:t>
            </w:r>
            <w:r>
              <w:rPr>
                <w:b/>
                <w:sz w:val="20"/>
              </w:rPr>
              <w:t>with &amp;</w:t>
            </w:r>
            <w:r>
              <w:rPr>
                <w:b/>
                <w:spacing w:val="-5"/>
                <w:sz w:val="20"/>
              </w:rPr>
              <w:t> </w:t>
            </w:r>
            <w:r>
              <w:rPr>
                <w:b/>
                <w:sz w:val="20"/>
              </w:rPr>
              <w:t>without SCD</w:t>
            </w:r>
            <w:r>
              <w:rPr>
                <w:b/>
                <w:spacing w:val="-5"/>
                <w:sz w:val="20"/>
              </w:rPr>
              <w:t> </w:t>
            </w:r>
            <w:r>
              <w:rPr>
                <w:b/>
                <w:sz w:val="20"/>
              </w:rPr>
              <w:t>with 2</w:t>
            </w:r>
            <w:r>
              <w:rPr>
                <w:b/>
                <w:spacing w:val="-5"/>
                <w:sz w:val="20"/>
              </w:rPr>
              <w:t> </w:t>
            </w:r>
            <w:r>
              <w:rPr>
                <w:b/>
                <w:sz w:val="20"/>
              </w:rPr>
              <w:t>or more Inpatient</w:t>
            </w:r>
            <w:r>
              <w:rPr>
                <w:b/>
                <w:spacing w:val="-3"/>
                <w:sz w:val="20"/>
              </w:rPr>
              <w:t> </w:t>
            </w:r>
            <w:r>
              <w:rPr>
                <w:b/>
                <w:sz w:val="20"/>
              </w:rPr>
              <w:t>hospitalizations</w:t>
            </w:r>
            <w:r>
              <w:rPr>
                <w:b/>
                <w:spacing w:val="-5"/>
                <w:sz w:val="20"/>
              </w:rPr>
              <w:t> </w:t>
            </w:r>
            <w:r>
              <w:rPr>
                <w:b/>
                <w:sz w:val="20"/>
              </w:rPr>
              <w:t>with</w:t>
            </w:r>
            <w:r>
              <w:rPr>
                <w:b/>
                <w:spacing w:val="-2"/>
                <w:sz w:val="20"/>
              </w:rPr>
              <w:t> </w:t>
            </w:r>
            <w:r>
              <w:rPr>
                <w:b/>
                <w:sz w:val="20"/>
              </w:rPr>
              <w:t>a</w:t>
            </w:r>
            <w:r>
              <w:rPr>
                <w:b/>
                <w:spacing w:val="-5"/>
                <w:sz w:val="20"/>
              </w:rPr>
              <w:t> </w:t>
            </w:r>
            <w:r>
              <w:rPr>
                <w:b/>
                <w:sz w:val="20"/>
              </w:rPr>
              <w:t>vaso-occlusive episode</w:t>
            </w:r>
            <w:r>
              <w:rPr>
                <w:b/>
                <w:spacing w:val="-5"/>
                <w:sz w:val="20"/>
              </w:rPr>
              <w:t> </w:t>
            </w:r>
            <w:r>
              <w:rPr>
                <w:b/>
                <w:sz w:val="20"/>
              </w:rPr>
              <w:t>or</w:t>
            </w:r>
            <w:r>
              <w:rPr>
                <w:b/>
                <w:spacing w:val="-5"/>
                <w:sz w:val="20"/>
              </w:rPr>
              <w:t> </w:t>
            </w:r>
            <w:r>
              <w:rPr>
                <w:b/>
                <w:sz w:val="20"/>
              </w:rPr>
              <w:t>pain crisis, including the average length of stay for such visits.</w:t>
            </w:r>
          </w:p>
        </w:tc>
      </w:tr>
      <w:tr>
        <w:trPr>
          <w:trHeight w:val="935" w:hRule="atLeast"/>
        </w:trPr>
        <w:tc>
          <w:tcPr>
            <w:tcW w:w="1359" w:type="dxa"/>
            <w:vMerge w:val="restart"/>
            <w:tcBorders>
              <w:bottom w:val="single" w:sz="4" w:space="0" w:color="000000"/>
              <w:right w:val="single" w:sz="12"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
              <w:rPr>
                <w:sz w:val="30"/>
              </w:rPr>
            </w:pPr>
          </w:p>
          <w:p>
            <w:pPr>
              <w:pStyle w:val="TableParagraph"/>
              <w:spacing w:before="1"/>
              <w:ind w:left="165"/>
              <w:rPr>
                <w:b/>
                <w:sz w:val="20"/>
              </w:rPr>
            </w:pPr>
            <w:r>
              <w:rPr>
                <w:b/>
                <w:sz w:val="20"/>
              </w:rPr>
              <w:t>Age</w:t>
            </w:r>
            <w:r>
              <w:rPr>
                <w:b/>
                <w:spacing w:val="-3"/>
                <w:sz w:val="20"/>
              </w:rPr>
              <w:t> </w:t>
            </w:r>
            <w:r>
              <w:rPr>
                <w:b/>
                <w:spacing w:val="-2"/>
                <w:sz w:val="20"/>
              </w:rPr>
              <w:t>Group</w:t>
            </w:r>
          </w:p>
        </w:tc>
        <w:tc>
          <w:tcPr>
            <w:tcW w:w="5983" w:type="dxa"/>
            <w:gridSpan w:val="6"/>
            <w:tcBorders>
              <w:left w:val="single" w:sz="12" w:space="0" w:color="000000"/>
              <w:bottom w:val="single" w:sz="4" w:space="0" w:color="000000"/>
            </w:tcBorders>
          </w:tcPr>
          <w:p>
            <w:pPr>
              <w:pStyle w:val="TableParagraph"/>
              <w:spacing w:line="295" w:lineRule="auto" w:before="124"/>
              <w:ind w:left="1811" w:right="964" w:hanging="476"/>
              <w:rPr>
                <w:b/>
                <w:sz w:val="20"/>
              </w:rPr>
            </w:pPr>
            <w:r>
              <w:rPr>
                <w:b/>
                <w:sz w:val="20"/>
              </w:rPr>
              <w:t>3:</w:t>
            </w:r>
            <w:r>
              <w:rPr>
                <w:b/>
                <w:spacing w:val="-6"/>
                <w:sz w:val="20"/>
              </w:rPr>
              <w:t> </w:t>
            </w:r>
            <w:r>
              <w:rPr>
                <w:b/>
                <w:sz w:val="20"/>
              </w:rPr>
              <w:t>Medicaid</w:t>
            </w:r>
            <w:r>
              <w:rPr>
                <w:b/>
                <w:spacing w:val="-9"/>
                <w:sz w:val="20"/>
              </w:rPr>
              <w:t> </w:t>
            </w:r>
            <w:r>
              <w:rPr>
                <w:b/>
                <w:sz w:val="20"/>
              </w:rPr>
              <w:t>and</w:t>
            </w:r>
            <w:r>
              <w:rPr>
                <w:b/>
                <w:spacing w:val="-9"/>
                <w:sz w:val="20"/>
              </w:rPr>
              <w:t> </w:t>
            </w:r>
            <w:r>
              <w:rPr>
                <w:b/>
                <w:sz w:val="20"/>
              </w:rPr>
              <w:t>CHIP</w:t>
            </w:r>
            <w:r>
              <w:rPr>
                <w:b/>
                <w:spacing w:val="-10"/>
                <w:sz w:val="20"/>
              </w:rPr>
              <w:t> </w:t>
            </w:r>
            <w:r>
              <w:rPr>
                <w:b/>
                <w:sz w:val="20"/>
              </w:rPr>
              <w:t>beneficiaries with SCD Inpatient Stays</w:t>
            </w:r>
          </w:p>
        </w:tc>
        <w:tc>
          <w:tcPr>
            <w:tcW w:w="5982" w:type="dxa"/>
            <w:gridSpan w:val="6"/>
            <w:tcBorders>
              <w:bottom w:val="single" w:sz="4" w:space="0" w:color="000000"/>
            </w:tcBorders>
          </w:tcPr>
          <w:p>
            <w:pPr>
              <w:pStyle w:val="TableParagraph"/>
              <w:spacing w:line="295" w:lineRule="auto" w:before="124"/>
              <w:ind w:left="1662" w:right="658" w:hanging="327"/>
              <w:rPr>
                <w:b/>
                <w:sz w:val="20"/>
              </w:rPr>
            </w:pPr>
            <w:r>
              <w:rPr>
                <w:b/>
                <w:sz w:val="20"/>
              </w:rPr>
              <w:t>4:</w:t>
            </w:r>
            <w:r>
              <w:rPr>
                <w:b/>
                <w:spacing w:val="-6"/>
                <w:sz w:val="20"/>
              </w:rPr>
              <w:t> </w:t>
            </w:r>
            <w:r>
              <w:rPr>
                <w:b/>
                <w:sz w:val="20"/>
              </w:rPr>
              <w:t>Medicaid</w:t>
            </w:r>
            <w:r>
              <w:rPr>
                <w:b/>
                <w:spacing w:val="-9"/>
                <w:sz w:val="20"/>
              </w:rPr>
              <w:t> </w:t>
            </w:r>
            <w:r>
              <w:rPr>
                <w:b/>
                <w:sz w:val="20"/>
              </w:rPr>
              <w:t>and</w:t>
            </w:r>
            <w:r>
              <w:rPr>
                <w:b/>
                <w:spacing w:val="-9"/>
                <w:sz w:val="20"/>
              </w:rPr>
              <w:t> </w:t>
            </w:r>
            <w:r>
              <w:rPr>
                <w:b/>
                <w:sz w:val="20"/>
              </w:rPr>
              <w:t>CHIP</w:t>
            </w:r>
            <w:r>
              <w:rPr>
                <w:b/>
                <w:spacing w:val="-10"/>
                <w:sz w:val="20"/>
              </w:rPr>
              <w:t> </w:t>
            </w:r>
            <w:r>
              <w:rPr>
                <w:b/>
                <w:sz w:val="20"/>
              </w:rPr>
              <w:t>beneficiaries without SCD Inpatient Stays</w:t>
            </w:r>
          </w:p>
        </w:tc>
      </w:tr>
      <w:tr>
        <w:trPr>
          <w:trHeight w:val="1372" w:hRule="atLeast"/>
        </w:trPr>
        <w:tc>
          <w:tcPr>
            <w:tcW w:w="1359" w:type="dxa"/>
            <w:vMerge/>
            <w:tcBorders>
              <w:top w:val="nil"/>
              <w:bottom w:val="single" w:sz="4" w:space="0" w:color="000000"/>
              <w:right w:val="single" w:sz="12" w:space="0" w:color="000000"/>
            </w:tcBorders>
          </w:tcPr>
          <w:p>
            <w:pPr>
              <w:rPr>
                <w:sz w:val="2"/>
                <w:szCs w:val="2"/>
              </w:rPr>
            </w:pPr>
          </w:p>
        </w:tc>
        <w:tc>
          <w:tcPr>
            <w:tcW w:w="991" w:type="dxa"/>
            <w:tcBorders>
              <w:top w:val="single" w:sz="4" w:space="0" w:color="000000"/>
              <w:left w:val="single" w:sz="12" w:space="0" w:color="000000"/>
              <w:bottom w:val="single" w:sz="4" w:space="0" w:color="000000"/>
            </w:tcBorders>
          </w:tcPr>
          <w:p>
            <w:pPr>
              <w:pStyle w:val="TableParagraph"/>
              <w:rPr>
                <w:sz w:val="20"/>
              </w:rPr>
            </w:pPr>
          </w:p>
          <w:p>
            <w:pPr>
              <w:pStyle w:val="TableParagraph"/>
              <w:spacing w:before="3"/>
              <w:rPr>
                <w:sz w:val="23"/>
              </w:rPr>
            </w:pPr>
          </w:p>
          <w:p>
            <w:pPr>
              <w:pStyle w:val="TableParagraph"/>
              <w:ind w:left="219" w:right="185"/>
              <w:jc w:val="center"/>
              <w:rPr>
                <w:b/>
                <w:sz w:val="18"/>
              </w:rPr>
            </w:pPr>
            <w:r>
              <w:rPr>
                <w:b/>
                <w:sz w:val="18"/>
              </w:rPr>
              <w:t>2</w:t>
            </w:r>
            <w:r>
              <w:rPr>
                <w:b/>
                <w:spacing w:val="2"/>
                <w:sz w:val="18"/>
              </w:rPr>
              <w:t> </w:t>
            </w:r>
            <w:r>
              <w:rPr>
                <w:b/>
                <w:sz w:val="18"/>
              </w:rPr>
              <w:t>IP</w:t>
            </w:r>
            <w:r>
              <w:rPr>
                <w:b/>
                <w:spacing w:val="-2"/>
                <w:sz w:val="18"/>
              </w:rPr>
              <w:t> </w:t>
            </w:r>
            <w:r>
              <w:rPr>
                <w:b/>
                <w:spacing w:val="-10"/>
                <w:sz w:val="18"/>
              </w:rPr>
              <w:t>%</w:t>
            </w:r>
          </w:p>
        </w:tc>
        <w:tc>
          <w:tcPr>
            <w:tcW w:w="989" w:type="dxa"/>
            <w:tcBorders>
              <w:top w:val="single" w:sz="4" w:space="0" w:color="000000"/>
              <w:bottom w:val="single" w:sz="4" w:space="0" w:color="000000"/>
            </w:tcBorders>
          </w:tcPr>
          <w:p>
            <w:pPr>
              <w:pStyle w:val="TableParagraph"/>
              <w:rPr>
                <w:sz w:val="20"/>
              </w:rPr>
            </w:pPr>
          </w:p>
          <w:p>
            <w:pPr>
              <w:pStyle w:val="TableParagraph"/>
              <w:spacing w:before="3"/>
              <w:rPr>
                <w:sz w:val="23"/>
              </w:rPr>
            </w:pPr>
          </w:p>
          <w:p>
            <w:pPr>
              <w:pStyle w:val="TableParagraph"/>
              <w:ind w:left="136" w:right="114"/>
              <w:jc w:val="center"/>
              <w:rPr>
                <w:b/>
                <w:sz w:val="18"/>
              </w:rPr>
            </w:pPr>
            <w:r>
              <w:rPr>
                <w:b/>
                <w:sz w:val="18"/>
              </w:rPr>
              <w:t>3-5</w:t>
            </w:r>
            <w:r>
              <w:rPr>
                <w:b/>
                <w:spacing w:val="-1"/>
                <w:sz w:val="18"/>
              </w:rPr>
              <w:t> </w:t>
            </w:r>
            <w:r>
              <w:rPr>
                <w:b/>
                <w:sz w:val="18"/>
              </w:rPr>
              <w:t>IP</w:t>
            </w:r>
            <w:r>
              <w:rPr>
                <w:b/>
                <w:spacing w:val="-1"/>
                <w:sz w:val="18"/>
              </w:rPr>
              <w:t> </w:t>
            </w:r>
            <w:r>
              <w:rPr>
                <w:b/>
                <w:spacing w:val="-10"/>
                <w:sz w:val="18"/>
              </w:rPr>
              <w:t>%</w:t>
            </w:r>
          </w:p>
        </w:tc>
        <w:tc>
          <w:tcPr>
            <w:tcW w:w="1065" w:type="dxa"/>
            <w:tcBorders>
              <w:top w:val="single" w:sz="4" w:space="0" w:color="000000"/>
              <w:bottom w:val="single" w:sz="4" w:space="0" w:color="000000"/>
            </w:tcBorders>
          </w:tcPr>
          <w:p>
            <w:pPr>
              <w:pStyle w:val="TableParagraph"/>
              <w:rPr>
                <w:sz w:val="20"/>
              </w:rPr>
            </w:pPr>
          </w:p>
          <w:p>
            <w:pPr>
              <w:pStyle w:val="TableParagraph"/>
              <w:spacing w:before="3"/>
              <w:rPr>
                <w:sz w:val="23"/>
              </w:rPr>
            </w:pPr>
          </w:p>
          <w:p>
            <w:pPr>
              <w:pStyle w:val="TableParagraph"/>
              <w:ind w:left="174" w:right="156"/>
              <w:jc w:val="center"/>
              <w:rPr>
                <w:b/>
                <w:sz w:val="18"/>
              </w:rPr>
            </w:pPr>
            <w:r>
              <w:rPr>
                <w:b/>
                <w:sz w:val="18"/>
              </w:rPr>
              <w:t>&gt;</w:t>
            </w:r>
            <w:r>
              <w:rPr>
                <w:b/>
                <w:spacing w:val="2"/>
                <w:sz w:val="18"/>
              </w:rPr>
              <w:t> </w:t>
            </w:r>
            <w:r>
              <w:rPr>
                <w:b/>
                <w:sz w:val="18"/>
              </w:rPr>
              <w:t>5</w:t>
            </w:r>
            <w:r>
              <w:rPr>
                <w:b/>
                <w:spacing w:val="-1"/>
                <w:sz w:val="18"/>
              </w:rPr>
              <w:t> </w:t>
            </w:r>
            <w:r>
              <w:rPr>
                <w:b/>
                <w:sz w:val="18"/>
              </w:rPr>
              <w:t>IP</w:t>
            </w:r>
            <w:r>
              <w:rPr>
                <w:b/>
                <w:spacing w:val="-3"/>
                <w:sz w:val="18"/>
              </w:rPr>
              <w:t> </w:t>
            </w:r>
            <w:r>
              <w:rPr>
                <w:b/>
                <w:spacing w:val="-10"/>
                <w:sz w:val="18"/>
              </w:rPr>
              <w:t>%</w:t>
            </w:r>
          </w:p>
        </w:tc>
        <w:tc>
          <w:tcPr>
            <w:tcW w:w="1008" w:type="dxa"/>
            <w:tcBorders>
              <w:top w:val="single" w:sz="4" w:space="0" w:color="000000"/>
              <w:bottom w:val="single" w:sz="4" w:space="0" w:color="000000"/>
            </w:tcBorders>
          </w:tcPr>
          <w:p>
            <w:pPr>
              <w:pStyle w:val="TableParagraph"/>
              <w:rPr>
                <w:sz w:val="20"/>
              </w:rPr>
            </w:pPr>
          </w:p>
          <w:p>
            <w:pPr>
              <w:pStyle w:val="TableParagraph"/>
              <w:spacing w:line="302" w:lineRule="auto" w:before="138"/>
              <w:ind w:left="346" w:right="263" w:hanging="5"/>
              <w:rPr>
                <w:b/>
                <w:sz w:val="18"/>
              </w:rPr>
            </w:pPr>
            <w:r>
              <w:rPr>
                <w:b/>
                <w:sz w:val="18"/>
              </w:rPr>
              <w:t>2 IP </w:t>
            </w:r>
            <w:r>
              <w:rPr>
                <w:b/>
                <w:spacing w:val="-4"/>
                <w:sz w:val="18"/>
              </w:rPr>
              <w:t>LOS</w:t>
            </w:r>
          </w:p>
        </w:tc>
        <w:tc>
          <w:tcPr>
            <w:tcW w:w="965" w:type="dxa"/>
            <w:tcBorders>
              <w:top w:val="single" w:sz="4" w:space="0" w:color="000000"/>
              <w:bottom w:val="single" w:sz="4" w:space="0" w:color="000000"/>
            </w:tcBorders>
          </w:tcPr>
          <w:p>
            <w:pPr>
              <w:pStyle w:val="TableParagraph"/>
              <w:rPr>
                <w:sz w:val="20"/>
              </w:rPr>
            </w:pPr>
          </w:p>
          <w:p>
            <w:pPr>
              <w:pStyle w:val="TableParagraph"/>
              <w:spacing w:line="302" w:lineRule="auto" w:before="138"/>
              <w:ind w:left="327" w:hanging="82"/>
              <w:rPr>
                <w:b/>
                <w:sz w:val="18"/>
              </w:rPr>
            </w:pPr>
            <w:r>
              <w:rPr>
                <w:b/>
                <w:sz w:val="18"/>
              </w:rPr>
              <w:t>3-5</w:t>
            </w:r>
            <w:r>
              <w:rPr>
                <w:b/>
                <w:spacing w:val="-13"/>
                <w:sz w:val="18"/>
              </w:rPr>
              <w:t> </w:t>
            </w:r>
            <w:r>
              <w:rPr>
                <w:b/>
                <w:sz w:val="18"/>
              </w:rPr>
              <w:t>I</w:t>
            </w:r>
            <w:r>
              <w:rPr>
                <w:b/>
                <w:sz w:val="18"/>
              </w:rPr>
              <w:t>P</w:t>
            </w:r>
            <w:r>
              <w:rPr>
                <w:b/>
                <w:sz w:val="18"/>
              </w:rPr>
              <w:t> </w:t>
            </w:r>
            <w:r>
              <w:rPr>
                <w:b/>
                <w:spacing w:val="-5"/>
                <w:sz w:val="18"/>
              </w:rPr>
              <w:t>LOS</w:t>
            </w:r>
          </w:p>
        </w:tc>
        <w:tc>
          <w:tcPr>
            <w:tcW w:w="965" w:type="dxa"/>
            <w:tcBorders>
              <w:top w:val="single" w:sz="4" w:space="0" w:color="000000"/>
              <w:bottom w:val="single" w:sz="4" w:space="0" w:color="000000"/>
            </w:tcBorders>
          </w:tcPr>
          <w:p>
            <w:pPr>
              <w:pStyle w:val="TableParagraph"/>
              <w:rPr>
                <w:sz w:val="20"/>
              </w:rPr>
            </w:pPr>
          </w:p>
          <w:p>
            <w:pPr>
              <w:pStyle w:val="TableParagraph"/>
              <w:spacing w:line="302" w:lineRule="auto" w:before="138"/>
              <w:ind w:left="327" w:hanging="58"/>
              <w:rPr>
                <w:b/>
                <w:sz w:val="18"/>
              </w:rPr>
            </w:pPr>
            <w:r>
              <w:rPr>
                <w:b/>
                <w:sz w:val="18"/>
              </w:rPr>
              <w:t>&gt;5</w:t>
            </w:r>
            <w:r>
              <w:rPr>
                <w:b/>
                <w:spacing w:val="-13"/>
                <w:sz w:val="18"/>
              </w:rPr>
              <w:t> </w:t>
            </w:r>
            <w:r>
              <w:rPr>
                <w:b/>
                <w:sz w:val="18"/>
              </w:rPr>
              <w:t>IP </w:t>
            </w:r>
            <w:r>
              <w:rPr>
                <w:b/>
                <w:spacing w:val="-5"/>
                <w:sz w:val="18"/>
              </w:rPr>
              <w:t>LOS</w:t>
            </w:r>
          </w:p>
        </w:tc>
        <w:tc>
          <w:tcPr>
            <w:tcW w:w="836" w:type="dxa"/>
            <w:tcBorders>
              <w:top w:val="single" w:sz="4" w:space="0" w:color="000000"/>
            </w:tcBorders>
          </w:tcPr>
          <w:p>
            <w:pPr>
              <w:pStyle w:val="TableParagraph"/>
              <w:spacing w:before="10"/>
              <w:rPr>
                <w:sz w:val="24"/>
              </w:rPr>
            </w:pPr>
          </w:p>
          <w:p>
            <w:pPr>
              <w:pStyle w:val="TableParagraph"/>
              <w:spacing w:before="1"/>
              <w:ind w:left="142" w:right="113"/>
              <w:jc w:val="center"/>
              <w:rPr>
                <w:b/>
                <w:sz w:val="18"/>
              </w:rPr>
            </w:pPr>
            <w:r>
              <w:rPr>
                <w:b/>
                <w:sz w:val="18"/>
              </w:rPr>
              <w:t>2</w:t>
            </w:r>
            <w:r>
              <w:rPr>
                <w:b/>
                <w:spacing w:val="2"/>
                <w:sz w:val="18"/>
              </w:rPr>
              <w:t> </w:t>
            </w:r>
            <w:r>
              <w:rPr>
                <w:b/>
                <w:sz w:val="18"/>
              </w:rPr>
              <w:t>IP</w:t>
            </w:r>
            <w:r>
              <w:rPr>
                <w:b/>
                <w:spacing w:val="-2"/>
                <w:sz w:val="18"/>
              </w:rPr>
              <w:t> </w:t>
            </w:r>
            <w:r>
              <w:rPr>
                <w:b/>
                <w:spacing w:val="-10"/>
                <w:sz w:val="18"/>
              </w:rPr>
              <w:t>%</w:t>
            </w:r>
          </w:p>
        </w:tc>
        <w:tc>
          <w:tcPr>
            <w:tcW w:w="965" w:type="dxa"/>
            <w:tcBorders>
              <w:top w:val="single" w:sz="4" w:space="0" w:color="000000"/>
            </w:tcBorders>
          </w:tcPr>
          <w:p>
            <w:pPr>
              <w:pStyle w:val="TableParagraph"/>
              <w:spacing w:before="10"/>
              <w:rPr>
                <w:sz w:val="24"/>
              </w:rPr>
            </w:pPr>
          </w:p>
          <w:p>
            <w:pPr>
              <w:pStyle w:val="TableParagraph"/>
              <w:spacing w:before="1"/>
              <w:ind w:left="127" w:right="98"/>
              <w:jc w:val="center"/>
              <w:rPr>
                <w:b/>
                <w:sz w:val="18"/>
              </w:rPr>
            </w:pPr>
            <w:r>
              <w:rPr>
                <w:b/>
                <w:sz w:val="18"/>
              </w:rPr>
              <w:t>3-5</w:t>
            </w:r>
            <w:r>
              <w:rPr>
                <w:b/>
                <w:spacing w:val="-1"/>
                <w:sz w:val="18"/>
              </w:rPr>
              <w:t> </w:t>
            </w:r>
            <w:r>
              <w:rPr>
                <w:b/>
                <w:sz w:val="18"/>
              </w:rPr>
              <w:t>IP</w:t>
            </w:r>
            <w:r>
              <w:rPr>
                <w:b/>
                <w:spacing w:val="-1"/>
                <w:sz w:val="18"/>
              </w:rPr>
              <w:t> </w:t>
            </w:r>
            <w:r>
              <w:rPr>
                <w:b/>
                <w:spacing w:val="-10"/>
                <w:sz w:val="18"/>
              </w:rPr>
              <w:t>%</w:t>
            </w:r>
          </w:p>
        </w:tc>
        <w:tc>
          <w:tcPr>
            <w:tcW w:w="927" w:type="dxa"/>
            <w:tcBorders>
              <w:top w:val="single" w:sz="4" w:space="0" w:color="000000"/>
            </w:tcBorders>
          </w:tcPr>
          <w:p>
            <w:pPr>
              <w:pStyle w:val="TableParagraph"/>
              <w:spacing w:before="10"/>
              <w:rPr>
                <w:sz w:val="24"/>
              </w:rPr>
            </w:pPr>
          </w:p>
          <w:p>
            <w:pPr>
              <w:pStyle w:val="TableParagraph"/>
              <w:spacing w:before="1"/>
              <w:ind w:left="132" w:right="109"/>
              <w:jc w:val="center"/>
              <w:rPr>
                <w:b/>
                <w:sz w:val="18"/>
              </w:rPr>
            </w:pPr>
            <w:r>
              <w:rPr>
                <w:b/>
                <w:sz w:val="18"/>
              </w:rPr>
              <w:t>&gt;5</w:t>
            </w:r>
            <w:r>
              <w:rPr>
                <w:b/>
                <w:spacing w:val="2"/>
                <w:sz w:val="18"/>
              </w:rPr>
              <w:t> </w:t>
            </w:r>
            <w:r>
              <w:rPr>
                <w:b/>
                <w:sz w:val="18"/>
              </w:rPr>
              <w:t>IP</w:t>
            </w:r>
            <w:r>
              <w:rPr>
                <w:b/>
                <w:spacing w:val="-2"/>
                <w:sz w:val="18"/>
              </w:rPr>
              <w:t> </w:t>
            </w:r>
            <w:r>
              <w:rPr>
                <w:b/>
                <w:spacing w:val="-10"/>
                <w:sz w:val="18"/>
              </w:rPr>
              <w:t>%</w:t>
            </w:r>
          </w:p>
        </w:tc>
        <w:tc>
          <w:tcPr>
            <w:tcW w:w="1123" w:type="dxa"/>
            <w:tcBorders>
              <w:top w:val="single" w:sz="4" w:space="0" w:color="000000"/>
            </w:tcBorders>
          </w:tcPr>
          <w:p>
            <w:pPr>
              <w:pStyle w:val="TableParagraph"/>
              <w:spacing w:line="300" w:lineRule="auto" w:before="157"/>
              <w:ind w:left="403" w:right="321" w:hanging="5"/>
              <w:rPr>
                <w:b/>
                <w:sz w:val="18"/>
              </w:rPr>
            </w:pPr>
            <w:r>
              <w:rPr>
                <w:b/>
                <w:sz w:val="18"/>
              </w:rPr>
              <w:t>2 IP </w:t>
            </w:r>
            <w:r>
              <w:rPr>
                <w:b/>
                <w:spacing w:val="-4"/>
                <w:sz w:val="18"/>
              </w:rPr>
              <w:t>LOS</w:t>
            </w:r>
          </w:p>
        </w:tc>
        <w:tc>
          <w:tcPr>
            <w:tcW w:w="1128" w:type="dxa"/>
            <w:tcBorders>
              <w:top w:val="single" w:sz="4" w:space="0" w:color="000000"/>
            </w:tcBorders>
          </w:tcPr>
          <w:p>
            <w:pPr>
              <w:pStyle w:val="TableParagraph"/>
              <w:spacing w:line="300" w:lineRule="auto" w:before="157"/>
              <w:ind w:left="409" w:hanging="87"/>
              <w:rPr>
                <w:b/>
                <w:sz w:val="18"/>
              </w:rPr>
            </w:pPr>
            <w:r>
              <w:rPr>
                <w:b/>
                <w:sz w:val="18"/>
              </w:rPr>
              <w:t>3-5</w:t>
            </w:r>
            <w:r>
              <w:rPr>
                <w:b/>
                <w:spacing w:val="-13"/>
                <w:sz w:val="18"/>
              </w:rPr>
              <w:t> </w:t>
            </w:r>
            <w:r>
              <w:rPr>
                <w:b/>
                <w:sz w:val="18"/>
              </w:rPr>
              <w:t>I</w:t>
            </w:r>
            <w:r>
              <w:rPr>
                <w:b/>
                <w:sz w:val="18"/>
              </w:rPr>
              <w:t>P</w:t>
            </w:r>
            <w:r>
              <w:rPr>
                <w:b/>
                <w:sz w:val="18"/>
              </w:rPr>
              <w:t> </w:t>
            </w:r>
            <w:r>
              <w:rPr>
                <w:b/>
                <w:spacing w:val="-5"/>
                <w:sz w:val="18"/>
              </w:rPr>
              <w:t>LOS</w:t>
            </w:r>
          </w:p>
        </w:tc>
        <w:tc>
          <w:tcPr>
            <w:tcW w:w="1003" w:type="dxa"/>
            <w:tcBorders>
              <w:top w:val="single" w:sz="4" w:space="0" w:color="000000"/>
              <w:bottom w:val="single" w:sz="4" w:space="0" w:color="000000"/>
            </w:tcBorders>
          </w:tcPr>
          <w:p>
            <w:pPr>
              <w:pStyle w:val="TableParagraph"/>
              <w:rPr>
                <w:sz w:val="20"/>
              </w:rPr>
            </w:pPr>
          </w:p>
          <w:p>
            <w:pPr>
              <w:pStyle w:val="TableParagraph"/>
              <w:spacing w:before="138"/>
              <w:ind w:left="284"/>
              <w:rPr>
                <w:b/>
                <w:sz w:val="18"/>
              </w:rPr>
            </w:pPr>
            <w:r>
              <w:rPr>
                <w:b/>
                <w:sz w:val="18"/>
              </w:rPr>
              <w:t>&gt;5</w:t>
            </w:r>
            <w:r>
              <w:rPr>
                <w:b/>
                <w:spacing w:val="2"/>
                <w:sz w:val="18"/>
              </w:rPr>
              <w:t> </w:t>
            </w:r>
            <w:r>
              <w:rPr>
                <w:b/>
                <w:spacing w:val="-5"/>
                <w:sz w:val="18"/>
              </w:rPr>
              <w:t>IP</w:t>
            </w:r>
          </w:p>
          <w:p>
            <w:pPr>
              <w:pStyle w:val="TableParagraph"/>
              <w:spacing w:before="53"/>
              <w:ind w:left="269"/>
              <w:rPr>
                <w:b/>
                <w:sz w:val="18"/>
              </w:rPr>
            </w:pPr>
            <w:r>
              <w:rPr>
                <w:b/>
                <w:spacing w:val="-4"/>
                <w:sz w:val="18"/>
              </w:rPr>
              <w:t>LOS**</w:t>
            </w:r>
          </w:p>
        </w:tc>
      </w:tr>
      <w:tr>
        <w:trPr>
          <w:trHeight w:val="589" w:hRule="atLeast"/>
        </w:trPr>
        <w:tc>
          <w:tcPr>
            <w:tcW w:w="1359" w:type="dxa"/>
            <w:tcBorders>
              <w:top w:val="single" w:sz="4" w:space="0" w:color="000000"/>
              <w:right w:val="double" w:sz="4" w:space="0" w:color="000000"/>
            </w:tcBorders>
          </w:tcPr>
          <w:p>
            <w:pPr>
              <w:pStyle w:val="TableParagraph"/>
              <w:spacing w:before="104"/>
              <w:ind w:left="135" w:right="107"/>
              <w:jc w:val="center"/>
              <w:rPr>
                <w:b/>
                <w:sz w:val="18"/>
              </w:rPr>
            </w:pPr>
            <w:r>
              <w:rPr>
                <w:b/>
                <w:sz w:val="18"/>
              </w:rPr>
              <w:t>Ages</w:t>
            </w:r>
            <w:r>
              <w:rPr>
                <w:b/>
                <w:spacing w:val="1"/>
                <w:sz w:val="18"/>
              </w:rPr>
              <w:t> </w:t>
            </w:r>
            <w:r>
              <w:rPr>
                <w:b/>
                <w:sz w:val="18"/>
              </w:rPr>
              <w:t>0</w:t>
            </w:r>
            <w:r>
              <w:rPr>
                <w:b/>
                <w:spacing w:val="-2"/>
                <w:sz w:val="18"/>
              </w:rPr>
              <w:t> </w:t>
            </w:r>
            <w:r>
              <w:rPr>
                <w:b/>
                <w:sz w:val="18"/>
              </w:rPr>
              <w:t>to</w:t>
            </w:r>
            <w:r>
              <w:rPr>
                <w:b/>
                <w:spacing w:val="-3"/>
                <w:sz w:val="18"/>
              </w:rPr>
              <w:t> </w:t>
            </w:r>
            <w:r>
              <w:rPr>
                <w:b/>
                <w:spacing w:val="-10"/>
                <w:sz w:val="18"/>
              </w:rPr>
              <w:t>5</w:t>
            </w:r>
          </w:p>
        </w:tc>
        <w:tc>
          <w:tcPr>
            <w:tcW w:w="991" w:type="dxa"/>
            <w:tcBorders>
              <w:top w:val="single" w:sz="4" w:space="0" w:color="000000"/>
              <w:left w:val="double" w:sz="4" w:space="0" w:color="000000"/>
            </w:tcBorders>
          </w:tcPr>
          <w:p>
            <w:pPr>
              <w:pStyle w:val="TableParagraph"/>
              <w:spacing w:before="104"/>
              <w:ind w:left="209" w:right="185"/>
              <w:jc w:val="center"/>
              <w:rPr>
                <w:sz w:val="18"/>
              </w:rPr>
            </w:pPr>
            <w:r>
              <w:rPr>
                <w:spacing w:val="-4"/>
                <w:sz w:val="18"/>
              </w:rPr>
              <w:t>1.2%</w:t>
            </w:r>
          </w:p>
        </w:tc>
        <w:tc>
          <w:tcPr>
            <w:tcW w:w="989" w:type="dxa"/>
            <w:tcBorders>
              <w:top w:val="single" w:sz="4" w:space="0" w:color="000000"/>
            </w:tcBorders>
          </w:tcPr>
          <w:p>
            <w:pPr>
              <w:pStyle w:val="TableParagraph"/>
              <w:spacing w:before="104"/>
              <w:ind w:left="131" w:right="114"/>
              <w:jc w:val="center"/>
              <w:rPr>
                <w:sz w:val="18"/>
              </w:rPr>
            </w:pPr>
            <w:r>
              <w:rPr>
                <w:spacing w:val="-4"/>
                <w:sz w:val="18"/>
              </w:rPr>
              <w:t>0.5%</w:t>
            </w:r>
          </w:p>
        </w:tc>
        <w:tc>
          <w:tcPr>
            <w:tcW w:w="1065" w:type="dxa"/>
            <w:tcBorders>
              <w:top w:val="single" w:sz="4" w:space="0" w:color="000000"/>
            </w:tcBorders>
          </w:tcPr>
          <w:p>
            <w:pPr>
              <w:pStyle w:val="TableParagraph"/>
              <w:spacing w:before="104"/>
              <w:ind w:left="174" w:right="155"/>
              <w:jc w:val="center"/>
              <w:rPr>
                <w:sz w:val="18"/>
              </w:rPr>
            </w:pPr>
            <w:r>
              <w:rPr>
                <w:spacing w:val="-4"/>
                <w:sz w:val="18"/>
              </w:rPr>
              <w:t>0.0%</w:t>
            </w:r>
          </w:p>
        </w:tc>
        <w:tc>
          <w:tcPr>
            <w:tcW w:w="1008" w:type="dxa"/>
            <w:tcBorders>
              <w:top w:val="single" w:sz="4" w:space="0" w:color="000000"/>
            </w:tcBorders>
          </w:tcPr>
          <w:p>
            <w:pPr>
              <w:pStyle w:val="TableParagraph"/>
              <w:spacing w:before="104"/>
              <w:ind w:left="317" w:right="295"/>
              <w:jc w:val="center"/>
              <w:rPr>
                <w:sz w:val="18"/>
              </w:rPr>
            </w:pPr>
            <w:r>
              <w:rPr>
                <w:spacing w:val="-4"/>
                <w:sz w:val="18"/>
              </w:rPr>
              <w:t>3.37</w:t>
            </w:r>
          </w:p>
        </w:tc>
        <w:tc>
          <w:tcPr>
            <w:tcW w:w="965" w:type="dxa"/>
            <w:tcBorders>
              <w:top w:val="single" w:sz="4" w:space="0" w:color="000000"/>
            </w:tcBorders>
          </w:tcPr>
          <w:p>
            <w:pPr>
              <w:pStyle w:val="TableParagraph"/>
              <w:spacing w:before="104"/>
              <w:ind w:left="125" w:right="98"/>
              <w:jc w:val="center"/>
              <w:rPr>
                <w:sz w:val="18"/>
              </w:rPr>
            </w:pPr>
            <w:r>
              <w:rPr>
                <w:spacing w:val="-4"/>
                <w:sz w:val="18"/>
              </w:rPr>
              <w:t>4.33</w:t>
            </w:r>
          </w:p>
        </w:tc>
        <w:tc>
          <w:tcPr>
            <w:tcW w:w="965" w:type="dxa"/>
            <w:tcBorders>
              <w:top w:val="single" w:sz="4" w:space="0" w:color="000000"/>
              <w:right w:val="double" w:sz="4" w:space="0" w:color="000000"/>
            </w:tcBorders>
          </w:tcPr>
          <w:p>
            <w:pPr>
              <w:pStyle w:val="TableParagraph"/>
              <w:spacing w:before="104"/>
              <w:ind w:left="28"/>
              <w:jc w:val="center"/>
              <w:rPr>
                <w:sz w:val="18"/>
              </w:rPr>
            </w:pPr>
            <w:r>
              <w:rPr>
                <w:w w:val="101"/>
                <w:sz w:val="18"/>
              </w:rPr>
              <w:t>0</w:t>
            </w:r>
          </w:p>
        </w:tc>
        <w:tc>
          <w:tcPr>
            <w:tcW w:w="836" w:type="dxa"/>
            <w:tcBorders>
              <w:left w:val="double" w:sz="4" w:space="0" w:color="000000"/>
            </w:tcBorders>
          </w:tcPr>
          <w:p>
            <w:pPr>
              <w:pStyle w:val="TableParagraph"/>
              <w:spacing w:before="104"/>
              <w:ind w:left="200" w:right="176"/>
              <w:jc w:val="center"/>
              <w:rPr>
                <w:sz w:val="18"/>
              </w:rPr>
            </w:pPr>
            <w:r>
              <w:rPr>
                <w:spacing w:val="-4"/>
                <w:sz w:val="18"/>
              </w:rPr>
              <w:t>2.2%</w:t>
            </w:r>
          </w:p>
        </w:tc>
        <w:tc>
          <w:tcPr>
            <w:tcW w:w="965" w:type="dxa"/>
          </w:tcPr>
          <w:p>
            <w:pPr>
              <w:pStyle w:val="TableParagraph"/>
              <w:spacing w:before="104"/>
              <w:ind w:left="122" w:right="98"/>
              <w:jc w:val="center"/>
              <w:rPr>
                <w:sz w:val="18"/>
              </w:rPr>
            </w:pPr>
            <w:r>
              <w:rPr>
                <w:spacing w:val="-4"/>
                <w:sz w:val="18"/>
              </w:rPr>
              <w:t>0.8%</w:t>
            </w:r>
          </w:p>
        </w:tc>
        <w:tc>
          <w:tcPr>
            <w:tcW w:w="927" w:type="dxa"/>
          </w:tcPr>
          <w:p>
            <w:pPr>
              <w:pStyle w:val="TableParagraph"/>
              <w:spacing w:before="104"/>
              <w:ind w:left="132" w:right="109"/>
              <w:jc w:val="center"/>
              <w:rPr>
                <w:sz w:val="18"/>
              </w:rPr>
            </w:pPr>
            <w:r>
              <w:rPr>
                <w:spacing w:val="-4"/>
                <w:sz w:val="18"/>
              </w:rPr>
              <w:t>0.1%</w:t>
            </w:r>
          </w:p>
        </w:tc>
        <w:tc>
          <w:tcPr>
            <w:tcW w:w="1123" w:type="dxa"/>
          </w:tcPr>
          <w:p>
            <w:pPr>
              <w:pStyle w:val="TableParagraph"/>
              <w:spacing w:before="104"/>
              <w:ind w:left="374" w:right="353"/>
              <w:jc w:val="center"/>
              <w:rPr>
                <w:sz w:val="18"/>
              </w:rPr>
            </w:pPr>
            <w:r>
              <w:rPr>
                <w:spacing w:val="-4"/>
                <w:sz w:val="18"/>
              </w:rPr>
              <w:t>6.42</w:t>
            </w:r>
          </w:p>
        </w:tc>
        <w:tc>
          <w:tcPr>
            <w:tcW w:w="1128" w:type="dxa"/>
          </w:tcPr>
          <w:p>
            <w:pPr>
              <w:pStyle w:val="TableParagraph"/>
              <w:spacing w:before="104"/>
              <w:ind w:left="324" w:right="302"/>
              <w:jc w:val="center"/>
              <w:rPr>
                <w:sz w:val="18"/>
              </w:rPr>
            </w:pPr>
            <w:r>
              <w:rPr>
                <w:spacing w:val="-2"/>
                <w:sz w:val="18"/>
              </w:rPr>
              <w:t>10.63</w:t>
            </w:r>
          </w:p>
        </w:tc>
        <w:tc>
          <w:tcPr>
            <w:tcW w:w="1003" w:type="dxa"/>
            <w:tcBorders>
              <w:top w:val="single" w:sz="4" w:space="0" w:color="000000"/>
            </w:tcBorders>
          </w:tcPr>
          <w:p>
            <w:pPr>
              <w:pStyle w:val="TableParagraph"/>
              <w:spacing w:before="104"/>
              <w:ind w:right="249"/>
              <w:jc w:val="right"/>
              <w:rPr>
                <w:sz w:val="18"/>
              </w:rPr>
            </w:pPr>
            <w:r>
              <w:rPr>
                <w:spacing w:val="-2"/>
                <w:sz w:val="18"/>
              </w:rPr>
              <w:t>14.06</w:t>
            </w:r>
          </w:p>
        </w:tc>
      </w:tr>
      <w:tr>
        <w:trPr>
          <w:trHeight w:val="584" w:hRule="atLeast"/>
        </w:trPr>
        <w:tc>
          <w:tcPr>
            <w:tcW w:w="1359" w:type="dxa"/>
            <w:tcBorders>
              <w:right w:val="double" w:sz="4" w:space="0" w:color="000000"/>
            </w:tcBorders>
          </w:tcPr>
          <w:p>
            <w:pPr>
              <w:pStyle w:val="TableParagraph"/>
              <w:spacing w:before="99"/>
              <w:ind w:left="140" w:right="107"/>
              <w:jc w:val="center"/>
              <w:rPr>
                <w:b/>
                <w:sz w:val="18"/>
              </w:rPr>
            </w:pPr>
            <w:r>
              <w:rPr>
                <w:b/>
                <w:sz w:val="18"/>
              </w:rPr>
              <w:t>Ages</w:t>
            </w:r>
            <w:r>
              <w:rPr>
                <w:b/>
                <w:spacing w:val="1"/>
                <w:sz w:val="18"/>
              </w:rPr>
              <w:t> </w:t>
            </w:r>
            <w:r>
              <w:rPr>
                <w:b/>
                <w:sz w:val="18"/>
              </w:rPr>
              <w:t>6</w:t>
            </w:r>
            <w:r>
              <w:rPr>
                <w:b/>
                <w:spacing w:val="-2"/>
                <w:sz w:val="18"/>
              </w:rPr>
              <w:t> </w:t>
            </w:r>
            <w:r>
              <w:rPr>
                <w:b/>
                <w:sz w:val="18"/>
              </w:rPr>
              <w:t>to</w:t>
            </w:r>
            <w:r>
              <w:rPr>
                <w:b/>
                <w:spacing w:val="-3"/>
                <w:sz w:val="18"/>
              </w:rPr>
              <w:t> </w:t>
            </w:r>
            <w:r>
              <w:rPr>
                <w:b/>
                <w:spacing w:val="-5"/>
                <w:sz w:val="18"/>
              </w:rPr>
              <w:t>12</w:t>
            </w:r>
          </w:p>
        </w:tc>
        <w:tc>
          <w:tcPr>
            <w:tcW w:w="991" w:type="dxa"/>
            <w:tcBorders>
              <w:left w:val="double" w:sz="4" w:space="0" w:color="000000"/>
            </w:tcBorders>
          </w:tcPr>
          <w:p>
            <w:pPr>
              <w:pStyle w:val="TableParagraph"/>
              <w:spacing w:before="99"/>
              <w:ind w:left="209" w:right="185"/>
              <w:jc w:val="center"/>
              <w:rPr>
                <w:sz w:val="18"/>
              </w:rPr>
            </w:pPr>
            <w:r>
              <w:rPr>
                <w:spacing w:val="-4"/>
                <w:sz w:val="18"/>
              </w:rPr>
              <w:t>0.9%</w:t>
            </w:r>
          </w:p>
        </w:tc>
        <w:tc>
          <w:tcPr>
            <w:tcW w:w="989" w:type="dxa"/>
          </w:tcPr>
          <w:p>
            <w:pPr>
              <w:pStyle w:val="TableParagraph"/>
              <w:spacing w:before="99"/>
              <w:ind w:left="131" w:right="114"/>
              <w:jc w:val="center"/>
              <w:rPr>
                <w:sz w:val="18"/>
              </w:rPr>
            </w:pPr>
            <w:r>
              <w:rPr>
                <w:spacing w:val="-4"/>
                <w:sz w:val="18"/>
              </w:rPr>
              <w:t>1.0%</w:t>
            </w:r>
          </w:p>
        </w:tc>
        <w:tc>
          <w:tcPr>
            <w:tcW w:w="1065" w:type="dxa"/>
          </w:tcPr>
          <w:p>
            <w:pPr>
              <w:pStyle w:val="TableParagraph"/>
              <w:spacing w:before="99"/>
              <w:ind w:left="174" w:right="155"/>
              <w:jc w:val="center"/>
              <w:rPr>
                <w:sz w:val="18"/>
              </w:rPr>
            </w:pPr>
            <w:r>
              <w:rPr>
                <w:spacing w:val="-4"/>
                <w:sz w:val="18"/>
              </w:rPr>
              <w:t>0.3%</w:t>
            </w:r>
          </w:p>
        </w:tc>
        <w:tc>
          <w:tcPr>
            <w:tcW w:w="1008" w:type="dxa"/>
          </w:tcPr>
          <w:p>
            <w:pPr>
              <w:pStyle w:val="TableParagraph"/>
              <w:spacing w:before="99"/>
              <w:ind w:left="317" w:right="295"/>
              <w:jc w:val="center"/>
              <w:rPr>
                <w:sz w:val="18"/>
              </w:rPr>
            </w:pPr>
            <w:r>
              <w:rPr>
                <w:spacing w:val="-4"/>
                <w:sz w:val="18"/>
              </w:rPr>
              <w:t>3.32</w:t>
            </w:r>
          </w:p>
        </w:tc>
        <w:tc>
          <w:tcPr>
            <w:tcW w:w="965" w:type="dxa"/>
          </w:tcPr>
          <w:p>
            <w:pPr>
              <w:pStyle w:val="TableParagraph"/>
              <w:spacing w:before="99"/>
              <w:ind w:left="125" w:right="98"/>
              <w:jc w:val="center"/>
              <w:rPr>
                <w:sz w:val="18"/>
              </w:rPr>
            </w:pPr>
            <w:r>
              <w:rPr>
                <w:spacing w:val="-4"/>
                <w:sz w:val="18"/>
              </w:rPr>
              <w:t>3.96</w:t>
            </w:r>
          </w:p>
        </w:tc>
        <w:tc>
          <w:tcPr>
            <w:tcW w:w="965" w:type="dxa"/>
            <w:tcBorders>
              <w:right w:val="double" w:sz="4" w:space="0" w:color="000000"/>
            </w:tcBorders>
          </w:tcPr>
          <w:p>
            <w:pPr>
              <w:pStyle w:val="TableParagraph"/>
              <w:spacing w:before="99"/>
              <w:ind w:left="243" w:right="211"/>
              <w:jc w:val="center"/>
              <w:rPr>
                <w:sz w:val="18"/>
              </w:rPr>
            </w:pPr>
            <w:r>
              <w:rPr>
                <w:spacing w:val="-4"/>
                <w:sz w:val="18"/>
              </w:rPr>
              <w:t>7.93</w:t>
            </w:r>
          </w:p>
        </w:tc>
        <w:tc>
          <w:tcPr>
            <w:tcW w:w="836" w:type="dxa"/>
            <w:tcBorders>
              <w:left w:val="double" w:sz="4" w:space="0" w:color="000000"/>
            </w:tcBorders>
          </w:tcPr>
          <w:p>
            <w:pPr>
              <w:pStyle w:val="TableParagraph"/>
              <w:spacing w:before="99"/>
              <w:ind w:left="200" w:right="176"/>
              <w:jc w:val="center"/>
              <w:rPr>
                <w:sz w:val="18"/>
              </w:rPr>
            </w:pPr>
            <w:r>
              <w:rPr>
                <w:spacing w:val="-4"/>
                <w:sz w:val="18"/>
              </w:rPr>
              <w:t>0.2%</w:t>
            </w:r>
          </w:p>
        </w:tc>
        <w:tc>
          <w:tcPr>
            <w:tcW w:w="965" w:type="dxa"/>
          </w:tcPr>
          <w:p>
            <w:pPr>
              <w:pStyle w:val="TableParagraph"/>
              <w:spacing w:before="99"/>
              <w:ind w:left="122" w:right="98"/>
              <w:jc w:val="center"/>
              <w:rPr>
                <w:sz w:val="18"/>
              </w:rPr>
            </w:pPr>
            <w:r>
              <w:rPr>
                <w:spacing w:val="-4"/>
                <w:sz w:val="18"/>
              </w:rPr>
              <w:t>0.1%</w:t>
            </w:r>
          </w:p>
        </w:tc>
        <w:tc>
          <w:tcPr>
            <w:tcW w:w="927" w:type="dxa"/>
          </w:tcPr>
          <w:p>
            <w:pPr>
              <w:pStyle w:val="TableParagraph"/>
              <w:spacing w:before="99"/>
              <w:ind w:left="132" w:right="109"/>
              <w:jc w:val="center"/>
              <w:rPr>
                <w:sz w:val="18"/>
              </w:rPr>
            </w:pPr>
            <w:r>
              <w:rPr>
                <w:spacing w:val="-4"/>
                <w:sz w:val="18"/>
              </w:rPr>
              <w:t>0.1%</w:t>
            </w:r>
          </w:p>
        </w:tc>
        <w:tc>
          <w:tcPr>
            <w:tcW w:w="1123" w:type="dxa"/>
          </w:tcPr>
          <w:p>
            <w:pPr>
              <w:pStyle w:val="TableParagraph"/>
              <w:spacing w:before="99"/>
              <w:ind w:left="374" w:right="353"/>
              <w:jc w:val="center"/>
              <w:rPr>
                <w:sz w:val="18"/>
              </w:rPr>
            </w:pPr>
            <w:r>
              <w:rPr>
                <w:spacing w:val="-4"/>
                <w:sz w:val="18"/>
              </w:rPr>
              <w:t>6.08</w:t>
            </w:r>
          </w:p>
        </w:tc>
        <w:tc>
          <w:tcPr>
            <w:tcW w:w="1128" w:type="dxa"/>
          </w:tcPr>
          <w:p>
            <w:pPr>
              <w:pStyle w:val="TableParagraph"/>
              <w:spacing w:before="99"/>
              <w:ind w:left="324" w:right="297"/>
              <w:jc w:val="center"/>
              <w:rPr>
                <w:sz w:val="18"/>
              </w:rPr>
            </w:pPr>
            <w:r>
              <w:rPr>
                <w:spacing w:val="-4"/>
                <w:sz w:val="18"/>
              </w:rPr>
              <w:t>8.73</w:t>
            </w:r>
          </w:p>
        </w:tc>
        <w:tc>
          <w:tcPr>
            <w:tcW w:w="1003" w:type="dxa"/>
          </w:tcPr>
          <w:p>
            <w:pPr>
              <w:pStyle w:val="TableParagraph"/>
              <w:spacing w:before="99"/>
              <w:ind w:left="384" w:right="367"/>
              <w:jc w:val="center"/>
              <w:rPr>
                <w:sz w:val="18"/>
              </w:rPr>
            </w:pPr>
            <w:r>
              <w:rPr>
                <w:spacing w:val="-5"/>
                <w:sz w:val="18"/>
              </w:rPr>
              <w:t>15</w:t>
            </w:r>
          </w:p>
        </w:tc>
      </w:tr>
      <w:tr>
        <w:trPr>
          <w:trHeight w:val="637" w:hRule="atLeast"/>
        </w:trPr>
        <w:tc>
          <w:tcPr>
            <w:tcW w:w="1359" w:type="dxa"/>
            <w:tcBorders>
              <w:right w:val="double" w:sz="4" w:space="0" w:color="000000"/>
            </w:tcBorders>
          </w:tcPr>
          <w:p>
            <w:pPr>
              <w:pStyle w:val="TableParagraph"/>
              <w:spacing w:line="206" w:lineRule="exact"/>
              <w:ind w:left="135" w:right="107"/>
              <w:jc w:val="center"/>
              <w:rPr>
                <w:b/>
                <w:sz w:val="18"/>
              </w:rPr>
            </w:pPr>
            <w:r>
              <w:rPr>
                <w:b/>
                <w:sz w:val="18"/>
              </w:rPr>
              <w:t>Ages 13</w:t>
            </w:r>
            <w:r>
              <w:rPr>
                <w:b/>
                <w:spacing w:val="-3"/>
                <w:sz w:val="18"/>
              </w:rPr>
              <w:t> </w:t>
            </w:r>
            <w:r>
              <w:rPr>
                <w:b/>
                <w:spacing w:val="-5"/>
                <w:sz w:val="18"/>
              </w:rPr>
              <w:t>to</w:t>
            </w:r>
          </w:p>
          <w:p>
            <w:pPr>
              <w:pStyle w:val="TableParagraph"/>
              <w:spacing w:before="52"/>
              <w:ind w:left="130" w:right="107"/>
              <w:jc w:val="center"/>
              <w:rPr>
                <w:b/>
                <w:sz w:val="18"/>
              </w:rPr>
            </w:pPr>
            <w:r>
              <w:rPr>
                <w:b/>
                <w:spacing w:val="-5"/>
                <w:sz w:val="18"/>
              </w:rPr>
              <w:t>20</w:t>
            </w:r>
          </w:p>
        </w:tc>
        <w:tc>
          <w:tcPr>
            <w:tcW w:w="991" w:type="dxa"/>
            <w:tcBorders>
              <w:left w:val="double" w:sz="4" w:space="0" w:color="000000"/>
            </w:tcBorders>
          </w:tcPr>
          <w:p>
            <w:pPr>
              <w:pStyle w:val="TableParagraph"/>
              <w:spacing w:before="128"/>
              <w:ind w:left="209" w:right="185"/>
              <w:jc w:val="center"/>
              <w:rPr>
                <w:sz w:val="18"/>
              </w:rPr>
            </w:pPr>
            <w:r>
              <w:rPr>
                <w:spacing w:val="-4"/>
                <w:sz w:val="18"/>
              </w:rPr>
              <w:t>1.6%</w:t>
            </w:r>
          </w:p>
        </w:tc>
        <w:tc>
          <w:tcPr>
            <w:tcW w:w="989" w:type="dxa"/>
          </w:tcPr>
          <w:p>
            <w:pPr>
              <w:pStyle w:val="TableParagraph"/>
              <w:spacing w:before="128"/>
              <w:ind w:left="131" w:right="114"/>
              <w:jc w:val="center"/>
              <w:rPr>
                <w:sz w:val="18"/>
              </w:rPr>
            </w:pPr>
            <w:r>
              <w:rPr>
                <w:spacing w:val="-4"/>
                <w:sz w:val="18"/>
              </w:rPr>
              <w:t>1.1%</w:t>
            </w:r>
          </w:p>
        </w:tc>
        <w:tc>
          <w:tcPr>
            <w:tcW w:w="1065" w:type="dxa"/>
          </w:tcPr>
          <w:p>
            <w:pPr>
              <w:pStyle w:val="TableParagraph"/>
              <w:spacing w:before="128"/>
              <w:ind w:left="174" w:right="155"/>
              <w:jc w:val="center"/>
              <w:rPr>
                <w:sz w:val="18"/>
              </w:rPr>
            </w:pPr>
            <w:r>
              <w:rPr>
                <w:spacing w:val="-4"/>
                <w:sz w:val="18"/>
              </w:rPr>
              <w:t>1.1%</w:t>
            </w:r>
          </w:p>
        </w:tc>
        <w:tc>
          <w:tcPr>
            <w:tcW w:w="1008" w:type="dxa"/>
          </w:tcPr>
          <w:p>
            <w:pPr>
              <w:pStyle w:val="TableParagraph"/>
              <w:spacing w:before="128"/>
              <w:ind w:left="317" w:right="295"/>
              <w:jc w:val="center"/>
              <w:rPr>
                <w:sz w:val="18"/>
              </w:rPr>
            </w:pPr>
            <w:r>
              <w:rPr>
                <w:spacing w:val="-4"/>
                <w:sz w:val="18"/>
              </w:rPr>
              <w:t>4.35</w:t>
            </w:r>
          </w:p>
        </w:tc>
        <w:tc>
          <w:tcPr>
            <w:tcW w:w="965" w:type="dxa"/>
          </w:tcPr>
          <w:p>
            <w:pPr>
              <w:pStyle w:val="TableParagraph"/>
              <w:spacing w:before="128"/>
              <w:ind w:left="125" w:right="98"/>
              <w:jc w:val="center"/>
              <w:rPr>
                <w:sz w:val="18"/>
              </w:rPr>
            </w:pPr>
            <w:r>
              <w:rPr>
                <w:spacing w:val="-4"/>
                <w:sz w:val="18"/>
              </w:rPr>
              <w:t>5.56</w:t>
            </w:r>
          </w:p>
        </w:tc>
        <w:tc>
          <w:tcPr>
            <w:tcW w:w="965" w:type="dxa"/>
            <w:tcBorders>
              <w:right w:val="double" w:sz="4" w:space="0" w:color="000000"/>
            </w:tcBorders>
          </w:tcPr>
          <w:p>
            <w:pPr>
              <w:pStyle w:val="TableParagraph"/>
              <w:spacing w:before="128"/>
              <w:ind w:left="248" w:right="211"/>
              <w:jc w:val="center"/>
              <w:rPr>
                <w:sz w:val="18"/>
              </w:rPr>
            </w:pPr>
            <w:r>
              <w:rPr>
                <w:spacing w:val="-2"/>
                <w:sz w:val="18"/>
              </w:rPr>
              <w:t>15.43</w:t>
            </w:r>
          </w:p>
        </w:tc>
        <w:tc>
          <w:tcPr>
            <w:tcW w:w="836" w:type="dxa"/>
            <w:tcBorders>
              <w:left w:val="double" w:sz="4" w:space="0" w:color="000000"/>
            </w:tcBorders>
          </w:tcPr>
          <w:p>
            <w:pPr>
              <w:pStyle w:val="TableParagraph"/>
              <w:spacing w:before="128"/>
              <w:ind w:left="200" w:right="176"/>
              <w:jc w:val="center"/>
              <w:rPr>
                <w:sz w:val="18"/>
              </w:rPr>
            </w:pPr>
            <w:r>
              <w:rPr>
                <w:spacing w:val="-4"/>
                <w:sz w:val="18"/>
              </w:rPr>
              <w:t>0.5%</w:t>
            </w:r>
          </w:p>
        </w:tc>
        <w:tc>
          <w:tcPr>
            <w:tcW w:w="965" w:type="dxa"/>
          </w:tcPr>
          <w:p>
            <w:pPr>
              <w:pStyle w:val="TableParagraph"/>
              <w:spacing w:before="128"/>
              <w:ind w:left="122" w:right="98"/>
              <w:jc w:val="center"/>
              <w:rPr>
                <w:sz w:val="18"/>
              </w:rPr>
            </w:pPr>
            <w:r>
              <w:rPr>
                <w:spacing w:val="-4"/>
                <w:sz w:val="18"/>
              </w:rPr>
              <w:t>0.3%</w:t>
            </w:r>
          </w:p>
        </w:tc>
        <w:tc>
          <w:tcPr>
            <w:tcW w:w="927" w:type="dxa"/>
          </w:tcPr>
          <w:p>
            <w:pPr>
              <w:pStyle w:val="TableParagraph"/>
              <w:spacing w:before="128"/>
              <w:ind w:left="132" w:right="109"/>
              <w:jc w:val="center"/>
              <w:rPr>
                <w:sz w:val="18"/>
              </w:rPr>
            </w:pPr>
            <w:r>
              <w:rPr>
                <w:spacing w:val="-4"/>
                <w:sz w:val="18"/>
              </w:rPr>
              <w:t>0.2%</w:t>
            </w:r>
          </w:p>
        </w:tc>
        <w:tc>
          <w:tcPr>
            <w:tcW w:w="1123" w:type="dxa"/>
          </w:tcPr>
          <w:p>
            <w:pPr>
              <w:pStyle w:val="TableParagraph"/>
              <w:spacing w:before="128"/>
              <w:ind w:left="17"/>
              <w:jc w:val="center"/>
              <w:rPr>
                <w:sz w:val="18"/>
              </w:rPr>
            </w:pPr>
            <w:r>
              <w:rPr>
                <w:w w:val="101"/>
                <w:sz w:val="18"/>
              </w:rPr>
              <w:t>7</w:t>
            </w:r>
          </w:p>
        </w:tc>
        <w:tc>
          <w:tcPr>
            <w:tcW w:w="1128" w:type="dxa"/>
          </w:tcPr>
          <w:p>
            <w:pPr>
              <w:pStyle w:val="TableParagraph"/>
              <w:spacing w:before="128"/>
              <w:ind w:left="324" w:right="297"/>
              <w:jc w:val="center"/>
              <w:rPr>
                <w:sz w:val="18"/>
              </w:rPr>
            </w:pPr>
            <w:r>
              <w:rPr>
                <w:spacing w:val="-4"/>
                <w:sz w:val="18"/>
              </w:rPr>
              <w:t>9.05</w:t>
            </w:r>
          </w:p>
        </w:tc>
        <w:tc>
          <w:tcPr>
            <w:tcW w:w="1003" w:type="dxa"/>
          </w:tcPr>
          <w:p>
            <w:pPr>
              <w:pStyle w:val="TableParagraph"/>
              <w:spacing w:before="128"/>
              <w:ind w:right="249"/>
              <w:jc w:val="right"/>
              <w:rPr>
                <w:sz w:val="18"/>
              </w:rPr>
            </w:pPr>
            <w:r>
              <w:rPr>
                <w:spacing w:val="-2"/>
                <w:sz w:val="18"/>
              </w:rPr>
              <w:t>12.14</w:t>
            </w:r>
          </w:p>
        </w:tc>
      </w:tr>
      <w:tr>
        <w:trPr>
          <w:trHeight w:val="656" w:hRule="atLeast"/>
        </w:trPr>
        <w:tc>
          <w:tcPr>
            <w:tcW w:w="1359" w:type="dxa"/>
            <w:tcBorders>
              <w:right w:val="double" w:sz="4" w:space="0" w:color="000000"/>
            </w:tcBorders>
          </w:tcPr>
          <w:p>
            <w:pPr>
              <w:pStyle w:val="TableParagraph"/>
              <w:spacing w:before="138"/>
              <w:ind w:left="140" w:right="107"/>
              <w:jc w:val="center"/>
              <w:rPr>
                <w:b/>
                <w:sz w:val="18"/>
              </w:rPr>
            </w:pPr>
            <w:r>
              <w:rPr>
                <w:b/>
                <w:sz w:val="18"/>
              </w:rPr>
              <w:t>Age</w:t>
            </w:r>
            <w:r>
              <w:rPr>
                <w:b/>
                <w:spacing w:val="1"/>
                <w:sz w:val="18"/>
              </w:rPr>
              <w:t> </w:t>
            </w:r>
            <w:r>
              <w:rPr>
                <w:b/>
                <w:sz w:val="18"/>
              </w:rPr>
              <w:t>21</w:t>
            </w:r>
            <w:r>
              <w:rPr>
                <w:b/>
                <w:spacing w:val="-2"/>
                <w:sz w:val="18"/>
              </w:rPr>
              <w:t> </w:t>
            </w:r>
            <w:r>
              <w:rPr>
                <w:b/>
                <w:sz w:val="18"/>
              </w:rPr>
              <w:t>to</w:t>
            </w:r>
            <w:r>
              <w:rPr>
                <w:b/>
                <w:spacing w:val="-3"/>
                <w:sz w:val="18"/>
              </w:rPr>
              <w:t> </w:t>
            </w:r>
            <w:r>
              <w:rPr>
                <w:b/>
                <w:spacing w:val="-5"/>
                <w:sz w:val="18"/>
              </w:rPr>
              <w:t>45</w:t>
            </w:r>
          </w:p>
        </w:tc>
        <w:tc>
          <w:tcPr>
            <w:tcW w:w="991" w:type="dxa"/>
            <w:tcBorders>
              <w:left w:val="double" w:sz="4" w:space="0" w:color="000000"/>
            </w:tcBorders>
          </w:tcPr>
          <w:p>
            <w:pPr>
              <w:pStyle w:val="TableParagraph"/>
              <w:spacing w:before="138"/>
              <w:ind w:left="209" w:right="185"/>
              <w:jc w:val="center"/>
              <w:rPr>
                <w:sz w:val="18"/>
              </w:rPr>
            </w:pPr>
            <w:r>
              <w:rPr>
                <w:spacing w:val="-4"/>
                <w:sz w:val="18"/>
              </w:rPr>
              <w:t>1.8%</w:t>
            </w:r>
          </w:p>
        </w:tc>
        <w:tc>
          <w:tcPr>
            <w:tcW w:w="989" w:type="dxa"/>
          </w:tcPr>
          <w:p>
            <w:pPr>
              <w:pStyle w:val="TableParagraph"/>
              <w:spacing w:before="138"/>
              <w:ind w:left="131" w:right="114"/>
              <w:jc w:val="center"/>
              <w:rPr>
                <w:sz w:val="18"/>
              </w:rPr>
            </w:pPr>
            <w:r>
              <w:rPr>
                <w:spacing w:val="-4"/>
                <w:sz w:val="18"/>
              </w:rPr>
              <w:t>3.5%</w:t>
            </w:r>
          </w:p>
        </w:tc>
        <w:tc>
          <w:tcPr>
            <w:tcW w:w="1065" w:type="dxa"/>
          </w:tcPr>
          <w:p>
            <w:pPr>
              <w:pStyle w:val="TableParagraph"/>
              <w:spacing w:before="138"/>
              <w:ind w:left="174" w:right="155"/>
              <w:jc w:val="center"/>
              <w:rPr>
                <w:sz w:val="18"/>
              </w:rPr>
            </w:pPr>
            <w:r>
              <w:rPr>
                <w:spacing w:val="-4"/>
                <w:sz w:val="18"/>
              </w:rPr>
              <w:t>4.1%</w:t>
            </w:r>
          </w:p>
        </w:tc>
        <w:tc>
          <w:tcPr>
            <w:tcW w:w="1008" w:type="dxa"/>
          </w:tcPr>
          <w:p>
            <w:pPr>
              <w:pStyle w:val="TableParagraph"/>
              <w:spacing w:before="138"/>
              <w:ind w:left="317" w:right="295"/>
              <w:jc w:val="center"/>
              <w:rPr>
                <w:sz w:val="18"/>
              </w:rPr>
            </w:pPr>
            <w:r>
              <w:rPr>
                <w:spacing w:val="-4"/>
                <w:sz w:val="18"/>
              </w:rPr>
              <w:t>5.12</w:t>
            </w:r>
          </w:p>
        </w:tc>
        <w:tc>
          <w:tcPr>
            <w:tcW w:w="965" w:type="dxa"/>
          </w:tcPr>
          <w:p>
            <w:pPr>
              <w:pStyle w:val="TableParagraph"/>
              <w:spacing w:before="138"/>
              <w:ind w:left="125" w:right="98"/>
              <w:jc w:val="center"/>
              <w:rPr>
                <w:sz w:val="18"/>
              </w:rPr>
            </w:pPr>
            <w:r>
              <w:rPr>
                <w:spacing w:val="-4"/>
                <w:sz w:val="18"/>
              </w:rPr>
              <w:t>7.41</w:t>
            </w:r>
          </w:p>
        </w:tc>
        <w:tc>
          <w:tcPr>
            <w:tcW w:w="965" w:type="dxa"/>
            <w:tcBorders>
              <w:right w:val="double" w:sz="4" w:space="0" w:color="000000"/>
            </w:tcBorders>
          </w:tcPr>
          <w:p>
            <w:pPr>
              <w:pStyle w:val="TableParagraph"/>
              <w:spacing w:before="138"/>
              <w:ind w:left="248" w:right="211"/>
              <w:jc w:val="center"/>
              <w:rPr>
                <w:sz w:val="18"/>
              </w:rPr>
            </w:pPr>
            <w:r>
              <w:rPr>
                <w:spacing w:val="-2"/>
                <w:sz w:val="18"/>
              </w:rPr>
              <w:t>11.87</w:t>
            </w:r>
          </w:p>
        </w:tc>
        <w:tc>
          <w:tcPr>
            <w:tcW w:w="836" w:type="dxa"/>
            <w:tcBorders>
              <w:left w:val="double" w:sz="4" w:space="0" w:color="000000"/>
            </w:tcBorders>
          </w:tcPr>
          <w:p>
            <w:pPr>
              <w:pStyle w:val="TableParagraph"/>
              <w:spacing w:before="138"/>
              <w:ind w:left="200" w:right="176"/>
              <w:jc w:val="center"/>
              <w:rPr>
                <w:sz w:val="18"/>
              </w:rPr>
            </w:pPr>
            <w:r>
              <w:rPr>
                <w:spacing w:val="-4"/>
                <w:sz w:val="18"/>
              </w:rPr>
              <w:t>1.7%</w:t>
            </w:r>
          </w:p>
        </w:tc>
        <w:tc>
          <w:tcPr>
            <w:tcW w:w="965" w:type="dxa"/>
          </w:tcPr>
          <w:p>
            <w:pPr>
              <w:pStyle w:val="TableParagraph"/>
              <w:spacing w:before="138"/>
              <w:ind w:left="122" w:right="98"/>
              <w:jc w:val="center"/>
              <w:rPr>
                <w:sz w:val="18"/>
              </w:rPr>
            </w:pPr>
            <w:r>
              <w:rPr>
                <w:spacing w:val="-4"/>
                <w:sz w:val="18"/>
              </w:rPr>
              <w:t>1.2%</w:t>
            </w:r>
          </w:p>
        </w:tc>
        <w:tc>
          <w:tcPr>
            <w:tcW w:w="927" w:type="dxa"/>
          </w:tcPr>
          <w:p>
            <w:pPr>
              <w:pStyle w:val="TableParagraph"/>
              <w:spacing w:before="138"/>
              <w:ind w:left="132" w:right="109"/>
              <w:jc w:val="center"/>
              <w:rPr>
                <w:sz w:val="18"/>
              </w:rPr>
            </w:pPr>
            <w:r>
              <w:rPr>
                <w:spacing w:val="-4"/>
                <w:sz w:val="18"/>
              </w:rPr>
              <w:t>1.0%</w:t>
            </w:r>
          </w:p>
        </w:tc>
        <w:tc>
          <w:tcPr>
            <w:tcW w:w="1123" w:type="dxa"/>
          </w:tcPr>
          <w:p>
            <w:pPr>
              <w:pStyle w:val="TableParagraph"/>
              <w:spacing w:before="138"/>
              <w:ind w:left="374" w:right="353"/>
              <w:jc w:val="center"/>
              <w:rPr>
                <w:sz w:val="18"/>
              </w:rPr>
            </w:pPr>
            <w:r>
              <w:rPr>
                <w:spacing w:val="-4"/>
                <w:sz w:val="18"/>
              </w:rPr>
              <w:t>5.03</w:t>
            </w:r>
          </w:p>
        </w:tc>
        <w:tc>
          <w:tcPr>
            <w:tcW w:w="1128" w:type="dxa"/>
          </w:tcPr>
          <w:p>
            <w:pPr>
              <w:pStyle w:val="TableParagraph"/>
              <w:spacing w:before="138"/>
              <w:ind w:left="324" w:right="297"/>
              <w:jc w:val="center"/>
              <w:rPr>
                <w:sz w:val="18"/>
              </w:rPr>
            </w:pPr>
            <w:r>
              <w:rPr>
                <w:spacing w:val="-4"/>
                <w:sz w:val="18"/>
              </w:rPr>
              <w:t>6.63</w:t>
            </w:r>
          </w:p>
        </w:tc>
        <w:tc>
          <w:tcPr>
            <w:tcW w:w="1003" w:type="dxa"/>
          </w:tcPr>
          <w:p>
            <w:pPr>
              <w:pStyle w:val="TableParagraph"/>
              <w:spacing w:before="138"/>
              <w:ind w:right="302"/>
              <w:jc w:val="right"/>
              <w:rPr>
                <w:sz w:val="18"/>
              </w:rPr>
            </w:pPr>
            <w:r>
              <w:rPr>
                <w:spacing w:val="-4"/>
                <w:sz w:val="18"/>
              </w:rPr>
              <w:t>8.09</w:t>
            </w:r>
          </w:p>
        </w:tc>
      </w:tr>
      <w:tr>
        <w:trPr>
          <w:trHeight w:val="638" w:hRule="atLeast"/>
        </w:trPr>
        <w:tc>
          <w:tcPr>
            <w:tcW w:w="1359" w:type="dxa"/>
            <w:tcBorders>
              <w:right w:val="double" w:sz="4" w:space="0" w:color="000000"/>
            </w:tcBorders>
          </w:tcPr>
          <w:p>
            <w:pPr>
              <w:pStyle w:val="TableParagraph"/>
              <w:spacing w:line="206" w:lineRule="exact"/>
              <w:ind w:left="135" w:right="107"/>
              <w:jc w:val="center"/>
              <w:rPr>
                <w:b/>
                <w:sz w:val="18"/>
              </w:rPr>
            </w:pPr>
            <w:r>
              <w:rPr>
                <w:b/>
                <w:sz w:val="18"/>
              </w:rPr>
              <w:t>Ages 46</w:t>
            </w:r>
            <w:r>
              <w:rPr>
                <w:b/>
                <w:spacing w:val="-3"/>
                <w:sz w:val="18"/>
              </w:rPr>
              <w:t> </w:t>
            </w:r>
            <w:r>
              <w:rPr>
                <w:b/>
                <w:spacing w:val="-5"/>
                <w:sz w:val="18"/>
              </w:rPr>
              <w:t>to</w:t>
            </w:r>
          </w:p>
          <w:p>
            <w:pPr>
              <w:pStyle w:val="TableParagraph"/>
              <w:spacing w:before="53"/>
              <w:ind w:left="130" w:right="107"/>
              <w:jc w:val="center"/>
              <w:rPr>
                <w:b/>
                <w:sz w:val="18"/>
              </w:rPr>
            </w:pPr>
            <w:r>
              <w:rPr>
                <w:b/>
                <w:spacing w:val="-5"/>
                <w:sz w:val="18"/>
              </w:rPr>
              <w:t>64</w:t>
            </w:r>
          </w:p>
        </w:tc>
        <w:tc>
          <w:tcPr>
            <w:tcW w:w="991" w:type="dxa"/>
            <w:tcBorders>
              <w:left w:val="double" w:sz="4" w:space="0" w:color="000000"/>
            </w:tcBorders>
          </w:tcPr>
          <w:p>
            <w:pPr>
              <w:pStyle w:val="TableParagraph"/>
              <w:spacing w:before="128"/>
              <w:ind w:left="209" w:right="185"/>
              <w:jc w:val="center"/>
              <w:rPr>
                <w:sz w:val="18"/>
              </w:rPr>
            </w:pPr>
            <w:r>
              <w:rPr>
                <w:spacing w:val="-4"/>
                <w:sz w:val="18"/>
              </w:rPr>
              <w:t>0.1%</w:t>
            </w:r>
          </w:p>
        </w:tc>
        <w:tc>
          <w:tcPr>
            <w:tcW w:w="989" w:type="dxa"/>
          </w:tcPr>
          <w:p>
            <w:pPr>
              <w:pStyle w:val="TableParagraph"/>
              <w:spacing w:before="128"/>
              <w:ind w:left="131" w:right="114"/>
              <w:jc w:val="center"/>
              <w:rPr>
                <w:sz w:val="18"/>
              </w:rPr>
            </w:pPr>
            <w:r>
              <w:rPr>
                <w:spacing w:val="-4"/>
                <w:sz w:val="18"/>
              </w:rPr>
              <w:t>0.3%</w:t>
            </w:r>
          </w:p>
        </w:tc>
        <w:tc>
          <w:tcPr>
            <w:tcW w:w="1065" w:type="dxa"/>
          </w:tcPr>
          <w:p>
            <w:pPr>
              <w:pStyle w:val="TableParagraph"/>
              <w:spacing w:before="128"/>
              <w:ind w:left="174" w:right="155"/>
              <w:jc w:val="center"/>
              <w:rPr>
                <w:sz w:val="18"/>
              </w:rPr>
            </w:pPr>
            <w:r>
              <w:rPr>
                <w:spacing w:val="-4"/>
                <w:sz w:val="18"/>
              </w:rPr>
              <w:t>0.3%</w:t>
            </w:r>
          </w:p>
        </w:tc>
        <w:tc>
          <w:tcPr>
            <w:tcW w:w="1008" w:type="dxa"/>
          </w:tcPr>
          <w:p>
            <w:pPr>
              <w:pStyle w:val="TableParagraph"/>
              <w:spacing w:before="128"/>
              <w:ind w:left="18"/>
              <w:jc w:val="center"/>
              <w:rPr>
                <w:sz w:val="18"/>
              </w:rPr>
            </w:pPr>
            <w:r>
              <w:rPr>
                <w:w w:val="101"/>
                <w:sz w:val="18"/>
              </w:rPr>
              <w:t>7</w:t>
            </w:r>
          </w:p>
        </w:tc>
        <w:tc>
          <w:tcPr>
            <w:tcW w:w="965" w:type="dxa"/>
          </w:tcPr>
          <w:p>
            <w:pPr>
              <w:pStyle w:val="TableParagraph"/>
              <w:spacing w:before="128"/>
              <w:ind w:left="125" w:right="98"/>
              <w:jc w:val="center"/>
              <w:rPr>
                <w:sz w:val="18"/>
              </w:rPr>
            </w:pPr>
            <w:r>
              <w:rPr>
                <w:spacing w:val="-4"/>
                <w:sz w:val="18"/>
              </w:rPr>
              <w:t>18.6</w:t>
            </w:r>
          </w:p>
        </w:tc>
        <w:tc>
          <w:tcPr>
            <w:tcW w:w="965" w:type="dxa"/>
            <w:tcBorders>
              <w:right w:val="double" w:sz="4" w:space="0" w:color="000000"/>
            </w:tcBorders>
          </w:tcPr>
          <w:p>
            <w:pPr>
              <w:pStyle w:val="TableParagraph"/>
              <w:spacing w:before="128"/>
              <w:ind w:left="248" w:right="211"/>
              <w:jc w:val="center"/>
              <w:rPr>
                <w:sz w:val="18"/>
              </w:rPr>
            </w:pPr>
            <w:r>
              <w:rPr>
                <w:spacing w:val="-2"/>
                <w:sz w:val="18"/>
              </w:rPr>
              <w:t>13.17</w:t>
            </w:r>
          </w:p>
        </w:tc>
        <w:tc>
          <w:tcPr>
            <w:tcW w:w="836" w:type="dxa"/>
            <w:tcBorders>
              <w:left w:val="double" w:sz="4" w:space="0" w:color="000000"/>
            </w:tcBorders>
          </w:tcPr>
          <w:p>
            <w:pPr>
              <w:pStyle w:val="TableParagraph"/>
              <w:spacing w:before="128"/>
              <w:ind w:left="200" w:right="176"/>
              <w:jc w:val="center"/>
              <w:rPr>
                <w:sz w:val="18"/>
              </w:rPr>
            </w:pPr>
            <w:r>
              <w:rPr>
                <w:spacing w:val="-4"/>
                <w:sz w:val="18"/>
              </w:rPr>
              <w:t>2.2%</w:t>
            </w:r>
          </w:p>
        </w:tc>
        <w:tc>
          <w:tcPr>
            <w:tcW w:w="965" w:type="dxa"/>
          </w:tcPr>
          <w:p>
            <w:pPr>
              <w:pStyle w:val="TableParagraph"/>
              <w:spacing w:before="128"/>
              <w:ind w:left="122" w:right="98"/>
              <w:jc w:val="center"/>
              <w:rPr>
                <w:sz w:val="18"/>
              </w:rPr>
            </w:pPr>
            <w:r>
              <w:rPr>
                <w:spacing w:val="-4"/>
                <w:sz w:val="18"/>
              </w:rPr>
              <w:t>1.9%</w:t>
            </w:r>
          </w:p>
        </w:tc>
        <w:tc>
          <w:tcPr>
            <w:tcW w:w="927" w:type="dxa"/>
          </w:tcPr>
          <w:p>
            <w:pPr>
              <w:pStyle w:val="TableParagraph"/>
              <w:spacing w:before="128"/>
              <w:ind w:left="132" w:right="109"/>
              <w:jc w:val="center"/>
              <w:rPr>
                <w:sz w:val="18"/>
              </w:rPr>
            </w:pPr>
            <w:r>
              <w:rPr>
                <w:spacing w:val="-4"/>
                <w:sz w:val="18"/>
              </w:rPr>
              <w:t>1.2%</w:t>
            </w:r>
          </w:p>
        </w:tc>
        <w:tc>
          <w:tcPr>
            <w:tcW w:w="1123" w:type="dxa"/>
          </w:tcPr>
          <w:p>
            <w:pPr>
              <w:pStyle w:val="TableParagraph"/>
              <w:spacing w:before="128"/>
              <w:ind w:left="369" w:right="353"/>
              <w:jc w:val="center"/>
              <w:rPr>
                <w:sz w:val="18"/>
              </w:rPr>
            </w:pPr>
            <w:r>
              <w:rPr>
                <w:spacing w:val="-5"/>
                <w:sz w:val="18"/>
              </w:rPr>
              <w:t>6.1</w:t>
            </w:r>
          </w:p>
        </w:tc>
        <w:tc>
          <w:tcPr>
            <w:tcW w:w="1128" w:type="dxa"/>
          </w:tcPr>
          <w:p>
            <w:pPr>
              <w:pStyle w:val="TableParagraph"/>
              <w:spacing w:before="128"/>
              <w:ind w:left="324" w:right="302"/>
              <w:jc w:val="center"/>
              <w:rPr>
                <w:sz w:val="18"/>
              </w:rPr>
            </w:pPr>
            <w:r>
              <w:rPr>
                <w:spacing w:val="-5"/>
                <w:sz w:val="18"/>
              </w:rPr>
              <w:t>7.1</w:t>
            </w:r>
          </w:p>
        </w:tc>
        <w:tc>
          <w:tcPr>
            <w:tcW w:w="1003" w:type="dxa"/>
          </w:tcPr>
          <w:p>
            <w:pPr>
              <w:pStyle w:val="TableParagraph"/>
              <w:spacing w:before="128"/>
              <w:ind w:right="302"/>
              <w:jc w:val="right"/>
              <w:rPr>
                <w:sz w:val="18"/>
              </w:rPr>
            </w:pPr>
            <w:r>
              <w:rPr>
                <w:spacing w:val="-4"/>
                <w:sz w:val="18"/>
              </w:rPr>
              <w:t>7.24</w:t>
            </w:r>
          </w:p>
        </w:tc>
      </w:tr>
      <w:tr>
        <w:trPr>
          <w:trHeight w:val="637" w:hRule="atLeast"/>
        </w:trPr>
        <w:tc>
          <w:tcPr>
            <w:tcW w:w="1359" w:type="dxa"/>
            <w:tcBorders>
              <w:right w:val="double" w:sz="4" w:space="0" w:color="000000"/>
            </w:tcBorders>
          </w:tcPr>
          <w:p>
            <w:pPr>
              <w:pStyle w:val="TableParagraph"/>
              <w:spacing w:line="300" w:lineRule="auto"/>
              <w:ind w:left="458" w:hanging="240"/>
              <w:rPr>
                <w:b/>
                <w:sz w:val="18"/>
              </w:rPr>
            </w:pPr>
            <w:r>
              <w:rPr>
                <w:b/>
                <w:sz w:val="18"/>
              </w:rPr>
              <w:t>Ages</w:t>
            </w:r>
            <w:r>
              <w:rPr>
                <w:b/>
                <w:spacing w:val="-15"/>
                <w:sz w:val="18"/>
              </w:rPr>
              <w:t> </w:t>
            </w:r>
            <w:r>
              <w:rPr>
                <w:b/>
                <w:sz w:val="18"/>
              </w:rPr>
              <w:t>65</w:t>
            </w:r>
            <w:r>
              <w:rPr>
                <w:b/>
                <w:spacing w:val="-12"/>
                <w:sz w:val="18"/>
              </w:rPr>
              <w:t> </w:t>
            </w:r>
            <w:r>
              <w:rPr>
                <w:b/>
                <w:sz w:val="18"/>
              </w:rPr>
              <w:t>or </w:t>
            </w:r>
            <w:r>
              <w:rPr>
                <w:b/>
                <w:spacing w:val="-2"/>
                <w:sz w:val="18"/>
              </w:rPr>
              <w:t>older</w:t>
            </w:r>
          </w:p>
        </w:tc>
        <w:tc>
          <w:tcPr>
            <w:tcW w:w="991" w:type="dxa"/>
            <w:tcBorders>
              <w:left w:val="double" w:sz="4" w:space="0" w:color="000000"/>
            </w:tcBorders>
          </w:tcPr>
          <w:p>
            <w:pPr>
              <w:pStyle w:val="TableParagraph"/>
              <w:spacing w:before="128"/>
              <w:ind w:left="209" w:right="185"/>
              <w:jc w:val="center"/>
              <w:rPr>
                <w:sz w:val="18"/>
              </w:rPr>
            </w:pPr>
            <w:r>
              <w:rPr>
                <w:spacing w:val="-4"/>
                <w:sz w:val="18"/>
              </w:rPr>
              <w:t>0.0%</w:t>
            </w:r>
          </w:p>
        </w:tc>
        <w:tc>
          <w:tcPr>
            <w:tcW w:w="989" w:type="dxa"/>
          </w:tcPr>
          <w:p>
            <w:pPr>
              <w:pStyle w:val="TableParagraph"/>
              <w:spacing w:before="128"/>
              <w:ind w:left="131" w:right="114"/>
              <w:jc w:val="center"/>
              <w:rPr>
                <w:sz w:val="18"/>
              </w:rPr>
            </w:pPr>
            <w:r>
              <w:rPr>
                <w:spacing w:val="-4"/>
                <w:sz w:val="18"/>
              </w:rPr>
              <w:t>0.0%</w:t>
            </w:r>
          </w:p>
        </w:tc>
        <w:tc>
          <w:tcPr>
            <w:tcW w:w="1065" w:type="dxa"/>
          </w:tcPr>
          <w:p>
            <w:pPr>
              <w:pStyle w:val="TableParagraph"/>
              <w:spacing w:before="128"/>
              <w:ind w:left="174" w:right="155"/>
              <w:jc w:val="center"/>
              <w:rPr>
                <w:sz w:val="18"/>
              </w:rPr>
            </w:pPr>
            <w:r>
              <w:rPr>
                <w:spacing w:val="-4"/>
                <w:sz w:val="18"/>
              </w:rPr>
              <w:t>0.0%</w:t>
            </w:r>
          </w:p>
        </w:tc>
        <w:tc>
          <w:tcPr>
            <w:tcW w:w="1008" w:type="dxa"/>
          </w:tcPr>
          <w:p>
            <w:pPr>
              <w:pStyle w:val="TableParagraph"/>
              <w:spacing w:before="128"/>
              <w:ind w:left="18"/>
              <w:jc w:val="center"/>
              <w:rPr>
                <w:sz w:val="18"/>
              </w:rPr>
            </w:pPr>
            <w:r>
              <w:rPr>
                <w:w w:val="101"/>
                <w:sz w:val="18"/>
              </w:rPr>
              <w:t>0</w:t>
            </w:r>
          </w:p>
        </w:tc>
        <w:tc>
          <w:tcPr>
            <w:tcW w:w="965" w:type="dxa"/>
          </w:tcPr>
          <w:p>
            <w:pPr>
              <w:pStyle w:val="TableParagraph"/>
              <w:spacing w:before="128"/>
              <w:ind w:left="22"/>
              <w:jc w:val="center"/>
              <w:rPr>
                <w:sz w:val="18"/>
              </w:rPr>
            </w:pPr>
            <w:r>
              <w:rPr>
                <w:w w:val="101"/>
                <w:sz w:val="18"/>
              </w:rPr>
              <w:t>0</w:t>
            </w:r>
          </w:p>
        </w:tc>
        <w:tc>
          <w:tcPr>
            <w:tcW w:w="965" w:type="dxa"/>
            <w:tcBorders>
              <w:right w:val="double" w:sz="4" w:space="0" w:color="000000"/>
            </w:tcBorders>
          </w:tcPr>
          <w:p>
            <w:pPr>
              <w:pStyle w:val="TableParagraph"/>
              <w:spacing w:before="128"/>
              <w:ind w:left="28"/>
              <w:jc w:val="center"/>
              <w:rPr>
                <w:sz w:val="18"/>
              </w:rPr>
            </w:pPr>
            <w:r>
              <w:rPr>
                <w:w w:val="101"/>
                <w:sz w:val="18"/>
              </w:rPr>
              <w:t>0</w:t>
            </w:r>
          </w:p>
        </w:tc>
        <w:tc>
          <w:tcPr>
            <w:tcW w:w="836" w:type="dxa"/>
            <w:tcBorders>
              <w:left w:val="double" w:sz="4" w:space="0" w:color="000000"/>
            </w:tcBorders>
          </w:tcPr>
          <w:p>
            <w:pPr>
              <w:pStyle w:val="TableParagraph"/>
              <w:spacing w:before="128"/>
              <w:ind w:left="200" w:right="176"/>
              <w:jc w:val="center"/>
              <w:rPr>
                <w:sz w:val="18"/>
              </w:rPr>
            </w:pPr>
            <w:r>
              <w:rPr>
                <w:spacing w:val="-4"/>
                <w:sz w:val="18"/>
              </w:rPr>
              <w:t>2.0%</w:t>
            </w:r>
          </w:p>
        </w:tc>
        <w:tc>
          <w:tcPr>
            <w:tcW w:w="965" w:type="dxa"/>
          </w:tcPr>
          <w:p>
            <w:pPr>
              <w:pStyle w:val="TableParagraph"/>
              <w:spacing w:before="128"/>
              <w:ind w:left="122" w:right="98"/>
              <w:jc w:val="center"/>
              <w:rPr>
                <w:sz w:val="18"/>
              </w:rPr>
            </w:pPr>
            <w:r>
              <w:rPr>
                <w:spacing w:val="-4"/>
                <w:sz w:val="18"/>
              </w:rPr>
              <w:t>1.5%</w:t>
            </w:r>
          </w:p>
        </w:tc>
        <w:tc>
          <w:tcPr>
            <w:tcW w:w="927" w:type="dxa"/>
          </w:tcPr>
          <w:p>
            <w:pPr>
              <w:pStyle w:val="TableParagraph"/>
              <w:spacing w:before="128"/>
              <w:ind w:left="132" w:right="109"/>
              <w:jc w:val="center"/>
              <w:rPr>
                <w:sz w:val="18"/>
              </w:rPr>
            </w:pPr>
            <w:r>
              <w:rPr>
                <w:spacing w:val="-4"/>
                <w:sz w:val="18"/>
              </w:rPr>
              <w:t>0.4%</w:t>
            </w:r>
          </w:p>
        </w:tc>
        <w:tc>
          <w:tcPr>
            <w:tcW w:w="1123" w:type="dxa"/>
          </w:tcPr>
          <w:p>
            <w:pPr>
              <w:pStyle w:val="TableParagraph"/>
              <w:spacing w:before="128"/>
              <w:ind w:left="374" w:right="353"/>
              <w:jc w:val="center"/>
              <w:rPr>
                <w:sz w:val="18"/>
              </w:rPr>
            </w:pPr>
            <w:r>
              <w:rPr>
                <w:spacing w:val="-4"/>
                <w:sz w:val="18"/>
              </w:rPr>
              <w:t>7.45</w:t>
            </w:r>
          </w:p>
        </w:tc>
        <w:tc>
          <w:tcPr>
            <w:tcW w:w="1128" w:type="dxa"/>
          </w:tcPr>
          <w:p>
            <w:pPr>
              <w:pStyle w:val="TableParagraph"/>
              <w:spacing w:before="128"/>
              <w:ind w:left="324" w:right="297"/>
              <w:jc w:val="center"/>
              <w:rPr>
                <w:sz w:val="18"/>
              </w:rPr>
            </w:pPr>
            <w:r>
              <w:rPr>
                <w:spacing w:val="-4"/>
                <w:sz w:val="18"/>
              </w:rPr>
              <w:t>8.49</w:t>
            </w:r>
          </w:p>
        </w:tc>
        <w:tc>
          <w:tcPr>
            <w:tcW w:w="1003" w:type="dxa"/>
          </w:tcPr>
          <w:p>
            <w:pPr>
              <w:pStyle w:val="TableParagraph"/>
              <w:spacing w:before="128"/>
              <w:ind w:right="350"/>
              <w:jc w:val="right"/>
              <w:rPr>
                <w:sz w:val="18"/>
              </w:rPr>
            </w:pPr>
            <w:r>
              <w:rPr>
                <w:spacing w:val="-5"/>
                <w:sz w:val="18"/>
              </w:rPr>
              <w:t>9.7</w:t>
            </w:r>
          </w:p>
        </w:tc>
      </w:tr>
      <w:tr>
        <w:trPr>
          <w:trHeight w:val="378" w:hRule="atLeast"/>
        </w:trPr>
        <w:tc>
          <w:tcPr>
            <w:tcW w:w="1359" w:type="dxa"/>
            <w:tcBorders>
              <w:right w:val="double" w:sz="4" w:space="0" w:color="000000"/>
            </w:tcBorders>
          </w:tcPr>
          <w:p>
            <w:pPr>
              <w:pStyle w:val="TableParagraph"/>
              <w:spacing w:line="206" w:lineRule="exact"/>
              <w:ind w:left="136" w:right="107"/>
              <w:jc w:val="center"/>
              <w:rPr>
                <w:b/>
                <w:sz w:val="18"/>
              </w:rPr>
            </w:pPr>
            <w:r>
              <w:rPr>
                <w:b/>
                <w:spacing w:val="-2"/>
                <w:sz w:val="18"/>
              </w:rPr>
              <w:t>Average</w:t>
            </w:r>
          </w:p>
        </w:tc>
        <w:tc>
          <w:tcPr>
            <w:tcW w:w="991" w:type="dxa"/>
            <w:tcBorders>
              <w:left w:val="double" w:sz="4" w:space="0" w:color="000000"/>
              <w:right w:val="double" w:sz="4" w:space="0" w:color="000000"/>
            </w:tcBorders>
          </w:tcPr>
          <w:p>
            <w:pPr>
              <w:pStyle w:val="TableParagraph"/>
              <w:spacing w:line="206" w:lineRule="exact"/>
              <w:ind w:left="280" w:right="246"/>
              <w:jc w:val="center"/>
              <w:rPr>
                <w:b/>
                <w:sz w:val="18"/>
              </w:rPr>
            </w:pPr>
            <w:r>
              <w:rPr>
                <w:b/>
                <w:spacing w:val="-4"/>
                <w:sz w:val="18"/>
              </w:rPr>
              <w:t>0.9%</w:t>
            </w:r>
          </w:p>
        </w:tc>
        <w:tc>
          <w:tcPr>
            <w:tcW w:w="989" w:type="dxa"/>
            <w:tcBorders>
              <w:left w:val="double" w:sz="4" w:space="0" w:color="000000"/>
              <w:right w:val="double" w:sz="4" w:space="0" w:color="000000"/>
            </w:tcBorders>
          </w:tcPr>
          <w:p>
            <w:pPr>
              <w:pStyle w:val="TableParagraph"/>
              <w:spacing w:line="206" w:lineRule="exact"/>
              <w:ind w:left="273" w:right="251"/>
              <w:jc w:val="center"/>
              <w:rPr>
                <w:b/>
                <w:sz w:val="18"/>
              </w:rPr>
            </w:pPr>
            <w:r>
              <w:rPr>
                <w:b/>
                <w:spacing w:val="-4"/>
                <w:sz w:val="18"/>
              </w:rPr>
              <w:t>1.0%</w:t>
            </w:r>
          </w:p>
        </w:tc>
        <w:tc>
          <w:tcPr>
            <w:tcW w:w="1065" w:type="dxa"/>
            <w:tcBorders>
              <w:left w:val="double" w:sz="4" w:space="0" w:color="000000"/>
            </w:tcBorders>
          </w:tcPr>
          <w:p>
            <w:pPr>
              <w:pStyle w:val="TableParagraph"/>
              <w:spacing w:line="206" w:lineRule="exact"/>
              <w:ind w:left="312" w:right="293"/>
              <w:jc w:val="center"/>
              <w:rPr>
                <w:b/>
                <w:sz w:val="18"/>
              </w:rPr>
            </w:pPr>
            <w:r>
              <w:rPr>
                <w:b/>
                <w:spacing w:val="-4"/>
                <w:sz w:val="18"/>
              </w:rPr>
              <w:t>1.0%</w:t>
            </w:r>
          </w:p>
        </w:tc>
        <w:tc>
          <w:tcPr>
            <w:tcW w:w="1008" w:type="dxa"/>
          </w:tcPr>
          <w:p>
            <w:pPr>
              <w:pStyle w:val="TableParagraph"/>
              <w:spacing w:line="206" w:lineRule="exact"/>
              <w:ind w:left="317" w:right="295"/>
              <w:jc w:val="center"/>
              <w:rPr>
                <w:b/>
                <w:sz w:val="18"/>
              </w:rPr>
            </w:pPr>
            <w:r>
              <w:rPr>
                <w:b/>
                <w:spacing w:val="-4"/>
                <w:sz w:val="18"/>
              </w:rPr>
              <w:t>3.86</w:t>
            </w:r>
          </w:p>
        </w:tc>
        <w:tc>
          <w:tcPr>
            <w:tcW w:w="965" w:type="dxa"/>
          </w:tcPr>
          <w:p>
            <w:pPr>
              <w:pStyle w:val="TableParagraph"/>
              <w:spacing w:line="206" w:lineRule="exact"/>
              <w:ind w:left="125" w:right="98"/>
              <w:jc w:val="center"/>
              <w:rPr>
                <w:b/>
                <w:sz w:val="18"/>
              </w:rPr>
            </w:pPr>
            <w:r>
              <w:rPr>
                <w:b/>
                <w:spacing w:val="-4"/>
                <w:sz w:val="18"/>
              </w:rPr>
              <w:t>6.64</w:t>
            </w:r>
          </w:p>
        </w:tc>
        <w:tc>
          <w:tcPr>
            <w:tcW w:w="965" w:type="dxa"/>
          </w:tcPr>
          <w:p>
            <w:pPr>
              <w:pStyle w:val="TableParagraph"/>
              <w:spacing w:line="206" w:lineRule="exact"/>
              <w:ind w:left="125" w:right="98"/>
              <w:jc w:val="center"/>
              <w:rPr>
                <w:b/>
                <w:sz w:val="18"/>
              </w:rPr>
            </w:pPr>
            <w:r>
              <w:rPr>
                <w:b/>
                <w:spacing w:val="-4"/>
                <w:sz w:val="18"/>
              </w:rPr>
              <w:t>8.06</w:t>
            </w:r>
          </w:p>
        </w:tc>
        <w:tc>
          <w:tcPr>
            <w:tcW w:w="836" w:type="dxa"/>
          </w:tcPr>
          <w:p>
            <w:pPr>
              <w:pStyle w:val="TableParagraph"/>
              <w:spacing w:line="206" w:lineRule="exact"/>
              <w:ind w:left="142" w:right="108"/>
              <w:jc w:val="center"/>
              <w:rPr>
                <w:b/>
                <w:sz w:val="18"/>
              </w:rPr>
            </w:pPr>
            <w:r>
              <w:rPr>
                <w:b/>
                <w:spacing w:val="-4"/>
                <w:sz w:val="18"/>
              </w:rPr>
              <w:t>1.5%</w:t>
            </w:r>
          </w:p>
        </w:tc>
        <w:tc>
          <w:tcPr>
            <w:tcW w:w="965" w:type="dxa"/>
          </w:tcPr>
          <w:p>
            <w:pPr>
              <w:pStyle w:val="TableParagraph"/>
              <w:spacing w:line="206" w:lineRule="exact"/>
              <w:ind w:left="127" w:right="98"/>
              <w:jc w:val="center"/>
              <w:rPr>
                <w:b/>
                <w:sz w:val="18"/>
              </w:rPr>
            </w:pPr>
            <w:r>
              <w:rPr>
                <w:b/>
                <w:spacing w:val="-4"/>
                <w:sz w:val="18"/>
              </w:rPr>
              <w:t>0.9%</w:t>
            </w:r>
          </w:p>
        </w:tc>
        <w:tc>
          <w:tcPr>
            <w:tcW w:w="927" w:type="dxa"/>
          </w:tcPr>
          <w:p>
            <w:pPr>
              <w:pStyle w:val="TableParagraph"/>
              <w:spacing w:line="206" w:lineRule="exact"/>
              <w:ind w:left="132" w:right="104"/>
              <w:jc w:val="center"/>
              <w:rPr>
                <w:b/>
                <w:sz w:val="18"/>
              </w:rPr>
            </w:pPr>
            <w:r>
              <w:rPr>
                <w:b/>
                <w:spacing w:val="-4"/>
                <w:sz w:val="18"/>
              </w:rPr>
              <w:t>0.5%</w:t>
            </w:r>
          </w:p>
        </w:tc>
        <w:tc>
          <w:tcPr>
            <w:tcW w:w="1123" w:type="dxa"/>
          </w:tcPr>
          <w:p>
            <w:pPr>
              <w:pStyle w:val="TableParagraph"/>
              <w:spacing w:line="206" w:lineRule="exact"/>
              <w:ind w:left="374" w:right="353"/>
              <w:jc w:val="center"/>
              <w:rPr>
                <w:b/>
                <w:sz w:val="18"/>
              </w:rPr>
            </w:pPr>
            <w:r>
              <w:rPr>
                <w:b/>
                <w:spacing w:val="-4"/>
                <w:sz w:val="18"/>
              </w:rPr>
              <w:t>6.34</w:t>
            </w:r>
          </w:p>
        </w:tc>
        <w:tc>
          <w:tcPr>
            <w:tcW w:w="1128" w:type="dxa"/>
          </w:tcPr>
          <w:p>
            <w:pPr>
              <w:pStyle w:val="TableParagraph"/>
              <w:spacing w:line="206" w:lineRule="exact"/>
              <w:ind w:left="324" w:right="297"/>
              <w:jc w:val="center"/>
              <w:rPr>
                <w:b/>
                <w:sz w:val="18"/>
              </w:rPr>
            </w:pPr>
            <w:r>
              <w:rPr>
                <w:b/>
                <w:spacing w:val="-4"/>
                <w:sz w:val="18"/>
              </w:rPr>
              <w:t>6.43</w:t>
            </w:r>
          </w:p>
        </w:tc>
        <w:tc>
          <w:tcPr>
            <w:tcW w:w="1003" w:type="dxa"/>
          </w:tcPr>
          <w:p>
            <w:pPr>
              <w:pStyle w:val="TableParagraph"/>
              <w:spacing w:line="206" w:lineRule="exact"/>
              <w:ind w:right="249"/>
              <w:jc w:val="right"/>
              <w:rPr>
                <w:b/>
                <w:sz w:val="18"/>
              </w:rPr>
            </w:pPr>
            <w:r>
              <w:rPr>
                <w:b/>
                <w:spacing w:val="-2"/>
                <w:sz w:val="18"/>
              </w:rPr>
              <w:t>11.03</w:t>
            </w:r>
          </w:p>
        </w:tc>
      </w:tr>
    </w:tbl>
    <w:p>
      <w:pPr>
        <w:spacing w:before="20"/>
        <w:ind w:left="238" w:right="0" w:firstLine="0"/>
        <w:jc w:val="left"/>
        <w:rPr>
          <w:sz w:val="18"/>
        </w:rPr>
      </w:pPr>
      <w:r>
        <w:rPr>
          <w:spacing w:val="-2"/>
          <w:sz w:val="18"/>
        </w:rPr>
        <w:t>Notes:</w:t>
      </w:r>
    </w:p>
    <w:p>
      <w:pPr>
        <w:spacing w:line="300" w:lineRule="auto" w:before="66"/>
        <w:ind w:left="238" w:right="0" w:firstLine="0"/>
        <w:jc w:val="left"/>
        <w:rPr>
          <w:sz w:val="18"/>
        </w:rPr>
      </w:pPr>
      <w:r>
        <w:rPr>
          <w:sz w:val="18"/>
        </w:rPr>
        <w:t>3 &amp;</w:t>
      </w:r>
      <w:r>
        <w:rPr>
          <w:spacing w:val="-1"/>
          <w:sz w:val="18"/>
        </w:rPr>
        <w:t> </w:t>
      </w:r>
      <w:r>
        <w:rPr>
          <w:sz w:val="18"/>
        </w:rPr>
        <w:t>4.</w:t>
      </w:r>
      <w:r>
        <w:rPr>
          <w:spacing w:val="-2"/>
          <w:sz w:val="18"/>
        </w:rPr>
        <w:t> </w:t>
      </w:r>
      <w:r>
        <w:rPr>
          <w:sz w:val="18"/>
        </w:rPr>
        <w:t>Beneficiaries</w:t>
      </w:r>
      <w:r>
        <w:rPr>
          <w:spacing w:val="-2"/>
          <w:sz w:val="18"/>
        </w:rPr>
        <w:t> </w:t>
      </w:r>
      <w:r>
        <w:rPr>
          <w:sz w:val="18"/>
        </w:rPr>
        <w:t>– Excludes</w:t>
      </w:r>
      <w:r>
        <w:rPr>
          <w:spacing w:val="-4"/>
          <w:sz w:val="18"/>
        </w:rPr>
        <w:t> </w:t>
      </w:r>
      <w:r>
        <w:rPr>
          <w:sz w:val="18"/>
        </w:rPr>
        <w:t>third-party</w:t>
      </w:r>
      <w:r>
        <w:rPr>
          <w:spacing w:val="-4"/>
          <w:sz w:val="18"/>
        </w:rPr>
        <w:t> </w:t>
      </w:r>
      <w:r>
        <w:rPr>
          <w:sz w:val="18"/>
        </w:rPr>
        <w:t>liability, excludes</w:t>
      </w:r>
      <w:r>
        <w:rPr>
          <w:spacing w:val="-4"/>
          <w:sz w:val="18"/>
        </w:rPr>
        <w:t> </w:t>
      </w:r>
      <w:r>
        <w:rPr>
          <w:sz w:val="18"/>
        </w:rPr>
        <w:t>dual</w:t>
      </w:r>
      <w:r>
        <w:rPr>
          <w:spacing w:val="-1"/>
          <w:sz w:val="18"/>
        </w:rPr>
        <w:t> </w:t>
      </w:r>
      <w:r>
        <w:rPr>
          <w:sz w:val="18"/>
        </w:rPr>
        <w:t>eligible (Medicare/Medicaid),</w:t>
      </w:r>
      <w:r>
        <w:rPr>
          <w:spacing w:val="-2"/>
          <w:sz w:val="18"/>
        </w:rPr>
        <w:t> </w:t>
      </w:r>
      <w:r>
        <w:rPr>
          <w:sz w:val="18"/>
        </w:rPr>
        <w:t>24</w:t>
      </w:r>
      <w:r>
        <w:rPr>
          <w:spacing w:val="-9"/>
          <w:sz w:val="18"/>
        </w:rPr>
        <w:t> </w:t>
      </w:r>
      <w:r>
        <w:rPr>
          <w:sz w:val="18"/>
        </w:rPr>
        <w:t>months</w:t>
      </w:r>
      <w:r>
        <w:rPr>
          <w:spacing w:val="-4"/>
          <w:sz w:val="18"/>
        </w:rPr>
        <w:t> </w:t>
      </w:r>
      <w:r>
        <w:rPr>
          <w:sz w:val="18"/>
        </w:rPr>
        <w:t>continuous</w:t>
      </w:r>
      <w:r>
        <w:rPr>
          <w:spacing w:val="-4"/>
          <w:sz w:val="18"/>
        </w:rPr>
        <w:t> </w:t>
      </w:r>
      <w:r>
        <w:rPr>
          <w:sz w:val="18"/>
        </w:rPr>
        <w:t>enrollment except</w:t>
      </w:r>
      <w:r>
        <w:rPr>
          <w:spacing w:val="-2"/>
          <w:sz w:val="18"/>
        </w:rPr>
        <w:t> </w:t>
      </w:r>
      <w:r>
        <w:rPr>
          <w:sz w:val="18"/>
        </w:rPr>
        <w:t>for beneficiaries less</w:t>
      </w:r>
      <w:r>
        <w:rPr>
          <w:spacing w:val="-4"/>
          <w:sz w:val="18"/>
        </w:rPr>
        <w:t> </w:t>
      </w:r>
      <w:r>
        <w:rPr>
          <w:sz w:val="18"/>
        </w:rPr>
        <w:t>than</w:t>
      </w:r>
      <w:r>
        <w:rPr>
          <w:spacing w:val="-4"/>
          <w:sz w:val="18"/>
        </w:rPr>
        <w:t> </w:t>
      </w:r>
      <w:r>
        <w:rPr>
          <w:sz w:val="18"/>
        </w:rPr>
        <w:t>2 years old.</w:t>
      </w:r>
    </w:p>
    <w:p>
      <w:pPr>
        <w:spacing w:before="122"/>
        <w:ind w:left="238" w:right="0" w:firstLine="0"/>
        <w:jc w:val="left"/>
        <w:rPr>
          <w:sz w:val="18"/>
        </w:rPr>
      </w:pPr>
      <w:r>
        <w:rPr>
          <w:sz w:val="18"/>
        </w:rPr>
        <w:t>5.</w:t>
      </w:r>
      <w:r>
        <w:rPr>
          <w:spacing w:val="-3"/>
          <w:sz w:val="18"/>
        </w:rPr>
        <w:t> </w:t>
      </w:r>
      <w:r>
        <w:rPr>
          <w:sz w:val="18"/>
        </w:rPr>
        <w:t>**Data</w:t>
      </w:r>
      <w:r>
        <w:rPr>
          <w:spacing w:val="-4"/>
          <w:sz w:val="18"/>
        </w:rPr>
        <w:t> </w:t>
      </w:r>
      <w:r>
        <w:rPr>
          <w:sz w:val="18"/>
        </w:rPr>
        <w:t>N</w:t>
      </w:r>
      <w:r>
        <w:rPr>
          <w:spacing w:val="-2"/>
          <w:sz w:val="18"/>
        </w:rPr>
        <w:t> </w:t>
      </w:r>
      <w:r>
        <w:rPr>
          <w:sz w:val="18"/>
        </w:rPr>
        <w:t>less</w:t>
      </w:r>
      <w:r>
        <w:rPr>
          <w:spacing w:val="-8"/>
          <w:sz w:val="18"/>
        </w:rPr>
        <w:t> </w:t>
      </w:r>
      <w:r>
        <w:rPr>
          <w:sz w:val="18"/>
        </w:rPr>
        <w:t>than</w:t>
      </w:r>
      <w:r>
        <w:rPr>
          <w:spacing w:val="-5"/>
          <w:sz w:val="18"/>
        </w:rPr>
        <w:t> </w:t>
      </w:r>
      <w:r>
        <w:rPr>
          <w:sz w:val="18"/>
        </w:rPr>
        <w:t>12 is</w:t>
      </w:r>
      <w:r>
        <w:rPr>
          <w:spacing w:val="-5"/>
          <w:sz w:val="18"/>
        </w:rPr>
        <w:t> </w:t>
      </w:r>
      <w:r>
        <w:rPr>
          <w:sz w:val="18"/>
        </w:rPr>
        <w:t>insufficient</w:t>
      </w:r>
      <w:r>
        <w:rPr>
          <w:spacing w:val="-2"/>
          <w:sz w:val="18"/>
        </w:rPr>
        <w:t> </w:t>
      </w:r>
      <w:r>
        <w:rPr>
          <w:spacing w:val="-4"/>
          <w:sz w:val="18"/>
        </w:rPr>
        <w:t>data</w:t>
      </w:r>
    </w:p>
    <w:p>
      <w:pPr>
        <w:spacing w:after="0"/>
        <w:jc w:val="left"/>
        <w:rPr>
          <w:sz w:val="18"/>
        </w:rPr>
        <w:sectPr>
          <w:pgSz w:w="15840" w:h="12240" w:orient="landscape"/>
          <w:pgMar w:header="761" w:footer="698" w:top="1440" w:bottom="880" w:left="1120" w:right="1140"/>
        </w:sectPr>
      </w:pPr>
    </w:p>
    <w:p>
      <w:pPr>
        <w:pStyle w:val="BodyText"/>
        <w:spacing w:line="300" w:lineRule="auto" w:before="83"/>
        <w:ind w:left="100" w:right="139" w:firstLine="720"/>
      </w:pPr>
      <w:r>
        <w:rPr>
          <w:color w:val="1A1A1A"/>
        </w:rPr>
        <w:t>Attendees at the public hearing spoke to the importance and frequent inequities related to emergency-related care. Such care is best deployed when the receiving site of the patient knows the patient’s care plan and this patient population. Such sites can rapidly put these care plans into action to help treat the patient, prevent further consequences of the acute crisis, and potentially</w:t>
      </w:r>
      <w:r>
        <w:rPr>
          <w:color w:val="1A1A1A"/>
          <w:spacing w:val="-2"/>
        </w:rPr>
        <w:t> </w:t>
      </w:r>
      <w:r>
        <w:rPr>
          <w:color w:val="1A1A1A"/>
        </w:rPr>
        <w:t>present</w:t>
      </w:r>
      <w:r>
        <w:rPr>
          <w:color w:val="1A1A1A"/>
          <w:spacing w:val="-6"/>
        </w:rPr>
        <w:t> </w:t>
      </w:r>
      <w:r>
        <w:rPr>
          <w:color w:val="1A1A1A"/>
        </w:rPr>
        <w:t>hospitalization.</w:t>
      </w:r>
      <w:r>
        <w:rPr>
          <w:color w:val="1A1A1A"/>
          <w:spacing w:val="-1"/>
        </w:rPr>
        <w:t> </w:t>
      </w:r>
      <w:r>
        <w:rPr>
          <w:color w:val="1A1A1A"/>
        </w:rPr>
        <w:t>However,</w:t>
      </w:r>
      <w:r>
        <w:rPr>
          <w:color w:val="1A1A1A"/>
          <w:spacing w:val="-1"/>
        </w:rPr>
        <w:t> </w:t>
      </w:r>
      <w:r>
        <w:rPr>
          <w:color w:val="1A1A1A"/>
        </w:rPr>
        <w:t>when</w:t>
      </w:r>
      <w:r>
        <w:rPr>
          <w:color w:val="1A1A1A"/>
          <w:spacing w:val="-5"/>
        </w:rPr>
        <w:t> </w:t>
      </w:r>
      <w:r>
        <w:rPr>
          <w:color w:val="1A1A1A"/>
        </w:rPr>
        <w:t>sites</w:t>
      </w:r>
      <w:r>
        <w:rPr>
          <w:color w:val="1A1A1A"/>
          <w:spacing w:val="-7"/>
        </w:rPr>
        <w:t> </w:t>
      </w:r>
      <w:r>
        <w:rPr>
          <w:color w:val="1A1A1A"/>
        </w:rPr>
        <w:t>do</w:t>
      </w:r>
      <w:r>
        <w:rPr>
          <w:color w:val="1A1A1A"/>
          <w:spacing w:val="-5"/>
        </w:rPr>
        <w:t> </w:t>
      </w:r>
      <w:r>
        <w:rPr>
          <w:color w:val="1A1A1A"/>
        </w:rPr>
        <w:t>not</w:t>
      </w:r>
      <w:r>
        <w:rPr>
          <w:color w:val="1A1A1A"/>
          <w:spacing w:val="-1"/>
        </w:rPr>
        <w:t> </w:t>
      </w:r>
      <w:r>
        <w:rPr>
          <w:color w:val="1A1A1A"/>
        </w:rPr>
        <w:t>know</w:t>
      </w:r>
      <w:r>
        <w:rPr>
          <w:color w:val="1A1A1A"/>
          <w:spacing w:val="-8"/>
        </w:rPr>
        <w:t> </w:t>
      </w:r>
      <w:r>
        <w:rPr>
          <w:color w:val="1A1A1A"/>
        </w:rPr>
        <w:t>a</w:t>
      </w:r>
      <w:r>
        <w:rPr>
          <w:color w:val="1A1A1A"/>
          <w:spacing w:val="-5"/>
        </w:rPr>
        <w:t> </w:t>
      </w:r>
      <w:r>
        <w:rPr>
          <w:color w:val="1A1A1A"/>
        </w:rPr>
        <w:t>patient’s</w:t>
      </w:r>
      <w:r>
        <w:rPr>
          <w:color w:val="1A1A1A"/>
          <w:spacing w:val="-2"/>
        </w:rPr>
        <w:t> </w:t>
      </w:r>
      <w:r>
        <w:rPr>
          <w:color w:val="1A1A1A"/>
        </w:rPr>
        <w:t>pain</w:t>
      </w:r>
      <w:r>
        <w:rPr>
          <w:color w:val="1A1A1A"/>
          <w:spacing w:val="-5"/>
        </w:rPr>
        <w:t> </w:t>
      </w:r>
      <w:r>
        <w:rPr>
          <w:color w:val="1A1A1A"/>
        </w:rPr>
        <w:t>plan,</w:t>
      </w:r>
      <w:r>
        <w:rPr>
          <w:color w:val="1A1A1A"/>
          <w:spacing w:val="-6"/>
        </w:rPr>
        <w:t> </w:t>
      </w:r>
      <w:r>
        <w:rPr>
          <w:color w:val="1A1A1A"/>
        </w:rPr>
        <w:t>or</w:t>
      </w:r>
      <w:r>
        <w:rPr>
          <w:color w:val="1A1A1A"/>
          <w:spacing w:val="-4"/>
        </w:rPr>
        <w:t> </w:t>
      </w:r>
      <w:r>
        <w:rPr>
          <w:color w:val="1A1A1A"/>
        </w:rPr>
        <w:t>are not familiar or comfortable with the disease state, the care can be delayed and insufficient.</w:t>
      </w:r>
    </w:p>
    <w:p>
      <w:pPr>
        <w:pStyle w:val="BodyText"/>
        <w:spacing w:line="300" w:lineRule="auto"/>
        <w:ind w:left="100" w:right="173"/>
      </w:pPr>
      <w:r>
        <w:rPr>
          <w:color w:val="1A1A1A"/>
        </w:rPr>
        <w:t>Similar</w:t>
      </w:r>
      <w:r>
        <w:rPr>
          <w:color w:val="1A1A1A"/>
          <w:spacing w:val="-2"/>
        </w:rPr>
        <w:t> </w:t>
      </w:r>
      <w:r>
        <w:rPr>
          <w:color w:val="1A1A1A"/>
        </w:rPr>
        <w:t>effects can happen if an ED</w:t>
      </w:r>
      <w:r>
        <w:rPr>
          <w:color w:val="1A1A1A"/>
          <w:spacing w:val="-1"/>
        </w:rPr>
        <w:t> </w:t>
      </w:r>
      <w:r>
        <w:rPr>
          <w:color w:val="1A1A1A"/>
        </w:rPr>
        <w:t>is too busy to</w:t>
      </w:r>
      <w:r>
        <w:rPr>
          <w:color w:val="1A1A1A"/>
          <w:spacing w:val="-4"/>
        </w:rPr>
        <w:t> </w:t>
      </w:r>
      <w:r>
        <w:rPr>
          <w:color w:val="1A1A1A"/>
        </w:rPr>
        <w:t>provide close care to these patients in crisis. One patient noted: “A lot of times the ER waits are dangerously long and then even when you do get someone in the ER again, they're not familiar with sickle cell, so they don't how to work with you or then you're blatantly just mistreated because you're thought of as being a drug seeker and this is a disease that we have no control over, that we don't ask for.” Another caregiver noted: “Timely and personalized management of vaso-occlusive crisis and other emergencies</w:t>
      </w:r>
      <w:r>
        <w:rPr>
          <w:color w:val="1A1A1A"/>
          <w:spacing w:val="-3"/>
        </w:rPr>
        <w:t> </w:t>
      </w:r>
      <w:r>
        <w:rPr>
          <w:color w:val="1A1A1A"/>
        </w:rPr>
        <w:t>is</w:t>
      </w:r>
      <w:r>
        <w:rPr>
          <w:color w:val="1A1A1A"/>
          <w:spacing w:val="-3"/>
        </w:rPr>
        <w:t> </w:t>
      </w:r>
      <w:r>
        <w:rPr>
          <w:color w:val="1A1A1A"/>
        </w:rPr>
        <w:t>important.</w:t>
      </w:r>
      <w:r>
        <w:rPr>
          <w:color w:val="1A1A1A"/>
          <w:spacing w:val="-6"/>
        </w:rPr>
        <w:t> </w:t>
      </w:r>
      <w:r>
        <w:rPr>
          <w:color w:val="1A1A1A"/>
        </w:rPr>
        <w:t>Through</w:t>
      </w:r>
      <w:r>
        <w:rPr>
          <w:color w:val="1A1A1A"/>
          <w:spacing w:val="-6"/>
        </w:rPr>
        <w:t> </w:t>
      </w:r>
      <w:r>
        <w:rPr>
          <w:color w:val="1A1A1A"/>
        </w:rPr>
        <w:t>use</w:t>
      </w:r>
      <w:r>
        <w:rPr>
          <w:color w:val="1A1A1A"/>
          <w:spacing w:val="-6"/>
        </w:rPr>
        <w:t> </w:t>
      </w:r>
      <w:r>
        <w:rPr>
          <w:color w:val="1A1A1A"/>
        </w:rPr>
        <w:t>of</w:t>
      </w:r>
      <w:r>
        <w:rPr>
          <w:color w:val="1A1A1A"/>
          <w:spacing w:val="-6"/>
        </w:rPr>
        <w:t> </w:t>
      </w:r>
      <w:r>
        <w:rPr>
          <w:color w:val="1A1A1A"/>
        </w:rPr>
        <w:t>standardization</w:t>
      </w:r>
      <w:r>
        <w:rPr>
          <w:color w:val="1A1A1A"/>
          <w:spacing w:val="-6"/>
        </w:rPr>
        <w:t> </w:t>
      </w:r>
      <w:r>
        <w:rPr>
          <w:color w:val="1A1A1A"/>
        </w:rPr>
        <w:t>of</w:t>
      </w:r>
      <w:r>
        <w:rPr>
          <w:color w:val="1A1A1A"/>
          <w:spacing w:val="-6"/>
        </w:rPr>
        <w:t> </w:t>
      </w:r>
      <w:r>
        <w:rPr>
          <w:color w:val="1A1A1A"/>
        </w:rPr>
        <w:t>protocols,</w:t>
      </w:r>
      <w:r>
        <w:rPr>
          <w:color w:val="1A1A1A"/>
          <w:spacing w:val="-2"/>
        </w:rPr>
        <w:t> </w:t>
      </w:r>
      <w:r>
        <w:rPr>
          <w:color w:val="1A1A1A"/>
        </w:rPr>
        <w:t>institution</w:t>
      </w:r>
      <w:r>
        <w:rPr>
          <w:color w:val="1A1A1A"/>
          <w:spacing w:val="-6"/>
        </w:rPr>
        <w:t> </w:t>
      </w:r>
      <w:r>
        <w:rPr>
          <w:color w:val="1A1A1A"/>
        </w:rPr>
        <w:t>of</w:t>
      </w:r>
      <w:r>
        <w:rPr>
          <w:color w:val="1A1A1A"/>
          <w:spacing w:val="-6"/>
        </w:rPr>
        <w:t> </w:t>
      </w:r>
      <w:r>
        <w:rPr>
          <w:color w:val="1A1A1A"/>
        </w:rPr>
        <w:t>appropriate pain medications within the first hour of presentation to an emergency department is key to getting the pain crisis under control. </w:t>
      </w:r>
      <w:r>
        <w:rPr/>
        <w:t>The institution of pain medications within the first hour of presentation to</w:t>
      </w:r>
      <w:r>
        <w:rPr>
          <w:spacing w:val="-2"/>
        </w:rPr>
        <w:t> </w:t>
      </w:r>
      <w:r>
        <w:rPr/>
        <w:t>an</w:t>
      </w:r>
      <w:r>
        <w:rPr>
          <w:spacing w:val="-2"/>
        </w:rPr>
        <w:t> </w:t>
      </w:r>
      <w:r>
        <w:rPr/>
        <w:t>emergency department is</w:t>
      </w:r>
      <w:r>
        <w:rPr>
          <w:spacing w:val="-4"/>
        </w:rPr>
        <w:t> </w:t>
      </w:r>
      <w:r>
        <w:rPr/>
        <w:t>key</w:t>
      </w:r>
      <w:r>
        <w:rPr>
          <w:spacing w:val="-4"/>
        </w:rPr>
        <w:t> </w:t>
      </w:r>
      <w:r>
        <w:rPr/>
        <w:t>to actually getting</w:t>
      </w:r>
      <w:r>
        <w:rPr>
          <w:spacing w:val="-2"/>
        </w:rPr>
        <w:t> </w:t>
      </w:r>
      <w:r>
        <w:rPr/>
        <w:t>the pain</w:t>
      </w:r>
      <w:r>
        <w:rPr>
          <w:spacing w:val="-2"/>
        </w:rPr>
        <w:t> </w:t>
      </w:r>
      <w:r>
        <w:rPr/>
        <w:t>crisis under</w:t>
      </w:r>
      <w:r>
        <w:rPr>
          <w:spacing w:val="-1"/>
        </w:rPr>
        <w:t> </w:t>
      </w:r>
      <w:r>
        <w:rPr/>
        <w:t>control and allowing the patient to go home. If a patient is waiting for four hours to receive treatment, the game is lost and the patient is going to be hospitalized.” Of note, it is difficult for MassHealth’s data to differentiate the hours between which medications were given, as these are reflected in individual patient charts, rather</w:t>
      </w:r>
      <w:r>
        <w:rPr>
          <w:spacing w:val="-2"/>
        </w:rPr>
        <w:t> </w:t>
      </w:r>
      <w:r>
        <w:rPr/>
        <w:t>than claims data. Another</w:t>
      </w:r>
      <w:r>
        <w:rPr>
          <w:spacing w:val="-2"/>
        </w:rPr>
        <w:t> </w:t>
      </w:r>
      <w:r>
        <w:rPr/>
        <w:t>family noted difficulty in getting</w:t>
      </w:r>
      <w:r>
        <w:rPr>
          <w:spacing w:val="-3"/>
        </w:rPr>
        <w:t> </w:t>
      </w:r>
      <w:r>
        <w:rPr/>
        <w:t>transportation</w:t>
      </w:r>
      <w:r>
        <w:rPr>
          <w:spacing w:val="-3"/>
        </w:rPr>
        <w:t> </w:t>
      </w:r>
      <w:r>
        <w:rPr/>
        <w:t>to clinics or</w:t>
      </w:r>
      <w:r>
        <w:rPr>
          <w:spacing w:val="-7"/>
        </w:rPr>
        <w:t> </w:t>
      </w:r>
      <w:r>
        <w:rPr/>
        <w:t>acute</w:t>
      </w:r>
      <w:r>
        <w:rPr>
          <w:spacing w:val="-3"/>
        </w:rPr>
        <w:t> </w:t>
      </w:r>
      <w:r>
        <w:rPr/>
        <w:t>settings</w:t>
      </w:r>
      <w:r>
        <w:rPr>
          <w:spacing w:val="-5"/>
        </w:rPr>
        <w:t> </w:t>
      </w:r>
      <w:r>
        <w:rPr/>
        <w:t>when a</w:t>
      </w:r>
      <w:r>
        <w:rPr>
          <w:spacing w:val="-3"/>
        </w:rPr>
        <w:t> </w:t>
      </w:r>
      <w:r>
        <w:rPr/>
        <w:t>pain crisis comes</w:t>
      </w:r>
      <w:r>
        <w:rPr>
          <w:spacing w:val="-5"/>
        </w:rPr>
        <w:t> </w:t>
      </w:r>
      <w:r>
        <w:rPr/>
        <w:t>on,</w:t>
      </w:r>
      <w:r>
        <w:rPr>
          <w:spacing w:val="-4"/>
        </w:rPr>
        <w:t> </w:t>
      </w:r>
      <w:r>
        <w:rPr/>
        <w:t>as these come on unexpectedly. MassHealth recognizes that there is indeed an addressable gap in ensuring EDs across Massachusetts are aware of emergency plans from established centers for individual patients, but addressing this issue will require action beyond</w:t>
      </w:r>
      <w:r>
        <w:rPr>
          <w:spacing w:val="40"/>
        </w:rPr>
        <w:t> </w:t>
      </w:r>
      <w:r>
        <w:rPr/>
        <w:t>the MassHealth program. Addressing such gaps could also serve other patients with rare diseases in the </w:t>
      </w:r>
      <w:r>
        <w:rPr>
          <w:spacing w:val="-2"/>
        </w:rPr>
        <w:t>Commonwealth.</w:t>
      </w:r>
    </w:p>
    <w:p>
      <w:pPr>
        <w:pStyle w:val="BodyText"/>
        <w:spacing w:line="300" w:lineRule="auto" w:before="123"/>
        <w:ind w:left="100" w:right="118" w:firstLine="720"/>
      </w:pPr>
      <w:r>
        <w:rPr>
          <w:color w:val="1A1A1A"/>
        </w:rPr>
        <w:t>Also of note, many of those with SCD may reach Medicare-eligible age or become disabled</w:t>
      </w:r>
      <w:r>
        <w:rPr>
          <w:color w:val="1A1A1A"/>
          <w:spacing w:val="-3"/>
        </w:rPr>
        <w:t> </w:t>
      </w:r>
      <w:r>
        <w:rPr>
          <w:color w:val="1A1A1A"/>
        </w:rPr>
        <w:t>due</w:t>
      </w:r>
      <w:r>
        <w:rPr>
          <w:color w:val="1A1A1A"/>
          <w:spacing w:val="-3"/>
        </w:rPr>
        <w:t> </w:t>
      </w:r>
      <w:r>
        <w:rPr>
          <w:color w:val="1A1A1A"/>
        </w:rPr>
        <w:t>to</w:t>
      </w:r>
      <w:r>
        <w:rPr>
          <w:color w:val="1A1A1A"/>
          <w:spacing w:val="-3"/>
        </w:rPr>
        <w:t> </w:t>
      </w:r>
      <w:r>
        <w:rPr>
          <w:color w:val="1A1A1A"/>
        </w:rPr>
        <w:t>their</w:t>
      </w:r>
      <w:r>
        <w:rPr>
          <w:color w:val="1A1A1A"/>
          <w:spacing w:val="-2"/>
        </w:rPr>
        <w:t> </w:t>
      </w:r>
      <w:r>
        <w:rPr>
          <w:color w:val="1A1A1A"/>
        </w:rPr>
        <w:t>disease and</w:t>
      </w:r>
      <w:r>
        <w:rPr>
          <w:color w:val="1A1A1A"/>
          <w:spacing w:val="-3"/>
        </w:rPr>
        <w:t> </w:t>
      </w:r>
      <w:r>
        <w:rPr>
          <w:color w:val="1A1A1A"/>
        </w:rPr>
        <w:t>become dually</w:t>
      </w:r>
      <w:r>
        <w:rPr>
          <w:color w:val="1A1A1A"/>
          <w:spacing w:val="-5"/>
        </w:rPr>
        <w:t> </w:t>
      </w:r>
      <w:r>
        <w:rPr>
          <w:color w:val="1A1A1A"/>
        </w:rPr>
        <w:t>eligible for</w:t>
      </w:r>
      <w:r>
        <w:rPr>
          <w:color w:val="1A1A1A"/>
          <w:spacing w:val="-2"/>
        </w:rPr>
        <w:t> </w:t>
      </w:r>
      <w:r>
        <w:rPr>
          <w:color w:val="1A1A1A"/>
        </w:rPr>
        <w:t>both Medicare</w:t>
      </w:r>
      <w:r>
        <w:rPr>
          <w:color w:val="1A1A1A"/>
          <w:spacing w:val="-3"/>
        </w:rPr>
        <w:t> </w:t>
      </w:r>
      <w:r>
        <w:rPr>
          <w:color w:val="1A1A1A"/>
        </w:rPr>
        <w:t>and</w:t>
      </w:r>
      <w:r>
        <w:rPr>
          <w:color w:val="1A1A1A"/>
          <w:spacing w:val="-3"/>
        </w:rPr>
        <w:t> </w:t>
      </w:r>
      <w:r>
        <w:rPr>
          <w:color w:val="1A1A1A"/>
        </w:rPr>
        <w:t>Medicaid.</w:t>
      </w:r>
      <w:r>
        <w:rPr>
          <w:color w:val="1A1A1A"/>
          <w:spacing w:val="-4"/>
        </w:rPr>
        <w:t> </w:t>
      </w:r>
      <w:r>
        <w:rPr>
          <w:color w:val="1A1A1A"/>
        </w:rPr>
        <w:t>These populations may be in an integrated plan uniting the two benefit structures within MassHealth and Medicare. Senior Care Options (SCO) are dual eligible plans within MassHealth for those who are above the Medicare eligibility</w:t>
      </w:r>
      <w:r>
        <w:rPr>
          <w:color w:val="1A1A1A"/>
          <w:spacing w:val="-2"/>
        </w:rPr>
        <w:t> </w:t>
      </w:r>
      <w:r>
        <w:rPr>
          <w:color w:val="1A1A1A"/>
        </w:rPr>
        <w:t>age of usually 65 and older</w:t>
      </w:r>
      <w:r>
        <w:rPr>
          <w:color w:val="1A1A1A"/>
          <w:spacing w:val="-3"/>
        </w:rPr>
        <w:t> </w:t>
      </w:r>
      <w:r>
        <w:rPr>
          <w:color w:val="1A1A1A"/>
        </w:rPr>
        <w:t>and also qualify</w:t>
      </w:r>
      <w:r>
        <w:rPr>
          <w:color w:val="1A1A1A"/>
          <w:spacing w:val="-2"/>
        </w:rPr>
        <w:t> </w:t>
      </w:r>
      <w:r>
        <w:rPr>
          <w:color w:val="1A1A1A"/>
        </w:rPr>
        <w:t>for Medicaid. OneCare</w:t>
      </w:r>
      <w:r>
        <w:rPr>
          <w:color w:val="1A1A1A"/>
          <w:spacing w:val="-5"/>
        </w:rPr>
        <w:t> </w:t>
      </w:r>
      <w:r>
        <w:rPr>
          <w:color w:val="1A1A1A"/>
        </w:rPr>
        <w:t>plans</w:t>
      </w:r>
      <w:r>
        <w:rPr>
          <w:color w:val="1A1A1A"/>
          <w:spacing w:val="-7"/>
        </w:rPr>
        <w:t> </w:t>
      </w:r>
      <w:r>
        <w:rPr>
          <w:color w:val="1A1A1A"/>
        </w:rPr>
        <w:t>are</w:t>
      </w:r>
      <w:r>
        <w:rPr>
          <w:color w:val="1A1A1A"/>
          <w:spacing w:val="-1"/>
        </w:rPr>
        <w:t> </w:t>
      </w:r>
      <w:r>
        <w:rPr>
          <w:color w:val="1A1A1A"/>
        </w:rPr>
        <w:t>for</w:t>
      </w:r>
      <w:r>
        <w:rPr>
          <w:color w:val="1A1A1A"/>
          <w:spacing w:val="-4"/>
        </w:rPr>
        <w:t> </w:t>
      </w:r>
      <w:r>
        <w:rPr>
          <w:color w:val="1A1A1A"/>
        </w:rPr>
        <w:t>those younger</w:t>
      </w:r>
      <w:r>
        <w:rPr>
          <w:color w:val="1A1A1A"/>
          <w:spacing w:val="-4"/>
        </w:rPr>
        <w:t> </w:t>
      </w:r>
      <w:r>
        <w:rPr>
          <w:color w:val="1A1A1A"/>
        </w:rPr>
        <w:t>than</w:t>
      </w:r>
      <w:r>
        <w:rPr>
          <w:color w:val="1A1A1A"/>
          <w:spacing w:val="-5"/>
        </w:rPr>
        <w:t> </w:t>
      </w:r>
      <w:r>
        <w:rPr>
          <w:color w:val="1A1A1A"/>
        </w:rPr>
        <w:t>65</w:t>
      </w:r>
      <w:r>
        <w:rPr>
          <w:color w:val="1A1A1A"/>
          <w:spacing w:val="-1"/>
        </w:rPr>
        <w:t> </w:t>
      </w:r>
      <w:r>
        <w:rPr>
          <w:color w:val="1A1A1A"/>
        </w:rPr>
        <w:t>years</w:t>
      </w:r>
      <w:r>
        <w:rPr>
          <w:color w:val="1A1A1A"/>
          <w:spacing w:val="-2"/>
        </w:rPr>
        <w:t> </w:t>
      </w:r>
      <w:r>
        <w:rPr>
          <w:color w:val="1A1A1A"/>
        </w:rPr>
        <w:t>of</w:t>
      </w:r>
      <w:r>
        <w:rPr>
          <w:color w:val="1A1A1A"/>
          <w:spacing w:val="-6"/>
        </w:rPr>
        <w:t> </w:t>
      </w:r>
      <w:r>
        <w:rPr>
          <w:color w:val="1A1A1A"/>
        </w:rPr>
        <w:t>age who</w:t>
      </w:r>
      <w:r>
        <w:rPr>
          <w:color w:val="1A1A1A"/>
          <w:spacing w:val="-5"/>
        </w:rPr>
        <w:t> </w:t>
      </w:r>
      <w:r>
        <w:rPr>
          <w:color w:val="1A1A1A"/>
        </w:rPr>
        <w:t>qualify</w:t>
      </w:r>
      <w:r>
        <w:rPr>
          <w:color w:val="1A1A1A"/>
          <w:spacing w:val="-2"/>
        </w:rPr>
        <w:t> </w:t>
      </w:r>
      <w:r>
        <w:rPr>
          <w:color w:val="1A1A1A"/>
        </w:rPr>
        <w:t>for</w:t>
      </w:r>
      <w:r>
        <w:rPr>
          <w:color w:val="1A1A1A"/>
          <w:spacing w:val="-4"/>
        </w:rPr>
        <w:t> </w:t>
      </w:r>
      <w:r>
        <w:rPr>
          <w:color w:val="1A1A1A"/>
        </w:rPr>
        <w:t>Medicare</w:t>
      </w:r>
      <w:r>
        <w:rPr>
          <w:color w:val="1A1A1A"/>
          <w:spacing w:val="-5"/>
        </w:rPr>
        <w:t> </w:t>
      </w:r>
      <w:r>
        <w:rPr>
          <w:color w:val="1A1A1A"/>
        </w:rPr>
        <w:t>by</w:t>
      </w:r>
      <w:r>
        <w:rPr>
          <w:color w:val="1A1A1A"/>
          <w:spacing w:val="-7"/>
        </w:rPr>
        <w:t> </w:t>
      </w:r>
      <w:r>
        <w:rPr>
          <w:color w:val="1A1A1A"/>
        </w:rPr>
        <w:t>disability and for MassHealth. Members</w:t>
      </w:r>
      <w:r>
        <w:rPr>
          <w:color w:val="1A1A1A"/>
          <w:spacing w:val="-3"/>
        </w:rPr>
        <w:t> </w:t>
      </w:r>
      <w:r>
        <w:rPr>
          <w:color w:val="1A1A1A"/>
        </w:rPr>
        <w:t>may</w:t>
      </w:r>
      <w:r>
        <w:rPr>
          <w:color w:val="1A1A1A"/>
          <w:spacing w:val="-3"/>
        </w:rPr>
        <w:t> </w:t>
      </w:r>
      <w:r>
        <w:rPr>
          <w:color w:val="1A1A1A"/>
        </w:rPr>
        <w:t>also</w:t>
      </w:r>
      <w:r>
        <w:rPr>
          <w:color w:val="1A1A1A"/>
          <w:spacing w:val="-1"/>
        </w:rPr>
        <w:t> </w:t>
      </w:r>
      <w:r>
        <w:rPr>
          <w:color w:val="1A1A1A"/>
        </w:rPr>
        <w:t>qualify for</w:t>
      </w:r>
      <w:r>
        <w:rPr>
          <w:color w:val="1A1A1A"/>
          <w:spacing w:val="-5"/>
        </w:rPr>
        <w:t> </w:t>
      </w:r>
      <w:r>
        <w:rPr>
          <w:color w:val="1A1A1A"/>
        </w:rPr>
        <w:t>both Medicare</w:t>
      </w:r>
      <w:r>
        <w:rPr>
          <w:color w:val="1A1A1A"/>
          <w:spacing w:val="-1"/>
        </w:rPr>
        <w:t> </w:t>
      </w:r>
      <w:r>
        <w:rPr>
          <w:color w:val="1A1A1A"/>
        </w:rPr>
        <w:t>and Medicaid and</w:t>
      </w:r>
      <w:r>
        <w:rPr>
          <w:color w:val="1A1A1A"/>
          <w:spacing w:val="-1"/>
        </w:rPr>
        <w:t> </w:t>
      </w:r>
      <w:r>
        <w:rPr>
          <w:color w:val="1A1A1A"/>
        </w:rPr>
        <w:t>not receive their coverage by a unified plan and have their coverage split across Medicaid and Medicaid baseline</w:t>
      </w:r>
      <w:r>
        <w:rPr>
          <w:color w:val="1A1A1A"/>
          <w:spacing w:val="-3"/>
        </w:rPr>
        <w:t> </w:t>
      </w:r>
      <w:r>
        <w:rPr>
          <w:color w:val="1A1A1A"/>
        </w:rPr>
        <w:t>offerings. Due</w:t>
      </w:r>
      <w:r>
        <w:rPr>
          <w:color w:val="1A1A1A"/>
          <w:spacing w:val="-3"/>
        </w:rPr>
        <w:t> </w:t>
      </w:r>
      <w:r>
        <w:rPr>
          <w:color w:val="1A1A1A"/>
        </w:rPr>
        <w:t>to</w:t>
      </w:r>
      <w:r>
        <w:rPr>
          <w:color w:val="1A1A1A"/>
          <w:spacing w:val="-3"/>
        </w:rPr>
        <w:t> </w:t>
      </w:r>
      <w:r>
        <w:rPr>
          <w:color w:val="1A1A1A"/>
        </w:rPr>
        <w:t>this, data for</w:t>
      </w:r>
      <w:r>
        <w:rPr>
          <w:color w:val="1A1A1A"/>
          <w:spacing w:val="-2"/>
        </w:rPr>
        <w:t> </w:t>
      </w:r>
      <w:r>
        <w:rPr>
          <w:color w:val="1A1A1A"/>
        </w:rPr>
        <w:t>these populations</w:t>
      </w:r>
      <w:r>
        <w:rPr>
          <w:color w:val="1A1A1A"/>
          <w:spacing w:val="-5"/>
        </w:rPr>
        <w:t> </w:t>
      </w:r>
      <w:r>
        <w:rPr>
          <w:color w:val="1A1A1A"/>
        </w:rPr>
        <w:t>may</w:t>
      </w:r>
      <w:r>
        <w:rPr>
          <w:color w:val="1A1A1A"/>
          <w:spacing w:val="-5"/>
        </w:rPr>
        <w:t> </w:t>
      </w:r>
      <w:r>
        <w:rPr>
          <w:color w:val="1A1A1A"/>
        </w:rPr>
        <w:t>be split</w:t>
      </w:r>
      <w:r>
        <w:rPr>
          <w:color w:val="1A1A1A"/>
          <w:spacing w:val="-4"/>
        </w:rPr>
        <w:t> </w:t>
      </w:r>
      <w:r>
        <w:rPr>
          <w:color w:val="1A1A1A"/>
        </w:rPr>
        <w:t>across</w:t>
      </w:r>
      <w:r>
        <w:rPr>
          <w:color w:val="1A1A1A"/>
          <w:spacing w:val="-5"/>
        </w:rPr>
        <w:t> </w:t>
      </w:r>
      <w:r>
        <w:rPr>
          <w:color w:val="1A1A1A"/>
        </w:rPr>
        <w:t>multiple</w:t>
      </w:r>
      <w:r>
        <w:rPr>
          <w:color w:val="1A1A1A"/>
          <w:spacing w:val="-3"/>
        </w:rPr>
        <w:t> </w:t>
      </w:r>
      <w:r>
        <w:rPr>
          <w:color w:val="1A1A1A"/>
        </w:rPr>
        <w:t>insurance systems, adding difficulty to comprehensively reporting out data on this population.</w:t>
      </w:r>
    </w:p>
    <w:p>
      <w:pPr>
        <w:pStyle w:val="BodyText"/>
        <w:spacing w:line="300" w:lineRule="auto" w:before="122"/>
        <w:ind w:left="100" w:right="127"/>
      </w:pPr>
      <w:r>
        <w:rPr>
          <w:color w:val="1A1A1A"/>
        </w:rPr>
        <w:t>One attendee of the public hearing noted the ongoing difficulty for them in aging with SCD. “When</w:t>
      </w:r>
      <w:r>
        <w:rPr>
          <w:color w:val="1A1A1A"/>
          <w:spacing w:val="-1"/>
        </w:rPr>
        <w:t> </w:t>
      </w:r>
      <w:r>
        <w:rPr>
          <w:color w:val="1A1A1A"/>
        </w:rPr>
        <w:t>we</w:t>
      </w:r>
      <w:r>
        <w:rPr>
          <w:color w:val="1A1A1A"/>
          <w:spacing w:val="-1"/>
        </w:rPr>
        <w:t> </w:t>
      </w:r>
      <w:r>
        <w:rPr>
          <w:color w:val="1A1A1A"/>
        </w:rPr>
        <w:t>were</w:t>
      </w:r>
      <w:r>
        <w:rPr>
          <w:color w:val="1A1A1A"/>
          <w:spacing w:val="-1"/>
        </w:rPr>
        <w:t> </w:t>
      </w:r>
      <w:r>
        <w:rPr>
          <w:color w:val="1A1A1A"/>
        </w:rPr>
        <w:t>born</w:t>
      </w:r>
      <w:r>
        <w:rPr>
          <w:color w:val="1A1A1A"/>
          <w:spacing w:val="-1"/>
        </w:rPr>
        <w:t> </w:t>
      </w:r>
      <w:r>
        <w:rPr>
          <w:color w:val="1A1A1A"/>
        </w:rPr>
        <w:t>we</w:t>
      </w:r>
      <w:r>
        <w:rPr>
          <w:color w:val="1A1A1A"/>
          <w:spacing w:val="-1"/>
        </w:rPr>
        <w:t> </w:t>
      </w:r>
      <w:r>
        <w:rPr>
          <w:color w:val="1A1A1A"/>
        </w:rPr>
        <w:t>were</w:t>
      </w:r>
      <w:r>
        <w:rPr>
          <w:color w:val="1A1A1A"/>
          <w:spacing w:val="-1"/>
        </w:rPr>
        <w:t> </w:t>
      </w:r>
      <w:r>
        <w:rPr>
          <w:color w:val="1A1A1A"/>
        </w:rPr>
        <w:t>told</w:t>
      </w:r>
      <w:r>
        <w:rPr>
          <w:color w:val="1A1A1A"/>
          <w:spacing w:val="-1"/>
        </w:rPr>
        <w:t> </w:t>
      </w:r>
      <w:r>
        <w:rPr>
          <w:color w:val="1A1A1A"/>
        </w:rPr>
        <w:t>we are</w:t>
      </w:r>
      <w:r>
        <w:rPr>
          <w:color w:val="1A1A1A"/>
          <w:spacing w:val="-4"/>
        </w:rPr>
        <w:t> </w:t>
      </w:r>
      <w:r>
        <w:rPr>
          <w:color w:val="1A1A1A"/>
        </w:rPr>
        <w:t>not</w:t>
      </w:r>
      <w:r>
        <w:rPr>
          <w:color w:val="1A1A1A"/>
          <w:spacing w:val="-1"/>
        </w:rPr>
        <w:t> </w:t>
      </w:r>
      <w:r>
        <w:rPr>
          <w:color w:val="1A1A1A"/>
        </w:rPr>
        <w:t>going</w:t>
      </w:r>
      <w:r>
        <w:rPr>
          <w:color w:val="1A1A1A"/>
          <w:spacing w:val="-1"/>
        </w:rPr>
        <w:t> </w:t>
      </w:r>
      <w:r>
        <w:rPr>
          <w:color w:val="1A1A1A"/>
        </w:rPr>
        <w:t>to</w:t>
      </w:r>
      <w:r>
        <w:rPr>
          <w:color w:val="1A1A1A"/>
          <w:spacing w:val="-1"/>
        </w:rPr>
        <w:t> </w:t>
      </w:r>
      <w:r>
        <w:rPr>
          <w:color w:val="1A1A1A"/>
        </w:rPr>
        <w:t>reach</w:t>
      </w:r>
      <w:r>
        <w:rPr>
          <w:color w:val="1A1A1A"/>
          <w:spacing w:val="-5"/>
        </w:rPr>
        <w:t> </w:t>
      </w:r>
      <w:r>
        <w:rPr>
          <w:color w:val="1A1A1A"/>
        </w:rPr>
        <w:t>past</w:t>
      </w:r>
      <w:r>
        <w:rPr>
          <w:color w:val="1A1A1A"/>
          <w:spacing w:val="-1"/>
        </w:rPr>
        <w:t> </w:t>
      </w:r>
      <w:r>
        <w:rPr>
          <w:color w:val="1A1A1A"/>
        </w:rPr>
        <w:t>the</w:t>
      </w:r>
      <w:r>
        <w:rPr>
          <w:color w:val="1A1A1A"/>
          <w:spacing w:val="-5"/>
        </w:rPr>
        <w:t> </w:t>
      </w:r>
      <w:r>
        <w:rPr>
          <w:color w:val="1A1A1A"/>
        </w:rPr>
        <w:t>age</w:t>
      </w:r>
      <w:r>
        <w:rPr>
          <w:color w:val="1A1A1A"/>
          <w:spacing w:val="-5"/>
        </w:rPr>
        <w:t> </w:t>
      </w:r>
      <w:r>
        <w:rPr>
          <w:color w:val="1A1A1A"/>
        </w:rPr>
        <w:t>of</w:t>
      </w:r>
      <w:r>
        <w:rPr>
          <w:color w:val="1A1A1A"/>
          <w:spacing w:val="-6"/>
        </w:rPr>
        <w:t> </w:t>
      </w:r>
      <w:r>
        <w:rPr>
          <w:color w:val="1A1A1A"/>
        </w:rPr>
        <w:t>18</w:t>
      </w:r>
      <w:r>
        <w:rPr>
          <w:color w:val="1A1A1A"/>
          <w:spacing w:val="-1"/>
        </w:rPr>
        <w:t> </w:t>
      </w:r>
      <w:r>
        <w:rPr>
          <w:color w:val="1A1A1A"/>
        </w:rPr>
        <w:t>or</w:t>
      </w:r>
      <w:r>
        <w:rPr>
          <w:color w:val="1A1A1A"/>
          <w:spacing w:val="-8"/>
        </w:rPr>
        <w:t> </w:t>
      </w:r>
      <w:r>
        <w:rPr>
          <w:color w:val="1A1A1A"/>
        </w:rPr>
        <w:t>20…</w:t>
      </w:r>
      <w:r>
        <w:rPr>
          <w:color w:val="1A1A1A"/>
          <w:spacing w:val="-2"/>
        </w:rPr>
        <w:t> </w:t>
      </w:r>
      <w:r>
        <w:rPr>
          <w:color w:val="1A1A1A"/>
        </w:rPr>
        <w:t>but</w:t>
      </w:r>
      <w:r>
        <w:rPr>
          <w:color w:val="1A1A1A"/>
          <w:spacing w:val="-6"/>
        </w:rPr>
        <w:t> </w:t>
      </w:r>
      <w:r>
        <w:rPr>
          <w:color w:val="1A1A1A"/>
        </w:rPr>
        <w:t>now I'm 50 years old… I am a nurse, but because I'm sick all (of) the time,</w:t>
      </w:r>
      <w:r>
        <w:rPr>
          <w:color w:val="1A1A1A"/>
          <w:spacing w:val="-4"/>
        </w:rPr>
        <w:t> </w:t>
      </w:r>
      <w:r>
        <w:rPr>
          <w:color w:val="1A1A1A"/>
        </w:rPr>
        <w:t>my job is tired of me. So what kind of resources can [we] have to help us live as normal human beings?... I don't know where to go. I apply for</w:t>
      </w:r>
      <w:r>
        <w:rPr>
          <w:color w:val="1A1A1A"/>
          <w:spacing w:val="-3"/>
        </w:rPr>
        <w:t> </w:t>
      </w:r>
      <w:r>
        <w:rPr>
          <w:color w:val="1A1A1A"/>
        </w:rPr>
        <w:t>disability, I can't get disability… that's my concern, once you're an adult</w:t>
      </w:r>
    </w:p>
    <w:p>
      <w:pPr>
        <w:spacing w:after="0" w:line="300" w:lineRule="auto"/>
        <w:sectPr>
          <w:headerReference w:type="default" r:id="rId15"/>
          <w:footerReference w:type="default" r:id="rId16"/>
          <w:pgSz w:w="12240" w:h="15840"/>
          <w:pgMar w:header="761" w:footer="698" w:top="1340" w:bottom="880" w:left="1340" w:right="1320"/>
        </w:sectPr>
      </w:pPr>
    </w:p>
    <w:p>
      <w:pPr>
        <w:pStyle w:val="BodyText"/>
        <w:spacing w:before="83"/>
        <w:ind w:left="100"/>
      </w:pPr>
      <w:r>
        <w:rPr>
          <w:color w:val="1A1A1A"/>
        </w:rPr>
        <w:t>and</w:t>
      </w:r>
      <w:r>
        <w:rPr>
          <w:color w:val="1A1A1A"/>
          <w:spacing w:val="-2"/>
        </w:rPr>
        <w:t> </w:t>
      </w:r>
      <w:r>
        <w:rPr>
          <w:color w:val="1A1A1A"/>
        </w:rPr>
        <w:t>past</w:t>
      </w:r>
      <w:r>
        <w:rPr>
          <w:color w:val="1A1A1A"/>
          <w:spacing w:val="-6"/>
        </w:rPr>
        <w:t> </w:t>
      </w:r>
      <w:r>
        <w:rPr>
          <w:color w:val="1A1A1A"/>
        </w:rPr>
        <w:t>the</w:t>
      </w:r>
      <w:r>
        <w:rPr>
          <w:color w:val="1A1A1A"/>
          <w:spacing w:val="-4"/>
        </w:rPr>
        <w:t> </w:t>
      </w:r>
      <w:r>
        <w:rPr>
          <w:color w:val="1A1A1A"/>
        </w:rPr>
        <w:t>age</w:t>
      </w:r>
      <w:r>
        <w:rPr>
          <w:color w:val="1A1A1A"/>
          <w:spacing w:val="-2"/>
        </w:rPr>
        <w:t> </w:t>
      </w:r>
      <w:r>
        <w:rPr>
          <w:color w:val="1A1A1A"/>
        </w:rPr>
        <w:t>that</w:t>
      </w:r>
      <w:r>
        <w:rPr>
          <w:color w:val="1A1A1A"/>
          <w:spacing w:val="-6"/>
        </w:rPr>
        <w:t> </w:t>
      </w:r>
      <w:r>
        <w:rPr>
          <w:color w:val="1A1A1A"/>
        </w:rPr>
        <w:t>we're</w:t>
      </w:r>
      <w:r>
        <w:rPr>
          <w:color w:val="1A1A1A"/>
          <w:spacing w:val="-1"/>
        </w:rPr>
        <w:t> </w:t>
      </w:r>
      <w:r>
        <w:rPr>
          <w:color w:val="1A1A1A"/>
        </w:rPr>
        <w:t>supposed</w:t>
      </w:r>
      <w:r>
        <w:rPr>
          <w:color w:val="1A1A1A"/>
          <w:spacing w:val="-5"/>
        </w:rPr>
        <w:t> </w:t>
      </w:r>
      <w:r>
        <w:rPr>
          <w:color w:val="1A1A1A"/>
        </w:rPr>
        <w:t>to</w:t>
      </w:r>
      <w:r>
        <w:rPr>
          <w:color w:val="1A1A1A"/>
          <w:spacing w:val="-5"/>
        </w:rPr>
        <w:t> </w:t>
      </w:r>
      <w:r>
        <w:rPr>
          <w:color w:val="1A1A1A"/>
        </w:rPr>
        <w:t>be</w:t>
      </w:r>
      <w:r>
        <w:rPr>
          <w:color w:val="1A1A1A"/>
          <w:spacing w:val="-5"/>
        </w:rPr>
        <w:t> </w:t>
      </w:r>
      <w:r>
        <w:rPr>
          <w:color w:val="1A1A1A"/>
        </w:rPr>
        <w:t>dead</w:t>
      </w:r>
      <w:r>
        <w:rPr>
          <w:color w:val="1A1A1A"/>
          <w:spacing w:val="-5"/>
        </w:rPr>
        <w:t> </w:t>
      </w:r>
      <w:r>
        <w:rPr>
          <w:color w:val="1A1A1A"/>
        </w:rPr>
        <w:t>by</w:t>
      </w:r>
      <w:r>
        <w:rPr>
          <w:color w:val="1A1A1A"/>
          <w:spacing w:val="-2"/>
        </w:rPr>
        <w:t> </w:t>
      </w:r>
      <w:r>
        <w:rPr>
          <w:color w:val="1A1A1A"/>
        </w:rPr>
        <w:t>now,</w:t>
      </w:r>
      <w:r>
        <w:rPr>
          <w:color w:val="1A1A1A"/>
          <w:spacing w:val="4"/>
        </w:rPr>
        <w:t> </w:t>
      </w:r>
      <w:r>
        <w:rPr>
          <w:color w:val="1A1A1A"/>
        </w:rPr>
        <w:t>and</w:t>
      </w:r>
      <w:r>
        <w:rPr>
          <w:color w:val="1A1A1A"/>
          <w:spacing w:val="-5"/>
        </w:rPr>
        <w:t> </w:t>
      </w:r>
      <w:r>
        <w:rPr>
          <w:color w:val="1A1A1A"/>
        </w:rPr>
        <w:t>now</w:t>
      </w:r>
      <w:r>
        <w:rPr>
          <w:color w:val="1A1A1A"/>
          <w:spacing w:val="-3"/>
        </w:rPr>
        <w:t> </w:t>
      </w:r>
      <w:r>
        <w:rPr>
          <w:color w:val="1A1A1A"/>
        </w:rPr>
        <w:t>you</w:t>
      </w:r>
      <w:r>
        <w:rPr>
          <w:color w:val="1A1A1A"/>
          <w:spacing w:val="-5"/>
        </w:rPr>
        <w:t> </w:t>
      </w:r>
      <w:r>
        <w:rPr>
          <w:color w:val="1A1A1A"/>
        </w:rPr>
        <w:t>don't</w:t>
      </w:r>
      <w:r>
        <w:rPr>
          <w:color w:val="1A1A1A"/>
          <w:spacing w:val="-1"/>
        </w:rPr>
        <w:t> </w:t>
      </w:r>
      <w:r>
        <w:rPr>
          <w:color w:val="1A1A1A"/>
        </w:rPr>
        <w:t>know</w:t>
      </w:r>
      <w:r>
        <w:rPr>
          <w:color w:val="1A1A1A"/>
          <w:spacing w:val="-3"/>
        </w:rPr>
        <w:t> </w:t>
      </w:r>
      <w:r>
        <w:rPr>
          <w:color w:val="1A1A1A"/>
        </w:rPr>
        <w:t>what</w:t>
      </w:r>
      <w:r>
        <w:rPr>
          <w:color w:val="1A1A1A"/>
          <w:spacing w:val="-1"/>
        </w:rPr>
        <w:t> </w:t>
      </w:r>
      <w:r>
        <w:rPr>
          <w:color w:val="1A1A1A"/>
        </w:rPr>
        <w:t>to</w:t>
      </w:r>
      <w:r>
        <w:rPr>
          <w:color w:val="1A1A1A"/>
          <w:spacing w:val="-1"/>
        </w:rPr>
        <w:t> </w:t>
      </w:r>
      <w:r>
        <w:rPr>
          <w:color w:val="1A1A1A"/>
          <w:spacing w:val="-5"/>
        </w:rPr>
        <w:t>do</w:t>
      </w:r>
    </w:p>
    <w:p>
      <w:pPr>
        <w:spacing w:line="415" w:lineRule="auto" w:before="64"/>
        <w:ind w:left="100" w:right="6444" w:firstLine="0"/>
        <w:jc w:val="left"/>
        <w:rPr>
          <w:b/>
          <w:sz w:val="22"/>
        </w:rPr>
      </w:pPr>
      <w:r>
        <w:rPr>
          <w:color w:val="1A1A1A"/>
          <w:sz w:val="22"/>
        </w:rPr>
        <w:t>with yourself.”</w:t>
      </w:r>
      <w:r>
        <w:rPr>
          <w:color w:val="1A1A1A"/>
          <w:spacing w:val="40"/>
          <w:sz w:val="22"/>
        </w:rPr>
        <w:t> </w:t>
      </w:r>
      <w:r>
        <w:rPr>
          <w:b/>
          <w:sz w:val="22"/>
        </w:rPr>
        <w:t>Pharmaceutical</w:t>
      </w:r>
      <w:r>
        <w:rPr>
          <w:b/>
          <w:spacing w:val="-16"/>
          <w:sz w:val="22"/>
        </w:rPr>
        <w:t> </w:t>
      </w:r>
      <w:r>
        <w:rPr>
          <w:b/>
          <w:sz w:val="22"/>
        </w:rPr>
        <w:t>Management Infection Prevention</w:t>
      </w:r>
    </w:p>
    <w:p>
      <w:pPr>
        <w:pStyle w:val="BodyText"/>
        <w:spacing w:line="300" w:lineRule="auto"/>
        <w:ind w:left="100" w:right="113" w:firstLine="720"/>
      </w:pPr>
      <w:r>
        <w:rPr/>
        <w:t>Individuals with SCD have an increased risk of severe bacterial infection resulting from reduced or absent splenic function. The result is an extremely elevated risk of septicemia and meningitis, primarily due to </w:t>
      </w:r>
      <w:r>
        <w:rPr>
          <w:i/>
        </w:rPr>
        <w:t>Streptococcus pneumoniae</w:t>
      </w:r>
      <w:r>
        <w:rPr/>
        <w:t>. The National Heart, Lung, and Blood Institute (NHLBI) recommends that all newborns identified with Hb-SS (which is one form of SCD) should promptly receive twice-daily prophylactic penicillin at least until the age of five years</w:t>
      </w:r>
      <w:r>
        <w:rPr>
          <w:spacing w:val="-6"/>
        </w:rPr>
        <w:t> </w:t>
      </w:r>
      <w:r>
        <w:rPr/>
        <w:t>old,</w:t>
      </w:r>
      <w:r>
        <w:rPr>
          <w:spacing w:val="-5"/>
        </w:rPr>
        <w:t> </w:t>
      </w:r>
      <w:r>
        <w:rPr/>
        <w:t>as</w:t>
      </w:r>
      <w:r>
        <w:rPr>
          <w:spacing w:val="-1"/>
        </w:rPr>
        <w:t> </w:t>
      </w:r>
      <w:r>
        <w:rPr/>
        <w:t>well</w:t>
      </w:r>
      <w:r>
        <w:rPr>
          <w:spacing w:val="-2"/>
        </w:rPr>
        <w:t> </w:t>
      </w:r>
      <w:r>
        <w:rPr/>
        <w:t>as</w:t>
      </w:r>
      <w:r>
        <w:rPr>
          <w:spacing w:val="-6"/>
        </w:rPr>
        <w:t> </w:t>
      </w:r>
      <w:r>
        <w:rPr/>
        <w:t>pneumococcal</w:t>
      </w:r>
      <w:r>
        <w:rPr>
          <w:spacing w:val="-7"/>
        </w:rPr>
        <w:t> </w:t>
      </w:r>
      <w:r>
        <w:rPr/>
        <w:t>vaccination</w:t>
      </w:r>
      <w:r>
        <w:rPr>
          <w:spacing w:val="-4"/>
        </w:rPr>
        <w:t> </w:t>
      </w:r>
      <w:r>
        <w:rPr/>
        <w:t>and all</w:t>
      </w:r>
      <w:r>
        <w:rPr>
          <w:spacing w:val="-2"/>
        </w:rPr>
        <w:t> </w:t>
      </w:r>
      <w:r>
        <w:rPr/>
        <w:t>other</w:t>
      </w:r>
      <w:r>
        <w:rPr>
          <w:spacing w:val="-3"/>
        </w:rPr>
        <w:t> </w:t>
      </w:r>
      <w:r>
        <w:rPr/>
        <w:t>age-appropriate vaccinations.</w:t>
      </w:r>
      <w:r>
        <w:rPr>
          <w:vertAlign w:val="superscript"/>
        </w:rPr>
        <w:t>4</w:t>
      </w:r>
      <w:r>
        <w:rPr>
          <w:spacing w:val="-2"/>
          <w:vertAlign w:val="baseline"/>
        </w:rPr>
        <w:t> </w:t>
      </w:r>
      <w:r>
        <w:rPr>
          <w:vertAlign w:val="baseline"/>
        </w:rPr>
        <w:t>The Centers for Disease Control and Prevention’s (CDC’s) Advisory Committee on Immunization Practices (ACIP) specifically recommends that children with SCD should receive four doses of the 13-valent conjugate pneumococcal vaccine (PCV13) before age 2.</w:t>
      </w:r>
      <w:r>
        <w:rPr>
          <w:vertAlign w:val="superscript"/>
        </w:rPr>
        <w:t>6</w:t>
      </w:r>
      <w:r>
        <w:rPr>
          <w:vertAlign w:val="baseline"/>
        </w:rPr>
        <w:t> On June 22, 2022, the ACIP recommended use of PCV15 as an option for pneumococcal conjugate vaccination of persons aged &lt; 19 years according to currently recommended PCV13 dosing and schedules.</w:t>
      </w:r>
      <w:r>
        <w:rPr>
          <w:vertAlign w:val="superscript"/>
        </w:rPr>
        <w:t>7</w:t>
      </w:r>
      <w:r>
        <w:rPr>
          <w:vertAlign w:val="baseline"/>
        </w:rPr>
        <w:t> Refer to Table 6 for utilization information for pneumococcal vaccines for the above-mentioned </w:t>
      </w:r>
      <w:r>
        <w:rPr>
          <w:spacing w:val="-2"/>
          <w:vertAlign w:val="baseline"/>
        </w:rPr>
        <w:t>group.</w:t>
      </w:r>
    </w:p>
    <w:p>
      <w:pPr>
        <w:pStyle w:val="BodyText"/>
        <w:spacing w:line="300" w:lineRule="auto" w:before="117"/>
        <w:ind w:left="100" w:right="145" w:firstLine="720"/>
      </w:pPr>
      <w:r>
        <w:rPr/>
        <w:t>Antibiotic utilization is an important component of SCD care, but antibiotic data is not highlighted in this report for several reasons. First, without medical records, it would be difficult to discern the rationale for use of each antibiotic and would thus limit the interpretation. In addition, there are expected to be situations in which antibiotic resistance patterns, patient allergies, and provider choices would impact individual decisions for antibiotic prophylaxis. This would thus cause undue speculation and assumptions of appropriate or adequate utilization within</w:t>
      </w:r>
      <w:r>
        <w:rPr>
          <w:spacing w:val="-1"/>
        </w:rPr>
        <w:t> </w:t>
      </w:r>
      <w:r>
        <w:rPr/>
        <w:t>the</w:t>
      </w:r>
      <w:r>
        <w:rPr>
          <w:spacing w:val="-5"/>
        </w:rPr>
        <w:t> </w:t>
      </w:r>
      <w:r>
        <w:rPr/>
        <w:t>member</w:t>
      </w:r>
      <w:r>
        <w:rPr>
          <w:spacing w:val="-4"/>
        </w:rPr>
        <w:t> </w:t>
      </w:r>
      <w:r>
        <w:rPr/>
        <w:t>population.</w:t>
      </w:r>
      <w:r>
        <w:rPr>
          <w:spacing w:val="-1"/>
        </w:rPr>
        <w:t> </w:t>
      </w:r>
      <w:r>
        <w:rPr/>
        <w:t>Oral</w:t>
      </w:r>
      <w:r>
        <w:rPr>
          <w:spacing w:val="-3"/>
        </w:rPr>
        <w:t> </w:t>
      </w:r>
      <w:r>
        <w:rPr/>
        <w:t>antibiotics</w:t>
      </w:r>
      <w:r>
        <w:rPr>
          <w:spacing w:val="-7"/>
        </w:rPr>
        <w:t> </w:t>
      </w:r>
      <w:r>
        <w:rPr/>
        <w:t>and</w:t>
      </w:r>
      <w:r>
        <w:rPr>
          <w:spacing w:val="-5"/>
        </w:rPr>
        <w:t> </w:t>
      </w:r>
      <w:r>
        <w:rPr/>
        <w:t>vaccines</w:t>
      </w:r>
      <w:r>
        <w:rPr>
          <w:spacing w:val="-7"/>
        </w:rPr>
        <w:t> </w:t>
      </w:r>
      <w:r>
        <w:rPr/>
        <w:t>for</w:t>
      </w:r>
      <w:r>
        <w:rPr>
          <w:spacing w:val="-9"/>
        </w:rPr>
        <w:t> </w:t>
      </w:r>
      <w:r>
        <w:rPr/>
        <w:t>use</w:t>
      </w:r>
      <w:r>
        <w:rPr>
          <w:spacing w:val="-1"/>
        </w:rPr>
        <w:t> </w:t>
      </w:r>
      <w:r>
        <w:rPr/>
        <w:t>in</w:t>
      </w:r>
      <w:r>
        <w:rPr>
          <w:spacing w:val="-1"/>
        </w:rPr>
        <w:t> </w:t>
      </w:r>
      <w:r>
        <w:rPr/>
        <w:t>the</w:t>
      </w:r>
      <w:r>
        <w:rPr>
          <w:spacing w:val="-5"/>
        </w:rPr>
        <w:t> </w:t>
      </w:r>
      <w:r>
        <w:rPr/>
        <w:t>prevention</w:t>
      </w:r>
      <w:r>
        <w:rPr>
          <w:spacing w:val="-1"/>
        </w:rPr>
        <w:t> </w:t>
      </w:r>
      <w:r>
        <w:rPr/>
        <w:t>of</w:t>
      </w:r>
      <w:r>
        <w:rPr>
          <w:spacing w:val="-1"/>
        </w:rPr>
        <w:t> </w:t>
      </w:r>
      <w:r>
        <w:rPr/>
        <w:t>infection are currently available without prior approval.</w:t>
      </w:r>
    </w:p>
    <w:p>
      <w:pPr>
        <w:pStyle w:val="BodyText"/>
        <w:spacing w:before="5" w:after="1"/>
        <w:rPr>
          <w:sz w:val="10"/>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61"/>
        <w:gridCol w:w="2406"/>
        <w:gridCol w:w="2516"/>
        <w:gridCol w:w="2790"/>
      </w:tblGrid>
      <w:tr>
        <w:trPr>
          <w:trHeight w:val="810" w:hRule="atLeast"/>
        </w:trPr>
        <w:tc>
          <w:tcPr>
            <w:tcW w:w="9273" w:type="dxa"/>
            <w:gridSpan w:val="4"/>
          </w:tcPr>
          <w:p>
            <w:pPr>
              <w:pStyle w:val="TableParagraph"/>
              <w:spacing w:line="300" w:lineRule="auto"/>
              <w:ind w:left="110" w:right="160"/>
              <w:rPr>
                <w:b/>
                <w:sz w:val="24"/>
              </w:rPr>
            </w:pPr>
            <w:r>
              <w:rPr>
                <w:b/>
                <w:sz w:val="24"/>
              </w:rPr>
              <w:t>Table</w:t>
            </w:r>
            <w:r>
              <w:rPr>
                <w:b/>
                <w:spacing w:val="-10"/>
                <w:sz w:val="24"/>
              </w:rPr>
              <w:t> </w:t>
            </w:r>
            <w:r>
              <w:rPr>
                <w:b/>
                <w:sz w:val="24"/>
              </w:rPr>
              <w:t>6.</w:t>
            </w:r>
            <w:r>
              <w:rPr>
                <w:b/>
                <w:spacing w:val="-6"/>
                <w:sz w:val="24"/>
              </w:rPr>
              <w:t> </w:t>
            </w:r>
            <w:r>
              <w:rPr>
                <w:b/>
                <w:sz w:val="24"/>
              </w:rPr>
              <w:t>Pneumococcal</w:t>
            </w:r>
            <w:r>
              <w:rPr>
                <w:b/>
                <w:spacing w:val="-6"/>
                <w:sz w:val="24"/>
              </w:rPr>
              <w:t> </w:t>
            </w:r>
            <w:r>
              <w:rPr>
                <w:b/>
                <w:sz w:val="24"/>
              </w:rPr>
              <w:t>Vaccinations</w:t>
            </w:r>
            <w:r>
              <w:rPr>
                <w:b/>
                <w:spacing w:val="-6"/>
                <w:sz w:val="24"/>
              </w:rPr>
              <w:t> </w:t>
            </w:r>
            <w:r>
              <w:rPr>
                <w:b/>
                <w:sz w:val="24"/>
              </w:rPr>
              <w:t>among</w:t>
            </w:r>
            <w:r>
              <w:rPr>
                <w:b/>
                <w:spacing w:val="-4"/>
                <w:sz w:val="24"/>
              </w:rPr>
              <w:t> </w:t>
            </w:r>
            <w:r>
              <w:rPr>
                <w:b/>
                <w:sz w:val="24"/>
              </w:rPr>
              <w:t>MassHealth</w:t>
            </w:r>
            <w:r>
              <w:rPr>
                <w:b/>
                <w:spacing w:val="-4"/>
                <w:sz w:val="24"/>
              </w:rPr>
              <w:t> </w:t>
            </w:r>
            <w:r>
              <w:rPr>
                <w:b/>
                <w:sz w:val="24"/>
              </w:rPr>
              <w:t>Beneficiaries</w:t>
            </w:r>
            <w:r>
              <w:rPr>
                <w:b/>
                <w:spacing w:val="-6"/>
                <w:sz w:val="24"/>
              </w:rPr>
              <w:t> </w:t>
            </w:r>
            <w:r>
              <w:rPr>
                <w:b/>
                <w:sz w:val="24"/>
              </w:rPr>
              <w:t>&lt;</w:t>
            </w:r>
            <w:r>
              <w:rPr>
                <w:b/>
                <w:spacing w:val="-6"/>
                <w:sz w:val="24"/>
              </w:rPr>
              <w:t> </w:t>
            </w:r>
            <w:r>
              <w:rPr>
                <w:b/>
                <w:sz w:val="24"/>
              </w:rPr>
              <w:t>2 years old with SCD from 10/1/2020 through 9/30/2022</w:t>
            </w:r>
          </w:p>
        </w:tc>
      </w:tr>
      <w:tr>
        <w:trPr>
          <w:trHeight w:val="638" w:hRule="atLeast"/>
        </w:trPr>
        <w:tc>
          <w:tcPr>
            <w:tcW w:w="1561" w:type="dxa"/>
            <w:vMerge w:val="restart"/>
            <w:tcBorders>
              <w:bottom w:val="single" w:sz="4" w:space="0" w:color="000000"/>
            </w:tcBorders>
          </w:tcPr>
          <w:p>
            <w:pPr>
              <w:pStyle w:val="TableParagraph"/>
              <w:spacing w:line="206" w:lineRule="exact"/>
              <w:ind w:left="110"/>
              <w:rPr>
                <w:b/>
                <w:sz w:val="18"/>
              </w:rPr>
            </w:pPr>
            <w:r>
              <w:rPr>
                <w:b/>
                <w:sz w:val="18"/>
              </w:rPr>
              <w:t>Age</w:t>
            </w:r>
            <w:r>
              <w:rPr>
                <w:b/>
                <w:spacing w:val="-1"/>
                <w:sz w:val="18"/>
              </w:rPr>
              <w:t> </w:t>
            </w:r>
            <w:r>
              <w:rPr>
                <w:b/>
                <w:spacing w:val="-2"/>
                <w:sz w:val="18"/>
              </w:rPr>
              <w:t>group</w:t>
            </w:r>
            <w:r>
              <w:rPr>
                <w:b/>
                <w:spacing w:val="-2"/>
                <w:sz w:val="18"/>
                <w:vertAlign w:val="superscript"/>
              </w:rPr>
              <w:t>a</w:t>
            </w:r>
          </w:p>
        </w:tc>
        <w:tc>
          <w:tcPr>
            <w:tcW w:w="2406" w:type="dxa"/>
            <w:vMerge w:val="restart"/>
            <w:tcBorders>
              <w:bottom w:val="single" w:sz="4" w:space="0" w:color="000000"/>
            </w:tcBorders>
          </w:tcPr>
          <w:p>
            <w:pPr>
              <w:pStyle w:val="TableParagraph"/>
              <w:spacing w:line="206" w:lineRule="exact"/>
              <w:ind w:left="109"/>
              <w:rPr>
                <w:b/>
                <w:i/>
                <w:sz w:val="18"/>
              </w:rPr>
            </w:pPr>
            <w:r>
              <w:rPr>
                <w:b/>
                <w:i/>
                <w:sz w:val="18"/>
              </w:rPr>
              <w:t>Total</w:t>
            </w:r>
            <w:r>
              <w:rPr>
                <w:b/>
                <w:i/>
                <w:spacing w:val="-3"/>
                <w:sz w:val="18"/>
              </w:rPr>
              <w:t> </w:t>
            </w:r>
            <w:r>
              <w:rPr>
                <w:b/>
                <w:i/>
                <w:sz w:val="18"/>
              </w:rPr>
              <w:t>#</w:t>
            </w:r>
            <w:r>
              <w:rPr>
                <w:b/>
                <w:i/>
                <w:spacing w:val="-3"/>
                <w:sz w:val="18"/>
              </w:rPr>
              <w:t> </w:t>
            </w:r>
            <w:r>
              <w:rPr>
                <w:b/>
                <w:i/>
                <w:sz w:val="18"/>
              </w:rPr>
              <w:t>of </w:t>
            </w:r>
            <w:r>
              <w:rPr>
                <w:b/>
                <w:i/>
                <w:spacing w:val="-2"/>
                <w:sz w:val="18"/>
              </w:rPr>
              <w:t>beneficiaries</w:t>
            </w:r>
          </w:p>
          <w:p>
            <w:pPr>
              <w:pStyle w:val="TableParagraph"/>
              <w:spacing w:before="52"/>
              <w:ind w:left="109"/>
              <w:rPr>
                <w:b/>
                <w:sz w:val="18"/>
              </w:rPr>
            </w:pPr>
            <w:r>
              <w:rPr>
                <w:b/>
                <w:sz w:val="18"/>
              </w:rPr>
              <w:t>with</w:t>
            </w:r>
            <w:r>
              <w:rPr>
                <w:b/>
                <w:spacing w:val="-2"/>
                <w:sz w:val="18"/>
              </w:rPr>
              <w:t> </w:t>
            </w:r>
            <w:r>
              <w:rPr>
                <w:b/>
                <w:spacing w:val="-4"/>
                <w:sz w:val="18"/>
              </w:rPr>
              <w:t>SCD</w:t>
            </w:r>
            <w:r>
              <w:rPr>
                <w:b/>
                <w:spacing w:val="-4"/>
                <w:sz w:val="18"/>
                <w:vertAlign w:val="superscript"/>
              </w:rPr>
              <w:t>b</w:t>
            </w:r>
          </w:p>
        </w:tc>
        <w:tc>
          <w:tcPr>
            <w:tcW w:w="5306" w:type="dxa"/>
            <w:gridSpan w:val="2"/>
          </w:tcPr>
          <w:p>
            <w:pPr>
              <w:pStyle w:val="TableParagraph"/>
              <w:spacing w:line="300" w:lineRule="auto"/>
              <w:ind w:left="104"/>
              <w:rPr>
                <w:b/>
                <w:sz w:val="18"/>
              </w:rPr>
            </w:pPr>
            <w:r>
              <w:rPr>
                <w:b/>
                <w:sz w:val="18"/>
              </w:rPr>
              <w:t>Beneficiaries</w:t>
            </w:r>
            <w:r>
              <w:rPr>
                <w:b/>
                <w:spacing w:val="-7"/>
                <w:sz w:val="18"/>
              </w:rPr>
              <w:t> </w:t>
            </w:r>
            <w:r>
              <w:rPr>
                <w:b/>
                <w:sz w:val="18"/>
              </w:rPr>
              <w:t>with</w:t>
            </w:r>
            <w:r>
              <w:rPr>
                <w:b/>
                <w:spacing w:val="-8"/>
                <w:sz w:val="18"/>
              </w:rPr>
              <w:t> </w:t>
            </w:r>
            <w:r>
              <w:rPr>
                <w:b/>
                <w:sz w:val="18"/>
              </w:rPr>
              <w:t>at</w:t>
            </w:r>
            <w:r>
              <w:rPr>
                <w:b/>
                <w:spacing w:val="-10"/>
                <w:sz w:val="18"/>
              </w:rPr>
              <w:t> </w:t>
            </w:r>
            <w:r>
              <w:rPr>
                <w:b/>
                <w:sz w:val="18"/>
              </w:rPr>
              <w:t>least</w:t>
            </w:r>
            <w:r>
              <w:rPr>
                <w:b/>
                <w:spacing w:val="-2"/>
                <w:sz w:val="18"/>
              </w:rPr>
              <w:t> </w:t>
            </w:r>
            <w:r>
              <w:rPr>
                <w:b/>
                <w:sz w:val="18"/>
              </w:rPr>
              <w:t>1</w:t>
            </w:r>
            <w:r>
              <w:rPr>
                <w:b/>
                <w:spacing w:val="-7"/>
                <w:sz w:val="18"/>
              </w:rPr>
              <w:t> </w:t>
            </w:r>
            <w:r>
              <w:rPr>
                <w:b/>
                <w:sz w:val="18"/>
              </w:rPr>
              <w:t>pneumococcal</w:t>
            </w:r>
            <w:r>
              <w:rPr>
                <w:b/>
                <w:spacing w:val="-5"/>
                <w:sz w:val="18"/>
              </w:rPr>
              <w:t> </w:t>
            </w:r>
            <w:r>
              <w:rPr>
                <w:b/>
                <w:sz w:val="18"/>
              </w:rPr>
              <w:t>vaccination during 10/1/20 to 9/30/22</w:t>
            </w:r>
          </w:p>
        </w:tc>
      </w:tr>
      <w:tr>
        <w:trPr>
          <w:trHeight w:val="378" w:hRule="atLeast"/>
        </w:trPr>
        <w:tc>
          <w:tcPr>
            <w:tcW w:w="1561" w:type="dxa"/>
            <w:vMerge/>
            <w:tcBorders>
              <w:top w:val="nil"/>
              <w:bottom w:val="single" w:sz="4" w:space="0" w:color="000000"/>
            </w:tcBorders>
          </w:tcPr>
          <w:p>
            <w:pPr>
              <w:rPr>
                <w:sz w:val="2"/>
                <w:szCs w:val="2"/>
              </w:rPr>
            </w:pPr>
          </w:p>
        </w:tc>
        <w:tc>
          <w:tcPr>
            <w:tcW w:w="2406" w:type="dxa"/>
            <w:vMerge/>
            <w:tcBorders>
              <w:top w:val="nil"/>
              <w:bottom w:val="single" w:sz="4" w:space="0" w:color="000000"/>
            </w:tcBorders>
          </w:tcPr>
          <w:p>
            <w:pPr>
              <w:rPr>
                <w:sz w:val="2"/>
                <w:szCs w:val="2"/>
              </w:rPr>
            </w:pPr>
          </w:p>
        </w:tc>
        <w:tc>
          <w:tcPr>
            <w:tcW w:w="2516" w:type="dxa"/>
          </w:tcPr>
          <w:p>
            <w:pPr>
              <w:pStyle w:val="TableParagraph"/>
              <w:spacing w:line="206" w:lineRule="exact"/>
              <w:ind w:left="1190"/>
              <w:rPr>
                <w:b/>
                <w:sz w:val="18"/>
              </w:rPr>
            </w:pPr>
            <w:r>
              <w:rPr>
                <w:b/>
                <w:w w:val="101"/>
                <w:sz w:val="18"/>
              </w:rPr>
              <w:t>N</w:t>
            </w:r>
          </w:p>
        </w:tc>
        <w:tc>
          <w:tcPr>
            <w:tcW w:w="2790" w:type="dxa"/>
          </w:tcPr>
          <w:p>
            <w:pPr>
              <w:pStyle w:val="TableParagraph"/>
              <w:spacing w:line="206" w:lineRule="exact"/>
              <w:ind w:left="22"/>
              <w:jc w:val="center"/>
              <w:rPr>
                <w:b/>
                <w:sz w:val="18"/>
              </w:rPr>
            </w:pPr>
            <w:r>
              <w:rPr>
                <w:b/>
                <w:w w:val="101"/>
                <w:sz w:val="18"/>
              </w:rPr>
              <w:t>%</w:t>
            </w:r>
          </w:p>
        </w:tc>
      </w:tr>
      <w:tr>
        <w:trPr>
          <w:trHeight w:val="378" w:hRule="atLeast"/>
        </w:trPr>
        <w:tc>
          <w:tcPr>
            <w:tcW w:w="1561" w:type="dxa"/>
            <w:tcBorders>
              <w:top w:val="single" w:sz="4" w:space="0" w:color="000000"/>
              <w:bottom w:val="nil"/>
            </w:tcBorders>
          </w:tcPr>
          <w:p>
            <w:pPr>
              <w:pStyle w:val="TableParagraph"/>
              <w:spacing w:line="206" w:lineRule="exact"/>
              <w:ind w:left="110"/>
              <w:rPr>
                <w:sz w:val="18"/>
              </w:rPr>
            </w:pPr>
            <w:r>
              <w:rPr>
                <w:sz w:val="18"/>
              </w:rPr>
              <w:t>&lt;</w:t>
            </w:r>
            <w:r>
              <w:rPr>
                <w:spacing w:val="2"/>
                <w:sz w:val="18"/>
              </w:rPr>
              <w:t> </w:t>
            </w:r>
            <w:r>
              <w:rPr>
                <w:sz w:val="18"/>
              </w:rPr>
              <w:t>age</w:t>
            </w:r>
            <w:r>
              <w:rPr>
                <w:spacing w:val="-2"/>
                <w:sz w:val="18"/>
              </w:rPr>
              <w:t> </w:t>
            </w:r>
            <w:r>
              <w:rPr>
                <w:spacing w:val="-12"/>
                <w:sz w:val="18"/>
              </w:rPr>
              <w:t>2</w:t>
            </w:r>
          </w:p>
        </w:tc>
        <w:tc>
          <w:tcPr>
            <w:tcW w:w="2406" w:type="dxa"/>
            <w:tcBorders>
              <w:top w:val="single" w:sz="4" w:space="0" w:color="000000"/>
              <w:bottom w:val="nil"/>
            </w:tcBorders>
          </w:tcPr>
          <w:p>
            <w:pPr>
              <w:pStyle w:val="TableParagraph"/>
              <w:spacing w:line="206" w:lineRule="exact"/>
              <w:ind w:left="162"/>
              <w:rPr>
                <w:sz w:val="18"/>
              </w:rPr>
            </w:pPr>
            <w:r>
              <w:rPr>
                <w:spacing w:val="-5"/>
                <w:sz w:val="18"/>
              </w:rPr>
              <w:t>58</w:t>
            </w:r>
          </w:p>
        </w:tc>
        <w:tc>
          <w:tcPr>
            <w:tcW w:w="2516" w:type="dxa"/>
          </w:tcPr>
          <w:p>
            <w:pPr>
              <w:pStyle w:val="TableParagraph"/>
              <w:spacing w:line="206" w:lineRule="exact"/>
              <w:ind w:left="1156"/>
              <w:rPr>
                <w:sz w:val="18"/>
              </w:rPr>
            </w:pPr>
            <w:r>
              <w:rPr>
                <w:spacing w:val="-5"/>
                <w:sz w:val="18"/>
              </w:rPr>
              <w:t>24</w:t>
            </w:r>
          </w:p>
        </w:tc>
        <w:tc>
          <w:tcPr>
            <w:tcW w:w="2790" w:type="dxa"/>
          </w:tcPr>
          <w:p>
            <w:pPr>
              <w:pStyle w:val="TableParagraph"/>
              <w:spacing w:line="206" w:lineRule="exact"/>
              <w:ind w:left="1202" w:right="1181"/>
              <w:jc w:val="center"/>
              <w:rPr>
                <w:sz w:val="18"/>
              </w:rPr>
            </w:pPr>
            <w:r>
              <w:rPr>
                <w:spacing w:val="-5"/>
                <w:sz w:val="18"/>
              </w:rPr>
              <w:t>41%</w:t>
            </w:r>
          </w:p>
        </w:tc>
      </w:tr>
      <w:tr>
        <w:trPr>
          <w:trHeight w:val="257" w:hRule="atLeast"/>
        </w:trPr>
        <w:tc>
          <w:tcPr>
            <w:tcW w:w="1561" w:type="dxa"/>
            <w:tcBorders>
              <w:top w:val="nil"/>
              <w:bottom w:val="nil"/>
              <w:right w:val="nil"/>
            </w:tcBorders>
          </w:tcPr>
          <w:p>
            <w:pPr>
              <w:pStyle w:val="TableParagraph"/>
              <w:spacing w:line="206" w:lineRule="exact"/>
              <w:ind w:left="110"/>
              <w:rPr>
                <w:sz w:val="18"/>
              </w:rPr>
            </w:pPr>
            <w:r>
              <w:rPr>
                <w:spacing w:val="-2"/>
                <w:sz w:val="18"/>
              </w:rPr>
              <w:t>Notes:</w:t>
            </w:r>
          </w:p>
        </w:tc>
        <w:tc>
          <w:tcPr>
            <w:tcW w:w="2406" w:type="dxa"/>
            <w:tcBorders>
              <w:top w:val="nil"/>
              <w:left w:val="nil"/>
              <w:bottom w:val="nil"/>
              <w:right w:val="nil"/>
            </w:tcBorders>
          </w:tcPr>
          <w:p>
            <w:pPr>
              <w:pStyle w:val="TableParagraph"/>
              <w:rPr>
                <w:rFonts w:ascii="Times New Roman"/>
                <w:sz w:val="18"/>
              </w:rPr>
            </w:pPr>
          </w:p>
        </w:tc>
        <w:tc>
          <w:tcPr>
            <w:tcW w:w="2516" w:type="dxa"/>
            <w:tcBorders>
              <w:left w:val="nil"/>
              <w:bottom w:val="nil"/>
              <w:right w:val="nil"/>
            </w:tcBorders>
          </w:tcPr>
          <w:p>
            <w:pPr>
              <w:pStyle w:val="TableParagraph"/>
              <w:rPr>
                <w:rFonts w:ascii="Times New Roman"/>
                <w:sz w:val="18"/>
              </w:rPr>
            </w:pPr>
          </w:p>
        </w:tc>
        <w:tc>
          <w:tcPr>
            <w:tcW w:w="2790" w:type="dxa"/>
            <w:tcBorders>
              <w:left w:val="nil"/>
              <w:bottom w:val="nil"/>
            </w:tcBorders>
          </w:tcPr>
          <w:p>
            <w:pPr>
              <w:pStyle w:val="TableParagraph"/>
              <w:rPr>
                <w:rFonts w:ascii="Times New Roman"/>
                <w:sz w:val="18"/>
              </w:rPr>
            </w:pPr>
          </w:p>
        </w:tc>
      </w:tr>
      <w:tr>
        <w:trPr>
          <w:trHeight w:val="1422" w:hRule="atLeast"/>
        </w:trPr>
        <w:tc>
          <w:tcPr>
            <w:tcW w:w="9273" w:type="dxa"/>
            <w:gridSpan w:val="4"/>
            <w:tcBorders>
              <w:top w:val="nil"/>
            </w:tcBorders>
          </w:tcPr>
          <w:p>
            <w:pPr>
              <w:pStyle w:val="TableParagraph"/>
              <w:numPr>
                <w:ilvl w:val="0"/>
                <w:numId w:val="2"/>
              </w:numPr>
              <w:tabs>
                <w:tab w:pos="283" w:val="left" w:leader="none"/>
              </w:tabs>
              <w:spacing w:line="240" w:lineRule="auto" w:before="44" w:after="0"/>
              <w:ind w:left="282" w:right="0" w:hanging="173"/>
              <w:jc w:val="left"/>
              <w:rPr>
                <w:sz w:val="16"/>
              </w:rPr>
            </w:pPr>
            <w:r>
              <w:rPr>
                <w:sz w:val="16"/>
              </w:rPr>
              <w:t>Age</w:t>
            </w:r>
            <w:r>
              <w:rPr>
                <w:spacing w:val="-3"/>
                <w:sz w:val="16"/>
              </w:rPr>
              <w:t> </w:t>
            </w:r>
            <w:r>
              <w:rPr>
                <w:sz w:val="16"/>
              </w:rPr>
              <w:t>group</w:t>
            </w:r>
            <w:r>
              <w:rPr>
                <w:spacing w:val="-3"/>
                <w:sz w:val="16"/>
              </w:rPr>
              <w:t> </w:t>
            </w:r>
            <w:r>
              <w:rPr>
                <w:sz w:val="16"/>
              </w:rPr>
              <w:t>assigned</w:t>
            </w:r>
            <w:r>
              <w:rPr>
                <w:spacing w:val="-6"/>
                <w:sz w:val="16"/>
              </w:rPr>
              <w:t> </w:t>
            </w:r>
            <w:r>
              <w:rPr>
                <w:sz w:val="16"/>
              </w:rPr>
              <w:t>using</w:t>
            </w:r>
            <w:r>
              <w:rPr>
                <w:spacing w:val="-2"/>
                <w:sz w:val="16"/>
              </w:rPr>
              <w:t> </w:t>
            </w:r>
            <w:r>
              <w:rPr>
                <w:sz w:val="16"/>
              </w:rPr>
              <w:t>each</w:t>
            </w:r>
            <w:r>
              <w:rPr>
                <w:spacing w:val="-3"/>
                <w:sz w:val="16"/>
              </w:rPr>
              <w:t> </w:t>
            </w:r>
            <w:r>
              <w:rPr>
                <w:sz w:val="16"/>
              </w:rPr>
              <w:t>beneficiary’s</w:t>
            </w:r>
            <w:r>
              <w:rPr>
                <w:spacing w:val="-3"/>
                <w:sz w:val="16"/>
              </w:rPr>
              <w:t> </w:t>
            </w:r>
            <w:r>
              <w:rPr>
                <w:sz w:val="16"/>
              </w:rPr>
              <w:t>age</w:t>
            </w:r>
            <w:r>
              <w:rPr>
                <w:spacing w:val="-2"/>
                <w:sz w:val="16"/>
              </w:rPr>
              <w:t> </w:t>
            </w:r>
            <w:r>
              <w:rPr>
                <w:sz w:val="16"/>
              </w:rPr>
              <w:t>as</w:t>
            </w:r>
            <w:r>
              <w:rPr>
                <w:spacing w:val="1"/>
                <w:sz w:val="16"/>
              </w:rPr>
              <w:t> </w:t>
            </w:r>
            <w:r>
              <w:rPr>
                <w:sz w:val="16"/>
              </w:rPr>
              <w:t>of</w:t>
            </w:r>
            <w:r>
              <w:rPr>
                <w:spacing w:val="-2"/>
                <w:sz w:val="16"/>
              </w:rPr>
              <w:t> 9/30/22.</w:t>
            </w:r>
          </w:p>
          <w:p>
            <w:pPr>
              <w:pStyle w:val="TableParagraph"/>
              <w:numPr>
                <w:ilvl w:val="0"/>
                <w:numId w:val="2"/>
              </w:numPr>
              <w:tabs>
                <w:tab w:pos="283" w:val="left" w:leader="none"/>
              </w:tabs>
              <w:spacing w:line="297" w:lineRule="auto" w:before="46" w:after="0"/>
              <w:ind w:left="110" w:right="141" w:firstLine="0"/>
              <w:jc w:val="left"/>
              <w:rPr>
                <w:sz w:val="16"/>
              </w:rPr>
            </w:pPr>
            <w:r>
              <w:rPr>
                <w:sz w:val="16"/>
              </w:rPr>
              <w:t>Results</w:t>
            </w:r>
            <w:r>
              <w:rPr>
                <w:spacing w:val="-2"/>
                <w:sz w:val="16"/>
              </w:rPr>
              <w:t> </w:t>
            </w:r>
            <w:r>
              <w:rPr>
                <w:sz w:val="16"/>
              </w:rPr>
              <w:t>include</w:t>
            </w:r>
            <w:r>
              <w:rPr>
                <w:spacing w:val="-2"/>
                <w:sz w:val="16"/>
              </w:rPr>
              <w:t> </w:t>
            </w:r>
            <w:r>
              <w:rPr>
                <w:sz w:val="16"/>
              </w:rPr>
              <w:t>beneficiaries</w:t>
            </w:r>
            <w:r>
              <w:rPr>
                <w:spacing w:val="-2"/>
                <w:sz w:val="16"/>
              </w:rPr>
              <w:t> </w:t>
            </w:r>
            <w:r>
              <w:rPr>
                <w:sz w:val="16"/>
              </w:rPr>
              <w:t>who</w:t>
            </w:r>
            <w:r>
              <w:rPr>
                <w:spacing w:val="-5"/>
                <w:sz w:val="16"/>
              </w:rPr>
              <w:t> </w:t>
            </w:r>
            <w:r>
              <w:rPr>
                <w:sz w:val="16"/>
              </w:rPr>
              <w:t>were</w:t>
            </w:r>
            <w:r>
              <w:rPr>
                <w:spacing w:val="-2"/>
                <w:sz w:val="16"/>
              </w:rPr>
              <w:t> </w:t>
            </w:r>
            <w:r>
              <w:rPr>
                <w:sz w:val="16"/>
              </w:rPr>
              <w:t>enrolled</w:t>
            </w:r>
            <w:r>
              <w:rPr>
                <w:spacing w:val="-2"/>
                <w:sz w:val="16"/>
              </w:rPr>
              <w:t> </w:t>
            </w:r>
            <w:r>
              <w:rPr>
                <w:sz w:val="16"/>
              </w:rPr>
              <w:t>between</w:t>
            </w:r>
            <w:r>
              <w:rPr>
                <w:spacing w:val="-2"/>
                <w:sz w:val="16"/>
              </w:rPr>
              <w:t> </w:t>
            </w:r>
            <w:r>
              <w:rPr>
                <w:sz w:val="16"/>
              </w:rPr>
              <w:t>10/1/20</w:t>
            </w:r>
            <w:r>
              <w:rPr>
                <w:spacing w:val="-2"/>
                <w:sz w:val="16"/>
              </w:rPr>
              <w:t> </w:t>
            </w:r>
            <w:r>
              <w:rPr>
                <w:sz w:val="16"/>
              </w:rPr>
              <w:t>and</w:t>
            </w:r>
            <w:r>
              <w:rPr>
                <w:spacing w:val="-2"/>
                <w:sz w:val="16"/>
              </w:rPr>
              <w:t> </w:t>
            </w:r>
            <w:r>
              <w:rPr>
                <w:sz w:val="16"/>
              </w:rPr>
              <w:t>9/30/22</w:t>
            </w:r>
            <w:r>
              <w:rPr>
                <w:spacing w:val="-5"/>
                <w:sz w:val="16"/>
              </w:rPr>
              <w:t> </w:t>
            </w:r>
            <w:r>
              <w:rPr>
                <w:sz w:val="16"/>
              </w:rPr>
              <w:t>and</w:t>
            </w:r>
            <w:r>
              <w:rPr>
                <w:spacing w:val="-2"/>
                <w:sz w:val="16"/>
              </w:rPr>
              <w:t> </w:t>
            </w:r>
            <w:r>
              <w:rPr>
                <w:sz w:val="16"/>
              </w:rPr>
              <w:t>had</w:t>
            </w:r>
            <w:r>
              <w:rPr>
                <w:spacing w:val="-2"/>
                <w:sz w:val="16"/>
              </w:rPr>
              <w:t> </w:t>
            </w:r>
            <w:r>
              <w:rPr>
                <w:sz w:val="16"/>
              </w:rPr>
              <w:t>at</w:t>
            </w:r>
            <w:r>
              <w:rPr>
                <w:spacing w:val="-1"/>
                <w:sz w:val="16"/>
              </w:rPr>
              <w:t> </w:t>
            </w:r>
            <w:r>
              <w:rPr>
                <w:sz w:val="16"/>
              </w:rPr>
              <w:t>least</w:t>
            </w:r>
            <w:r>
              <w:rPr>
                <w:spacing w:val="-4"/>
                <w:sz w:val="16"/>
              </w:rPr>
              <w:t> </w:t>
            </w:r>
            <w:r>
              <w:rPr>
                <w:sz w:val="16"/>
              </w:rPr>
              <w:t>two</w:t>
            </w:r>
            <w:r>
              <w:rPr>
                <w:spacing w:val="-5"/>
                <w:sz w:val="16"/>
              </w:rPr>
              <w:t> </w:t>
            </w:r>
            <w:r>
              <w:rPr>
                <w:sz w:val="16"/>
              </w:rPr>
              <w:t>claims</w:t>
            </w:r>
            <w:r>
              <w:rPr>
                <w:spacing w:val="-2"/>
                <w:sz w:val="16"/>
              </w:rPr>
              <w:t> </w:t>
            </w:r>
            <w:r>
              <w:rPr>
                <w:sz w:val="16"/>
              </w:rPr>
              <w:t>with</w:t>
            </w:r>
            <w:r>
              <w:rPr>
                <w:spacing w:val="-2"/>
                <w:sz w:val="16"/>
              </w:rPr>
              <w:t> </w:t>
            </w:r>
            <w:r>
              <w:rPr>
                <w:sz w:val="16"/>
              </w:rPr>
              <w:t>a</w:t>
            </w:r>
            <w:r>
              <w:rPr>
                <w:spacing w:val="-2"/>
                <w:sz w:val="16"/>
              </w:rPr>
              <w:t> </w:t>
            </w:r>
            <w:r>
              <w:rPr>
                <w:sz w:val="16"/>
              </w:rPr>
              <w:t>diagnosis</w:t>
            </w:r>
            <w:r>
              <w:rPr>
                <w:spacing w:val="-2"/>
                <w:sz w:val="16"/>
              </w:rPr>
              <w:t> </w:t>
            </w:r>
            <w:r>
              <w:rPr>
                <w:sz w:val="16"/>
              </w:rPr>
              <w:t>of SCD during that period (see ICD-10 codes listed in Appendix I). Due to the short age span evaluated, the members were not required to have continuous enrollment for the full study period.</w:t>
            </w:r>
          </w:p>
          <w:p>
            <w:pPr>
              <w:pStyle w:val="TableParagraph"/>
              <w:spacing w:before="2"/>
              <w:ind w:left="110"/>
              <w:rPr>
                <w:sz w:val="16"/>
              </w:rPr>
            </w:pPr>
            <w:r>
              <w:rPr>
                <w:sz w:val="16"/>
              </w:rPr>
              <w:t>Pneumococcal</w:t>
            </w:r>
            <w:r>
              <w:rPr>
                <w:spacing w:val="-7"/>
                <w:sz w:val="16"/>
              </w:rPr>
              <w:t> </w:t>
            </w:r>
            <w:r>
              <w:rPr>
                <w:sz w:val="16"/>
              </w:rPr>
              <w:t>vaccine</w:t>
            </w:r>
            <w:r>
              <w:rPr>
                <w:spacing w:val="-3"/>
                <w:sz w:val="16"/>
              </w:rPr>
              <w:t> </w:t>
            </w:r>
            <w:r>
              <w:rPr>
                <w:sz w:val="16"/>
              </w:rPr>
              <w:t>use</w:t>
            </w:r>
            <w:r>
              <w:rPr>
                <w:spacing w:val="-7"/>
                <w:sz w:val="16"/>
              </w:rPr>
              <w:t> </w:t>
            </w:r>
            <w:r>
              <w:rPr>
                <w:sz w:val="16"/>
              </w:rPr>
              <w:t>was</w:t>
            </w:r>
            <w:r>
              <w:rPr>
                <w:spacing w:val="-3"/>
                <w:sz w:val="16"/>
              </w:rPr>
              <w:t> </w:t>
            </w:r>
            <w:r>
              <w:rPr>
                <w:sz w:val="16"/>
              </w:rPr>
              <w:t>identified</w:t>
            </w:r>
            <w:r>
              <w:rPr>
                <w:spacing w:val="-3"/>
                <w:sz w:val="16"/>
              </w:rPr>
              <w:t> </w:t>
            </w:r>
            <w:r>
              <w:rPr>
                <w:sz w:val="16"/>
              </w:rPr>
              <w:t>through</w:t>
            </w:r>
            <w:r>
              <w:rPr>
                <w:spacing w:val="-3"/>
                <w:sz w:val="16"/>
              </w:rPr>
              <w:t> </w:t>
            </w:r>
            <w:r>
              <w:rPr>
                <w:sz w:val="16"/>
              </w:rPr>
              <w:t>medical</w:t>
            </w:r>
            <w:r>
              <w:rPr>
                <w:spacing w:val="-3"/>
                <w:sz w:val="16"/>
              </w:rPr>
              <w:t> </w:t>
            </w:r>
            <w:r>
              <w:rPr>
                <w:sz w:val="16"/>
              </w:rPr>
              <w:t>claims using</w:t>
            </w:r>
            <w:r>
              <w:rPr>
                <w:spacing w:val="-6"/>
                <w:sz w:val="16"/>
              </w:rPr>
              <w:t> </w:t>
            </w:r>
            <w:r>
              <w:rPr>
                <w:sz w:val="16"/>
              </w:rPr>
              <w:t>specific</w:t>
            </w:r>
            <w:r>
              <w:rPr>
                <w:spacing w:val="5"/>
                <w:sz w:val="16"/>
              </w:rPr>
              <w:t> </w:t>
            </w:r>
            <w:r>
              <w:rPr>
                <w:sz w:val="16"/>
              </w:rPr>
              <w:t>Current</w:t>
            </w:r>
            <w:r>
              <w:rPr>
                <w:spacing w:val="-6"/>
                <w:sz w:val="16"/>
              </w:rPr>
              <w:t> </w:t>
            </w:r>
            <w:r>
              <w:rPr>
                <w:sz w:val="16"/>
              </w:rPr>
              <w:t>Procedural</w:t>
            </w:r>
            <w:r>
              <w:rPr>
                <w:spacing w:val="-3"/>
                <w:sz w:val="16"/>
              </w:rPr>
              <w:t> </w:t>
            </w:r>
            <w:r>
              <w:rPr>
                <w:sz w:val="16"/>
              </w:rPr>
              <w:t>Terminology</w:t>
            </w:r>
            <w:r>
              <w:rPr>
                <w:spacing w:val="-3"/>
                <w:sz w:val="16"/>
              </w:rPr>
              <w:t> </w:t>
            </w:r>
            <w:r>
              <w:rPr>
                <w:sz w:val="16"/>
              </w:rPr>
              <w:t>(CPT)</w:t>
            </w:r>
            <w:r>
              <w:rPr>
                <w:spacing w:val="-6"/>
                <w:sz w:val="16"/>
              </w:rPr>
              <w:t> </w:t>
            </w:r>
            <w:r>
              <w:rPr>
                <w:spacing w:val="-2"/>
                <w:sz w:val="16"/>
              </w:rPr>
              <w:t>codes</w:t>
            </w:r>
          </w:p>
          <w:p>
            <w:pPr>
              <w:pStyle w:val="TableParagraph"/>
              <w:spacing w:before="47"/>
              <w:ind w:left="110"/>
              <w:rPr>
                <w:sz w:val="16"/>
              </w:rPr>
            </w:pPr>
            <w:r>
              <w:rPr>
                <w:sz w:val="16"/>
              </w:rPr>
              <w:t>(see</w:t>
            </w:r>
            <w:r>
              <w:rPr>
                <w:spacing w:val="-8"/>
                <w:sz w:val="16"/>
              </w:rPr>
              <w:t> </w:t>
            </w:r>
            <w:r>
              <w:rPr>
                <w:sz w:val="16"/>
              </w:rPr>
              <w:t>Appendix </w:t>
            </w:r>
            <w:r>
              <w:rPr>
                <w:spacing w:val="-4"/>
                <w:sz w:val="16"/>
              </w:rPr>
              <w:t>II).</w:t>
            </w:r>
          </w:p>
        </w:tc>
      </w:tr>
    </w:tbl>
    <w:p>
      <w:pPr>
        <w:spacing w:after="0"/>
        <w:rPr>
          <w:sz w:val="16"/>
        </w:rPr>
        <w:sectPr>
          <w:pgSz w:w="12240" w:h="15840"/>
          <w:pgMar w:header="761" w:footer="698" w:top="1340" w:bottom="880" w:left="1340" w:right="1320"/>
        </w:sectPr>
      </w:pPr>
    </w:p>
    <w:p>
      <w:pPr>
        <w:pStyle w:val="BodyText"/>
        <w:spacing w:line="300" w:lineRule="auto" w:before="83"/>
        <w:ind w:left="100" w:right="173" w:firstLine="720"/>
      </w:pPr>
      <w:r>
        <w:rPr/>
        <w:t>A comparison of this current report of pneumococcal vaccinations versus that from the Medicaid and CHIP Sickle Cell Disease Report, T-MSIS Analytic Files (TAF) 2017 highlights a lower percentage of beneficiaries with at least one pneumococcal vaccination during the year. The national report from 2017 featured a 59.1% rate as compared to 41% for MassHealth beneficiaries.</w:t>
      </w:r>
      <w:r>
        <w:rPr>
          <w:vertAlign w:val="superscript"/>
        </w:rPr>
        <w:t>8</w:t>
      </w:r>
      <w:r>
        <w:rPr>
          <w:vertAlign w:val="baseline"/>
        </w:rPr>
        <w:t> Some of this discrepancy could be attributed to the period evaluated, as the vaccination rate fell</w:t>
      </w:r>
      <w:r>
        <w:rPr>
          <w:spacing w:val="-2"/>
          <w:vertAlign w:val="baseline"/>
        </w:rPr>
        <w:t> </w:t>
      </w:r>
      <w:r>
        <w:rPr>
          <w:vertAlign w:val="baseline"/>
        </w:rPr>
        <w:t>during the Covid-19 pandemic</w:t>
      </w:r>
      <w:r>
        <w:rPr>
          <w:spacing w:val="-1"/>
          <w:vertAlign w:val="baseline"/>
        </w:rPr>
        <w:t> </w:t>
      </w:r>
      <w:r>
        <w:rPr>
          <w:vertAlign w:val="baseline"/>
        </w:rPr>
        <w:t>when individuals</w:t>
      </w:r>
      <w:r>
        <w:rPr>
          <w:spacing w:val="-1"/>
          <w:vertAlign w:val="baseline"/>
        </w:rPr>
        <w:t> </w:t>
      </w:r>
      <w:r>
        <w:rPr>
          <w:vertAlign w:val="baseline"/>
        </w:rPr>
        <w:t>may not have been visiting prescriber</w:t>
      </w:r>
      <w:r>
        <w:rPr>
          <w:spacing w:val="-2"/>
          <w:vertAlign w:val="baseline"/>
        </w:rPr>
        <w:t> </w:t>
      </w:r>
      <w:r>
        <w:rPr>
          <w:vertAlign w:val="baseline"/>
        </w:rPr>
        <w:t>offices</w:t>
      </w:r>
      <w:r>
        <w:rPr>
          <w:spacing w:val="-5"/>
          <w:vertAlign w:val="baseline"/>
        </w:rPr>
        <w:t> </w:t>
      </w:r>
      <w:r>
        <w:rPr>
          <w:vertAlign w:val="baseline"/>
        </w:rPr>
        <w:t>as frequently.</w:t>
      </w:r>
      <w:r>
        <w:rPr>
          <w:spacing w:val="-4"/>
          <w:vertAlign w:val="baseline"/>
        </w:rPr>
        <w:t> </w:t>
      </w:r>
      <w:r>
        <w:rPr>
          <w:vertAlign w:val="baseline"/>
        </w:rPr>
        <w:t>Per</w:t>
      </w:r>
      <w:r>
        <w:rPr>
          <w:spacing w:val="-7"/>
          <w:vertAlign w:val="baseline"/>
        </w:rPr>
        <w:t> </w:t>
      </w:r>
      <w:r>
        <w:rPr>
          <w:vertAlign w:val="baseline"/>
        </w:rPr>
        <w:t>the Morbidity</w:t>
      </w:r>
      <w:r>
        <w:rPr>
          <w:spacing w:val="-5"/>
          <w:vertAlign w:val="baseline"/>
        </w:rPr>
        <w:t> </w:t>
      </w:r>
      <w:r>
        <w:rPr>
          <w:vertAlign w:val="baseline"/>
        </w:rPr>
        <w:t>and Mortality Weekly Report</w:t>
      </w:r>
      <w:r>
        <w:rPr>
          <w:spacing w:val="-4"/>
          <w:vertAlign w:val="baseline"/>
        </w:rPr>
        <w:t> </w:t>
      </w:r>
      <w:r>
        <w:rPr>
          <w:vertAlign w:val="baseline"/>
        </w:rPr>
        <w:t>(2019–2021)</w:t>
      </w:r>
      <w:r>
        <w:rPr>
          <w:spacing w:val="-7"/>
          <w:vertAlign w:val="baseline"/>
        </w:rPr>
        <w:t> </w:t>
      </w:r>
      <w:r>
        <w:rPr>
          <w:vertAlign w:val="baseline"/>
        </w:rPr>
        <w:t>put out by the CDC, “among children born during 2018 to 2019, coverage among those who were uninsured and those insured by Medicaid or other insurance was lower than that among privately insured children for all vaccines except the HepB birth dose, which was lower among uninsured children only. The proportion of children who were unvaccinated by age 24 months was eight times higher for uninsured compared with privately insured children.”</w:t>
      </w:r>
      <w:r>
        <w:rPr>
          <w:vertAlign w:val="superscript"/>
        </w:rPr>
        <w:t>9</w:t>
      </w:r>
    </w:p>
    <w:p>
      <w:pPr>
        <w:pStyle w:val="Heading4"/>
        <w:spacing w:before="123"/>
        <w:rPr>
          <w:u w:val="none"/>
        </w:rPr>
      </w:pPr>
      <w:r>
        <w:rPr>
          <w:u w:val="none"/>
        </w:rPr>
        <w:t>Disease-Modifying</w:t>
      </w:r>
      <w:r>
        <w:rPr>
          <w:spacing w:val="-14"/>
          <w:u w:val="none"/>
        </w:rPr>
        <w:t> </w:t>
      </w:r>
      <w:r>
        <w:rPr>
          <w:spacing w:val="-2"/>
          <w:u w:val="none"/>
        </w:rPr>
        <w:t>Agents</w:t>
      </w:r>
    </w:p>
    <w:p>
      <w:pPr>
        <w:pStyle w:val="BodyText"/>
        <w:spacing w:line="300" w:lineRule="auto" w:before="180"/>
        <w:ind w:left="100" w:right="154" w:firstLine="720"/>
      </w:pPr>
      <w:r>
        <w:rPr/>
        <w:t>The first drug approved by the U.S. Food and Drug Administration (FDA) for SCD treatment</w:t>
      </w:r>
      <w:r>
        <w:rPr>
          <w:spacing w:val="-4"/>
        </w:rPr>
        <w:t> </w:t>
      </w:r>
      <w:r>
        <w:rPr/>
        <w:t>was Droxia</w:t>
      </w:r>
      <w:r>
        <w:rPr>
          <w:i/>
          <w:vertAlign w:val="superscript"/>
        </w:rPr>
        <w:t>®</w:t>
      </w:r>
      <w:r>
        <w:rPr>
          <w:i/>
          <w:vertAlign w:val="baseline"/>
        </w:rPr>
        <w:t> </w:t>
      </w:r>
      <w:r>
        <w:rPr>
          <w:vertAlign w:val="baseline"/>
        </w:rPr>
        <w:t>(hydroxyurea)</w:t>
      </w:r>
      <w:r>
        <w:rPr>
          <w:spacing w:val="-2"/>
          <w:vertAlign w:val="baseline"/>
        </w:rPr>
        <w:t> </w:t>
      </w:r>
      <w:r>
        <w:rPr>
          <w:vertAlign w:val="baseline"/>
        </w:rPr>
        <w:t>capsule</w:t>
      </w:r>
      <w:r>
        <w:rPr>
          <w:spacing w:val="-3"/>
          <w:vertAlign w:val="baseline"/>
        </w:rPr>
        <w:t> </w:t>
      </w:r>
      <w:r>
        <w:rPr>
          <w:vertAlign w:val="baseline"/>
        </w:rPr>
        <w:t>in</w:t>
      </w:r>
      <w:r>
        <w:rPr>
          <w:spacing w:val="-3"/>
          <w:vertAlign w:val="baseline"/>
        </w:rPr>
        <w:t> </w:t>
      </w:r>
      <w:r>
        <w:rPr>
          <w:vertAlign w:val="baseline"/>
        </w:rPr>
        <w:t>1998.</w:t>
      </w:r>
      <w:r>
        <w:rPr>
          <w:vertAlign w:val="superscript"/>
        </w:rPr>
        <w:t>10</w:t>
      </w:r>
      <w:r>
        <w:rPr>
          <w:spacing w:val="-1"/>
          <w:vertAlign w:val="baseline"/>
        </w:rPr>
        <w:t> </w:t>
      </w:r>
      <w:r>
        <w:rPr>
          <w:vertAlign w:val="baseline"/>
        </w:rPr>
        <w:t>It was</w:t>
      </w:r>
      <w:r>
        <w:rPr>
          <w:spacing w:val="-5"/>
          <w:vertAlign w:val="baseline"/>
        </w:rPr>
        <w:t> </w:t>
      </w:r>
      <w:r>
        <w:rPr>
          <w:vertAlign w:val="baseline"/>
        </w:rPr>
        <w:t>only</w:t>
      </w:r>
      <w:r>
        <w:rPr>
          <w:spacing w:val="-5"/>
          <w:vertAlign w:val="baseline"/>
        </w:rPr>
        <w:t> </w:t>
      </w:r>
      <w:r>
        <w:rPr>
          <w:vertAlign w:val="baseline"/>
        </w:rPr>
        <w:t>approved</w:t>
      </w:r>
      <w:r>
        <w:rPr>
          <w:spacing w:val="-3"/>
          <w:vertAlign w:val="baseline"/>
        </w:rPr>
        <w:t> </w:t>
      </w:r>
      <w:r>
        <w:rPr>
          <w:vertAlign w:val="baseline"/>
        </w:rPr>
        <w:t>for</w:t>
      </w:r>
      <w:r>
        <w:rPr>
          <w:spacing w:val="-2"/>
          <w:vertAlign w:val="baseline"/>
        </w:rPr>
        <w:t> </w:t>
      </w:r>
      <w:r>
        <w:rPr>
          <w:vertAlign w:val="baseline"/>
        </w:rPr>
        <w:t>individuals</w:t>
      </w:r>
      <w:r>
        <w:rPr>
          <w:spacing w:val="-5"/>
          <w:vertAlign w:val="baseline"/>
        </w:rPr>
        <w:t> </w:t>
      </w:r>
      <w:r>
        <w:rPr>
          <w:vertAlign w:val="baseline"/>
        </w:rPr>
        <w:t>≥18 years</w:t>
      </w:r>
      <w:r>
        <w:rPr>
          <w:spacing w:val="-1"/>
          <w:vertAlign w:val="baseline"/>
        </w:rPr>
        <w:t> </w:t>
      </w:r>
      <w:r>
        <w:rPr>
          <w:vertAlign w:val="baseline"/>
        </w:rPr>
        <w:t>of age who have had at least three painful</w:t>
      </w:r>
      <w:r>
        <w:rPr>
          <w:spacing w:val="-2"/>
          <w:vertAlign w:val="baseline"/>
        </w:rPr>
        <w:t> </w:t>
      </w:r>
      <w:r>
        <w:rPr>
          <w:vertAlign w:val="baseline"/>
        </w:rPr>
        <w:t>crises in the past year, though prescribers</w:t>
      </w:r>
      <w:r>
        <w:rPr>
          <w:spacing w:val="-1"/>
          <w:vertAlign w:val="baseline"/>
        </w:rPr>
        <w:t> </w:t>
      </w:r>
      <w:r>
        <w:rPr>
          <w:vertAlign w:val="baseline"/>
        </w:rPr>
        <w:t>had generally been using HU off-label to treat children as young as 9 months of age, in accordance with the NHLBI</w:t>
      </w:r>
      <w:r>
        <w:rPr>
          <w:spacing w:val="-3"/>
          <w:vertAlign w:val="baseline"/>
        </w:rPr>
        <w:t> </w:t>
      </w:r>
      <w:r>
        <w:rPr>
          <w:vertAlign w:val="baseline"/>
        </w:rPr>
        <w:t>guidelines.</w:t>
      </w:r>
      <w:r>
        <w:rPr>
          <w:vertAlign w:val="superscript"/>
        </w:rPr>
        <w:t>4</w:t>
      </w:r>
      <w:r>
        <w:rPr>
          <w:vertAlign w:val="baseline"/>
        </w:rPr>
        <w:t> The FDA</w:t>
      </w:r>
      <w:r>
        <w:rPr>
          <w:spacing w:val="-3"/>
          <w:vertAlign w:val="baseline"/>
        </w:rPr>
        <w:t> </w:t>
      </w:r>
      <w:r>
        <w:rPr>
          <w:vertAlign w:val="baseline"/>
        </w:rPr>
        <w:t>officially approved</w:t>
      </w:r>
      <w:r>
        <w:rPr>
          <w:spacing w:val="-2"/>
          <w:vertAlign w:val="baseline"/>
        </w:rPr>
        <w:t> </w:t>
      </w:r>
      <w:r>
        <w:rPr>
          <w:vertAlign w:val="baseline"/>
        </w:rPr>
        <w:t>the</w:t>
      </w:r>
      <w:r>
        <w:rPr>
          <w:spacing w:val="-2"/>
          <w:vertAlign w:val="baseline"/>
        </w:rPr>
        <w:t> </w:t>
      </w:r>
      <w:r>
        <w:rPr>
          <w:vertAlign w:val="baseline"/>
        </w:rPr>
        <w:t>use</w:t>
      </w:r>
      <w:r>
        <w:rPr>
          <w:spacing w:val="-2"/>
          <w:vertAlign w:val="baseline"/>
        </w:rPr>
        <w:t> </w:t>
      </w:r>
      <w:r>
        <w:rPr>
          <w:vertAlign w:val="baseline"/>
        </w:rPr>
        <w:t>of</w:t>
      </w:r>
      <w:r>
        <w:rPr>
          <w:spacing w:val="-3"/>
          <w:vertAlign w:val="baseline"/>
        </w:rPr>
        <w:t> </w:t>
      </w:r>
      <w:r>
        <w:rPr>
          <w:vertAlign w:val="baseline"/>
        </w:rPr>
        <w:t>HU in</w:t>
      </w:r>
      <w:r>
        <w:rPr>
          <w:spacing w:val="-2"/>
          <w:vertAlign w:val="baseline"/>
        </w:rPr>
        <w:t> </w:t>
      </w:r>
      <w:r>
        <w:rPr>
          <w:vertAlign w:val="baseline"/>
        </w:rPr>
        <w:t>pediatric</w:t>
      </w:r>
      <w:r>
        <w:rPr>
          <w:spacing w:val="-4"/>
          <w:vertAlign w:val="baseline"/>
        </w:rPr>
        <w:t> </w:t>
      </w:r>
      <w:r>
        <w:rPr>
          <w:vertAlign w:val="baseline"/>
        </w:rPr>
        <w:t>SCD patients aged</w:t>
      </w:r>
      <w:r>
        <w:rPr>
          <w:spacing w:val="-4"/>
          <w:vertAlign w:val="baseline"/>
        </w:rPr>
        <w:t> </w:t>
      </w:r>
      <w:r>
        <w:rPr>
          <w:vertAlign w:val="baseline"/>
        </w:rPr>
        <w:t>2 to &lt;</w:t>
      </w:r>
      <w:r>
        <w:rPr>
          <w:spacing w:val="-6"/>
          <w:vertAlign w:val="baseline"/>
        </w:rPr>
        <w:t> </w:t>
      </w:r>
      <w:r>
        <w:rPr>
          <w:vertAlign w:val="baseline"/>
        </w:rPr>
        <w:t>18 years</w:t>
      </w:r>
      <w:r>
        <w:rPr>
          <w:spacing w:val="-6"/>
          <w:vertAlign w:val="baseline"/>
        </w:rPr>
        <w:t> </w:t>
      </w:r>
      <w:r>
        <w:rPr>
          <w:vertAlign w:val="baseline"/>
        </w:rPr>
        <w:t>of</w:t>
      </w:r>
      <w:r>
        <w:rPr>
          <w:spacing w:val="-5"/>
          <w:vertAlign w:val="baseline"/>
        </w:rPr>
        <w:t> </w:t>
      </w:r>
      <w:r>
        <w:rPr>
          <w:vertAlign w:val="baseline"/>
        </w:rPr>
        <w:t>age in</w:t>
      </w:r>
      <w:r>
        <w:rPr>
          <w:spacing w:val="-4"/>
          <w:vertAlign w:val="baseline"/>
        </w:rPr>
        <w:t> </w:t>
      </w:r>
      <w:r>
        <w:rPr>
          <w:vertAlign w:val="baseline"/>
        </w:rPr>
        <w:t>December</w:t>
      </w:r>
      <w:r>
        <w:rPr>
          <w:spacing w:val="-8"/>
          <w:vertAlign w:val="baseline"/>
        </w:rPr>
        <w:t> </w:t>
      </w:r>
      <w:r>
        <w:rPr>
          <w:vertAlign w:val="baseline"/>
        </w:rPr>
        <w:t>2017 with the</w:t>
      </w:r>
      <w:r>
        <w:rPr>
          <w:spacing w:val="-4"/>
          <w:vertAlign w:val="baseline"/>
        </w:rPr>
        <w:t> </w:t>
      </w:r>
      <w:r>
        <w:rPr>
          <w:vertAlign w:val="baseline"/>
        </w:rPr>
        <w:t>approval</w:t>
      </w:r>
      <w:r>
        <w:rPr>
          <w:spacing w:val="-2"/>
          <w:vertAlign w:val="baseline"/>
        </w:rPr>
        <w:t> </w:t>
      </w:r>
      <w:r>
        <w:rPr>
          <w:vertAlign w:val="baseline"/>
        </w:rPr>
        <w:t>of Siklos</w:t>
      </w:r>
      <w:r>
        <w:rPr>
          <w:i/>
          <w:vertAlign w:val="superscript"/>
        </w:rPr>
        <w:t>®</w:t>
      </w:r>
      <w:r>
        <w:rPr>
          <w:i/>
          <w:vertAlign w:val="baseline"/>
        </w:rPr>
        <w:t> </w:t>
      </w:r>
      <w:r>
        <w:rPr>
          <w:vertAlign w:val="baseline"/>
        </w:rPr>
        <w:t>(hydroxyurea)</w:t>
      </w:r>
      <w:r>
        <w:rPr>
          <w:spacing w:val="-3"/>
          <w:vertAlign w:val="baseline"/>
        </w:rPr>
        <w:t> </w:t>
      </w:r>
      <w:r>
        <w:rPr>
          <w:vertAlign w:val="baseline"/>
        </w:rPr>
        <w:t>tablet. HU is the</w:t>
      </w:r>
      <w:r>
        <w:rPr>
          <w:spacing w:val="-1"/>
          <w:vertAlign w:val="baseline"/>
        </w:rPr>
        <w:t> </w:t>
      </w:r>
      <w:r>
        <w:rPr>
          <w:vertAlign w:val="baseline"/>
        </w:rPr>
        <w:t>mainstay</w:t>
      </w:r>
      <w:r>
        <w:rPr>
          <w:spacing w:val="-3"/>
          <w:vertAlign w:val="baseline"/>
        </w:rPr>
        <w:t> </w:t>
      </w:r>
      <w:r>
        <w:rPr>
          <w:vertAlign w:val="baseline"/>
        </w:rPr>
        <w:t>treatment</w:t>
      </w:r>
      <w:r>
        <w:rPr>
          <w:spacing w:val="-2"/>
          <w:vertAlign w:val="baseline"/>
        </w:rPr>
        <w:t> </w:t>
      </w:r>
      <w:r>
        <w:rPr>
          <w:vertAlign w:val="baseline"/>
        </w:rPr>
        <w:t>of</w:t>
      </w:r>
      <w:r>
        <w:rPr>
          <w:spacing w:val="-2"/>
          <w:vertAlign w:val="baseline"/>
        </w:rPr>
        <w:t> </w:t>
      </w:r>
      <w:r>
        <w:rPr>
          <w:vertAlign w:val="baseline"/>
        </w:rPr>
        <w:t>SCD and reduces</w:t>
      </w:r>
      <w:r>
        <w:rPr>
          <w:spacing w:val="-3"/>
          <w:vertAlign w:val="baseline"/>
        </w:rPr>
        <w:t> </w:t>
      </w:r>
      <w:r>
        <w:rPr>
          <w:vertAlign w:val="baseline"/>
        </w:rPr>
        <w:t>pain and</w:t>
      </w:r>
      <w:r>
        <w:rPr>
          <w:spacing w:val="-1"/>
          <w:vertAlign w:val="baseline"/>
        </w:rPr>
        <w:t> </w:t>
      </w:r>
      <w:r>
        <w:rPr>
          <w:vertAlign w:val="baseline"/>
        </w:rPr>
        <w:t>other vaso-occlusive complications, decreases hospitalization, and improves overall survival. HU is also thought to produce a cytotoxic and cytoreductive effect, which may contribute to beneficial effects including</w:t>
      </w:r>
      <w:r>
        <w:rPr>
          <w:spacing w:val="40"/>
          <w:vertAlign w:val="baseline"/>
        </w:rPr>
        <w:t> </w:t>
      </w:r>
      <w:r>
        <w:rPr>
          <w:vertAlign w:val="baseline"/>
        </w:rPr>
        <w:t>increasing fetal hemoglobin levels in RBCs, decreasing neutrophils, increasing deformability of sickled cells, and altering the adhesion of RBCs to the endothelium. Siklos</w:t>
      </w:r>
      <w:r>
        <w:rPr>
          <w:i/>
          <w:vertAlign w:val="superscript"/>
        </w:rPr>
        <w:t>®</w:t>
      </w:r>
      <w:r>
        <w:rPr>
          <w:i/>
          <w:vertAlign w:val="baseline"/>
        </w:rPr>
        <w:t> </w:t>
      </w:r>
      <w:r>
        <w:rPr>
          <w:vertAlign w:val="baseline"/>
        </w:rPr>
        <w:t>is the only form of HU that can be crushed for solubility.</w:t>
      </w:r>
      <w:r>
        <w:rPr>
          <w:vertAlign w:val="superscript"/>
        </w:rPr>
        <w:t>11</w:t>
      </w:r>
    </w:p>
    <w:p>
      <w:pPr>
        <w:pStyle w:val="BodyText"/>
        <w:spacing w:line="300" w:lineRule="auto" w:before="123"/>
        <w:ind w:left="100" w:right="235" w:firstLine="720"/>
      </w:pPr>
      <w:r>
        <w:rPr/>
        <w:t>In 2017, Endari</w:t>
      </w:r>
      <w:r>
        <w:rPr>
          <w:vertAlign w:val="superscript"/>
        </w:rPr>
        <w:t>®</w:t>
      </w:r>
      <w:r>
        <w:rPr>
          <w:vertAlign w:val="baseline"/>
        </w:rPr>
        <w:t> (l-glutamine oral powder) was approved for individuals ≥ five years of age with</w:t>
      </w:r>
      <w:r>
        <w:rPr>
          <w:spacing w:val="-1"/>
          <w:vertAlign w:val="baseline"/>
        </w:rPr>
        <w:t> </w:t>
      </w:r>
      <w:r>
        <w:rPr>
          <w:vertAlign w:val="baseline"/>
        </w:rPr>
        <w:t>SCD to reduce</w:t>
      </w:r>
      <w:r>
        <w:rPr>
          <w:spacing w:val="-1"/>
          <w:vertAlign w:val="baseline"/>
        </w:rPr>
        <w:t> </w:t>
      </w:r>
      <w:r>
        <w:rPr>
          <w:vertAlign w:val="baseline"/>
        </w:rPr>
        <w:t>acute</w:t>
      </w:r>
      <w:r>
        <w:rPr>
          <w:spacing w:val="-1"/>
          <w:vertAlign w:val="baseline"/>
        </w:rPr>
        <w:t> </w:t>
      </w:r>
      <w:r>
        <w:rPr>
          <w:vertAlign w:val="baseline"/>
        </w:rPr>
        <w:t>complications. This</w:t>
      </w:r>
      <w:r>
        <w:rPr>
          <w:spacing w:val="-3"/>
          <w:vertAlign w:val="baseline"/>
        </w:rPr>
        <w:t> </w:t>
      </w:r>
      <w:r>
        <w:rPr>
          <w:vertAlign w:val="baseline"/>
        </w:rPr>
        <w:t>agent is the</w:t>
      </w:r>
      <w:r>
        <w:rPr>
          <w:spacing w:val="-1"/>
          <w:vertAlign w:val="baseline"/>
        </w:rPr>
        <w:t> </w:t>
      </w:r>
      <w:r>
        <w:rPr>
          <w:vertAlign w:val="baseline"/>
        </w:rPr>
        <w:t>L-enantiomer of the</w:t>
      </w:r>
      <w:r>
        <w:rPr>
          <w:spacing w:val="-1"/>
          <w:vertAlign w:val="baseline"/>
        </w:rPr>
        <w:t> </w:t>
      </w:r>
      <w:r>
        <w:rPr>
          <w:vertAlign w:val="baseline"/>
        </w:rPr>
        <w:t>amino acid glutamine and has been shown to be safe and effective as a maintenance treatment for SCD. The</w:t>
      </w:r>
      <w:r>
        <w:rPr>
          <w:spacing w:val="-4"/>
          <w:vertAlign w:val="baseline"/>
        </w:rPr>
        <w:t> </w:t>
      </w:r>
      <w:r>
        <w:rPr>
          <w:vertAlign w:val="baseline"/>
        </w:rPr>
        <w:t>mechanism</w:t>
      </w:r>
      <w:r>
        <w:rPr>
          <w:spacing w:val="-3"/>
          <w:vertAlign w:val="baseline"/>
        </w:rPr>
        <w:t> </w:t>
      </w:r>
      <w:r>
        <w:rPr>
          <w:vertAlign w:val="baseline"/>
        </w:rPr>
        <w:t>of</w:t>
      </w:r>
      <w:r>
        <w:rPr>
          <w:spacing w:val="-5"/>
          <w:vertAlign w:val="baseline"/>
        </w:rPr>
        <w:t> </w:t>
      </w:r>
      <w:r>
        <w:rPr>
          <w:vertAlign w:val="baseline"/>
        </w:rPr>
        <w:t>action</w:t>
      </w:r>
      <w:r>
        <w:rPr>
          <w:spacing w:val="-4"/>
          <w:vertAlign w:val="baseline"/>
        </w:rPr>
        <w:t> </w:t>
      </w:r>
      <w:r>
        <w:rPr>
          <w:vertAlign w:val="baseline"/>
        </w:rPr>
        <w:t>of l-glutamine in treating</w:t>
      </w:r>
      <w:r>
        <w:rPr>
          <w:spacing w:val="-4"/>
          <w:vertAlign w:val="baseline"/>
        </w:rPr>
        <w:t> </w:t>
      </w:r>
      <w:r>
        <w:rPr>
          <w:vertAlign w:val="baseline"/>
        </w:rPr>
        <w:t>SCD</w:t>
      </w:r>
      <w:r>
        <w:rPr>
          <w:spacing w:val="-2"/>
          <w:vertAlign w:val="baseline"/>
        </w:rPr>
        <w:t> </w:t>
      </w:r>
      <w:r>
        <w:rPr>
          <w:vertAlign w:val="baseline"/>
        </w:rPr>
        <w:t>is</w:t>
      </w:r>
      <w:r>
        <w:rPr>
          <w:spacing w:val="-1"/>
          <w:vertAlign w:val="baseline"/>
        </w:rPr>
        <w:t> </w:t>
      </w:r>
      <w:r>
        <w:rPr>
          <w:vertAlign w:val="baseline"/>
        </w:rPr>
        <w:t>not</w:t>
      </w:r>
      <w:r>
        <w:rPr>
          <w:spacing w:val="-5"/>
          <w:vertAlign w:val="baseline"/>
        </w:rPr>
        <w:t> </w:t>
      </w:r>
      <w:r>
        <w:rPr>
          <w:vertAlign w:val="baseline"/>
        </w:rPr>
        <w:t>fully</w:t>
      </w:r>
      <w:r>
        <w:rPr>
          <w:spacing w:val="-6"/>
          <w:vertAlign w:val="baseline"/>
        </w:rPr>
        <w:t> </w:t>
      </w:r>
      <w:r>
        <w:rPr>
          <w:vertAlign w:val="baseline"/>
        </w:rPr>
        <w:t>understood,</w:t>
      </w:r>
      <w:r>
        <w:rPr>
          <w:spacing w:val="-5"/>
          <w:vertAlign w:val="baseline"/>
        </w:rPr>
        <w:t> </w:t>
      </w:r>
      <w:r>
        <w:rPr>
          <w:vertAlign w:val="baseline"/>
        </w:rPr>
        <w:t>but it is</w:t>
      </w:r>
      <w:r>
        <w:rPr>
          <w:spacing w:val="-6"/>
          <w:vertAlign w:val="baseline"/>
        </w:rPr>
        <w:t> </w:t>
      </w:r>
      <w:r>
        <w:rPr>
          <w:vertAlign w:val="baseline"/>
        </w:rPr>
        <w:t>thought that</w:t>
      </w:r>
      <w:r>
        <w:rPr>
          <w:spacing w:val="-3"/>
          <w:vertAlign w:val="baseline"/>
        </w:rPr>
        <w:t> </w:t>
      </w:r>
      <w:r>
        <w:rPr>
          <w:vertAlign w:val="baseline"/>
        </w:rPr>
        <w:t>l-glutamine</w:t>
      </w:r>
      <w:r>
        <w:rPr>
          <w:spacing w:val="-3"/>
          <w:vertAlign w:val="baseline"/>
        </w:rPr>
        <w:t> </w:t>
      </w:r>
      <w:r>
        <w:rPr>
          <w:vertAlign w:val="baseline"/>
        </w:rPr>
        <w:t>improves</w:t>
      </w:r>
      <w:r>
        <w:rPr>
          <w:spacing w:val="-8"/>
          <w:vertAlign w:val="baseline"/>
        </w:rPr>
        <w:t> </w:t>
      </w:r>
      <w:r>
        <w:rPr>
          <w:vertAlign w:val="baseline"/>
        </w:rPr>
        <w:t>the</w:t>
      </w:r>
      <w:r>
        <w:rPr>
          <w:spacing w:val="-3"/>
          <w:vertAlign w:val="baseline"/>
        </w:rPr>
        <w:t> </w:t>
      </w:r>
      <w:r>
        <w:rPr>
          <w:vertAlign w:val="baseline"/>
        </w:rPr>
        <w:t>nicotinamide</w:t>
      </w:r>
      <w:r>
        <w:rPr>
          <w:spacing w:val="-3"/>
          <w:vertAlign w:val="baseline"/>
        </w:rPr>
        <w:t> </w:t>
      </w:r>
      <w:r>
        <w:rPr>
          <w:vertAlign w:val="baseline"/>
        </w:rPr>
        <w:t>adenine</w:t>
      </w:r>
      <w:r>
        <w:rPr>
          <w:spacing w:val="-3"/>
          <w:vertAlign w:val="baseline"/>
        </w:rPr>
        <w:t> </w:t>
      </w:r>
      <w:r>
        <w:rPr>
          <w:vertAlign w:val="baseline"/>
        </w:rPr>
        <w:t>dinucleotide</w:t>
      </w:r>
      <w:r>
        <w:rPr>
          <w:spacing w:val="-3"/>
          <w:vertAlign w:val="baseline"/>
        </w:rPr>
        <w:t> </w:t>
      </w:r>
      <w:r>
        <w:rPr>
          <w:vertAlign w:val="baseline"/>
        </w:rPr>
        <w:t>(NAD)</w:t>
      </w:r>
      <w:r>
        <w:rPr>
          <w:spacing w:val="-6"/>
          <w:vertAlign w:val="baseline"/>
        </w:rPr>
        <w:t> </w:t>
      </w:r>
      <w:r>
        <w:rPr>
          <w:vertAlign w:val="baseline"/>
        </w:rPr>
        <w:t>redox</w:t>
      </w:r>
      <w:r>
        <w:rPr>
          <w:spacing w:val="-8"/>
          <w:vertAlign w:val="baseline"/>
        </w:rPr>
        <w:t> </w:t>
      </w:r>
      <w:r>
        <w:rPr>
          <w:vertAlign w:val="baseline"/>
        </w:rPr>
        <w:t>potential</w:t>
      </w:r>
      <w:r>
        <w:rPr>
          <w:spacing w:val="-5"/>
          <w:vertAlign w:val="baseline"/>
        </w:rPr>
        <w:t> </w:t>
      </w:r>
      <w:r>
        <w:rPr>
          <w:vertAlign w:val="baseline"/>
        </w:rPr>
        <w:t>in</w:t>
      </w:r>
      <w:r>
        <w:rPr>
          <w:spacing w:val="-6"/>
          <w:vertAlign w:val="baseline"/>
        </w:rPr>
        <w:t> </w:t>
      </w:r>
      <w:r>
        <w:rPr>
          <w:vertAlign w:val="baseline"/>
        </w:rPr>
        <w:t>sickle RBCs, lessening the oxidative damage done to sickle RBCs. All RBCs are subject to oxidative damage, but sickle RBCs are more susceptible than normal RBCs, leading to the chronic hemolysis and vaso-occlusive events associated with SCD.</w:t>
      </w:r>
      <w:r>
        <w:rPr>
          <w:vertAlign w:val="superscript"/>
        </w:rPr>
        <w:t>12</w:t>
      </w:r>
    </w:p>
    <w:p>
      <w:pPr>
        <w:pStyle w:val="BodyText"/>
        <w:spacing w:line="300" w:lineRule="auto" w:before="120"/>
        <w:ind w:left="100" w:right="173" w:firstLine="720"/>
      </w:pPr>
      <w:r>
        <w:rPr/>
        <w:t>Adakveo</w:t>
      </w:r>
      <w:r>
        <w:rPr>
          <w:vertAlign w:val="superscript"/>
        </w:rPr>
        <w:t>®</w:t>
      </w:r>
      <w:r>
        <w:rPr>
          <w:vertAlign w:val="baseline"/>
        </w:rPr>
        <w:t> (crizanlizumab-tmca) and Oxbryta</w:t>
      </w:r>
      <w:r>
        <w:rPr>
          <w:vertAlign w:val="superscript"/>
        </w:rPr>
        <w:t>®</w:t>
      </w:r>
      <w:r>
        <w:rPr>
          <w:vertAlign w:val="baseline"/>
        </w:rPr>
        <w:t> (voxelotor) were the latest agents to receive FDA approval, in November 2019. Adakveo</w:t>
      </w:r>
      <w:r>
        <w:rPr>
          <w:vertAlign w:val="superscript"/>
        </w:rPr>
        <w:t>®</w:t>
      </w:r>
      <w:r>
        <w:rPr>
          <w:vertAlign w:val="baseline"/>
        </w:rPr>
        <w:t> (crizanlizumab-tmca) was approved to reduce the frequency of vaso-occlusive crises (VOCs) in individuals ≥ 16 years of age with SCD.</w:t>
      </w:r>
      <w:r>
        <w:rPr>
          <w:vertAlign w:val="superscript"/>
        </w:rPr>
        <w:t>13</w:t>
      </w:r>
      <w:r>
        <w:rPr>
          <w:spacing w:val="-2"/>
          <w:vertAlign w:val="baseline"/>
        </w:rPr>
        <w:t> </w:t>
      </w:r>
      <w:r>
        <w:rPr>
          <w:vertAlign w:val="baseline"/>
        </w:rPr>
        <w:t>Oxbryta</w:t>
      </w:r>
      <w:r>
        <w:rPr>
          <w:vertAlign w:val="superscript"/>
        </w:rPr>
        <w:t>®</w:t>
      </w:r>
      <w:r>
        <w:rPr>
          <w:spacing w:val="-3"/>
          <w:vertAlign w:val="baseline"/>
        </w:rPr>
        <w:t> </w:t>
      </w:r>
      <w:r>
        <w:rPr>
          <w:vertAlign w:val="baseline"/>
        </w:rPr>
        <w:t>(voxelotor)</w:t>
      </w:r>
      <w:r>
        <w:rPr>
          <w:spacing w:val="-3"/>
          <w:vertAlign w:val="baseline"/>
        </w:rPr>
        <w:t> </w:t>
      </w:r>
      <w:r>
        <w:rPr>
          <w:vertAlign w:val="baseline"/>
        </w:rPr>
        <w:t>was</w:t>
      </w:r>
      <w:r>
        <w:rPr>
          <w:spacing w:val="-6"/>
          <w:vertAlign w:val="baseline"/>
        </w:rPr>
        <w:t> </w:t>
      </w:r>
      <w:r>
        <w:rPr>
          <w:vertAlign w:val="baseline"/>
        </w:rPr>
        <w:t>approved</w:t>
      </w:r>
      <w:r>
        <w:rPr>
          <w:spacing w:val="-4"/>
          <w:vertAlign w:val="baseline"/>
        </w:rPr>
        <w:t> </w:t>
      </w:r>
      <w:r>
        <w:rPr>
          <w:vertAlign w:val="baseline"/>
        </w:rPr>
        <w:t>for</w:t>
      </w:r>
      <w:r>
        <w:rPr>
          <w:spacing w:val="-3"/>
          <w:vertAlign w:val="baseline"/>
        </w:rPr>
        <w:t> </w:t>
      </w:r>
      <w:r>
        <w:rPr>
          <w:vertAlign w:val="baseline"/>
        </w:rPr>
        <w:t>the</w:t>
      </w:r>
      <w:r>
        <w:rPr>
          <w:spacing w:val="-4"/>
          <w:vertAlign w:val="baseline"/>
        </w:rPr>
        <w:t> </w:t>
      </w:r>
      <w:r>
        <w:rPr>
          <w:vertAlign w:val="baseline"/>
        </w:rPr>
        <w:t>treatment</w:t>
      </w:r>
      <w:r>
        <w:rPr>
          <w:spacing w:val="-5"/>
          <w:vertAlign w:val="baseline"/>
        </w:rPr>
        <w:t> </w:t>
      </w:r>
      <w:r>
        <w:rPr>
          <w:vertAlign w:val="baseline"/>
        </w:rPr>
        <w:t>of</w:t>
      </w:r>
      <w:r>
        <w:rPr>
          <w:spacing w:val="-5"/>
          <w:vertAlign w:val="baseline"/>
        </w:rPr>
        <w:t> </w:t>
      </w:r>
      <w:r>
        <w:rPr>
          <w:vertAlign w:val="baseline"/>
        </w:rPr>
        <w:t>SCD</w:t>
      </w:r>
      <w:r>
        <w:rPr>
          <w:spacing w:val="-2"/>
          <w:vertAlign w:val="baseline"/>
        </w:rPr>
        <w:t> </w:t>
      </w:r>
      <w:r>
        <w:rPr>
          <w:vertAlign w:val="baseline"/>
        </w:rPr>
        <w:t>in individuals ≥</w:t>
      </w:r>
      <w:r>
        <w:rPr>
          <w:spacing w:val="-7"/>
          <w:vertAlign w:val="baseline"/>
        </w:rPr>
        <w:t> </w:t>
      </w:r>
      <w:r>
        <w:rPr>
          <w:vertAlign w:val="baseline"/>
        </w:rPr>
        <w:t>12</w:t>
      </w:r>
      <w:r>
        <w:rPr>
          <w:spacing w:val="-4"/>
          <w:vertAlign w:val="baseline"/>
        </w:rPr>
        <w:t> </w:t>
      </w:r>
      <w:r>
        <w:rPr>
          <w:vertAlign w:val="baseline"/>
        </w:rPr>
        <w:t>years</w:t>
      </w:r>
      <w:r>
        <w:rPr>
          <w:spacing w:val="-1"/>
          <w:vertAlign w:val="baseline"/>
        </w:rPr>
        <w:t> </w:t>
      </w:r>
      <w:r>
        <w:rPr>
          <w:vertAlign w:val="baseline"/>
        </w:rPr>
        <w:t>of age with SCD. This expanded to those 4 to 11 years of age with SCD in December 2021.</w:t>
      </w:r>
      <w:r>
        <w:rPr>
          <w:vertAlign w:val="superscript"/>
        </w:rPr>
        <w:t>14</w:t>
      </w:r>
    </w:p>
    <w:p>
      <w:pPr>
        <w:spacing w:after="0" w:line="300" w:lineRule="auto"/>
        <w:sectPr>
          <w:pgSz w:w="12240" w:h="15840"/>
          <w:pgMar w:header="761" w:footer="698" w:top="1340" w:bottom="880" w:left="1340" w:right="1320"/>
        </w:sectPr>
      </w:pPr>
    </w:p>
    <w:p>
      <w:pPr>
        <w:pStyle w:val="BodyText"/>
        <w:spacing w:line="300" w:lineRule="auto" w:before="83"/>
        <w:ind w:left="100" w:right="183" w:firstLine="720"/>
      </w:pPr>
      <w:r>
        <w:rPr/>
        <w:t>SCD is associated with chronic inflammation, which causes higher levels of cell adhesion proteins such as P-selectin. These proteins make both the blood vessels and certain blood cells stickier and prone to clusters in the bloodstream. Adakveo</w:t>
      </w:r>
      <w:r>
        <w:rPr>
          <w:vertAlign w:val="superscript"/>
        </w:rPr>
        <w:t>®</w:t>
      </w:r>
      <w:r>
        <w:rPr>
          <w:vertAlign w:val="baseline"/>
        </w:rPr>
        <w:t> (crizanlizumab-tmca) is the first humanized anti-P-selectin monoclonal antibody.</w:t>
      </w:r>
      <w:r>
        <w:rPr>
          <w:vertAlign w:val="superscript"/>
        </w:rPr>
        <w:t>13</w:t>
      </w:r>
      <w:r>
        <w:rPr>
          <w:vertAlign w:val="baseline"/>
        </w:rPr>
        <w:t> Oxbryta</w:t>
      </w:r>
      <w:r>
        <w:rPr>
          <w:vertAlign w:val="superscript"/>
        </w:rPr>
        <w:t>®</w:t>
      </w:r>
      <w:r>
        <w:rPr>
          <w:vertAlign w:val="baseline"/>
        </w:rPr>
        <w:t> (voxelotor) is an oral HbS (sickle hemoglobin) polymerization inhibitor. Nonclinical studies suggest that voxelotor may inhibit</w:t>
      </w:r>
      <w:r>
        <w:rPr>
          <w:spacing w:val="-5"/>
          <w:vertAlign w:val="baseline"/>
        </w:rPr>
        <w:t> </w:t>
      </w:r>
      <w:r>
        <w:rPr>
          <w:vertAlign w:val="baseline"/>
        </w:rPr>
        <w:t>RBC</w:t>
      </w:r>
      <w:r>
        <w:rPr>
          <w:spacing w:val="-2"/>
          <w:vertAlign w:val="baseline"/>
        </w:rPr>
        <w:t> </w:t>
      </w:r>
      <w:r>
        <w:rPr>
          <w:vertAlign w:val="baseline"/>
        </w:rPr>
        <w:t>sickling, improve</w:t>
      </w:r>
      <w:r>
        <w:rPr>
          <w:spacing w:val="-4"/>
          <w:vertAlign w:val="baseline"/>
        </w:rPr>
        <w:t> </w:t>
      </w:r>
      <w:r>
        <w:rPr>
          <w:vertAlign w:val="baseline"/>
        </w:rPr>
        <w:t>RBC</w:t>
      </w:r>
      <w:r>
        <w:rPr>
          <w:spacing w:val="-7"/>
          <w:vertAlign w:val="baseline"/>
        </w:rPr>
        <w:t> </w:t>
      </w:r>
      <w:r>
        <w:rPr>
          <w:vertAlign w:val="baseline"/>
        </w:rPr>
        <w:t>deformity,</w:t>
      </w:r>
      <w:r>
        <w:rPr>
          <w:spacing w:val="-5"/>
          <w:vertAlign w:val="baseline"/>
        </w:rPr>
        <w:t> </w:t>
      </w:r>
      <w:r>
        <w:rPr>
          <w:vertAlign w:val="baseline"/>
        </w:rPr>
        <w:t>and improve</w:t>
      </w:r>
      <w:r>
        <w:rPr>
          <w:spacing w:val="-4"/>
          <w:vertAlign w:val="baseline"/>
        </w:rPr>
        <w:t> </w:t>
      </w:r>
      <w:r>
        <w:rPr>
          <w:vertAlign w:val="baseline"/>
        </w:rPr>
        <w:t>anemia (as</w:t>
      </w:r>
      <w:r>
        <w:rPr>
          <w:spacing w:val="-6"/>
          <w:vertAlign w:val="baseline"/>
        </w:rPr>
        <w:t> </w:t>
      </w:r>
      <w:r>
        <w:rPr>
          <w:vertAlign w:val="baseline"/>
        </w:rPr>
        <w:t>measured</w:t>
      </w:r>
      <w:r>
        <w:rPr>
          <w:spacing w:val="-4"/>
          <w:vertAlign w:val="baseline"/>
        </w:rPr>
        <w:t> </w:t>
      </w:r>
      <w:r>
        <w:rPr>
          <w:vertAlign w:val="baseline"/>
        </w:rPr>
        <w:t>by</w:t>
      </w:r>
      <w:r>
        <w:rPr>
          <w:spacing w:val="-6"/>
          <w:vertAlign w:val="baseline"/>
        </w:rPr>
        <w:t> </w:t>
      </w:r>
      <w:r>
        <w:rPr>
          <w:vertAlign w:val="baseline"/>
        </w:rPr>
        <w:t>an</w:t>
      </w:r>
      <w:r>
        <w:rPr>
          <w:spacing w:val="-4"/>
          <w:vertAlign w:val="baseline"/>
        </w:rPr>
        <w:t> </w:t>
      </w:r>
      <w:r>
        <w:rPr>
          <w:vertAlign w:val="baseline"/>
        </w:rPr>
        <w:t>increase in hemoglobin).</w:t>
      </w:r>
      <w:r>
        <w:rPr>
          <w:vertAlign w:val="superscript"/>
        </w:rPr>
        <w:t>14</w:t>
      </w:r>
    </w:p>
    <w:p>
      <w:pPr>
        <w:pStyle w:val="BodyText"/>
        <w:spacing w:line="300" w:lineRule="auto" w:before="120"/>
        <w:ind w:left="100" w:right="173" w:firstLine="720"/>
      </w:pPr>
      <w:r>
        <w:rPr/>
        <w:t>MassHealth</w:t>
      </w:r>
      <w:r>
        <w:rPr>
          <w:spacing w:val="-2"/>
        </w:rPr>
        <w:t> </w:t>
      </w:r>
      <w:r>
        <w:rPr/>
        <w:t>covers</w:t>
      </w:r>
      <w:r>
        <w:rPr>
          <w:spacing w:val="-3"/>
        </w:rPr>
        <w:t> </w:t>
      </w:r>
      <w:r>
        <w:rPr/>
        <w:t>Droxia</w:t>
      </w:r>
      <w:r>
        <w:rPr>
          <w:i/>
          <w:vertAlign w:val="superscript"/>
        </w:rPr>
        <w:t>®</w:t>
      </w:r>
      <w:r>
        <w:rPr>
          <w:i/>
          <w:spacing w:val="-1"/>
          <w:vertAlign w:val="baseline"/>
        </w:rPr>
        <w:t> </w:t>
      </w:r>
      <w:r>
        <w:rPr>
          <w:vertAlign w:val="baseline"/>
        </w:rPr>
        <w:t>(hydroxyurea)</w:t>
      </w:r>
      <w:r>
        <w:rPr>
          <w:spacing w:val="-5"/>
          <w:vertAlign w:val="baseline"/>
        </w:rPr>
        <w:t> </w:t>
      </w:r>
      <w:r>
        <w:rPr>
          <w:vertAlign w:val="baseline"/>
        </w:rPr>
        <w:t>capsules</w:t>
      </w:r>
      <w:r>
        <w:rPr>
          <w:spacing w:val="-3"/>
          <w:vertAlign w:val="baseline"/>
        </w:rPr>
        <w:t> </w:t>
      </w:r>
      <w:r>
        <w:rPr>
          <w:vertAlign w:val="baseline"/>
        </w:rPr>
        <w:t>and</w:t>
      </w:r>
      <w:r>
        <w:rPr>
          <w:spacing w:val="-2"/>
          <w:vertAlign w:val="baseline"/>
        </w:rPr>
        <w:t> </w:t>
      </w:r>
      <w:r>
        <w:rPr>
          <w:vertAlign w:val="baseline"/>
        </w:rPr>
        <w:t>HU</w:t>
      </w:r>
      <w:r>
        <w:rPr>
          <w:spacing w:val="-9"/>
          <w:vertAlign w:val="baseline"/>
        </w:rPr>
        <w:t> </w:t>
      </w:r>
      <w:r>
        <w:rPr>
          <w:vertAlign w:val="baseline"/>
        </w:rPr>
        <w:t>500</w:t>
      </w:r>
      <w:r>
        <w:rPr>
          <w:spacing w:val="-6"/>
          <w:vertAlign w:val="baseline"/>
        </w:rPr>
        <w:t> </w:t>
      </w:r>
      <w:r>
        <w:rPr>
          <w:vertAlign w:val="baseline"/>
        </w:rPr>
        <w:t>mg</w:t>
      </w:r>
      <w:r>
        <w:rPr>
          <w:spacing w:val="-6"/>
          <w:vertAlign w:val="baseline"/>
        </w:rPr>
        <w:t> </w:t>
      </w:r>
      <w:r>
        <w:rPr>
          <w:vertAlign w:val="baseline"/>
        </w:rPr>
        <w:t>capsules</w:t>
      </w:r>
      <w:r>
        <w:rPr>
          <w:spacing w:val="-8"/>
          <w:vertAlign w:val="baseline"/>
        </w:rPr>
        <w:t> </w:t>
      </w:r>
      <w:r>
        <w:rPr>
          <w:vertAlign w:val="baseline"/>
        </w:rPr>
        <w:t>available without prior authorization. The other disease-modifying agents, Adakveo</w:t>
      </w:r>
      <w:r>
        <w:rPr>
          <w:i/>
          <w:vertAlign w:val="superscript"/>
        </w:rPr>
        <w:t>®</w:t>
      </w:r>
      <w:r>
        <w:rPr>
          <w:i/>
          <w:vertAlign w:val="baseline"/>
        </w:rPr>
        <w:t> </w:t>
      </w:r>
      <w:r>
        <w:rPr>
          <w:vertAlign w:val="baseline"/>
        </w:rPr>
        <w:t>(crizanlizumab- tmca), Endari</w:t>
      </w:r>
      <w:r>
        <w:rPr>
          <w:i/>
          <w:vertAlign w:val="superscript"/>
        </w:rPr>
        <w:t>®</w:t>
      </w:r>
      <w:r>
        <w:rPr>
          <w:i/>
          <w:vertAlign w:val="baseline"/>
        </w:rPr>
        <w:t> </w:t>
      </w:r>
      <w:r>
        <w:rPr>
          <w:vertAlign w:val="baseline"/>
        </w:rPr>
        <w:t>(l-glutamine oral powder), Oxbryta</w:t>
      </w:r>
      <w:r>
        <w:rPr>
          <w:i/>
          <w:vertAlign w:val="superscript"/>
        </w:rPr>
        <w:t>®</w:t>
      </w:r>
      <w:r>
        <w:rPr>
          <w:i/>
          <w:vertAlign w:val="baseline"/>
        </w:rPr>
        <w:t> </w:t>
      </w:r>
      <w:r>
        <w:rPr>
          <w:vertAlign w:val="baseline"/>
        </w:rPr>
        <w:t>(voxelotor), and Siklos</w:t>
      </w:r>
      <w:r>
        <w:rPr>
          <w:i/>
          <w:vertAlign w:val="superscript"/>
        </w:rPr>
        <w:t>®</w:t>
      </w:r>
      <w:r>
        <w:rPr>
          <w:i/>
          <w:vertAlign w:val="baseline"/>
        </w:rPr>
        <w:t> </w:t>
      </w:r>
      <w:r>
        <w:rPr>
          <w:vertAlign w:val="baseline"/>
        </w:rPr>
        <w:t>(hydroxyurea) tablets, are available with prior authorization. Approval requires appropriate age; specialist involvement; use of HU</w:t>
      </w:r>
      <w:r>
        <w:rPr>
          <w:spacing w:val="-2"/>
          <w:vertAlign w:val="baseline"/>
        </w:rPr>
        <w:t> </w:t>
      </w:r>
      <w:r>
        <w:rPr>
          <w:vertAlign w:val="baseline"/>
        </w:rPr>
        <w:t>(as</w:t>
      </w:r>
      <w:r>
        <w:rPr>
          <w:spacing w:val="-1"/>
          <w:vertAlign w:val="baseline"/>
        </w:rPr>
        <w:t> </w:t>
      </w:r>
      <w:r>
        <w:rPr>
          <w:vertAlign w:val="baseline"/>
        </w:rPr>
        <w:t>appropriate); documentation of sickle cell crises</w:t>
      </w:r>
      <w:r>
        <w:rPr>
          <w:spacing w:val="-1"/>
          <w:vertAlign w:val="baseline"/>
        </w:rPr>
        <w:t> </w:t>
      </w:r>
      <w:r>
        <w:rPr>
          <w:vertAlign w:val="baseline"/>
        </w:rPr>
        <w:t>in the previous</w:t>
      </w:r>
      <w:r>
        <w:rPr>
          <w:spacing w:val="-1"/>
          <w:vertAlign w:val="baseline"/>
        </w:rPr>
        <w:t> </w:t>
      </w:r>
      <w:r>
        <w:rPr>
          <w:vertAlign w:val="baseline"/>
        </w:rPr>
        <w:t>12 months; and, where appropriate, medical necessity of requested formulation such as Siklos</w:t>
      </w:r>
      <w:r>
        <w:rPr>
          <w:vertAlign w:val="superscript"/>
        </w:rPr>
        <w:t>®</w:t>
      </w:r>
      <w:r>
        <w:rPr>
          <w:vertAlign w:val="baseline"/>
        </w:rPr>
        <w:t> (hydroxyurea) tablets and Oxbryta</w:t>
      </w:r>
      <w:r>
        <w:rPr>
          <w:vertAlign w:val="superscript"/>
        </w:rPr>
        <w:t>®</w:t>
      </w:r>
      <w:r>
        <w:rPr>
          <w:vertAlign w:val="baseline"/>
        </w:rPr>
        <w:t> 300 mg tablets for oral suspension due to the higher cost associated with these agents.</w:t>
      </w:r>
    </w:p>
    <w:p>
      <w:pPr>
        <w:pStyle w:val="BodyText"/>
        <w:spacing w:line="300" w:lineRule="auto" w:before="121"/>
        <w:ind w:left="100" w:right="127" w:firstLine="720"/>
      </w:pPr>
      <w:r>
        <w:rPr/>
        <w:t>The NHLBI guidelines were last updated in 2014. They strongly recommend the use of HU for adults with SCD who experienced ≥ three moderate to severe pain crises in a 12-month period,</w:t>
      </w:r>
      <w:r>
        <w:rPr>
          <w:spacing w:val="-5"/>
        </w:rPr>
        <w:t> </w:t>
      </w:r>
      <w:r>
        <w:rPr/>
        <w:t>pain or</w:t>
      </w:r>
      <w:r>
        <w:rPr>
          <w:spacing w:val="-3"/>
        </w:rPr>
        <w:t> </w:t>
      </w:r>
      <w:r>
        <w:rPr/>
        <w:t>chronic</w:t>
      </w:r>
      <w:r>
        <w:rPr>
          <w:spacing w:val="-1"/>
        </w:rPr>
        <w:t> </w:t>
      </w:r>
      <w:r>
        <w:rPr/>
        <w:t>anemia interfering with</w:t>
      </w:r>
      <w:r>
        <w:rPr>
          <w:spacing w:val="-4"/>
        </w:rPr>
        <w:t> </w:t>
      </w:r>
      <w:r>
        <w:rPr/>
        <w:t>daily</w:t>
      </w:r>
      <w:r>
        <w:rPr>
          <w:spacing w:val="-1"/>
        </w:rPr>
        <w:t> </w:t>
      </w:r>
      <w:r>
        <w:rPr/>
        <w:t>activities,</w:t>
      </w:r>
      <w:r>
        <w:rPr>
          <w:spacing w:val="-5"/>
        </w:rPr>
        <w:t> </w:t>
      </w:r>
      <w:r>
        <w:rPr/>
        <w:t>or</w:t>
      </w:r>
      <w:r>
        <w:rPr>
          <w:spacing w:val="-3"/>
        </w:rPr>
        <w:t> </w:t>
      </w:r>
      <w:r>
        <w:rPr/>
        <w:t>severe</w:t>
      </w:r>
      <w:r>
        <w:rPr>
          <w:spacing w:val="-4"/>
        </w:rPr>
        <w:t> </w:t>
      </w:r>
      <w:r>
        <w:rPr/>
        <w:t>or</w:t>
      </w:r>
      <w:r>
        <w:rPr>
          <w:spacing w:val="-3"/>
        </w:rPr>
        <w:t> </w:t>
      </w:r>
      <w:r>
        <w:rPr/>
        <w:t>recurrent episodes</w:t>
      </w:r>
      <w:r>
        <w:rPr>
          <w:spacing w:val="-6"/>
        </w:rPr>
        <w:t> </w:t>
      </w:r>
      <w:r>
        <w:rPr/>
        <w:t>of acute</w:t>
      </w:r>
      <w:r>
        <w:rPr>
          <w:spacing w:val="-2"/>
        </w:rPr>
        <w:t> </w:t>
      </w:r>
      <w:r>
        <w:rPr/>
        <w:t>chest</w:t>
      </w:r>
      <w:r>
        <w:rPr>
          <w:spacing w:val="-2"/>
        </w:rPr>
        <w:t> </w:t>
      </w:r>
      <w:r>
        <w:rPr/>
        <w:t>syndrome</w:t>
      </w:r>
      <w:r>
        <w:rPr>
          <w:spacing w:val="-2"/>
        </w:rPr>
        <w:t> </w:t>
      </w:r>
      <w:r>
        <w:rPr/>
        <w:t>(ACS).</w:t>
      </w:r>
      <w:r>
        <w:rPr>
          <w:spacing w:val="-7"/>
        </w:rPr>
        <w:t> </w:t>
      </w:r>
      <w:r>
        <w:rPr/>
        <w:t>In</w:t>
      </w:r>
      <w:r>
        <w:rPr>
          <w:spacing w:val="-2"/>
        </w:rPr>
        <w:t> </w:t>
      </w:r>
      <w:r>
        <w:rPr/>
        <w:t>addition,</w:t>
      </w:r>
      <w:r>
        <w:rPr>
          <w:spacing w:val="-2"/>
        </w:rPr>
        <w:t> </w:t>
      </w:r>
      <w:r>
        <w:rPr/>
        <w:t>they</w:t>
      </w:r>
      <w:r>
        <w:rPr>
          <w:spacing w:val="-8"/>
        </w:rPr>
        <w:t> </w:t>
      </w:r>
      <w:r>
        <w:rPr/>
        <w:t>give</w:t>
      </w:r>
      <w:r>
        <w:rPr>
          <w:spacing w:val="-2"/>
        </w:rPr>
        <w:t> </w:t>
      </w:r>
      <w:r>
        <w:rPr/>
        <w:t>a</w:t>
      </w:r>
      <w:r>
        <w:rPr>
          <w:spacing w:val="-6"/>
        </w:rPr>
        <w:t> </w:t>
      </w:r>
      <w:r>
        <w:rPr/>
        <w:t>strong</w:t>
      </w:r>
      <w:r>
        <w:rPr>
          <w:spacing w:val="-2"/>
        </w:rPr>
        <w:t> </w:t>
      </w:r>
      <w:r>
        <w:rPr/>
        <w:t>recommendation</w:t>
      </w:r>
      <w:r>
        <w:rPr>
          <w:spacing w:val="-6"/>
        </w:rPr>
        <w:t> </w:t>
      </w:r>
      <w:r>
        <w:rPr/>
        <w:t>for</w:t>
      </w:r>
      <w:r>
        <w:rPr>
          <w:spacing w:val="-9"/>
        </w:rPr>
        <w:t> </w:t>
      </w:r>
      <w:r>
        <w:rPr/>
        <w:t>use</w:t>
      </w:r>
      <w:r>
        <w:rPr>
          <w:spacing w:val="-6"/>
        </w:rPr>
        <w:t> </w:t>
      </w:r>
      <w:r>
        <w:rPr/>
        <w:t>in children 9 to 42 months of age and a moderate recommendation for children and adolescents &gt; 42 months of age regardless of disease severity.</w:t>
      </w:r>
      <w:r>
        <w:rPr>
          <w:vertAlign w:val="superscript"/>
        </w:rPr>
        <w:t>4</w:t>
      </w:r>
      <w:r>
        <w:rPr>
          <w:vertAlign w:val="baseline"/>
        </w:rPr>
        <w:t> Tables 7, 8, and 9 below highlight HU, Endari</w:t>
      </w:r>
      <w:r>
        <w:rPr>
          <w:vertAlign w:val="superscript"/>
        </w:rPr>
        <w:t>®</w:t>
      </w:r>
      <w:r>
        <w:rPr>
          <w:vertAlign w:val="baseline"/>
        </w:rPr>
        <w:t>, and Adakveo</w:t>
      </w:r>
      <w:r>
        <w:rPr>
          <w:vertAlign w:val="superscript"/>
        </w:rPr>
        <w:t>®</w:t>
      </w:r>
      <w:r>
        <w:rPr>
          <w:vertAlign w:val="baseline"/>
        </w:rPr>
        <w:t> use respectively among MassHealth beneficiaries with SCD over a two-year period from October 1, 2020, through September 30, 2022.</w:t>
      </w:r>
    </w:p>
    <w:p>
      <w:pPr>
        <w:spacing w:after="0" w:line="300" w:lineRule="auto"/>
        <w:sectPr>
          <w:pgSz w:w="12240" w:h="15840"/>
          <w:pgMar w:header="761" w:footer="698" w:top="1340" w:bottom="880" w:left="1340" w:right="1320"/>
        </w:sectPr>
      </w:pPr>
    </w:p>
    <w:p>
      <w:pPr>
        <w:spacing w:before="42"/>
        <w:ind w:left="103" w:right="0" w:firstLine="0"/>
        <w:jc w:val="left"/>
        <w:rPr>
          <w:rFonts w:ascii="Calibri"/>
          <w:sz w:val="20"/>
        </w:rPr>
      </w:pPr>
      <w:r>
        <w:rPr>
          <w:rFonts w:ascii="Calibri"/>
          <w:b/>
          <w:color w:val="003867"/>
          <w:sz w:val="20"/>
        </w:rPr>
        <w:t>COMMONWEALTH</w:t>
      </w:r>
      <w:r>
        <w:rPr>
          <w:rFonts w:ascii="Calibri"/>
          <w:b/>
          <w:color w:val="003867"/>
          <w:spacing w:val="-7"/>
          <w:sz w:val="20"/>
        </w:rPr>
        <w:t> </w:t>
      </w:r>
      <w:r>
        <w:rPr>
          <w:rFonts w:ascii="Calibri"/>
          <w:b/>
          <w:color w:val="003867"/>
          <w:sz w:val="20"/>
        </w:rPr>
        <w:t>OF</w:t>
      </w:r>
      <w:r>
        <w:rPr>
          <w:rFonts w:ascii="Calibri"/>
          <w:b/>
          <w:color w:val="003867"/>
          <w:spacing w:val="-9"/>
          <w:sz w:val="20"/>
        </w:rPr>
        <w:t> </w:t>
      </w:r>
      <w:r>
        <w:rPr>
          <w:rFonts w:ascii="Calibri"/>
          <w:b/>
          <w:color w:val="003867"/>
          <w:sz w:val="20"/>
        </w:rPr>
        <w:t>MASSACHUSETTS</w:t>
      </w:r>
      <w:r>
        <w:rPr>
          <w:rFonts w:ascii="Calibri"/>
          <w:b/>
          <w:color w:val="003867"/>
          <w:spacing w:val="-1"/>
          <w:sz w:val="20"/>
        </w:rPr>
        <w:t> </w:t>
      </w:r>
      <w:r>
        <w:rPr>
          <w:rFonts w:ascii="Calibri"/>
          <w:color w:val="003867"/>
          <w:sz w:val="20"/>
        </w:rPr>
        <w:t>|</w:t>
      </w:r>
      <w:r>
        <w:rPr>
          <w:rFonts w:ascii="Calibri"/>
          <w:color w:val="003867"/>
          <w:spacing w:val="-9"/>
          <w:sz w:val="20"/>
        </w:rPr>
        <w:t> </w:t>
      </w:r>
      <w:r>
        <w:rPr>
          <w:rFonts w:ascii="Calibri"/>
          <w:color w:val="003867"/>
          <w:sz w:val="20"/>
        </w:rPr>
        <w:t>EOHHS</w:t>
      </w:r>
      <w:r>
        <w:rPr>
          <w:rFonts w:ascii="Calibri"/>
          <w:color w:val="003867"/>
          <w:spacing w:val="-6"/>
          <w:sz w:val="20"/>
        </w:rPr>
        <w:t> </w:t>
      </w:r>
      <w:r>
        <w:rPr>
          <w:rFonts w:ascii="Calibri"/>
          <w:color w:val="003867"/>
          <w:sz w:val="20"/>
        </w:rPr>
        <w:t>|</w:t>
      </w:r>
      <w:r>
        <w:rPr>
          <w:rFonts w:ascii="Calibri"/>
          <w:color w:val="003867"/>
          <w:spacing w:val="-9"/>
          <w:sz w:val="20"/>
        </w:rPr>
        <w:t> </w:t>
      </w:r>
      <w:r>
        <w:rPr>
          <w:rFonts w:ascii="Calibri"/>
          <w:color w:val="003867"/>
          <w:sz w:val="20"/>
        </w:rPr>
        <w:t>Office</w:t>
      </w:r>
      <w:r>
        <w:rPr>
          <w:rFonts w:ascii="Calibri"/>
          <w:color w:val="003867"/>
          <w:spacing w:val="-4"/>
          <w:sz w:val="20"/>
        </w:rPr>
        <w:t> </w:t>
      </w:r>
      <w:r>
        <w:rPr>
          <w:rFonts w:ascii="Calibri"/>
          <w:color w:val="003867"/>
          <w:sz w:val="20"/>
        </w:rPr>
        <w:t>of</w:t>
      </w:r>
      <w:r>
        <w:rPr>
          <w:rFonts w:ascii="Calibri"/>
          <w:color w:val="003867"/>
          <w:spacing w:val="-3"/>
          <w:sz w:val="20"/>
        </w:rPr>
        <w:t> </w:t>
      </w:r>
      <w:r>
        <w:rPr>
          <w:rFonts w:ascii="Calibri"/>
          <w:color w:val="003867"/>
          <w:sz w:val="20"/>
        </w:rPr>
        <w:t>Medicaid</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Sickle</w:t>
      </w:r>
      <w:r>
        <w:rPr>
          <w:rFonts w:ascii="Calibri"/>
          <w:color w:val="003867"/>
          <w:spacing w:val="-8"/>
          <w:sz w:val="20"/>
        </w:rPr>
        <w:t> </w:t>
      </w:r>
      <w:r>
        <w:rPr>
          <w:rFonts w:ascii="Calibri"/>
          <w:color w:val="003867"/>
          <w:sz w:val="20"/>
        </w:rPr>
        <w:t>Cell</w:t>
      </w:r>
      <w:r>
        <w:rPr>
          <w:rFonts w:ascii="Calibri"/>
          <w:color w:val="003867"/>
          <w:spacing w:val="-6"/>
          <w:sz w:val="20"/>
        </w:rPr>
        <w:t> </w:t>
      </w:r>
      <w:r>
        <w:rPr>
          <w:rFonts w:ascii="Calibri"/>
          <w:color w:val="003867"/>
          <w:sz w:val="20"/>
        </w:rPr>
        <w:t>Legislative</w:t>
      </w:r>
      <w:r>
        <w:rPr>
          <w:rFonts w:ascii="Calibri"/>
          <w:color w:val="003867"/>
          <w:spacing w:val="-8"/>
          <w:sz w:val="20"/>
        </w:rPr>
        <w:t> </w:t>
      </w:r>
      <w:r>
        <w:rPr>
          <w:rFonts w:ascii="Calibri"/>
          <w:color w:val="003867"/>
          <w:sz w:val="20"/>
        </w:rPr>
        <w:t>Report</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April</w:t>
      </w:r>
      <w:r>
        <w:rPr>
          <w:rFonts w:ascii="Calibri"/>
          <w:color w:val="003867"/>
          <w:spacing w:val="-2"/>
          <w:sz w:val="20"/>
        </w:rPr>
        <w:t> </w:t>
      </w:r>
      <w:r>
        <w:rPr>
          <w:rFonts w:ascii="Calibri"/>
          <w:color w:val="003867"/>
          <w:spacing w:val="-4"/>
          <w:sz w:val="20"/>
        </w:rPr>
        <w:t>2023</w:t>
      </w:r>
    </w:p>
    <w:p>
      <w:pPr>
        <w:pStyle w:val="BodyText"/>
        <w:rPr>
          <w:rFonts w:ascii="Calibri"/>
          <w:sz w:val="20"/>
        </w:rPr>
      </w:pPr>
    </w:p>
    <w:p>
      <w:pPr>
        <w:pStyle w:val="BodyText"/>
        <w:rPr>
          <w:rFonts w:ascii="Calibri"/>
          <w:sz w:val="20"/>
        </w:rPr>
      </w:pPr>
    </w:p>
    <w:p>
      <w:pPr>
        <w:pStyle w:val="BodyText"/>
        <w:spacing w:before="6" w:after="1"/>
        <w:rPr>
          <w:rFonts w:ascii="Calibri"/>
          <w:sz w:val="2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3"/>
        <w:gridCol w:w="1743"/>
        <w:gridCol w:w="1762"/>
        <w:gridCol w:w="821"/>
        <w:gridCol w:w="936"/>
        <w:gridCol w:w="941"/>
        <w:gridCol w:w="960"/>
        <w:gridCol w:w="860"/>
        <w:gridCol w:w="979"/>
        <w:gridCol w:w="1114"/>
        <w:gridCol w:w="1095"/>
      </w:tblGrid>
      <w:tr>
        <w:trPr>
          <w:trHeight w:val="436" w:hRule="atLeast"/>
        </w:trPr>
        <w:tc>
          <w:tcPr>
            <w:tcW w:w="13324" w:type="dxa"/>
            <w:gridSpan w:val="11"/>
          </w:tcPr>
          <w:p>
            <w:pPr>
              <w:pStyle w:val="TableParagraph"/>
              <w:ind w:left="105"/>
              <w:rPr>
                <w:b/>
                <w:sz w:val="22"/>
              </w:rPr>
            </w:pPr>
            <w:r>
              <w:rPr>
                <w:b/>
                <w:sz w:val="22"/>
              </w:rPr>
              <w:t>Table</w:t>
            </w:r>
            <w:r>
              <w:rPr>
                <w:b/>
                <w:spacing w:val="-9"/>
                <w:sz w:val="22"/>
              </w:rPr>
              <w:t> </w:t>
            </w:r>
            <w:r>
              <w:rPr>
                <w:b/>
                <w:sz w:val="22"/>
              </w:rPr>
              <w:t>7.</w:t>
            </w:r>
            <w:r>
              <w:rPr>
                <w:b/>
                <w:spacing w:val="-7"/>
                <w:sz w:val="22"/>
              </w:rPr>
              <w:t> </w:t>
            </w:r>
            <w:r>
              <w:rPr>
                <w:b/>
                <w:sz w:val="22"/>
              </w:rPr>
              <w:t>HU</w:t>
            </w:r>
            <w:r>
              <w:rPr>
                <w:b/>
                <w:spacing w:val="-4"/>
                <w:sz w:val="22"/>
              </w:rPr>
              <w:t> </w:t>
            </w:r>
            <w:r>
              <w:rPr>
                <w:b/>
                <w:sz w:val="22"/>
              </w:rPr>
              <w:t>Use</w:t>
            </w:r>
            <w:r>
              <w:rPr>
                <w:b/>
                <w:spacing w:val="-3"/>
                <w:sz w:val="22"/>
              </w:rPr>
              <w:t> </w:t>
            </w:r>
            <w:r>
              <w:rPr>
                <w:b/>
                <w:sz w:val="22"/>
              </w:rPr>
              <w:t>among</w:t>
            </w:r>
            <w:r>
              <w:rPr>
                <w:b/>
                <w:spacing w:val="-4"/>
                <w:sz w:val="22"/>
              </w:rPr>
              <w:t> </w:t>
            </w:r>
            <w:r>
              <w:rPr>
                <w:b/>
                <w:sz w:val="22"/>
              </w:rPr>
              <w:t>MassHealth</w:t>
            </w:r>
            <w:r>
              <w:rPr>
                <w:b/>
                <w:spacing w:val="-5"/>
                <w:sz w:val="22"/>
              </w:rPr>
              <w:t> </w:t>
            </w:r>
            <w:r>
              <w:rPr>
                <w:b/>
                <w:sz w:val="22"/>
              </w:rPr>
              <w:t>Beneficiaries</w:t>
            </w:r>
            <w:r>
              <w:rPr>
                <w:b/>
                <w:spacing w:val="-6"/>
                <w:sz w:val="22"/>
              </w:rPr>
              <w:t> </w:t>
            </w:r>
            <w:r>
              <w:rPr>
                <w:b/>
                <w:sz w:val="22"/>
              </w:rPr>
              <w:t>with</w:t>
            </w:r>
            <w:r>
              <w:rPr>
                <w:b/>
                <w:spacing w:val="-2"/>
                <w:sz w:val="22"/>
              </w:rPr>
              <w:t> </w:t>
            </w:r>
            <w:r>
              <w:rPr>
                <w:b/>
                <w:sz w:val="22"/>
              </w:rPr>
              <w:t>SCD</w:t>
            </w:r>
            <w:r>
              <w:rPr>
                <w:b/>
                <w:spacing w:val="-5"/>
                <w:sz w:val="22"/>
              </w:rPr>
              <w:t> </w:t>
            </w:r>
            <w:r>
              <w:rPr>
                <w:b/>
                <w:sz w:val="22"/>
              </w:rPr>
              <w:t>from</w:t>
            </w:r>
            <w:r>
              <w:rPr>
                <w:b/>
                <w:spacing w:val="-8"/>
                <w:sz w:val="22"/>
              </w:rPr>
              <w:t> </w:t>
            </w:r>
            <w:r>
              <w:rPr>
                <w:b/>
                <w:sz w:val="22"/>
              </w:rPr>
              <w:t>10/1/2020</w:t>
            </w:r>
            <w:r>
              <w:rPr>
                <w:b/>
                <w:spacing w:val="-6"/>
                <w:sz w:val="22"/>
              </w:rPr>
              <w:t> </w:t>
            </w:r>
            <w:r>
              <w:rPr>
                <w:b/>
                <w:sz w:val="22"/>
              </w:rPr>
              <w:t>through</w:t>
            </w:r>
            <w:r>
              <w:rPr>
                <w:b/>
                <w:spacing w:val="-4"/>
                <w:sz w:val="22"/>
              </w:rPr>
              <w:t> </w:t>
            </w:r>
            <w:r>
              <w:rPr>
                <w:b/>
                <w:spacing w:val="-2"/>
                <w:sz w:val="22"/>
              </w:rPr>
              <w:t>9/30/2022</w:t>
            </w:r>
          </w:p>
        </w:tc>
      </w:tr>
      <w:tr>
        <w:trPr>
          <w:trHeight w:val="326" w:hRule="atLeast"/>
        </w:trPr>
        <w:tc>
          <w:tcPr>
            <w:tcW w:w="2113" w:type="dxa"/>
            <w:vMerge w:val="restart"/>
          </w:tcPr>
          <w:p>
            <w:pPr>
              <w:pStyle w:val="TableParagraph"/>
              <w:spacing w:line="206" w:lineRule="exact"/>
              <w:ind w:left="105"/>
              <w:rPr>
                <w:b/>
                <w:sz w:val="18"/>
              </w:rPr>
            </w:pPr>
            <w:r>
              <w:rPr>
                <w:b/>
                <w:sz w:val="18"/>
              </w:rPr>
              <w:t>Age</w:t>
            </w:r>
            <w:r>
              <w:rPr>
                <w:b/>
                <w:spacing w:val="-1"/>
                <w:sz w:val="18"/>
              </w:rPr>
              <w:t> </w:t>
            </w:r>
            <w:r>
              <w:rPr>
                <w:b/>
                <w:spacing w:val="-2"/>
                <w:sz w:val="18"/>
              </w:rPr>
              <w:t>group</w:t>
            </w:r>
            <w:r>
              <w:rPr>
                <w:b/>
                <w:spacing w:val="-2"/>
                <w:sz w:val="18"/>
                <w:vertAlign w:val="superscript"/>
              </w:rPr>
              <w:t>a</w:t>
            </w:r>
          </w:p>
        </w:tc>
        <w:tc>
          <w:tcPr>
            <w:tcW w:w="1743" w:type="dxa"/>
            <w:vMerge w:val="restart"/>
          </w:tcPr>
          <w:p>
            <w:pPr>
              <w:pStyle w:val="TableParagraph"/>
              <w:ind w:left="104"/>
              <w:rPr>
                <w:b/>
                <w:sz w:val="18"/>
              </w:rPr>
            </w:pPr>
            <w:r>
              <w:rPr>
                <w:b/>
                <w:sz w:val="18"/>
              </w:rPr>
              <w:t>Total # of beneficiaries</w:t>
            </w:r>
            <w:r>
              <w:rPr>
                <w:b/>
                <w:spacing w:val="-13"/>
                <w:sz w:val="18"/>
              </w:rPr>
              <w:t> </w:t>
            </w:r>
            <w:r>
              <w:rPr>
                <w:b/>
                <w:sz w:val="18"/>
              </w:rPr>
              <w:t>with </w:t>
            </w:r>
            <w:r>
              <w:rPr>
                <w:b/>
                <w:spacing w:val="-4"/>
                <w:sz w:val="18"/>
              </w:rPr>
              <w:t>SCD</w:t>
            </w:r>
            <w:r>
              <w:rPr>
                <w:b/>
                <w:spacing w:val="-4"/>
                <w:sz w:val="18"/>
                <w:vertAlign w:val="superscript"/>
              </w:rPr>
              <w:t>b</w:t>
            </w:r>
          </w:p>
        </w:tc>
        <w:tc>
          <w:tcPr>
            <w:tcW w:w="1762" w:type="dxa"/>
            <w:vMerge w:val="restart"/>
          </w:tcPr>
          <w:p>
            <w:pPr>
              <w:pStyle w:val="TableParagraph"/>
              <w:ind w:left="104"/>
              <w:rPr>
                <w:b/>
                <w:sz w:val="18"/>
              </w:rPr>
            </w:pPr>
            <w:r>
              <w:rPr>
                <w:b/>
                <w:sz w:val="18"/>
              </w:rPr>
              <w:t>Percentage of beneficiaries</w:t>
            </w:r>
            <w:r>
              <w:rPr>
                <w:b/>
                <w:spacing w:val="-13"/>
                <w:sz w:val="18"/>
              </w:rPr>
              <w:t> </w:t>
            </w:r>
            <w:r>
              <w:rPr>
                <w:b/>
                <w:sz w:val="18"/>
              </w:rPr>
              <w:t>with any HU use</w:t>
            </w:r>
          </w:p>
        </w:tc>
        <w:tc>
          <w:tcPr>
            <w:tcW w:w="7706" w:type="dxa"/>
            <w:gridSpan w:val="8"/>
          </w:tcPr>
          <w:p>
            <w:pPr>
              <w:pStyle w:val="TableParagraph"/>
              <w:spacing w:line="206" w:lineRule="exact"/>
              <w:ind w:left="1370" w:right="1371"/>
              <w:jc w:val="center"/>
              <w:rPr>
                <w:b/>
                <w:sz w:val="18"/>
              </w:rPr>
            </w:pPr>
            <w:r>
              <w:rPr>
                <w:b/>
                <w:sz w:val="18"/>
              </w:rPr>
              <w:t>Number</w:t>
            </w:r>
            <w:r>
              <w:rPr>
                <w:b/>
                <w:spacing w:val="-6"/>
                <w:sz w:val="18"/>
              </w:rPr>
              <w:t> </w:t>
            </w:r>
            <w:r>
              <w:rPr>
                <w:b/>
                <w:sz w:val="18"/>
              </w:rPr>
              <w:t>of Days</w:t>
            </w:r>
            <w:r>
              <w:rPr>
                <w:b/>
                <w:spacing w:val="-6"/>
                <w:sz w:val="18"/>
              </w:rPr>
              <w:t> </w:t>
            </w:r>
            <w:r>
              <w:rPr>
                <w:b/>
                <w:sz w:val="18"/>
              </w:rPr>
              <w:t>of HU</w:t>
            </w:r>
            <w:r>
              <w:rPr>
                <w:b/>
                <w:spacing w:val="-8"/>
                <w:sz w:val="18"/>
              </w:rPr>
              <w:t> </w:t>
            </w:r>
            <w:r>
              <w:rPr>
                <w:b/>
                <w:sz w:val="18"/>
              </w:rPr>
              <w:t>Use</w:t>
            </w:r>
            <w:r>
              <w:rPr>
                <w:b/>
                <w:spacing w:val="-2"/>
                <w:sz w:val="18"/>
              </w:rPr>
              <w:t> </w:t>
            </w:r>
            <w:r>
              <w:rPr>
                <w:b/>
                <w:sz w:val="18"/>
              </w:rPr>
              <w:t>Among</w:t>
            </w:r>
            <w:r>
              <w:rPr>
                <w:b/>
                <w:spacing w:val="-7"/>
                <w:sz w:val="18"/>
              </w:rPr>
              <w:t> </w:t>
            </w:r>
            <w:r>
              <w:rPr>
                <w:b/>
                <w:sz w:val="18"/>
              </w:rPr>
              <w:t>Beneficiaries</w:t>
            </w:r>
            <w:r>
              <w:rPr>
                <w:b/>
                <w:spacing w:val="-6"/>
                <w:sz w:val="18"/>
              </w:rPr>
              <w:t> </w:t>
            </w:r>
            <w:r>
              <w:rPr>
                <w:b/>
                <w:sz w:val="18"/>
              </w:rPr>
              <w:t>with</w:t>
            </w:r>
            <w:r>
              <w:rPr>
                <w:b/>
                <w:spacing w:val="-7"/>
                <w:sz w:val="18"/>
              </w:rPr>
              <w:t> </w:t>
            </w:r>
            <w:r>
              <w:rPr>
                <w:b/>
                <w:spacing w:val="-5"/>
                <w:sz w:val="18"/>
              </w:rPr>
              <w:t>SCD</w:t>
            </w:r>
          </w:p>
        </w:tc>
      </w:tr>
      <w:tr>
        <w:trPr>
          <w:trHeight w:val="652" w:hRule="atLeast"/>
        </w:trPr>
        <w:tc>
          <w:tcPr>
            <w:tcW w:w="2113" w:type="dxa"/>
            <w:vMerge/>
            <w:tcBorders>
              <w:top w:val="nil"/>
            </w:tcBorders>
          </w:tcPr>
          <w:p>
            <w:pPr>
              <w:rPr>
                <w:sz w:val="2"/>
                <w:szCs w:val="2"/>
              </w:rPr>
            </w:pPr>
          </w:p>
        </w:tc>
        <w:tc>
          <w:tcPr>
            <w:tcW w:w="1743" w:type="dxa"/>
            <w:vMerge/>
            <w:tcBorders>
              <w:top w:val="nil"/>
            </w:tcBorders>
          </w:tcPr>
          <w:p>
            <w:pPr>
              <w:rPr>
                <w:sz w:val="2"/>
                <w:szCs w:val="2"/>
              </w:rPr>
            </w:pPr>
          </w:p>
        </w:tc>
        <w:tc>
          <w:tcPr>
            <w:tcW w:w="1762" w:type="dxa"/>
            <w:vMerge/>
            <w:tcBorders>
              <w:top w:val="nil"/>
            </w:tcBorders>
          </w:tcPr>
          <w:p>
            <w:pPr>
              <w:rPr>
                <w:sz w:val="2"/>
                <w:szCs w:val="2"/>
              </w:rPr>
            </w:pPr>
          </w:p>
        </w:tc>
        <w:tc>
          <w:tcPr>
            <w:tcW w:w="1757" w:type="dxa"/>
            <w:gridSpan w:val="2"/>
          </w:tcPr>
          <w:p>
            <w:pPr>
              <w:pStyle w:val="TableParagraph"/>
              <w:spacing w:line="206" w:lineRule="exact"/>
              <w:ind w:left="359"/>
              <w:rPr>
                <w:b/>
                <w:sz w:val="18"/>
              </w:rPr>
            </w:pPr>
            <w:r>
              <w:rPr>
                <w:b/>
                <w:sz w:val="18"/>
              </w:rPr>
              <w:t>1</w:t>
            </w:r>
            <w:r>
              <w:rPr>
                <w:b/>
                <w:spacing w:val="2"/>
                <w:sz w:val="18"/>
              </w:rPr>
              <w:t> </w:t>
            </w:r>
            <w:r>
              <w:rPr>
                <w:b/>
                <w:sz w:val="18"/>
              </w:rPr>
              <w:t>to</w:t>
            </w:r>
            <w:r>
              <w:rPr>
                <w:b/>
                <w:spacing w:val="-2"/>
                <w:sz w:val="18"/>
              </w:rPr>
              <w:t> </w:t>
            </w:r>
            <w:r>
              <w:rPr>
                <w:b/>
                <w:sz w:val="18"/>
              </w:rPr>
              <w:t>90</w:t>
            </w:r>
            <w:r>
              <w:rPr>
                <w:b/>
                <w:spacing w:val="-2"/>
                <w:sz w:val="18"/>
              </w:rPr>
              <w:t> </w:t>
            </w:r>
            <w:r>
              <w:rPr>
                <w:b/>
                <w:spacing w:val="-4"/>
                <w:sz w:val="18"/>
              </w:rPr>
              <w:t>days</w:t>
            </w:r>
          </w:p>
        </w:tc>
        <w:tc>
          <w:tcPr>
            <w:tcW w:w="1901" w:type="dxa"/>
            <w:gridSpan w:val="2"/>
          </w:tcPr>
          <w:p>
            <w:pPr>
              <w:pStyle w:val="TableParagraph"/>
              <w:spacing w:line="206" w:lineRule="exact"/>
              <w:ind w:left="335"/>
              <w:rPr>
                <w:b/>
                <w:sz w:val="18"/>
              </w:rPr>
            </w:pPr>
            <w:r>
              <w:rPr>
                <w:b/>
                <w:sz w:val="18"/>
              </w:rPr>
              <w:t>91 to</w:t>
            </w:r>
            <w:r>
              <w:rPr>
                <w:b/>
                <w:spacing w:val="-4"/>
                <w:sz w:val="18"/>
              </w:rPr>
              <w:t> </w:t>
            </w:r>
            <w:r>
              <w:rPr>
                <w:b/>
                <w:sz w:val="18"/>
              </w:rPr>
              <w:t>180</w:t>
            </w:r>
            <w:r>
              <w:rPr>
                <w:b/>
                <w:spacing w:val="1"/>
                <w:sz w:val="18"/>
              </w:rPr>
              <w:t> </w:t>
            </w:r>
            <w:r>
              <w:rPr>
                <w:b/>
                <w:spacing w:val="-4"/>
                <w:sz w:val="18"/>
              </w:rPr>
              <w:t>days</w:t>
            </w:r>
          </w:p>
        </w:tc>
        <w:tc>
          <w:tcPr>
            <w:tcW w:w="1839" w:type="dxa"/>
            <w:gridSpan w:val="2"/>
          </w:tcPr>
          <w:p>
            <w:pPr>
              <w:pStyle w:val="TableParagraph"/>
              <w:spacing w:line="206" w:lineRule="exact"/>
              <w:ind w:left="249"/>
              <w:rPr>
                <w:b/>
                <w:sz w:val="18"/>
              </w:rPr>
            </w:pPr>
            <w:r>
              <w:rPr>
                <w:b/>
                <w:sz w:val="18"/>
              </w:rPr>
              <w:t>181</w:t>
            </w:r>
            <w:r>
              <w:rPr>
                <w:b/>
                <w:spacing w:val="-4"/>
                <w:sz w:val="18"/>
              </w:rPr>
              <w:t> </w:t>
            </w:r>
            <w:r>
              <w:rPr>
                <w:b/>
                <w:sz w:val="18"/>
              </w:rPr>
              <w:t>to</w:t>
            </w:r>
            <w:r>
              <w:rPr>
                <w:b/>
                <w:spacing w:val="1"/>
                <w:sz w:val="18"/>
              </w:rPr>
              <w:t> </w:t>
            </w:r>
            <w:r>
              <w:rPr>
                <w:b/>
                <w:sz w:val="18"/>
              </w:rPr>
              <w:t>270</w:t>
            </w:r>
            <w:r>
              <w:rPr>
                <w:b/>
                <w:spacing w:val="1"/>
                <w:sz w:val="18"/>
              </w:rPr>
              <w:t> </w:t>
            </w:r>
            <w:r>
              <w:rPr>
                <w:b/>
                <w:spacing w:val="-4"/>
                <w:sz w:val="18"/>
              </w:rPr>
              <w:t>days</w:t>
            </w:r>
          </w:p>
        </w:tc>
        <w:tc>
          <w:tcPr>
            <w:tcW w:w="2209" w:type="dxa"/>
            <w:gridSpan w:val="2"/>
          </w:tcPr>
          <w:p>
            <w:pPr>
              <w:pStyle w:val="TableParagraph"/>
              <w:spacing w:line="206" w:lineRule="exact"/>
              <w:ind w:left="264"/>
              <w:rPr>
                <w:b/>
                <w:sz w:val="18"/>
              </w:rPr>
            </w:pPr>
            <w:r>
              <w:rPr>
                <w:b/>
                <w:sz w:val="18"/>
              </w:rPr>
              <w:t>More</w:t>
            </w:r>
            <w:r>
              <w:rPr>
                <w:b/>
                <w:spacing w:val="-7"/>
                <w:sz w:val="18"/>
              </w:rPr>
              <w:t> </w:t>
            </w:r>
            <w:r>
              <w:rPr>
                <w:b/>
                <w:sz w:val="18"/>
              </w:rPr>
              <w:t>than</w:t>
            </w:r>
            <w:r>
              <w:rPr>
                <w:b/>
                <w:spacing w:val="-2"/>
                <w:sz w:val="18"/>
              </w:rPr>
              <w:t> </w:t>
            </w:r>
            <w:r>
              <w:rPr>
                <w:b/>
                <w:sz w:val="18"/>
              </w:rPr>
              <w:t>270 </w:t>
            </w:r>
            <w:r>
              <w:rPr>
                <w:b/>
                <w:spacing w:val="-4"/>
                <w:sz w:val="18"/>
              </w:rPr>
              <w:t>days</w:t>
            </w:r>
          </w:p>
        </w:tc>
      </w:tr>
      <w:tr>
        <w:trPr>
          <w:trHeight w:val="330" w:hRule="atLeast"/>
        </w:trPr>
        <w:tc>
          <w:tcPr>
            <w:tcW w:w="2113" w:type="dxa"/>
            <w:vMerge/>
            <w:tcBorders>
              <w:top w:val="nil"/>
            </w:tcBorders>
          </w:tcPr>
          <w:p>
            <w:pPr>
              <w:rPr>
                <w:sz w:val="2"/>
                <w:szCs w:val="2"/>
              </w:rPr>
            </w:pPr>
          </w:p>
        </w:tc>
        <w:tc>
          <w:tcPr>
            <w:tcW w:w="1743" w:type="dxa"/>
            <w:vMerge/>
            <w:tcBorders>
              <w:top w:val="nil"/>
            </w:tcBorders>
          </w:tcPr>
          <w:p>
            <w:pPr>
              <w:rPr>
                <w:sz w:val="2"/>
                <w:szCs w:val="2"/>
              </w:rPr>
            </w:pPr>
          </w:p>
        </w:tc>
        <w:tc>
          <w:tcPr>
            <w:tcW w:w="1762" w:type="dxa"/>
            <w:vMerge/>
            <w:tcBorders>
              <w:top w:val="nil"/>
            </w:tcBorders>
          </w:tcPr>
          <w:p>
            <w:pPr>
              <w:rPr>
                <w:sz w:val="2"/>
                <w:szCs w:val="2"/>
              </w:rPr>
            </w:pPr>
          </w:p>
        </w:tc>
        <w:tc>
          <w:tcPr>
            <w:tcW w:w="821" w:type="dxa"/>
          </w:tcPr>
          <w:p>
            <w:pPr>
              <w:pStyle w:val="TableParagraph"/>
              <w:spacing w:line="204" w:lineRule="exact"/>
              <w:ind w:left="176" w:right="176"/>
              <w:jc w:val="center"/>
              <w:rPr>
                <w:b/>
                <w:sz w:val="12"/>
              </w:rPr>
            </w:pPr>
            <w:r>
              <w:rPr>
                <w:b/>
                <w:position w:val="-5"/>
                <w:sz w:val="18"/>
              </w:rPr>
              <w:t>N</w:t>
            </w:r>
            <w:r>
              <w:rPr>
                <w:b/>
                <w:spacing w:val="-18"/>
                <w:position w:val="-5"/>
                <w:sz w:val="18"/>
              </w:rPr>
              <w:t> </w:t>
            </w:r>
            <w:r>
              <w:rPr>
                <w:b/>
                <w:spacing w:val="-10"/>
                <w:sz w:val="12"/>
              </w:rPr>
              <w:t>d</w:t>
            </w:r>
          </w:p>
        </w:tc>
        <w:tc>
          <w:tcPr>
            <w:tcW w:w="936" w:type="dxa"/>
          </w:tcPr>
          <w:p>
            <w:pPr>
              <w:pStyle w:val="TableParagraph"/>
              <w:spacing w:line="204" w:lineRule="exact"/>
              <w:ind w:right="323"/>
              <w:jc w:val="right"/>
              <w:rPr>
                <w:b/>
                <w:sz w:val="12"/>
              </w:rPr>
            </w:pPr>
            <w:r>
              <w:rPr>
                <w:b/>
                <w:position w:val="-5"/>
                <w:sz w:val="18"/>
              </w:rPr>
              <w:t>%</w:t>
            </w:r>
            <w:r>
              <w:rPr>
                <w:b/>
                <w:spacing w:val="-20"/>
                <w:position w:val="-5"/>
                <w:sz w:val="18"/>
              </w:rPr>
              <w:t> </w:t>
            </w:r>
            <w:r>
              <w:rPr>
                <w:b/>
                <w:spacing w:val="-10"/>
                <w:sz w:val="12"/>
              </w:rPr>
              <w:t>d</w:t>
            </w:r>
          </w:p>
        </w:tc>
        <w:tc>
          <w:tcPr>
            <w:tcW w:w="941" w:type="dxa"/>
          </w:tcPr>
          <w:p>
            <w:pPr>
              <w:pStyle w:val="TableParagraph"/>
              <w:spacing w:line="204" w:lineRule="exact"/>
              <w:ind w:left="107" w:right="93"/>
              <w:jc w:val="center"/>
              <w:rPr>
                <w:b/>
                <w:sz w:val="12"/>
              </w:rPr>
            </w:pPr>
            <w:r>
              <w:rPr>
                <w:b/>
                <w:position w:val="-5"/>
                <w:sz w:val="18"/>
              </w:rPr>
              <w:t>N</w:t>
            </w:r>
            <w:r>
              <w:rPr>
                <w:b/>
                <w:spacing w:val="-18"/>
                <w:position w:val="-5"/>
                <w:sz w:val="18"/>
              </w:rPr>
              <w:t> </w:t>
            </w:r>
            <w:r>
              <w:rPr>
                <w:b/>
                <w:spacing w:val="-10"/>
                <w:sz w:val="12"/>
              </w:rPr>
              <w:t>d</w:t>
            </w:r>
          </w:p>
        </w:tc>
        <w:tc>
          <w:tcPr>
            <w:tcW w:w="960" w:type="dxa"/>
          </w:tcPr>
          <w:p>
            <w:pPr>
              <w:pStyle w:val="TableParagraph"/>
              <w:spacing w:line="204" w:lineRule="exact"/>
              <w:ind w:left="330" w:right="325"/>
              <w:jc w:val="center"/>
              <w:rPr>
                <w:b/>
                <w:sz w:val="12"/>
              </w:rPr>
            </w:pPr>
            <w:r>
              <w:rPr>
                <w:b/>
                <w:position w:val="-5"/>
                <w:sz w:val="18"/>
              </w:rPr>
              <w:t>%</w:t>
            </w:r>
            <w:r>
              <w:rPr>
                <w:b/>
                <w:spacing w:val="-20"/>
                <w:position w:val="-5"/>
                <w:sz w:val="18"/>
              </w:rPr>
              <w:t> </w:t>
            </w:r>
            <w:r>
              <w:rPr>
                <w:b/>
                <w:spacing w:val="-10"/>
                <w:sz w:val="12"/>
              </w:rPr>
              <w:t>d</w:t>
            </w:r>
          </w:p>
        </w:tc>
        <w:tc>
          <w:tcPr>
            <w:tcW w:w="860" w:type="dxa"/>
          </w:tcPr>
          <w:p>
            <w:pPr>
              <w:pStyle w:val="TableParagraph"/>
              <w:spacing w:line="204" w:lineRule="exact"/>
              <w:ind w:left="291" w:right="291"/>
              <w:jc w:val="center"/>
              <w:rPr>
                <w:b/>
                <w:sz w:val="12"/>
              </w:rPr>
            </w:pPr>
            <w:r>
              <w:rPr>
                <w:b/>
                <w:position w:val="-5"/>
                <w:sz w:val="18"/>
              </w:rPr>
              <w:t>N</w:t>
            </w:r>
            <w:r>
              <w:rPr>
                <w:b/>
                <w:spacing w:val="-17"/>
                <w:position w:val="-5"/>
                <w:sz w:val="18"/>
              </w:rPr>
              <w:t> </w:t>
            </w:r>
            <w:r>
              <w:rPr>
                <w:b/>
                <w:spacing w:val="-10"/>
                <w:sz w:val="12"/>
              </w:rPr>
              <w:t>d</w:t>
            </w:r>
          </w:p>
        </w:tc>
        <w:tc>
          <w:tcPr>
            <w:tcW w:w="979" w:type="dxa"/>
          </w:tcPr>
          <w:p>
            <w:pPr>
              <w:pStyle w:val="TableParagraph"/>
              <w:spacing w:line="204" w:lineRule="exact"/>
              <w:ind w:left="119" w:right="114"/>
              <w:jc w:val="center"/>
              <w:rPr>
                <w:b/>
                <w:sz w:val="12"/>
              </w:rPr>
            </w:pPr>
            <w:r>
              <w:rPr>
                <w:b/>
                <w:position w:val="-5"/>
                <w:sz w:val="18"/>
              </w:rPr>
              <w:t>%</w:t>
            </w:r>
            <w:r>
              <w:rPr>
                <w:b/>
                <w:spacing w:val="-20"/>
                <w:position w:val="-5"/>
                <w:sz w:val="18"/>
              </w:rPr>
              <w:t> </w:t>
            </w:r>
            <w:r>
              <w:rPr>
                <w:b/>
                <w:spacing w:val="-10"/>
                <w:sz w:val="12"/>
              </w:rPr>
              <w:t>d</w:t>
            </w:r>
          </w:p>
        </w:tc>
        <w:tc>
          <w:tcPr>
            <w:tcW w:w="1114" w:type="dxa"/>
          </w:tcPr>
          <w:p>
            <w:pPr>
              <w:pStyle w:val="TableParagraph"/>
              <w:spacing w:line="204" w:lineRule="exact"/>
              <w:ind w:left="422" w:right="416"/>
              <w:jc w:val="center"/>
              <w:rPr>
                <w:b/>
                <w:sz w:val="12"/>
              </w:rPr>
            </w:pPr>
            <w:r>
              <w:rPr>
                <w:b/>
                <w:position w:val="-5"/>
                <w:sz w:val="18"/>
              </w:rPr>
              <w:t>N</w:t>
            </w:r>
            <w:r>
              <w:rPr>
                <w:b/>
                <w:spacing w:val="-18"/>
                <w:position w:val="-5"/>
                <w:sz w:val="18"/>
              </w:rPr>
              <w:t> </w:t>
            </w:r>
            <w:r>
              <w:rPr>
                <w:b/>
                <w:spacing w:val="-10"/>
                <w:sz w:val="12"/>
              </w:rPr>
              <w:t>d</w:t>
            </w:r>
          </w:p>
        </w:tc>
        <w:tc>
          <w:tcPr>
            <w:tcW w:w="1095" w:type="dxa"/>
          </w:tcPr>
          <w:p>
            <w:pPr>
              <w:pStyle w:val="TableParagraph"/>
              <w:spacing w:line="204" w:lineRule="exact"/>
              <w:ind w:left="398" w:right="393"/>
              <w:jc w:val="center"/>
              <w:rPr>
                <w:b/>
                <w:sz w:val="12"/>
              </w:rPr>
            </w:pPr>
            <w:r>
              <w:rPr>
                <w:b/>
                <w:position w:val="-5"/>
                <w:sz w:val="18"/>
              </w:rPr>
              <w:t>%</w:t>
            </w:r>
            <w:r>
              <w:rPr>
                <w:b/>
                <w:spacing w:val="-20"/>
                <w:position w:val="-5"/>
                <w:sz w:val="18"/>
              </w:rPr>
              <w:t> </w:t>
            </w:r>
            <w:r>
              <w:rPr>
                <w:b/>
                <w:spacing w:val="-10"/>
                <w:sz w:val="12"/>
              </w:rPr>
              <w:t>d</w:t>
            </w:r>
          </w:p>
        </w:tc>
      </w:tr>
      <w:tr>
        <w:trPr>
          <w:trHeight w:val="532" w:hRule="atLeast"/>
        </w:trPr>
        <w:tc>
          <w:tcPr>
            <w:tcW w:w="2113" w:type="dxa"/>
          </w:tcPr>
          <w:p>
            <w:pPr>
              <w:pStyle w:val="TableParagraph"/>
              <w:ind w:left="105"/>
              <w:rPr>
                <w:sz w:val="18"/>
              </w:rPr>
            </w:pPr>
            <w:r>
              <w:rPr>
                <w:sz w:val="18"/>
              </w:rPr>
              <w:t>Children (Ages 33 months</w:t>
            </w:r>
            <w:r>
              <w:rPr>
                <w:spacing w:val="-13"/>
                <w:sz w:val="18"/>
              </w:rPr>
              <w:t> </w:t>
            </w:r>
            <w:r>
              <w:rPr>
                <w:sz w:val="18"/>
              </w:rPr>
              <w:t>to</w:t>
            </w:r>
            <w:r>
              <w:rPr>
                <w:spacing w:val="-12"/>
                <w:sz w:val="18"/>
              </w:rPr>
              <w:t> </w:t>
            </w:r>
            <w:r>
              <w:rPr>
                <w:sz w:val="18"/>
              </w:rPr>
              <w:t>5</w:t>
            </w:r>
            <w:r>
              <w:rPr>
                <w:spacing w:val="-12"/>
                <w:sz w:val="18"/>
              </w:rPr>
              <w:t> </w:t>
            </w:r>
            <w:r>
              <w:rPr>
                <w:sz w:val="18"/>
              </w:rPr>
              <w:t>years)</w:t>
            </w:r>
          </w:p>
        </w:tc>
        <w:tc>
          <w:tcPr>
            <w:tcW w:w="1743" w:type="dxa"/>
          </w:tcPr>
          <w:p>
            <w:pPr>
              <w:pStyle w:val="TableParagraph"/>
              <w:spacing w:line="206" w:lineRule="exact"/>
              <w:ind w:left="157"/>
              <w:rPr>
                <w:sz w:val="18"/>
              </w:rPr>
            </w:pPr>
            <w:r>
              <w:rPr>
                <w:spacing w:val="-5"/>
                <w:sz w:val="18"/>
              </w:rPr>
              <w:t>115</w:t>
            </w:r>
          </w:p>
        </w:tc>
        <w:tc>
          <w:tcPr>
            <w:tcW w:w="1762" w:type="dxa"/>
          </w:tcPr>
          <w:p>
            <w:pPr>
              <w:pStyle w:val="TableParagraph"/>
              <w:spacing w:line="206" w:lineRule="exact"/>
              <w:ind w:left="157"/>
              <w:rPr>
                <w:sz w:val="18"/>
              </w:rPr>
            </w:pPr>
            <w:r>
              <w:rPr>
                <w:spacing w:val="-2"/>
                <w:sz w:val="18"/>
              </w:rPr>
              <w:t>29.6%</w:t>
            </w:r>
          </w:p>
        </w:tc>
        <w:tc>
          <w:tcPr>
            <w:tcW w:w="821" w:type="dxa"/>
          </w:tcPr>
          <w:p>
            <w:pPr>
              <w:pStyle w:val="TableParagraph"/>
              <w:spacing w:line="206" w:lineRule="exact"/>
              <w:ind w:left="104"/>
              <w:rPr>
                <w:sz w:val="18"/>
              </w:rPr>
            </w:pPr>
            <w:r>
              <w:rPr>
                <w:w w:val="101"/>
                <w:sz w:val="18"/>
              </w:rPr>
              <w:t>-</w:t>
            </w:r>
          </w:p>
        </w:tc>
        <w:tc>
          <w:tcPr>
            <w:tcW w:w="936" w:type="dxa"/>
          </w:tcPr>
          <w:p>
            <w:pPr>
              <w:pStyle w:val="TableParagraph"/>
              <w:spacing w:line="206" w:lineRule="exact"/>
              <w:ind w:left="105"/>
              <w:rPr>
                <w:sz w:val="18"/>
              </w:rPr>
            </w:pPr>
            <w:r>
              <w:rPr>
                <w:w w:val="101"/>
                <w:sz w:val="18"/>
              </w:rPr>
              <w:t>-</w:t>
            </w:r>
          </w:p>
        </w:tc>
        <w:tc>
          <w:tcPr>
            <w:tcW w:w="941" w:type="dxa"/>
          </w:tcPr>
          <w:p>
            <w:pPr>
              <w:pStyle w:val="TableParagraph"/>
              <w:spacing w:line="206" w:lineRule="exact"/>
              <w:ind w:left="109"/>
              <w:rPr>
                <w:sz w:val="18"/>
              </w:rPr>
            </w:pPr>
            <w:r>
              <w:rPr>
                <w:w w:val="101"/>
                <w:sz w:val="18"/>
              </w:rPr>
              <w:t>-</w:t>
            </w:r>
          </w:p>
        </w:tc>
        <w:tc>
          <w:tcPr>
            <w:tcW w:w="960" w:type="dxa"/>
          </w:tcPr>
          <w:p>
            <w:pPr>
              <w:pStyle w:val="TableParagraph"/>
              <w:spacing w:line="206" w:lineRule="exact"/>
              <w:ind w:left="105"/>
              <w:rPr>
                <w:sz w:val="18"/>
              </w:rPr>
            </w:pPr>
            <w:r>
              <w:rPr>
                <w:w w:val="101"/>
                <w:sz w:val="18"/>
              </w:rPr>
              <w:t>-</w:t>
            </w:r>
          </w:p>
        </w:tc>
        <w:tc>
          <w:tcPr>
            <w:tcW w:w="860" w:type="dxa"/>
          </w:tcPr>
          <w:p>
            <w:pPr>
              <w:pStyle w:val="TableParagraph"/>
              <w:spacing w:line="206" w:lineRule="exact"/>
              <w:ind w:left="105"/>
              <w:rPr>
                <w:sz w:val="18"/>
              </w:rPr>
            </w:pPr>
            <w:r>
              <w:rPr>
                <w:w w:val="101"/>
                <w:sz w:val="18"/>
              </w:rPr>
              <w:t>-</w:t>
            </w:r>
          </w:p>
        </w:tc>
        <w:tc>
          <w:tcPr>
            <w:tcW w:w="979" w:type="dxa"/>
          </w:tcPr>
          <w:p>
            <w:pPr>
              <w:pStyle w:val="TableParagraph"/>
              <w:spacing w:line="206" w:lineRule="exact"/>
              <w:ind w:left="105"/>
              <w:rPr>
                <w:sz w:val="18"/>
              </w:rPr>
            </w:pPr>
            <w:r>
              <w:rPr>
                <w:w w:val="101"/>
                <w:sz w:val="18"/>
              </w:rPr>
              <w:t>-</w:t>
            </w:r>
          </w:p>
        </w:tc>
        <w:tc>
          <w:tcPr>
            <w:tcW w:w="1114" w:type="dxa"/>
          </w:tcPr>
          <w:p>
            <w:pPr>
              <w:pStyle w:val="TableParagraph"/>
              <w:spacing w:line="206" w:lineRule="exact"/>
              <w:ind w:left="105"/>
              <w:rPr>
                <w:sz w:val="18"/>
              </w:rPr>
            </w:pPr>
            <w:r>
              <w:rPr>
                <w:spacing w:val="-5"/>
                <w:sz w:val="18"/>
              </w:rPr>
              <w:t>26</w:t>
            </w:r>
          </w:p>
        </w:tc>
        <w:tc>
          <w:tcPr>
            <w:tcW w:w="1095" w:type="dxa"/>
          </w:tcPr>
          <w:p>
            <w:pPr>
              <w:pStyle w:val="TableParagraph"/>
              <w:spacing w:line="206" w:lineRule="exact"/>
              <w:ind w:left="105"/>
              <w:rPr>
                <w:sz w:val="18"/>
              </w:rPr>
            </w:pPr>
            <w:r>
              <w:rPr>
                <w:spacing w:val="-2"/>
                <w:sz w:val="18"/>
              </w:rPr>
              <w:t>22.6%</w:t>
            </w:r>
          </w:p>
        </w:tc>
      </w:tr>
      <w:tr>
        <w:trPr>
          <w:trHeight w:val="326" w:hRule="atLeast"/>
        </w:trPr>
        <w:tc>
          <w:tcPr>
            <w:tcW w:w="2113" w:type="dxa"/>
          </w:tcPr>
          <w:p>
            <w:pPr>
              <w:pStyle w:val="TableParagraph"/>
              <w:spacing w:line="207" w:lineRule="exact"/>
              <w:ind w:left="105"/>
              <w:rPr>
                <w:sz w:val="18"/>
              </w:rPr>
            </w:pPr>
            <w:r>
              <w:rPr>
                <w:sz w:val="18"/>
              </w:rPr>
              <w:t>Ages</w:t>
            </w:r>
            <w:r>
              <w:rPr>
                <w:spacing w:val="1"/>
                <w:sz w:val="18"/>
              </w:rPr>
              <w:t> </w:t>
            </w:r>
            <w:r>
              <w:rPr>
                <w:sz w:val="18"/>
              </w:rPr>
              <w:t>6</w:t>
            </w:r>
            <w:r>
              <w:rPr>
                <w:spacing w:val="-3"/>
                <w:sz w:val="18"/>
              </w:rPr>
              <w:t> </w:t>
            </w:r>
            <w:r>
              <w:rPr>
                <w:sz w:val="18"/>
              </w:rPr>
              <w:t>to</w:t>
            </w:r>
            <w:r>
              <w:rPr>
                <w:spacing w:val="1"/>
                <w:sz w:val="18"/>
              </w:rPr>
              <w:t> </w:t>
            </w:r>
            <w:r>
              <w:rPr>
                <w:spacing w:val="-5"/>
                <w:sz w:val="18"/>
              </w:rPr>
              <w:t>12</w:t>
            </w:r>
          </w:p>
        </w:tc>
        <w:tc>
          <w:tcPr>
            <w:tcW w:w="1743" w:type="dxa"/>
          </w:tcPr>
          <w:p>
            <w:pPr>
              <w:pStyle w:val="TableParagraph"/>
              <w:spacing w:line="207" w:lineRule="exact"/>
              <w:ind w:left="157"/>
              <w:rPr>
                <w:sz w:val="18"/>
              </w:rPr>
            </w:pPr>
            <w:r>
              <w:rPr>
                <w:spacing w:val="-5"/>
                <w:sz w:val="18"/>
              </w:rPr>
              <w:t>246</w:t>
            </w:r>
          </w:p>
        </w:tc>
        <w:tc>
          <w:tcPr>
            <w:tcW w:w="1762" w:type="dxa"/>
          </w:tcPr>
          <w:p>
            <w:pPr>
              <w:pStyle w:val="TableParagraph"/>
              <w:spacing w:line="207" w:lineRule="exact"/>
              <w:ind w:left="157"/>
              <w:rPr>
                <w:sz w:val="18"/>
              </w:rPr>
            </w:pPr>
            <w:r>
              <w:rPr>
                <w:spacing w:val="-2"/>
                <w:sz w:val="18"/>
              </w:rPr>
              <w:t>41.5%</w:t>
            </w:r>
          </w:p>
        </w:tc>
        <w:tc>
          <w:tcPr>
            <w:tcW w:w="821" w:type="dxa"/>
          </w:tcPr>
          <w:p>
            <w:pPr>
              <w:pStyle w:val="TableParagraph"/>
              <w:spacing w:line="207" w:lineRule="exact"/>
              <w:ind w:left="104"/>
              <w:rPr>
                <w:sz w:val="18"/>
              </w:rPr>
            </w:pPr>
            <w:r>
              <w:rPr>
                <w:w w:val="101"/>
                <w:sz w:val="18"/>
              </w:rPr>
              <w:t>-</w:t>
            </w:r>
          </w:p>
        </w:tc>
        <w:tc>
          <w:tcPr>
            <w:tcW w:w="936" w:type="dxa"/>
          </w:tcPr>
          <w:p>
            <w:pPr>
              <w:pStyle w:val="TableParagraph"/>
              <w:spacing w:line="207" w:lineRule="exact"/>
              <w:ind w:left="105"/>
              <w:rPr>
                <w:sz w:val="18"/>
              </w:rPr>
            </w:pPr>
            <w:r>
              <w:rPr>
                <w:w w:val="101"/>
                <w:sz w:val="18"/>
              </w:rPr>
              <w:t>-</w:t>
            </w:r>
          </w:p>
        </w:tc>
        <w:tc>
          <w:tcPr>
            <w:tcW w:w="941" w:type="dxa"/>
          </w:tcPr>
          <w:p>
            <w:pPr>
              <w:pStyle w:val="TableParagraph"/>
              <w:spacing w:line="207" w:lineRule="exact"/>
              <w:ind w:left="109"/>
              <w:rPr>
                <w:sz w:val="18"/>
              </w:rPr>
            </w:pPr>
            <w:r>
              <w:rPr>
                <w:w w:val="101"/>
                <w:sz w:val="18"/>
              </w:rPr>
              <w:t>-</w:t>
            </w:r>
          </w:p>
        </w:tc>
        <w:tc>
          <w:tcPr>
            <w:tcW w:w="960" w:type="dxa"/>
          </w:tcPr>
          <w:p>
            <w:pPr>
              <w:pStyle w:val="TableParagraph"/>
              <w:spacing w:line="207" w:lineRule="exact"/>
              <w:ind w:left="105"/>
              <w:rPr>
                <w:sz w:val="18"/>
              </w:rPr>
            </w:pPr>
            <w:r>
              <w:rPr>
                <w:w w:val="101"/>
                <w:sz w:val="18"/>
              </w:rPr>
              <w:t>-</w:t>
            </w:r>
          </w:p>
        </w:tc>
        <w:tc>
          <w:tcPr>
            <w:tcW w:w="860" w:type="dxa"/>
          </w:tcPr>
          <w:p>
            <w:pPr>
              <w:pStyle w:val="TableParagraph"/>
              <w:spacing w:line="207" w:lineRule="exact"/>
              <w:ind w:left="105"/>
              <w:rPr>
                <w:sz w:val="18"/>
              </w:rPr>
            </w:pPr>
            <w:r>
              <w:rPr>
                <w:spacing w:val="-5"/>
                <w:sz w:val="18"/>
              </w:rPr>
              <w:t>14</w:t>
            </w:r>
          </w:p>
        </w:tc>
        <w:tc>
          <w:tcPr>
            <w:tcW w:w="979" w:type="dxa"/>
          </w:tcPr>
          <w:p>
            <w:pPr>
              <w:pStyle w:val="TableParagraph"/>
              <w:spacing w:line="207" w:lineRule="exact"/>
              <w:ind w:left="105"/>
              <w:rPr>
                <w:sz w:val="18"/>
              </w:rPr>
            </w:pPr>
            <w:r>
              <w:rPr>
                <w:spacing w:val="-4"/>
                <w:sz w:val="18"/>
              </w:rPr>
              <w:t>5.7%</w:t>
            </w:r>
          </w:p>
        </w:tc>
        <w:tc>
          <w:tcPr>
            <w:tcW w:w="1114" w:type="dxa"/>
          </w:tcPr>
          <w:p>
            <w:pPr>
              <w:pStyle w:val="TableParagraph"/>
              <w:spacing w:line="207" w:lineRule="exact"/>
              <w:ind w:left="105"/>
              <w:rPr>
                <w:sz w:val="18"/>
              </w:rPr>
            </w:pPr>
            <w:r>
              <w:rPr>
                <w:spacing w:val="-5"/>
                <w:sz w:val="18"/>
              </w:rPr>
              <w:t>74</w:t>
            </w:r>
          </w:p>
        </w:tc>
        <w:tc>
          <w:tcPr>
            <w:tcW w:w="1095" w:type="dxa"/>
          </w:tcPr>
          <w:p>
            <w:pPr>
              <w:pStyle w:val="TableParagraph"/>
              <w:spacing w:line="207" w:lineRule="exact"/>
              <w:ind w:left="105"/>
              <w:rPr>
                <w:sz w:val="18"/>
              </w:rPr>
            </w:pPr>
            <w:r>
              <w:rPr>
                <w:spacing w:val="-2"/>
                <w:sz w:val="18"/>
              </w:rPr>
              <w:t>30.1%</w:t>
            </w:r>
          </w:p>
        </w:tc>
      </w:tr>
      <w:tr>
        <w:trPr>
          <w:trHeight w:val="325" w:hRule="atLeast"/>
        </w:trPr>
        <w:tc>
          <w:tcPr>
            <w:tcW w:w="2113" w:type="dxa"/>
          </w:tcPr>
          <w:p>
            <w:pPr>
              <w:pStyle w:val="TableParagraph"/>
              <w:spacing w:line="206" w:lineRule="exact"/>
              <w:ind w:left="105"/>
              <w:rPr>
                <w:sz w:val="18"/>
              </w:rPr>
            </w:pPr>
            <w:r>
              <w:rPr>
                <w:sz w:val="18"/>
              </w:rPr>
              <w:t>Ages</w:t>
            </w:r>
            <w:r>
              <w:rPr>
                <w:spacing w:val="3"/>
                <w:sz w:val="18"/>
              </w:rPr>
              <w:t> </w:t>
            </w:r>
            <w:r>
              <w:rPr>
                <w:sz w:val="18"/>
              </w:rPr>
              <w:t>13</w:t>
            </w:r>
            <w:r>
              <w:rPr>
                <w:spacing w:val="-7"/>
                <w:sz w:val="18"/>
              </w:rPr>
              <w:t> </w:t>
            </w:r>
            <w:r>
              <w:rPr>
                <w:sz w:val="18"/>
              </w:rPr>
              <w:t>to</w:t>
            </w:r>
            <w:r>
              <w:rPr>
                <w:spacing w:val="2"/>
                <w:sz w:val="18"/>
              </w:rPr>
              <w:t> </w:t>
            </w:r>
            <w:r>
              <w:rPr>
                <w:spacing w:val="-5"/>
                <w:sz w:val="18"/>
              </w:rPr>
              <w:t>20</w:t>
            </w:r>
          </w:p>
        </w:tc>
        <w:tc>
          <w:tcPr>
            <w:tcW w:w="1743" w:type="dxa"/>
          </w:tcPr>
          <w:p>
            <w:pPr>
              <w:pStyle w:val="TableParagraph"/>
              <w:spacing w:line="206" w:lineRule="exact"/>
              <w:ind w:left="157"/>
              <w:rPr>
                <w:sz w:val="18"/>
              </w:rPr>
            </w:pPr>
            <w:r>
              <w:rPr>
                <w:spacing w:val="-5"/>
                <w:sz w:val="18"/>
              </w:rPr>
              <w:t>262</w:t>
            </w:r>
          </w:p>
        </w:tc>
        <w:tc>
          <w:tcPr>
            <w:tcW w:w="1762" w:type="dxa"/>
          </w:tcPr>
          <w:p>
            <w:pPr>
              <w:pStyle w:val="TableParagraph"/>
              <w:spacing w:line="206" w:lineRule="exact"/>
              <w:ind w:left="157"/>
              <w:rPr>
                <w:sz w:val="18"/>
              </w:rPr>
            </w:pPr>
            <w:r>
              <w:rPr>
                <w:spacing w:val="-2"/>
                <w:sz w:val="18"/>
              </w:rPr>
              <w:t>44.3%</w:t>
            </w:r>
          </w:p>
        </w:tc>
        <w:tc>
          <w:tcPr>
            <w:tcW w:w="821" w:type="dxa"/>
          </w:tcPr>
          <w:p>
            <w:pPr>
              <w:pStyle w:val="TableParagraph"/>
              <w:spacing w:line="206" w:lineRule="exact"/>
              <w:ind w:left="104"/>
              <w:rPr>
                <w:sz w:val="18"/>
              </w:rPr>
            </w:pPr>
            <w:r>
              <w:rPr>
                <w:spacing w:val="-5"/>
                <w:sz w:val="18"/>
              </w:rPr>
              <w:t>19</w:t>
            </w:r>
          </w:p>
        </w:tc>
        <w:tc>
          <w:tcPr>
            <w:tcW w:w="936" w:type="dxa"/>
          </w:tcPr>
          <w:p>
            <w:pPr>
              <w:pStyle w:val="TableParagraph"/>
              <w:spacing w:line="206" w:lineRule="exact"/>
              <w:ind w:left="105"/>
              <w:rPr>
                <w:sz w:val="18"/>
              </w:rPr>
            </w:pPr>
            <w:r>
              <w:rPr>
                <w:spacing w:val="-4"/>
                <w:sz w:val="18"/>
              </w:rPr>
              <w:t>7.3%</w:t>
            </w:r>
          </w:p>
        </w:tc>
        <w:tc>
          <w:tcPr>
            <w:tcW w:w="941" w:type="dxa"/>
          </w:tcPr>
          <w:p>
            <w:pPr>
              <w:pStyle w:val="TableParagraph"/>
              <w:spacing w:line="206" w:lineRule="exact"/>
              <w:ind w:left="109"/>
              <w:rPr>
                <w:sz w:val="18"/>
              </w:rPr>
            </w:pPr>
            <w:r>
              <w:rPr>
                <w:spacing w:val="-5"/>
                <w:sz w:val="18"/>
              </w:rPr>
              <w:t>14</w:t>
            </w:r>
          </w:p>
        </w:tc>
        <w:tc>
          <w:tcPr>
            <w:tcW w:w="960" w:type="dxa"/>
          </w:tcPr>
          <w:p>
            <w:pPr>
              <w:pStyle w:val="TableParagraph"/>
              <w:spacing w:line="206" w:lineRule="exact"/>
              <w:ind w:left="105"/>
              <w:rPr>
                <w:sz w:val="18"/>
              </w:rPr>
            </w:pPr>
            <w:r>
              <w:rPr>
                <w:spacing w:val="-4"/>
                <w:sz w:val="18"/>
              </w:rPr>
              <w:t>5.3%</w:t>
            </w:r>
          </w:p>
        </w:tc>
        <w:tc>
          <w:tcPr>
            <w:tcW w:w="860" w:type="dxa"/>
          </w:tcPr>
          <w:p>
            <w:pPr>
              <w:pStyle w:val="TableParagraph"/>
              <w:spacing w:line="206" w:lineRule="exact"/>
              <w:ind w:left="105"/>
              <w:rPr>
                <w:sz w:val="18"/>
              </w:rPr>
            </w:pPr>
            <w:r>
              <w:rPr>
                <w:spacing w:val="-5"/>
                <w:sz w:val="18"/>
              </w:rPr>
              <w:t>17</w:t>
            </w:r>
          </w:p>
        </w:tc>
        <w:tc>
          <w:tcPr>
            <w:tcW w:w="979" w:type="dxa"/>
          </w:tcPr>
          <w:p>
            <w:pPr>
              <w:pStyle w:val="TableParagraph"/>
              <w:spacing w:line="206" w:lineRule="exact"/>
              <w:ind w:left="105"/>
              <w:rPr>
                <w:sz w:val="18"/>
              </w:rPr>
            </w:pPr>
            <w:r>
              <w:rPr>
                <w:spacing w:val="-4"/>
                <w:sz w:val="18"/>
              </w:rPr>
              <w:t>6.5%</w:t>
            </w:r>
          </w:p>
        </w:tc>
        <w:tc>
          <w:tcPr>
            <w:tcW w:w="1114" w:type="dxa"/>
          </w:tcPr>
          <w:p>
            <w:pPr>
              <w:pStyle w:val="TableParagraph"/>
              <w:spacing w:line="206" w:lineRule="exact"/>
              <w:ind w:left="105"/>
              <w:rPr>
                <w:sz w:val="18"/>
              </w:rPr>
            </w:pPr>
            <w:r>
              <w:rPr>
                <w:spacing w:val="-5"/>
                <w:sz w:val="18"/>
              </w:rPr>
              <w:t>66</w:t>
            </w:r>
          </w:p>
        </w:tc>
        <w:tc>
          <w:tcPr>
            <w:tcW w:w="1095" w:type="dxa"/>
          </w:tcPr>
          <w:p>
            <w:pPr>
              <w:pStyle w:val="TableParagraph"/>
              <w:spacing w:line="206" w:lineRule="exact"/>
              <w:ind w:left="105"/>
              <w:rPr>
                <w:sz w:val="18"/>
              </w:rPr>
            </w:pPr>
            <w:r>
              <w:rPr>
                <w:spacing w:val="-2"/>
                <w:sz w:val="18"/>
              </w:rPr>
              <w:t>25.2%</w:t>
            </w:r>
          </w:p>
        </w:tc>
      </w:tr>
      <w:tr>
        <w:trPr>
          <w:trHeight w:val="743" w:hRule="atLeast"/>
        </w:trPr>
        <w:tc>
          <w:tcPr>
            <w:tcW w:w="2113" w:type="dxa"/>
            <w:tcBorders>
              <w:bottom w:val="single" w:sz="8" w:space="0" w:color="000000"/>
            </w:tcBorders>
            <w:shd w:val="clear" w:color="auto" w:fill="D9D9D9"/>
          </w:tcPr>
          <w:p>
            <w:pPr>
              <w:pStyle w:val="TableParagraph"/>
              <w:spacing w:line="242" w:lineRule="auto"/>
              <w:ind w:left="105" w:right="24"/>
              <w:rPr>
                <w:b/>
                <w:sz w:val="18"/>
              </w:rPr>
            </w:pPr>
            <w:r>
              <w:rPr>
                <w:b/>
                <w:sz w:val="18"/>
              </w:rPr>
              <w:t>Total-</w:t>
            </w:r>
            <w:r>
              <w:rPr>
                <w:b/>
                <w:spacing w:val="-15"/>
                <w:sz w:val="18"/>
              </w:rPr>
              <w:t> </w:t>
            </w:r>
            <w:r>
              <w:rPr>
                <w:b/>
                <w:sz w:val="18"/>
              </w:rPr>
              <w:t>Children</w:t>
            </w:r>
            <w:r>
              <w:rPr>
                <w:b/>
                <w:sz w:val="18"/>
                <w:vertAlign w:val="superscript"/>
              </w:rPr>
              <w:t>c</w:t>
            </w:r>
            <w:r>
              <w:rPr>
                <w:b/>
                <w:spacing w:val="-12"/>
                <w:sz w:val="18"/>
                <w:vertAlign w:val="baseline"/>
              </w:rPr>
              <w:t> </w:t>
            </w:r>
            <w:r>
              <w:rPr>
                <w:b/>
                <w:sz w:val="18"/>
                <w:vertAlign w:val="baseline"/>
              </w:rPr>
              <w:t>(Ages 33 months to &lt;21 </w:t>
            </w:r>
            <w:r>
              <w:rPr>
                <w:b/>
                <w:spacing w:val="-2"/>
                <w:sz w:val="18"/>
                <w:vertAlign w:val="baseline"/>
              </w:rPr>
              <w:t>years)</w:t>
            </w:r>
          </w:p>
        </w:tc>
        <w:tc>
          <w:tcPr>
            <w:tcW w:w="1743" w:type="dxa"/>
            <w:tcBorders>
              <w:bottom w:val="single" w:sz="8" w:space="0" w:color="000000"/>
            </w:tcBorders>
            <w:shd w:val="clear" w:color="auto" w:fill="D9D9D9"/>
          </w:tcPr>
          <w:p>
            <w:pPr>
              <w:pStyle w:val="TableParagraph"/>
              <w:spacing w:line="206" w:lineRule="exact"/>
              <w:ind w:left="157"/>
              <w:rPr>
                <w:sz w:val="18"/>
              </w:rPr>
            </w:pPr>
            <w:r>
              <w:rPr>
                <w:spacing w:val="-5"/>
                <w:sz w:val="18"/>
              </w:rPr>
              <w:t>623</w:t>
            </w:r>
          </w:p>
        </w:tc>
        <w:tc>
          <w:tcPr>
            <w:tcW w:w="1762" w:type="dxa"/>
            <w:tcBorders>
              <w:bottom w:val="single" w:sz="8" w:space="0" w:color="000000"/>
            </w:tcBorders>
            <w:shd w:val="clear" w:color="auto" w:fill="D9D9D9"/>
          </w:tcPr>
          <w:p>
            <w:pPr>
              <w:pStyle w:val="TableParagraph"/>
              <w:spacing w:line="206" w:lineRule="exact"/>
              <w:ind w:left="157"/>
              <w:rPr>
                <w:sz w:val="18"/>
              </w:rPr>
            </w:pPr>
            <w:r>
              <w:rPr>
                <w:spacing w:val="-2"/>
                <w:sz w:val="18"/>
              </w:rPr>
              <w:t>40.4%</w:t>
            </w:r>
          </w:p>
        </w:tc>
        <w:tc>
          <w:tcPr>
            <w:tcW w:w="821" w:type="dxa"/>
            <w:tcBorders>
              <w:bottom w:val="single" w:sz="8" w:space="0" w:color="000000"/>
            </w:tcBorders>
            <w:shd w:val="clear" w:color="auto" w:fill="D9D9D9"/>
          </w:tcPr>
          <w:p>
            <w:pPr>
              <w:pStyle w:val="TableParagraph"/>
              <w:spacing w:line="206" w:lineRule="exact"/>
              <w:ind w:left="157"/>
              <w:rPr>
                <w:sz w:val="18"/>
              </w:rPr>
            </w:pPr>
            <w:r>
              <w:rPr>
                <w:spacing w:val="-5"/>
                <w:sz w:val="18"/>
              </w:rPr>
              <w:t>27</w:t>
            </w:r>
          </w:p>
        </w:tc>
        <w:tc>
          <w:tcPr>
            <w:tcW w:w="936" w:type="dxa"/>
            <w:tcBorders>
              <w:bottom w:val="single" w:sz="8" w:space="0" w:color="000000"/>
            </w:tcBorders>
            <w:shd w:val="clear" w:color="auto" w:fill="D9D9D9"/>
          </w:tcPr>
          <w:p>
            <w:pPr>
              <w:pStyle w:val="TableParagraph"/>
              <w:spacing w:line="206" w:lineRule="exact"/>
              <w:ind w:left="105"/>
              <w:rPr>
                <w:sz w:val="18"/>
              </w:rPr>
            </w:pPr>
            <w:r>
              <w:rPr>
                <w:spacing w:val="-4"/>
                <w:sz w:val="18"/>
              </w:rPr>
              <w:t>4.3%</w:t>
            </w:r>
          </w:p>
        </w:tc>
        <w:tc>
          <w:tcPr>
            <w:tcW w:w="941" w:type="dxa"/>
            <w:tcBorders>
              <w:bottom w:val="single" w:sz="8" w:space="0" w:color="000000"/>
            </w:tcBorders>
            <w:shd w:val="clear" w:color="auto" w:fill="D9D9D9"/>
          </w:tcPr>
          <w:p>
            <w:pPr>
              <w:pStyle w:val="TableParagraph"/>
              <w:spacing w:line="206" w:lineRule="exact"/>
              <w:ind w:left="109"/>
              <w:rPr>
                <w:sz w:val="18"/>
              </w:rPr>
            </w:pPr>
            <w:r>
              <w:rPr>
                <w:spacing w:val="-5"/>
                <w:sz w:val="18"/>
              </w:rPr>
              <w:t>25</w:t>
            </w:r>
          </w:p>
        </w:tc>
        <w:tc>
          <w:tcPr>
            <w:tcW w:w="960" w:type="dxa"/>
            <w:tcBorders>
              <w:bottom w:val="single" w:sz="8" w:space="0" w:color="000000"/>
            </w:tcBorders>
            <w:shd w:val="clear" w:color="auto" w:fill="D9D9D9"/>
          </w:tcPr>
          <w:p>
            <w:pPr>
              <w:pStyle w:val="TableParagraph"/>
              <w:spacing w:line="206" w:lineRule="exact"/>
              <w:ind w:left="105"/>
              <w:rPr>
                <w:sz w:val="18"/>
              </w:rPr>
            </w:pPr>
            <w:r>
              <w:rPr>
                <w:spacing w:val="-4"/>
                <w:sz w:val="18"/>
              </w:rPr>
              <w:t>4.0%</w:t>
            </w:r>
          </w:p>
        </w:tc>
        <w:tc>
          <w:tcPr>
            <w:tcW w:w="860" w:type="dxa"/>
            <w:tcBorders>
              <w:bottom w:val="single" w:sz="8" w:space="0" w:color="000000"/>
            </w:tcBorders>
            <w:shd w:val="clear" w:color="auto" w:fill="D9D9D9"/>
          </w:tcPr>
          <w:p>
            <w:pPr>
              <w:pStyle w:val="TableParagraph"/>
              <w:spacing w:line="206" w:lineRule="exact"/>
              <w:ind w:left="105"/>
              <w:rPr>
                <w:sz w:val="18"/>
              </w:rPr>
            </w:pPr>
            <w:r>
              <w:rPr>
                <w:spacing w:val="-5"/>
                <w:sz w:val="18"/>
              </w:rPr>
              <w:t>34</w:t>
            </w:r>
          </w:p>
        </w:tc>
        <w:tc>
          <w:tcPr>
            <w:tcW w:w="979" w:type="dxa"/>
            <w:tcBorders>
              <w:bottom w:val="single" w:sz="8" w:space="0" w:color="000000"/>
            </w:tcBorders>
            <w:shd w:val="clear" w:color="auto" w:fill="D9D9D9"/>
          </w:tcPr>
          <w:p>
            <w:pPr>
              <w:pStyle w:val="TableParagraph"/>
              <w:spacing w:line="206" w:lineRule="exact"/>
              <w:ind w:left="157"/>
              <w:rPr>
                <w:sz w:val="18"/>
              </w:rPr>
            </w:pPr>
            <w:r>
              <w:rPr>
                <w:spacing w:val="-4"/>
                <w:sz w:val="18"/>
              </w:rPr>
              <w:t>5.5%</w:t>
            </w:r>
          </w:p>
        </w:tc>
        <w:tc>
          <w:tcPr>
            <w:tcW w:w="1114" w:type="dxa"/>
            <w:tcBorders>
              <w:bottom w:val="single" w:sz="8" w:space="0" w:color="000000"/>
            </w:tcBorders>
            <w:shd w:val="clear" w:color="auto" w:fill="D9D9D9"/>
          </w:tcPr>
          <w:p>
            <w:pPr>
              <w:pStyle w:val="TableParagraph"/>
              <w:spacing w:line="206" w:lineRule="exact"/>
              <w:ind w:left="158"/>
              <w:rPr>
                <w:sz w:val="18"/>
              </w:rPr>
            </w:pPr>
            <w:r>
              <w:rPr>
                <w:spacing w:val="-5"/>
                <w:sz w:val="18"/>
              </w:rPr>
              <w:t>166</w:t>
            </w:r>
          </w:p>
        </w:tc>
        <w:tc>
          <w:tcPr>
            <w:tcW w:w="1095" w:type="dxa"/>
            <w:tcBorders>
              <w:bottom w:val="single" w:sz="8" w:space="0" w:color="000000"/>
            </w:tcBorders>
            <w:shd w:val="clear" w:color="auto" w:fill="D9D9D9"/>
          </w:tcPr>
          <w:p>
            <w:pPr>
              <w:pStyle w:val="TableParagraph"/>
              <w:spacing w:line="206" w:lineRule="exact"/>
              <w:ind w:left="158"/>
              <w:rPr>
                <w:sz w:val="18"/>
              </w:rPr>
            </w:pPr>
            <w:r>
              <w:rPr>
                <w:spacing w:val="-2"/>
                <w:sz w:val="18"/>
              </w:rPr>
              <w:t>26.6%</w:t>
            </w:r>
          </w:p>
        </w:tc>
      </w:tr>
      <w:tr>
        <w:trPr>
          <w:trHeight w:val="325" w:hRule="atLeast"/>
        </w:trPr>
        <w:tc>
          <w:tcPr>
            <w:tcW w:w="2113" w:type="dxa"/>
            <w:tcBorders>
              <w:top w:val="single" w:sz="8" w:space="0" w:color="000000"/>
            </w:tcBorders>
          </w:tcPr>
          <w:p>
            <w:pPr>
              <w:pStyle w:val="TableParagraph"/>
              <w:spacing w:line="206" w:lineRule="exact"/>
              <w:ind w:left="105"/>
              <w:rPr>
                <w:sz w:val="18"/>
              </w:rPr>
            </w:pPr>
            <w:r>
              <w:rPr>
                <w:sz w:val="18"/>
              </w:rPr>
              <w:t>Ages</w:t>
            </w:r>
            <w:r>
              <w:rPr>
                <w:spacing w:val="3"/>
                <w:sz w:val="18"/>
              </w:rPr>
              <w:t> </w:t>
            </w:r>
            <w:r>
              <w:rPr>
                <w:sz w:val="18"/>
              </w:rPr>
              <w:t>21</w:t>
            </w:r>
            <w:r>
              <w:rPr>
                <w:spacing w:val="-7"/>
                <w:sz w:val="18"/>
              </w:rPr>
              <w:t> </w:t>
            </w:r>
            <w:r>
              <w:rPr>
                <w:sz w:val="18"/>
              </w:rPr>
              <w:t>to</w:t>
            </w:r>
            <w:r>
              <w:rPr>
                <w:spacing w:val="2"/>
                <w:sz w:val="18"/>
              </w:rPr>
              <w:t> </w:t>
            </w:r>
            <w:r>
              <w:rPr>
                <w:spacing w:val="-5"/>
                <w:sz w:val="18"/>
              </w:rPr>
              <w:t>30</w:t>
            </w:r>
          </w:p>
        </w:tc>
        <w:tc>
          <w:tcPr>
            <w:tcW w:w="1743" w:type="dxa"/>
            <w:tcBorders>
              <w:top w:val="single" w:sz="8" w:space="0" w:color="000000"/>
            </w:tcBorders>
          </w:tcPr>
          <w:p>
            <w:pPr>
              <w:pStyle w:val="TableParagraph"/>
              <w:spacing w:line="206" w:lineRule="exact"/>
              <w:ind w:left="157"/>
              <w:rPr>
                <w:sz w:val="18"/>
              </w:rPr>
            </w:pPr>
            <w:r>
              <w:rPr>
                <w:spacing w:val="-5"/>
                <w:sz w:val="18"/>
              </w:rPr>
              <w:t>284</w:t>
            </w:r>
          </w:p>
        </w:tc>
        <w:tc>
          <w:tcPr>
            <w:tcW w:w="1762" w:type="dxa"/>
            <w:tcBorders>
              <w:top w:val="single" w:sz="8" w:space="0" w:color="000000"/>
            </w:tcBorders>
          </w:tcPr>
          <w:p>
            <w:pPr>
              <w:pStyle w:val="TableParagraph"/>
              <w:spacing w:line="206" w:lineRule="exact"/>
              <w:ind w:left="157"/>
              <w:rPr>
                <w:sz w:val="18"/>
              </w:rPr>
            </w:pPr>
            <w:r>
              <w:rPr>
                <w:spacing w:val="-2"/>
                <w:sz w:val="18"/>
              </w:rPr>
              <w:t>38.7%</w:t>
            </w:r>
          </w:p>
        </w:tc>
        <w:tc>
          <w:tcPr>
            <w:tcW w:w="821" w:type="dxa"/>
            <w:tcBorders>
              <w:top w:val="single" w:sz="8" w:space="0" w:color="000000"/>
            </w:tcBorders>
          </w:tcPr>
          <w:p>
            <w:pPr>
              <w:pStyle w:val="TableParagraph"/>
              <w:spacing w:line="206" w:lineRule="exact"/>
              <w:ind w:left="157"/>
              <w:rPr>
                <w:sz w:val="18"/>
              </w:rPr>
            </w:pPr>
            <w:r>
              <w:rPr>
                <w:spacing w:val="-5"/>
                <w:sz w:val="18"/>
              </w:rPr>
              <w:t>27</w:t>
            </w:r>
          </w:p>
        </w:tc>
        <w:tc>
          <w:tcPr>
            <w:tcW w:w="936" w:type="dxa"/>
            <w:tcBorders>
              <w:top w:val="single" w:sz="8" w:space="0" w:color="000000"/>
            </w:tcBorders>
          </w:tcPr>
          <w:p>
            <w:pPr>
              <w:pStyle w:val="TableParagraph"/>
              <w:spacing w:line="206" w:lineRule="exact"/>
              <w:ind w:left="105"/>
              <w:rPr>
                <w:sz w:val="18"/>
              </w:rPr>
            </w:pPr>
            <w:r>
              <w:rPr>
                <w:spacing w:val="-4"/>
                <w:sz w:val="18"/>
              </w:rPr>
              <w:t>9.5%</w:t>
            </w:r>
          </w:p>
        </w:tc>
        <w:tc>
          <w:tcPr>
            <w:tcW w:w="941" w:type="dxa"/>
            <w:tcBorders>
              <w:top w:val="single" w:sz="8" w:space="0" w:color="000000"/>
            </w:tcBorders>
          </w:tcPr>
          <w:p>
            <w:pPr>
              <w:pStyle w:val="TableParagraph"/>
              <w:spacing w:line="206" w:lineRule="exact"/>
              <w:ind w:left="109"/>
              <w:rPr>
                <w:sz w:val="18"/>
              </w:rPr>
            </w:pPr>
            <w:r>
              <w:rPr>
                <w:spacing w:val="-5"/>
                <w:sz w:val="18"/>
              </w:rPr>
              <w:t>27</w:t>
            </w:r>
          </w:p>
        </w:tc>
        <w:tc>
          <w:tcPr>
            <w:tcW w:w="960" w:type="dxa"/>
            <w:tcBorders>
              <w:top w:val="single" w:sz="8" w:space="0" w:color="000000"/>
            </w:tcBorders>
          </w:tcPr>
          <w:p>
            <w:pPr>
              <w:pStyle w:val="TableParagraph"/>
              <w:spacing w:line="206" w:lineRule="exact"/>
              <w:ind w:left="105"/>
              <w:rPr>
                <w:sz w:val="18"/>
              </w:rPr>
            </w:pPr>
            <w:r>
              <w:rPr>
                <w:spacing w:val="-4"/>
                <w:sz w:val="18"/>
              </w:rPr>
              <w:t>9.5%</w:t>
            </w:r>
          </w:p>
        </w:tc>
        <w:tc>
          <w:tcPr>
            <w:tcW w:w="860" w:type="dxa"/>
            <w:tcBorders>
              <w:top w:val="single" w:sz="8" w:space="0" w:color="000000"/>
            </w:tcBorders>
          </w:tcPr>
          <w:p>
            <w:pPr>
              <w:pStyle w:val="TableParagraph"/>
              <w:spacing w:line="206" w:lineRule="exact"/>
              <w:ind w:left="105"/>
              <w:rPr>
                <w:sz w:val="18"/>
              </w:rPr>
            </w:pPr>
            <w:r>
              <w:rPr>
                <w:spacing w:val="-5"/>
                <w:sz w:val="18"/>
              </w:rPr>
              <w:t>14</w:t>
            </w:r>
          </w:p>
        </w:tc>
        <w:tc>
          <w:tcPr>
            <w:tcW w:w="979" w:type="dxa"/>
            <w:tcBorders>
              <w:top w:val="single" w:sz="8" w:space="0" w:color="000000"/>
            </w:tcBorders>
          </w:tcPr>
          <w:p>
            <w:pPr>
              <w:pStyle w:val="TableParagraph"/>
              <w:spacing w:line="206" w:lineRule="exact"/>
              <w:ind w:left="105"/>
              <w:rPr>
                <w:sz w:val="18"/>
              </w:rPr>
            </w:pPr>
            <w:r>
              <w:rPr>
                <w:spacing w:val="-4"/>
                <w:sz w:val="18"/>
              </w:rPr>
              <w:t>4.9%</w:t>
            </w:r>
          </w:p>
        </w:tc>
        <w:tc>
          <w:tcPr>
            <w:tcW w:w="1114" w:type="dxa"/>
            <w:tcBorders>
              <w:top w:val="single" w:sz="8" w:space="0" w:color="000000"/>
            </w:tcBorders>
          </w:tcPr>
          <w:p>
            <w:pPr>
              <w:pStyle w:val="TableParagraph"/>
              <w:spacing w:line="206" w:lineRule="exact"/>
              <w:ind w:left="105"/>
              <w:rPr>
                <w:sz w:val="18"/>
              </w:rPr>
            </w:pPr>
            <w:r>
              <w:rPr>
                <w:spacing w:val="-5"/>
                <w:sz w:val="18"/>
              </w:rPr>
              <w:t>42</w:t>
            </w:r>
          </w:p>
        </w:tc>
        <w:tc>
          <w:tcPr>
            <w:tcW w:w="1095" w:type="dxa"/>
            <w:tcBorders>
              <w:top w:val="single" w:sz="8" w:space="0" w:color="000000"/>
            </w:tcBorders>
          </w:tcPr>
          <w:p>
            <w:pPr>
              <w:pStyle w:val="TableParagraph"/>
              <w:spacing w:line="206" w:lineRule="exact"/>
              <w:ind w:left="105"/>
              <w:rPr>
                <w:sz w:val="18"/>
              </w:rPr>
            </w:pPr>
            <w:r>
              <w:rPr>
                <w:spacing w:val="-2"/>
                <w:sz w:val="18"/>
              </w:rPr>
              <w:t>14.8%</w:t>
            </w:r>
          </w:p>
        </w:tc>
      </w:tr>
      <w:tr>
        <w:trPr>
          <w:trHeight w:val="326" w:hRule="atLeast"/>
        </w:trPr>
        <w:tc>
          <w:tcPr>
            <w:tcW w:w="2113" w:type="dxa"/>
          </w:tcPr>
          <w:p>
            <w:pPr>
              <w:pStyle w:val="TableParagraph"/>
              <w:spacing w:line="206" w:lineRule="exact"/>
              <w:ind w:left="105"/>
              <w:rPr>
                <w:sz w:val="18"/>
              </w:rPr>
            </w:pPr>
            <w:r>
              <w:rPr>
                <w:sz w:val="18"/>
              </w:rPr>
              <w:t>Ages</w:t>
            </w:r>
            <w:r>
              <w:rPr>
                <w:spacing w:val="3"/>
                <w:sz w:val="18"/>
              </w:rPr>
              <w:t> </w:t>
            </w:r>
            <w:r>
              <w:rPr>
                <w:sz w:val="18"/>
              </w:rPr>
              <w:t>31</w:t>
            </w:r>
            <w:r>
              <w:rPr>
                <w:spacing w:val="-7"/>
                <w:sz w:val="18"/>
              </w:rPr>
              <w:t> </w:t>
            </w:r>
            <w:r>
              <w:rPr>
                <w:sz w:val="18"/>
              </w:rPr>
              <w:t>to</w:t>
            </w:r>
            <w:r>
              <w:rPr>
                <w:spacing w:val="2"/>
                <w:sz w:val="18"/>
              </w:rPr>
              <w:t> </w:t>
            </w:r>
            <w:r>
              <w:rPr>
                <w:spacing w:val="-5"/>
                <w:sz w:val="18"/>
              </w:rPr>
              <w:t>45</w:t>
            </w:r>
          </w:p>
        </w:tc>
        <w:tc>
          <w:tcPr>
            <w:tcW w:w="1743" w:type="dxa"/>
          </w:tcPr>
          <w:p>
            <w:pPr>
              <w:pStyle w:val="TableParagraph"/>
              <w:spacing w:line="206" w:lineRule="exact"/>
              <w:ind w:left="157"/>
              <w:rPr>
                <w:sz w:val="18"/>
              </w:rPr>
            </w:pPr>
            <w:r>
              <w:rPr>
                <w:spacing w:val="-5"/>
                <w:sz w:val="18"/>
              </w:rPr>
              <w:t>273</w:t>
            </w:r>
          </w:p>
        </w:tc>
        <w:tc>
          <w:tcPr>
            <w:tcW w:w="1762" w:type="dxa"/>
          </w:tcPr>
          <w:p>
            <w:pPr>
              <w:pStyle w:val="TableParagraph"/>
              <w:spacing w:line="206" w:lineRule="exact"/>
              <w:ind w:left="157"/>
              <w:rPr>
                <w:sz w:val="18"/>
              </w:rPr>
            </w:pPr>
            <w:r>
              <w:rPr>
                <w:spacing w:val="-2"/>
                <w:sz w:val="18"/>
              </w:rPr>
              <w:t>22.3%</w:t>
            </w:r>
          </w:p>
        </w:tc>
        <w:tc>
          <w:tcPr>
            <w:tcW w:w="821" w:type="dxa"/>
          </w:tcPr>
          <w:p>
            <w:pPr>
              <w:pStyle w:val="TableParagraph"/>
              <w:spacing w:line="206" w:lineRule="exact"/>
              <w:ind w:left="157"/>
              <w:rPr>
                <w:sz w:val="18"/>
              </w:rPr>
            </w:pPr>
            <w:r>
              <w:rPr>
                <w:spacing w:val="-5"/>
                <w:sz w:val="18"/>
              </w:rPr>
              <w:t>22</w:t>
            </w:r>
          </w:p>
        </w:tc>
        <w:tc>
          <w:tcPr>
            <w:tcW w:w="936" w:type="dxa"/>
          </w:tcPr>
          <w:p>
            <w:pPr>
              <w:pStyle w:val="TableParagraph"/>
              <w:spacing w:line="206" w:lineRule="exact"/>
              <w:ind w:left="105"/>
              <w:rPr>
                <w:sz w:val="18"/>
              </w:rPr>
            </w:pPr>
            <w:r>
              <w:rPr>
                <w:spacing w:val="-4"/>
                <w:sz w:val="18"/>
              </w:rPr>
              <w:t>8.1%</w:t>
            </w:r>
          </w:p>
        </w:tc>
        <w:tc>
          <w:tcPr>
            <w:tcW w:w="941" w:type="dxa"/>
          </w:tcPr>
          <w:p>
            <w:pPr>
              <w:pStyle w:val="TableParagraph"/>
              <w:spacing w:line="206" w:lineRule="exact"/>
              <w:ind w:left="109"/>
              <w:rPr>
                <w:sz w:val="18"/>
              </w:rPr>
            </w:pPr>
            <w:r>
              <w:rPr>
                <w:spacing w:val="-5"/>
                <w:sz w:val="18"/>
              </w:rPr>
              <w:t>11</w:t>
            </w:r>
          </w:p>
        </w:tc>
        <w:tc>
          <w:tcPr>
            <w:tcW w:w="960" w:type="dxa"/>
          </w:tcPr>
          <w:p>
            <w:pPr>
              <w:pStyle w:val="TableParagraph"/>
              <w:spacing w:line="206" w:lineRule="exact"/>
              <w:ind w:left="105"/>
              <w:rPr>
                <w:sz w:val="18"/>
              </w:rPr>
            </w:pPr>
            <w:r>
              <w:rPr>
                <w:spacing w:val="-4"/>
                <w:sz w:val="18"/>
              </w:rPr>
              <w:t>4.0%</w:t>
            </w:r>
          </w:p>
        </w:tc>
        <w:tc>
          <w:tcPr>
            <w:tcW w:w="860" w:type="dxa"/>
          </w:tcPr>
          <w:p>
            <w:pPr>
              <w:pStyle w:val="TableParagraph"/>
              <w:spacing w:line="206" w:lineRule="exact"/>
              <w:ind w:left="105"/>
              <w:rPr>
                <w:sz w:val="18"/>
              </w:rPr>
            </w:pPr>
            <w:r>
              <w:rPr>
                <w:w w:val="101"/>
                <w:sz w:val="18"/>
              </w:rPr>
              <w:t>-</w:t>
            </w:r>
          </w:p>
        </w:tc>
        <w:tc>
          <w:tcPr>
            <w:tcW w:w="979" w:type="dxa"/>
          </w:tcPr>
          <w:p>
            <w:pPr>
              <w:pStyle w:val="TableParagraph"/>
              <w:spacing w:line="206" w:lineRule="exact"/>
              <w:ind w:left="105"/>
              <w:rPr>
                <w:sz w:val="18"/>
              </w:rPr>
            </w:pPr>
            <w:r>
              <w:rPr>
                <w:w w:val="101"/>
                <w:sz w:val="18"/>
              </w:rPr>
              <w:t>-</w:t>
            </w:r>
          </w:p>
        </w:tc>
        <w:tc>
          <w:tcPr>
            <w:tcW w:w="1114" w:type="dxa"/>
          </w:tcPr>
          <w:p>
            <w:pPr>
              <w:pStyle w:val="TableParagraph"/>
              <w:spacing w:line="206" w:lineRule="exact"/>
              <w:ind w:left="105"/>
              <w:rPr>
                <w:sz w:val="18"/>
              </w:rPr>
            </w:pPr>
            <w:r>
              <w:rPr>
                <w:spacing w:val="-5"/>
                <w:sz w:val="18"/>
              </w:rPr>
              <w:t>24</w:t>
            </w:r>
          </w:p>
        </w:tc>
        <w:tc>
          <w:tcPr>
            <w:tcW w:w="1095" w:type="dxa"/>
          </w:tcPr>
          <w:p>
            <w:pPr>
              <w:pStyle w:val="TableParagraph"/>
              <w:spacing w:line="206" w:lineRule="exact"/>
              <w:ind w:left="105"/>
              <w:rPr>
                <w:sz w:val="18"/>
              </w:rPr>
            </w:pPr>
            <w:r>
              <w:rPr>
                <w:spacing w:val="-4"/>
                <w:sz w:val="18"/>
              </w:rPr>
              <w:t>8.8%</w:t>
            </w:r>
          </w:p>
        </w:tc>
      </w:tr>
      <w:tr>
        <w:trPr>
          <w:trHeight w:val="326" w:hRule="atLeast"/>
        </w:trPr>
        <w:tc>
          <w:tcPr>
            <w:tcW w:w="2113" w:type="dxa"/>
          </w:tcPr>
          <w:p>
            <w:pPr>
              <w:pStyle w:val="TableParagraph"/>
              <w:spacing w:line="206" w:lineRule="exact"/>
              <w:ind w:left="105"/>
              <w:rPr>
                <w:sz w:val="18"/>
              </w:rPr>
            </w:pPr>
            <w:r>
              <w:rPr>
                <w:sz w:val="18"/>
              </w:rPr>
              <w:t>Ages</w:t>
            </w:r>
            <w:r>
              <w:rPr>
                <w:spacing w:val="3"/>
                <w:sz w:val="18"/>
              </w:rPr>
              <w:t> </w:t>
            </w:r>
            <w:r>
              <w:rPr>
                <w:sz w:val="18"/>
              </w:rPr>
              <w:t>46</w:t>
            </w:r>
            <w:r>
              <w:rPr>
                <w:spacing w:val="-7"/>
                <w:sz w:val="18"/>
              </w:rPr>
              <w:t> </w:t>
            </w:r>
            <w:r>
              <w:rPr>
                <w:sz w:val="18"/>
              </w:rPr>
              <w:t>to</w:t>
            </w:r>
            <w:r>
              <w:rPr>
                <w:spacing w:val="2"/>
                <w:sz w:val="18"/>
              </w:rPr>
              <w:t> </w:t>
            </w:r>
            <w:r>
              <w:rPr>
                <w:spacing w:val="-5"/>
                <w:sz w:val="18"/>
              </w:rPr>
              <w:t>54</w:t>
            </w:r>
          </w:p>
        </w:tc>
        <w:tc>
          <w:tcPr>
            <w:tcW w:w="1743" w:type="dxa"/>
          </w:tcPr>
          <w:p>
            <w:pPr>
              <w:pStyle w:val="TableParagraph"/>
              <w:spacing w:line="206" w:lineRule="exact"/>
              <w:ind w:left="157"/>
              <w:rPr>
                <w:sz w:val="18"/>
              </w:rPr>
            </w:pPr>
            <w:r>
              <w:rPr>
                <w:spacing w:val="-5"/>
                <w:sz w:val="18"/>
              </w:rPr>
              <w:t>87</w:t>
            </w:r>
          </w:p>
        </w:tc>
        <w:tc>
          <w:tcPr>
            <w:tcW w:w="1762" w:type="dxa"/>
          </w:tcPr>
          <w:p>
            <w:pPr>
              <w:pStyle w:val="TableParagraph"/>
              <w:spacing w:line="206" w:lineRule="exact"/>
              <w:ind w:left="157"/>
              <w:rPr>
                <w:sz w:val="18"/>
              </w:rPr>
            </w:pPr>
            <w:r>
              <w:rPr>
                <w:spacing w:val="-2"/>
                <w:sz w:val="18"/>
              </w:rPr>
              <w:t>14.9%</w:t>
            </w:r>
          </w:p>
        </w:tc>
        <w:tc>
          <w:tcPr>
            <w:tcW w:w="821" w:type="dxa"/>
          </w:tcPr>
          <w:p>
            <w:pPr>
              <w:pStyle w:val="TableParagraph"/>
              <w:spacing w:line="206" w:lineRule="exact"/>
              <w:ind w:left="104"/>
              <w:rPr>
                <w:sz w:val="18"/>
              </w:rPr>
            </w:pPr>
            <w:r>
              <w:rPr>
                <w:w w:val="101"/>
                <w:sz w:val="18"/>
              </w:rPr>
              <w:t>-</w:t>
            </w:r>
          </w:p>
        </w:tc>
        <w:tc>
          <w:tcPr>
            <w:tcW w:w="936" w:type="dxa"/>
          </w:tcPr>
          <w:p>
            <w:pPr>
              <w:pStyle w:val="TableParagraph"/>
              <w:spacing w:line="206" w:lineRule="exact"/>
              <w:ind w:left="105"/>
              <w:rPr>
                <w:sz w:val="18"/>
              </w:rPr>
            </w:pPr>
            <w:r>
              <w:rPr>
                <w:w w:val="101"/>
                <w:sz w:val="18"/>
              </w:rPr>
              <w:t>-</w:t>
            </w:r>
          </w:p>
        </w:tc>
        <w:tc>
          <w:tcPr>
            <w:tcW w:w="941" w:type="dxa"/>
          </w:tcPr>
          <w:p>
            <w:pPr>
              <w:pStyle w:val="TableParagraph"/>
              <w:spacing w:line="206" w:lineRule="exact"/>
              <w:ind w:left="109"/>
              <w:rPr>
                <w:sz w:val="18"/>
              </w:rPr>
            </w:pPr>
            <w:r>
              <w:rPr>
                <w:w w:val="101"/>
                <w:sz w:val="18"/>
              </w:rPr>
              <w:t>-</w:t>
            </w:r>
          </w:p>
        </w:tc>
        <w:tc>
          <w:tcPr>
            <w:tcW w:w="960" w:type="dxa"/>
          </w:tcPr>
          <w:p>
            <w:pPr>
              <w:pStyle w:val="TableParagraph"/>
              <w:spacing w:line="206" w:lineRule="exact"/>
              <w:ind w:left="105"/>
              <w:rPr>
                <w:sz w:val="18"/>
              </w:rPr>
            </w:pPr>
            <w:r>
              <w:rPr>
                <w:w w:val="101"/>
                <w:sz w:val="18"/>
              </w:rPr>
              <w:t>-</w:t>
            </w:r>
          </w:p>
        </w:tc>
        <w:tc>
          <w:tcPr>
            <w:tcW w:w="860" w:type="dxa"/>
          </w:tcPr>
          <w:p>
            <w:pPr>
              <w:pStyle w:val="TableParagraph"/>
              <w:spacing w:line="206" w:lineRule="exact"/>
              <w:ind w:left="105"/>
              <w:rPr>
                <w:sz w:val="18"/>
              </w:rPr>
            </w:pPr>
            <w:r>
              <w:rPr>
                <w:w w:val="101"/>
                <w:sz w:val="18"/>
              </w:rPr>
              <w:t>-</w:t>
            </w:r>
          </w:p>
        </w:tc>
        <w:tc>
          <w:tcPr>
            <w:tcW w:w="979" w:type="dxa"/>
          </w:tcPr>
          <w:p>
            <w:pPr>
              <w:pStyle w:val="TableParagraph"/>
              <w:spacing w:line="206" w:lineRule="exact"/>
              <w:ind w:left="105"/>
              <w:rPr>
                <w:sz w:val="18"/>
              </w:rPr>
            </w:pPr>
            <w:r>
              <w:rPr>
                <w:w w:val="101"/>
                <w:sz w:val="18"/>
              </w:rPr>
              <w:t>-</w:t>
            </w:r>
          </w:p>
        </w:tc>
        <w:tc>
          <w:tcPr>
            <w:tcW w:w="1114" w:type="dxa"/>
          </w:tcPr>
          <w:p>
            <w:pPr>
              <w:pStyle w:val="TableParagraph"/>
              <w:spacing w:line="206" w:lineRule="exact"/>
              <w:ind w:left="105"/>
              <w:rPr>
                <w:sz w:val="18"/>
              </w:rPr>
            </w:pPr>
            <w:r>
              <w:rPr>
                <w:w w:val="101"/>
                <w:sz w:val="18"/>
              </w:rPr>
              <w:t>-</w:t>
            </w:r>
          </w:p>
        </w:tc>
        <w:tc>
          <w:tcPr>
            <w:tcW w:w="1095" w:type="dxa"/>
          </w:tcPr>
          <w:p>
            <w:pPr>
              <w:pStyle w:val="TableParagraph"/>
              <w:spacing w:line="206" w:lineRule="exact"/>
              <w:ind w:left="105"/>
              <w:rPr>
                <w:sz w:val="18"/>
              </w:rPr>
            </w:pPr>
            <w:r>
              <w:rPr>
                <w:w w:val="101"/>
                <w:sz w:val="18"/>
              </w:rPr>
              <w:t>-</w:t>
            </w:r>
          </w:p>
        </w:tc>
      </w:tr>
      <w:tr>
        <w:trPr>
          <w:trHeight w:val="331" w:hRule="atLeast"/>
        </w:trPr>
        <w:tc>
          <w:tcPr>
            <w:tcW w:w="2113" w:type="dxa"/>
          </w:tcPr>
          <w:p>
            <w:pPr>
              <w:pStyle w:val="TableParagraph"/>
              <w:spacing w:before="4"/>
              <w:ind w:left="105"/>
              <w:rPr>
                <w:sz w:val="18"/>
              </w:rPr>
            </w:pPr>
            <w:r>
              <w:rPr>
                <w:sz w:val="18"/>
              </w:rPr>
              <w:t>Ages</w:t>
            </w:r>
            <w:r>
              <w:rPr>
                <w:spacing w:val="3"/>
                <w:sz w:val="18"/>
              </w:rPr>
              <w:t> </w:t>
            </w:r>
            <w:r>
              <w:rPr>
                <w:sz w:val="18"/>
              </w:rPr>
              <w:t>55</w:t>
            </w:r>
            <w:r>
              <w:rPr>
                <w:spacing w:val="-7"/>
                <w:sz w:val="18"/>
              </w:rPr>
              <w:t> </w:t>
            </w:r>
            <w:r>
              <w:rPr>
                <w:sz w:val="18"/>
              </w:rPr>
              <w:t>to</w:t>
            </w:r>
            <w:r>
              <w:rPr>
                <w:spacing w:val="2"/>
                <w:sz w:val="18"/>
              </w:rPr>
              <w:t> </w:t>
            </w:r>
            <w:r>
              <w:rPr>
                <w:spacing w:val="-5"/>
                <w:sz w:val="18"/>
              </w:rPr>
              <w:t>64</w:t>
            </w:r>
          </w:p>
        </w:tc>
        <w:tc>
          <w:tcPr>
            <w:tcW w:w="1743" w:type="dxa"/>
          </w:tcPr>
          <w:p>
            <w:pPr>
              <w:pStyle w:val="TableParagraph"/>
              <w:spacing w:before="4"/>
              <w:ind w:left="157"/>
              <w:rPr>
                <w:sz w:val="18"/>
              </w:rPr>
            </w:pPr>
            <w:r>
              <w:rPr>
                <w:spacing w:val="-5"/>
                <w:sz w:val="18"/>
              </w:rPr>
              <w:t>58</w:t>
            </w:r>
          </w:p>
        </w:tc>
        <w:tc>
          <w:tcPr>
            <w:tcW w:w="1762" w:type="dxa"/>
          </w:tcPr>
          <w:p>
            <w:pPr>
              <w:pStyle w:val="TableParagraph"/>
              <w:spacing w:before="4"/>
              <w:ind w:left="157"/>
              <w:rPr>
                <w:sz w:val="18"/>
              </w:rPr>
            </w:pPr>
            <w:r>
              <w:rPr>
                <w:spacing w:val="-2"/>
                <w:sz w:val="18"/>
              </w:rPr>
              <w:t>19.0%</w:t>
            </w:r>
          </w:p>
        </w:tc>
        <w:tc>
          <w:tcPr>
            <w:tcW w:w="821" w:type="dxa"/>
          </w:tcPr>
          <w:p>
            <w:pPr>
              <w:pStyle w:val="TableParagraph"/>
              <w:spacing w:before="4"/>
              <w:ind w:left="104"/>
              <w:rPr>
                <w:sz w:val="18"/>
              </w:rPr>
            </w:pPr>
            <w:r>
              <w:rPr>
                <w:w w:val="101"/>
                <w:sz w:val="18"/>
              </w:rPr>
              <w:t>-</w:t>
            </w:r>
          </w:p>
        </w:tc>
        <w:tc>
          <w:tcPr>
            <w:tcW w:w="936" w:type="dxa"/>
          </w:tcPr>
          <w:p>
            <w:pPr>
              <w:pStyle w:val="TableParagraph"/>
              <w:spacing w:before="4"/>
              <w:ind w:left="105"/>
              <w:rPr>
                <w:sz w:val="18"/>
              </w:rPr>
            </w:pPr>
            <w:r>
              <w:rPr>
                <w:w w:val="101"/>
                <w:sz w:val="18"/>
              </w:rPr>
              <w:t>-</w:t>
            </w:r>
          </w:p>
        </w:tc>
        <w:tc>
          <w:tcPr>
            <w:tcW w:w="941" w:type="dxa"/>
          </w:tcPr>
          <w:p>
            <w:pPr>
              <w:pStyle w:val="TableParagraph"/>
              <w:spacing w:before="4"/>
              <w:ind w:left="109"/>
              <w:rPr>
                <w:sz w:val="18"/>
              </w:rPr>
            </w:pPr>
            <w:r>
              <w:rPr>
                <w:w w:val="101"/>
                <w:sz w:val="18"/>
              </w:rPr>
              <w:t>-</w:t>
            </w:r>
          </w:p>
        </w:tc>
        <w:tc>
          <w:tcPr>
            <w:tcW w:w="960" w:type="dxa"/>
          </w:tcPr>
          <w:p>
            <w:pPr>
              <w:pStyle w:val="TableParagraph"/>
              <w:spacing w:before="4"/>
              <w:ind w:left="105"/>
              <w:rPr>
                <w:sz w:val="18"/>
              </w:rPr>
            </w:pPr>
            <w:r>
              <w:rPr>
                <w:w w:val="101"/>
                <w:sz w:val="18"/>
              </w:rPr>
              <w:t>-</w:t>
            </w:r>
          </w:p>
        </w:tc>
        <w:tc>
          <w:tcPr>
            <w:tcW w:w="860" w:type="dxa"/>
          </w:tcPr>
          <w:p>
            <w:pPr>
              <w:pStyle w:val="TableParagraph"/>
              <w:spacing w:before="4"/>
              <w:ind w:left="105"/>
              <w:rPr>
                <w:sz w:val="18"/>
              </w:rPr>
            </w:pPr>
            <w:r>
              <w:rPr>
                <w:w w:val="101"/>
                <w:sz w:val="18"/>
              </w:rPr>
              <w:t>-</w:t>
            </w:r>
          </w:p>
        </w:tc>
        <w:tc>
          <w:tcPr>
            <w:tcW w:w="979" w:type="dxa"/>
          </w:tcPr>
          <w:p>
            <w:pPr>
              <w:pStyle w:val="TableParagraph"/>
              <w:spacing w:before="4"/>
              <w:ind w:left="105"/>
              <w:rPr>
                <w:sz w:val="18"/>
              </w:rPr>
            </w:pPr>
            <w:r>
              <w:rPr>
                <w:w w:val="101"/>
                <w:sz w:val="18"/>
              </w:rPr>
              <w:t>-</w:t>
            </w:r>
          </w:p>
        </w:tc>
        <w:tc>
          <w:tcPr>
            <w:tcW w:w="1114" w:type="dxa"/>
          </w:tcPr>
          <w:p>
            <w:pPr>
              <w:pStyle w:val="TableParagraph"/>
              <w:spacing w:before="4"/>
              <w:ind w:left="105"/>
              <w:rPr>
                <w:sz w:val="18"/>
              </w:rPr>
            </w:pPr>
            <w:r>
              <w:rPr>
                <w:w w:val="101"/>
                <w:sz w:val="18"/>
              </w:rPr>
              <w:t>-</w:t>
            </w:r>
          </w:p>
        </w:tc>
        <w:tc>
          <w:tcPr>
            <w:tcW w:w="1095" w:type="dxa"/>
          </w:tcPr>
          <w:p>
            <w:pPr>
              <w:pStyle w:val="TableParagraph"/>
              <w:spacing w:before="4"/>
              <w:ind w:left="105"/>
              <w:rPr>
                <w:sz w:val="18"/>
              </w:rPr>
            </w:pPr>
            <w:r>
              <w:rPr>
                <w:w w:val="101"/>
                <w:sz w:val="18"/>
              </w:rPr>
              <w:t>-</w:t>
            </w:r>
          </w:p>
        </w:tc>
      </w:tr>
      <w:tr>
        <w:trPr>
          <w:trHeight w:val="325" w:hRule="atLeast"/>
        </w:trPr>
        <w:tc>
          <w:tcPr>
            <w:tcW w:w="2113" w:type="dxa"/>
          </w:tcPr>
          <w:p>
            <w:pPr>
              <w:pStyle w:val="TableParagraph"/>
              <w:spacing w:line="206" w:lineRule="exact"/>
              <w:ind w:left="105"/>
              <w:rPr>
                <w:sz w:val="18"/>
              </w:rPr>
            </w:pPr>
            <w:r>
              <w:rPr>
                <w:sz w:val="18"/>
              </w:rPr>
              <w:t>Ages</w:t>
            </w:r>
            <w:r>
              <w:rPr>
                <w:spacing w:val="-3"/>
                <w:sz w:val="18"/>
              </w:rPr>
              <w:t> </w:t>
            </w:r>
            <w:r>
              <w:rPr>
                <w:sz w:val="18"/>
              </w:rPr>
              <w:t>≥</w:t>
            </w:r>
            <w:r>
              <w:rPr>
                <w:spacing w:val="4"/>
                <w:sz w:val="18"/>
              </w:rPr>
              <w:t> </w:t>
            </w:r>
            <w:r>
              <w:rPr>
                <w:spacing w:val="-5"/>
                <w:sz w:val="18"/>
              </w:rPr>
              <w:t>65</w:t>
            </w:r>
          </w:p>
        </w:tc>
        <w:tc>
          <w:tcPr>
            <w:tcW w:w="1743" w:type="dxa"/>
          </w:tcPr>
          <w:p>
            <w:pPr>
              <w:pStyle w:val="TableParagraph"/>
              <w:spacing w:line="206" w:lineRule="exact"/>
              <w:ind w:left="157"/>
              <w:rPr>
                <w:sz w:val="18"/>
              </w:rPr>
            </w:pPr>
            <w:r>
              <w:rPr>
                <w:spacing w:val="-5"/>
                <w:sz w:val="18"/>
              </w:rPr>
              <w:t>16</w:t>
            </w:r>
          </w:p>
        </w:tc>
        <w:tc>
          <w:tcPr>
            <w:tcW w:w="1762" w:type="dxa"/>
          </w:tcPr>
          <w:p>
            <w:pPr>
              <w:pStyle w:val="TableParagraph"/>
              <w:spacing w:line="206" w:lineRule="exact"/>
              <w:ind w:left="157"/>
              <w:rPr>
                <w:sz w:val="18"/>
              </w:rPr>
            </w:pPr>
            <w:r>
              <w:rPr>
                <w:w w:val="101"/>
                <w:sz w:val="18"/>
              </w:rPr>
              <w:t>0</w:t>
            </w:r>
          </w:p>
        </w:tc>
        <w:tc>
          <w:tcPr>
            <w:tcW w:w="821" w:type="dxa"/>
          </w:tcPr>
          <w:p>
            <w:pPr>
              <w:pStyle w:val="TableParagraph"/>
              <w:spacing w:line="206" w:lineRule="exact"/>
              <w:ind w:left="104"/>
              <w:rPr>
                <w:sz w:val="18"/>
              </w:rPr>
            </w:pPr>
            <w:r>
              <w:rPr>
                <w:w w:val="101"/>
                <w:sz w:val="18"/>
              </w:rPr>
              <w:t>-</w:t>
            </w:r>
          </w:p>
        </w:tc>
        <w:tc>
          <w:tcPr>
            <w:tcW w:w="936" w:type="dxa"/>
          </w:tcPr>
          <w:p>
            <w:pPr>
              <w:pStyle w:val="TableParagraph"/>
              <w:spacing w:line="206" w:lineRule="exact"/>
              <w:ind w:left="105"/>
              <w:rPr>
                <w:sz w:val="18"/>
              </w:rPr>
            </w:pPr>
            <w:r>
              <w:rPr>
                <w:w w:val="101"/>
                <w:sz w:val="18"/>
              </w:rPr>
              <w:t>-</w:t>
            </w:r>
          </w:p>
        </w:tc>
        <w:tc>
          <w:tcPr>
            <w:tcW w:w="941" w:type="dxa"/>
          </w:tcPr>
          <w:p>
            <w:pPr>
              <w:pStyle w:val="TableParagraph"/>
              <w:spacing w:line="206" w:lineRule="exact"/>
              <w:ind w:left="109"/>
              <w:rPr>
                <w:sz w:val="18"/>
              </w:rPr>
            </w:pPr>
            <w:r>
              <w:rPr>
                <w:w w:val="101"/>
                <w:sz w:val="18"/>
              </w:rPr>
              <w:t>-</w:t>
            </w:r>
          </w:p>
        </w:tc>
        <w:tc>
          <w:tcPr>
            <w:tcW w:w="960" w:type="dxa"/>
          </w:tcPr>
          <w:p>
            <w:pPr>
              <w:pStyle w:val="TableParagraph"/>
              <w:spacing w:line="206" w:lineRule="exact"/>
              <w:ind w:left="105"/>
              <w:rPr>
                <w:sz w:val="18"/>
              </w:rPr>
            </w:pPr>
            <w:r>
              <w:rPr>
                <w:w w:val="101"/>
                <w:sz w:val="18"/>
              </w:rPr>
              <w:t>-</w:t>
            </w:r>
          </w:p>
        </w:tc>
        <w:tc>
          <w:tcPr>
            <w:tcW w:w="860" w:type="dxa"/>
          </w:tcPr>
          <w:p>
            <w:pPr>
              <w:pStyle w:val="TableParagraph"/>
              <w:spacing w:line="206" w:lineRule="exact"/>
              <w:ind w:left="105"/>
              <w:rPr>
                <w:sz w:val="18"/>
              </w:rPr>
            </w:pPr>
            <w:r>
              <w:rPr>
                <w:w w:val="101"/>
                <w:sz w:val="18"/>
              </w:rPr>
              <w:t>-</w:t>
            </w:r>
          </w:p>
        </w:tc>
        <w:tc>
          <w:tcPr>
            <w:tcW w:w="979" w:type="dxa"/>
          </w:tcPr>
          <w:p>
            <w:pPr>
              <w:pStyle w:val="TableParagraph"/>
              <w:spacing w:line="206" w:lineRule="exact"/>
              <w:ind w:left="105"/>
              <w:rPr>
                <w:sz w:val="18"/>
              </w:rPr>
            </w:pPr>
            <w:r>
              <w:rPr>
                <w:w w:val="101"/>
                <w:sz w:val="18"/>
              </w:rPr>
              <w:t>-</w:t>
            </w:r>
          </w:p>
        </w:tc>
        <w:tc>
          <w:tcPr>
            <w:tcW w:w="1114" w:type="dxa"/>
          </w:tcPr>
          <w:p>
            <w:pPr>
              <w:pStyle w:val="TableParagraph"/>
              <w:spacing w:line="206" w:lineRule="exact"/>
              <w:ind w:left="105"/>
              <w:rPr>
                <w:sz w:val="18"/>
              </w:rPr>
            </w:pPr>
            <w:r>
              <w:rPr>
                <w:w w:val="101"/>
                <w:sz w:val="18"/>
              </w:rPr>
              <w:t>-</w:t>
            </w:r>
          </w:p>
        </w:tc>
        <w:tc>
          <w:tcPr>
            <w:tcW w:w="1095" w:type="dxa"/>
          </w:tcPr>
          <w:p>
            <w:pPr>
              <w:pStyle w:val="TableParagraph"/>
              <w:spacing w:line="206" w:lineRule="exact"/>
              <w:ind w:left="105"/>
              <w:rPr>
                <w:sz w:val="18"/>
              </w:rPr>
            </w:pPr>
            <w:r>
              <w:rPr>
                <w:w w:val="101"/>
                <w:sz w:val="18"/>
              </w:rPr>
              <w:t>-</w:t>
            </w:r>
          </w:p>
        </w:tc>
      </w:tr>
      <w:tr>
        <w:trPr>
          <w:trHeight w:val="532" w:hRule="atLeast"/>
        </w:trPr>
        <w:tc>
          <w:tcPr>
            <w:tcW w:w="2113" w:type="dxa"/>
            <w:shd w:val="clear" w:color="auto" w:fill="D9D9D9"/>
          </w:tcPr>
          <w:p>
            <w:pPr>
              <w:pStyle w:val="TableParagraph"/>
              <w:spacing w:line="206" w:lineRule="exact"/>
              <w:ind w:left="105"/>
              <w:rPr>
                <w:b/>
                <w:sz w:val="18"/>
              </w:rPr>
            </w:pPr>
            <w:r>
              <w:rPr>
                <w:b/>
                <w:sz w:val="18"/>
              </w:rPr>
              <w:t>Total-</w:t>
            </w:r>
            <w:r>
              <w:rPr>
                <w:b/>
                <w:spacing w:val="-3"/>
                <w:sz w:val="18"/>
              </w:rPr>
              <w:t> </w:t>
            </w:r>
            <w:r>
              <w:rPr>
                <w:b/>
                <w:sz w:val="18"/>
              </w:rPr>
              <w:t>Adult</w:t>
            </w:r>
            <w:r>
              <w:rPr>
                <w:b/>
                <w:spacing w:val="-2"/>
                <w:sz w:val="18"/>
              </w:rPr>
              <w:t> </w:t>
            </w:r>
            <w:r>
              <w:rPr>
                <w:b/>
                <w:sz w:val="18"/>
              </w:rPr>
              <w:t>(≥</w:t>
            </w:r>
            <w:r>
              <w:rPr>
                <w:b/>
                <w:spacing w:val="-3"/>
                <w:sz w:val="18"/>
              </w:rPr>
              <w:t> </w:t>
            </w:r>
            <w:r>
              <w:rPr>
                <w:b/>
                <w:spacing w:val="-5"/>
                <w:sz w:val="18"/>
              </w:rPr>
              <w:t>21</w:t>
            </w:r>
          </w:p>
          <w:p>
            <w:pPr>
              <w:pStyle w:val="TableParagraph"/>
              <w:spacing w:line="207" w:lineRule="exact"/>
              <w:ind w:left="105"/>
              <w:rPr>
                <w:b/>
                <w:sz w:val="18"/>
              </w:rPr>
            </w:pPr>
            <w:r>
              <w:rPr>
                <w:b/>
                <w:spacing w:val="-2"/>
                <w:sz w:val="18"/>
              </w:rPr>
              <w:t>years)</w:t>
            </w:r>
          </w:p>
        </w:tc>
        <w:tc>
          <w:tcPr>
            <w:tcW w:w="1743" w:type="dxa"/>
            <w:shd w:val="clear" w:color="auto" w:fill="D9D9D9"/>
          </w:tcPr>
          <w:p>
            <w:pPr>
              <w:pStyle w:val="TableParagraph"/>
              <w:spacing w:line="206" w:lineRule="exact"/>
              <w:ind w:left="157"/>
              <w:rPr>
                <w:sz w:val="18"/>
              </w:rPr>
            </w:pPr>
            <w:r>
              <w:rPr>
                <w:spacing w:val="-5"/>
                <w:sz w:val="18"/>
              </w:rPr>
              <w:t>718</w:t>
            </w:r>
          </w:p>
        </w:tc>
        <w:tc>
          <w:tcPr>
            <w:tcW w:w="1762" w:type="dxa"/>
            <w:shd w:val="clear" w:color="auto" w:fill="D9D9D9"/>
          </w:tcPr>
          <w:p>
            <w:pPr>
              <w:pStyle w:val="TableParagraph"/>
              <w:spacing w:line="206" w:lineRule="exact"/>
              <w:ind w:left="157"/>
              <w:rPr>
                <w:sz w:val="18"/>
              </w:rPr>
            </w:pPr>
            <w:r>
              <w:rPr>
                <w:spacing w:val="-2"/>
                <w:sz w:val="18"/>
              </w:rPr>
              <w:t>27.2%</w:t>
            </w:r>
          </w:p>
        </w:tc>
        <w:tc>
          <w:tcPr>
            <w:tcW w:w="821" w:type="dxa"/>
            <w:shd w:val="clear" w:color="auto" w:fill="D9D9D9"/>
          </w:tcPr>
          <w:p>
            <w:pPr>
              <w:pStyle w:val="TableParagraph"/>
              <w:spacing w:line="206" w:lineRule="exact"/>
              <w:ind w:left="157"/>
              <w:rPr>
                <w:sz w:val="18"/>
              </w:rPr>
            </w:pPr>
            <w:r>
              <w:rPr>
                <w:spacing w:val="-5"/>
                <w:sz w:val="18"/>
              </w:rPr>
              <w:t>54</w:t>
            </w:r>
          </w:p>
        </w:tc>
        <w:tc>
          <w:tcPr>
            <w:tcW w:w="936" w:type="dxa"/>
            <w:shd w:val="clear" w:color="auto" w:fill="D9D9D9"/>
          </w:tcPr>
          <w:p>
            <w:pPr>
              <w:pStyle w:val="TableParagraph"/>
              <w:spacing w:line="206" w:lineRule="exact"/>
              <w:ind w:left="105"/>
              <w:rPr>
                <w:sz w:val="18"/>
              </w:rPr>
            </w:pPr>
            <w:r>
              <w:rPr>
                <w:spacing w:val="-4"/>
                <w:sz w:val="18"/>
              </w:rPr>
              <w:t>7.5%</w:t>
            </w:r>
          </w:p>
        </w:tc>
        <w:tc>
          <w:tcPr>
            <w:tcW w:w="941" w:type="dxa"/>
            <w:shd w:val="clear" w:color="auto" w:fill="D9D9D9"/>
          </w:tcPr>
          <w:p>
            <w:pPr>
              <w:pStyle w:val="TableParagraph"/>
              <w:spacing w:line="206" w:lineRule="exact"/>
              <w:ind w:left="162"/>
              <w:rPr>
                <w:sz w:val="18"/>
              </w:rPr>
            </w:pPr>
            <w:r>
              <w:rPr>
                <w:spacing w:val="-5"/>
                <w:sz w:val="18"/>
              </w:rPr>
              <w:t>41</w:t>
            </w:r>
          </w:p>
        </w:tc>
        <w:tc>
          <w:tcPr>
            <w:tcW w:w="960" w:type="dxa"/>
            <w:shd w:val="clear" w:color="auto" w:fill="D9D9D9"/>
          </w:tcPr>
          <w:p>
            <w:pPr>
              <w:pStyle w:val="TableParagraph"/>
              <w:spacing w:line="206" w:lineRule="exact"/>
              <w:ind w:left="158"/>
              <w:rPr>
                <w:sz w:val="18"/>
              </w:rPr>
            </w:pPr>
            <w:r>
              <w:rPr>
                <w:spacing w:val="-4"/>
                <w:sz w:val="18"/>
              </w:rPr>
              <w:t>5.7%</w:t>
            </w:r>
          </w:p>
        </w:tc>
        <w:tc>
          <w:tcPr>
            <w:tcW w:w="860" w:type="dxa"/>
            <w:shd w:val="clear" w:color="auto" w:fill="D9D9D9"/>
          </w:tcPr>
          <w:p>
            <w:pPr>
              <w:pStyle w:val="TableParagraph"/>
              <w:spacing w:line="206" w:lineRule="exact"/>
              <w:ind w:left="158"/>
              <w:rPr>
                <w:sz w:val="18"/>
              </w:rPr>
            </w:pPr>
            <w:r>
              <w:rPr>
                <w:spacing w:val="-5"/>
                <w:sz w:val="18"/>
              </w:rPr>
              <w:t>19</w:t>
            </w:r>
          </w:p>
        </w:tc>
        <w:tc>
          <w:tcPr>
            <w:tcW w:w="979" w:type="dxa"/>
            <w:shd w:val="clear" w:color="auto" w:fill="D9D9D9"/>
          </w:tcPr>
          <w:p>
            <w:pPr>
              <w:pStyle w:val="TableParagraph"/>
              <w:spacing w:line="206" w:lineRule="exact"/>
              <w:ind w:left="157"/>
              <w:rPr>
                <w:sz w:val="18"/>
              </w:rPr>
            </w:pPr>
            <w:r>
              <w:rPr>
                <w:spacing w:val="-4"/>
                <w:sz w:val="18"/>
              </w:rPr>
              <w:t>2.6%</w:t>
            </w:r>
          </w:p>
        </w:tc>
        <w:tc>
          <w:tcPr>
            <w:tcW w:w="1114" w:type="dxa"/>
            <w:shd w:val="clear" w:color="auto" w:fill="D9D9D9"/>
          </w:tcPr>
          <w:p>
            <w:pPr>
              <w:pStyle w:val="TableParagraph"/>
              <w:spacing w:line="206" w:lineRule="exact"/>
              <w:ind w:left="158"/>
              <w:rPr>
                <w:sz w:val="18"/>
              </w:rPr>
            </w:pPr>
            <w:r>
              <w:rPr>
                <w:spacing w:val="-5"/>
                <w:sz w:val="18"/>
              </w:rPr>
              <w:t>81</w:t>
            </w:r>
          </w:p>
        </w:tc>
        <w:tc>
          <w:tcPr>
            <w:tcW w:w="1095" w:type="dxa"/>
            <w:shd w:val="clear" w:color="auto" w:fill="D9D9D9"/>
          </w:tcPr>
          <w:p>
            <w:pPr>
              <w:pStyle w:val="TableParagraph"/>
              <w:spacing w:line="206" w:lineRule="exact"/>
              <w:ind w:left="158"/>
              <w:rPr>
                <w:sz w:val="18"/>
              </w:rPr>
            </w:pPr>
            <w:r>
              <w:rPr>
                <w:spacing w:val="-2"/>
                <w:sz w:val="18"/>
              </w:rPr>
              <w:t>11.3%</w:t>
            </w:r>
          </w:p>
        </w:tc>
      </w:tr>
      <w:tr>
        <w:trPr>
          <w:trHeight w:val="331" w:hRule="atLeast"/>
        </w:trPr>
        <w:tc>
          <w:tcPr>
            <w:tcW w:w="2113" w:type="dxa"/>
          </w:tcPr>
          <w:p>
            <w:pPr>
              <w:pStyle w:val="TableParagraph"/>
              <w:spacing w:line="206" w:lineRule="exact"/>
              <w:ind w:left="105"/>
              <w:rPr>
                <w:b/>
                <w:sz w:val="18"/>
              </w:rPr>
            </w:pPr>
            <w:r>
              <w:rPr>
                <w:b/>
                <w:spacing w:val="-2"/>
                <w:sz w:val="18"/>
              </w:rPr>
              <w:t>Total</w:t>
            </w:r>
          </w:p>
        </w:tc>
        <w:tc>
          <w:tcPr>
            <w:tcW w:w="1743" w:type="dxa"/>
          </w:tcPr>
          <w:p>
            <w:pPr>
              <w:pStyle w:val="TableParagraph"/>
              <w:spacing w:line="206" w:lineRule="exact"/>
              <w:ind w:left="157"/>
              <w:rPr>
                <w:b/>
                <w:sz w:val="18"/>
              </w:rPr>
            </w:pPr>
            <w:r>
              <w:rPr>
                <w:b/>
                <w:spacing w:val="-2"/>
                <w:sz w:val="18"/>
              </w:rPr>
              <w:t>1,341</w:t>
            </w:r>
          </w:p>
        </w:tc>
        <w:tc>
          <w:tcPr>
            <w:tcW w:w="1762" w:type="dxa"/>
          </w:tcPr>
          <w:p>
            <w:pPr>
              <w:pStyle w:val="TableParagraph"/>
              <w:spacing w:line="206" w:lineRule="exact"/>
              <w:ind w:left="157"/>
              <w:rPr>
                <w:b/>
                <w:sz w:val="18"/>
              </w:rPr>
            </w:pPr>
            <w:r>
              <w:rPr>
                <w:b/>
                <w:spacing w:val="-2"/>
                <w:sz w:val="18"/>
              </w:rPr>
              <w:t>33.3%</w:t>
            </w:r>
          </w:p>
        </w:tc>
        <w:tc>
          <w:tcPr>
            <w:tcW w:w="821" w:type="dxa"/>
          </w:tcPr>
          <w:p>
            <w:pPr>
              <w:pStyle w:val="TableParagraph"/>
              <w:spacing w:line="206" w:lineRule="exact"/>
              <w:ind w:left="157"/>
              <w:rPr>
                <w:b/>
                <w:sz w:val="18"/>
              </w:rPr>
            </w:pPr>
            <w:r>
              <w:rPr>
                <w:b/>
                <w:spacing w:val="-5"/>
                <w:sz w:val="18"/>
              </w:rPr>
              <w:t>81</w:t>
            </w:r>
          </w:p>
        </w:tc>
        <w:tc>
          <w:tcPr>
            <w:tcW w:w="936" w:type="dxa"/>
          </w:tcPr>
          <w:p>
            <w:pPr>
              <w:pStyle w:val="TableParagraph"/>
              <w:spacing w:line="206" w:lineRule="exact"/>
              <w:ind w:right="349"/>
              <w:jc w:val="right"/>
              <w:rPr>
                <w:b/>
                <w:sz w:val="18"/>
              </w:rPr>
            </w:pPr>
            <w:r>
              <w:rPr>
                <w:b/>
                <w:spacing w:val="-4"/>
                <w:sz w:val="18"/>
              </w:rPr>
              <w:t>6.0%</w:t>
            </w:r>
          </w:p>
        </w:tc>
        <w:tc>
          <w:tcPr>
            <w:tcW w:w="941" w:type="dxa"/>
          </w:tcPr>
          <w:p>
            <w:pPr>
              <w:pStyle w:val="TableParagraph"/>
              <w:spacing w:line="206" w:lineRule="exact"/>
              <w:ind w:left="162"/>
              <w:rPr>
                <w:b/>
                <w:sz w:val="18"/>
              </w:rPr>
            </w:pPr>
            <w:r>
              <w:rPr>
                <w:b/>
                <w:spacing w:val="-5"/>
                <w:sz w:val="18"/>
              </w:rPr>
              <w:t>66</w:t>
            </w:r>
          </w:p>
        </w:tc>
        <w:tc>
          <w:tcPr>
            <w:tcW w:w="960" w:type="dxa"/>
          </w:tcPr>
          <w:p>
            <w:pPr>
              <w:pStyle w:val="TableParagraph"/>
              <w:spacing w:line="206" w:lineRule="exact"/>
              <w:ind w:left="158"/>
              <w:rPr>
                <w:b/>
                <w:sz w:val="18"/>
              </w:rPr>
            </w:pPr>
            <w:r>
              <w:rPr>
                <w:b/>
                <w:spacing w:val="-4"/>
                <w:sz w:val="18"/>
              </w:rPr>
              <w:t>4.9%</w:t>
            </w:r>
          </w:p>
        </w:tc>
        <w:tc>
          <w:tcPr>
            <w:tcW w:w="860" w:type="dxa"/>
          </w:tcPr>
          <w:p>
            <w:pPr>
              <w:pStyle w:val="TableParagraph"/>
              <w:spacing w:line="206" w:lineRule="exact"/>
              <w:ind w:left="158"/>
              <w:rPr>
                <w:b/>
                <w:sz w:val="18"/>
              </w:rPr>
            </w:pPr>
            <w:r>
              <w:rPr>
                <w:b/>
                <w:spacing w:val="-5"/>
                <w:sz w:val="18"/>
              </w:rPr>
              <w:t>53</w:t>
            </w:r>
          </w:p>
        </w:tc>
        <w:tc>
          <w:tcPr>
            <w:tcW w:w="979" w:type="dxa"/>
          </w:tcPr>
          <w:p>
            <w:pPr>
              <w:pStyle w:val="TableParagraph"/>
              <w:spacing w:line="206" w:lineRule="exact"/>
              <w:ind w:left="157"/>
              <w:rPr>
                <w:b/>
                <w:sz w:val="18"/>
              </w:rPr>
            </w:pPr>
            <w:r>
              <w:rPr>
                <w:b/>
                <w:spacing w:val="-4"/>
                <w:sz w:val="18"/>
              </w:rPr>
              <w:t>4.0%</w:t>
            </w:r>
          </w:p>
        </w:tc>
        <w:tc>
          <w:tcPr>
            <w:tcW w:w="1114" w:type="dxa"/>
          </w:tcPr>
          <w:p>
            <w:pPr>
              <w:pStyle w:val="TableParagraph"/>
              <w:spacing w:line="206" w:lineRule="exact"/>
              <w:ind w:left="158"/>
              <w:rPr>
                <w:b/>
                <w:sz w:val="18"/>
              </w:rPr>
            </w:pPr>
            <w:r>
              <w:rPr>
                <w:b/>
                <w:spacing w:val="-5"/>
                <w:sz w:val="18"/>
              </w:rPr>
              <w:t>247</w:t>
            </w:r>
          </w:p>
        </w:tc>
        <w:tc>
          <w:tcPr>
            <w:tcW w:w="1095" w:type="dxa"/>
          </w:tcPr>
          <w:p>
            <w:pPr>
              <w:pStyle w:val="TableParagraph"/>
              <w:spacing w:line="206" w:lineRule="exact"/>
              <w:ind w:left="105"/>
              <w:rPr>
                <w:b/>
                <w:sz w:val="18"/>
              </w:rPr>
            </w:pPr>
            <w:r>
              <w:rPr>
                <w:b/>
                <w:spacing w:val="-2"/>
                <w:sz w:val="18"/>
              </w:rPr>
              <w:t>18.4%</w:t>
            </w:r>
          </w:p>
        </w:tc>
      </w:tr>
    </w:tbl>
    <w:p>
      <w:pPr>
        <w:spacing w:before="7"/>
        <w:ind w:left="103" w:right="0" w:firstLine="0"/>
        <w:jc w:val="left"/>
        <w:rPr>
          <w:sz w:val="18"/>
        </w:rPr>
      </w:pPr>
      <w:r>
        <w:rPr>
          <w:spacing w:val="-2"/>
          <w:sz w:val="18"/>
        </w:rPr>
        <w:t>Notes:</w:t>
      </w:r>
    </w:p>
    <w:p>
      <w:pPr>
        <w:pStyle w:val="ListParagraph"/>
        <w:numPr>
          <w:ilvl w:val="0"/>
          <w:numId w:val="3"/>
        </w:numPr>
        <w:tabs>
          <w:tab w:pos="311" w:val="left" w:leader="none"/>
        </w:tabs>
        <w:spacing w:line="240" w:lineRule="auto" w:before="47" w:after="0"/>
        <w:ind w:left="310" w:right="0" w:hanging="208"/>
        <w:jc w:val="left"/>
        <w:rPr>
          <w:sz w:val="18"/>
        </w:rPr>
      </w:pPr>
      <w:r>
        <w:rPr>
          <w:sz w:val="18"/>
        </w:rPr>
        <w:t>Age</w:t>
      </w:r>
      <w:r>
        <w:rPr>
          <w:spacing w:val="-2"/>
          <w:sz w:val="18"/>
        </w:rPr>
        <w:t> </w:t>
      </w:r>
      <w:r>
        <w:rPr>
          <w:sz w:val="18"/>
        </w:rPr>
        <w:t>group</w:t>
      </w:r>
      <w:r>
        <w:rPr>
          <w:spacing w:val="-5"/>
          <w:sz w:val="18"/>
        </w:rPr>
        <w:t> </w:t>
      </w:r>
      <w:r>
        <w:rPr>
          <w:sz w:val="18"/>
        </w:rPr>
        <w:t>assigned</w:t>
      </w:r>
      <w:r>
        <w:rPr>
          <w:spacing w:val="-6"/>
          <w:sz w:val="18"/>
        </w:rPr>
        <w:t> </w:t>
      </w:r>
      <w:r>
        <w:rPr>
          <w:sz w:val="18"/>
        </w:rPr>
        <w:t>using</w:t>
      </w:r>
      <w:r>
        <w:rPr>
          <w:spacing w:val="-1"/>
          <w:sz w:val="18"/>
        </w:rPr>
        <w:t> </w:t>
      </w:r>
      <w:r>
        <w:rPr>
          <w:sz w:val="18"/>
        </w:rPr>
        <w:t>each</w:t>
      </w:r>
      <w:r>
        <w:rPr>
          <w:spacing w:val="-5"/>
          <w:sz w:val="18"/>
        </w:rPr>
        <w:t> </w:t>
      </w:r>
      <w:r>
        <w:rPr>
          <w:sz w:val="18"/>
        </w:rPr>
        <w:t>beneficiary’s</w:t>
      </w:r>
      <w:r>
        <w:rPr>
          <w:spacing w:val="-6"/>
          <w:sz w:val="18"/>
        </w:rPr>
        <w:t> </w:t>
      </w:r>
      <w:r>
        <w:rPr>
          <w:sz w:val="18"/>
        </w:rPr>
        <w:t>age</w:t>
      </w:r>
      <w:r>
        <w:rPr>
          <w:spacing w:val="-5"/>
          <w:sz w:val="18"/>
        </w:rPr>
        <w:t> </w:t>
      </w:r>
      <w:r>
        <w:rPr>
          <w:sz w:val="18"/>
        </w:rPr>
        <w:t>as</w:t>
      </w:r>
      <w:r>
        <w:rPr>
          <w:spacing w:val="-5"/>
          <w:sz w:val="18"/>
        </w:rPr>
        <w:t> </w:t>
      </w:r>
      <w:r>
        <w:rPr>
          <w:sz w:val="18"/>
        </w:rPr>
        <w:t>of</w:t>
      </w:r>
      <w:r>
        <w:rPr>
          <w:spacing w:val="1"/>
          <w:sz w:val="18"/>
        </w:rPr>
        <w:t> </w:t>
      </w:r>
      <w:r>
        <w:rPr>
          <w:spacing w:val="-2"/>
          <w:sz w:val="18"/>
        </w:rPr>
        <w:t>9/30/22.</w:t>
      </w:r>
    </w:p>
    <w:p>
      <w:pPr>
        <w:pStyle w:val="ListParagraph"/>
        <w:numPr>
          <w:ilvl w:val="0"/>
          <w:numId w:val="3"/>
        </w:numPr>
        <w:tabs>
          <w:tab w:pos="311" w:val="left" w:leader="none"/>
        </w:tabs>
        <w:spacing w:line="300" w:lineRule="auto" w:before="52" w:after="0"/>
        <w:ind w:left="103" w:right="498" w:firstLine="0"/>
        <w:jc w:val="left"/>
        <w:rPr>
          <w:sz w:val="18"/>
        </w:rPr>
      </w:pPr>
      <w:r>
        <w:rPr>
          <w:sz w:val="18"/>
        </w:rPr>
        <w:t>Results</w:t>
      </w:r>
      <w:r>
        <w:rPr>
          <w:spacing w:val="-3"/>
          <w:sz w:val="18"/>
        </w:rPr>
        <w:t> </w:t>
      </w:r>
      <w:r>
        <w:rPr>
          <w:sz w:val="18"/>
        </w:rPr>
        <w:t>include</w:t>
      </w:r>
      <w:r>
        <w:rPr>
          <w:spacing w:val="-3"/>
          <w:sz w:val="18"/>
        </w:rPr>
        <w:t> </w:t>
      </w:r>
      <w:r>
        <w:rPr>
          <w:sz w:val="18"/>
        </w:rPr>
        <w:t>beneficiaries</w:t>
      </w:r>
      <w:r>
        <w:rPr>
          <w:spacing w:val="-3"/>
          <w:sz w:val="18"/>
        </w:rPr>
        <w:t> </w:t>
      </w:r>
      <w:r>
        <w:rPr>
          <w:sz w:val="18"/>
        </w:rPr>
        <w:t>who</w:t>
      </w:r>
      <w:r>
        <w:rPr>
          <w:spacing w:val="-3"/>
          <w:sz w:val="18"/>
        </w:rPr>
        <w:t> </w:t>
      </w:r>
      <w:r>
        <w:rPr>
          <w:sz w:val="18"/>
        </w:rPr>
        <w:t>were</w:t>
      </w:r>
      <w:r>
        <w:rPr>
          <w:spacing w:val="-3"/>
          <w:sz w:val="18"/>
        </w:rPr>
        <w:t> </w:t>
      </w:r>
      <w:r>
        <w:rPr>
          <w:sz w:val="18"/>
        </w:rPr>
        <w:t>enrolled with</w:t>
      </w:r>
      <w:r>
        <w:rPr>
          <w:spacing w:val="-8"/>
          <w:sz w:val="18"/>
        </w:rPr>
        <w:t> </w:t>
      </w:r>
      <w:r>
        <w:rPr>
          <w:sz w:val="18"/>
        </w:rPr>
        <w:t>full or</w:t>
      </w:r>
      <w:r>
        <w:rPr>
          <w:spacing w:val="-6"/>
          <w:sz w:val="18"/>
        </w:rPr>
        <w:t> </w:t>
      </w:r>
      <w:r>
        <w:rPr>
          <w:sz w:val="18"/>
        </w:rPr>
        <w:t>comprehensive benefits</w:t>
      </w:r>
      <w:r>
        <w:rPr>
          <w:spacing w:val="-3"/>
          <w:sz w:val="18"/>
        </w:rPr>
        <w:t> </w:t>
      </w:r>
      <w:r>
        <w:rPr>
          <w:sz w:val="18"/>
        </w:rPr>
        <w:t>between</w:t>
      </w:r>
      <w:r>
        <w:rPr>
          <w:spacing w:val="-3"/>
          <w:sz w:val="18"/>
        </w:rPr>
        <w:t> </w:t>
      </w:r>
      <w:r>
        <w:rPr>
          <w:sz w:val="18"/>
        </w:rPr>
        <w:t>10/1/20</w:t>
      </w:r>
      <w:r>
        <w:rPr>
          <w:spacing w:val="-3"/>
          <w:sz w:val="18"/>
        </w:rPr>
        <w:t> </w:t>
      </w:r>
      <w:r>
        <w:rPr>
          <w:sz w:val="18"/>
        </w:rPr>
        <w:t>and</w:t>
      </w:r>
      <w:r>
        <w:rPr>
          <w:spacing w:val="-3"/>
          <w:sz w:val="18"/>
        </w:rPr>
        <w:t> </w:t>
      </w:r>
      <w:r>
        <w:rPr>
          <w:sz w:val="18"/>
        </w:rPr>
        <w:t>9/30/22</w:t>
      </w:r>
      <w:r>
        <w:rPr>
          <w:spacing w:val="-3"/>
          <w:sz w:val="18"/>
        </w:rPr>
        <w:t> </w:t>
      </w:r>
      <w:r>
        <w:rPr>
          <w:sz w:val="18"/>
        </w:rPr>
        <w:t>and</w:t>
      </w:r>
      <w:r>
        <w:rPr>
          <w:spacing w:val="-3"/>
          <w:sz w:val="18"/>
        </w:rPr>
        <w:t> </w:t>
      </w:r>
      <w:r>
        <w:rPr>
          <w:sz w:val="18"/>
        </w:rPr>
        <w:t>had at</w:t>
      </w:r>
      <w:r>
        <w:rPr>
          <w:spacing w:val="-1"/>
          <w:sz w:val="18"/>
        </w:rPr>
        <w:t> </w:t>
      </w:r>
      <w:r>
        <w:rPr>
          <w:sz w:val="18"/>
        </w:rPr>
        <w:t>least</w:t>
      </w:r>
      <w:r>
        <w:rPr>
          <w:spacing w:val="-1"/>
          <w:sz w:val="18"/>
        </w:rPr>
        <w:t> </w:t>
      </w:r>
      <w:r>
        <w:rPr>
          <w:sz w:val="18"/>
        </w:rPr>
        <w:t>two</w:t>
      </w:r>
      <w:r>
        <w:rPr>
          <w:spacing w:val="-3"/>
          <w:sz w:val="18"/>
        </w:rPr>
        <w:t> </w:t>
      </w:r>
      <w:r>
        <w:rPr>
          <w:sz w:val="18"/>
        </w:rPr>
        <w:t>claims</w:t>
      </w:r>
      <w:r>
        <w:rPr>
          <w:spacing w:val="-3"/>
          <w:sz w:val="18"/>
        </w:rPr>
        <w:t> </w:t>
      </w:r>
      <w:r>
        <w:rPr>
          <w:sz w:val="18"/>
        </w:rPr>
        <w:t>with</w:t>
      </w:r>
      <w:r>
        <w:rPr>
          <w:spacing w:val="-3"/>
          <w:sz w:val="18"/>
        </w:rPr>
        <w:t> </w:t>
      </w:r>
      <w:r>
        <w:rPr>
          <w:sz w:val="18"/>
        </w:rPr>
        <w:t>a</w:t>
      </w:r>
      <w:r>
        <w:rPr>
          <w:spacing w:val="-3"/>
          <w:sz w:val="18"/>
        </w:rPr>
        <w:t> </w:t>
      </w:r>
      <w:r>
        <w:rPr>
          <w:sz w:val="18"/>
        </w:rPr>
        <w:t>diagnosis</w:t>
      </w:r>
      <w:r>
        <w:rPr>
          <w:spacing w:val="-3"/>
          <w:sz w:val="18"/>
        </w:rPr>
        <w:t> </w:t>
      </w:r>
      <w:r>
        <w:rPr>
          <w:sz w:val="18"/>
        </w:rPr>
        <w:t>of SCD during that period (see ICD-10 codes listed in Appendix I).</w:t>
      </w:r>
    </w:p>
    <w:p>
      <w:pPr>
        <w:pStyle w:val="ListParagraph"/>
        <w:numPr>
          <w:ilvl w:val="0"/>
          <w:numId w:val="3"/>
        </w:numPr>
        <w:tabs>
          <w:tab w:pos="301" w:val="left" w:leader="none"/>
        </w:tabs>
        <w:spacing w:line="240" w:lineRule="auto" w:before="2" w:after="0"/>
        <w:ind w:left="300" w:right="0" w:hanging="198"/>
        <w:jc w:val="left"/>
        <w:rPr>
          <w:sz w:val="18"/>
        </w:rPr>
      </w:pPr>
      <w:r>
        <w:rPr>
          <w:sz w:val="18"/>
        </w:rPr>
        <w:t>Definition</w:t>
      </w:r>
      <w:r>
        <w:rPr>
          <w:spacing w:val="-7"/>
          <w:sz w:val="18"/>
        </w:rPr>
        <w:t> </w:t>
      </w:r>
      <w:r>
        <w:rPr>
          <w:sz w:val="18"/>
        </w:rPr>
        <w:t>of</w:t>
      </w:r>
      <w:r>
        <w:rPr>
          <w:spacing w:val="-5"/>
          <w:sz w:val="18"/>
        </w:rPr>
        <w:t> </w:t>
      </w:r>
      <w:r>
        <w:rPr>
          <w:sz w:val="18"/>
        </w:rPr>
        <w:t>children</w:t>
      </w:r>
      <w:r>
        <w:rPr>
          <w:spacing w:val="-7"/>
          <w:sz w:val="18"/>
        </w:rPr>
        <w:t> </w:t>
      </w:r>
      <w:r>
        <w:rPr>
          <w:sz w:val="18"/>
        </w:rPr>
        <w:t>(&lt;</w:t>
      </w:r>
      <w:r>
        <w:rPr>
          <w:spacing w:val="-7"/>
          <w:sz w:val="18"/>
        </w:rPr>
        <w:t> </w:t>
      </w:r>
      <w:r>
        <w:rPr>
          <w:sz w:val="18"/>
        </w:rPr>
        <w:t>21</w:t>
      </w:r>
      <w:r>
        <w:rPr>
          <w:spacing w:val="-7"/>
          <w:sz w:val="18"/>
        </w:rPr>
        <w:t> </w:t>
      </w:r>
      <w:r>
        <w:rPr>
          <w:sz w:val="18"/>
        </w:rPr>
        <w:t>years</w:t>
      </w:r>
      <w:r>
        <w:rPr>
          <w:spacing w:val="-2"/>
          <w:sz w:val="18"/>
        </w:rPr>
        <w:t> </w:t>
      </w:r>
      <w:r>
        <w:rPr>
          <w:sz w:val="18"/>
        </w:rPr>
        <w:t>of</w:t>
      </w:r>
      <w:r>
        <w:rPr>
          <w:spacing w:val="-5"/>
          <w:sz w:val="18"/>
        </w:rPr>
        <w:t> </w:t>
      </w:r>
      <w:r>
        <w:rPr>
          <w:sz w:val="18"/>
        </w:rPr>
        <w:t>age)</w:t>
      </w:r>
      <w:r>
        <w:rPr>
          <w:spacing w:val="-1"/>
          <w:sz w:val="18"/>
        </w:rPr>
        <w:t> </w:t>
      </w:r>
      <w:r>
        <w:rPr>
          <w:sz w:val="18"/>
        </w:rPr>
        <w:t>based</w:t>
      </w:r>
      <w:r>
        <w:rPr>
          <w:spacing w:val="-7"/>
          <w:sz w:val="18"/>
        </w:rPr>
        <w:t> </w:t>
      </w:r>
      <w:r>
        <w:rPr>
          <w:sz w:val="18"/>
        </w:rPr>
        <w:t>on</w:t>
      </w:r>
      <w:r>
        <w:rPr>
          <w:spacing w:val="-7"/>
          <w:sz w:val="18"/>
        </w:rPr>
        <w:t> </w:t>
      </w:r>
      <w:r>
        <w:rPr>
          <w:sz w:val="18"/>
        </w:rPr>
        <w:t>the</w:t>
      </w:r>
      <w:r>
        <w:rPr>
          <w:spacing w:val="-7"/>
          <w:sz w:val="18"/>
        </w:rPr>
        <w:t> </w:t>
      </w:r>
      <w:r>
        <w:rPr>
          <w:sz w:val="18"/>
        </w:rPr>
        <w:t>Early</w:t>
      </w:r>
      <w:r>
        <w:rPr>
          <w:spacing w:val="-2"/>
          <w:sz w:val="18"/>
        </w:rPr>
        <w:t> </w:t>
      </w:r>
      <w:r>
        <w:rPr>
          <w:sz w:val="18"/>
        </w:rPr>
        <w:t>and</w:t>
      </w:r>
      <w:r>
        <w:rPr>
          <w:spacing w:val="-7"/>
          <w:sz w:val="18"/>
        </w:rPr>
        <w:t> </w:t>
      </w:r>
      <w:r>
        <w:rPr>
          <w:sz w:val="18"/>
        </w:rPr>
        <w:t>Periodic</w:t>
      </w:r>
      <w:r>
        <w:rPr>
          <w:spacing w:val="-2"/>
          <w:sz w:val="18"/>
        </w:rPr>
        <w:t> </w:t>
      </w:r>
      <w:r>
        <w:rPr>
          <w:sz w:val="18"/>
        </w:rPr>
        <w:t>Screening, Diagnostic,</w:t>
      </w:r>
      <w:r>
        <w:rPr>
          <w:spacing w:val="-4"/>
          <w:sz w:val="18"/>
        </w:rPr>
        <w:t> </w:t>
      </w:r>
      <w:r>
        <w:rPr>
          <w:sz w:val="18"/>
        </w:rPr>
        <w:t>and</w:t>
      </w:r>
      <w:r>
        <w:rPr>
          <w:spacing w:val="-7"/>
          <w:sz w:val="18"/>
        </w:rPr>
        <w:t> </w:t>
      </w:r>
      <w:r>
        <w:rPr>
          <w:sz w:val="18"/>
        </w:rPr>
        <w:t>Treatment</w:t>
      </w:r>
      <w:r>
        <w:rPr>
          <w:spacing w:val="-5"/>
          <w:sz w:val="18"/>
        </w:rPr>
        <w:t> </w:t>
      </w:r>
      <w:r>
        <w:rPr>
          <w:sz w:val="18"/>
        </w:rPr>
        <w:t>(EPSDT)</w:t>
      </w:r>
      <w:r>
        <w:rPr>
          <w:spacing w:val="-1"/>
          <w:sz w:val="18"/>
        </w:rPr>
        <w:t> </w:t>
      </w:r>
      <w:r>
        <w:rPr>
          <w:sz w:val="18"/>
        </w:rPr>
        <w:t>benefit</w:t>
      </w:r>
      <w:r>
        <w:rPr>
          <w:spacing w:val="-1"/>
          <w:sz w:val="18"/>
        </w:rPr>
        <w:t> </w:t>
      </w:r>
      <w:r>
        <w:rPr>
          <w:spacing w:val="-2"/>
          <w:sz w:val="18"/>
        </w:rPr>
        <w:t>assignment.</w:t>
      </w:r>
    </w:p>
    <w:p>
      <w:pPr>
        <w:pStyle w:val="ListParagraph"/>
        <w:numPr>
          <w:ilvl w:val="0"/>
          <w:numId w:val="3"/>
        </w:numPr>
        <w:tabs>
          <w:tab w:pos="311" w:val="left" w:leader="none"/>
        </w:tabs>
        <w:spacing w:line="240" w:lineRule="auto" w:before="52" w:after="0"/>
        <w:ind w:left="310" w:right="0" w:hanging="208"/>
        <w:jc w:val="left"/>
        <w:rPr>
          <w:sz w:val="18"/>
        </w:rPr>
      </w:pPr>
      <w:r>
        <w:rPr>
          <w:sz w:val="18"/>
        </w:rPr>
        <w:t>Some</w:t>
      </w:r>
      <w:r>
        <w:rPr>
          <w:spacing w:val="-9"/>
          <w:sz w:val="18"/>
        </w:rPr>
        <w:t> </w:t>
      </w:r>
      <w:r>
        <w:rPr>
          <w:sz w:val="18"/>
        </w:rPr>
        <w:t>fields contain</w:t>
      </w:r>
      <w:r>
        <w:rPr>
          <w:spacing w:val="-4"/>
          <w:sz w:val="18"/>
        </w:rPr>
        <w:t> </w:t>
      </w:r>
      <w:r>
        <w:rPr>
          <w:sz w:val="18"/>
        </w:rPr>
        <w:t>less</w:t>
      </w:r>
      <w:r>
        <w:rPr>
          <w:spacing w:val="-4"/>
          <w:sz w:val="18"/>
        </w:rPr>
        <w:t> </w:t>
      </w:r>
      <w:r>
        <w:rPr>
          <w:sz w:val="18"/>
        </w:rPr>
        <w:t>than 11</w:t>
      </w:r>
      <w:r>
        <w:rPr>
          <w:spacing w:val="-9"/>
          <w:sz w:val="18"/>
        </w:rPr>
        <w:t> </w:t>
      </w:r>
      <w:r>
        <w:rPr>
          <w:sz w:val="18"/>
        </w:rPr>
        <w:t>members</w:t>
      </w:r>
      <w:r>
        <w:rPr>
          <w:spacing w:val="-4"/>
          <w:sz w:val="18"/>
        </w:rPr>
        <w:t> </w:t>
      </w:r>
      <w:r>
        <w:rPr>
          <w:sz w:val="18"/>
        </w:rPr>
        <w:t>and</w:t>
      </w:r>
      <w:r>
        <w:rPr>
          <w:spacing w:val="-4"/>
          <w:sz w:val="18"/>
        </w:rPr>
        <w:t> </w:t>
      </w:r>
      <w:r>
        <w:rPr>
          <w:sz w:val="18"/>
        </w:rPr>
        <w:t>have</w:t>
      </w:r>
      <w:r>
        <w:rPr>
          <w:spacing w:val="-4"/>
          <w:sz w:val="18"/>
        </w:rPr>
        <w:t> </w:t>
      </w:r>
      <w:r>
        <w:rPr>
          <w:sz w:val="18"/>
        </w:rPr>
        <w:t>been</w:t>
      </w:r>
      <w:r>
        <w:rPr>
          <w:spacing w:val="-9"/>
          <w:sz w:val="18"/>
        </w:rPr>
        <w:t> </w:t>
      </w:r>
      <w:r>
        <w:rPr>
          <w:sz w:val="18"/>
        </w:rPr>
        <w:t>omitted</w:t>
      </w:r>
      <w:r>
        <w:rPr>
          <w:spacing w:val="-4"/>
          <w:sz w:val="18"/>
        </w:rPr>
        <w:t> </w:t>
      </w:r>
      <w:r>
        <w:rPr>
          <w:sz w:val="18"/>
        </w:rPr>
        <w:t>to</w:t>
      </w:r>
      <w:r>
        <w:rPr>
          <w:spacing w:val="-4"/>
          <w:sz w:val="18"/>
        </w:rPr>
        <w:t> </w:t>
      </w:r>
      <w:r>
        <w:rPr>
          <w:sz w:val="18"/>
        </w:rPr>
        <w:t>protect</w:t>
      </w:r>
      <w:r>
        <w:rPr>
          <w:spacing w:val="-2"/>
          <w:sz w:val="18"/>
        </w:rPr>
        <w:t> confidentiality.</w:t>
      </w:r>
    </w:p>
    <w:p>
      <w:pPr>
        <w:spacing w:line="300" w:lineRule="auto" w:before="52"/>
        <w:ind w:left="103" w:right="312" w:firstLine="0"/>
        <w:jc w:val="left"/>
        <w:rPr>
          <w:sz w:val="18"/>
        </w:rPr>
      </w:pPr>
      <w:r>
        <w:rPr>
          <w:sz w:val="18"/>
        </w:rPr>
        <w:t>HU use</w:t>
      </w:r>
      <w:r>
        <w:rPr>
          <w:spacing w:val="-3"/>
          <w:sz w:val="18"/>
        </w:rPr>
        <w:t> </w:t>
      </w:r>
      <w:r>
        <w:rPr>
          <w:sz w:val="18"/>
        </w:rPr>
        <w:t>was identified</w:t>
      </w:r>
      <w:r>
        <w:rPr>
          <w:spacing w:val="-3"/>
          <w:sz w:val="18"/>
        </w:rPr>
        <w:t> </w:t>
      </w:r>
      <w:r>
        <w:rPr>
          <w:sz w:val="18"/>
        </w:rPr>
        <w:t>using</w:t>
      </w:r>
      <w:r>
        <w:rPr>
          <w:spacing w:val="-3"/>
          <w:sz w:val="18"/>
        </w:rPr>
        <w:t> </w:t>
      </w:r>
      <w:r>
        <w:rPr>
          <w:sz w:val="18"/>
        </w:rPr>
        <w:t>the</w:t>
      </w:r>
      <w:r>
        <w:rPr>
          <w:spacing w:val="-3"/>
          <w:sz w:val="18"/>
        </w:rPr>
        <w:t> </w:t>
      </w:r>
      <w:r>
        <w:rPr>
          <w:sz w:val="18"/>
        </w:rPr>
        <w:t>GSNs</w:t>
      </w:r>
      <w:r>
        <w:rPr>
          <w:spacing w:val="-3"/>
          <w:sz w:val="18"/>
        </w:rPr>
        <w:t> </w:t>
      </w:r>
      <w:r>
        <w:rPr>
          <w:sz w:val="18"/>
        </w:rPr>
        <w:t>(see</w:t>
      </w:r>
      <w:r>
        <w:rPr>
          <w:spacing w:val="-3"/>
          <w:sz w:val="18"/>
        </w:rPr>
        <w:t> </w:t>
      </w:r>
      <w:r>
        <w:rPr>
          <w:sz w:val="18"/>
        </w:rPr>
        <w:t>Appendix</w:t>
      </w:r>
      <w:r>
        <w:rPr>
          <w:spacing w:val="-3"/>
          <w:sz w:val="18"/>
        </w:rPr>
        <w:t> </w:t>
      </w:r>
      <w:r>
        <w:rPr>
          <w:sz w:val="18"/>
        </w:rPr>
        <w:t>II)</w:t>
      </w:r>
      <w:r>
        <w:rPr>
          <w:spacing w:val="-1"/>
          <w:sz w:val="18"/>
        </w:rPr>
        <w:t> </w:t>
      </w:r>
      <w:r>
        <w:rPr>
          <w:sz w:val="18"/>
        </w:rPr>
        <w:t>reported</w:t>
      </w:r>
      <w:r>
        <w:rPr>
          <w:spacing w:val="-3"/>
          <w:sz w:val="18"/>
        </w:rPr>
        <w:t> </w:t>
      </w:r>
      <w:r>
        <w:rPr>
          <w:sz w:val="18"/>
        </w:rPr>
        <w:t>on</w:t>
      </w:r>
      <w:r>
        <w:rPr>
          <w:spacing w:val="-3"/>
          <w:sz w:val="18"/>
        </w:rPr>
        <w:t> </w:t>
      </w:r>
      <w:r>
        <w:rPr>
          <w:sz w:val="18"/>
        </w:rPr>
        <w:t>pharmacy</w:t>
      </w:r>
      <w:r>
        <w:rPr>
          <w:spacing w:val="-3"/>
          <w:sz w:val="18"/>
        </w:rPr>
        <w:t> </w:t>
      </w:r>
      <w:r>
        <w:rPr>
          <w:sz w:val="18"/>
        </w:rPr>
        <w:t>claims.</w:t>
      </w:r>
      <w:r>
        <w:rPr>
          <w:spacing w:val="-1"/>
          <w:sz w:val="18"/>
        </w:rPr>
        <w:t> </w:t>
      </w:r>
      <w:r>
        <w:rPr>
          <w:sz w:val="18"/>
        </w:rPr>
        <w:t>For</w:t>
      </w:r>
      <w:r>
        <w:rPr>
          <w:spacing w:val="-6"/>
          <w:sz w:val="18"/>
        </w:rPr>
        <w:t> </w:t>
      </w:r>
      <w:r>
        <w:rPr>
          <w:sz w:val="18"/>
        </w:rPr>
        <w:t>this analysis,</w:t>
      </w:r>
      <w:r>
        <w:rPr>
          <w:spacing w:val="-5"/>
          <w:sz w:val="18"/>
        </w:rPr>
        <w:t> </w:t>
      </w:r>
      <w:r>
        <w:rPr>
          <w:sz w:val="18"/>
        </w:rPr>
        <w:t>the</w:t>
      </w:r>
      <w:r>
        <w:rPr>
          <w:spacing w:val="-3"/>
          <w:sz w:val="18"/>
        </w:rPr>
        <w:t> </w:t>
      </w:r>
      <w:r>
        <w:rPr>
          <w:sz w:val="18"/>
        </w:rPr>
        <w:t>number</w:t>
      </w:r>
      <w:r>
        <w:rPr>
          <w:spacing w:val="-1"/>
          <w:sz w:val="18"/>
        </w:rPr>
        <w:t> </w:t>
      </w:r>
      <w:r>
        <w:rPr>
          <w:sz w:val="18"/>
        </w:rPr>
        <w:t>of days of HU</w:t>
      </w:r>
      <w:r>
        <w:rPr>
          <w:spacing w:val="-5"/>
          <w:sz w:val="18"/>
        </w:rPr>
        <w:t> </w:t>
      </w:r>
      <w:r>
        <w:rPr>
          <w:sz w:val="18"/>
        </w:rPr>
        <w:t>use</w:t>
      </w:r>
      <w:r>
        <w:rPr>
          <w:spacing w:val="-3"/>
          <w:sz w:val="18"/>
        </w:rPr>
        <w:t> </w:t>
      </w:r>
      <w:r>
        <w:rPr>
          <w:sz w:val="18"/>
        </w:rPr>
        <w:t>reflects</w:t>
      </w:r>
      <w:r>
        <w:rPr>
          <w:spacing w:val="-3"/>
          <w:sz w:val="18"/>
        </w:rPr>
        <w:t> </w:t>
      </w:r>
      <w:r>
        <w:rPr>
          <w:sz w:val="18"/>
        </w:rPr>
        <w:t>the</w:t>
      </w:r>
      <w:r>
        <w:rPr>
          <w:spacing w:val="-3"/>
          <w:sz w:val="18"/>
        </w:rPr>
        <w:t> </w:t>
      </w:r>
      <w:r>
        <w:rPr>
          <w:sz w:val="18"/>
        </w:rPr>
        <w:t>number</w:t>
      </w:r>
      <w:r>
        <w:rPr>
          <w:spacing w:val="-1"/>
          <w:sz w:val="18"/>
        </w:rPr>
        <w:t> </w:t>
      </w:r>
      <w:r>
        <w:rPr>
          <w:sz w:val="18"/>
        </w:rPr>
        <w:t>of calendar days from 10/1/20 through 9/30/22 that a beneficiary was covered with a prescription for HU.</w:t>
      </w:r>
    </w:p>
    <w:p>
      <w:pPr>
        <w:spacing w:line="300" w:lineRule="auto" w:before="1"/>
        <w:ind w:left="103" w:right="312" w:firstLine="0"/>
        <w:jc w:val="left"/>
        <w:rPr>
          <w:sz w:val="18"/>
        </w:rPr>
      </w:pPr>
      <w:r>
        <w:rPr>
          <w:sz w:val="18"/>
        </w:rPr>
        <w:t>To align with</w:t>
      </w:r>
      <w:r>
        <w:rPr>
          <w:spacing w:val="-3"/>
          <w:sz w:val="18"/>
        </w:rPr>
        <w:t> </w:t>
      </w:r>
      <w:r>
        <w:rPr>
          <w:sz w:val="18"/>
        </w:rPr>
        <w:t>the</w:t>
      </w:r>
      <w:r>
        <w:rPr>
          <w:spacing w:val="-3"/>
          <w:sz w:val="18"/>
        </w:rPr>
        <w:t> </w:t>
      </w:r>
      <w:r>
        <w:rPr>
          <w:sz w:val="18"/>
        </w:rPr>
        <w:t>NIH</w:t>
      </w:r>
      <w:r>
        <w:rPr>
          <w:spacing w:val="-5"/>
          <w:sz w:val="18"/>
        </w:rPr>
        <w:t> </w:t>
      </w:r>
      <w:r>
        <w:rPr>
          <w:sz w:val="18"/>
        </w:rPr>
        <w:t>recommendation</w:t>
      </w:r>
      <w:r>
        <w:rPr>
          <w:spacing w:val="-3"/>
          <w:sz w:val="18"/>
        </w:rPr>
        <w:t> </w:t>
      </w:r>
      <w:r>
        <w:rPr>
          <w:sz w:val="18"/>
        </w:rPr>
        <w:t>for HU use</w:t>
      </w:r>
      <w:r>
        <w:rPr>
          <w:spacing w:val="-3"/>
          <w:sz w:val="18"/>
        </w:rPr>
        <w:t> </w:t>
      </w:r>
      <w:r>
        <w:rPr>
          <w:sz w:val="18"/>
        </w:rPr>
        <w:t>for people</w:t>
      </w:r>
      <w:r>
        <w:rPr>
          <w:spacing w:val="-3"/>
          <w:sz w:val="18"/>
        </w:rPr>
        <w:t> </w:t>
      </w:r>
      <w:r>
        <w:rPr>
          <w:sz w:val="18"/>
        </w:rPr>
        <w:t>aged 9</w:t>
      </w:r>
      <w:r>
        <w:rPr>
          <w:spacing w:val="-8"/>
          <w:sz w:val="18"/>
        </w:rPr>
        <w:t> </w:t>
      </w:r>
      <w:r>
        <w:rPr>
          <w:sz w:val="18"/>
        </w:rPr>
        <w:t>months</w:t>
      </w:r>
      <w:r>
        <w:rPr>
          <w:spacing w:val="-3"/>
          <w:sz w:val="18"/>
        </w:rPr>
        <w:t> </w:t>
      </w:r>
      <w:r>
        <w:rPr>
          <w:sz w:val="18"/>
        </w:rPr>
        <w:t>and</w:t>
      </w:r>
      <w:r>
        <w:rPr>
          <w:spacing w:val="-3"/>
          <w:sz w:val="18"/>
        </w:rPr>
        <w:t> </w:t>
      </w:r>
      <w:r>
        <w:rPr>
          <w:sz w:val="18"/>
        </w:rPr>
        <w:t>older,</w:t>
      </w:r>
      <w:r>
        <w:rPr>
          <w:spacing w:val="-1"/>
          <w:sz w:val="18"/>
        </w:rPr>
        <w:t> </w:t>
      </w:r>
      <w:r>
        <w:rPr>
          <w:sz w:val="18"/>
        </w:rPr>
        <w:t>this</w:t>
      </w:r>
      <w:r>
        <w:rPr>
          <w:spacing w:val="-3"/>
          <w:sz w:val="18"/>
        </w:rPr>
        <w:t> </w:t>
      </w:r>
      <w:r>
        <w:rPr>
          <w:sz w:val="18"/>
        </w:rPr>
        <w:t>analysis</w:t>
      </w:r>
      <w:r>
        <w:rPr>
          <w:spacing w:val="-3"/>
          <w:sz w:val="18"/>
        </w:rPr>
        <w:t> </w:t>
      </w:r>
      <w:r>
        <w:rPr>
          <w:sz w:val="18"/>
        </w:rPr>
        <w:t>includes</w:t>
      </w:r>
      <w:r>
        <w:rPr>
          <w:spacing w:val="-3"/>
          <w:sz w:val="18"/>
        </w:rPr>
        <w:t> </w:t>
      </w:r>
      <w:r>
        <w:rPr>
          <w:sz w:val="18"/>
        </w:rPr>
        <w:t>people</w:t>
      </w:r>
      <w:r>
        <w:rPr>
          <w:spacing w:val="-3"/>
          <w:sz w:val="18"/>
        </w:rPr>
        <w:t> </w:t>
      </w:r>
      <w:r>
        <w:rPr>
          <w:sz w:val="18"/>
        </w:rPr>
        <w:t>who</w:t>
      </w:r>
      <w:r>
        <w:rPr>
          <w:spacing w:val="-8"/>
          <w:sz w:val="18"/>
        </w:rPr>
        <w:t> </w:t>
      </w:r>
      <w:r>
        <w:rPr>
          <w:sz w:val="18"/>
        </w:rPr>
        <w:t>were at</w:t>
      </w:r>
      <w:r>
        <w:rPr>
          <w:spacing w:val="-1"/>
          <w:sz w:val="18"/>
        </w:rPr>
        <w:t> </w:t>
      </w:r>
      <w:r>
        <w:rPr>
          <w:sz w:val="18"/>
        </w:rPr>
        <w:t>least</w:t>
      </w:r>
      <w:r>
        <w:rPr>
          <w:spacing w:val="-1"/>
          <w:sz w:val="18"/>
        </w:rPr>
        <w:t> </w:t>
      </w:r>
      <w:r>
        <w:rPr>
          <w:sz w:val="18"/>
        </w:rPr>
        <w:t>9</w:t>
      </w:r>
      <w:r>
        <w:rPr>
          <w:spacing w:val="-8"/>
          <w:sz w:val="18"/>
        </w:rPr>
        <w:t> </w:t>
      </w:r>
      <w:r>
        <w:rPr>
          <w:sz w:val="18"/>
        </w:rPr>
        <w:t>months</w:t>
      </w:r>
      <w:r>
        <w:rPr>
          <w:spacing w:val="-3"/>
          <w:sz w:val="18"/>
        </w:rPr>
        <w:t> </w:t>
      </w:r>
      <w:r>
        <w:rPr>
          <w:sz w:val="18"/>
        </w:rPr>
        <w:t>old</w:t>
      </w:r>
      <w:r>
        <w:rPr>
          <w:spacing w:val="-3"/>
          <w:sz w:val="18"/>
        </w:rPr>
        <w:t> </w:t>
      </w:r>
      <w:r>
        <w:rPr>
          <w:sz w:val="18"/>
        </w:rPr>
        <w:t>for</w:t>
      </w:r>
      <w:r>
        <w:rPr>
          <w:spacing w:val="-1"/>
          <w:sz w:val="18"/>
        </w:rPr>
        <w:t> </w:t>
      </w:r>
      <w:r>
        <w:rPr>
          <w:sz w:val="18"/>
        </w:rPr>
        <w:t>the entire study period.</w:t>
      </w:r>
    </w:p>
    <w:p>
      <w:pPr>
        <w:spacing w:after="0" w:line="300" w:lineRule="auto"/>
        <w:jc w:val="left"/>
        <w:rPr>
          <w:sz w:val="18"/>
        </w:rPr>
        <w:sectPr>
          <w:headerReference w:type="default" r:id="rId17"/>
          <w:footerReference w:type="default" r:id="rId18"/>
          <w:pgSz w:w="15840" w:h="12240" w:orient="landscape"/>
          <w:pgMar w:header="0" w:footer="698" w:top="680" w:bottom="880" w:left="1140" w:right="1160"/>
        </w:sectPr>
      </w:pPr>
    </w:p>
    <w:p>
      <w:pPr>
        <w:pStyle w:val="BodyText"/>
        <w:spacing w:before="5"/>
      </w:pPr>
    </w:p>
    <w:p>
      <w:pPr>
        <w:pStyle w:val="BodyText"/>
        <w:spacing w:line="254" w:lineRule="auto" w:before="94"/>
        <w:ind w:left="100" w:right="632"/>
      </w:pPr>
      <w:r>
        <w:rPr/>
        <w:t>The</w:t>
      </w:r>
      <w:r>
        <w:rPr>
          <w:spacing w:val="-2"/>
        </w:rPr>
        <w:t> </w:t>
      </w:r>
      <w:r>
        <w:rPr/>
        <w:t>NHLBI</w:t>
      </w:r>
      <w:r>
        <w:rPr>
          <w:spacing w:val="-5"/>
        </w:rPr>
        <w:t> </w:t>
      </w:r>
      <w:r>
        <w:rPr/>
        <w:t>guideline</w:t>
      </w:r>
      <w:r>
        <w:rPr>
          <w:spacing w:val="-4"/>
        </w:rPr>
        <w:t> </w:t>
      </w:r>
      <w:r>
        <w:rPr/>
        <w:t>has</w:t>
      </w:r>
      <w:r>
        <w:rPr>
          <w:spacing w:val="-1"/>
        </w:rPr>
        <w:t> </w:t>
      </w:r>
      <w:r>
        <w:rPr/>
        <w:t>not</w:t>
      </w:r>
      <w:r>
        <w:rPr>
          <w:spacing w:val="-17"/>
        </w:rPr>
        <w:t> </w:t>
      </w:r>
      <w:r>
        <w:rPr/>
        <w:t>yet</w:t>
      </w:r>
      <w:r>
        <w:rPr>
          <w:spacing w:val="-5"/>
        </w:rPr>
        <w:t> </w:t>
      </w:r>
      <w:r>
        <w:rPr/>
        <w:t>been</w:t>
      </w:r>
      <w:r>
        <w:rPr>
          <w:spacing w:val="-4"/>
        </w:rPr>
        <w:t> </w:t>
      </w:r>
      <w:r>
        <w:rPr/>
        <w:t>updated to</w:t>
      </w:r>
      <w:r>
        <w:rPr>
          <w:spacing w:val="-4"/>
        </w:rPr>
        <w:t> </w:t>
      </w:r>
      <w:r>
        <w:rPr/>
        <w:t>address</w:t>
      </w:r>
      <w:r>
        <w:rPr>
          <w:spacing w:val="-6"/>
        </w:rPr>
        <w:t> </w:t>
      </w:r>
      <w:r>
        <w:rPr/>
        <w:t>the place</w:t>
      </w:r>
      <w:r>
        <w:rPr>
          <w:spacing w:val="-4"/>
        </w:rPr>
        <w:t> </w:t>
      </w:r>
      <w:r>
        <w:rPr/>
        <w:t>in therapy</w:t>
      </w:r>
      <w:r>
        <w:rPr>
          <w:spacing w:val="-6"/>
        </w:rPr>
        <w:t> </w:t>
      </w:r>
      <w:r>
        <w:rPr/>
        <w:t>for</w:t>
      </w:r>
      <w:r>
        <w:rPr>
          <w:spacing w:val="-8"/>
        </w:rPr>
        <w:t> </w:t>
      </w:r>
      <w:r>
        <w:rPr/>
        <w:t>the other disease-modifying agents shown below.</w:t>
      </w:r>
    </w:p>
    <w:p>
      <w:pPr>
        <w:pStyle w:val="BodyText"/>
        <w:spacing w:before="3" w:after="1"/>
        <w:rPr>
          <w:sz w:val="19"/>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4"/>
        <w:gridCol w:w="3059"/>
        <w:gridCol w:w="2881"/>
      </w:tblGrid>
      <w:tr>
        <w:trPr>
          <w:trHeight w:val="811" w:hRule="atLeast"/>
        </w:trPr>
        <w:tc>
          <w:tcPr>
            <w:tcW w:w="9364" w:type="dxa"/>
            <w:gridSpan w:val="3"/>
          </w:tcPr>
          <w:p>
            <w:pPr>
              <w:pStyle w:val="TableParagraph"/>
              <w:spacing w:line="300" w:lineRule="auto" w:before="5"/>
              <w:ind w:left="110"/>
              <w:rPr>
                <w:b/>
                <w:sz w:val="24"/>
              </w:rPr>
            </w:pPr>
            <w:r>
              <w:rPr>
                <w:b/>
                <w:sz w:val="24"/>
              </w:rPr>
              <w:t>Table</w:t>
            </w:r>
            <w:r>
              <w:rPr>
                <w:b/>
                <w:spacing w:val="-8"/>
                <w:sz w:val="24"/>
              </w:rPr>
              <w:t> </w:t>
            </w:r>
            <w:r>
              <w:rPr>
                <w:b/>
                <w:sz w:val="24"/>
              </w:rPr>
              <w:t>8.</w:t>
            </w:r>
            <w:r>
              <w:rPr>
                <w:b/>
                <w:spacing w:val="-4"/>
                <w:sz w:val="24"/>
              </w:rPr>
              <w:t> </w:t>
            </w:r>
            <w:r>
              <w:rPr>
                <w:b/>
                <w:sz w:val="24"/>
              </w:rPr>
              <w:t>Endari</w:t>
            </w:r>
            <w:r>
              <w:rPr>
                <w:b/>
                <w:sz w:val="24"/>
                <w:vertAlign w:val="superscript"/>
              </w:rPr>
              <w:t>®</w:t>
            </w:r>
            <w:r>
              <w:rPr>
                <w:b/>
                <w:spacing w:val="-5"/>
                <w:sz w:val="24"/>
                <w:vertAlign w:val="baseline"/>
              </w:rPr>
              <w:t> </w:t>
            </w:r>
            <w:r>
              <w:rPr>
                <w:b/>
                <w:sz w:val="24"/>
                <w:vertAlign w:val="baseline"/>
              </w:rPr>
              <w:t>(l-glutamine)</w:t>
            </w:r>
            <w:r>
              <w:rPr>
                <w:b/>
                <w:spacing w:val="-3"/>
                <w:sz w:val="24"/>
                <w:vertAlign w:val="baseline"/>
              </w:rPr>
              <w:t> </w:t>
            </w:r>
            <w:r>
              <w:rPr>
                <w:b/>
                <w:sz w:val="24"/>
                <w:vertAlign w:val="baseline"/>
              </w:rPr>
              <w:t>Use</w:t>
            </w:r>
            <w:r>
              <w:rPr>
                <w:b/>
                <w:spacing w:val="-8"/>
                <w:sz w:val="24"/>
                <w:vertAlign w:val="baseline"/>
              </w:rPr>
              <w:t> </w:t>
            </w:r>
            <w:r>
              <w:rPr>
                <w:b/>
                <w:sz w:val="24"/>
                <w:vertAlign w:val="baseline"/>
              </w:rPr>
              <w:t>among</w:t>
            </w:r>
            <w:r>
              <w:rPr>
                <w:b/>
                <w:spacing w:val="-7"/>
                <w:sz w:val="24"/>
                <w:vertAlign w:val="baseline"/>
              </w:rPr>
              <w:t> </w:t>
            </w:r>
            <w:r>
              <w:rPr>
                <w:b/>
                <w:sz w:val="24"/>
                <w:vertAlign w:val="baseline"/>
              </w:rPr>
              <w:t>MassHealth</w:t>
            </w:r>
            <w:r>
              <w:rPr>
                <w:b/>
                <w:spacing w:val="-2"/>
                <w:sz w:val="24"/>
                <w:vertAlign w:val="baseline"/>
              </w:rPr>
              <w:t> </w:t>
            </w:r>
            <w:r>
              <w:rPr>
                <w:b/>
                <w:sz w:val="24"/>
                <w:vertAlign w:val="baseline"/>
              </w:rPr>
              <w:t>Beneficiaries</w:t>
            </w:r>
            <w:r>
              <w:rPr>
                <w:b/>
                <w:spacing w:val="-4"/>
                <w:sz w:val="24"/>
                <w:vertAlign w:val="baseline"/>
              </w:rPr>
              <w:t> </w:t>
            </w:r>
            <w:r>
              <w:rPr>
                <w:b/>
                <w:sz w:val="24"/>
                <w:vertAlign w:val="baseline"/>
              </w:rPr>
              <w:t>with SCD from 10/1/2020 through 9/30/22</w:t>
            </w:r>
          </w:p>
        </w:tc>
      </w:tr>
      <w:tr>
        <w:trPr>
          <w:trHeight w:val="637" w:hRule="atLeast"/>
        </w:trPr>
        <w:tc>
          <w:tcPr>
            <w:tcW w:w="3424" w:type="dxa"/>
            <w:shd w:val="clear" w:color="auto" w:fill="D9D9D9"/>
          </w:tcPr>
          <w:p>
            <w:pPr>
              <w:pStyle w:val="TableParagraph"/>
              <w:spacing w:before="3"/>
              <w:ind w:left="110"/>
              <w:rPr>
                <w:b/>
                <w:sz w:val="18"/>
              </w:rPr>
            </w:pPr>
            <w:r>
              <w:rPr>
                <w:b/>
                <w:sz w:val="18"/>
              </w:rPr>
              <w:t>Age</w:t>
            </w:r>
            <w:r>
              <w:rPr>
                <w:b/>
                <w:spacing w:val="-1"/>
                <w:sz w:val="18"/>
              </w:rPr>
              <w:t> </w:t>
            </w:r>
            <w:r>
              <w:rPr>
                <w:b/>
                <w:spacing w:val="-2"/>
                <w:sz w:val="18"/>
              </w:rPr>
              <w:t>group</w:t>
            </w:r>
            <w:r>
              <w:rPr>
                <w:b/>
                <w:spacing w:val="-2"/>
                <w:sz w:val="18"/>
                <w:vertAlign w:val="superscript"/>
              </w:rPr>
              <w:t>a</w:t>
            </w:r>
          </w:p>
        </w:tc>
        <w:tc>
          <w:tcPr>
            <w:tcW w:w="3059" w:type="dxa"/>
            <w:shd w:val="clear" w:color="auto" w:fill="D9D9D9"/>
          </w:tcPr>
          <w:p>
            <w:pPr>
              <w:pStyle w:val="TableParagraph"/>
              <w:spacing w:line="295" w:lineRule="auto" w:before="3"/>
              <w:ind w:left="105" w:right="192"/>
              <w:rPr>
                <w:b/>
                <w:sz w:val="18"/>
              </w:rPr>
            </w:pPr>
            <w:r>
              <w:rPr>
                <w:b/>
                <w:sz w:val="18"/>
              </w:rPr>
              <w:t>Total</w:t>
            </w:r>
            <w:r>
              <w:rPr>
                <w:b/>
                <w:spacing w:val="-8"/>
                <w:sz w:val="18"/>
              </w:rPr>
              <w:t> </w:t>
            </w:r>
            <w:r>
              <w:rPr>
                <w:b/>
                <w:sz w:val="18"/>
              </w:rPr>
              <w:t>#</w:t>
            </w:r>
            <w:r>
              <w:rPr>
                <w:b/>
                <w:spacing w:val="-10"/>
                <w:sz w:val="18"/>
              </w:rPr>
              <w:t> </w:t>
            </w:r>
            <w:r>
              <w:rPr>
                <w:b/>
                <w:sz w:val="18"/>
              </w:rPr>
              <w:t>of</w:t>
            </w:r>
            <w:r>
              <w:rPr>
                <w:b/>
                <w:spacing w:val="-8"/>
                <w:sz w:val="18"/>
              </w:rPr>
              <w:t> </w:t>
            </w:r>
            <w:r>
              <w:rPr>
                <w:b/>
                <w:sz w:val="18"/>
              </w:rPr>
              <w:t>beneficiaries</w:t>
            </w:r>
            <w:r>
              <w:rPr>
                <w:b/>
                <w:spacing w:val="-10"/>
                <w:sz w:val="18"/>
              </w:rPr>
              <w:t> </w:t>
            </w:r>
            <w:r>
              <w:rPr>
                <w:b/>
                <w:sz w:val="18"/>
              </w:rPr>
              <w:t>with </w:t>
            </w:r>
            <w:r>
              <w:rPr>
                <w:b/>
                <w:spacing w:val="-4"/>
                <w:sz w:val="18"/>
              </w:rPr>
              <w:t>SCD</w:t>
            </w:r>
            <w:r>
              <w:rPr>
                <w:b/>
                <w:spacing w:val="-4"/>
                <w:sz w:val="18"/>
                <w:vertAlign w:val="superscript"/>
              </w:rPr>
              <w:t>b</w:t>
            </w:r>
          </w:p>
        </w:tc>
        <w:tc>
          <w:tcPr>
            <w:tcW w:w="2881" w:type="dxa"/>
            <w:shd w:val="clear" w:color="auto" w:fill="D9D9D9"/>
          </w:tcPr>
          <w:p>
            <w:pPr>
              <w:pStyle w:val="TableParagraph"/>
              <w:spacing w:line="295" w:lineRule="auto" w:before="3"/>
              <w:ind w:left="109" w:right="98"/>
              <w:rPr>
                <w:b/>
                <w:sz w:val="18"/>
              </w:rPr>
            </w:pPr>
            <w:r>
              <w:rPr>
                <w:b/>
                <w:sz w:val="18"/>
              </w:rPr>
              <w:t>Percentage</w:t>
            </w:r>
            <w:r>
              <w:rPr>
                <w:b/>
                <w:spacing w:val="-15"/>
                <w:sz w:val="18"/>
              </w:rPr>
              <w:t> </w:t>
            </w:r>
            <w:r>
              <w:rPr>
                <w:b/>
                <w:sz w:val="18"/>
              </w:rPr>
              <w:t>of</w:t>
            </w:r>
            <w:r>
              <w:rPr>
                <w:b/>
                <w:spacing w:val="-12"/>
                <w:sz w:val="18"/>
              </w:rPr>
              <w:t> </w:t>
            </w:r>
            <w:r>
              <w:rPr>
                <w:b/>
                <w:sz w:val="18"/>
              </w:rPr>
              <w:t>beneficiaries with any Endari use</w:t>
            </w:r>
          </w:p>
        </w:tc>
      </w:tr>
      <w:tr>
        <w:trPr>
          <w:trHeight w:val="378" w:hRule="atLeast"/>
        </w:trPr>
        <w:tc>
          <w:tcPr>
            <w:tcW w:w="3424" w:type="dxa"/>
          </w:tcPr>
          <w:p>
            <w:pPr>
              <w:pStyle w:val="TableParagraph"/>
              <w:spacing w:before="3"/>
              <w:ind w:left="110"/>
              <w:rPr>
                <w:sz w:val="18"/>
              </w:rPr>
            </w:pPr>
            <w:r>
              <w:rPr>
                <w:sz w:val="18"/>
              </w:rPr>
              <w:t>Children</w:t>
            </w:r>
            <w:r>
              <w:rPr>
                <w:spacing w:val="-2"/>
                <w:sz w:val="18"/>
              </w:rPr>
              <w:t> </w:t>
            </w:r>
            <w:r>
              <w:rPr>
                <w:sz w:val="18"/>
              </w:rPr>
              <w:t>(≥</w:t>
            </w:r>
            <w:r>
              <w:rPr>
                <w:spacing w:val="-4"/>
                <w:sz w:val="18"/>
              </w:rPr>
              <w:t> </w:t>
            </w:r>
            <w:r>
              <w:rPr>
                <w:sz w:val="18"/>
              </w:rPr>
              <w:t>5</w:t>
            </w:r>
            <w:r>
              <w:rPr>
                <w:spacing w:val="-1"/>
                <w:sz w:val="18"/>
              </w:rPr>
              <w:t> </w:t>
            </w:r>
            <w:r>
              <w:rPr>
                <w:sz w:val="18"/>
              </w:rPr>
              <w:t>years and</w:t>
            </w:r>
            <w:r>
              <w:rPr>
                <w:spacing w:val="-1"/>
                <w:sz w:val="18"/>
              </w:rPr>
              <w:t> </w:t>
            </w:r>
            <w:r>
              <w:rPr>
                <w:sz w:val="18"/>
              </w:rPr>
              <w:t>&lt;</w:t>
            </w:r>
            <w:r>
              <w:rPr>
                <w:spacing w:val="-4"/>
                <w:sz w:val="18"/>
              </w:rPr>
              <w:t> </w:t>
            </w:r>
            <w:r>
              <w:rPr>
                <w:sz w:val="18"/>
              </w:rPr>
              <w:t>21</w:t>
            </w:r>
            <w:r>
              <w:rPr>
                <w:spacing w:val="-5"/>
                <w:sz w:val="18"/>
              </w:rPr>
              <w:t> </w:t>
            </w:r>
            <w:r>
              <w:rPr>
                <w:spacing w:val="-2"/>
                <w:sz w:val="18"/>
              </w:rPr>
              <w:t>years)</w:t>
            </w:r>
            <w:r>
              <w:rPr>
                <w:spacing w:val="-2"/>
                <w:sz w:val="18"/>
                <w:vertAlign w:val="superscript"/>
              </w:rPr>
              <w:t>c</w:t>
            </w:r>
          </w:p>
        </w:tc>
        <w:tc>
          <w:tcPr>
            <w:tcW w:w="3059" w:type="dxa"/>
          </w:tcPr>
          <w:p>
            <w:pPr>
              <w:pStyle w:val="TableParagraph"/>
              <w:spacing w:before="3"/>
              <w:ind w:left="157"/>
              <w:rPr>
                <w:sz w:val="18"/>
              </w:rPr>
            </w:pPr>
            <w:r>
              <w:rPr>
                <w:spacing w:val="-5"/>
                <w:sz w:val="18"/>
              </w:rPr>
              <w:t>541</w:t>
            </w:r>
          </w:p>
        </w:tc>
        <w:tc>
          <w:tcPr>
            <w:tcW w:w="2881" w:type="dxa"/>
          </w:tcPr>
          <w:p>
            <w:pPr>
              <w:pStyle w:val="TableParagraph"/>
              <w:spacing w:before="3"/>
              <w:ind w:left="162"/>
              <w:rPr>
                <w:sz w:val="18"/>
              </w:rPr>
            </w:pPr>
            <w:r>
              <w:rPr>
                <w:spacing w:val="-4"/>
                <w:sz w:val="18"/>
              </w:rPr>
              <w:t>2.2%</w:t>
            </w:r>
          </w:p>
        </w:tc>
      </w:tr>
      <w:tr>
        <w:trPr>
          <w:trHeight w:val="378" w:hRule="atLeast"/>
        </w:trPr>
        <w:tc>
          <w:tcPr>
            <w:tcW w:w="3424" w:type="dxa"/>
          </w:tcPr>
          <w:p>
            <w:pPr>
              <w:pStyle w:val="TableParagraph"/>
              <w:spacing w:before="3"/>
              <w:ind w:left="110"/>
              <w:rPr>
                <w:sz w:val="18"/>
              </w:rPr>
            </w:pPr>
            <w:r>
              <w:rPr>
                <w:sz w:val="18"/>
              </w:rPr>
              <w:t>Adults</w:t>
            </w:r>
            <w:r>
              <w:rPr>
                <w:spacing w:val="-3"/>
                <w:sz w:val="18"/>
              </w:rPr>
              <w:t> </w:t>
            </w:r>
            <w:r>
              <w:rPr>
                <w:sz w:val="18"/>
              </w:rPr>
              <w:t>(≥</w:t>
            </w:r>
            <w:r>
              <w:rPr>
                <w:spacing w:val="-1"/>
                <w:sz w:val="18"/>
              </w:rPr>
              <w:t> </w:t>
            </w:r>
            <w:r>
              <w:rPr>
                <w:sz w:val="18"/>
              </w:rPr>
              <w:t>21</w:t>
            </w:r>
            <w:r>
              <w:rPr>
                <w:spacing w:val="-2"/>
                <w:sz w:val="18"/>
              </w:rPr>
              <w:t> years)</w:t>
            </w:r>
          </w:p>
        </w:tc>
        <w:tc>
          <w:tcPr>
            <w:tcW w:w="3059" w:type="dxa"/>
          </w:tcPr>
          <w:p>
            <w:pPr>
              <w:pStyle w:val="TableParagraph"/>
              <w:spacing w:before="3"/>
              <w:ind w:left="157"/>
              <w:rPr>
                <w:sz w:val="18"/>
              </w:rPr>
            </w:pPr>
            <w:r>
              <w:rPr>
                <w:spacing w:val="-5"/>
                <w:sz w:val="18"/>
              </w:rPr>
              <w:t>718</w:t>
            </w:r>
          </w:p>
        </w:tc>
        <w:tc>
          <w:tcPr>
            <w:tcW w:w="2881" w:type="dxa"/>
          </w:tcPr>
          <w:p>
            <w:pPr>
              <w:pStyle w:val="TableParagraph"/>
              <w:spacing w:before="3"/>
              <w:ind w:left="162"/>
              <w:rPr>
                <w:sz w:val="18"/>
              </w:rPr>
            </w:pPr>
            <w:r>
              <w:rPr>
                <w:spacing w:val="-4"/>
                <w:sz w:val="18"/>
              </w:rPr>
              <w:t>1.7%</w:t>
            </w:r>
          </w:p>
        </w:tc>
      </w:tr>
      <w:tr>
        <w:trPr>
          <w:trHeight w:val="383" w:hRule="atLeast"/>
        </w:trPr>
        <w:tc>
          <w:tcPr>
            <w:tcW w:w="3424" w:type="dxa"/>
          </w:tcPr>
          <w:p>
            <w:pPr>
              <w:pStyle w:val="TableParagraph"/>
              <w:spacing w:before="3"/>
              <w:ind w:left="110"/>
              <w:rPr>
                <w:b/>
                <w:sz w:val="18"/>
              </w:rPr>
            </w:pPr>
            <w:r>
              <w:rPr>
                <w:b/>
                <w:spacing w:val="-2"/>
                <w:sz w:val="18"/>
              </w:rPr>
              <w:t>Total</w:t>
            </w:r>
          </w:p>
        </w:tc>
        <w:tc>
          <w:tcPr>
            <w:tcW w:w="3059" w:type="dxa"/>
          </w:tcPr>
          <w:p>
            <w:pPr>
              <w:pStyle w:val="TableParagraph"/>
              <w:spacing w:before="3"/>
              <w:ind w:left="157"/>
              <w:rPr>
                <w:b/>
                <w:sz w:val="18"/>
              </w:rPr>
            </w:pPr>
            <w:r>
              <w:rPr>
                <w:b/>
                <w:spacing w:val="-2"/>
                <w:sz w:val="18"/>
              </w:rPr>
              <w:t>1,259</w:t>
            </w:r>
          </w:p>
        </w:tc>
        <w:tc>
          <w:tcPr>
            <w:tcW w:w="2881" w:type="dxa"/>
          </w:tcPr>
          <w:p>
            <w:pPr>
              <w:pStyle w:val="TableParagraph"/>
              <w:spacing w:before="3"/>
              <w:ind w:left="162"/>
              <w:rPr>
                <w:b/>
                <w:sz w:val="18"/>
              </w:rPr>
            </w:pPr>
            <w:r>
              <w:rPr>
                <w:b/>
                <w:spacing w:val="-4"/>
                <w:sz w:val="18"/>
              </w:rPr>
              <w:t>1.9%</w:t>
            </w:r>
          </w:p>
        </w:tc>
      </w:tr>
    </w:tbl>
    <w:p>
      <w:pPr>
        <w:spacing w:before="0"/>
        <w:ind w:left="100" w:right="0" w:firstLine="0"/>
        <w:jc w:val="left"/>
        <w:rPr>
          <w:sz w:val="18"/>
        </w:rPr>
      </w:pPr>
      <w:r>
        <w:rPr>
          <w:spacing w:val="-2"/>
          <w:sz w:val="18"/>
        </w:rPr>
        <w:t>Notes:</w:t>
      </w:r>
    </w:p>
    <w:p>
      <w:pPr>
        <w:pStyle w:val="ListParagraph"/>
        <w:numPr>
          <w:ilvl w:val="0"/>
          <w:numId w:val="4"/>
        </w:numPr>
        <w:tabs>
          <w:tab w:pos="307" w:val="left" w:leader="none"/>
        </w:tabs>
        <w:spacing w:line="240" w:lineRule="auto" w:before="52" w:after="0"/>
        <w:ind w:left="306" w:right="0" w:hanging="207"/>
        <w:jc w:val="left"/>
        <w:rPr>
          <w:sz w:val="18"/>
        </w:rPr>
      </w:pPr>
      <w:r>
        <w:rPr>
          <w:sz w:val="18"/>
        </w:rPr>
        <w:t>Age</w:t>
      </w:r>
      <w:r>
        <w:rPr>
          <w:spacing w:val="-1"/>
          <w:sz w:val="18"/>
        </w:rPr>
        <w:t> </w:t>
      </w:r>
      <w:r>
        <w:rPr>
          <w:sz w:val="18"/>
        </w:rPr>
        <w:t>group</w:t>
      </w:r>
      <w:r>
        <w:rPr>
          <w:spacing w:val="-5"/>
          <w:sz w:val="18"/>
        </w:rPr>
        <w:t> </w:t>
      </w:r>
      <w:r>
        <w:rPr>
          <w:sz w:val="18"/>
        </w:rPr>
        <w:t>assigned</w:t>
      </w:r>
      <w:r>
        <w:rPr>
          <w:spacing w:val="-5"/>
          <w:sz w:val="18"/>
        </w:rPr>
        <w:t> </w:t>
      </w:r>
      <w:r>
        <w:rPr>
          <w:sz w:val="18"/>
        </w:rPr>
        <w:t>using</w:t>
      </w:r>
      <w:r>
        <w:rPr>
          <w:spacing w:val="-1"/>
          <w:sz w:val="18"/>
        </w:rPr>
        <w:t> </w:t>
      </w:r>
      <w:r>
        <w:rPr>
          <w:sz w:val="18"/>
        </w:rPr>
        <w:t>each</w:t>
      </w:r>
      <w:r>
        <w:rPr>
          <w:spacing w:val="-5"/>
          <w:sz w:val="18"/>
        </w:rPr>
        <w:t> </w:t>
      </w:r>
      <w:r>
        <w:rPr>
          <w:sz w:val="18"/>
        </w:rPr>
        <w:t>beneficiary’s</w:t>
      </w:r>
      <w:r>
        <w:rPr>
          <w:spacing w:val="-5"/>
          <w:sz w:val="18"/>
        </w:rPr>
        <w:t> </w:t>
      </w:r>
      <w:r>
        <w:rPr>
          <w:sz w:val="18"/>
        </w:rPr>
        <w:t>age</w:t>
      </w:r>
      <w:r>
        <w:rPr>
          <w:spacing w:val="-5"/>
          <w:sz w:val="18"/>
        </w:rPr>
        <w:t> </w:t>
      </w:r>
      <w:r>
        <w:rPr>
          <w:sz w:val="18"/>
        </w:rPr>
        <w:t>as</w:t>
      </w:r>
      <w:r>
        <w:rPr>
          <w:spacing w:val="-5"/>
          <w:sz w:val="18"/>
        </w:rPr>
        <w:t> </w:t>
      </w:r>
      <w:r>
        <w:rPr>
          <w:sz w:val="18"/>
        </w:rPr>
        <w:t>of</w:t>
      </w:r>
      <w:r>
        <w:rPr>
          <w:spacing w:val="2"/>
          <w:sz w:val="18"/>
        </w:rPr>
        <w:t> </w:t>
      </w:r>
      <w:r>
        <w:rPr>
          <w:sz w:val="18"/>
        </w:rPr>
        <w:t>9/30/22.</w:t>
      </w:r>
      <w:r>
        <w:rPr>
          <w:spacing w:val="-3"/>
          <w:sz w:val="18"/>
        </w:rPr>
        <w:t> </w:t>
      </w:r>
      <w:r>
        <w:rPr>
          <w:sz w:val="18"/>
        </w:rPr>
        <w:t>(Age</w:t>
      </w:r>
      <w:r>
        <w:rPr>
          <w:spacing w:val="-4"/>
          <w:sz w:val="18"/>
        </w:rPr>
        <w:t> </w:t>
      </w:r>
      <w:r>
        <w:rPr>
          <w:sz w:val="18"/>
        </w:rPr>
        <w:t>range</w:t>
      </w:r>
      <w:r>
        <w:rPr>
          <w:spacing w:val="-1"/>
          <w:sz w:val="18"/>
        </w:rPr>
        <w:t> </w:t>
      </w:r>
      <w:r>
        <w:rPr>
          <w:sz w:val="18"/>
        </w:rPr>
        <w:t>of</w:t>
      </w:r>
      <w:r>
        <w:rPr>
          <w:spacing w:val="-3"/>
          <w:sz w:val="18"/>
        </w:rPr>
        <w:t> </w:t>
      </w:r>
      <w:r>
        <w:rPr>
          <w:sz w:val="18"/>
        </w:rPr>
        <w:t>≥</w:t>
      </w:r>
      <w:r>
        <w:rPr>
          <w:spacing w:val="-4"/>
          <w:sz w:val="18"/>
        </w:rPr>
        <w:t> </w:t>
      </w:r>
      <w:r>
        <w:rPr>
          <w:sz w:val="18"/>
        </w:rPr>
        <w:t>5</w:t>
      </w:r>
      <w:r>
        <w:rPr>
          <w:spacing w:val="-5"/>
          <w:sz w:val="18"/>
        </w:rPr>
        <w:t> </w:t>
      </w:r>
      <w:r>
        <w:rPr>
          <w:sz w:val="18"/>
        </w:rPr>
        <w:t>years of</w:t>
      </w:r>
      <w:r>
        <w:rPr>
          <w:spacing w:val="-3"/>
          <w:sz w:val="18"/>
        </w:rPr>
        <w:t> </w:t>
      </w:r>
      <w:r>
        <w:rPr>
          <w:sz w:val="18"/>
        </w:rPr>
        <w:t>age</w:t>
      </w:r>
      <w:r>
        <w:rPr>
          <w:spacing w:val="-5"/>
          <w:sz w:val="18"/>
        </w:rPr>
        <w:t> </w:t>
      </w:r>
      <w:r>
        <w:rPr>
          <w:sz w:val="18"/>
        </w:rPr>
        <w:t>based</w:t>
      </w:r>
      <w:r>
        <w:rPr>
          <w:spacing w:val="-5"/>
          <w:sz w:val="18"/>
        </w:rPr>
        <w:t> </w:t>
      </w:r>
      <w:r>
        <w:rPr>
          <w:sz w:val="18"/>
        </w:rPr>
        <w:t>on</w:t>
      </w:r>
      <w:r>
        <w:rPr>
          <w:spacing w:val="-5"/>
          <w:sz w:val="18"/>
        </w:rPr>
        <w:t> </w:t>
      </w:r>
      <w:r>
        <w:rPr>
          <w:spacing w:val="-2"/>
          <w:sz w:val="18"/>
        </w:rPr>
        <w:t>current</w:t>
      </w:r>
    </w:p>
    <w:p>
      <w:pPr>
        <w:spacing w:before="52"/>
        <w:ind w:left="100" w:right="0" w:firstLine="0"/>
        <w:jc w:val="left"/>
        <w:rPr>
          <w:sz w:val="18"/>
        </w:rPr>
      </w:pPr>
      <w:r>
        <w:rPr>
          <w:sz w:val="18"/>
        </w:rPr>
        <w:t>FDA</w:t>
      </w:r>
      <w:r>
        <w:rPr>
          <w:spacing w:val="-5"/>
          <w:sz w:val="18"/>
        </w:rPr>
        <w:t> </w:t>
      </w:r>
      <w:r>
        <w:rPr>
          <w:sz w:val="18"/>
        </w:rPr>
        <w:t>labeling</w:t>
      </w:r>
      <w:r>
        <w:rPr>
          <w:spacing w:val="-3"/>
          <w:sz w:val="18"/>
        </w:rPr>
        <w:t> </w:t>
      </w:r>
      <w:r>
        <w:rPr>
          <w:sz w:val="18"/>
        </w:rPr>
        <w:t>of </w:t>
      </w:r>
      <w:r>
        <w:rPr>
          <w:spacing w:val="-2"/>
          <w:sz w:val="18"/>
        </w:rPr>
        <w:t>Endari</w:t>
      </w:r>
      <w:r>
        <w:rPr>
          <w:b/>
          <w:spacing w:val="-2"/>
          <w:sz w:val="18"/>
          <w:vertAlign w:val="superscript"/>
        </w:rPr>
        <w:t>®.</w:t>
      </w:r>
      <w:r>
        <w:rPr>
          <w:spacing w:val="-2"/>
          <w:sz w:val="18"/>
          <w:vertAlign w:val="baseline"/>
        </w:rPr>
        <w:t>)</w:t>
      </w:r>
    </w:p>
    <w:p>
      <w:pPr>
        <w:pStyle w:val="ListParagraph"/>
        <w:numPr>
          <w:ilvl w:val="0"/>
          <w:numId w:val="4"/>
        </w:numPr>
        <w:tabs>
          <w:tab w:pos="307" w:val="left" w:leader="none"/>
        </w:tabs>
        <w:spacing w:line="300" w:lineRule="auto" w:before="49" w:after="0"/>
        <w:ind w:left="100" w:right="313" w:firstLine="0"/>
        <w:jc w:val="left"/>
        <w:rPr>
          <w:sz w:val="18"/>
        </w:rPr>
      </w:pPr>
      <w:r>
        <w:rPr>
          <w:sz w:val="18"/>
        </w:rPr>
        <w:t>Results</w:t>
      </w:r>
      <w:r>
        <w:rPr>
          <w:spacing w:val="-4"/>
          <w:sz w:val="18"/>
        </w:rPr>
        <w:t> </w:t>
      </w:r>
      <w:r>
        <w:rPr>
          <w:sz w:val="18"/>
        </w:rPr>
        <w:t>include</w:t>
      </w:r>
      <w:r>
        <w:rPr>
          <w:spacing w:val="-4"/>
          <w:sz w:val="18"/>
        </w:rPr>
        <w:t> </w:t>
      </w:r>
      <w:r>
        <w:rPr>
          <w:sz w:val="18"/>
        </w:rPr>
        <w:t>beneficiaries</w:t>
      </w:r>
      <w:r>
        <w:rPr>
          <w:spacing w:val="-4"/>
          <w:sz w:val="18"/>
        </w:rPr>
        <w:t> </w:t>
      </w:r>
      <w:r>
        <w:rPr>
          <w:sz w:val="18"/>
        </w:rPr>
        <w:t>who</w:t>
      </w:r>
      <w:r>
        <w:rPr>
          <w:spacing w:val="-4"/>
          <w:sz w:val="18"/>
        </w:rPr>
        <w:t> </w:t>
      </w:r>
      <w:r>
        <w:rPr>
          <w:sz w:val="18"/>
        </w:rPr>
        <w:t>were</w:t>
      </w:r>
      <w:r>
        <w:rPr>
          <w:spacing w:val="-4"/>
          <w:sz w:val="18"/>
        </w:rPr>
        <w:t> </w:t>
      </w:r>
      <w:r>
        <w:rPr>
          <w:sz w:val="18"/>
        </w:rPr>
        <w:t>enrolled with</w:t>
      </w:r>
      <w:r>
        <w:rPr>
          <w:spacing w:val="-9"/>
          <w:sz w:val="18"/>
        </w:rPr>
        <w:t> </w:t>
      </w:r>
      <w:r>
        <w:rPr>
          <w:sz w:val="18"/>
        </w:rPr>
        <w:t>full</w:t>
      </w:r>
      <w:r>
        <w:rPr>
          <w:spacing w:val="-1"/>
          <w:sz w:val="18"/>
        </w:rPr>
        <w:t> </w:t>
      </w:r>
      <w:r>
        <w:rPr>
          <w:sz w:val="18"/>
        </w:rPr>
        <w:t>or</w:t>
      </w:r>
      <w:r>
        <w:rPr>
          <w:spacing w:val="-7"/>
          <w:sz w:val="18"/>
        </w:rPr>
        <w:t> </w:t>
      </w:r>
      <w:r>
        <w:rPr>
          <w:sz w:val="18"/>
        </w:rPr>
        <w:t>comprehensive benefits</w:t>
      </w:r>
      <w:r>
        <w:rPr>
          <w:spacing w:val="-4"/>
          <w:sz w:val="18"/>
        </w:rPr>
        <w:t> </w:t>
      </w:r>
      <w:r>
        <w:rPr>
          <w:sz w:val="18"/>
        </w:rPr>
        <w:t>between</w:t>
      </w:r>
      <w:r>
        <w:rPr>
          <w:spacing w:val="-4"/>
          <w:sz w:val="18"/>
        </w:rPr>
        <w:t> </w:t>
      </w:r>
      <w:r>
        <w:rPr>
          <w:sz w:val="18"/>
        </w:rPr>
        <w:t>10/1/20</w:t>
      </w:r>
      <w:r>
        <w:rPr>
          <w:spacing w:val="-4"/>
          <w:sz w:val="18"/>
        </w:rPr>
        <w:t> </w:t>
      </w:r>
      <w:r>
        <w:rPr>
          <w:sz w:val="18"/>
        </w:rPr>
        <w:t>and</w:t>
      </w:r>
      <w:r>
        <w:rPr>
          <w:spacing w:val="-4"/>
          <w:sz w:val="18"/>
        </w:rPr>
        <w:t> </w:t>
      </w:r>
      <w:r>
        <w:rPr>
          <w:sz w:val="18"/>
        </w:rPr>
        <w:t>9/30/22 and had at least two claims with a diagnosis of SCD during that period (see ICD-10 codes listed in Appendix I).</w:t>
      </w:r>
    </w:p>
    <w:p>
      <w:pPr>
        <w:pStyle w:val="ListParagraph"/>
        <w:numPr>
          <w:ilvl w:val="0"/>
          <w:numId w:val="4"/>
        </w:numPr>
        <w:tabs>
          <w:tab w:pos="298" w:val="left" w:leader="none"/>
        </w:tabs>
        <w:spacing w:line="300" w:lineRule="auto" w:before="0" w:after="0"/>
        <w:ind w:left="100" w:right="434" w:firstLine="0"/>
        <w:jc w:val="left"/>
        <w:rPr>
          <w:sz w:val="18"/>
        </w:rPr>
      </w:pPr>
      <w:r>
        <w:rPr>
          <w:sz w:val="18"/>
        </w:rPr>
        <w:t>Definition</w:t>
      </w:r>
      <w:r>
        <w:rPr>
          <w:spacing w:val="-5"/>
          <w:sz w:val="18"/>
        </w:rPr>
        <w:t> </w:t>
      </w:r>
      <w:r>
        <w:rPr>
          <w:sz w:val="18"/>
        </w:rPr>
        <w:t>of</w:t>
      </w:r>
      <w:r>
        <w:rPr>
          <w:spacing w:val="-3"/>
          <w:sz w:val="18"/>
        </w:rPr>
        <w:t> </w:t>
      </w:r>
      <w:r>
        <w:rPr>
          <w:sz w:val="18"/>
        </w:rPr>
        <w:t>children</w:t>
      </w:r>
      <w:r>
        <w:rPr>
          <w:spacing w:val="-5"/>
          <w:sz w:val="18"/>
        </w:rPr>
        <w:t> </w:t>
      </w:r>
      <w:r>
        <w:rPr>
          <w:sz w:val="18"/>
        </w:rPr>
        <w:t>(&lt;</w:t>
      </w:r>
      <w:r>
        <w:rPr>
          <w:spacing w:val="-5"/>
          <w:sz w:val="18"/>
        </w:rPr>
        <w:t> </w:t>
      </w:r>
      <w:r>
        <w:rPr>
          <w:sz w:val="18"/>
        </w:rPr>
        <w:t>21</w:t>
      </w:r>
      <w:r>
        <w:rPr>
          <w:spacing w:val="-5"/>
          <w:sz w:val="18"/>
        </w:rPr>
        <w:t> </w:t>
      </w:r>
      <w:r>
        <w:rPr>
          <w:sz w:val="18"/>
        </w:rPr>
        <w:t>years of</w:t>
      </w:r>
      <w:r>
        <w:rPr>
          <w:spacing w:val="-3"/>
          <w:sz w:val="18"/>
        </w:rPr>
        <w:t> </w:t>
      </w:r>
      <w:r>
        <w:rPr>
          <w:sz w:val="18"/>
        </w:rPr>
        <w:t>age) based</w:t>
      </w:r>
      <w:r>
        <w:rPr>
          <w:spacing w:val="-5"/>
          <w:sz w:val="18"/>
        </w:rPr>
        <w:t> </w:t>
      </w:r>
      <w:r>
        <w:rPr>
          <w:sz w:val="18"/>
        </w:rPr>
        <w:t>on</w:t>
      </w:r>
      <w:r>
        <w:rPr>
          <w:spacing w:val="-5"/>
          <w:sz w:val="18"/>
        </w:rPr>
        <w:t> </w:t>
      </w:r>
      <w:r>
        <w:rPr>
          <w:sz w:val="18"/>
        </w:rPr>
        <w:t>the</w:t>
      </w:r>
      <w:r>
        <w:rPr>
          <w:spacing w:val="-5"/>
          <w:sz w:val="18"/>
        </w:rPr>
        <w:t> </w:t>
      </w:r>
      <w:r>
        <w:rPr>
          <w:sz w:val="18"/>
        </w:rPr>
        <w:t>Early and</w:t>
      </w:r>
      <w:r>
        <w:rPr>
          <w:spacing w:val="-5"/>
          <w:sz w:val="18"/>
        </w:rPr>
        <w:t> </w:t>
      </w:r>
      <w:r>
        <w:rPr>
          <w:sz w:val="18"/>
        </w:rPr>
        <w:t>Periodic Screening, Diagnostic,</w:t>
      </w:r>
      <w:r>
        <w:rPr>
          <w:spacing w:val="-2"/>
          <w:sz w:val="18"/>
        </w:rPr>
        <w:t> </w:t>
      </w:r>
      <w:r>
        <w:rPr>
          <w:sz w:val="18"/>
        </w:rPr>
        <w:t>and</w:t>
      </w:r>
      <w:r>
        <w:rPr>
          <w:spacing w:val="-5"/>
          <w:sz w:val="18"/>
        </w:rPr>
        <w:t> </w:t>
      </w:r>
      <w:r>
        <w:rPr>
          <w:sz w:val="18"/>
        </w:rPr>
        <w:t>Treatment (EPSDT) benefit assignment.</w:t>
      </w:r>
    </w:p>
    <w:p>
      <w:pPr>
        <w:spacing w:line="300" w:lineRule="auto" w:before="1"/>
        <w:ind w:left="100" w:right="202" w:firstLine="0"/>
        <w:jc w:val="left"/>
        <w:rPr>
          <w:sz w:val="18"/>
        </w:rPr>
      </w:pPr>
      <w:r>
        <w:rPr>
          <w:sz w:val="18"/>
        </w:rPr>
        <w:t>Endari</w:t>
      </w:r>
      <w:r>
        <w:rPr>
          <w:b/>
          <w:sz w:val="18"/>
          <w:vertAlign w:val="superscript"/>
        </w:rPr>
        <w:t>®</w:t>
      </w:r>
      <w:r>
        <w:rPr>
          <w:b/>
          <w:sz w:val="18"/>
          <w:vertAlign w:val="baseline"/>
        </w:rPr>
        <w:t> </w:t>
      </w:r>
      <w:r>
        <w:rPr>
          <w:sz w:val="18"/>
          <w:vertAlign w:val="baseline"/>
        </w:rPr>
        <w:t>use was identified using the</w:t>
      </w:r>
      <w:r>
        <w:rPr>
          <w:spacing w:val="-1"/>
          <w:sz w:val="18"/>
          <w:vertAlign w:val="baseline"/>
        </w:rPr>
        <w:t> </w:t>
      </w:r>
      <w:r>
        <w:rPr>
          <w:sz w:val="18"/>
          <w:vertAlign w:val="baseline"/>
        </w:rPr>
        <w:t>GSNs (see Appendix II) reported on pharmacy claims. For this analysis, the number</w:t>
      </w:r>
      <w:r>
        <w:rPr>
          <w:spacing w:val="-4"/>
          <w:sz w:val="18"/>
          <w:vertAlign w:val="baseline"/>
        </w:rPr>
        <w:t> </w:t>
      </w:r>
      <w:r>
        <w:rPr>
          <w:sz w:val="18"/>
          <w:vertAlign w:val="baseline"/>
        </w:rPr>
        <w:t>of</w:t>
      </w:r>
      <w:r>
        <w:rPr>
          <w:spacing w:val="-4"/>
          <w:sz w:val="18"/>
          <w:vertAlign w:val="baseline"/>
        </w:rPr>
        <w:t> </w:t>
      </w:r>
      <w:r>
        <w:rPr>
          <w:sz w:val="18"/>
          <w:vertAlign w:val="baseline"/>
        </w:rPr>
        <w:t>days</w:t>
      </w:r>
      <w:r>
        <w:rPr>
          <w:spacing w:val="-1"/>
          <w:sz w:val="18"/>
          <w:vertAlign w:val="baseline"/>
        </w:rPr>
        <w:t> </w:t>
      </w:r>
      <w:r>
        <w:rPr>
          <w:sz w:val="18"/>
          <w:vertAlign w:val="baseline"/>
        </w:rPr>
        <w:t>of Endari</w:t>
      </w:r>
      <w:r>
        <w:rPr>
          <w:b/>
          <w:sz w:val="18"/>
          <w:vertAlign w:val="superscript"/>
        </w:rPr>
        <w:t>®</w:t>
      </w:r>
      <w:r>
        <w:rPr>
          <w:b/>
          <w:sz w:val="18"/>
          <w:vertAlign w:val="baseline"/>
        </w:rPr>
        <w:t> </w:t>
      </w:r>
      <w:r>
        <w:rPr>
          <w:sz w:val="18"/>
          <w:vertAlign w:val="baseline"/>
        </w:rPr>
        <w:t>use</w:t>
      </w:r>
      <w:r>
        <w:rPr>
          <w:spacing w:val="-6"/>
          <w:sz w:val="18"/>
          <w:vertAlign w:val="baseline"/>
        </w:rPr>
        <w:t> </w:t>
      </w:r>
      <w:r>
        <w:rPr>
          <w:sz w:val="18"/>
          <w:vertAlign w:val="baseline"/>
        </w:rPr>
        <w:t>reflects</w:t>
      </w:r>
      <w:r>
        <w:rPr>
          <w:spacing w:val="-6"/>
          <w:sz w:val="18"/>
          <w:vertAlign w:val="baseline"/>
        </w:rPr>
        <w:t> </w:t>
      </w:r>
      <w:r>
        <w:rPr>
          <w:sz w:val="18"/>
          <w:vertAlign w:val="baseline"/>
        </w:rPr>
        <w:t>the</w:t>
      </w:r>
      <w:r>
        <w:rPr>
          <w:spacing w:val="-6"/>
          <w:sz w:val="18"/>
          <w:vertAlign w:val="baseline"/>
        </w:rPr>
        <w:t> </w:t>
      </w:r>
      <w:r>
        <w:rPr>
          <w:sz w:val="18"/>
          <w:vertAlign w:val="baseline"/>
        </w:rPr>
        <w:t>number of</w:t>
      </w:r>
      <w:r>
        <w:rPr>
          <w:spacing w:val="-4"/>
          <w:sz w:val="18"/>
          <w:vertAlign w:val="baseline"/>
        </w:rPr>
        <w:t> </w:t>
      </w:r>
      <w:r>
        <w:rPr>
          <w:sz w:val="18"/>
          <w:vertAlign w:val="baseline"/>
        </w:rPr>
        <w:t>calendar days</w:t>
      </w:r>
      <w:r>
        <w:rPr>
          <w:spacing w:val="-6"/>
          <w:sz w:val="18"/>
          <w:vertAlign w:val="baseline"/>
        </w:rPr>
        <w:t> </w:t>
      </w:r>
      <w:r>
        <w:rPr>
          <w:sz w:val="18"/>
          <w:vertAlign w:val="baseline"/>
        </w:rPr>
        <w:t>from</w:t>
      </w:r>
      <w:r>
        <w:rPr>
          <w:spacing w:val="-4"/>
          <w:sz w:val="18"/>
          <w:vertAlign w:val="baseline"/>
        </w:rPr>
        <w:t> </w:t>
      </w:r>
      <w:r>
        <w:rPr>
          <w:sz w:val="18"/>
          <w:vertAlign w:val="baseline"/>
        </w:rPr>
        <w:t>10/1/20</w:t>
      </w:r>
      <w:r>
        <w:rPr>
          <w:spacing w:val="-6"/>
          <w:sz w:val="18"/>
          <w:vertAlign w:val="baseline"/>
        </w:rPr>
        <w:t> </w:t>
      </w:r>
      <w:r>
        <w:rPr>
          <w:sz w:val="18"/>
          <w:vertAlign w:val="baseline"/>
        </w:rPr>
        <w:t>through</w:t>
      </w:r>
      <w:r>
        <w:rPr>
          <w:spacing w:val="-6"/>
          <w:sz w:val="18"/>
          <w:vertAlign w:val="baseline"/>
        </w:rPr>
        <w:t> </w:t>
      </w:r>
      <w:r>
        <w:rPr>
          <w:sz w:val="18"/>
          <w:vertAlign w:val="baseline"/>
        </w:rPr>
        <w:t>9/30/22</w:t>
      </w:r>
      <w:r>
        <w:rPr>
          <w:spacing w:val="-6"/>
          <w:sz w:val="18"/>
          <w:vertAlign w:val="baseline"/>
        </w:rPr>
        <w:t> </w:t>
      </w:r>
      <w:r>
        <w:rPr>
          <w:sz w:val="18"/>
          <w:vertAlign w:val="baseline"/>
        </w:rPr>
        <w:t>that</w:t>
      </w:r>
      <w:r>
        <w:rPr>
          <w:spacing w:val="-4"/>
          <w:sz w:val="18"/>
          <w:vertAlign w:val="baseline"/>
        </w:rPr>
        <w:t> </w:t>
      </w:r>
      <w:r>
        <w:rPr>
          <w:sz w:val="18"/>
          <w:vertAlign w:val="baseline"/>
        </w:rPr>
        <w:t>a</w:t>
      </w:r>
      <w:r>
        <w:rPr>
          <w:spacing w:val="-2"/>
          <w:sz w:val="18"/>
          <w:vertAlign w:val="baseline"/>
        </w:rPr>
        <w:t> </w:t>
      </w:r>
      <w:r>
        <w:rPr>
          <w:sz w:val="18"/>
          <w:vertAlign w:val="baseline"/>
        </w:rPr>
        <w:t>beneficiary was covered with a prescription for Endari</w:t>
      </w:r>
      <w:r>
        <w:rPr>
          <w:b/>
          <w:sz w:val="18"/>
          <w:vertAlign w:val="superscript"/>
        </w:rPr>
        <w:t>®</w:t>
      </w:r>
      <w:r>
        <w:rPr>
          <w:sz w:val="18"/>
          <w:vertAlign w:val="baseline"/>
        </w:rPr>
        <w:t>.</w:t>
      </w:r>
    </w:p>
    <w:p>
      <w:pPr>
        <w:pStyle w:val="BodyText"/>
        <w:spacing w:before="5"/>
        <w:rPr>
          <w:sz w:val="19"/>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02"/>
        <w:gridCol w:w="2641"/>
        <w:gridCol w:w="3122"/>
      </w:tblGrid>
      <w:tr>
        <w:trPr>
          <w:trHeight w:val="805" w:hRule="atLeast"/>
        </w:trPr>
        <w:tc>
          <w:tcPr>
            <w:tcW w:w="9365" w:type="dxa"/>
            <w:gridSpan w:val="3"/>
          </w:tcPr>
          <w:p>
            <w:pPr>
              <w:pStyle w:val="TableParagraph"/>
              <w:spacing w:line="300" w:lineRule="auto"/>
              <w:ind w:left="110"/>
              <w:rPr>
                <w:b/>
                <w:sz w:val="24"/>
              </w:rPr>
            </w:pPr>
            <w:r>
              <w:rPr>
                <w:b/>
                <w:sz w:val="24"/>
              </w:rPr>
              <w:t>Table</w:t>
            </w:r>
            <w:r>
              <w:rPr>
                <w:b/>
                <w:spacing w:val="-9"/>
                <w:sz w:val="24"/>
              </w:rPr>
              <w:t> </w:t>
            </w:r>
            <w:r>
              <w:rPr>
                <w:b/>
                <w:sz w:val="24"/>
              </w:rPr>
              <w:t>9.</w:t>
            </w:r>
            <w:r>
              <w:rPr>
                <w:b/>
                <w:spacing w:val="-5"/>
                <w:sz w:val="24"/>
              </w:rPr>
              <w:t> </w:t>
            </w:r>
            <w:r>
              <w:rPr>
                <w:b/>
                <w:sz w:val="24"/>
              </w:rPr>
              <w:t>Adakveo</w:t>
            </w:r>
            <w:r>
              <w:rPr>
                <w:b/>
                <w:sz w:val="24"/>
                <w:vertAlign w:val="superscript"/>
              </w:rPr>
              <w:t>®</w:t>
            </w:r>
            <w:r>
              <w:rPr>
                <w:b/>
                <w:spacing w:val="-6"/>
                <w:sz w:val="24"/>
                <w:vertAlign w:val="baseline"/>
              </w:rPr>
              <w:t> </w:t>
            </w:r>
            <w:r>
              <w:rPr>
                <w:b/>
                <w:sz w:val="24"/>
                <w:vertAlign w:val="baseline"/>
              </w:rPr>
              <w:t>(crizanlizumab-tmca)</w:t>
            </w:r>
            <w:r>
              <w:rPr>
                <w:b/>
                <w:spacing w:val="-5"/>
                <w:sz w:val="24"/>
                <w:vertAlign w:val="baseline"/>
              </w:rPr>
              <w:t> </w:t>
            </w:r>
            <w:r>
              <w:rPr>
                <w:b/>
                <w:sz w:val="24"/>
                <w:vertAlign w:val="baseline"/>
              </w:rPr>
              <w:t>Use</w:t>
            </w:r>
            <w:r>
              <w:rPr>
                <w:b/>
                <w:spacing w:val="-5"/>
                <w:sz w:val="24"/>
                <w:vertAlign w:val="baseline"/>
              </w:rPr>
              <w:t> </w:t>
            </w:r>
            <w:r>
              <w:rPr>
                <w:b/>
                <w:sz w:val="24"/>
                <w:vertAlign w:val="baseline"/>
              </w:rPr>
              <w:t>among</w:t>
            </w:r>
            <w:r>
              <w:rPr>
                <w:b/>
                <w:spacing w:val="-8"/>
                <w:sz w:val="24"/>
                <w:vertAlign w:val="baseline"/>
              </w:rPr>
              <w:t> </w:t>
            </w:r>
            <w:r>
              <w:rPr>
                <w:b/>
                <w:sz w:val="24"/>
                <w:vertAlign w:val="baseline"/>
              </w:rPr>
              <w:t>MassHealth</w:t>
            </w:r>
            <w:r>
              <w:rPr>
                <w:b/>
                <w:spacing w:val="-4"/>
                <w:sz w:val="24"/>
                <w:vertAlign w:val="baseline"/>
              </w:rPr>
              <w:t> </w:t>
            </w:r>
            <w:r>
              <w:rPr>
                <w:b/>
                <w:sz w:val="24"/>
                <w:vertAlign w:val="baseline"/>
              </w:rPr>
              <w:t>Beneficiaries with SCD from 10/1/2020 through 9/30/2022</w:t>
            </w:r>
          </w:p>
        </w:tc>
      </w:tr>
      <w:tr>
        <w:trPr>
          <w:trHeight w:val="638" w:hRule="atLeast"/>
        </w:trPr>
        <w:tc>
          <w:tcPr>
            <w:tcW w:w="3602" w:type="dxa"/>
            <w:shd w:val="clear" w:color="auto" w:fill="D9D9D9"/>
          </w:tcPr>
          <w:p>
            <w:pPr>
              <w:pStyle w:val="TableParagraph"/>
              <w:spacing w:before="3"/>
              <w:ind w:left="110"/>
              <w:rPr>
                <w:b/>
                <w:sz w:val="18"/>
              </w:rPr>
            </w:pPr>
            <w:r>
              <w:rPr>
                <w:b/>
                <w:sz w:val="18"/>
              </w:rPr>
              <w:t>Age</w:t>
            </w:r>
            <w:r>
              <w:rPr>
                <w:b/>
                <w:spacing w:val="-1"/>
                <w:sz w:val="18"/>
              </w:rPr>
              <w:t> </w:t>
            </w:r>
            <w:r>
              <w:rPr>
                <w:b/>
                <w:spacing w:val="-2"/>
                <w:sz w:val="18"/>
              </w:rPr>
              <w:t>group</w:t>
            </w:r>
            <w:r>
              <w:rPr>
                <w:b/>
                <w:spacing w:val="-2"/>
                <w:sz w:val="18"/>
                <w:vertAlign w:val="superscript"/>
              </w:rPr>
              <w:t>a</w:t>
            </w:r>
          </w:p>
        </w:tc>
        <w:tc>
          <w:tcPr>
            <w:tcW w:w="2641" w:type="dxa"/>
            <w:shd w:val="clear" w:color="auto" w:fill="D9D9D9"/>
          </w:tcPr>
          <w:p>
            <w:pPr>
              <w:pStyle w:val="TableParagraph"/>
              <w:spacing w:line="300" w:lineRule="auto" w:before="3"/>
              <w:ind w:left="109"/>
              <w:rPr>
                <w:b/>
                <w:sz w:val="18"/>
              </w:rPr>
            </w:pPr>
            <w:r>
              <w:rPr>
                <w:b/>
                <w:sz w:val="18"/>
              </w:rPr>
              <w:t>Total</w:t>
            </w:r>
            <w:r>
              <w:rPr>
                <w:b/>
                <w:spacing w:val="-8"/>
                <w:sz w:val="18"/>
              </w:rPr>
              <w:t> </w:t>
            </w:r>
            <w:r>
              <w:rPr>
                <w:b/>
                <w:sz w:val="18"/>
              </w:rPr>
              <w:t>#</w:t>
            </w:r>
            <w:r>
              <w:rPr>
                <w:b/>
                <w:spacing w:val="-10"/>
                <w:sz w:val="18"/>
              </w:rPr>
              <w:t> </w:t>
            </w:r>
            <w:r>
              <w:rPr>
                <w:b/>
                <w:sz w:val="18"/>
              </w:rPr>
              <w:t>of</w:t>
            </w:r>
            <w:r>
              <w:rPr>
                <w:b/>
                <w:spacing w:val="-8"/>
                <w:sz w:val="18"/>
              </w:rPr>
              <w:t> </w:t>
            </w:r>
            <w:r>
              <w:rPr>
                <w:b/>
                <w:sz w:val="18"/>
              </w:rPr>
              <w:t>beneficiaries</w:t>
            </w:r>
            <w:r>
              <w:rPr>
                <w:b/>
                <w:spacing w:val="-10"/>
                <w:sz w:val="18"/>
              </w:rPr>
              <w:t> </w:t>
            </w:r>
            <w:r>
              <w:rPr>
                <w:b/>
                <w:sz w:val="18"/>
              </w:rPr>
              <w:t>with </w:t>
            </w:r>
            <w:r>
              <w:rPr>
                <w:b/>
                <w:spacing w:val="-4"/>
                <w:sz w:val="18"/>
              </w:rPr>
              <w:t>SCD</w:t>
            </w:r>
            <w:r>
              <w:rPr>
                <w:b/>
                <w:spacing w:val="-4"/>
                <w:sz w:val="18"/>
                <w:vertAlign w:val="superscript"/>
              </w:rPr>
              <w:t>b</w:t>
            </w:r>
          </w:p>
        </w:tc>
        <w:tc>
          <w:tcPr>
            <w:tcW w:w="3122" w:type="dxa"/>
            <w:shd w:val="clear" w:color="auto" w:fill="D9D9D9"/>
          </w:tcPr>
          <w:p>
            <w:pPr>
              <w:pStyle w:val="TableParagraph"/>
              <w:spacing w:line="300" w:lineRule="auto" w:before="3"/>
              <w:ind w:left="109"/>
              <w:rPr>
                <w:b/>
                <w:sz w:val="18"/>
              </w:rPr>
            </w:pPr>
            <w:r>
              <w:rPr>
                <w:b/>
                <w:sz w:val="18"/>
              </w:rPr>
              <w:t>Percentage</w:t>
            </w:r>
            <w:r>
              <w:rPr>
                <w:b/>
                <w:spacing w:val="-13"/>
                <w:sz w:val="18"/>
              </w:rPr>
              <w:t> </w:t>
            </w:r>
            <w:r>
              <w:rPr>
                <w:b/>
                <w:sz w:val="18"/>
              </w:rPr>
              <w:t>of</w:t>
            </w:r>
            <w:r>
              <w:rPr>
                <w:b/>
                <w:spacing w:val="-8"/>
                <w:sz w:val="18"/>
              </w:rPr>
              <w:t> </w:t>
            </w:r>
            <w:r>
              <w:rPr>
                <w:b/>
                <w:sz w:val="18"/>
              </w:rPr>
              <w:t>beneficiaries</w:t>
            </w:r>
            <w:r>
              <w:rPr>
                <w:b/>
                <w:spacing w:val="-13"/>
                <w:sz w:val="18"/>
              </w:rPr>
              <w:t> </w:t>
            </w:r>
            <w:r>
              <w:rPr>
                <w:b/>
                <w:sz w:val="18"/>
              </w:rPr>
              <w:t>with any Adakveo use</w:t>
            </w:r>
          </w:p>
        </w:tc>
      </w:tr>
      <w:tr>
        <w:trPr>
          <w:trHeight w:val="383" w:hRule="atLeast"/>
        </w:trPr>
        <w:tc>
          <w:tcPr>
            <w:tcW w:w="3602" w:type="dxa"/>
          </w:tcPr>
          <w:p>
            <w:pPr>
              <w:pStyle w:val="TableParagraph"/>
              <w:spacing w:before="3"/>
              <w:ind w:left="110"/>
              <w:rPr>
                <w:sz w:val="18"/>
              </w:rPr>
            </w:pPr>
            <w:r>
              <w:rPr>
                <w:sz w:val="18"/>
              </w:rPr>
              <w:t>Children</w:t>
            </w:r>
            <w:r>
              <w:rPr>
                <w:spacing w:val="-1"/>
                <w:sz w:val="18"/>
              </w:rPr>
              <w:t> </w:t>
            </w:r>
            <w:r>
              <w:rPr>
                <w:sz w:val="18"/>
              </w:rPr>
              <w:t>(≥</w:t>
            </w:r>
            <w:r>
              <w:rPr>
                <w:spacing w:val="-3"/>
                <w:sz w:val="18"/>
              </w:rPr>
              <w:t> </w:t>
            </w:r>
            <w:r>
              <w:rPr>
                <w:sz w:val="18"/>
              </w:rPr>
              <w:t>16</w:t>
            </w:r>
            <w:r>
              <w:rPr>
                <w:spacing w:val="-4"/>
                <w:sz w:val="18"/>
              </w:rPr>
              <w:t> </w:t>
            </w:r>
            <w:r>
              <w:rPr>
                <w:sz w:val="18"/>
              </w:rPr>
              <w:t>years and &lt;</w:t>
            </w:r>
            <w:r>
              <w:rPr>
                <w:spacing w:val="-5"/>
                <w:sz w:val="18"/>
              </w:rPr>
              <w:t> </w:t>
            </w:r>
            <w:r>
              <w:rPr>
                <w:sz w:val="18"/>
              </w:rPr>
              <w:t>21</w:t>
            </w:r>
            <w:r>
              <w:rPr>
                <w:spacing w:val="-5"/>
                <w:sz w:val="18"/>
              </w:rPr>
              <w:t> </w:t>
            </w:r>
            <w:r>
              <w:rPr>
                <w:spacing w:val="-2"/>
                <w:sz w:val="18"/>
              </w:rPr>
              <w:t>years)</w:t>
            </w:r>
            <w:r>
              <w:rPr>
                <w:spacing w:val="-2"/>
                <w:sz w:val="18"/>
                <w:vertAlign w:val="superscript"/>
              </w:rPr>
              <w:t>c</w:t>
            </w:r>
          </w:p>
        </w:tc>
        <w:tc>
          <w:tcPr>
            <w:tcW w:w="2641" w:type="dxa"/>
          </w:tcPr>
          <w:p>
            <w:pPr>
              <w:pStyle w:val="TableParagraph"/>
              <w:spacing w:before="3"/>
              <w:ind w:left="162"/>
              <w:rPr>
                <w:sz w:val="18"/>
              </w:rPr>
            </w:pPr>
            <w:r>
              <w:rPr>
                <w:spacing w:val="-5"/>
                <w:sz w:val="18"/>
              </w:rPr>
              <w:t>149</w:t>
            </w:r>
          </w:p>
        </w:tc>
        <w:tc>
          <w:tcPr>
            <w:tcW w:w="3122" w:type="dxa"/>
          </w:tcPr>
          <w:p>
            <w:pPr>
              <w:pStyle w:val="TableParagraph"/>
              <w:spacing w:before="3"/>
              <w:ind w:left="162"/>
              <w:rPr>
                <w:sz w:val="18"/>
              </w:rPr>
            </w:pPr>
            <w:r>
              <w:rPr>
                <w:spacing w:val="-2"/>
                <w:sz w:val="18"/>
              </w:rPr>
              <w:t>18.1%</w:t>
            </w:r>
          </w:p>
        </w:tc>
      </w:tr>
      <w:tr>
        <w:trPr>
          <w:trHeight w:val="378" w:hRule="atLeast"/>
        </w:trPr>
        <w:tc>
          <w:tcPr>
            <w:tcW w:w="3602" w:type="dxa"/>
          </w:tcPr>
          <w:p>
            <w:pPr>
              <w:pStyle w:val="TableParagraph"/>
              <w:spacing w:line="206" w:lineRule="exact"/>
              <w:ind w:left="110"/>
              <w:rPr>
                <w:sz w:val="18"/>
              </w:rPr>
            </w:pPr>
            <w:r>
              <w:rPr>
                <w:sz w:val="18"/>
              </w:rPr>
              <w:t>Adults</w:t>
            </w:r>
            <w:r>
              <w:rPr>
                <w:spacing w:val="-3"/>
                <w:sz w:val="18"/>
              </w:rPr>
              <w:t> </w:t>
            </w:r>
            <w:r>
              <w:rPr>
                <w:sz w:val="18"/>
              </w:rPr>
              <w:t>(≥</w:t>
            </w:r>
            <w:r>
              <w:rPr>
                <w:spacing w:val="-1"/>
                <w:sz w:val="18"/>
              </w:rPr>
              <w:t> </w:t>
            </w:r>
            <w:r>
              <w:rPr>
                <w:sz w:val="18"/>
              </w:rPr>
              <w:t>21</w:t>
            </w:r>
            <w:r>
              <w:rPr>
                <w:spacing w:val="-2"/>
                <w:sz w:val="18"/>
              </w:rPr>
              <w:t> years)</w:t>
            </w:r>
          </w:p>
        </w:tc>
        <w:tc>
          <w:tcPr>
            <w:tcW w:w="2641" w:type="dxa"/>
          </w:tcPr>
          <w:p>
            <w:pPr>
              <w:pStyle w:val="TableParagraph"/>
              <w:spacing w:line="206" w:lineRule="exact"/>
              <w:ind w:left="162"/>
              <w:rPr>
                <w:sz w:val="18"/>
              </w:rPr>
            </w:pPr>
            <w:r>
              <w:rPr>
                <w:spacing w:val="-5"/>
                <w:sz w:val="18"/>
              </w:rPr>
              <w:t>718</w:t>
            </w:r>
          </w:p>
        </w:tc>
        <w:tc>
          <w:tcPr>
            <w:tcW w:w="3122" w:type="dxa"/>
          </w:tcPr>
          <w:p>
            <w:pPr>
              <w:pStyle w:val="TableParagraph"/>
              <w:spacing w:line="206" w:lineRule="exact"/>
              <w:ind w:left="162"/>
              <w:rPr>
                <w:sz w:val="18"/>
              </w:rPr>
            </w:pPr>
            <w:r>
              <w:rPr>
                <w:spacing w:val="-4"/>
                <w:sz w:val="18"/>
              </w:rPr>
              <w:t>1.5%</w:t>
            </w:r>
          </w:p>
        </w:tc>
      </w:tr>
      <w:tr>
        <w:trPr>
          <w:trHeight w:val="378" w:hRule="atLeast"/>
        </w:trPr>
        <w:tc>
          <w:tcPr>
            <w:tcW w:w="3602" w:type="dxa"/>
          </w:tcPr>
          <w:p>
            <w:pPr>
              <w:pStyle w:val="TableParagraph"/>
              <w:spacing w:line="206" w:lineRule="exact"/>
              <w:ind w:left="110"/>
              <w:rPr>
                <w:b/>
                <w:sz w:val="18"/>
              </w:rPr>
            </w:pPr>
            <w:r>
              <w:rPr>
                <w:b/>
                <w:spacing w:val="-2"/>
                <w:sz w:val="18"/>
              </w:rPr>
              <w:t>Total</w:t>
            </w:r>
          </w:p>
        </w:tc>
        <w:tc>
          <w:tcPr>
            <w:tcW w:w="2641" w:type="dxa"/>
          </w:tcPr>
          <w:p>
            <w:pPr>
              <w:pStyle w:val="TableParagraph"/>
              <w:spacing w:line="206" w:lineRule="exact"/>
              <w:ind w:left="162"/>
              <w:rPr>
                <w:b/>
                <w:sz w:val="18"/>
              </w:rPr>
            </w:pPr>
            <w:r>
              <w:rPr>
                <w:b/>
                <w:spacing w:val="-5"/>
                <w:sz w:val="18"/>
              </w:rPr>
              <w:t>867</w:t>
            </w:r>
          </w:p>
        </w:tc>
        <w:tc>
          <w:tcPr>
            <w:tcW w:w="3122" w:type="dxa"/>
          </w:tcPr>
          <w:p>
            <w:pPr>
              <w:pStyle w:val="TableParagraph"/>
              <w:spacing w:line="206" w:lineRule="exact"/>
              <w:ind w:left="162"/>
              <w:rPr>
                <w:b/>
                <w:sz w:val="18"/>
              </w:rPr>
            </w:pPr>
            <w:r>
              <w:rPr>
                <w:b/>
                <w:spacing w:val="-4"/>
                <w:sz w:val="18"/>
              </w:rPr>
              <w:t>4.4%</w:t>
            </w:r>
          </w:p>
        </w:tc>
      </w:tr>
    </w:tbl>
    <w:p>
      <w:pPr>
        <w:spacing w:before="0"/>
        <w:ind w:left="100" w:right="0" w:firstLine="0"/>
        <w:jc w:val="left"/>
        <w:rPr>
          <w:sz w:val="18"/>
        </w:rPr>
      </w:pPr>
      <w:r>
        <w:rPr>
          <w:spacing w:val="-2"/>
          <w:sz w:val="18"/>
        </w:rPr>
        <w:t>Notes:</w:t>
      </w:r>
    </w:p>
    <w:p>
      <w:pPr>
        <w:pStyle w:val="ListParagraph"/>
        <w:numPr>
          <w:ilvl w:val="0"/>
          <w:numId w:val="5"/>
        </w:numPr>
        <w:tabs>
          <w:tab w:pos="307" w:val="left" w:leader="none"/>
        </w:tabs>
        <w:spacing w:line="240" w:lineRule="auto" w:before="52" w:after="0"/>
        <w:ind w:left="306" w:right="0" w:hanging="207"/>
        <w:jc w:val="left"/>
        <w:rPr>
          <w:sz w:val="18"/>
        </w:rPr>
      </w:pPr>
      <w:r>
        <w:rPr>
          <w:sz w:val="18"/>
        </w:rPr>
        <w:t>Age</w:t>
      </w:r>
      <w:r>
        <w:rPr>
          <w:spacing w:val="-1"/>
          <w:sz w:val="18"/>
        </w:rPr>
        <w:t> </w:t>
      </w:r>
      <w:r>
        <w:rPr>
          <w:sz w:val="18"/>
        </w:rPr>
        <w:t>group</w:t>
      </w:r>
      <w:r>
        <w:rPr>
          <w:spacing w:val="-5"/>
          <w:sz w:val="18"/>
        </w:rPr>
        <w:t> </w:t>
      </w:r>
      <w:r>
        <w:rPr>
          <w:sz w:val="18"/>
        </w:rPr>
        <w:t>assigned</w:t>
      </w:r>
      <w:r>
        <w:rPr>
          <w:spacing w:val="-5"/>
          <w:sz w:val="18"/>
        </w:rPr>
        <w:t> </w:t>
      </w:r>
      <w:r>
        <w:rPr>
          <w:sz w:val="18"/>
        </w:rPr>
        <w:t>using</w:t>
      </w:r>
      <w:r>
        <w:rPr>
          <w:spacing w:val="-1"/>
          <w:sz w:val="18"/>
        </w:rPr>
        <w:t> </w:t>
      </w:r>
      <w:r>
        <w:rPr>
          <w:sz w:val="18"/>
        </w:rPr>
        <w:t>each</w:t>
      </w:r>
      <w:r>
        <w:rPr>
          <w:spacing w:val="-5"/>
          <w:sz w:val="18"/>
        </w:rPr>
        <w:t> </w:t>
      </w:r>
      <w:r>
        <w:rPr>
          <w:sz w:val="18"/>
        </w:rPr>
        <w:t>beneficiary’s</w:t>
      </w:r>
      <w:r>
        <w:rPr>
          <w:spacing w:val="-5"/>
          <w:sz w:val="18"/>
        </w:rPr>
        <w:t> </w:t>
      </w:r>
      <w:r>
        <w:rPr>
          <w:sz w:val="18"/>
        </w:rPr>
        <w:t>age</w:t>
      </w:r>
      <w:r>
        <w:rPr>
          <w:spacing w:val="-5"/>
          <w:sz w:val="18"/>
        </w:rPr>
        <w:t> </w:t>
      </w:r>
      <w:r>
        <w:rPr>
          <w:sz w:val="18"/>
        </w:rPr>
        <w:t>as</w:t>
      </w:r>
      <w:r>
        <w:rPr>
          <w:spacing w:val="-5"/>
          <w:sz w:val="18"/>
        </w:rPr>
        <w:t> </w:t>
      </w:r>
      <w:r>
        <w:rPr>
          <w:sz w:val="18"/>
        </w:rPr>
        <w:t>of</w:t>
      </w:r>
      <w:r>
        <w:rPr>
          <w:spacing w:val="2"/>
          <w:sz w:val="18"/>
        </w:rPr>
        <w:t> </w:t>
      </w:r>
      <w:r>
        <w:rPr>
          <w:sz w:val="18"/>
        </w:rPr>
        <w:t>9/30/22.</w:t>
      </w:r>
      <w:r>
        <w:rPr>
          <w:spacing w:val="-3"/>
          <w:sz w:val="18"/>
        </w:rPr>
        <w:t> </w:t>
      </w:r>
      <w:r>
        <w:rPr>
          <w:sz w:val="18"/>
        </w:rPr>
        <w:t>(Age</w:t>
      </w:r>
      <w:r>
        <w:rPr>
          <w:spacing w:val="-4"/>
          <w:sz w:val="18"/>
        </w:rPr>
        <w:t> </w:t>
      </w:r>
      <w:r>
        <w:rPr>
          <w:sz w:val="18"/>
        </w:rPr>
        <w:t>range</w:t>
      </w:r>
      <w:r>
        <w:rPr>
          <w:spacing w:val="-2"/>
          <w:sz w:val="18"/>
        </w:rPr>
        <w:t> </w:t>
      </w:r>
      <w:r>
        <w:rPr>
          <w:sz w:val="18"/>
        </w:rPr>
        <w:t>of</w:t>
      </w:r>
      <w:r>
        <w:rPr>
          <w:spacing w:val="-2"/>
          <w:sz w:val="18"/>
        </w:rPr>
        <w:t> </w:t>
      </w:r>
      <w:r>
        <w:rPr>
          <w:sz w:val="18"/>
        </w:rPr>
        <w:t>≥</w:t>
      </w:r>
      <w:r>
        <w:rPr>
          <w:spacing w:val="-4"/>
          <w:sz w:val="18"/>
        </w:rPr>
        <w:t> </w:t>
      </w:r>
      <w:r>
        <w:rPr>
          <w:sz w:val="18"/>
        </w:rPr>
        <w:t>16</w:t>
      </w:r>
      <w:r>
        <w:rPr>
          <w:spacing w:val="-5"/>
          <w:sz w:val="18"/>
        </w:rPr>
        <w:t> </w:t>
      </w:r>
      <w:r>
        <w:rPr>
          <w:sz w:val="18"/>
        </w:rPr>
        <w:t>years</w:t>
      </w:r>
      <w:r>
        <w:rPr>
          <w:spacing w:val="-5"/>
          <w:sz w:val="18"/>
        </w:rPr>
        <w:t> </w:t>
      </w:r>
      <w:r>
        <w:rPr>
          <w:sz w:val="18"/>
        </w:rPr>
        <w:t>of</w:t>
      </w:r>
      <w:r>
        <w:rPr>
          <w:spacing w:val="-3"/>
          <w:sz w:val="18"/>
        </w:rPr>
        <w:t> </w:t>
      </w:r>
      <w:r>
        <w:rPr>
          <w:sz w:val="18"/>
        </w:rPr>
        <w:t>age</w:t>
      </w:r>
      <w:r>
        <w:rPr>
          <w:spacing w:val="-5"/>
          <w:sz w:val="18"/>
        </w:rPr>
        <w:t> </w:t>
      </w:r>
      <w:r>
        <w:rPr>
          <w:sz w:val="18"/>
        </w:rPr>
        <w:t>based</w:t>
      </w:r>
      <w:r>
        <w:rPr>
          <w:spacing w:val="-1"/>
          <w:sz w:val="18"/>
        </w:rPr>
        <w:t> </w:t>
      </w:r>
      <w:r>
        <w:rPr>
          <w:sz w:val="18"/>
        </w:rPr>
        <w:t>on</w:t>
      </w:r>
      <w:r>
        <w:rPr>
          <w:spacing w:val="-5"/>
          <w:sz w:val="18"/>
        </w:rPr>
        <w:t> </w:t>
      </w:r>
      <w:r>
        <w:rPr>
          <w:spacing w:val="-2"/>
          <w:sz w:val="18"/>
        </w:rPr>
        <w:t>current</w:t>
      </w:r>
    </w:p>
    <w:p>
      <w:pPr>
        <w:spacing w:before="53"/>
        <w:ind w:left="100" w:right="0" w:firstLine="0"/>
        <w:jc w:val="left"/>
        <w:rPr>
          <w:sz w:val="18"/>
        </w:rPr>
      </w:pPr>
      <w:r>
        <w:rPr>
          <w:sz w:val="18"/>
        </w:rPr>
        <w:t>FDA</w:t>
      </w:r>
      <w:r>
        <w:rPr>
          <w:spacing w:val="-5"/>
          <w:sz w:val="18"/>
        </w:rPr>
        <w:t> </w:t>
      </w:r>
      <w:r>
        <w:rPr>
          <w:sz w:val="18"/>
        </w:rPr>
        <w:t>labeling</w:t>
      </w:r>
      <w:r>
        <w:rPr>
          <w:spacing w:val="-3"/>
          <w:sz w:val="18"/>
        </w:rPr>
        <w:t> </w:t>
      </w:r>
      <w:r>
        <w:rPr>
          <w:sz w:val="18"/>
        </w:rPr>
        <w:t>of </w:t>
      </w:r>
      <w:r>
        <w:rPr>
          <w:spacing w:val="-2"/>
          <w:sz w:val="18"/>
        </w:rPr>
        <w:t>Adakveo</w:t>
      </w:r>
      <w:r>
        <w:rPr>
          <w:spacing w:val="-2"/>
          <w:sz w:val="18"/>
          <w:vertAlign w:val="superscript"/>
        </w:rPr>
        <w:t>®.</w:t>
      </w:r>
      <w:r>
        <w:rPr>
          <w:spacing w:val="-2"/>
          <w:sz w:val="18"/>
          <w:vertAlign w:val="baseline"/>
        </w:rPr>
        <w:t>)</w:t>
      </w:r>
    </w:p>
    <w:p>
      <w:pPr>
        <w:pStyle w:val="ListParagraph"/>
        <w:numPr>
          <w:ilvl w:val="0"/>
          <w:numId w:val="5"/>
        </w:numPr>
        <w:tabs>
          <w:tab w:pos="307" w:val="left" w:leader="none"/>
        </w:tabs>
        <w:spacing w:line="295" w:lineRule="auto" w:before="52" w:after="0"/>
        <w:ind w:left="100" w:right="313" w:firstLine="0"/>
        <w:jc w:val="left"/>
        <w:rPr>
          <w:sz w:val="18"/>
        </w:rPr>
      </w:pPr>
      <w:r>
        <w:rPr>
          <w:sz w:val="18"/>
        </w:rPr>
        <w:t>Results</w:t>
      </w:r>
      <w:r>
        <w:rPr>
          <w:spacing w:val="-4"/>
          <w:sz w:val="18"/>
        </w:rPr>
        <w:t> </w:t>
      </w:r>
      <w:r>
        <w:rPr>
          <w:sz w:val="18"/>
        </w:rPr>
        <w:t>include</w:t>
      </w:r>
      <w:r>
        <w:rPr>
          <w:spacing w:val="-4"/>
          <w:sz w:val="18"/>
        </w:rPr>
        <w:t> </w:t>
      </w:r>
      <w:r>
        <w:rPr>
          <w:sz w:val="18"/>
        </w:rPr>
        <w:t>beneficiaries</w:t>
      </w:r>
      <w:r>
        <w:rPr>
          <w:spacing w:val="-4"/>
          <w:sz w:val="18"/>
        </w:rPr>
        <w:t> </w:t>
      </w:r>
      <w:r>
        <w:rPr>
          <w:sz w:val="18"/>
        </w:rPr>
        <w:t>who</w:t>
      </w:r>
      <w:r>
        <w:rPr>
          <w:spacing w:val="-4"/>
          <w:sz w:val="18"/>
        </w:rPr>
        <w:t> </w:t>
      </w:r>
      <w:r>
        <w:rPr>
          <w:sz w:val="18"/>
        </w:rPr>
        <w:t>were</w:t>
      </w:r>
      <w:r>
        <w:rPr>
          <w:spacing w:val="-4"/>
          <w:sz w:val="18"/>
        </w:rPr>
        <w:t> </w:t>
      </w:r>
      <w:r>
        <w:rPr>
          <w:sz w:val="18"/>
        </w:rPr>
        <w:t>enrolled with</w:t>
      </w:r>
      <w:r>
        <w:rPr>
          <w:spacing w:val="-9"/>
          <w:sz w:val="18"/>
        </w:rPr>
        <w:t> </w:t>
      </w:r>
      <w:r>
        <w:rPr>
          <w:sz w:val="18"/>
        </w:rPr>
        <w:t>full</w:t>
      </w:r>
      <w:r>
        <w:rPr>
          <w:spacing w:val="-1"/>
          <w:sz w:val="18"/>
        </w:rPr>
        <w:t> </w:t>
      </w:r>
      <w:r>
        <w:rPr>
          <w:sz w:val="18"/>
        </w:rPr>
        <w:t>or</w:t>
      </w:r>
      <w:r>
        <w:rPr>
          <w:spacing w:val="-7"/>
          <w:sz w:val="18"/>
        </w:rPr>
        <w:t> </w:t>
      </w:r>
      <w:r>
        <w:rPr>
          <w:sz w:val="18"/>
        </w:rPr>
        <w:t>comprehensive benefits</w:t>
      </w:r>
      <w:r>
        <w:rPr>
          <w:spacing w:val="-4"/>
          <w:sz w:val="18"/>
        </w:rPr>
        <w:t> </w:t>
      </w:r>
      <w:r>
        <w:rPr>
          <w:sz w:val="18"/>
        </w:rPr>
        <w:t>between</w:t>
      </w:r>
      <w:r>
        <w:rPr>
          <w:spacing w:val="-4"/>
          <w:sz w:val="18"/>
        </w:rPr>
        <w:t> </w:t>
      </w:r>
      <w:r>
        <w:rPr>
          <w:sz w:val="18"/>
        </w:rPr>
        <w:t>10/1/20</w:t>
      </w:r>
      <w:r>
        <w:rPr>
          <w:spacing w:val="-4"/>
          <w:sz w:val="18"/>
        </w:rPr>
        <w:t> </w:t>
      </w:r>
      <w:r>
        <w:rPr>
          <w:sz w:val="18"/>
        </w:rPr>
        <w:t>and</w:t>
      </w:r>
      <w:r>
        <w:rPr>
          <w:spacing w:val="-4"/>
          <w:sz w:val="18"/>
        </w:rPr>
        <w:t> </w:t>
      </w:r>
      <w:r>
        <w:rPr>
          <w:sz w:val="18"/>
        </w:rPr>
        <w:t>9/30/22 and had at least two claims with a diagnosis of SCD during that period (see ICD-10 codes listed in Appendix I).</w:t>
      </w:r>
    </w:p>
    <w:p>
      <w:pPr>
        <w:pStyle w:val="ListParagraph"/>
        <w:numPr>
          <w:ilvl w:val="0"/>
          <w:numId w:val="5"/>
        </w:numPr>
        <w:tabs>
          <w:tab w:pos="297" w:val="left" w:leader="none"/>
        </w:tabs>
        <w:spacing w:line="300" w:lineRule="auto" w:before="4" w:after="0"/>
        <w:ind w:left="100" w:right="434" w:firstLine="0"/>
        <w:jc w:val="left"/>
        <w:rPr>
          <w:sz w:val="18"/>
        </w:rPr>
      </w:pPr>
      <w:r>
        <w:rPr>
          <w:sz w:val="18"/>
        </w:rPr>
        <w:t>Definition</w:t>
      </w:r>
      <w:r>
        <w:rPr>
          <w:spacing w:val="-5"/>
          <w:sz w:val="18"/>
        </w:rPr>
        <w:t> </w:t>
      </w:r>
      <w:r>
        <w:rPr>
          <w:sz w:val="18"/>
        </w:rPr>
        <w:t>of</w:t>
      </w:r>
      <w:r>
        <w:rPr>
          <w:spacing w:val="-3"/>
          <w:sz w:val="18"/>
        </w:rPr>
        <w:t> </w:t>
      </w:r>
      <w:r>
        <w:rPr>
          <w:sz w:val="18"/>
        </w:rPr>
        <w:t>children</w:t>
      </w:r>
      <w:r>
        <w:rPr>
          <w:spacing w:val="-5"/>
          <w:sz w:val="18"/>
        </w:rPr>
        <w:t> </w:t>
      </w:r>
      <w:r>
        <w:rPr>
          <w:sz w:val="18"/>
        </w:rPr>
        <w:t>(&lt;</w:t>
      </w:r>
      <w:r>
        <w:rPr>
          <w:spacing w:val="-5"/>
          <w:sz w:val="18"/>
        </w:rPr>
        <w:t> </w:t>
      </w:r>
      <w:r>
        <w:rPr>
          <w:sz w:val="18"/>
        </w:rPr>
        <w:t>21</w:t>
      </w:r>
      <w:r>
        <w:rPr>
          <w:spacing w:val="-5"/>
          <w:sz w:val="18"/>
        </w:rPr>
        <w:t> </w:t>
      </w:r>
      <w:r>
        <w:rPr>
          <w:sz w:val="18"/>
        </w:rPr>
        <w:t>years of</w:t>
      </w:r>
      <w:r>
        <w:rPr>
          <w:spacing w:val="-3"/>
          <w:sz w:val="18"/>
        </w:rPr>
        <w:t> </w:t>
      </w:r>
      <w:r>
        <w:rPr>
          <w:sz w:val="18"/>
        </w:rPr>
        <w:t>age) based</w:t>
      </w:r>
      <w:r>
        <w:rPr>
          <w:spacing w:val="-5"/>
          <w:sz w:val="18"/>
        </w:rPr>
        <w:t> </w:t>
      </w:r>
      <w:r>
        <w:rPr>
          <w:sz w:val="18"/>
        </w:rPr>
        <w:t>on</w:t>
      </w:r>
      <w:r>
        <w:rPr>
          <w:spacing w:val="-5"/>
          <w:sz w:val="18"/>
        </w:rPr>
        <w:t> </w:t>
      </w:r>
      <w:r>
        <w:rPr>
          <w:sz w:val="18"/>
        </w:rPr>
        <w:t>the</w:t>
      </w:r>
      <w:r>
        <w:rPr>
          <w:spacing w:val="-5"/>
          <w:sz w:val="18"/>
        </w:rPr>
        <w:t> </w:t>
      </w:r>
      <w:r>
        <w:rPr>
          <w:sz w:val="18"/>
        </w:rPr>
        <w:t>Early and</w:t>
      </w:r>
      <w:r>
        <w:rPr>
          <w:spacing w:val="-5"/>
          <w:sz w:val="18"/>
        </w:rPr>
        <w:t> </w:t>
      </w:r>
      <w:r>
        <w:rPr>
          <w:sz w:val="18"/>
        </w:rPr>
        <w:t>Periodic Screening, Diagnostic,</w:t>
      </w:r>
      <w:r>
        <w:rPr>
          <w:spacing w:val="-2"/>
          <w:sz w:val="18"/>
        </w:rPr>
        <w:t> </w:t>
      </w:r>
      <w:r>
        <w:rPr>
          <w:sz w:val="18"/>
        </w:rPr>
        <w:t>and</w:t>
      </w:r>
      <w:r>
        <w:rPr>
          <w:spacing w:val="-5"/>
          <w:sz w:val="18"/>
        </w:rPr>
        <w:t> </w:t>
      </w:r>
      <w:r>
        <w:rPr>
          <w:sz w:val="18"/>
        </w:rPr>
        <w:t>Treatment (EPSDT) benefit assignment.</w:t>
      </w:r>
    </w:p>
    <w:p>
      <w:pPr>
        <w:spacing w:line="300" w:lineRule="auto" w:before="2"/>
        <w:ind w:left="100" w:right="191" w:firstLine="0"/>
        <w:jc w:val="left"/>
        <w:rPr>
          <w:sz w:val="18"/>
        </w:rPr>
      </w:pPr>
      <w:r>
        <w:rPr>
          <w:sz w:val="18"/>
        </w:rPr>
        <w:t>Adakveo</w:t>
      </w:r>
      <w:r>
        <w:rPr>
          <w:sz w:val="18"/>
          <w:vertAlign w:val="superscript"/>
        </w:rPr>
        <w:t>®</w:t>
      </w:r>
      <w:r>
        <w:rPr>
          <w:spacing w:val="-1"/>
          <w:sz w:val="18"/>
          <w:vertAlign w:val="baseline"/>
        </w:rPr>
        <w:t> </w:t>
      </w:r>
      <w:r>
        <w:rPr>
          <w:sz w:val="18"/>
          <w:vertAlign w:val="baseline"/>
        </w:rPr>
        <w:t>use was identified</w:t>
      </w:r>
      <w:r>
        <w:rPr>
          <w:spacing w:val="-4"/>
          <w:sz w:val="18"/>
          <w:vertAlign w:val="baseline"/>
        </w:rPr>
        <w:t> </w:t>
      </w:r>
      <w:r>
        <w:rPr>
          <w:sz w:val="18"/>
          <w:vertAlign w:val="baseline"/>
        </w:rPr>
        <w:t>using</w:t>
      </w:r>
      <w:r>
        <w:rPr>
          <w:spacing w:val="-4"/>
          <w:sz w:val="18"/>
          <w:vertAlign w:val="baseline"/>
        </w:rPr>
        <w:t> </w:t>
      </w:r>
      <w:r>
        <w:rPr>
          <w:sz w:val="18"/>
          <w:vertAlign w:val="baseline"/>
        </w:rPr>
        <w:t>the</w:t>
      </w:r>
      <w:r>
        <w:rPr>
          <w:spacing w:val="-4"/>
          <w:sz w:val="18"/>
          <w:vertAlign w:val="baseline"/>
        </w:rPr>
        <w:t> </w:t>
      </w:r>
      <w:r>
        <w:rPr>
          <w:sz w:val="18"/>
          <w:vertAlign w:val="baseline"/>
        </w:rPr>
        <w:t>GSN</w:t>
      </w:r>
      <w:r>
        <w:rPr>
          <w:spacing w:val="-6"/>
          <w:sz w:val="18"/>
          <w:vertAlign w:val="baseline"/>
        </w:rPr>
        <w:t> </w:t>
      </w:r>
      <w:r>
        <w:rPr>
          <w:sz w:val="18"/>
          <w:vertAlign w:val="baseline"/>
        </w:rPr>
        <w:t>codes</w:t>
      </w:r>
      <w:r>
        <w:rPr>
          <w:spacing w:val="-8"/>
          <w:sz w:val="18"/>
          <w:vertAlign w:val="baseline"/>
        </w:rPr>
        <w:t> </w:t>
      </w:r>
      <w:r>
        <w:rPr>
          <w:sz w:val="18"/>
          <w:vertAlign w:val="baseline"/>
        </w:rPr>
        <w:t>for</w:t>
      </w:r>
      <w:r>
        <w:rPr>
          <w:spacing w:val="-2"/>
          <w:sz w:val="18"/>
          <w:vertAlign w:val="baseline"/>
        </w:rPr>
        <w:t> </w:t>
      </w:r>
      <w:r>
        <w:rPr>
          <w:sz w:val="18"/>
          <w:vertAlign w:val="baseline"/>
        </w:rPr>
        <w:t>pharmacy claims</w:t>
      </w:r>
      <w:r>
        <w:rPr>
          <w:spacing w:val="-4"/>
          <w:sz w:val="18"/>
          <w:vertAlign w:val="baseline"/>
        </w:rPr>
        <w:t> </w:t>
      </w:r>
      <w:r>
        <w:rPr>
          <w:sz w:val="18"/>
          <w:vertAlign w:val="baseline"/>
        </w:rPr>
        <w:t>and</w:t>
      </w:r>
      <w:r>
        <w:rPr>
          <w:spacing w:val="-4"/>
          <w:sz w:val="18"/>
          <w:vertAlign w:val="baseline"/>
        </w:rPr>
        <w:t> </w:t>
      </w:r>
      <w:r>
        <w:rPr>
          <w:sz w:val="18"/>
          <w:vertAlign w:val="baseline"/>
        </w:rPr>
        <w:t>J-codes</w:t>
      </w:r>
      <w:r>
        <w:rPr>
          <w:spacing w:val="-4"/>
          <w:sz w:val="18"/>
          <w:vertAlign w:val="baseline"/>
        </w:rPr>
        <w:t> </w:t>
      </w:r>
      <w:r>
        <w:rPr>
          <w:sz w:val="18"/>
          <w:vertAlign w:val="baseline"/>
        </w:rPr>
        <w:t>reported</w:t>
      </w:r>
      <w:r>
        <w:rPr>
          <w:spacing w:val="-4"/>
          <w:sz w:val="18"/>
          <w:vertAlign w:val="baseline"/>
        </w:rPr>
        <w:t> </w:t>
      </w:r>
      <w:r>
        <w:rPr>
          <w:sz w:val="18"/>
          <w:vertAlign w:val="baseline"/>
        </w:rPr>
        <w:t>on</w:t>
      </w:r>
      <w:r>
        <w:rPr>
          <w:spacing w:val="-4"/>
          <w:sz w:val="18"/>
          <w:vertAlign w:val="baseline"/>
        </w:rPr>
        <w:t> </w:t>
      </w:r>
      <w:r>
        <w:rPr>
          <w:sz w:val="18"/>
          <w:vertAlign w:val="baseline"/>
        </w:rPr>
        <w:t>medical</w:t>
      </w:r>
      <w:r>
        <w:rPr>
          <w:spacing w:val="-1"/>
          <w:sz w:val="18"/>
          <w:vertAlign w:val="baseline"/>
        </w:rPr>
        <w:t> </w:t>
      </w:r>
      <w:r>
        <w:rPr>
          <w:sz w:val="18"/>
          <w:vertAlign w:val="baseline"/>
        </w:rPr>
        <w:t>claims</w:t>
      </w:r>
      <w:r>
        <w:rPr>
          <w:spacing w:val="-4"/>
          <w:sz w:val="18"/>
          <w:vertAlign w:val="baseline"/>
        </w:rPr>
        <w:t> </w:t>
      </w:r>
      <w:r>
        <w:rPr>
          <w:sz w:val="18"/>
          <w:vertAlign w:val="baseline"/>
        </w:rPr>
        <w:t>(see Appendix II). For this analysis, the number of doses of Adakveo</w:t>
      </w:r>
      <w:r>
        <w:rPr>
          <w:sz w:val="18"/>
          <w:vertAlign w:val="superscript"/>
        </w:rPr>
        <w:t>®</w:t>
      </w:r>
      <w:r>
        <w:rPr>
          <w:sz w:val="18"/>
          <w:vertAlign w:val="baseline"/>
        </w:rPr>
        <w:t> use reflects the number of calendar days from 10/1/20 through 9/30/22 that a beneficiary had a pharmacy or medical claim</w:t>
      </w:r>
      <w:r>
        <w:rPr>
          <w:spacing w:val="-3"/>
          <w:sz w:val="18"/>
          <w:vertAlign w:val="baseline"/>
        </w:rPr>
        <w:t> </w:t>
      </w:r>
      <w:r>
        <w:rPr>
          <w:sz w:val="18"/>
          <w:vertAlign w:val="baseline"/>
        </w:rPr>
        <w:t>for Adakveo</w:t>
      </w:r>
      <w:r>
        <w:rPr>
          <w:sz w:val="18"/>
          <w:vertAlign w:val="superscript"/>
        </w:rPr>
        <w:t>®</w:t>
      </w:r>
      <w:r>
        <w:rPr>
          <w:sz w:val="18"/>
          <w:vertAlign w:val="baseline"/>
        </w:rPr>
        <w:t>. Typical</w:t>
      </w:r>
      <w:r>
        <w:rPr>
          <w:spacing w:val="-2"/>
          <w:sz w:val="18"/>
          <w:vertAlign w:val="baseline"/>
        </w:rPr>
        <w:t> </w:t>
      </w:r>
      <w:r>
        <w:rPr>
          <w:sz w:val="18"/>
          <w:vertAlign w:val="baseline"/>
        </w:rPr>
        <w:t>dosing is 5</w:t>
      </w:r>
      <w:r>
        <w:rPr>
          <w:spacing w:val="-5"/>
          <w:sz w:val="18"/>
          <w:vertAlign w:val="baseline"/>
        </w:rPr>
        <w:t> </w:t>
      </w:r>
      <w:r>
        <w:rPr>
          <w:sz w:val="18"/>
          <w:vertAlign w:val="baseline"/>
        </w:rPr>
        <w:t>mg/kg by intravenous infusion at Week 0, Week 2, and every 4 weeks thereafter.</w:t>
      </w:r>
    </w:p>
    <w:p>
      <w:pPr>
        <w:spacing w:after="0" w:line="300" w:lineRule="auto"/>
        <w:jc w:val="left"/>
        <w:rPr>
          <w:sz w:val="18"/>
        </w:rPr>
        <w:sectPr>
          <w:headerReference w:type="default" r:id="rId19"/>
          <w:footerReference w:type="default" r:id="rId20"/>
          <w:pgSz w:w="12240" w:h="15840"/>
          <w:pgMar w:header="761" w:footer="698" w:top="1340" w:bottom="880" w:left="1340" w:right="1300"/>
        </w:sectPr>
      </w:pPr>
    </w:p>
    <w:p>
      <w:pPr>
        <w:pStyle w:val="BodyText"/>
        <w:rPr>
          <w:sz w:val="20"/>
        </w:rPr>
      </w:pPr>
    </w:p>
    <w:p>
      <w:pPr>
        <w:pStyle w:val="BodyText"/>
        <w:spacing w:before="1" w:after="1"/>
        <w:rPr>
          <w:sz w:val="23"/>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4"/>
        <w:gridCol w:w="2818"/>
        <w:gridCol w:w="3121"/>
      </w:tblGrid>
      <w:tr>
        <w:trPr>
          <w:trHeight w:val="811" w:hRule="atLeast"/>
        </w:trPr>
        <w:tc>
          <w:tcPr>
            <w:tcW w:w="9363" w:type="dxa"/>
            <w:gridSpan w:val="3"/>
          </w:tcPr>
          <w:p>
            <w:pPr>
              <w:pStyle w:val="TableParagraph"/>
              <w:spacing w:line="300" w:lineRule="auto"/>
              <w:ind w:left="110"/>
              <w:rPr>
                <w:b/>
                <w:sz w:val="24"/>
              </w:rPr>
            </w:pPr>
            <w:r>
              <w:rPr>
                <w:b/>
                <w:sz w:val="24"/>
              </w:rPr>
              <w:t>Table</w:t>
            </w:r>
            <w:r>
              <w:rPr>
                <w:b/>
                <w:spacing w:val="-8"/>
                <w:sz w:val="24"/>
              </w:rPr>
              <w:t> </w:t>
            </w:r>
            <w:r>
              <w:rPr>
                <w:b/>
                <w:sz w:val="24"/>
              </w:rPr>
              <w:t>10.</w:t>
            </w:r>
            <w:r>
              <w:rPr>
                <w:b/>
                <w:spacing w:val="-4"/>
                <w:sz w:val="24"/>
              </w:rPr>
              <w:t> </w:t>
            </w:r>
            <w:r>
              <w:rPr>
                <w:b/>
                <w:sz w:val="24"/>
              </w:rPr>
              <w:t>Oxbryta</w:t>
            </w:r>
            <w:r>
              <w:rPr>
                <w:b/>
                <w:sz w:val="24"/>
                <w:vertAlign w:val="superscript"/>
              </w:rPr>
              <w:t>®</w:t>
            </w:r>
            <w:r>
              <w:rPr>
                <w:b/>
                <w:spacing w:val="-5"/>
                <w:sz w:val="24"/>
                <w:vertAlign w:val="baseline"/>
              </w:rPr>
              <w:t> </w:t>
            </w:r>
            <w:r>
              <w:rPr>
                <w:b/>
                <w:sz w:val="24"/>
                <w:vertAlign w:val="baseline"/>
              </w:rPr>
              <w:t>(voxelotor)</w:t>
            </w:r>
            <w:r>
              <w:rPr>
                <w:b/>
                <w:spacing w:val="-4"/>
                <w:sz w:val="24"/>
                <w:vertAlign w:val="baseline"/>
              </w:rPr>
              <w:t> </w:t>
            </w:r>
            <w:r>
              <w:rPr>
                <w:b/>
                <w:sz w:val="24"/>
                <w:vertAlign w:val="baseline"/>
              </w:rPr>
              <w:t>Use</w:t>
            </w:r>
            <w:r>
              <w:rPr>
                <w:b/>
                <w:spacing w:val="-4"/>
                <w:sz w:val="24"/>
                <w:vertAlign w:val="baseline"/>
              </w:rPr>
              <w:t> </w:t>
            </w:r>
            <w:r>
              <w:rPr>
                <w:b/>
                <w:sz w:val="24"/>
                <w:vertAlign w:val="baseline"/>
              </w:rPr>
              <w:t>among</w:t>
            </w:r>
            <w:r>
              <w:rPr>
                <w:b/>
                <w:spacing w:val="-7"/>
                <w:sz w:val="24"/>
                <w:vertAlign w:val="baseline"/>
              </w:rPr>
              <w:t> </w:t>
            </w:r>
            <w:r>
              <w:rPr>
                <w:b/>
                <w:sz w:val="24"/>
                <w:vertAlign w:val="baseline"/>
              </w:rPr>
              <w:t>MassHealth</w:t>
            </w:r>
            <w:r>
              <w:rPr>
                <w:b/>
                <w:spacing w:val="-3"/>
                <w:sz w:val="24"/>
                <w:vertAlign w:val="baseline"/>
              </w:rPr>
              <w:t> </w:t>
            </w:r>
            <w:r>
              <w:rPr>
                <w:b/>
                <w:sz w:val="24"/>
                <w:vertAlign w:val="baseline"/>
              </w:rPr>
              <w:t>Beneficiaries</w:t>
            </w:r>
            <w:r>
              <w:rPr>
                <w:b/>
                <w:spacing w:val="-4"/>
                <w:sz w:val="24"/>
                <w:vertAlign w:val="baseline"/>
              </w:rPr>
              <w:t> </w:t>
            </w:r>
            <w:r>
              <w:rPr>
                <w:b/>
                <w:sz w:val="24"/>
                <w:vertAlign w:val="baseline"/>
              </w:rPr>
              <w:t>with SCD from 10/1/2020 through 9/30/2022</w:t>
            </w:r>
          </w:p>
        </w:tc>
      </w:tr>
      <w:tr>
        <w:trPr>
          <w:trHeight w:val="637" w:hRule="atLeast"/>
        </w:trPr>
        <w:tc>
          <w:tcPr>
            <w:tcW w:w="3424" w:type="dxa"/>
            <w:shd w:val="clear" w:color="auto" w:fill="D9D9D9"/>
          </w:tcPr>
          <w:p>
            <w:pPr>
              <w:pStyle w:val="TableParagraph"/>
              <w:spacing w:line="206" w:lineRule="exact"/>
              <w:ind w:left="110"/>
              <w:rPr>
                <w:b/>
                <w:sz w:val="18"/>
              </w:rPr>
            </w:pPr>
            <w:r>
              <w:rPr>
                <w:b/>
                <w:sz w:val="18"/>
              </w:rPr>
              <w:t>Age</w:t>
            </w:r>
            <w:r>
              <w:rPr>
                <w:b/>
                <w:spacing w:val="-1"/>
                <w:sz w:val="18"/>
              </w:rPr>
              <w:t> </w:t>
            </w:r>
            <w:r>
              <w:rPr>
                <w:b/>
                <w:spacing w:val="-2"/>
                <w:sz w:val="18"/>
              </w:rPr>
              <w:t>group</w:t>
            </w:r>
            <w:r>
              <w:rPr>
                <w:b/>
                <w:spacing w:val="-2"/>
                <w:sz w:val="18"/>
                <w:vertAlign w:val="superscript"/>
              </w:rPr>
              <w:t>a</w:t>
            </w:r>
          </w:p>
        </w:tc>
        <w:tc>
          <w:tcPr>
            <w:tcW w:w="2818" w:type="dxa"/>
            <w:shd w:val="clear" w:color="auto" w:fill="D9D9D9"/>
          </w:tcPr>
          <w:p>
            <w:pPr>
              <w:pStyle w:val="TableParagraph"/>
              <w:spacing w:line="300" w:lineRule="auto"/>
              <w:ind w:left="105"/>
              <w:rPr>
                <w:b/>
                <w:sz w:val="18"/>
              </w:rPr>
            </w:pPr>
            <w:r>
              <w:rPr>
                <w:b/>
                <w:sz w:val="18"/>
              </w:rPr>
              <w:t>Total</w:t>
            </w:r>
            <w:r>
              <w:rPr>
                <w:b/>
                <w:spacing w:val="-8"/>
                <w:sz w:val="18"/>
              </w:rPr>
              <w:t> </w:t>
            </w:r>
            <w:r>
              <w:rPr>
                <w:b/>
                <w:sz w:val="18"/>
              </w:rPr>
              <w:t>#</w:t>
            </w:r>
            <w:r>
              <w:rPr>
                <w:b/>
                <w:spacing w:val="-10"/>
                <w:sz w:val="18"/>
              </w:rPr>
              <w:t> </w:t>
            </w:r>
            <w:r>
              <w:rPr>
                <w:b/>
                <w:sz w:val="18"/>
              </w:rPr>
              <w:t>of</w:t>
            </w:r>
            <w:r>
              <w:rPr>
                <w:b/>
                <w:spacing w:val="-8"/>
                <w:sz w:val="18"/>
              </w:rPr>
              <w:t> </w:t>
            </w:r>
            <w:r>
              <w:rPr>
                <w:b/>
                <w:sz w:val="18"/>
              </w:rPr>
              <w:t>beneficiaries</w:t>
            </w:r>
            <w:r>
              <w:rPr>
                <w:b/>
                <w:spacing w:val="-10"/>
                <w:sz w:val="18"/>
              </w:rPr>
              <w:t> </w:t>
            </w:r>
            <w:r>
              <w:rPr>
                <w:b/>
                <w:sz w:val="18"/>
              </w:rPr>
              <w:t>with </w:t>
            </w:r>
            <w:r>
              <w:rPr>
                <w:b/>
                <w:spacing w:val="-4"/>
                <w:sz w:val="18"/>
              </w:rPr>
              <w:t>SCD</w:t>
            </w:r>
            <w:r>
              <w:rPr>
                <w:b/>
                <w:spacing w:val="-4"/>
                <w:sz w:val="18"/>
                <w:vertAlign w:val="superscript"/>
              </w:rPr>
              <w:t>b</w:t>
            </w:r>
          </w:p>
        </w:tc>
        <w:tc>
          <w:tcPr>
            <w:tcW w:w="3121" w:type="dxa"/>
            <w:shd w:val="clear" w:color="auto" w:fill="D9D9D9"/>
          </w:tcPr>
          <w:p>
            <w:pPr>
              <w:pStyle w:val="TableParagraph"/>
              <w:spacing w:line="300" w:lineRule="auto"/>
              <w:ind w:left="110"/>
              <w:rPr>
                <w:b/>
                <w:sz w:val="18"/>
              </w:rPr>
            </w:pPr>
            <w:r>
              <w:rPr>
                <w:b/>
                <w:sz w:val="18"/>
              </w:rPr>
              <w:t>Percentage</w:t>
            </w:r>
            <w:r>
              <w:rPr>
                <w:b/>
                <w:spacing w:val="-13"/>
                <w:sz w:val="18"/>
              </w:rPr>
              <w:t> </w:t>
            </w:r>
            <w:r>
              <w:rPr>
                <w:b/>
                <w:sz w:val="18"/>
              </w:rPr>
              <w:t>of</w:t>
            </w:r>
            <w:r>
              <w:rPr>
                <w:b/>
                <w:spacing w:val="-8"/>
                <w:sz w:val="18"/>
              </w:rPr>
              <w:t> </w:t>
            </w:r>
            <w:r>
              <w:rPr>
                <w:b/>
                <w:sz w:val="18"/>
              </w:rPr>
              <w:t>beneficiaries</w:t>
            </w:r>
            <w:r>
              <w:rPr>
                <w:b/>
                <w:spacing w:val="-13"/>
                <w:sz w:val="18"/>
              </w:rPr>
              <w:t> </w:t>
            </w:r>
            <w:r>
              <w:rPr>
                <w:b/>
                <w:sz w:val="18"/>
              </w:rPr>
              <w:t>with any Oxbryta use</w:t>
            </w:r>
          </w:p>
        </w:tc>
      </w:tr>
      <w:tr>
        <w:trPr>
          <w:trHeight w:val="378" w:hRule="atLeast"/>
        </w:trPr>
        <w:tc>
          <w:tcPr>
            <w:tcW w:w="3424" w:type="dxa"/>
          </w:tcPr>
          <w:p>
            <w:pPr>
              <w:pStyle w:val="TableParagraph"/>
              <w:spacing w:line="206" w:lineRule="exact"/>
              <w:ind w:left="110"/>
              <w:rPr>
                <w:sz w:val="18"/>
              </w:rPr>
            </w:pPr>
            <w:r>
              <w:rPr>
                <w:sz w:val="18"/>
              </w:rPr>
              <w:t>Children</w:t>
            </w:r>
            <w:r>
              <w:rPr>
                <w:spacing w:val="-2"/>
                <w:sz w:val="18"/>
              </w:rPr>
              <w:t> </w:t>
            </w:r>
            <w:r>
              <w:rPr>
                <w:sz w:val="18"/>
              </w:rPr>
              <w:t>(≥</w:t>
            </w:r>
            <w:r>
              <w:rPr>
                <w:spacing w:val="-4"/>
                <w:sz w:val="18"/>
              </w:rPr>
              <w:t> </w:t>
            </w:r>
            <w:r>
              <w:rPr>
                <w:sz w:val="18"/>
              </w:rPr>
              <w:t>4</w:t>
            </w:r>
            <w:r>
              <w:rPr>
                <w:spacing w:val="-1"/>
                <w:sz w:val="18"/>
              </w:rPr>
              <w:t> </w:t>
            </w:r>
            <w:r>
              <w:rPr>
                <w:sz w:val="18"/>
              </w:rPr>
              <w:t>years and</w:t>
            </w:r>
            <w:r>
              <w:rPr>
                <w:spacing w:val="-1"/>
                <w:sz w:val="18"/>
              </w:rPr>
              <w:t> </w:t>
            </w:r>
            <w:r>
              <w:rPr>
                <w:sz w:val="18"/>
              </w:rPr>
              <w:t>&lt;</w:t>
            </w:r>
            <w:r>
              <w:rPr>
                <w:spacing w:val="-6"/>
                <w:sz w:val="18"/>
              </w:rPr>
              <w:t> </w:t>
            </w:r>
            <w:r>
              <w:rPr>
                <w:sz w:val="18"/>
              </w:rPr>
              <w:t>21</w:t>
            </w:r>
            <w:r>
              <w:rPr>
                <w:spacing w:val="-4"/>
                <w:sz w:val="18"/>
              </w:rPr>
              <w:t> </w:t>
            </w:r>
            <w:r>
              <w:rPr>
                <w:spacing w:val="-2"/>
                <w:sz w:val="18"/>
              </w:rPr>
              <w:t>years)</w:t>
            </w:r>
            <w:r>
              <w:rPr>
                <w:spacing w:val="-2"/>
                <w:sz w:val="18"/>
                <w:vertAlign w:val="superscript"/>
              </w:rPr>
              <w:t>c</w:t>
            </w:r>
          </w:p>
        </w:tc>
        <w:tc>
          <w:tcPr>
            <w:tcW w:w="2818" w:type="dxa"/>
          </w:tcPr>
          <w:p>
            <w:pPr>
              <w:pStyle w:val="TableParagraph"/>
              <w:spacing w:line="206" w:lineRule="exact"/>
              <w:ind w:left="157"/>
              <w:rPr>
                <w:sz w:val="18"/>
              </w:rPr>
            </w:pPr>
            <w:r>
              <w:rPr>
                <w:spacing w:val="-5"/>
                <w:sz w:val="18"/>
              </w:rPr>
              <w:t>570</w:t>
            </w:r>
          </w:p>
        </w:tc>
        <w:tc>
          <w:tcPr>
            <w:tcW w:w="3121" w:type="dxa"/>
          </w:tcPr>
          <w:p>
            <w:pPr>
              <w:pStyle w:val="TableParagraph"/>
              <w:spacing w:line="206" w:lineRule="exact"/>
              <w:ind w:left="163"/>
              <w:rPr>
                <w:sz w:val="18"/>
              </w:rPr>
            </w:pPr>
            <w:r>
              <w:rPr>
                <w:spacing w:val="-4"/>
                <w:sz w:val="18"/>
              </w:rPr>
              <w:t>1.2%</w:t>
            </w:r>
          </w:p>
        </w:tc>
      </w:tr>
      <w:tr>
        <w:trPr>
          <w:trHeight w:val="378" w:hRule="atLeast"/>
        </w:trPr>
        <w:tc>
          <w:tcPr>
            <w:tcW w:w="3424" w:type="dxa"/>
          </w:tcPr>
          <w:p>
            <w:pPr>
              <w:pStyle w:val="TableParagraph"/>
              <w:spacing w:line="206" w:lineRule="exact"/>
              <w:ind w:left="110"/>
              <w:rPr>
                <w:sz w:val="18"/>
              </w:rPr>
            </w:pPr>
            <w:r>
              <w:rPr>
                <w:sz w:val="18"/>
              </w:rPr>
              <w:t>Adults</w:t>
            </w:r>
            <w:r>
              <w:rPr>
                <w:spacing w:val="-3"/>
                <w:sz w:val="18"/>
              </w:rPr>
              <w:t> </w:t>
            </w:r>
            <w:r>
              <w:rPr>
                <w:sz w:val="18"/>
              </w:rPr>
              <w:t>(≥</w:t>
            </w:r>
            <w:r>
              <w:rPr>
                <w:spacing w:val="-1"/>
                <w:sz w:val="18"/>
              </w:rPr>
              <w:t> </w:t>
            </w:r>
            <w:r>
              <w:rPr>
                <w:sz w:val="18"/>
              </w:rPr>
              <w:t>21</w:t>
            </w:r>
            <w:r>
              <w:rPr>
                <w:spacing w:val="-2"/>
                <w:sz w:val="18"/>
              </w:rPr>
              <w:t> years)</w:t>
            </w:r>
          </w:p>
        </w:tc>
        <w:tc>
          <w:tcPr>
            <w:tcW w:w="2818" w:type="dxa"/>
          </w:tcPr>
          <w:p>
            <w:pPr>
              <w:pStyle w:val="TableParagraph"/>
              <w:spacing w:line="206" w:lineRule="exact"/>
              <w:ind w:left="157"/>
              <w:rPr>
                <w:sz w:val="18"/>
              </w:rPr>
            </w:pPr>
            <w:r>
              <w:rPr>
                <w:spacing w:val="-5"/>
                <w:sz w:val="18"/>
              </w:rPr>
              <w:t>718</w:t>
            </w:r>
          </w:p>
        </w:tc>
        <w:tc>
          <w:tcPr>
            <w:tcW w:w="3121" w:type="dxa"/>
          </w:tcPr>
          <w:p>
            <w:pPr>
              <w:pStyle w:val="TableParagraph"/>
              <w:spacing w:line="206" w:lineRule="exact"/>
              <w:ind w:left="163"/>
              <w:rPr>
                <w:sz w:val="18"/>
              </w:rPr>
            </w:pPr>
            <w:r>
              <w:rPr>
                <w:spacing w:val="-4"/>
                <w:sz w:val="18"/>
              </w:rPr>
              <w:t>4.2%</w:t>
            </w:r>
          </w:p>
        </w:tc>
      </w:tr>
      <w:tr>
        <w:trPr>
          <w:trHeight w:val="383" w:hRule="atLeast"/>
        </w:trPr>
        <w:tc>
          <w:tcPr>
            <w:tcW w:w="3424" w:type="dxa"/>
          </w:tcPr>
          <w:p>
            <w:pPr>
              <w:pStyle w:val="TableParagraph"/>
              <w:spacing w:before="4"/>
              <w:ind w:left="110"/>
              <w:rPr>
                <w:b/>
                <w:sz w:val="18"/>
              </w:rPr>
            </w:pPr>
            <w:r>
              <w:rPr>
                <w:b/>
                <w:spacing w:val="-2"/>
                <w:sz w:val="18"/>
              </w:rPr>
              <w:t>Total</w:t>
            </w:r>
          </w:p>
        </w:tc>
        <w:tc>
          <w:tcPr>
            <w:tcW w:w="2818" w:type="dxa"/>
          </w:tcPr>
          <w:p>
            <w:pPr>
              <w:pStyle w:val="TableParagraph"/>
              <w:spacing w:before="4"/>
              <w:ind w:left="157"/>
              <w:rPr>
                <w:b/>
                <w:sz w:val="18"/>
              </w:rPr>
            </w:pPr>
            <w:r>
              <w:rPr>
                <w:b/>
                <w:spacing w:val="-2"/>
                <w:sz w:val="18"/>
              </w:rPr>
              <w:t>1,288</w:t>
            </w:r>
          </w:p>
        </w:tc>
        <w:tc>
          <w:tcPr>
            <w:tcW w:w="3121" w:type="dxa"/>
          </w:tcPr>
          <w:p>
            <w:pPr>
              <w:pStyle w:val="TableParagraph"/>
              <w:spacing w:before="4"/>
              <w:ind w:left="163"/>
              <w:rPr>
                <w:b/>
                <w:sz w:val="18"/>
              </w:rPr>
            </w:pPr>
            <w:r>
              <w:rPr>
                <w:b/>
                <w:spacing w:val="-4"/>
                <w:sz w:val="18"/>
              </w:rPr>
              <w:t>2.9%</w:t>
            </w:r>
          </w:p>
        </w:tc>
      </w:tr>
    </w:tbl>
    <w:p>
      <w:pPr>
        <w:spacing w:before="0"/>
        <w:ind w:left="100" w:right="0" w:firstLine="0"/>
        <w:jc w:val="left"/>
        <w:rPr>
          <w:sz w:val="18"/>
        </w:rPr>
      </w:pPr>
      <w:r>
        <w:rPr>
          <w:spacing w:val="-2"/>
          <w:sz w:val="18"/>
        </w:rPr>
        <w:t>Notes:</w:t>
      </w:r>
    </w:p>
    <w:p>
      <w:pPr>
        <w:pStyle w:val="ListParagraph"/>
        <w:numPr>
          <w:ilvl w:val="0"/>
          <w:numId w:val="6"/>
        </w:numPr>
        <w:tabs>
          <w:tab w:pos="307" w:val="left" w:leader="none"/>
        </w:tabs>
        <w:spacing w:line="240" w:lineRule="auto" w:before="47" w:after="0"/>
        <w:ind w:left="306" w:right="0" w:hanging="207"/>
        <w:jc w:val="left"/>
        <w:rPr>
          <w:sz w:val="18"/>
        </w:rPr>
      </w:pPr>
      <w:r>
        <w:rPr>
          <w:sz w:val="18"/>
        </w:rPr>
        <w:t>Age</w:t>
      </w:r>
      <w:r>
        <w:rPr>
          <w:spacing w:val="-1"/>
          <w:sz w:val="18"/>
        </w:rPr>
        <w:t> </w:t>
      </w:r>
      <w:r>
        <w:rPr>
          <w:sz w:val="18"/>
        </w:rPr>
        <w:t>group</w:t>
      </w:r>
      <w:r>
        <w:rPr>
          <w:spacing w:val="-5"/>
          <w:sz w:val="18"/>
        </w:rPr>
        <w:t> </w:t>
      </w:r>
      <w:r>
        <w:rPr>
          <w:sz w:val="18"/>
        </w:rPr>
        <w:t>assigned</w:t>
      </w:r>
      <w:r>
        <w:rPr>
          <w:spacing w:val="-5"/>
          <w:sz w:val="18"/>
        </w:rPr>
        <w:t> </w:t>
      </w:r>
      <w:r>
        <w:rPr>
          <w:sz w:val="18"/>
        </w:rPr>
        <w:t>using</w:t>
      </w:r>
      <w:r>
        <w:rPr>
          <w:spacing w:val="-1"/>
          <w:sz w:val="18"/>
        </w:rPr>
        <w:t> </w:t>
      </w:r>
      <w:r>
        <w:rPr>
          <w:sz w:val="18"/>
        </w:rPr>
        <w:t>each</w:t>
      </w:r>
      <w:r>
        <w:rPr>
          <w:spacing w:val="-5"/>
          <w:sz w:val="18"/>
        </w:rPr>
        <w:t> </w:t>
      </w:r>
      <w:r>
        <w:rPr>
          <w:sz w:val="18"/>
        </w:rPr>
        <w:t>beneficiary’s</w:t>
      </w:r>
      <w:r>
        <w:rPr>
          <w:spacing w:val="-5"/>
          <w:sz w:val="18"/>
        </w:rPr>
        <w:t> </w:t>
      </w:r>
      <w:r>
        <w:rPr>
          <w:sz w:val="18"/>
        </w:rPr>
        <w:t>age</w:t>
      </w:r>
      <w:r>
        <w:rPr>
          <w:spacing w:val="-5"/>
          <w:sz w:val="18"/>
        </w:rPr>
        <w:t> </w:t>
      </w:r>
      <w:r>
        <w:rPr>
          <w:sz w:val="18"/>
        </w:rPr>
        <w:t>as</w:t>
      </w:r>
      <w:r>
        <w:rPr>
          <w:spacing w:val="-5"/>
          <w:sz w:val="18"/>
        </w:rPr>
        <w:t> </w:t>
      </w:r>
      <w:r>
        <w:rPr>
          <w:sz w:val="18"/>
        </w:rPr>
        <w:t>of</w:t>
      </w:r>
      <w:r>
        <w:rPr>
          <w:spacing w:val="2"/>
          <w:sz w:val="18"/>
        </w:rPr>
        <w:t> </w:t>
      </w:r>
      <w:r>
        <w:rPr>
          <w:sz w:val="18"/>
        </w:rPr>
        <w:t>9/30/22.</w:t>
      </w:r>
      <w:r>
        <w:rPr>
          <w:spacing w:val="-3"/>
          <w:sz w:val="18"/>
        </w:rPr>
        <w:t> </w:t>
      </w:r>
      <w:r>
        <w:rPr>
          <w:sz w:val="18"/>
        </w:rPr>
        <w:t>(Age</w:t>
      </w:r>
      <w:r>
        <w:rPr>
          <w:spacing w:val="-4"/>
          <w:sz w:val="18"/>
        </w:rPr>
        <w:t> </w:t>
      </w:r>
      <w:r>
        <w:rPr>
          <w:sz w:val="18"/>
        </w:rPr>
        <w:t>range</w:t>
      </w:r>
      <w:r>
        <w:rPr>
          <w:spacing w:val="-1"/>
          <w:sz w:val="18"/>
        </w:rPr>
        <w:t> </w:t>
      </w:r>
      <w:r>
        <w:rPr>
          <w:sz w:val="18"/>
        </w:rPr>
        <w:t>of</w:t>
      </w:r>
      <w:r>
        <w:rPr>
          <w:spacing w:val="-3"/>
          <w:sz w:val="18"/>
        </w:rPr>
        <w:t> </w:t>
      </w:r>
      <w:r>
        <w:rPr>
          <w:sz w:val="18"/>
        </w:rPr>
        <w:t>≥</w:t>
      </w:r>
      <w:r>
        <w:rPr>
          <w:spacing w:val="-4"/>
          <w:sz w:val="18"/>
        </w:rPr>
        <w:t> </w:t>
      </w:r>
      <w:r>
        <w:rPr>
          <w:sz w:val="18"/>
        </w:rPr>
        <w:t>4</w:t>
      </w:r>
      <w:r>
        <w:rPr>
          <w:spacing w:val="-5"/>
          <w:sz w:val="18"/>
        </w:rPr>
        <w:t> </w:t>
      </w:r>
      <w:r>
        <w:rPr>
          <w:sz w:val="18"/>
        </w:rPr>
        <w:t>years of</w:t>
      </w:r>
      <w:r>
        <w:rPr>
          <w:spacing w:val="-3"/>
          <w:sz w:val="18"/>
        </w:rPr>
        <w:t> </w:t>
      </w:r>
      <w:r>
        <w:rPr>
          <w:sz w:val="18"/>
        </w:rPr>
        <w:t>age</w:t>
      </w:r>
      <w:r>
        <w:rPr>
          <w:spacing w:val="-5"/>
          <w:sz w:val="18"/>
        </w:rPr>
        <w:t> </w:t>
      </w:r>
      <w:r>
        <w:rPr>
          <w:sz w:val="18"/>
        </w:rPr>
        <w:t>based</w:t>
      </w:r>
      <w:r>
        <w:rPr>
          <w:spacing w:val="-5"/>
          <w:sz w:val="18"/>
        </w:rPr>
        <w:t> </w:t>
      </w:r>
      <w:r>
        <w:rPr>
          <w:sz w:val="18"/>
        </w:rPr>
        <w:t>on</w:t>
      </w:r>
      <w:r>
        <w:rPr>
          <w:spacing w:val="-5"/>
          <w:sz w:val="18"/>
        </w:rPr>
        <w:t> </w:t>
      </w:r>
      <w:r>
        <w:rPr>
          <w:spacing w:val="-2"/>
          <w:sz w:val="18"/>
        </w:rPr>
        <w:t>current</w:t>
      </w:r>
    </w:p>
    <w:p>
      <w:pPr>
        <w:spacing w:before="53"/>
        <w:ind w:left="100" w:right="0" w:firstLine="0"/>
        <w:jc w:val="left"/>
        <w:rPr>
          <w:sz w:val="18"/>
        </w:rPr>
      </w:pPr>
      <w:r>
        <w:rPr>
          <w:sz w:val="18"/>
        </w:rPr>
        <w:t>FDA</w:t>
      </w:r>
      <w:r>
        <w:rPr>
          <w:spacing w:val="-5"/>
          <w:sz w:val="18"/>
        </w:rPr>
        <w:t> </w:t>
      </w:r>
      <w:r>
        <w:rPr>
          <w:sz w:val="18"/>
        </w:rPr>
        <w:t>labeling</w:t>
      </w:r>
      <w:r>
        <w:rPr>
          <w:spacing w:val="-3"/>
          <w:sz w:val="18"/>
        </w:rPr>
        <w:t> </w:t>
      </w:r>
      <w:r>
        <w:rPr>
          <w:sz w:val="18"/>
        </w:rPr>
        <w:t>of</w:t>
      </w:r>
      <w:r>
        <w:rPr>
          <w:spacing w:val="-5"/>
          <w:sz w:val="18"/>
        </w:rPr>
        <w:t> </w:t>
      </w:r>
      <w:r>
        <w:rPr>
          <w:spacing w:val="-2"/>
          <w:sz w:val="18"/>
        </w:rPr>
        <w:t>Oxbryta</w:t>
      </w:r>
      <w:r>
        <w:rPr>
          <w:spacing w:val="-2"/>
          <w:sz w:val="18"/>
          <w:vertAlign w:val="superscript"/>
        </w:rPr>
        <w:t>®.</w:t>
      </w:r>
      <w:r>
        <w:rPr>
          <w:spacing w:val="-2"/>
          <w:sz w:val="18"/>
          <w:vertAlign w:val="baseline"/>
        </w:rPr>
        <w:t>)</w:t>
      </w:r>
    </w:p>
    <w:p>
      <w:pPr>
        <w:pStyle w:val="ListParagraph"/>
        <w:numPr>
          <w:ilvl w:val="0"/>
          <w:numId w:val="6"/>
        </w:numPr>
        <w:tabs>
          <w:tab w:pos="307" w:val="left" w:leader="none"/>
        </w:tabs>
        <w:spacing w:line="300" w:lineRule="auto" w:before="52" w:after="0"/>
        <w:ind w:left="100" w:right="313" w:firstLine="0"/>
        <w:jc w:val="left"/>
        <w:rPr>
          <w:sz w:val="18"/>
        </w:rPr>
      </w:pPr>
      <w:r>
        <w:rPr>
          <w:sz w:val="18"/>
        </w:rPr>
        <w:t>Results</w:t>
      </w:r>
      <w:r>
        <w:rPr>
          <w:spacing w:val="-4"/>
          <w:sz w:val="18"/>
        </w:rPr>
        <w:t> </w:t>
      </w:r>
      <w:r>
        <w:rPr>
          <w:sz w:val="18"/>
        </w:rPr>
        <w:t>include</w:t>
      </w:r>
      <w:r>
        <w:rPr>
          <w:spacing w:val="-4"/>
          <w:sz w:val="18"/>
        </w:rPr>
        <w:t> </w:t>
      </w:r>
      <w:r>
        <w:rPr>
          <w:sz w:val="18"/>
        </w:rPr>
        <w:t>beneficiaries</w:t>
      </w:r>
      <w:r>
        <w:rPr>
          <w:spacing w:val="-4"/>
          <w:sz w:val="18"/>
        </w:rPr>
        <w:t> </w:t>
      </w:r>
      <w:r>
        <w:rPr>
          <w:sz w:val="18"/>
        </w:rPr>
        <w:t>who</w:t>
      </w:r>
      <w:r>
        <w:rPr>
          <w:spacing w:val="-4"/>
          <w:sz w:val="18"/>
        </w:rPr>
        <w:t> </w:t>
      </w:r>
      <w:r>
        <w:rPr>
          <w:sz w:val="18"/>
        </w:rPr>
        <w:t>were</w:t>
      </w:r>
      <w:r>
        <w:rPr>
          <w:spacing w:val="-4"/>
          <w:sz w:val="18"/>
        </w:rPr>
        <w:t> </w:t>
      </w:r>
      <w:r>
        <w:rPr>
          <w:sz w:val="18"/>
        </w:rPr>
        <w:t>enrolled with</w:t>
      </w:r>
      <w:r>
        <w:rPr>
          <w:spacing w:val="-9"/>
          <w:sz w:val="18"/>
        </w:rPr>
        <w:t> </w:t>
      </w:r>
      <w:r>
        <w:rPr>
          <w:sz w:val="18"/>
        </w:rPr>
        <w:t>full</w:t>
      </w:r>
      <w:r>
        <w:rPr>
          <w:spacing w:val="-1"/>
          <w:sz w:val="18"/>
        </w:rPr>
        <w:t> </w:t>
      </w:r>
      <w:r>
        <w:rPr>
          <w:sz w:val="18"/>
        </w:rPr>
        <w:t>or</w:t>
      </w:r>
      <w:r>
        <w:rPr>
          <w:spacing w:val="-7"/>
          <w:sz w:val="18"/>
        </w:rPr>
        <w:t> </w:t>
      </w:r>
      <w:r>
        <w:rPr>
          <w:sz w:val="18"/>
        </w:rPr>
        <w:t>comprehensive benefits</w:t>
      </w:r>
      <w:r>
        <w:rPr>
          <w:spacing w:val="-4"/>
          <w:sz w:val="18"/>
        </w:rPr>
        <w:t> </w:t>
      </w:r>
      <w:r>
        <w:rPr>
          <w:sz w:val="18"/>
        </w:rPr>
        <w:t>between</w:t>
      </w:r>
      <w:r>
        <w:rPr>
          <w:spacing w:val="-4"/>
          <w:sz w:val="18"/>
        </w:rPr>
        <w:t> </w:t>
      </w:r>
      <w:r>
        <w:rPr>
          <w:sz w:val="18"/>
        </w:rPr>
        <w:t>10/1/20</w:t>
      </w:r>
      <w:r>
        <w:rPr>
          <w:spacing w:val="-4"/>
          <w:sz w:val="18"/>
        </w:rPr>
        <w:t> </w:t>
      </w:r>
      <w:r>
        <w:rPr>
          <w:sz w:val="18"/>
        </w:rPr>
        <w:t>and</w:t>
      </w:r>
      <w:r>
        <w:rPr>
          <w:spacing w:val="-4"/>
          <w:sz w:val="18"/>
        </w:rPr>
        <w:t> </w:t>
      </w:r>
      <w:r>
        <w:rPr>
          <w:sz w:val="18"/>
        </w:rPr>
        <w:t>9/30/22 and had at least two claims with a diagnosis of SCD during that period (see ICD-10 codes listed in Appendix I).</w:t>
      </w:r>
    </w:p>
    <w:p>
      <w:pPr>
        <w:pStyle w:val="ListParagraph"/>
        <w:numPr>
          <w:ilvl w:val="0"/>
          <w:numId w:val="6"/>
        </w:numPr>
        <w:tabs>
          <w:tab w:pos="298" w:val="left" w:leader="none"/>
        </w:tabs>
        <w:spacing w:line="300" w:lineRule="auto" w:before="1" w:after="0"/>
        <w:ind w:left="100" w:right="434" w:firstLine="0"/>
        <w:jc w:val="left"/>
        <w:rPr>
          <w:sz w:val="18"/>
        </w:rPr>
      </w:pPr>
      <w:r>
        <w:rPr>
          <w:sz w:val="18"/>
        </w:rPr>
        <w:t>Definition</w:t>
      </w:r>
      <w:r>
        <w:rPr>
          <w:spacing w:val="-5"/>
          <w:sz w:val="18"/>
        </w:rPr>
        <w:t> </w:t>
      </w:r>
      <w:r>
        <w:rPr>
          <w:sz w:val="18"/>
        </w:rPr>
        <w:t>of</w:t>
      </w:r>
      <w:r>
        <w:rPr>
          <w:spacing w:val="-3"/>
          <w:sz w:val="18"/>
        </w:rPr>
        <w:t> </w:t>
      </w:r>
      <w:r>
        <w:rPr>
          <w:sz w:val="18"/>
        </w:rPr>
        <w:t>children</w:t>
      </w:r>
      <w:r>
        <w:rPr>
          <w:spacing w:val="-5"/>
          <w:sz w:val="18"/>
        </w:rPr>
        <w:t> </w:t>
      </w:r>
      <w:r>
        <w:rPr>
          <w:sz w:val="18"/>
        </w:rPr>
        <w:t>(&lt;</w:t>
      </w:r>
      <w:r>
        <w:rPr>
          <w:spacing w:val="-4"/>
          <w:sz w:val="18"/>
        </w:rPr>
        <w:t> </w:t>
      </w:r>
      <w:r>
        <w:rPr>
          <w:sz w:val="18"/>
        </w:rPr>
        <w:t>21</w:t>
      </w:r>
      <w:r>
        <w:rPr>
          <w:spacing w:val="-5"/>
          <w:sz w:val="18"/>
        </w:rPr>
        <w:t> </w:t>
      </w:r>
      <w:r>
        <w:rPr>
          <w:sz w:val="18"/>
        </w:rPr>
        <w:t>years of</w:t>
      </w:r>
      <w:r>
        <w:rPr>
          <w:spacing w:val="-3"/>
          <w:sz w:val="18"/>
        </w:rPr>
        <w:t> </w:t>
      </w:r>
      <w:r>
        <w:rPr>
          <w:sz w:val="18"/>
        </w:rPr>
        <w:t>age) based</w:t>
      </w:r>
      <w:r>
        <w:rPr>
          <w:spacing w:val="-5"/>
          <w:sz w:val="18"/>
        </w:rPr>
        <w:t> </w:t>
      </w:r>
      <w:r>
        <w:rPr>
          <w:sz w:val="18"/>
        </w:rPr>
        <w:t>on</w:t>
      </w:r>
      <w:r>
        <w:rPr>
          <w:spacing w:val="-5"/>
          <w:sz w:val="18"/>
        </w:rPr>
        <w:t> </w:t>
      </w:r>
      <w:r>
        <w:rPr>
          <w:sz w:val="18"/>
        </w:rPr>
        <w:t>the</w:t>
      </w:r>
      <w:r>
        <w:rPr>
          <w:spacing w:val="-5"/>
          <w:sz w:val="18"/>
        </w:rPr>
        <w:t> </w:t>
      </w:r>
      <w:r>
        <w:rPr>
          <w:sz w:val="18"/>
        </w:rPr>
        <w:t>Early and</w:t>
      </w:r>
      <w:r>
        <w:rPr>
          <w:spacing w:val="-5"/>
          <w:sz w:val="18"/>
        </w:rPr>
        <w:t> </w:t>
      </w:r>
      <w:r>
        <w:rPr>
          <w:sz w:val="18"/>
        </w:rPr>
        <w:t>Periodic Screening, Diagnostic,</w:t>
      </w:r>
      <w:r>
        <w:rPr>
          <w:spacing w:val="-2"/>
          <w:sz w:val="18"/>
        </w:rPr>
        <w:t> </w:t>
      </w:r>
      <w:r>
        <w:rPr>
          <w:sz w:val="18"/>
        </w:rPr>
        <w:t>and</w:t>
      </w:r>
      <w:r>
        <w:rPr>
          <w:spacing w:val="-5"/>
          <w:sz w:val="18"/>
        </w:rPr>
        <w:t> </w:t>
      </w:r>
      <w:r>
        <w:rPr>
          <w:sz w:val="18"/>
        </w:rPr>
        <w:t>Treatment (EPSDT) benefit assignment.</w:t>
      </w:r>
    </w:p>
    <w:p>
      <w:pPr>
        <w:spacing w:line="300" w:lineRule="auto" w:before="1"/>
        <w:ind w:left="100" w:right="202" w:firstLine="0"/>
        <w:jc w:val="left"/>
        <w:rPr>
          <w:sz w:val="18"/>
        </w:rPr>
      </w:pPr>
      <w:r>
        <w:rPr>
          <w:sz w:val="18"/>
        </w:rPr>
        <w:t>Oxbryta</w:t>
      </w:r>
      <w:r>
        <w:rPr>
          <w:sz w:val="18"/>
          <w:vertAlign w:val="superscript"/>
        </w:rPr>
        <w:t>®</w:t>
      </w:r>
      <w:r>
        <w:rPr>
          <w:sz w:val="18"/>
          <w:vertAlign w:val="baseline"/>
        </w:rPr>
        <w:t> use was identified using the GSNs (see Appendix II) reported on pharmacy claims. For this analysis, the number</w:t>
      </w:r>
      <w:r>
        <w:rPr>
          <w:spacing w:val="-2"/>
          <w:sz w:val="18"/>
          <w:vertAlign w:val="baseline"/>
        </w:rPr>
        <w:t> </w:t>
      </w:r>
      <w:r>
        <w:rPr>
          <w:sz w:val="18"/>
          <w:vertAlign w:val="baseline"/>
        </w:rPr>
        <w:t>of</w:t>
      </w:r>
      <w:r>
        <w:rPr>
          <w:spacing w:val="-2"/>
          <w:sz w:val="18"/>
          <w:vertAlign w:val="baseline"/>
        </w:rPr>
        <w:t> </w:t>
      </w:r>
      <w:r>
        <w:rPr>
          <w:sz w:val="18"/>
          <w:vertAlign w:val="baseline"/>
        </w:rPr>
        <w:t>days of</w:t>
      </w:r>
      <w:r>
        <w:rPr>
          <w:spacing w:val="-2"/>
          <w:sz w:val="18"/>
          <w:vertAlign w:val="baseline"/>
        </w:rPr>
        <w:t> </w:t>
      </w:r>
      <w:r>
        <w:rPr>
          <w:sz w:val="18"/>
          <w:vertAlign w:val="baseline"/>
        </w:rPr>
        <w:t>Oxbryta</w:t>
      </w:r>
      <w:r>
        <w:rPr>
          <w:sz w:val="18"/>
          <w:vertAlign w:val="superscript"/>
        </w:rPr>
        <w:t>®</w:t>
      </w:r>
      <w:r>
        <w:rPr>
          <w:spacing w:val="-6"/>
          <w:sz w:val="18"/>
          <w:vertAlign w:val="baseline"/>
        </w:rPr>
        <w:t> </w:t>
      </w:r>
      <w:r>
        <w:rPr>
          <w:sz w:val="18"/>
          <w:vertAlign w:val="baseline"/>
        </w:rPr>
        <w:t>use</w:t>
      </w:r>
      <w:r>
        <w:rPr>
          <w:spacing w:val="-4"/>
          <w:sz w:val="18"/>
          <w:vertAlign w:val="baseline"/>
        </w:rPr>
        <w:t> </w:t>
      </w:r>
      <w:r>
        <w:rPr>
          <w:sz w:val="18"/>
          <w:vertAlign w:val="baseline"/>
        </w:rPr>
        <w:t>reflects</w:t>
      </w:r>
      <w:r>
        <w:rPr>
          <w:spacing w:val="-4"/>
          <w:sz w:val="18"/>
          <w:vertAlign w:val="baseline"/>
        </w:rPr>
        <w:t> </w:t>
      </w:r>
      <w:r>
        <w:rPr>
          <w:sz w:val="18"/>
          <w:vertAlign w:val="baseline"/>
        </w:rPr>
        <w:t>the</w:t>
      </w:r>
      <w:r>
        <w:rPr>
          <w:spacing w:val="-4"/>
          <w:sz w:val="18"/>
          <w:vertAlign w:val="baseline"/>
        </w:rPr>
        <w:t> </w:t>
      </w:r>
      <w:r>
        <w:rPr>
          <w:sz w:val="18"/>
          <w:vertAlign w:val="baseline"/>
        </w:rPr>
        <w:t>number of</w:t>
      </w:r>
      <w:r>
        <w:rPr>
          <w:spacing w:val="-2"/>
          <w:sz w:val="18"/>
          <w:vertAlign w:val="baseline"/>
        </w:rPr>
        <w:t> </w:t>
      </w:r>
      <w:r>
        <w:rPr>
          <w:sz w:val="18"/>
          <w:vertAlign w:val="baseline"/>
        </w:rPr>
        <w:t>calendar</w:t>
      </w:r>
      <w:r>
        <w:rPr>
          <w:spacing w:val="-2"/>
          <w:sz w:val="18"/>
          <w:vertAlign w:val="baseline"/>
        </w:rPr>
        <w:t> </w:t>
      </w:r>
      <w:r>
        <w:rPr>
          <w:sz w:val="18"/>
          <w:vertAlign w:val="baseline"/>
        </w:rPr>
        <w:t>days</w:t>
      </w:r>
      <w:r>
        <w:rPr>
          <w:spacing w:val="-4"/>
          <w:sz w:val="18"/>
          <w:vertAlign w:val="baseline"/>
        </w:rPr>
        <w:t> </w:t>
      </w:r>
      <w:r>
        <w:rPr>
          <w:sz w:val="18"/>
          <w:vertAlign w:val="baseline"/>
        </w:rPr>
        <w:t>from</w:t>
      </w:r>
      <w:r>
        <w:rPr>
          <w:spacing w:val="-2"/>
          <w:sz w:val="18"/>
          <w:vertAlign w:val="baseline"/>
        </w:rPr>
        <w:t> </w:t>
      </w:r>
      <w:r>
        <w:rPr>
          <w:sz w:val="18"/>
          <w:vertAlign w:val="baseline"/>
        </w:rPr>
        <w:t>10/1/20</w:t>
      </w:r>
      <w:r>
        <w:rPr>
          <w:spacing w:val="-4"/>
          <w:sz w:val="18"/>
          <w:vertAlign w:val="baseline"/>
        </w:rPr>
        <w:t> </w:t>
      </w:r>
      <w:r>
        <w:rPr>
          <w:sz w:val="18"/>
          <w:vertAlign w:val="baseline"/>
        </w:rPr>
        <w:t>through 9/30/22</w:t>
      </w:r>
      <w:r>
        <w:rPr>
          <w:spacing w:val="-4"/>
          <w:sz w:val="18"/>
          <w:vertAlign w:val="baseline"/>
        </w:rPr>
        <w:t> </w:t>
      </w:r>
      <w:r>
        <w:rPr>
          <w:sz w:val="18"/>
          <w:vertAlign w:val="baseline"/>
        </w:rPr>
        <w:t>that</w:t>
      </w:r>
      <w:r>
        <w:rPr>
          <w:spacing w:val="-2"/>
          <w:sz w:val="18"/>
          <w:vertAlign w:val="baseline"/>
        </w:rPr>
        <w:t> </w:t>
      </w:r>
      <w:r>
        <w:rPr>
          <w:sz w:val="18"/>
          <w:vertAlign w:val="baseline"/>
        </w:rPr>
        <w:t>a</w:t>
      </w:r>
      <w:r>
        <w:rPr>
          <w:spacing w:val="-4"/>
          <w:sz w:val="18"/>
          <w:vertAlign w:val="baseline"/>
        </w:rPr>
        <w:t> </w:t>
      </w:r>
      <w:r>
        <w:rPr>
          <w:sz w:val="18"/>
          <w:vertAlign w:val="baseline"/>
        </w:rPr>
        <w:t>beneficiary was covered with a prescription for Oxbryta</w:t>
      </w:r>
      <w:r>
        <w:rPr>
          <w:sz w:val="18"/>
          <w:vertAlign w:val="superscript"/>
        </w:rPr>
        <w:t>®</w:t>
      </w:r>
      <w:r>
        <w:rPr>
          <w:sz w:val="18"/>
          <w:vertAlign w:val="baseline"/>
        </w:rPr>
        <w:t>.</w:t>
      </w:r>
    </w:p>
    <w:p>
      <w:pPr>
        <w:pStyle w:val="BodyText"/>
        <w:rPr>
          <w:sz w:val="20"/>
        </w:rPr>
      </w:pPr>
    </w:p>
    <w:p>
      <w:pPr>
        <w:pStyle w:val="BodyText"/>
        <w:spacing w:before="2"/>
        <w:rPr>
          <w:sz w:val="16"/>
        </w:rPr>
      </w:pPr>
    </w:p>
    <w:p>
      <w:pPr>
        <w:pStyle w:val="Heading4"/>
        <w:rPr>
          <w:u w:val="none"/>
        </w:rPr>
      </w:pPr>
      <w:r>
        <w:rPr>
          <w:u w:val="none"/>
        </w:rPr>
        <w:t>Pain</w:t>
      </w:r>
      <w:r>
        <w:rPr>
          <w:spacing w:val="2"/>
          <w:u w:val="none"/>
        </w:rPr>
        <w:t> </w:t>
      </w:r>
      <w:r>
        <w:rPr>
          <w:spacing w:val="-2"/>
          <w:u w:val="none"/>
        </w:rPr>
        <w:t>Management</w:t>
      </w:r>
    </w:p>
    <w:p>
      <w:pPr>
        <w:pStyle w:val="BodyText"/>
        <w:spacing w:line="300" w:lineRule="auto" w:before="184"/>
        <w:ind w:left="100" w:right="202" w:firstLine="720"/>
      </w:pPr>
      <w:r>
        <w:rPr/>
        <w:t>Pain management is</w:t>
      </w:r>
      <w:r>
        <w:rPr>
          <w:spacing w:val="-2"/>
        </w:rPr>
        <w:t> </w:t>
      </w:r>
      <w:r>
        <w:rPr/>
        <w:t>a vital component</w:t>
      </w:r>
      <w:r>
        <w:rPr>
          <w:spacing w:val="-1"/>
        </w:rPr>
        <w:t> </w:t>
      </w:r>
      <w:r>
        <w:rPr/>
        <w:t>of SCD therapy, as acute pain episodes</w:t>
      </w:r>
      <w:r>
        <w:rPr>
          <w:spacing w:val="-2"/>
        </w:rPr>
        <w:t> </w:t>
      </w:r>
      <w:r>
        <w:rPr/>
        <w:t>are the most common reason for SCD patients to seek medical attention. Individuals who continue to have acute pain episodes, despite the use of preventative therapy mentioned above, should have</w:t>
      </w:r>
      <w:r>
        <w:rPr>
          <w:spacing w:val="-4"/>
        </w:rPr>
        <w:t> </w:t>
      </w:r>
      <w:r>
        <w:rPr/>
        <w:t>tailored</w:t>
      </w:r>
      <w:r>
        <w:rPr>
          <w:spacing w:val="-4"/>
        </w:rPr>
        <w:t> </w:t>
      </w:r>
      <w:r>
        <w:rPr/>
        <w:t>home</w:t>
      </w:r>
      <w:r>
        <w:rPr>
          <w:spacing w:val="-8"/>
        </w:rPr>
        <w:t> </w:t>
      </w:r>
      <w:r>
        <w:rPr/>
        <w:t>pain</w:t>
      </w:r>
      <w:r>
        <w:rPr>
          <w:spacing w:val="-4"/>
        </w:rPr>
        <w:t> </w:t>
      </w:r>
      <w:r>
        <w:rPr/>
        <w:t>regimen</w:t>
      </w:r>
      <w:r>
        <w:rPr>
          <w:spacing w:val="-4"/>
        </w:rPr>
        <w:t> </w:t>
      </w:r>
      <w:r>
        <w:rPr/>
        <w:t>plans.</w:t>
      </w:r>
      <w:r>
        <w:rPr>
          <w:spacing w:val="-4"/>
        </w:rPr>
        <w:t> </w:t>
      </w:r>
      <w:r>
        <w:rPr/>
        <w:t>Nonpharmacologic</w:t>
      </w:r>
      <w:r>
        <w:rPr>
          <w:spacing w:val="-5"/>
        </w:rPr>
        <w:t> </w:t>
      </w:r>
      <w:r>
        <w:rPr/>
        <w:t>therapies</w:t>
      </w:r>
      <w:r>
        <w:rPr>
          <w:spacing w:val="-10"/>
        </w:rPr>
        <w:t> </w:t>
      </w:r>
      <w:r>
        <w:rPr/>
        <w:t>(e.g.,</w:t>
      </w:r>
      <w:r>
        <w:rPr>
          <w:spacing w:val="-9"/>
        </w:rPr>
        <w:t> </w:t>
      </w:r>
      <w:r>
        <w:rPr/>
        <w:t>relaxation/breathing exercises) and non-opioids (e.g., nonsteroidal anti-inflammatory drugs [NSAIDs] or acetaminophen) should be trialed for mild pain as appropriate. Short-acting opioids are administered for moderate to severe pain, with some individuals requiring continuous opioid therapy or chronic pain management involving long-acting opioids with as-needed short-acting opioids for breakthrough pain.</w:t>
      </w:r>
      <w:r>
        <w:rPr>
          <w:vertAlign w:val="superscript"/>
        </w:rPr>
        <w:t>3</w:t>
      </w:r>
    </w:p>
    <w:p>
      <w:pPr>
        <w:pStyle w:val="BodyText"/>
        <w:spacing w:line="300" w:lineRule="auto" w:before="121"/>
        <w:ind w:left="100" w:right="214" w:firstLine="720"/>
      </w:pPr>
      <w:r>
        <w:rPr/>
        <w:t>This report will not</w:t>
      </w:r>
      <w:r>
        <w:rPr>
          <w:spacing w:val="-2"/>
        </w:rPr>
        <w:t> </w:t>
      </w:r>
      <w:r>
        <w:rPr/>
        <w:t>evaluate</w:t>
      </w:r>
      <w:r>
        <w:rPr>
          <w:spacing w:val="-1"/>
        </w:rPr>
        <w:t> </w:t>
      </w:r>
      <w:r>
        <w:rPr/>
        <w:t>the</w:t>
      </w:r>
      <w:r>
        <w:rPr>
          <w:spacing w:val="-1"/>
        </w:rPr>
        <w:t> </w:t>
      </w:r>
      <w:r>
        <w:rPr/>
        <w:t>utilization</w:t>
      </w:r>
      <w:r>
        <w:rPr>
          <w:spacing w:val="-1"/>
        </w:rPr>
        <w:t> </w:t>
      </w:r>
      <w:r>
        <w:rPr/>
        <w:t>of</w:t>
      </w:r>
      <w:r>
        <w:rPr>
          <w:spacing w:val="-2"/>
        </w:rPr>
        <w:t> </w:t>
      </w:r>
      <w:r>
        <w:rPr/>
        <w:t>pain</w:t>
      </w:r>
      <w:r>
        <w:rPr>
          <w:spacing w:val="-1"/>
        </w:rPr>
        <w:t> </w:t>
      </w:r>
      <w:r>
        <w:rPr/>
        <w:t>medications,</w:t>
      </w:r>
      <w:r>
        <w:rPr>
          <w:spacing w:val="-2"/>
        </w:rPr>
        <w:t> </w:t>
      </w:r>
      <w:r>
        <w:rPr/>
        <w:t>as it is</w:t>
      </w:r>
      <w:r>
        <w:rPr>
          <w:spacing w:val="-3"/>
        </w:rPr>
        <w:t> </w:t>
      </w:r>
      <w:r>
        <w:rPr/>
        <w:t>difficult to</w:t>
      </w:r>
      <w:r>
        <w:rPr>
          <w:spacing w:val="-1"/>
        </w:rPr>
        <w:t> </w:t>
      </w:r>
      <w:r>
        <w:rPr/>
        <w:t>assess the nature of the event being treated without access to medical records. Isolating their use specifically in SCD pain crises is challenging, as there are many other acute and chronic conditions for which individuals may also be prescribed these medications. MassHealth currently</w:t>
      </w:r>
      <w:r>
        <w:rPr>
          <w:spacing w:val="-6"/>
        </w:rPr>
        <w:t> </w:t>
      </w:r>
      <w:r>
        <w:rPr/>
        <w:t>has numerous</w:t>
      </w:r>
      <w:r>
        <w:rPr>
          <w:spacing w:val="-6"/>
        </w:rPr>
        <w:t> </w:t>
      </w:r>
      <w:r>
        <w:rPr/>
        <w:t>non-opioids</w:t>
      </w:r>
      <w:r>
        <w:rPr>
          <w:spacing w:val="-6"/>
        </w:rPr>
        <w:t> </w:t>
      </w:r>
      <w:r>
        <w:rPr/>
        <w:t>available</w:t>
      </w:r>
      <w:r>
        <w:rPr>
          <w:spacing w:val="-1"/>
        </w:rPr>
        <w:t> </w:t>
      </w:r>
      <w:r>
        <w:rPr/>
        <w:t>without</w:t>
      </w:r>
      <w:r>
        <w:rPr>
          <w:spacing w:val="-5"/>
        </w:rPr>
        <w:t> </w:t>
      </w:r>
      <w:r>
        <w:rPr/>
        <w:t>prior</w:t>
      </w:r>
      <w:r>
        <w:rPr>
          <w:spacing w:val="-8"/>
        </w:rPr>
        <w:t> </w:t>
      </w:r>
      <w:r>
        <w:rPr/>
        <w:t>authorization.</w:t>
      </w:r>
      <w:r>
        <w:rPr>
          <w:spacing w:val="-5"/>
        </w:rPr>
        <w:t> </w:t>
      </w:r>
      <w:r>
        <w:rPr/>
        <w:t>Opioids</w:t>
      </w:r>
      <w:r>
        <w:rPr>
          <w:spacing w:val="-6"/>
        </w:rPr>
        <w:t> </w:t>
      </w:r>
      <w:r>
        <w:rPr/>
        <w:t>are</w:t>
      </w:r>
      <w:r>
        <w:rPr>
          <w:spacing w:val="-4"/>
        </w:rPr>
        <w:t> </w:t>
      </w:r>
      <w:r>
        <w:rPr/>
        <w:t>managed with various restrictions, as highlighted on the MassHealth Drug List (MHDL) website.</w:t>
      </w:r>
    </w:p>
    <w:p>
      <w:pPr>
        <w:spacing w:after="0" w:line="300" w:lineRule="auto"/>
        <w:sectPr>
          <w:pgSz w:w="12240" w:h="15840"/>
          <w:pgMar w:header="761" w:footer="698" w:top="1340" w:bottom="880" w:left="1340" w:right="1300"/>
        </w:sectPr>
      </w:pPr>
    </w:p>
    <w:p>
      <w:pPr>
        <w:pStyle w:val="Heading4"/>
        <w:spacing w:before="83"/>
        <w:rPr>
          <w:u w:val="none"/>
        </w:rPr>
      </w:pPr>
      <w:r>
        <w:rPr>
          <w:spacing w:val="-2"/>
          <w:u w:val="none"/>
        </w:rPr>
        <w:t>Pipeline</w:t>
      </w:r>
    </w:p>
    <w:p>
      <w:pPr>
        <w:pStyle w:val="BodyText"/>
        <w:spacing w:line="300" w:lineRule="auto" w:before="184"/>
        <w:ind w:left="100" w:right="191" w:firstLine="720"/>
      </w:pPr>
      <w:r>
        <w:rPr/>
        <w:t>The MHDL, like other drug formularies, is routinely updated based on new drug availability, indications, and route of administration, according to nationally recognized guidelines and established medical and pharmacy treatment standards. Routine updates safeguard access to critical medications for rare, chronic, and acute illnesses, including SCD. MassHealth continues to follow the emerging clinical pipeline around new treatment options, which are advancing rapidly. Many new treatment options, including gene therapy, are undergoing</w:t>
      </w:r>
      <w:r>
        <w:rPr>
          <w:spacing w:val="-1"/>
        </w:rPr>
        <w:t> </w:t>
      </w:r>
      <w:r>
        <w:rPr/>
        <w:t>continued</w:t>
      </w:r>
      <w:r>
        <w:rPr>
          <w:spacing w:val="-1"/>
        </w:rPr>
        <w:t> </w:t>
      </w:r>
      <w:r>
        <w:rPr/>
        <w:t>review</w:t>
      </w:r>
      <w:r>
        <w:rPr>
          <w:spacing w:val="-8"/>
        </w:rPr>
        <w:t> </w:t>
      </w:r>
      <w:r>
        <w:rPr/>
        <w:t>by</w:t>
      </w:r>
      <w:r>
        <w:rPr>
          <w:spacing w:val="-2"/>
        </w:rPr>
        <w:t> </w:t>
      </w:r>
      <w:r>
        <w:rPr/>
        <w:t>the</w:t>
      </w:r>
      <w:r>
        <w:rPr>
          <w:spacing w:val="-5"/>
        </w:rPr>
        <w:t> </w:t>
      </w:r>
      <w:r>
        <w:rPr/>
        <w:t>FDA</w:t>
      </w:r>
      <w:r>
        <w:rPr>
          <w:spacing w:val="-1"/>
        </w:rPr>
        <w:t> </w:t>
      </w:r>
      <w:r>
        <w:rPr/>
        <w:t>(refer</w:t>
      </w:r>
      <w:r>
        <w:rPr>
          <w:spacing w:val="-4"/>
        </w:rPr>
        <w:t> </w:t>
      </w:r>
      <w:r>
        <w:rPr/>
        <w:t>to</w:t>
      </w:r>
      <w:r>
        <w:rPr>
          <w:spacing w:val="-5"/>
        </w:rPr>
        <w:t> </w:t>
      </w:r>
      <w:r>
        <w:rPr/>
        <w:t>Table</w:t>
      </w:r>
      <w:r>
        <w:rPr>
          <w:spacing w:val="-5"/>
        </w:rPr>
        <w:t> </w:t>
      </w:r>
      <w:r>
        <w:rPr/>
        <w:t>11</w:t>
      </w:r>
      <w:r>
        <w:rPr>
          <w:spacing w:val="-1"/>
        </w:rPr>
        <w:t> </w:t>
      </w:r>
      <w:r>
        <w:rPr/>
        <w:t>below).</w:t>
      </w:r>
      <w:r>
        <w:rPr>
          <w:spacing w:val="-1"/>
        </w:rPr>
        <w:t> </w:t>
      </w:r>
      <w:r>
        <w:rPr/>
        <w:t>Newer</w:t>
      </w:r>
      <w:r>
        <w:rPr>
          <w:spacing w:val="-8"/>
        </w:rPr>
        <w:t> </w:t>
      </w:r>
      <w:r>
        <w:rPr/>
        <w:t>options</w:t>
      </w:r>
      <w:r>
        <w:rPr>
          <w:spacing w:val="-7"/>
        </w:rPr>
        <w:t> </w:t>
      </w:r>
      <w:r>
        <w:rPr/>
        <w:t>may</w:t>
      </w:r>
      <w:r>
        <w:rPr>
          <w:spacing w:val="-7"/>
        </w:rPr>
        <w:t> </w:t>
      </w:r>
      <w:r>
        <w:rPr/>
        <w:t>provide another potentially curative option for SCD, in addition to hematopoietic stem cell</w:t>
      </w:r>
    </w:p>
    <w:p>
      <w:pPr>
        <w:pStyle w:val="BodyText"/>
        <w:spacing w:line="300" w:lineRule="auto" w:before="1"/>
        <w:ind w:left="100" w:right="202"/>
      </w:pPr>
      <w:r>
        <w:rPr/>
        <w:t>transplant (HSCT).</w:t>
      </w:r>
      <w:r>
        <w:rPr>
          <w:spacing w:val="-1"/>
        </w:rPr>
        <w:t> </w:t>
      </w:r>
      <w:r>
        <w:rPr/>
        <w:t>MassHealth</w:t>
      </w:r>
      <w:r>
        <w:rPr>
          <w:spacing w:val="-5"/>
        </w:rPr>
        <w:t> </w:t>
      </w:r>
      <w:r>
        <w:rPr/>
        <w:t>will</w:t>
      </w:r>
      <w:r>
        <w:rPr>
          <w:spacing w:val="-3"/>
        </w:rPr>
        <w:t> </w:t>
      </w:r>
      <w:r>
        <w:rPr/>
        <w:t>continue</w:t>
      </w:r>
      <w:r>
        <w:rPr>
          <w:spacing w:val="-5"/>
        </w:rPr>
        <w:t> </w:t>
      </w:r>
      <w:r>
        <w:rPr/>
        <w:t>to</w:t>
      </w:r>
      <w:r>
        <w:rPr>
          <w:spacing w:val="-5"/>
        </w:rPr>
        <w:t> </w:t>
      </w:r>
      <w:r>
        <w:rPr/>
        <w:t>evaluate</w:t>
      </w:r>
      <w:r>
        <w:rPr>
          <w:spacing w:val="-5"/>
        </w:rPr>
        <w:t> </w:t>
      </w:r>
      <w:r>
        <w:rPr/>
        <w:t>and</w:t>
      </w:r>
      <w:r>
        <w:rPr>
          <w:spacing w:val="-1"/>
        </w:rPr>
        <w:t> </w:t>
      </w:r>
      <w:r>
        <w:rPr/>
        <w:t>facilitate</w:t>
      </w:r>
      <w:r>
        <w:rPr>
          <w:spacing w:val="-4"/>
        </w:rPr>
        <w:t> </w:t>
      </w:r>
      <w:r>
        <w:rPr/>
        <w:t>addition</w:t>
      </w:r>
      <w:r>
        <w:rPr>
          <w:spacing w:val="-1"/>
        </w:rPr>
        <w:t> </w:t>
      </w:r>
      <w:r>
        <w:rPr/>
        <w:t>to</w:t>
      </w:r>
      <w:r>
        <w:rPr>
          <w:spacing w:val="-1"/>
        </w:rPr>
        <w:t> </w:t>
      </w:r>
      <w:r>
        <w:rPr/>
        <w:t>the</w:t>
      </w:r>
      <w:r>
        <w:rPr>
          <w:spacing w:val="-5"/>
        </w:rPr>
        <w:t> </w:t>
      </w:r>
      <w:r>
        <w:rPr/>
        <w:t>MHDL</w:t>
      </w:r>
      <w:r>
        <w:rPr>
          <w:spacing w:val="-1"/>
        </w:rPr>
        <w:t> </w:t>
      </w:r>
      <w:r>
        <w:rPr/>
        <w:t>for any medications that gain FDA approval for the management of SCD.</w:t>
      </w:r>
    </w:p>
    <w:p>
      <w:pPr>
        <w:spacing w:after="0" w:line="300" w:lineRule="auto"/>
        <w:sectPr>
          <w:pgSz w:w="12240" w:h="15840"/>
          <w:pgMar w:header="761" w:footer="698" w:top="1340" w:bottom="880" w:left="1340" w:right="13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56"/>
        <w:gridCol w:w="2026"/>
        <w:gridCol w:w="1921"/>
        <w:gridCol w:w="1753"/>
        <w:gridCol w:w="1182"/>
        <w:gridCol w:w="2238"/>
        <w:gridCol w:w="2051"/>
      </w:tblGrid>
      <w:tr>
        <w:trPr>
          <w:trHeight w:val="465" w:hRule="atLeast"/>
        </w:trPr>
        <w:tc>
          <w:tcPr>
            <w:tcW w:w="13327" w:type="dxa"/>
            <w:gridSpan w:val="7"/>
          </w:tcPr>
          <w:p>
            <w:pPr>
              <w:pStyle w:val="TableParagraph"/>
              <w:ind w:left="105"/>
              <w:rPr>
                <w:sz w:val="24"/>
              </w:rPr>
            </w:pPr>
            <w:r>
              <w:rPr>
                <w:b/>
                <w:sz w:val="24"/>
              </w:rPr>
              <w:t>Table</w:t>
            </w:r>
            <w:r>
              <w:rPr>
                <w:b/>
                <w:spacing w:val="-7"/>
                <w:sz w:val="24"/>
              </w:rPr>
              <w:t> </w:t>
            </w:r>
            <w:r>
              <w:rPr>
                <w:b/>
                <w:sz w:val="24"/>
              </w:rPr>
              <w:t>11. Investigational</w:t>
            </w:r>
            <w:r>
              <w:rPr>
                <w:b/>
                <w:spacing w:val="-2"/>
                <w:sz w:val="24"/>
              </w:rPr>
              <w:t> Agents</w:t>
            </w:r>
            <w:r>
              <w:rPr>
                <w:spacing w:val="-2"/>
                <w:sz w:val="24"/>
              </w:rPr>
              <w:t>*</w:t>
            </w:r>
            <w:r>
              <w:rPr>
                <w:spacing w:val="-2"/>
                <w:sz w:val="24"/>
                <w:vertAlign w:val="superscript"/>
              </w:rPr>
              <w:t>15</w:t>
            </w:r>
          </w:p>
        </w:tc>
      </w:tr>
      <w:tr>
        <w:trPr>
          <w:trHeight w:val="1386" w:hRule="atLeast"/>
        </w:trPr>
        <w:tc>
          <w:tcPr>
            <w:tcW w:w="2156" w:type="dxa"/>
            <w:shd w:val="clear" w:color="auto" w:fill="BEBEBE"/>
          </w:tcPr>
          <w:p>
            <w:pPr>
              <w:pStyle w:val="TableParagraph"/>
              <w:spacing w:line="253" w:lineRule="exact"/>
              <w:ind w:left="484"/>
              <w:rPr>
                <w:b/>
                <w:sz w:val="22"/>
              </w:rPr>
            </w:pPr>
            <w:r>
              <w:rPr>
                <w:b/>
                <w:sz w:val="22"/>
              </w:rPr>
              <w:t>Drug</w:t>
            </w:r>
            <w:r>
              <w:rPr>
                <w:b/>
                <w:spacing w:val="-6"/>
                <w:sz w:val="22"/>
              </w:rPr>
              <w:t> </w:t>
            </w:r>
            <w:r>
              <w:rPr>
                <w:b/>
                <w:spacing w:val="-4"/>
                <w:sz w:val="22"/>
              </w:rPr>
              <w:t>Name</w:t>
            </w:r>
          </w:p>
        </w:tc>
        <w:tc>
          <w:tcPr>
            <w:tcW w:w="2026" w:type="dxa"/>
            <w:shd w:val="clear" w:color="auto" w:fill="BEBEBE"/>
          </w:tcPr>
          <w:p>
            <w:pPr>
              <w:pStyle w:val="TableParagraph"/>
              <w:spacing w:line="253" w:lineRule="exact"/>
              <w:ind w:left="166" w:right="155"/>
              <w:jc w:val="center"/>
              <w:rPr>
                <w:b/>
                <w:sz w:val="22"/>
              </w:rPr>
            </w:pPr>
            <w:r>
              <w:rPr>
                <w:b/>
                <w:spacing w:val="-2"/>
                <w:sz w:val="22"/>
              </w:rPr>
              <w:t>Manufacturer</w:t>
            </w:r>
          </w:p>
        </w:tc>
        <w:tc>
          <w:tcPr>
            <w:tcW w:w="1921" w:type="dxa"/>
            <w:shd w:val="clear" w:color="auto" w:fill="BEBEBE"/>
          </w:tcPr>
          <w:p>
            <w:pPr>
              <w:pStyle w:val="TableParagraph"/>
              <w:spacing w:line="300" w:lineRule="auto"/>
              <w:ind w:left="436" w:hanging="255"/>
              <w:rPr>
                <w:b/>
                <w:sz w:val="22"/>
              </w:rPr>
            </w:pPr>
            <w:r>
              <w:rPr>
                <w:b/>
                <w:spacing w:val="-2"/>
                <w:sz w:val="22"/>
              </w:rPr>
              <w:t>Investigational Indication</w:t>
            </w:r>
          </w:p>
        </w:tc>
        <w:tc>
          <w:tcPr>
            <w:tcW w:w="1753" w:type="dxa"/>
            <w:shd w:val="clear" w:color="auto" w:fill="BEBEBE"/>
          </w:tcPr>
          <w:p>
            <w:pPr>
              <w:pStyle w:val="TableParagraph"/>
              <w:spacing w:line="300" w:lineRule="auto"/>
              <w:ind w:left="527" w:hanging="390"/>
              <w:rPr>
                <w:b/>
                <w:sz w:val="22"/>
              </w:rPr>
            </w:pPr>
            <w:r>
              <w:rPr>
                <w:b/>
                <w:sz w:val="22"/>
              </w:rPr>
              <w:t>Mechanism</w:t>
            </w:r>
            <w:r>
              <w:rPr>
                <w:b/>
                <w:spacing w:val="-16"/>
                <w:sz w:val="22"/>
              </w:rPr>
              <w:t> </w:t>
            </w:r>
            <w:r>
              <w:rPr>
                <w:b/>
                <w:sz w:val="22"/>
              </w:rPr>
              <w:t>of </w:t>
            </w:r>
            <w:r>
              <w:rPr>
                <w:b/>
                <w:spacing w:val="-2"/>
                <w:sz w:val="22"/>
              </w:rPr>
              <w:t>Action</w:t>
            </w:r>
          </w:p>
        </w:tc>
        <w:tc>
          <w:tcPr>
            <w:tcW w:w="1182" w:type="dxa"/>
            <w:shd w:val="clear" w:color="auto" w:fill="BEBEBE"/>
          </w:tcPr>
          <w:p>
            <w:pPr>
              <w:pStyle w:val="TableParagraph"/>
              <w:spacing w:line="253" w:lineRule="exact"/>
              <w:ind w:left="98" w:right="94"/>
              <w:jc w:val="center"/>
              <w:rPr>
                <w:b/>
                <w:sz w:val="22"/>
              </w:rPr>
            </w:pPr>
            <w:r>
              <w:rPr>
                <w:b/>
                <w:spacing w:val="-2"/>
                <w:sz w:val="22"/>
              </w:rPr>
              <w:t>Route</w:t>
            </w:r>
          </w:p>
        </w:tc>
        <w:tc>
          <w:tcPr>
            <w:tcW w:w="2238" w:type="dxa"/>
            <w:shd w:val="clear" w:color="auto" w:fill="BEBEBE"/>
          </w:tcPr>
          <w:p>
            <w:pPr>
              <w:pStyle w:val="TableParagraph"/>
              <w:spacing w:line="300" w:lineRule="auto"/>
              <w:ind w:left="165" w:right="139" w:hanging="5"/>
              <w:jc w:val="center"/>
              <w:rPr>
                <w:b/>
                <w:sz w:val="22"/>
              </w:rPr>
            </w:pPr>
            <w:r>
              <w:rPr>
                <w:b/>
                <w:sz w:val="22"/>
              </w:rPr>
              <w:t>Clinical Trial Data (specific</w:t>
            </w:r>
            <w:r>
              <w:rPr>
                <w:b/>
                <w:spacing w:val="-16"/>
                <w:sz w:val="22"/>
              </w:rPr>
              <w:t> </w:t>
            </w:r>
            <w:r>
              <w:rPr>
                <w:b/>
                <w:sz w:val="22"/>
              </w:rPr>
              <w:t>to</w:t>
            </w:r>
            <w:r>
              <w:rPr>
                <w:b/>
                <w:spacing w:val="-15"/>
                <w:sz w:val="22"/>
              </w:rPr>
              <w:t> </w:t>
            </w:r>
            <w:r>
              <w:rPr>
                <w:b/>
                <w:sz w:val="22"/>
              </w:rPr>
              <w:t>SCD— only included for gene therapies)</w:t>
            </w:r>
          </w:p>
        </w:tc>
        <w:tc>
          <w:tcPr>
            <w:tcW w:w="2051" w:type="dxa"/>
            <w:shd w:val="clear" w:color="auto" w:fill="BEBEBE"/>
          </w:tcPr>
          <w:p>
            <w:pPr>
              <w:pStyle w:val="TableParagraph"/>
              <w:spacing w:line="300" w:lineRule="auto"/>
              <w:ind w:left="275" w:firstLine="148"/>
              <w:rPr>
                <w:b/>
                <w:sz w:val="22"/>
              </w:rPr>
            </w:pPr>
            <w:r>
              <w:rPr>
                <w:b/>
                <w:spacing w:val="-2"/>
                <w:sz w:val="22"/>
              </w:rPr>
              <w:t>Anticipated Launch/Phase</w:t>
            </w:r>
          </w:p>
        </w:tc>
      </w:tr>
      <w:tr>
        <w:trPr>
          <w:trHeight w:val="3744" w:hRule="atLeast"/>
        </w:trPr>
        <w:tc>
          <w:tcPr>
            <w:tcW w:w="2156" w:type="dxa"/>
          </w:tcPr>
          <w:p>
            <w:pPr>
              <w:pStyle w:val="TableParagraph"/>
              <w:spacing w:line="206" w:lineRule="exact"/>
              <w:ind w:left="105"/>
              <w:rPr>
                <w:sz w:val="18"/>
              </w:rPr>
            </w:pPr>
            <w:r>
              <w:rPr>
                <w:spacing w:val="-2"/>
                <w:sz w:val="18"/>
              </w:rPr>
              <w:t>Exacel</w:t>
            </w:r>
          </w:p>
          <w:p>
            <w:pPr>
              <w:pStyle w:val="TableParagraph"/>
              <w:spacing w:line="300" w:lineRule="auto" w:before="172"/>
              <w:ind w:left="105"/>
              <w:rPr>
                <w:sz w:val="18"/>
              </w:rPr>
            </w:pPr>
            <w:r>
              <w:rPr>
                <w:spacing w:val="-2"/>
                <w:sz w:val="18"/>
              </w:rPr>
              <w:t>(exagamglogene autotemcel;</w:t>
            </w:r>
          </w:p>
          <w:p>
            <w:pPr>
              <w:pStyle w:val="TableParagraph"/>
              <w:spacing w:before="121"/>
              <w:ind w:left="105"/>
              <w:rPr>
                <w:sz w:val="18"/>
              </w:rPr>
            </w:pPr>
            <w:r>
              <w:rPr>
                <w:spacing w:val="-2"/>
                <w:sz w:val="18"/>
              </w:rPr>
              <w:t>CTX-</w:t>
            </w:r>
            <w:r>
              <w:rPr>
                <w:spacing w:val="-4"/>
                <w:sz w:val="18"/>
              </w:rPr>
              <w:t>001)</w:t>
            </w:r>
          </w:p>
        </w:tc>
        <w:tc>
          <w:tcPr>
            <w:tcW w:w="2026" w:type="dxa"/>
          </w:tcPr>
          <w:p>
            <w:pPr>
              <w:pStyle w:val="TableParagraph"/>
              <w:spacing w:line="206" w:lineRule="exact"/>
              <w:ind w:left="165" w:right="155"/>
              <w:jc w:val="center"/>
              <w:rPr>
                <w:sz w:val="18"/>
              </w:rPr>
            </w:pPr>
            <w:r>
              <w:rPr>
                <w:spacing w:val="-2"/>
                <w:sz w:val="18"/>
              </w:rPr>
              <w:t>CRISPR</w:t>
            </w:r>
          </w:p>
          <w:p>
            <w:pPr>
              <w:pStyle w:val="TableParagraph"/>
              <w:spacing w:before="52"/>
              <w:ind w:left="167" w:right="155"/>
              <w:jc w:val="center"/>
              <w:rPr>
                <w:sz w:val="18"/>
              </w:rPr>
            </w:pPr>
            <w:r>
              <w:rPr>
                <w:sz w:val="18"/>
              </w:rPr>
              <w:t>Therapeutics;</w:t>
            </w:r>
            <w:r>
              <w:rPr>
                <w:spacing w:val="-5"/>
                <w:sz w:val="18"/>
              </w:rPr>
              <w:t> </w:t>
            </w:r>
            <w:r>
              <w:rPr>
                <w:spacing w:val="-2"/>
                <w:sz w:val="18"/>
              </w:rPr>
              <w:t>Vertex</w:t>
            </w:r>
          </w:p>
        </w:tc>
        <w:tc>
          <w:tcPr>
            <w:tcW w:w="1921" w:type="dxa"/>
          </w:tcPr>
          <w:p>
            <w:pPr>
              <w:pStyle w:val="TableParagraph"/>
              <w:spacing w:line="206" w:lineRule="exact"/>
              <w:ind w:left="255" w:right="248"/>
              <w:jc w:val="center"/>
              <w:rPr>
                <w:sz w:val="18"/>
              </w:rPr>
            </w:pPr>
            <w:r>
              <w:rPr>
                <w:spacing w:val="-4"/>
                <w:sz w:val="18"/>
              </w:rPr>
              <w:t>SCD;</w:t>
            </w:r>
          </w:p>
          <w:p>
            <w:pPr>
              <w:pStyle w:val="TableParagraph"/>
              <w:spacing w:before="172"/>
              <w:ind w:left="256" w:right="248"/>
              <w:jc w:val="center"/>
              <w:rPr>
                <w:sz w:val="18"/>
              </w:rPr>
            </w:pPr>
            <w:r>
              <w:rPr>
                <w:sz w:val="18"/>
              </w:rPr>
              <w:t>Beta</w:t>
            </w:r>
            <w:r>
              <w:rPr>
                <w:spacing w:val="-2"/>
                <w:sz w:val="18"/>
              </w:rPr>
              <w:t> thalassemia</w:t>
            </w:r>
          </w:p>
        </w:tc>
        <w:tc>
          <w:tcPr>
            <w:tcW w:w="1753" w:type="dxa"/>
          </w:tcPr>
          <w:p>
            <w:pPr>
              <w:pStyle w:val="TableParagraph"/>
              <w:spacing w:line="300" w:lineRule="auto"/>
              <w:ind w:left="118" w:right="104" w:firstLine="5"/>
              <w:jc w:val="center"/>
              <w:rPr>
                <w:sz w:val="18"/>
              </w:rPr>
            </w:pPr>
            <w:r>
              <w:rPr>
                <w:sz w:val="18"/>
              </w:rPr>
              <w:t>autologous, ex</w:t>
            </w:r>
            <w:r>
              <w:rPr>
                <w:spacing w:val="40"/>
                <w:sz w:val="18"/>
              </w:rPr>
              <w:t> </w:t>
            </w:r>
            <w:r>
              <w:rPr>
                <w:sz w:val="18"/>
              </w:rPr>
              <w:t>vivo</w:t>
            </w:r>
            <w:r>
              <w:rPr>
                <w:spacing w:val="-15"/>
                <w:sz w:val="18"/>
              </w:rPr>
              <w:t> </w:t>
            </w:r>
            <w:r>
              <w:rPr>
                <w:sz w:val="18"/>
              </w:rPr>
              <w:t>CRISPR</w:t>
            </w:r>
            <w:r>
              <w:rPr>
                <w:spacing w:val="-12"/>
                <w:sz w:val="18"/>
              </w:rPr>
              <w:t> </w:t>
            </w:r>
            <w:r>
              <w:rPr>
                <w:sz w:val="18"/>
              </w:rPr>
              <w:t>gene </w:t>
            </w:r>
            <w:r>
              <w:rPr>
                <w:spacing w:val="-2"/>
                <w:sz w:val="18"/>
              </w:rPr>
              <w:t>editing</w:t>
            </w:r>
          </w:p>
        </w:tc>
        <w:tc>
          <w:tcPr>
            <w:tcW w:w="1182" w:type="dxa"/>
          </w:tcPr>
          <w:p>
            <w:pPr>
              <w:pStyle w:val="TableParagraph"/>
              <w:spacing w:line="206" w:lineRule="exact"/>
              <w:ind w:left="102" w:right="94"/>
              <w:jc w:val="center"/>
              <w:rPr>
                <w:sz w:val="18"/>
              </w:rPr>
            </w:pPr>
            <w:r>
              <w:rPr>
                <w:spacing w:val="-5"/>
                <w:sz w:val="18"/>
              </w:rPr>
              <w:t>IV</w:t>
            </w:r>
          </w:p>
          <w:p>
            <w:pPr>
              <w:pStyle w:val="TableParagraph"/>
              <w:spacing w:before="172"/>
              <w:ind w:left="106" w:right="94"/>
              <w:jc w:val="center"/>
              <w:rPr>
                <w:sz w:val="18"/>
              </w:rPr>
            </w:pPr>
            <w:r>
              <w:rPr>
                <w:sz w:val="18"/>
              </w:rPr>
              <w:t>Single</w:t>
            </w:r>
            <w:r>
              <w:rPr>
                <w:spacing w:val="-4"/>
                <w:sz w:val="18"/>
              </w:rPr>
              <w:t> dose</w:t>
            </w:r>
          </w:p>
        </w:tc>
        <w:tc>
          <w:tcPr>
            <w:tcW w:w="2238" w:type="dxa"/>
          </w:tcPr>
          <w:p>
            <w:pPr>
              <w:pStyle w:val="TableParagraph"/>
              <w:spacing w:line="300" w:lineRule="auto"/>
              <w:ind w:left="107" w:right="206"/>
              <w:rPr>
                <w:sz w:val="18"/>
              </w:rPr>
            </w:pPr>
            <w:r>
              <w:rPr>
                <w:sz w:val="18"/>
              </w:rPr>
              <w:t>As</w:t>
            </w:r>
            <w:r>
              <w:rPr>
                <w:spacing w:val="-8"/>
                <w:sz w:val="18"/>
              </w:rPr>
              <w:t> </w:t>
            </w:r>
            <w:r>
              <w:rPr>
                <w:sz w:val="18"/>
              </w:rPr>
              <w:t>of</w:t>
            </w:r>
            <w:r>
              <w:rPr>
                <w:spacing w:val="-6"/>
                <w:sz w:val="18"/>
              </w:rPr>
              <w:t> </w:t>
            </w:r>
            <w:r>
              <w:rPr>
                <w:sz w:val="18"/>
              </w:rPr>
              <w:t>2/2022</w:t>
            </w:r>
            <w:r>
              <w:rPr>
                <w:spacing w:val="-12"/>
                <w:sz w:val="18"/>
              </w:rPr>
              <w:t> </w:t>
            </w:r>
            <w:r>
              <w:rPr>
                <w:sz w:val="18"/>
              </w:rPr>
              <w:t>data</w:t>
            </w:r>
            <w:r>
              <w:rPr>
                <w:spacing w:val="-12"/>
                <w:sz w:val="18"/>
              </w:rPr>
              <w:t> </w:t>
            </w:r>
            <w:r>
              <w:rPr>
                <w:sz w:val="18"/>
              </w:rPr>
              <w:t>cutoff from phase III trial (CLIMB-121), 31</w:t>
            </w:r>
          </w:p>
          <w:p>
            <w:pPr>
              <w:pStyle w:val="TableParagraph"/>
              <w:spacing w:line="300" w:lineRule="auto"/>
              <w:ind w:left="107" w:right="134"/>
              <w:rPr>
                <w:sz w:val="18"/>
              </w:rPr>
            </w:pPr>
            <w:r>
              <w:rPr>
                <w:sz w:val="18"/>
              </w:rPr>
              <w:t>individuals infused with Exacel (mean follow-up 9.6 months). Following Exacel infusion, all patients were VOC-free (follow-up range 2.0 to 32.3 months). Mean proportion</w:t>
            </w:r>
            <w:r>
              <w:rPr>
                <w:spacing w:val="-8"/>
                <w:sz w:val="18"/>
              </w:rPr>
              <w:t> </w:t>
            </w:r>
            <w:r>
              <w:rPr>
                <w:sz w:val="18"/>
              </w:rPr>
              <w:t>of</w:t>
            </w:r>
            <w:r>
              <w:rPr>
                <w:spacing w:val="-6"/>
                <w:sz w:val="18"/>
              </w:rPr>
              <w:t> </w:t>
            </w:r>
            <w:r>
              <w:rPr>
                <w:sz w:val="18"/>
              </w:rPr>
              <w:t>HbF</w:t>
            </w:r>
            <w:r>
              <w:rPr>
                <w:spacing w:val="-9"/>
                <w:sz w:val="18"/>
              </w:rPr>
              <w:t> </w:t>
            </w:r>
            <w:r>
              <w:rPr>
                <w:sz w:val="18"/>
              </w:rPr>
              <w:t>&gt;</w:t>
            </w:r>
            <w:r>
              <w:rPr>
                <w:spacing w:val="-9"/>
                <w:sz w:val="18"/>
              </w:rPr>
              <w:t> </w:t>
            </w:r>
            <w:r>
              <w:rPr>
                <w:sz w:val="18"/>
              </w:rPr>
              <w:t>20% by month 3, with mean total Hgb levels &gt; 11 g/dL</w:t>
            </w:r>
            <w:r>
              <w:rPr>
                <w:spacing w:val="-8"/>
                <w:sz w:val="18"/>
              </w:rPr>
              <w:t> </w:t>
            </w:r>
            <w:r>
              <w:rPr>
                <w:sz w:val="18"/>
              </w:rPr>
              <w:t>on</w:t>
            </w:r>
            <w:r>
              <w:rPr>
                <w:spacing w:val="-8"/>
                <w:sz w:val="18"/>
              </w:rPr>
              <w:t> </w:t>
            </w:r>
            <w:r>
              <w:rPr>
                <w:sz w:val="18"/>
              </w:rPr>
              <w:t>or</w:t>
            </w:r>
            <w:r>
              <w:rPr>
                <w:spacing w:val="-6"/>
                <w:sz w:val="18"/>
              </w:rPr>
              <w:t> </w:t>
            </w:r>
            <w:r>
              <w:rPr>
                <w:sz w:val="18"/>
              </w:rPr>
              <w:t>after</w:t>
            </w:r>
            <w:r>
              <w:rPr>
                <w:spacing w:val="-6"/>
                <w:sz w:val="18"/>
              </w:rPr>
              <w:t> </w:t>
            </w:r>
            <w:r>
              <w:rPr>
                <w:sz w:val="18"/>
              </w:rPr>
              <w:t>month</w:t>
            </w:r>
            <w:r>
              <w:rPr>
                <w:spacing w:val="-8"/>
                <w:sz w:val="18"/>
              </w:rPr>
              <w:t> </w:t>
            </w:r>
            <w:r>
              <w:rPr>
                <w:sz w:val="18"/>
              </w:rPr>
              <w:t>3.</w:t>
            </w:r>
          </w:p>
        </w:tc>
        <w:tc>
          <w:tcPr>
            <w:tcW w:w="2051" w:type="dxa"/>
          </w:tcPr>
          <w:p>
            <w:pPr>
              <w:pStyle w:val="TableParagraph"/>
              <w:spacing w:line="300" w:lineRule="auto"/>
              <w:ind w:left="755" w:hanging="624"/>
              <w:rPr>
                <w:sz w:val="18"/>
              </w:rPr>
            </w:pPr>
            <w:r>
              <w:rPr>
                <w:sz w:val="18"/>
              </w:rPr>
              <w:t>BLA</w:t>
            </w:r>
            <w:r>
              <w:rPr>
                <w:spacing w:val="-12"/>
                <w:sz w:val="18"/>
              </w:rPr>
              <w:t> </w:t>
            </w:r>
            <w:r>
              <w:rPr>
                <w:sz w:val="18"/>
              </w:rPr>
              <w:t>submitted</w:t>
            </w:r>
            <w:r>
              <w:rPr>
                <w:spacing w:val="-13"/>
                <w:sz w:val="18"/>
              </w:rPr>
              <w:t> </w:t>
            </w:r>
            <w:r>
              <w:rPr>
                <w:sz w:val="18"/>
              </w:rPr>
              <w:t>April</w:t>
            </w:r>
            <w:r>
              <w:rPr>
                <w:spacing w:val="-11"/>
                <w:sz w:val="18"/>
              </w:rPr>
              <w:t> </w:t>
            </w:r>
            <w:r>
              <w:rPr>
                <w:sz w:val="18"/>
              </w:rPr>
              <w:t>3, </w:t>
            </w:r>
            <w:r>
              <w:rPr>
                <w:spacing w:val="-2"/>
                <w:sz w:val="18"/>
              </w:rPr>
              <w:t>2023</w:t>
            </w:r>
            <w:r>
              <w:rPr>
                <w:spacing w:val="-2"/>
                <w:sz w:val="18"/>
                <w:vertAlign w:val="superscript"/>
              </w:rPr>
              <w:t>16</w:t>
            </w:r>
          </w:p>
        </w:tc>
      </w:tr>
      <w:tr>
        <w:trPr>
          <w:trHeight w:val="233" w:hRule="atLeast"/>
        </w:trPr>
        <w:tc>
          <w:tcPr>
            <w:tcW w:w="2156" w:type="dxa"/>
            <w:tcBorders>
              <w:bottom w:val="nil"/>
            </w:tcBorders>
          </w:tcPr>
          <w:p>
            <w:pPr>
              <w:pStyle w:val="TableParagraph"/>
              <w:spacing w:line="206" w:lineRule="exact"/>
              <w:ind w:left="105"/>
              <w:rPr>
                <w:sz w:val="18"/>
              </w:rPr>
            </w:pPr>
            <w:r>
              <w:rPr>
                <w:spacing w:val="-2"/>
                <w:sz w:val="18"/>
              </w:rPr>
              <w:t>Lovocel</w:t>
            </w:r>
          </w:p>
        </w:tc>
        <w:tc>
          <w:tcPr>
            <w:tcW w:w="2026" w:type="dxa"/>
            <w:tcBorders>
              <w:bottom w:val="nil"/>
            </w:tcBorders>
          </w:tcPr>
          <w:p>
            <w:pPr>
              <w:pStyle w:val="TableParagraph"/>
              <w:spacing w:line="206" w:lineRule="exact"/>
              <w:ind w:left="167" w:right="153"/>
              <w:jc w:val="center"/>
              <w:rPr>
                <w:sz w:val="18"/>
              </w:rPr>
            </w:pPr>
            <w:r>
              <w:rPr>
                <w:sz w:val="18"/>
              </w:rPr>
              <w:t>bluebird</w:t>
            </w:r>
            <w:r>
              <w:rPr>
                <w:spacing w:val="-2"/>
                <w:sz w:val="18"/>
              </w:rPr>
              <w:t> </w:t>
            </w:r>
            <w:r>
              <w:rPr>
                <w:spacing w:val="-5"/>
                <w:sz w:val="18"/>
              </w:rPr>
              <w:t>bio</w:t>
            </w:r>
          </w:p>
        </w:tc>
        <w:tc>
          <w:tcPr>
            <w:tcW w:w="1921" w:type="dxa"/>
            <w:tcBorders>
              <w:bottom w:val="nil"/>
            </w:tcBorders>
          </w:tcPr>
          <w:p>
            <w:pPr>
              <w:pStyle w:val="TableParagraph"/>
              <w:spacing w:line="206" w:lineRule="exact"/>
              <w:ind w:left="256" w:right="240"/>
              <w:jc w:val="center"/>
              <w:rPr>
                <w:sz w:val="18"/>
              </w:rPr>
            </w:pPr>
            <w:r>
              <w:rPr>
                <w:spacing w:val="-5"/>
                <w:sz w:val="18"/>
              </w:rPr>
              <w:t>SCD</w:t>
            </w:r>
          </w:p>
        </w:tc>
        <w:tc>
          <w:tcPr>
            <w:tcW w:w="1753" w:type="dxa"/>
            <w:tcBorders>
              <w:bottom w:val="nil"/>
            </w:tcBorders>
          </w:tcPr>
          <w:p>
            <w:pPr>
              <w:pStyle w:val="TableParagraph"/>
              <w:spacing w:line="206" w:lineRule="exact"/>
              <w:ind w:left="121" w:right="109"/>
              <w:jc w:val="center"/>
              <w:rPr>
                <w:sz w:val="18"/>
              </w:rPr>
            </w:pPr>
            <w:r>
              <w:rPr>
                <w:sz w:val="18"/>
              </w:rPr>
              <w:t>Gene </w:t>
            </w:r>
            <w:r>
              <w:rPr>
                <w:spacing w:val="-2"/>
                <w:sz w:val="18"/>
              </w:rPr>
              <w:t>therapy</w:t>
            </w:r>
          </w:p>
        </w:tc>
        <w:tc>
          <w:tcPr>
            <w:tcW w:w="1182" w:type="dxa"/>
            <w:tcBorders>
              <w:bottom w:val="nil"/>
            </w:tcBorders>
          </w:tcPr>
          <w:p>
            <w:pPr>
              <w:pStyle w:val="TableParagraph"/>
              <w:spacing w:line="206" w:lineRule="exact"/>
              <w:ind w:left="102" w:right="94"/>
              <w:jc w:val="center"/>
              <w:rPr>
                <w:sz w:val="18"/>
              </w:rPr>
            </w:pPr>
            <w:r>
              <w:rPr>
                <w:spacing w:val="-5"/>
                <w:sz w:val="18"/>
              </w:rPr>
              <w:t>IV</w:t>
            </w:r>
          </w:p>
        </w:tc>
        <w:tc>
          <w:tcPr>
            <w:tcW w:w="2238" w:type="dxa"/>
            <w:tcBorders>
              <w:bottom w:val="nil"/>
            </w:tcBorders>
          </w:tcPr>
          <w:p>
            <w:pPr>
              <w:pStyle w:val="TableParagraph"/>
              <w:spacing w:line="206" w:lineRule="exact"/>
              <w:ind w:left="107"/>
              <w:rPr>
                <w:sz w:val="18"/>
              </w:rPr>
            </w:pPr>
            <w:r>
              <w:rPr>
                <w:sz w:val="18"/>
              </w:rPr>
              <w:t>Data</w:t>
            </w:r>
            <w:r>
              <w:rPr>
                <w:spacing w:val="-4"/>
                <w:sz w:val="18"/>
              </w:rPr>
              <w:t> </w:t>
            </w:r>
            <w:r>
              <w:rPr>
                <w:sz w:val="18"/>
              </w:rPr>
              <w:t>through</w:t>
            </w:r>
            <w:r>
              <w:rPr>
                <w:spacing w:val="-4"/>
                <w:sz w:val="18"/>
              </w:rPr>
              <w:t> </w:t>
            </w:r>
            <w:r>
              <w:rPr>
                <w:sz w:val="18"/>
              </w:rPr>
              <w:t>8/2022</w:t>
            </w:r>
            <w:r>
              <w:rPr>
                <w:spacing w:val="-3"/>
                <w:sz w:val="18"/>
              </w:rPr>
              <w:t> </w:t>
            </w:r>
            <w:r>
              <w:rPr>
                <w:spacing w:val="-5"/>
                <w:sz w:val="18"/>
              </w:rPr>
              <w:t>for</w:t>
            </w:r>
          </w:p>
        </w:tc>
        <w:tc>
          <w:tcPr>
            <w:tcW w:w="2051" w:type="dxa"/>
            <w:tcBorders>
              <w:bottom w:val="nil"/>
            </w:tcBorders>
          </w:tcPr>
          <w:p>
            <w:pPr>
              <w:pStyle w:val="TableParagraph"/>
              <w:spacing w:line="206" w:lineRule="exact"/>
              <w:ind w:left="376"/>
              <w:rPr>
                <w:sz w:val="18"/>
              </w:rPr>
            </w:pPr>
            <w:r>
              <w:rPr>
                <w:sz w:val="18"/>
              </w:rPr>
              <w:t>BLA </w:t>
            </w:r>
            <w:r>
              <w:rPr>
                <w:spacing w:val="-2"/>
                <w:sz w:val="18"/>
              </w:rPr>
              <w:t>submission</w:t>
            </w:r>
          </w:p>
        </w:tc>
      </w:tr>
      <w:tr>
        <w:trPr>
          <w:trHeight w:val="1032" w:hRule="atLeast"/>
        </w:trPr>
        <w:tc>
          <w:tcPr>
            <w:tcW w:w="2156" w:type="dxa"/>
            <w:tcBorders>
              <w:top w:val="nil"/>
              <w:bottom w:val="nil"/>
            </w:tcBorders>
          </w:tcPr>
          <w:p>
            <w:pPr>
              <w:pStyle w:val="TableParagraph"/>
              <w:spacing w:line="297" w:lineRule="auto" w:before="144"/>
              <w:ind w:left="105"/>
              <w:rPr>
                <w:sz w:val="18"/>
              </w:rPr>
            </w:pPr>
            <w:r>
              <w:rPr>
                <w:spacing w:val="-2"/>
                <w:sz w:val="18"/>
              </w:rPr>
              <w:t>(lovotibeglogene </w:t>
            </w:r>
            <w:r>
              <w:rPr>
                <w:sz w:val="18"/>
              </w:rPr>
              <w:t>autotemcel;</w:t>
            </w:r>
            <w:r>
              <w:rPr>
                <w:spacing w:val="-13"/>
                <w:sz w:val="18"/>
              </w:rPr>
              <w:t> </w:t>
            </w:r>
            <w:r>
              <w:rPr>
                <w:sz w:val="18"/>
              </w:rPr>
              <w:t>formerly </w:t>
            </w:r>
            <w:r>
              <w:rPr>
                <w:spacing w:val="-2"/>
                <w:sz w:val="18"/>
              </w:rPr>
              <w:t>LentiGlobin)</w:t>
            </w:r>
          </w:p>
        </w:tc>
        <w:tc>
          <w:tcPr>
            <w:tcW w:w="2026" w:type="dxa"/>
            <w:tcBorders>
              <w:top w:val="nil"/>
              <w:bottom w:val="nil"/>
            </w:tcBorders>
          </w:tcPr>
          <w:p>
            <w:pPr>
              <w:pStyle w:val="TableParagraph"/>
              <w:rPr>
                <w:rFonts w:ascii="Times New Roman"/>
                <w:sz w:val="18"/>
              </w:rPr>
            </w:pPr>
          </w:p>
        </w:tc>
        <w:tc>
          <w:tcPr>
            <w:tcW w:w="1921" w:type="dxa"/>
            <w:tcBorders>
              <w:top w:val="nil"/>
              <w:bottom w:val="nil"/>
            </w:tcBorders>
          </w:tcPr>
          <w:p>
            <w:pPr>
              <w:pStyle w:val="TableParagraph"/>
              <w:rPr>
                <w:rFonts w:ascii="Times New Roman"/>
                <w:sz w:val="18"/>
              </w:rPr>
            </w:pPr>
          </w:p>
        </w:tc>
        <w:tc>
          <w:tcPr>
            <w:tcW w:w="1753" w:type="dxa"/>
            <w:tcBorders>
              <w:top w:val="nil"/>
              <w:bottom w:val="nil"/>
            </w:tcBorders>
          </w:tcPr>
          <w:p>
            <w:pPr>
              <w:pStyle w:val="TableParagraph"/>
              <w:spacing w:line="297" w:lineRule="auto" w:before="24"/>
              <w:ind w:left="152" w:right="136" w:firstLine="77"/>
              <w:jc w:val="both"/>
              <w:rPr>
                <w:sz w:val="18"/>
              </w:rPr>
            </w:pPr>
            <w:r>
              <w:rPr>
                <w:sz w:val="18"/>
              </w:rPr>
              <w:t>designed to add functional copies of</w:t>
            </w:r>
            <w:r>
              <w:rPr>
                <w:spacing w:val="4"/>
                <w:sz w:val="18"/>
              </w:rPr>
              <w:t> </w:t>
            </w:r>
            <w:r>
              <w:rPr>
                <w:sz w:val="18"/>
              </w:rPr>
              <w:t>a</w:t>
            </w:r>
            <w:r>
              <w:rPr>
                <w:spacing w:val="-8"/>
                <w:sz w:val="18"/>
              </w:rPr>
              <w:t> </w:t>
            </w:r>
            <w:r>
              <w:rPr>
                <w:sz w:val="18"/>
              </w:rPr>
              <w:t>modified</w:t>
            </w:r>
            <w:r>
              <w:rPr>
                <w:spacing w:val="-2"/>
                <w:sz w:val="18"/>
              </w:rPr>
              <w:t> </w:t>
            </w:r>
            <w:r>
              <w:rPr>
                <w:spacing w:val="-4"/>
                <w:sz w:val="18"/>
              </w:rPr>
              <w:t>form</w:t>
            </w:r>
          </w:p>
          <w:p>
            <w:pPr>
              <w:pStyle w:val="TableParagraph"/>
              <w:spacing w:before="3"/>
              <w:ind w:left="296"/>
              <w:jc w:val="both"/>
              <w:rPr>
                <w:sz w:val="18"/>
              </w:rPr>
            </w:pPr>
            <w:r>
              <w:rPr>
                <w:sz w:val="18"/>
              </w:rPr>
              <w:t>of</w:t>
            </w:r>
            <w:r>
              <w:rPr>
                <w:spacing w:val="-1"/>
                <w:sz w:val="18"/>
              </w:rPr>
              <w:t> </w:t>
            </w:r>
            <w:r>
              <w:rPr>
                <w:sz w:val="18"/>
              </w:rPr>
              <w:t>the</w:t>
            </w:r>
            <w:r>
              <w:rPr>
                <w:spacing w:val="-2"/>
                <w:sz w:val="18"/>
              </w:rPr>
              <w:t> </w:t>
            </w:r>
            <w:r>
              <w:rPr>
                <w:sz w:val="18"/>
              </w:rPr>
              <w:t>β-</w:t>
            </w:r>
            <w:r>
              <w:rPr>
                <w:spacing w:val="-2"/>
                <w:sz w:val="18"/>
              </w:rPr>
              <w:t>globin</w:t>
            </w:r>
          </w:p>
        </w:tc>
        <w:tc>
          <w:tcPr>
            <w:tcW w:w="1182" w:type="dxa"/>
            <w:tcBorders>
              <w:top w:val="nil"/>
              <w:bottom w:val="nil"/>
            </w:tcBorders>
          </w:tcPr>
          <w:p>
            <w:pPr>
              <w:pStyle w:val="TableParagraph"/>
              <w:spacing w:before="144"/>
              <w:ind w:left="106" w:right="94"/>
              <w:jc w:val="center"/>
              <w:rPr>
                <w:sz w:val="18"/>
              </w:rPr>
            </w:pPr>
            <w:r>
              <w:rPr>
                <w:sz w:val="18"/>
              </w:rPr>
              <w:t>Single</w:t>
            </w:r>
            <w:r>
              <w:rPr>
                <w:spacing w:val="-4"/>
                <w:sz w:val="18"/>
              </w:rPr>
              <w:t> dose</w:t>
            </w:r>
          </w:p>
        </w:tc>
        <w:tc>
          <w:tcPr>
            <w:tcW w:w="2238" w:type="dxa"/>
            <w:tcBorders>
              <w:top w:val="nil"/>
              <w:bottom w:val="nil"/>
            </w:tcBorders>
          </w:tcPr>
          <w:p>
            <w:pPr>
              <w:pStyle w:val="TableParagraph"/>
              <w:spacing w:line="297" w:lineRule="auto" w:before="24"/>
              <w:ind w:left="107" w:right="134"/>
              <w:rPr>
                <w:sz w:val="18"/>
              </w:rPr>
            </w:pPr>
            <w:r>
              <w:rPr>
                <w:sz w:val="18"/>
              </w:rPr>
              <w:t>32 patients treated in Group</w:t>
            </w:r>
            <w:r>
              <w:rPr>
                <w:spacing w:val="-7"/>
                <w:sz w:val="18"/>
              </w:rPr>
              <w:t> </w:t>
            </w:r>
            <w:r>
              <w:rPr>
                <w:sz w:val="18"/>
              </w:rPr>
              <w:t>C</w:t>
            </w:r>
            <w:r>
              <w:rPr>
                <w:spacing w:val="-13"/>
                <w:sz w:val="18"/>
              </w:rPr>
              <w:t> </w:t>
            </w:r>
            <w:r>
              <w:rPr>
                <w:sz w:val="18"/>
              </w:rPr>
              <w:t>(Phase</w:t>
            </w:r>
            <w:r>
              <w:rPr>
                <w:spacing w:val="-10"/>
                <w:sz w:val="18"/>
              </w:rPr>
              <w:t> </w:t>
            </w:r>
            <w:r>
              <w:rPr>
                <w:sz w:val="18"/>
              </w:rPr>
              <w:t>I/II</w:t>
            </w:r>
            <w:r>
              <w:rPr>
                <w:spacing w:val="-9"/>
                <w:sz w:val="18"/>
              </w:rPr>
              <w:t> </w:t>
            </w:r>
            <w:r>
              <w:rPr>
                <w:sz w:val="18"/>
              </w:rPr>
              <w:t>trial: </w:t>
            </w:r>
            <w:r>
              <w:rPr>
                <w:spacing w:val="-2"/>
                <w:sz w:val="18"/>
              </w:rPr>
              <w:t>NCT02140554)</w:t>
            </w:r>
          </w:p>
          <w:p>
            <w:pPr>
              <w:pStyle w:val="TableParagraph"/>
              <w:spacing w:before="3"/>
              <w:ind w:left="107"/>
              <w:rPr>
                <w:sz w:val="18"/>
              </w:rPr>
            </w:pPr>
            <w:r>
              <w:rPr>
                <w:sz w:val="18"/>
              </w:rPr>
              <w:t>highlighted</w:t>
            </w:r>
            <w:r>
              <w:rPr>
                <w:spacing w:val="-7"/>
                <w:sz w:val="18"/>
              </w:rPr>
              <w:t> </w:t>
            </w:r>
            <w:r>
              <w:rPr>
                <w:sz w:val="18"/>
              </w:rPr>
              <w:t>that</w:t>
            </w:r>
            <w:r>
              <w:rPr>
                <w:spacing w:val="-1"/>
                <w:sz w:val="18"/>
              </w:rPr>
              <w:t> </w:t>
            </w:r>
            <w:r>
              <w:rPr>
                <w:spacing w:val="-2"/>
                <w:sz w:val="18"/>
              </w:rPr>
              <w:t>baseline</w:t>
            </w:r>
          </w:p>
        </w:tc>
        <w:tc>
          <w:tcPr>
            <w:tcW w:w="2051" w:type="dxa"/>
            <w:tcBorders>
              <w:top w:val="nil"/>
              <w:bottom w:val="nil"/>
            </w:tcBorders>
          </w:tcPr>
          <w:p>
            <w:pPr>
              <w:pStyle w:val="TableParagraph"/>
              <w:spacing w:line="295" w:lineRule="auto" w:before="24"/>
              <w:ind w:left="755" w:hanging="461"/>
              <w:rPr>
                <w:sz w:val="18"/>
              </w:rPr>
            </w:pPr>
            <w:r>
              <w:rPr>
                <w:sz w:val="18"/>
              </w:rPr>
              <w:t>anticipated</w:t>
            </w:r>
            <w:r>
              <w:rPr>
                <w:spacing w:val="-15"/>
                <w:sz w:val="18"/>
              </w:rPr>
              <w:t> </w:t>
            </w:r>
            <w:r>
              <w:rPr>
                <w:sz w:val="18"/>
              </w:rPr>
              <w:t>1</w:t>
            </w:r>
            <w:r>
              <w:rPr>
                <w:sz w:val="18"/>
                <w:vertAlign w:val="superscript"/>
              </w:rPr>
              <w:t>st</w:t>
            </w:r>
            <w:r>
              <w:rPr>
                <w:spacing w:val="-12"/>
                <w:sz w:val="18"/>
                <w:vertAlign w:val="baseline"/>
              </w:rPr>
              <w:t> </w:t>
            </w:r>
            <w:r>
              <w:rPr>
                <w:sz w:val="18"/>
                <w:vertAlign w:val="baseline"/>
              </w:rPr>
              <w:t>half </w:t>
            </w:r>
            <w:r>
              <w:rPr>
                <w:spacing w:val="-2"/>
                <w:sz w:val="18"/>
                <w:vertAlign w:val="baseline"/>
              </w:rPr>
              <w:t>2023</w:t>
            </w:r>
            <w:r>
              <w:rPr>
                <w:spacing w:val="-2"/>
                <w:sz w:val="18"/>
                <w:vertAlign w:val="superscript"/>
              </w:rPr>
              <w:t>17</w:t>
            </w:r>
          </w:p>
        </w:tc>
      </w:tr>
      <w:tr>
        <w:trPr>
          <w:trHeight w:val="259" w:hRule="atLeast"/>
        </w:trPr>
        <w:tc>
          <w:tcPr>
            <w:tcW w:w="2156" w:type="dxa"/>
            <w:tcBorders>
              <w:top w:val="nil"/>
              <w:bottom w:val="nil"/>
            </w:tcBorders>
          </w:tcPr>
          <w:p>
            <w:pPr>
              <w:pStyle w:val="TableParagraph"/>
              <w:rPr>
                <w:rFonts w:ascii="Times New Roman"/>
                <w:sz w:val="18"/>
              </w:rPr>
            </w:pPr>
          </w:p>
        </w:tc>
        <w:tc>
          <w:tcPr>
            <w:tcW w:w="2026" w:type="dxa"/>
            <w:tcBorders>
              <w:top w:val="nil"/>
              <w:bottom w:val="nil"/>
            </w:tcBorders>
          </w:tcPr>
          <w:p>
            <w:pPr>
              <w:pStyle w:val="TableParagraph"/>
              <w:rPr>
                <w:rFonts w:ascii="Times New Roman"/>
                <w:sz w:val="18"/>
              </w:rPr>
            </w:pPr>
          </w:p>
        </w:tc>
        <w:tc>
          <w:tcPr>
            <w:tcW w:w="1921" w:type="dxa"/>
            <w:tcBorders>
              <w:top w:val="nil"/>
              <w:bottom w:val="nil"/>
            </w:tcBorders>
          </w:tcPr>
          <w:p>
            <w:pPr>
              <w:pStyle w:val="TableParagraph"/>
              <w:rPr>
                <w:rFonts w:ascii="Times New Roman"/>
                <w:sz w:val="18"/>
              </w:rPr>
            </w:pPr>
          </w:p>
        </w:tc>
        <w:tc>
          <w:tcPr>
            <w:tcW w:w="1753" w:type="dxa"/>
            <w:tcBorders>
              <w:top w:val="nil"/>
              <w:bottom w:val="nil"/>
            </w:tcBorders>
          </w:tcPr>
          <w:p>
            <w:pPr>
              <w:pStyle w:val="TableParagraph"/>
              <w:spacing w:before="24"/>
              <w:ind w:left="121" w:right="106"/>
              <w:jc w:val="center"/>
              <w:rPr>
                <w:sz w:val="18"/>
              </w:rPr>
            </w:pPr>
            <w:r>
              <w:rPr>
                <w:sz w:val="18"/>
              </w:rPr>
              <w:t>gene</w:t>
            </w:r>
            <w:r>
              <w:rPr>
                <w:spacing w:val="-4"/>
                <w:sz w:val="18"/>
              </w:rPr>
              <w:t> </w:t>
            </w:r>
            <w:r>
              <w:rPr>
                <w:sz w:val="18"/>
              </w:rPr>
              <w:t>(βA-</w:t>
            </w:r>
            <w:r>
              <w:rPr>
                <w:spacing w:val="-2"/>
                <w:sz w:val="18"/>
              </w:rPr>
              <w:t>T87Q-</w:t>
            </w:r>
          </w:p>
        </w:tc>
        <w:tc>
          <w:tcPr>
            <w:tcW w:w="1182" w:type="dxa"/>
            <w:tcBorders>
              <w:top w:val="nil"/>
              <w:bottom w:val="nil"/>
            </w:tcBorders>
          </w:tcPr>
          <w:p>
            <w:pPr>
              <w:pStyle w:val="TableParagraph"/>
              <w:rPr>
                <w:rFonts w:ascii="Times New Roman"/>
                <w:sz w:val="18"/>
              </w:rPr>
            </w:pPr>
          </w:p>
        </w:tc>
        <w:tc>
          <w:tcPr>
            <w:tcW w:w="2238" w:type="dxa"/>
            <w:tcBorders>
              <w:top w:val="nil"/>
              <w:bottom w:val="nil"/>
            </w:tcBorders>
          </w:tcPr>
          <w:p>
            <w:pPr>
              <w:pStyle w:val="TableParagraph"/>
              <w:spacing w:before="24"/>
              <w:ind w:left="107"/>
              <w:rPr>
                <w:sz w:val="18"/>
              </w:rPr>
            </w:pPr>
            <w:r>
              <w:rPr>
                <w:sz w:val="18"/>
              </w:rPr>
              <w:t>median</w:t>
            </w:r>
            <w:r>
              <w:rPr>
                <w:spacing w:val="-4"/>
                <w:sz w:val="18"/>
              </w:rPr>
              <w:t> </w:t>
            </w:r>
            <w:r>
              <w:rPr>
                <w:sz w:val="18"/>
              </w:rPr>
              <w:t>total </w:t>
            </w:r>
            <w:r>
              <w:rPr>
                <w:spacing w:val="-5"/>
                <w:sz w:val="18"/>
              </w:rPr>
              <w:t>Hgb</w:t>
            </w:r>
          </w:p>
        </w:tc>
        <w:tc>
          <w:tcPr>
            <w:tcW w:w="2051" w:type="dxa"/>
            <w:tcBorders>
              <w:top w:val="nil"/>
              <w:bottom w:val="nil"/>
            </w:tcBorders>
          </w:tcPr>
          <w:p>
            <w:pPr>
              <w:pStyle w:val="TableParagraph"/>
              <w:rPr>
                <w:rFonts w:ascii="Times New Roman"/>
                <w:sz w:val="18"/>
              </w:rPr>
            </w:pPr>
          </w:p>
        </w:tc>
      </w:tr>
      <w:tr>
        <w:trPr>
          <w:trHeight w:val="259" w:hRule="atLeast"/>
        </w:trPr>
        <w:tc>
          <w:tcPr>
            <w:tcW w:w="2156" w:type="dxa"/>
            <w:tcBorders>
              <w:top w:val="nil"/>
              <w:bottom w:val="nil"/>
            </w:tcBorders>
          </w:tcPr>
          <w:p>
            <w:pPr>
              <w:pStyle w:val="TableParagraph"/>
              <w:rPr>
                <w:rFonts w:ascii="Times New Roman"/>
                <w:sz w:val="18"/>
              </w:rPr>
            </w:pPr>
          </w:p>
        </w:tc>
        <w:tc>
          <w:tcPr>
            <w:tcW w:w="2026" w:type="dxa"/>
            <w:tcBorders>
              <w:top w:val="nil"/>
              <w:bottom w:val="nil"/>
            </w:tcBorders>
          </w:tcPr>
          <w:p>
            <w:pPr>
              <w:pStyle w:val="TableParagraph"/>
              <w:rPr>
                <w:rFonts w:ascii="Times New Roman"/>
                <w:sz w:val="18"/>
              </w:rPr>
            </w:pPr>
          </w:p>
        </w:tc>
        <w:tc>
          <w:tcPr>
            <w:tcW w:w="1921" w:type="dxa"/>
            <w:tcBorders>
              <w:top w:val="nil"/>
              <w:bottom w:val="nil"/>
            </w:tcBorders>
          </w:tcPr>
          <w:p>
            <w:pPr>
              <w:pStyle w:val="TableParagraph"/>
              <w:rPr>
                <w:rFonts w:ascii="Times New Roman"/>
                <w:sz w:val="18"/>
              </w:rPr>
            </w:pPr>
          </w:p>
        </w:tc>
        <w:tc>
          <w:tcPr>
            <w:tcW w:w="1753" w:type="dxa"/>
            <w:tcBorders>
              <w:top w:val="nil"/>
              <w:bottom w:val="nil"/>
            </w:tcBorders>
          </w:tcPr>
          <w:p>
            <w:pPr>
              <w:pStyle w:val="TableParagraph"/>
              <w:spacing w:before="24"/>
              <w:ind w:left="121" w:right="109"/>
              <w:jc w:val="center"/>
              <w:rPr>
                <w:sz w:val="18"/>
              </w:rPr>
            </w:pPr>
            <w:r>
              <w:rPr>
                <w:sz w:val="18"/>
              </w:rPr>
              <w:t>globin</w:t>
            </w:r>
            <w:r>
              <w:rPr>
                <w:spacing w:val="-4"/>
                <w:sz w:val="18"/>
              </w:rPr>
              <w:t> </w:t>
            </w:r>
            <w:r>
              <w:rPr>
                <w:sz w:val="18"/>
              </w:rPr>
              <w:t>gene)</w:t>
            </w:r>
            <w:r>
              <w:rPr>
                <w:spacing w:val="-2"/>
                <w:sz w:val="18"/>
              </w:rPr>
              <w:t> </w:t>
            </w:r>
            <w:r>
              <w:rPr>
                <w:sz w:val="18"/>
              </w:rPr>
              <w:t>into</w:t>
            </w:r>
            <w:r>
              <w:rPr>
                <w:spacing w:val="-3"/>
                <w:sz w:val="18"/>
              </w:rPr>
              <w:t> </w:t>
            </w:r>
            <w:r>
              <w:rPr>
                <w:spacing w:val="-10"/>
                <w:sz w:val="18"/>
              </w:rPr>
              <w:t>a</w:t>
            </w:r>
          </w:p>
        </w:tc>
        <w:tc>
          <w:tcPr>
            <w:tcW w:w="1182" w:type="dxa"/>
            <w:tcBorders>
              <w:top w:val="nil"/>
              <w:bottom w:val="nil"/>
            </w:tcBorders>
          </w:tcPr>
          <w:p>
            <w:pPr>
              <w:pStyle w:val="TableParagraph"/>
              <w:rPr>
                <w:rFonts w:ascii="Times New Roman"/>
                <w:sz w:val="18"/>
              </w:rPr>
            </w:pPr>
          </w:p>
        </w:tc>
        <w:tc>
          <w:tcPr>
            <w:tcW w:w="2238" w:type="dxa"/>
            <w:tcBorders>
              <w:top w:val="nil"/>
              <w:bottom w:val="nil"/>
            </w:tcBorders>
          </w:tcPr>
          <w:p>
            <w:pPr>
              <w:pStyle w:val="TableParagraph"/>
              <w:spacing w:before="24"/>
              <w:ind w:left="107"/>
              <w:rPr>
                <w:sz w:val="18"/>
              </w:rPr>
            </w:pPr>
            <w:r>
              <w:rPr>
                <w:sz w:val="18"/>
              </w:rPr>
              <w:t>increased</w:t>
            </w:r>
            <w:r>
              <w:rPr>
                <w:spacing w:val="-7"/>
                <w:sz w:val="18"/>
              </w:rPr>
              <w:t> </w:t>
            </w:r>
            <w:r>
              <w:rPr>
                <w:sz w:val="18"/>
              </w:rPr>
              <w:t>from 8.5</w:t>
            </w:r>
            <w:r>
              <w:rPr>
                <w:spacing w:val="-2"/>
                <w:sz w:val="18"/>
              </w:rPr>
              <w:t> </w:t>
            </w:r>
            <w:r>
              <w:rPr>
                <w:spacing w:val="-4"/>
                <w:sz w:val="18"/>
              </w:rPr>
              <w:t>g/dL</w:t>
            </w:r>
          </w:p>
        </w:tc>
        <w:tc>
          <w:tcPr>
            <w:tcW w:w="2051" w:type="dxa"/>
            <w:tcBorders>
              <w:top w:val="nil"/>
              <w:bottom w:val="nil"/>
            </w:tcBorders>
          </w:tcPr>
          <w:p>
            <w:pPr>
              <w:pStyle w:val="TableParagraph"/>
              <w:rPr>
                <w:rFonts w:ascii="Times New Roman"/>
                <w:sz w:val="18"/>
              </w:rPr>
            </w:pPr>
          </w:p>
        </w:tc>
      </w:tr>
      <w:tr>
        <w:trPr>
          <w:trHeight w:val="259" w:hRule="atLeast"/>
        </w:trPr>
        <w:tc>
          <w:tcPr>
            <w:tcW w:w="2156" w:type="dxa"/>
            <w:tcBorders>
              <w:top w:val="nil"/>
              <w:bottom w:val="nil"/>
            </w:tcBorders>
          </w:tcPr>
          <w:p>
            <w:pPr>
              <w:pStyle w:val="TableParagraph"/>
              <w:rPr>
                <w:rFonts w:ascii="Times New Roman"/>
                <w:sz w:val="18"/>
              </w:rPr>
            </w:pPr>
          </w:p>
        </w:tc>
        <w:tc>
          <w:tcPr>
            <w:tcW w:w="2026" w:type="dxa"/>
            <w:tcBorders>
              <w:top w:val="nil"/>
              <w:bottom w:val="nil"/>
            </w:tcBorders>
          </w:tcPr>
          <w:p>
            <w:pPr>
              <w:pStyle w:val="TableParagraph"/>
              <w:rPr>
                <w:rFonts w:ascii="Times New Roman"/>
                <w:sz w:val="18"/>
              </w:rPr>
            </w:pPr>
          </w:p>
        </w:tc>
        <w:tc>
          <w:tcPr>
            <w:tcW w:w="1921" w:type="dxa"/>
            <w:tcBorders>
              <w:top w:val="nil"/>
              <w:bottom w:val="nil"/>
            </w:tcBorders>
          </w:tcPr>
          <w:p>
            <w:pPr>
              <w:pStyle w:val="TableParagraph"/>
              <w:rPr>
                <w:rFonts w:ascii="Times New Roman"/>
                <w:sz w:val="18"/>
              </w:rPr>
            </w:pPr>
          </w:p>
        </w:tc>
        <w:tc>
          <w:tcPr>
            <w:tcW w:w="1753" w:type="dxa"/>
            <w:tcBorders>
              <w:top w:val="nil"/>
              <w:bottom w:val="nil"/>
            </w:tcBorders>
          </w:tcPr>
          <w:p>
            <w:pPr>
              <w:pStyle w:val="TableParagraph"/>
              <w:spacing w:before="24"/>
              <w:ind w:left="121" w:right="108"/>
              <w:jc w:val="center"/>
              <w:rPr>
                <w:sz w:val="18"/>
              </w:rPr>
            </w:pPr>
            <w:r>
              <w:rPr>
                <w:sz w:val="18"/>
              </w:rPr>
              <w:t>patient’s</w:t>
            </w:r>
            <w:r>
              <w:rPr>
                <w:spacing w:val="-5"/>
                <w:sz w:val="18"/>
              </w:rPr>
              <w:t> own</w:t>
            </w:r>
          </w:p>
        </w:tc>
        <w:tc>
          <w:tcPr>
            <w:tcW w:w="1182" w:type="dxa"/>
            <w:tcBorders>
              <w:top w:val="nil"/>
              <w:bottom w:val="nil"/>
            </w:tcBorders>
          </w:tcPr>
          <w:p>
            <w:pPr>
              <w:pStyle w:val="TableParagraph"/>
              <w:rPr>
                <w:rFonts w:ascii="Times New Roman"/>
                <w:sz w:val="18"/>
              </w:rPr>
            </w:pPr>
          </w:p>
        </w:tc>
        <w:tc>
          <w:tcPr>
            <w:tcW w:w="2238" w:type="dxa"/>
            <w:tcBorders>
              <w:top w:val="nil"/>
              <w:bottom w:val="nil"/>
            </w:tcBorders>
          </w:tcPr>
          <w:p>
            <w:pPr>
              <w:pStyle w:val="TableParagraph"/>
              <w:spacing w:before="24"/>
              <w:ind w:left="107"/>
              <w:rPr>
                <w:sz w:val="18"/>
              </w:rPr>
            </w:pPr>
            <w:r>
              <w:rPr>
                <w:sz w:val="18"/>
              </w:rPr>
              <w:t>to</w:t>
            </w:r>
            <w:r>
              <w:rPr>
                <w:spacing w:val="-5"/>
                <w:sz w:val="18"/>
              </w:rPr>
              <w:t> </w:t>
            </w:r>
            <w:r>
              <w:rPr>
                <w:sz w:val="18"/>
              </w:rPr>
              <w:t>≥</w:t>
            </w:r>
            <w:r>
              <w:rPr>
                <w:spacing w:val="2"/>
                <w:sz w:val="18"/>
              </w:rPr>
              <w:t> </w:t>
            </w:r>
            <w:r>
              <w:rPr>
                <w:sz w:val="18"/>
              </w:rPr>
              <w:t>11 g/dL</w:t>
            </w:r>
            <w:r>
              <w:rPr>
                <w:spacing w:val="-4"/>
                <w:sz w:val="18"/>
              </w:rPr>
              <w:t> </w:t>
            </w:r>
            <w:r>
              <w:rPr>
                <w:sz w:val="18"/>
              </w:rPr>
              <w:t>at</w:t>
            </w:r>
            <w:r>
              <w:rPr>
                <w:spacing w:val="3"/>
                <w:sz w:val="18"/>
              </w:rPr>
              <w:t> </w:t>
            </w:r>
            <w:r>
              <w:rPr>
                <w:sz w:val="18"/>
              </w:rPr>
              <w:t>6</w:t>
            </w:r>
            <w:r>
              <w:rPr>
                <w:spacing w:val="-9"/>
                <w:sz w:val="18"/>
              </w:rPr>
              <w:t> </w:t>
            </w:r>
            <w:r>
              <w:rPr>
                <w:spacing w:val="-2"/>
                <w:sz w:val="18"/>
              </w:rPr>
              <w:t>months</w:t>
            </w:r>
          </w:p>
        </w:tc>
        <w:tc>
          <w:tcPr>
            <w:tcW w:w="2051" w:type="dxa"/>
            <w:tcBorders>
              <w:top w:val="nil"/>
              <w:bottom w:val="nil"/>
            </w:tcBorders>
          </w:tcPr>
          <w:p>
            <w:pPr>
              <w:pStyle w:val="TableParagraph"/>
              <w:rPr>
                <w:rFonts w:ascii="Times New Roman"/>
                <w:sz w:val="18"/>
              </w:rPr>
            </w:pPr>
          </w:p>
        </w:tc>
      </w:tr>
      <w:tr>
        <w:trPr>
          <w:trHeight w:val="259" w:hRule="atLeast"/>
        </w:trPr>
        <w:tc>
          <w:tcPr>
            <w:tcW w:w="2156" w:type="dxa"/>
            <w:tcBorders>
              <w:top w:val="nil"/>
              <w:bottom w:val="nil"/>
            </w:tcBorders>
          </w:tcPr>
          <w:p>
            <w:pPr>
              <w:pStyle w:val="TableParagraph"/>
              <w:rPr>
                <w:rFonts w:ascii="Times New Roman"/>
                <w:sz w:val="18"/>
              </w:rPr>
            </w:pPr>
          </w:p>
        </w:tc>
        <w:tc>
          <w:tcPr>
            <w:tcW w:w="2026" w:type="dxa"/>
            <w:tcBorders>
              <w:top w:val="nil"/>
              <w:bottom w:val="nil"/>
            </w:tcBorders>
          </w:tcPr>
          <w:p>
            <w:pPr>
              <w:pStyle w:val="TableParagraph"/>
              <w:rPr>
                <w:rFonts w:ascii="Times New Roman"/>
                <w:sz w:val="18"/>
              </w:rPr>
            </w:pPr>
          </w:p>
        </w:tc>
        <w:tc>
          <w:tcPr>
            <w:tcW w:w="1921" w:type="dxa"/>
            <w:tcBorders>
              <w:top w:val="nil"/>
              <w:bottom w:val="nil"/>
            </w:tcBorders>
          </w:tcPr>
          <w:p>
            <w:pPr>
              <w:pStyle w:val="TableParagraph"/>
              <w:rPr>
                <w:rFonts w:ascii="Times New Roman"/>
                <w:sz w:val="18"/>
              </w:rPr>
            </w:pPr>
          </w:p>
        </w:tc>
        <w:tc>
          <w:tcPr>
            <w:tcW w:w="1753" w:type="dxa"/>
            <w:tcBorders>
              <w:top w:val="nil"/>
              <w:bottom w:val="nil"/>
            </w:tcBorders>
          </w:tcPr>
          <w:p>
            <w:pPr>
              <w:pStyle w:val="TableParagraph"/>
              <w:spacing w:before="24"/>
              <w:ind w:left="121" w:right="103"/>
              <w:jc w:val="center"/>
              <w:rPr>
                <w:sz w:val="18"/>
              </w:rPr>
            </w:pPr>
            <w:r>
              <w:rPr>
                <w:sz w:val="18"/>
              </w:rPr>
              <w:t>HSCs</w:t>
            </w:r>
            <w:r>
              <w:rPr>
                <w:spacing w:val="-2"/>
                <w:sz w:val="18"/>
              </w:rPr>
              <w:t> using</w:t>
            </w:r>
          </w:p>
        </w:tc>
        <w:tc>
          <w:tcPr>
            <w:tcW w:w="1182" w:type="dxa"/>
            <w:tcBorders>
              <w:top w:val="nil"/>
              <w:bottom w:val="nil"/>
            </w:tcBorders>
          </w:tcPr>
          <w:p>
            <w:pPr>
              <w:pStyle w:val="TableParagraph"/>
              <w:rPr>
                <w:rFonts w:ascii="Times New Roman"/>
                <w:sz w:val="18"/>
              </w:rPr>
            </w:pPr>
          </w:p>
        </w:tc>
        <w:tc>
          <w:tcPr>
            <w:tcW w:w="2238" w:type="dxa"/>
            <w:tcBorders>
              <w:top w:val="nil"/>
              <w:bottom w:val="nil"/>
            </w:tcBorders>
          </w:tcPr>
          <w:p>
            <w:pPr>
              <w:pStyle w:val="TableParagraph"/>
              <w:spacing w:before="24"/>
              <w:ind w:left="107"/>
              <w:rPr>
                <w:sz w:val="18"/>
              </w:rPr>
            </w:pPr>
            <w:r>
              <w:rPr>
                <w:sz w:val="18"/>
              </w:rPr>
              <w:t>through</w:t>
            </w:r>
            <w:r>
              <w:rPr>
                <w:spacing w:val="-4"/>
                <w:sz w:val="18"/>
              </w:rPr>
              <w:t> </w:t>
            </w:r>
            <w:r>
              <w:rPr>
                <w:sz w:val="18"/>
              </w:rPr>
              <w:t>last</w:t>
            </w:r>
            <w:r>
              <w:rPr>
                <w:spacing w:val="-4"/>
                <w:sz w:val="18"/>
              </w:rPr>
              <w:t> </w:t>
            </w:r>
            <w:r>
              <w:rPr>
                <w:sz w:val="18"/>
              </w:rPr>
              <w:t>visit,</w:t>
            </w:r>
            <w:r>
              <w:rPr>
                <w:spacing w:val="-1"/>
                <w:sz w:val="18"/>
              </w:rPr>
              <w:t> </w:t>
            </w:r>
            <w:r>
              <w:rPr>
                <w:sz w:val="18"/>
              </w:rPr>
              <w:t>with</w:t>
            </w:r>
            <w:r>
              <w:rPr>
                <w:spacing w:val="-3"/>
                <w:sz w:val="18"/>
              </w:rPr>
              <w:t> </w:t>
            </w:r>
            <w:r>
              <w:rPr>
                <w:spacing w:val="-5"/>
                <w:sz w:val="18"/>
              </w:rPr>
              <w:t>no</w:t>
            </w:r>
          </w:p>
        </w:tc>
        <w:tc>
          <w:tcPr>
            <w:tcW w:w="2051" w:type="dxa"/>
            <w:tcBorders>
              <w:top w:val="nil"/>
              <w:bottom w:val="nil"/>
            </w:tcBorders>
          </w:tcPr>
          <w:p>
            <w:pPr>
              <w:pStyle w:val="TableParagraph"/>
              <w:rPr>
                <w:rFonts w:ascii="Times New Roman"/>
                <w:sz w:val="18"/>
              </w:rPr>
            </w:pPr>
          </w:p>
        </w:tc>
      </w:tr>
      <w:tr>
        <w:trPr>
          <w:trHeight w:val="259" w:hRule="atLeast"/>
        </w:trPr>
        <w:tc>
          <w:tcPr>
            <w:tcW w:w="2156" w:type="dxa"/>
            <w:tcBorders>
              <w:top w:val="nil"/>
              <w:bottom w:val="nil"/>
            </w:tcBorders>
          </w:tcPr>
          <w:p>
            <w:pPr>
              <w:pStyle w:val="TableParagraph"/>
              <w:rPr>
                <w:rFonts w:ascii="Times New Roman"/>
                <w:sz w:val="18"/>
              </w:rPr>
            </w:pPr>
          </w:p>
        </w:tc>
        <w:tc>
          <w:tcPr>
            <w:tcW w:w="2026" w:type="dxa"/>
            <w:tcBorders>
              <w:top w:val="nil"/>
              <w:bottom w:val="nil"/>
            </w:tcBorders>
          </w:tcPr>
          <w:p>
            <w:pPr>
              <w:pStyle w:val="TableParagraph"/>
              <w:rPr>
                <w:rFonts w:ascii="Times New Roman"/>
                <w:sz w:val="18"/>
              </w:rPr>
            </w:pPr>
          </w:p>
        </w:tc>
        <w:tc>
          <w:tcPr>
            <w:tcW w:w="1921" w:type="dxa"/>
            <w:tcBorders>
              <w:top w:val="nil"/>
              <w:bottom w:val="nil"/>
            </w:tcBorders>
          </w:tcPr>
          <w:p>
            <w:pPr>
              <w:pStyle w:val="TableParagraph"/>
              <w:rPr>
                <w:rFonts w:ascii="Times New Roman"/>
                <w:sz w:val="18"/>
              </w:rPr>
            </w:pPr>
          </w:p>
        </w:tc>
        <w:tc>
          <w:tcPr>
            <w:tcW w:w="1753" w:type="dxa"/>
            <w:tcBorders>
              <w:top w:val="nil"/>
              <w:bottom w:val="nil"/>
            </w:tcBorders>
          </w:tcPr>
          <w:p>
            <w:pPr>
              <w:pStyle w:val="TableParagraph"/>
              <w:spacing w:before="24"/>
              <w:ind w:left="115" w:right="109"/>
              <w:jc w:val="center"/>
              <w:rPr>
                <w:sz w:val="18"/>
              </w:rPr>
            </w:pPr>
            <w:r>
              <w:rPr>
                <w:sz w:val="18"/>
              </w:rPr>
              <w:t>lentivirus</w:t>
            </w:r>
            <w:r>
              <w:rPr>
                <w:spacing w:val="-5"/>
                <w:sz w:val="18"/>
              </w:rPr>
              <w:t> </w:t>
            </w:r>
            <w:r>
              <w:rPr>
                <w:spacing w:val="-2"/>
                <w:sz w:val="18"/>
              </w:rPr>
              <w:t>vector</w:t>
            </w:r>
          </w:p>
        </w:tc>
        <w:tc>
          <w:tcPr>
            <w:tcW w:w="1182" w:type="dxa"/>
            <w:tcBorders>
              <w:top w:val="nil"/>
              <w:bottom w:val="nil"/>
            </w:tcBorders>
          </w:tcPr>
          <w:p>
            <w:pPr>
              <w:pStyle w:val="TableParagraph"/>
              <w:rPr>
                <w:rFonts w:ascii="Times New Roman"/>
                <w:sz w:val="18"/>
              </w:rPr>
            </w:pPr>
          </w:p>
        </w:tc>
        <w:tc>
          <w:tcPr>
            <w:tcW w:w="2238" w:type="dxa"/>
            <w:tcBorders>
              <w:top w:val="nil"/>
              <w:bottom w:val="nil"/>
            </w:tcBorders>
          </w:tcPr>
          <w:p>
            <w:pPr>
              <w:pStyle w:val="TableParagraph"/>
              <w:spacing w:before="24"/>
              <w:ind w:left="107"/>
              <w:rPr>
                <w:sz w:val="18"/>
              </w:rPr>
            </w:pPr>
            <w:r>
              <w:rPr>
                <w:sz w:val="18"/>
              </w:rPr>
              <w:t>transfusions.</w:t>
            </w:r>
            <w:r>
              <w:rPr>
                <w:spacing w:val="-5"/>
                <w:sz w:val="18"/>
              </w:rPr>
              <w:t> </w:t>
            </w:r>
            <w:r>
              <w:rPr>
                <w:sz w:val="18"/>
              </w:rPr>
              <w:t>Of</w:t>
            </w:r>
            <w:r>
              <w:rPr>
                <w:spacing w:val="-4"/>
                <w:sz w:val="18"/>
              </w:rPr>
              <w:t> </w:t>
            </w:r>
            <w:r>
              <w:rPr>
                <w:sz w:val="18"/>
              </w:rPr>
              <w:t>the</w:t>
            </w:r>
            <w:r>
              <w:rPr>
                <w:spacing w:val="-3"/>
                <w:sz w:val="18"/>
              </w:rPr>
              <w:t> </w:t>
            </w:r>
            <w:r>
              <w:rPr>
                <w:spacing w:val="-5"/>
                <w:sz w:val="18"/>
              </w:rPr>
              <w:t>32</w:t>
            </w:r>
          </w:p>
        </w:tc>
        <w:tc>
          <w:tcPr>
            <w:tcW w:w="2051" w:type="dxa"/>
            <w:tcBorders>
              <w:top w:val="nil"/>
              <w:bottom w:val="nil"/>
            </w:tcBorders>
          </w:tcPr>
          <w:p>
            <w:pPr>
              <w:pStyle w:val="TableParagraph"/>
              <w:rPr>
                <w:rFonts w:ascii="Times New Roman"/>
                <w:sz w:val="18"/>
              </w:rPr>
            </w:pPr>
          </w:p>
        </w:tc>
      </w:tr>
      <w:tr>
        <w:trPr>
          <w:trHeight w:val="259" w:hRule="atLeast"/>
        </w:trPr>
        <w:tc>
          <w:tcPr>
            <w:tcW w:w="2156" w:type="dxa"/>
            <w:tcBorders>
              <w:top w:val="nil"/>
              <w:bottom w:val="nil"/>
            </w:tcBorders>
          </w:tcPr>
          <w:p>
            <w:pPr>
              <w:pStyle w:val="TableParagraph"/>
              <w:rPr>
                <w:rFonts w:ascii="Times New Roman"/>
                <w:sz w:val="18"/>
              </w:rPr>
            </w:pPr>
          </w:p>
        </w:tc>
        <w:tc>
          <w:tcPr>
            <w:tcW w:w="2026" w:type="dxa"/>
            <w:tcBorders>
              <w:top w:val="nil"/>
              <w:bottom w:val="nil"/>
            </w:tcBorders>
          </w:tcPr>
          <w:p>
            <w:pPr>
              <w:pStyle w:val="TableParagraph"/>
              <w:rPr>
                <w:rFonts w:ascii="Times New Roman"/>
                <w:sz w:val="18"/>
              </w:rPr>
            </w:pPr>
          </w:p>
        </w:tc>
        <w:tc>
          <w:tcPr>
            <w:tcW w:w="1921" w:type="dxa"/>
            <w:tcBorders>
              <w:top w:val="nil"/>
              <w:bottom w:val="nil"/>
            </w:tcBorders>
          </w:tcPr>
          <w:p>
            <w:pPr>
              <w:pStyle w:val="TableParagraph"/>
              <w:rPr>
                <w:rFonts w:ascii="Times New Roman"/>
                <w:sz w:val="18"/>
              </w:rPr>
            </w:pPr>
          </w:p>
        </w:tc>
        <w:tc>
          <w:tcPr>
            <w:tcW w:w="1753" w:type="dxa"/>
            <w:tcBorders>
              <w:top w:val="nil"/>
              <w:bottom w:val="nil"/>
            </w:tcBorders>
          </w:tcPr>
          <w:p>
            <w:pPr>
              <w:pStyle w:val="TableParagraph"/>
              <w:rPr>
                <w:rFonts w:ascii="Times New Roman"/>
                <w:sz w:val="18"/>
              </w:rPr>
            </w:pPr>
          </w:p>
        </w:tc>
        <w:tc>
          <w:tcPr>
            <w:tcW w:w="1182" w:type="dxa"/>
            <w:tcBorders>
              <w:top w:val="nil"/>
              <w:bottom w:val="nil"/>
            </w:tcBorders>
          </w:tcPr>
          <w:p>
            <w:pPr>
              <w:pStyle w:val="TableParagraph"/>
              <w:rPr>
                <w:rFonts w:ascii="Times New Roman"/>
                <w:sz w:val="18"/>
              </w:rPr>
            </w:pPr>
          </w:p>
        </w:tc>
        <w:tc>
          <w:tcPr>
            <w:tcW w:w="2238" w:type="dxa"/>
            <w:tcBorders>
              <w:top w:val="nil"/>
              <w:bottom w:val="nil"/>
            </w:tcBorders>
          </w:tcPr>
          <w:p>
            <w:pPr>
              <w:pStyle w:val="TableParagraph"/>
              <w:spacing w:before="24"/>
              <w:ind w:left="107"/>
              <w:rPr>
                <w:sz w:val="18"/>
              </w:rPr>
            </w:pPr>
            <w:r>
              <w:rPr>
                <w:sz w:val="18"/>
              </w:rPr>
              <w:t>patients</w:t>
            </w:r>
            <w:r>
              <w:rPr>
                <w:spacing w:val="-7"/>
                <w:sz w:val="18"/>
              </w:rPr>
              <w:t> </w:t>
            </w:r>
            <w:r>
              <w:rPr>
                <w:sz w:val="18"/>
              </w:rPr>
              <w:t>treated,</w:t>
            </w:r>
            <w:r>
              <w:rPr>
                <w:spacing w:val="-5"/>
                <w:sz w:val="18"/>
              </w:rPr>
              <w:t> 96%</w:t>
            </w:r>
          </w:p>
        </w:tc>
        <w:tc>
          <w:tcPr>
            <w:tcW w:w="2051" w:type="dxa"/>
            <w:tcBorders>
              <w:top w:val="nil"/>
              <w:bottom w:val="nil"/>
            </w:tcBorders>
          </w:tcPr>
          <w:p>
            <w:pPr>
              <w:pStyle w:val="TableParagraph"/>
              <w:rPr>
                <w:rFonts w:ascii="Times New Roman"/>
                <w:sz w:val="18"/>
              </w:rPr>
            </w:pPr>
          </w:p>
        </w:tc>
      </w:tr>
      <w:tr>
        <w:trPr>
          <w:trHeight w:val="284" w:hRule="atLeast"/>
        </w:trPr>
        <w:tc>
          <w:tcPr>
            <w:tcW w:w="2156" w:type="dxa"/>
            <w:tcBorders>
              <w:top w:val="nil"/>
            </w:tcBorders>
          </w:tcPr>
          <w:p>
            <w:pPr>
              <w:pStyle w:val="TableParagraph"/>
              <w:rPr>
                <w:rFonts w:ascii="Times New Roman"/>
                <w:sz w:val="18"/>
              </w:rPr>
            </w:pPr>
          </w:p>
        </w:tc>
        <w:tc>
          <w:tcPr>
            <w:tcW w:w="2026" w:type="dxa"/>
            <w:tcBorders>
              <w:top w:val="nil"/>
            </w:tcBorders>
          </w:tcPr>
          <w:p>
            <w:pPr>
              <w:pStyle w:val="TableParagraph"/>
              <w:rPr>
                <w:rFonts w:ascii="Times New Roman"/>
                <w:sz w:val="18"/>
              </w:rPr>
            </w:pPr>
          </w:p>
        </w:tc>
        <w:tc>
          <w:tcPr>
            <w:tcW w:w="1921" w:type="dxa"/>
            <w:tcBorders>
              <w:top w:val="nil"/>
            </w:tcBorders>
          </w:tcPr>
          <w:p>
            <w:pPr>
              <w:pStyle w:val="TableParagraph"/>
              <w:rPr>
                <w:rFonts w:ascii="Times New Roman"/>
                <w:sz w:val="18"/>
              </w:rPr>
            </w:pPr>
          </w:p>
        </w:tc>
        <w:tc>
          <w:tcPr>
            <w:tcW w:w="1753" w:type="dxa"/>
            <w:tcBorders>
              <w:top w:val="nil"/>
            </w:tcBorders>
          </w:tcPr>
          <w:p>
            <w:pPr>
              <w:pStyle w:val="TableParagraph"/>
              <w:rPr>
                <w:rFonts w:ascii="Times New Roman"/>
                <w:sz w:val="18"/>
              </w:rPr>
            </w:pPr>
          </w:p>
        </w:tc>
        <w:tc>
          <w:tcPr>
            <w:tcW w:w="1182" w:type="dxa"/>
            <w:tcBorders>
              <w:top w:val="nil"/>
            </w:tcBorders>
          </w:tcPr>
          <w:p>
            <w:pPr>
              <w:pStyle w:val="TableParagraph"/>
              <w:rPr>
                <w:rFonts w:ascii="Times New Roman"/>
                <w:sz w:val="18"/>
              </w:rPr>
            </w:pPr>
          </w:p>
        </w:tc>
        <w:tc>
          <w:tcPr>
            <w:tcW w:w="2238" w:type="dxa"/>
            <w:tcBorders>
              <w:top w:val="nil"/>
            </w:tcBorders>
          </w:tcPr>
          <w:p>
            <w:pPr>
              <w:pStyle w:val="TableParagraph"/>
              <w:spacing w:before="24"/>
              <w:ind w:left="107"/>
              <w:rPr>
                <w:sz w:val="18"/>
              </w:rPr>
            </w:pPr>
            <w:r>
              <w:rPr>
                <w:sz w:val="18"/>
              </w:rPr>
              <w:t>(31/32)</w:t>
            </w:r>
            <w:r>
              <w:rPr>
                <w:spacing w:val="-1"/>
                <w:sz w:val="18"/>
              </w:rPr>
              <w:t> </w:t>
            </w:r>
            <w:r>
              <w:rPr>
                <w:sz w:val="18"/>
              </w:rPr>
              <w:t>had</w:t>
            </w:r>
            <w:r>
              <w:rPr>
                <w:spacing w:val="-3"/>
                <w:sz w:val="18"/>
              </w:rPr>
              <w:t> </w:t>
            </w:r>
            <w:r>
              <w:rPr>
                <w:spacing w:val="-2"/>
                <w:sz w:val="18"/>
              </w:rPr>
              <w:t>complete</w:t>
            </w:r>
          </w:p>
        </w:tc>
        <w:tc>
          <w:tcPr>
            <w:tcW w:w="2051" w:type="dxa"/>
            <w:tcBorders>
              <w:top w:val="nil"/>
            </w:tcBorders>
          </w:tcPr>
          <w:p>
            <w:pPr>
              <w:pStyle w:val="TableParagraph"/>
              <w:rPr>
                <w:rFonts w:ascii="Times New Roman"/>
                <w:sz w:val="18"/>
              </w:rPr>
            </w:pPr>
          </w:p>
        </w:tc>
      </w:tr>
    </w:tbl>
    <w:p>
      <w:pPr>
        <w:spacing w:after="0"/>
        <w:rPr>
          <w:rFonts w:ascii="Times New Roman"/>
          <w:sz w:val="18"/>
        </w:rPr>
        <w:sectPr>
          <w:headerReference w:type="default" r:id="rId21"/>
          <w:footerReference w:type="default" r:id="rId22"/>
          <w:pgSz w:w="15840" w:h="12240" w:orient="landscape"/>
          <w:pgMar w:header="761" w:footer="698" w:top="1420" w:bottom="1789" w:left="1140" w:right="114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56"/>
        <w:gridCol w:w="2026"/>
        <w:gridCol w:w="1921"/>
        <w:gridCol w:w="1753"/>
        <w:gridCol w:w="1182"/>
        <w:gridCol w:w="2238"/>
        <w:gridCol w:w="2051"/>
      </w:tblGrid>
      <w:tr>
        <w:trPr>
          <w:trHeight w:val="465" w:hRule="atLeast"/>
        </w:trPr>
        <w:tc>
          <w:tcPr>
            <w:tcW w:w="13327" w:type="dxa"/>
            <w:gridSpan w:val="7"/>
          </w:tcPr>
          <w:p>
            <w:pPr>
              <w:pStyle w:val="TableParagraph"/>
              <w:ind w:left="105"/>
              <w:rPr>
                <w:sz w:val="24"/>
              </w:rPr>
            </w:pPr>
            <w:r>
              <w:rPr>
                <w:b/>
                <w:sz w:val="24"/>
              </w:rPr>
              <w:t>Table</w:t>
            </w:r>
            <w:r>
              <w:rPr>
                <w:b/>
                <w:spacing w:val="-7"/>
                <w:sz w:val="24"/>
              </w:rPr>
              <w:t> </w:t>
            </w:r>
            <w:r>
              <w:rPr>
                <w:b/>
                <w:sz w:val="24"/>
              </w:rPr>
              <w:t>11. Investigational</w:t>
            </w:r>
            <w:r>
              <w:rPr>
                <w:b/>
                <w:spacing w:val="-2"/>
                <w:sz w:val="24"/>
              </w:rPr>
              <w:t> Agents</w:t>
            </w:r>
            <w:r>
              <w:rPr>
                <w:spacing w:val="-2"/>
                <w:sz w:val="24"/>
              </w:rPr>
              <w:t>*</w:t>
            </w:r>
            <w:r>
              <w:rPr>
                <w:spacing w:val="-2"/>
                <w:sz w:val="24"/>
                <w:vertAlign w:val="superscript"/>
              </w:rPr>
              <w:t>15</w:t>
            </w:r>
          </w:p>
        </w:tc>
      </w:tr>
      <w:tr>
        <w:trPr>
          <w:trHeight w:val="1386" w:hRule="atLeast"/>
        </w:trPr>
        <w:tc>
          <w:tcPr>
            <w:tcW w:w="2156" w:type="dxa"/>
            <w:shd w:val="clear" w:color="auto" w:fill="BEBEBE"/>
          </w:tcPr>
          <w:p>
            <w:pPr>
              <w:pStyle w:val="TableParagraph"/>
              <w:spacing w:line="253" w:lineRule="exact"/>
              <w:ind w:left="484"/>
              <w:rPr>
                <w:b/>
                <w:sz w:val="22"/>
              </w:rPr>
            </w:pPr>
            <w:r>
              <w:rPr>
                <w:b/>
                <w:sz w:val="22"/>
              </w:rPr>
              <w:t>Drug</w:t>
            </w:r>
            <w:r>
              <w:rPr>
                <w:b/>
                <w:spacing w:val="-6"/>
                <w:sz w:val="22"/>
              </w:rPr>
              <w:t> </w:t>
            </w:r>
            <w:r>
              <w:rPr>
                <w:b/>
                <w:spacing w:val="-4"/>
                <w:sz w:val="22"/>
              </w:rPr>
              <w:t>Name</w:t>
            </w:r>
          </w:p>
        </w:tc>
        <w:tc>
          <w:tcPr>
            <w:tcW w:w="2026" w:type="dxa"/>
            <w:shd w:val="clear" w:color="auto" w:fill="BEBEBE"/>
          </w:tcPr>
          <w:p>
            <w:pPr>
              <w:pStyle w:val="TableParagraph"/>
              <w:spacing w:line="253" w:lineRule="exact"/>
              <w:ind w:left="166" w:right="155"/>
              <w:jc w:val="center"/>
              <w:rPr>
                <w:b/>
                <w:sz w:val="22"/>
              </w:rPr>
            </w:pPr>
            <w:r>
              <w:rPr>
                <w:b/>
                <w:spacing w:val="-2"/>
                <w:sz w:val="22"/>
              </w:rPr>
              <w:t>Manufacturer</w:t>
            </w:r>
          </w:p>
        </w:tc>
        <w:tc>
          <w:tcPr>
            <w:tcW w:w="1921" w:type="dxa"/>
            <w:shd w:val="clear" w:color="auto" w:fill="BEBEBE"/>
          </w:tcPr>
          <w:p>
            <w:pPr>
              <w:pStyle w:val="TableParagraph"/>
              <w:spacing w:line="300" w:lineRule="auto"/>
              <w:ind w:left="436" w:hanging="255"/>
              <w:rPr>
                <w:b/>
                <w:sz w:val="22"/>
              </w:rPr>
            </w:pPr>
            <w:r>
              <w:rPr>
                <w:b/>
                <w:spacing w:val="-2"/>
                <w:sz w:val="22"/>
              </w:rPr>
              <w:t>Investigational Indication</w:t>
            </w:r>
          </w:p>
        </w:tc>
        <w:tc>
          <w:tcPr>
            <w:tcW w:w="1753" w:type="dxa"/>
            <w:shd w:val="clear" w:color="auto" w:fill="BEBEBE"/>
          </w:tcPr>
          <w:p>
            <w:pPr>
              <w:pStyle w:val="TableParagraph"/>
              <w:spacing w:line="300" w:lineRule="auto"/>
              <w:ind w:left="527" w:hanging="390"/>
              <w:rPr>
                <w:b/>
                <w:sz w:val="22"/>
              </w:rPr>
            </w:pPr>
            <w:r>
              <w:rPr>
                <w:b/>
                <w:sz w:val="22"/>
              </w:rPr>
              <w:t>Mechanism</w:t>
            </w:r>
            <w:r>
              <w:rPr>
                <w:b/>
                <w:spacing w:val="-16"/>
                <w:sz w:val="22"/>
              </w:rPr>
              <w:t> </w:t>
            </w:r>
            <w:r>
              <w:rPr>
                <w:b/>
                <w:sz w:val="22"/>
              </w:rPr>
              <w:t>of </w:t>
            </w:r>
            <w:r>
              <w:rPr>
                <w:b/>
                <w:spacing w:val="-2"/>
                <w:sz w:val="22"/>
              </w:rPr>
              <w:t>Action</w:t>
            </w:r>
          </w:p>
        </w:tc>
        <w:tc>
          <w:tcPr>
            <w:tcW w:w="1182" w:type="dxa"/>
            <w:shd w:val="clear" w:color="auto" w:fill="BEBEBE"/>
          </w:tcPr>
          <w:p>
            <w:pPr>
              <w:pStyle w:val="TableParagraph"/>
              <w:spacing w:line="253" w:lineRule="exact"/>
              <w:ind w:left="98" w:right="94"/>
              <w:jc w:val="center"/>
              <w:rPr>
                <w:b/>
                <w:sz w:val="22"/>
              </w:rPr>
            </w:pPr>
            <w:r>
              <w:rPr>
                <w:b/>
                <w:spacing w:val="-2"/>
                <w:sz w:val="22"/>
              </w:rPr>
              <w:t>Route</w:t>
            </w:r>
          </w:p>
        </w:tc>
        <w:tc>
          <w:tcPr>
            <w:tcW w:w="2238" w:type="dxa"/>
            <w:shd w:val="clear" w:color="auto" w:fill="BEBEBE"/>
          </w:tcPr>
          <w:p>
            <w:pPr>
              <w:pStyle w:val="TableParagraph"/>
              <w:spacing w:line="300" w:lineRule="auto"/>
              <w:ind w:left="165" w:right="139" w:hanging="5"/>
              <w:jc w:val="center"/>
              <w:rPr>
                <w:b/>
                <w:sz w:val="22"/>
              </w:rPr>
            </w:pPr>
            <w:r>
              <w:rPr>
                <w:b/>
                <w:sz w:val="22"/>
              </w:rPr>
              <w:t>Clinical Trial Data (specific</w:t>
            </w:r>
            <w:r>
              <w:rPr>
                <w:b/>
                <w:spacing w:val="-16"/>
                <w:sz w:val="22"/>
              </w:rPr>
              <w:t> </w:t>
            </w:r>
            <w:r>
              <w:rPr>
                <w:b/>
                <w:sz w:val="22"/>
              </w:rPr>
              <w:t>to</w:t>
            </w:r>
            <w:r>
              <w:rPr>
                <w:b/>
                <w:spacing w:val="-15"/>
                <w:sz w:val="22"/>
              </w:rPr>
              <w:t> </w:t>
            </w:r>
            <w:r>
              <w:rPr>
                <w:b/>
                <w:sz w:val="22"/>
              </w:rPr>
              <w:t>SCD— only included for gene therapies)</w:t>
            </w:r>
          </w:p>
        </w:tc>
        <w:tc>
          <w:tcPr>
            <w:tcW w:w="2051" w:type="dxa"/>
            <w:shd w:val="clear" w:color="auto" w:fill="BEBEBE"/>
          </w:tcPr>
          <w:p>
            <w:pPr>
              <w:pStyle w:val="TableParagraph"/>
              <w:spacing w:line="300" w:lineRule="auto"/>
              <w:ind w:left="275" w:firstLine="148"/>
              <w:rPr>
                <w:b/>
                <w:sz w:val="22"/>
              </w:rPr>
            </w:pPr>
            <w:r>
              <w:rPr>
                <w:b/>
                <w:spacing w:val="-2"/>
                <w:sz w:val="22"/>
              </w:rPr>
              <w:t>Anticipated Launch/Phase</w:t>
            </w:r>
          </w:p>
        </w:tc>
      </w:tr>
      <w:tr>
        <w:trPr>
          <w:trHeight w:val="637" w:hRule="atLeast"/>
        </w:trPr>
        <w:tc>
          <w:tcPr>
            <w:tcW w:w="2156" w:type="dxa"/>
          </w:tcPr>
          <w:p>
            <w:pPr>
              <w:pStyle w:val="TableParagraph"/>
              <w:rPr>
                <w:rFonts w:ascii="Times New Roman"/>
                <w:sz w:val="18"/>
              </w:rPr>
            </w:pPr>
          </w:p>
        </w:tc>
        <w:tc>
          <w:tcPr>
            <w:tcW w:w="2026" w:type="dxa"/>
          </w:tcPr>
          <w:p>
            <w:pPr>
              <w:pStyle w:val="TableParagraph"/>
              <w:rPr>
                <w:rFonts w:ascii="Times New Roman"/>
                <w:sz w:val="18"/>
              </w:rPr>
            </w:pPr>
          </w:p>
        </w:tc>
        <w:tc>
          <w:tcPr>
            <w:tcW w:w="1921" w:type="dxa"/>
          </w:tcPr>
          <w:p>
            <w:pPr>
              <w:pStyle w:val="TableParagraph"/>
              <w:rPr>
                <w:rFonts w:ascii="Times New Roman"/>
                <w:sz w:val="18"/>
              </w:rPr>
            </w:pPr>
          </w:p>
        </w:tc>
        <w:tc>
          <w:tcPr>
            <w:tcW w:w="1753" w:type="dxa"/>
          </w:tcPr>
          <w:p>
            <w:pPr>
              <w:pStyle w:val="TableParagraph"/>
              <w:rPr>
                <w:rFonts w:ascii="Times New Roman"/>
                <w:sz w:val="18"/>
              </w:rPr>
            </w:pPr>
          </w:p>
        </w:tc>
        <w:tc>
          <w:tcPr>
            <w:tcW w:w="1182" w:type="dxa"/>
          </w:tcPr>
          <w:p>
            <w:pPr>
              <w:pStyle w:val="TableParagraph"/>
              <w:rPr>
                <w:rFonts w:ascii="Times New Roman"/>
                <w:sz w:val="18"/>
              </w:rPr>
            </w:pPr>
          </w:p>
        </w:tc>
        <w:tc>
          <w:tcPr>
            <w:tcW w:w="2238" w:type="dxa"/>
          </w:tcPr>
          <w:p>
            <w:pPr>
              <w:pStyle w:val="TableParagraph"/>
              <w:spacing w:line="300" w:lineRule="auto"/>
              <w:ind w:left="107"/>
              <w:rPr>
                <w:sz w:val="18"/>
              </w:rPr>
            </w:pPr>
            <w:r>
              <w:rPr>
                <w:sz w:val="18"/>
              </w:rPr>
              <w:t>resolution</w:t>
            </w:r>
            <w:r>
              <w:rPr>
                <w:spacing w:val="-13"/>
                <w:sz w:val="18"/>
              </w:rPr>
              <w:t> </w:t>
            </w:r>
            <w:r>
              <w:rPr>
                <w:sz w:val="18"/>
              </w:rPr>
              <w:t>of</w:t>
            </w:r>
            <w:r>
              <w:rPr>
                <w:spacing w:val="-7"/>
                <w:sz w:val="18"/>
              </w:rPr>
              <w:t> </w:t>
            </w:r>
            <w:r>
              <w:rPr>
                <w:sz w:val="18"/>
              </w:rPr>
              <w:t>VOEs</w:t>
            </w:r>
            <w:r>
              <w:rPr>
                <w:spacing w:val="-13"/>
                <w:sz w:val="18"/>
              </w:rPr>
              <w:t> </w:t>
            </w:r>
            <w:r>
              <w:rPr>
                <w:sz w:val="18"/>
              </w:rPr>
              <w:t>within the 24-month follow-up.</w:t>
            </w:r>
          </w:p>
        </w:tc>
        <w:tc>
          <w:tcPr>
            <w:tcW w:w="2051" w:type="dxa"/>
          </w:tcPr>
          <w:p>
            <w:pPr>
              <w:pStyle w:val="TableParagraph"/>
              <w:rPr>
                <w:rFonts w:ascii="Times New Roman"/>
                <w:sz w:val="18"/>
              </w:rPr>
            </w:pPr>
          </w:p>
        </w:tc>
      </w:tr>
      <w:tr>
        <w:trPr>
          <w:trHeight w:val="638" w:hRule="atLeast"/>
        </w:trPr>
        <w:tc>
          <w:tcPr>
            <w:tcW w:w="2156" w:type="dxa"/>
          </w:tcPr>
          <w:p>
            <w:pPr>
              <w:pStyle w:val="TableParagraph"/>
              <w:spacing w:line="206" w:lineRule="exact"/>
              <w:ind w:left="105"/>
              <w:rPr>
                <w:sz w:val="18"/>
              </w:rPr>
            </w:pPr>
            <w:r>
              <w:rPr>
                <w:sz w:val="18"/>
              </w:rPr>
              <w:t>Pyrukynd</w:t>
            </w:r>
            <w:r>
              <w:rPr>
                <w:sz w:val="18"/>
                <w:vertAlign w:val="superscript"/>
              </w:rPr>
              <w:t>®</w:t>
            </w:r>
            <w:r>
              <w:rPr>
                <w:spacing w:val="-2"/>
                <w:sz w:val="18"/>
                <w:vertAlign w:val="baseline"/>
              </w:rPr>
              <w:t> (mitapivat)†</w:t>
            </w:r>
          </w:p>
        </w:tc>
        <w:tc>
          <w:tcPr>
            <w:tcW w:w="2026" w:type="dxa"/>
          </w:tcPr>
          <w:p>
            <w:pPr>
              <w:pStyle w:val="TableParagraph"/>
              <w:spacing w:line="206" w:lineRule="exact"/>
              <w:ind w:left="164" w:right="155"/>
              <w:jc w:val="center"/>
              <w:rPr>
                <w:sz w:val="18"/>
              </w:rPr>
            </w:pPr>
            <w:r>
              <w:rPr>
                <w:spacing w:val="-2"/>
                <w:sz w:val="18"/>
              </w:rPr>
              <w:t>Agios</w:t>
            </w:r>
          </w:p>
        </w:tc>
        <w:tc>
          <w:tcPr>
            <w:tcW w:w="1921" w:type="dxa"/>
          </w:tcPr>
          <w:p>
            <w:pPr>
              <w:pStyle w:val="TableParagraph"/>
              <w:spacing w:line="206" w:lineRule="exact"/>
              <w:ind w:left="256" w:right="240"/>
              <w:jc w:val="center"/>
              <w:rPr>
                <w:sz w:val="18"/>
              </w:rPr>
            </w:pPr>
            <w:r>
              <w:rPr>
                <w:spacing w:val="-5"/>
                <w:sz w:val="18"/>
              </w:rPr>
              <w:t>SCD</w:t>
            </w:r>
          </w:p>
        </w:tc>
        <w:tc>
          <w:tcPr>
            <w:tcW w:w="1753" w:type="dxa"/>
          </w:tcPr>
          <w:p>
            <w:pPr>
              <w:pStyle w:val="TableParagraph"/>
              <w:spacing w:line="302" w:lineRule="auto"/>
              <w:ind w:left="532" w:hanging="303"/>
              <w:rPr>
                <w:sz w:val="18"/>
              </w:rPr>
            </w:pPr>
            <w:r>
              <w:rPr>
                <w:sz w:val="18"/>
              </w:rPr>
              <w:t>Pyruvate</w:t>
            </w:r>
            <w:r>
              <w:rPr>
                <w:spacing w:val="-13"/>
                <w:sz w:val="18"/>
              </w:rPr>
              <w:t> </w:t>
            </w:r>
            <w:r>
              <w:rPr>
                <w:sz w:val="18"/>
              </w:rPr>
              <w:t>kinase </w:t>
            </w:r>
            <w:r>
              <w:rPr>
                <w:spacing w:val="-2"/>
                <w:sz w:val="18"/>
              </w:rPr>
              <w:t>activator</w:t>
            </w:r>
          </w:p>
        </w:tc>
        <w:tc>
          <w:tcPr>
            <w:tcW w:w="1182" w:type="dxa"/>
          </w:tcPr>
          <w:p>
            <w:pPr>
              <w:pStyle w:val="TableParagraph"/>
              <w:spacing w:line="206" w:lineRule="exact"/>
              <w:ind w:left="106" w:right="93"/>
              <w:jc w:val="center"/>
              <w:rPr>
                <w:sz w:val="18"/>
              </w:rPr>
            </w:pPr>
            <w:r>
              <w:rPr>
                <w:spacing w:val="-4"/>
                <w:sz w:val="18"/>
              </w:rPr>
              <w:t>oral</w:t>
            </w:r>
          </w:p>
        </w:tc>
        <w:tc>
          <w:tcPr>
            <w:tcW w:w="2238" w:type="dxa"/>
          </w:tcPr>
          <w:p>
            <w:pPr>
              <w:pStyle w:val="TableParagraph"/>
              <w:spacing w:line="206" w:lineRule="exact"/>
              <w:ind w:left="956" w:right="935"/>
              <w:jc w:val="center"/>
              <w:rPr>
                <w:sz w:val="18"/>
              </w:rPr>
            </w:pPr>
            <w:r>
              <w:rPr>
                <w:spacing w:val="-5"/>
                <w:sz w:val="18"/>
              </w:rPr>
              <w:t>N/A</w:t>
            </w:r>
          </w:p>
        </w:tc>
        <w:tc>
          <w:tcPr>
            <w:tcW w:w="2051" w:type="dxa"/>
          </w:tcPr>
          <w:p>
            <w:pPr>
              <w:pStyle w:val="TableParagraph"/>
              <w:spacing w:line="206" w:lineRule="exact"/>
              <w:ind w:left="658" w:right="638"/>
              <w:jc w:val="center"/>
              <w:rPr>
                <w:sz w:val="18"/>
              </w:rPr>
            </w:pPr>
            <w:r>
              <w:rPr>
                <w:sz w:val="18"/>
              </w:rPr>
              <w:t>Phase</w:t>
            </w:r>
            <w:r>
              <w:rPr>
                <w:spacing w:val="-2"/>
                <w:sz w:val="18"/>
              </w:rPr>
              <w:t> </w:t>
            </w:r>
            <w:r>
              <w:rPr>
                <w:spacing w:val="-5"/>
                <w:sz w:val="18"/>
              </w:rPr>
              <w:t>III</w:t>
            </w:r>
          </w:p>
        </w:tc>
      </w:tr>
      <w:tr>
        <w:trPr>
          <w:trHeight w:val="637" w:hRule="atLeast"/>
        </w:trPr>
        <w:tc>
          <w:tcPr>
            <w:tcW w:w="2156" w:type="dxa"/>
          </w:tcPr>
          <w:p>
            <w:pPr>
              <w:pStyle w:val="TableParagraph"/>
              <w:spacing w:line="206" w:lineRule="exact"/>
              <w:ind w:left="105"/>
              <w:rPr>
                <w:sz w:val="18"/>
              </w:rPr>
            </w:pPr>
            <w:r>
              <w:rPr>
                <w:spacing w:val="-2"/>
                <w:sz w:val="18"/>
              </w:rPr>
              <w:t>Inclacumab</w:t>
            </w:r>
          </w:p>
        </w:tc>
        <w:tc>
          <w:tcPr>
            <w:tcW w:w="2026" w:type="dxa"/>
          </w:tcPr>
          <w:p>
            <w:pPr>
              <w:pStyle w:val="TableParagraph"/>
              <w:spacing w:line="300" w:lineRule="auto"/>
              <w:ind w:left="205" w:right="193" w:firstLine="288"/>
              <w:rPr>
                <w:sz w:val="18"/>
              </w:rPr>
            </w:pPr>
            <w:r>
              <w:rPr>
                <w:sz w:val="18"/>
              </w:rPr>
              <w:t>Global Blood Therapeutics;</w:t>
            </w:r>
            <w:r>
              <w:rPr>
                <w:spacing w:val="-13"/>
                <w:sz w:val="18"/>
              </w:rPr>
              <w:t> </w:t>
            </w:r>
            <w:r>
              <w:rPr>
                <w:sz w:val="18"/>
              </w:rPr>
              <w:t>Pfizer</w:t>
            </w:r>
          </w:p>
        </w:tc>
        <w:tc>
          <w:tcPr>
            <w:tcW w:w="1921" w:type="dxa"/>
          </w:tcPr>
          <w:p>
            <w:pPr>
              <w:pStyle w:val="TableParagraph"/>
              <w:spacing w:line="206" w:lineRule="exact"/>
              <w:ind w:left="256" w:right="240"/>
              <w:jc w:val="center"/>
              <w:rPr>
                <w:sz w:val="18"/>
              </w:rPr>
            </w:pPr>
            <w:r>
              <w:rPr>
                <w:spacing w:val="-5"/>
                <w:sz w:val="18"/>
              </w:rPr>
              <w:t>SCD</w:t>
            </w:r>
          </w:p>
        </w:tc>
        <w:tc>
          <w:tcPr>
            <w:tcW w:w="1753" w:type="dxa"/>
          </w:tcPr>
          <w:p>
            <w:pPr>
              <w:pStyle w:val="TableParagraph"/>
              <w:spacing w:line="206" w:lineRule="exact"/>
              <w:ind w:left="118"/>
              <w:rPr>
                <w:sz w:val="18"/>
              </w:rPr>
            </w:pPr>
            <w:r>
              <w:rPr>
                <w:sz w:val="18"/>
              </w:rPr>
              <w:t>P-Selectin</w:t>
            </w:r>
            <w:r>
              <w:rPr>
                <w:spacing w:val="-5"/>
                <w:sz w:val="18"/>
              </w:rPr>
              <w:t> </w:t>
            </w:r>
            <w:r>
              <w:rPr>
                <w:spacing w:val="-2"/>
                <w:sz w:val="18"/>
              </w:rPr>
              <w:t>inhibitor</w:t>
            </w:r>
          </w:p>
        </w:tc>
        <w:tc>
          <w:tcPr>
            <w:tcW w:w="1182" w:type="dxa"/>
          </w:tcPr>
          <w:p>
            <w:pPr>
              <w:pStyle w:val="TableParagraph"/>
              <w:spacing w:line="206" w:lineRule="exact"/>
              <w:ind w:left="102" w:right="94"/>
              <w:jc w:val="center"/>
              <w:rPr>
                <w:sz w:val="18"/>
              </w:rPr>
            </w:pPr>
            <w:r>
              <w:rPr>
                <w:spacing w:val="-5"/>
                <w:sz w:val="18"/>
              </w:rPr>
              <w:t>IV</w:t>
            </w:r>
          </w:p>
        </w:tc>
        <w:tc>
          <w:tcPr>
            <w:tcW w:w="2238" w:type="dxa"/>
          </w:tcPr>
          <w:p>
            <w:pPr>
              <w:pStyle w:val="TableParagraph"/>
              <w:spacing w:line="206" w:lineRule="exact"/>
              <w:ind w:left="956" w:right="935"/>
              <w:jc w:val="center"/>
              <w:rPr>
                <w:sz w:val="18"/>
              </w:rPr>
            </w:pPr>
            <w:r>
              <w:rPr>
                <w:spacing w:val="-5"/>
                <w:sz w:val="18"/>
              </w:rPr>
              <w:t>N/A</w:t>
            </w:r>
          </w:p>
        </w:tc>
        <w:tc>
          <w:tcPr>
            <w:tcW w:w="2051" w:type="dxa"/>
          </w:tcPr>
          <w:p>
            <w:pPr>
              <w:pStyle w:val="TableParagraph"/>
              <w:spacing w:line="206" w:lineRule="exact"/>
              <w:ind w:left="658" w:right="638"/>
              <w:jc w:val="center"/>
              <w:rPr>
                <w:sz w:val="18"/>
              </w:rPr>
            </w:pPr>
            <w:r>
              <w:rPr>
                <w:sz w:val="18"/>
              </w:rPr>
              <w:t>Phase</w:t>
            </w:r>
            <w:r>
              <w:rPr>
                <w:spacing w:val="-2"/>
                <w:sz w:val="18"/>
              </w:rPr>
              <w:t> </w:t>
            </w:r>
            <w:r>
              <w:rPr>
                <w:spacing w:val="-5"/>
                <w:sz w:val="18"/>
              </w:rPr>
              <w:t>III</w:t>
            </w:r>
          </w:p>
        </w:tc>
      </w:tr>
      <w:tr>
        <w:trPr>
          <w:trHeight w:val="758" w:hRule="atLeast"/>
        </w:trPr>
        <w:tc>
          <w:tcPr>
            <w:tcW w:w="2156" w:type="dxa"/>
          </w:tcPr>
          <w:p>
            <w:pPr>
              <w:pStyle w:val="TableParagraph"/>
              <w:spacing w:line="206" w:lineRule="exact"/>
              <w:ind w:left="105"/>
              <w:rPr>
                <w:sz w:val="18"/>
              </w:rPr>
            </w:pPr>
            <w:r>
              <w:rPr>
                <w:spacing w:val="-2"/>
                <w:sz w:val="18"/>
              </w:rPr>
              <w:t>GBT601</w:t>
            </w:r>
          </w:p>
        </w:tc>
        <w:tc>
          <w:tcPr>
            <w:tcW w:w="2026" w:type="dxa"/>
          </w:tcPr>
          <w:p>
            <w:pPr>
              <w:pStyle w:val="TableParagraph"/>
              <w:spacing w:line="300" w:lineRule="auto"/>
              <w:ind w:left="205" w:right="193" w:firstLine="288"/>
              <w:rPr>
                <w:sz w:val="18"/>
              </w:rPr>
            </w:pPr>
            <w:r>
              <w:rPr>
                <w:sz w:val="18"/>
              </w:rPr>
              <w:t>Global Blood Therapeutics;</w:t>
            </w:r>
            <w:r>
              <w:rPr>
                <w:spacing w:val="-13"/>
                <w:sz w:val="18"/>
              </w:rPr>
              <w:t> </w:t>
            </w:r>
            <w:r>
              <w:rPr>
                <w:sz w:val="18"/>
              </w:rPr>
              <w:t>Pfizer</w:t>
            </w:r>
          </w:p>
        </w:tc>
        <w:tc>
          <w:tcPr>
            <w:tcW w:w="1921" w:type="dxa"/>
          </w:tcPr>
          <w:p>
            <w:pPr>
              <w:pStyle w:val="TableParagraph"/>
              <w:spacing w:line="206" w:lineRule="exact"/>
              <w:ind w:left="256" w:right="240"/>
              <w:jc w:val="center"/>
              <w:rPr>
                <w:sz w:val="18"/>
              </w:rPr>
            </w:pPr>
            <w:r>
              <w:rPr>
                <w:spacing w:val="-5"/>
                <w:sz w:val="18"/>
              </w:rPr>
              <w:t>SCD</w:t>
            </w:r>
          </w:p>
        </w:tc>
        <w:tc>
          <w:tcPr>
            <w:tcW w:w="1753" w:type="dxa"/>
          </w:tcPr>
          <w:p>
            <w:pPr>
              <w:pStyle w:val="TableParagraph"/>
              <w:spacing w:line="300" w:lineRule="auto"/>
              <w:ind w:left="493" w:hanging="346"/>
              <w:rPr>
                <w:sz w:val="18"/>
              </w:rPr>
            </w:pPr>
            <w:r>
              <w:rPr>
                <w:sz w:val="18"/>
              </w:rPr>
              <w:t>Hg-oxygen</w:t>
            </w:r>
            <w:r>
              <w:rPr>
                <w:spacing w:val="-13"/>
                <w:sz w:val="18"/>
              </w:rPr>
              <w:t> </w:t>
            </w:r>
            <w:r>
              <w:rPr>
                <w:sz w:val="18"/>
              </w:rPr>
              <w:t>affinity </w:t>
            </w:r>
            <w:r>
              <w:rPr>
                <w:spacing w:val="-2"/>
                <w:sz w:val="18"/>
              </w:rPr>
              <w:t>enhancer</w:t>
            </w:r>
          </w:p>
        </w:tc>
        <w:tc>
          <w:tcPr>
            <w:tcW w:w="1182" w:type="dxa"/>
          </w:tcPr>
          <w:p>
            <w:pPr>
              <w:pStyle w:val="TableParagraph"/>
              <w:spacing w:line="206" w:lineRule="exact"/>
              <w:ind w:left="106" w:right="93"/>
              <w:jc w:val="center"/>
              <w:rPr>
                <w:sz w:val="18"/>
              </w:rPr>
            </w:pPr>
            <w:r>
              <w:rPr>
                <w:spacing w:val="-4"/>
                <w:sz w:val="18"/>
              </w:rPr>
              <w:t>oral</w:t>
            </w:r>
          </w:p>
        </w:tc>
        <w:tc>
          <w:tcPr>
            <w:tcW w:w="2238" w:type="dxa"/>
          </w:tcPr>
          <w:p>
            <w:pPr>
              <w:pStyle w:val="TableParagraph"/>
              <w:spacing w:line="206" w:lineRule="exact"/>
              <w:ind w:left="956" w:right="935"/>
              <w:jc w:val="center"/>
              <w:rPr>
                <w:sz w:val="18"/>
              </w:rPr>
            </w:pPr>
            <w:r>
              <w:rPr>
                <w:spacing w:val="-5"/>
                <w:sz w:val="18"/>
              </w:rPr>
              <w:t>N/A</w:t>
            </w:r>
          </w:p>
        </w:tc>
        <w:tc>
          <w:tcPr>
            <w:tcW w:w="2051" w:type="dxa"/>
          </w:tcPr>
          <w:p>
            <w:pPr>
              <w:pStyle w:val="TableParagraph"/>
              <w:spacing w:line="206" w:lineRule="exact"/>
              <w:ind w:left="658" w:right="638"/>
              <w:jc w:val="center"/>
              <w:rPr>
                <w:sz w:val="18"/>
              </w:rPr>
            </w:pPr>
            <w:r>
              <w:rPr>
                <w:sz w:val="18"/>
              </w:rPr>
              <w:t>Phase</w:t>
            </w:r>
            <w:r>
              <w:rPr>
                <w:spacing w:val="-2"/>
                <w:sz w:val="18"/>
              </w:rPr>
              <w:t> </w:t>
            </w:r>
            <w:r>
              <w:rPr>
                <w:spacing w:val="-5"/>
                <w:sz w:val="18"/>
              </w:rPr>
              <w:t>III</w:t>
            </w:r>
          </w:p>
        </w:tc>
      </w:tr>
      <w:tr>
        <w:trPr>
          <w:trHeight w:val="637" w:hRule="atLeast"/>
        </w:trPr>
        <w:tc>
          <w:tcPr>
            <w:tcW w:w="2156" w:type="dxa"/>
          </w:tcPr>
          <w:p>
            <w:pPr>
              <w:pStyle w:val="TableParagraph"/>
              <w:spacing w:line="206" w:lineRule="exact"/>
              <w:ind w:left="105"/>
              <w:rPr>
                <w:sz w:val="18"/>
              </w:rPr>
            </w:pPr>
            <w:r>
              <w:rPr>
                <w:sz w:val="18"/>
              </w:rPr>
              <w:t>FT-4202</w:t>
            </w:r>
            <w:r>
              <w:rPr>
                <w:spacing w:val="-3"/>
                <w:sz w:val="18"/>
              </w:rPr>
              <w:t> </w:t>
            </w:r>
            <w:r>
              <w:rPr>
                <w:spacing w:val="-2"/>
                <w:sz w:val="18"/>
              </w:rPr>
              <w:t>(etavopivat)</w:t>
            </w:r>
          </w:p>
        </w:tc>
        <w:tc>
          <w:tcPr>
            <w:tcW w:w="2026" w:type="dxa"/>
          </w:tcPr>
          <w:p>
            <w:pPr>
              <w:pStyle w:val="TableParagraph"/>
              <w:spacing w:line="300" w:lineRule="auto"/>
              <w:ind w:left="469" w:right="162" w:hanging="293"/>
              <w:rPr>
                <w:sz w:val="18"/>
              </w:rPr>
            </w:pPr>
            <w:r>
              <w:rPr>
                <w:sz w:val="18"/>
              </w:rPr>
              <w:t>Forma</w:t>
            </w:r>
            <w:r>
              <w:rPr>
                <w:spacing w:val="-13"/>
                <w:sz w:val="18"/>
              </w:rPr>
              <w:t> </w:t>
            </w:r>
            <w:r>
              <w:rPr>
                <w:sz w:val="18"/>
              </w:rPr>
              <w:t>Therapeutics, Novo Nordisk</w:t>
            </w:r>
          </w:p>
        </w:tc>
        <w:tc>
          <w:tcPr>
            <w:tcW w:w="1921" w:type="dxa"/>
          </w:tcPr>
          <w:p>
            <w:pPr>
              <w:pStyle w:val="TableParagraph"/>
              <w:spacing w:line="206" w:lineRule="exact"/>
              <w:ind w:left="256" w:right="240"/>
              <w:jc w:val="center"/>
              <w:rPr>
                <w:sz w:val="18"/>
              </w:rPr>
            </w:pPr>
            <w:r>
              <w:rPr>
                <w:spacing w:val="-5"/>
                <w:sz w:val="18"/>
              </w:rPr>
              <w:t>SCD</w:t>
            </w:r>
          </w:p>
        </w:tc>
        <w:tc>
          <w:tcPr>
            <w:tcW w:w="1753" w:type="dxa"/>
          </w:tcPr>
          <w:p>
            <w:pPr>
              <w:pStyle w:val="TableParagraph"/>
              <w:spacing w:line="300" w:lineRule="auto"/>
              <w:ind w:left="532" w:hanging="303"/>
              <w:rPr>
                <w:sz w:val="18"/>
              </w:rPr>
            </w:pPr>
            <w:r>
              <w:rPr>
                <w:sz w:val="18"/>
              </w:rPr>
              <w:t>Pyruvate</w:t>
            </w:r>
            <w:r>
              <w:rPr>
                <w:spacing w:val="-13"/>
                <w:sz w:val="18"/>
              </w:rPr>
              <w:t> </w:t>
            </w:r>
            <w:r>
              <w:rPr>
                <w:sz w:val="18"/>
              </w:rPr>
              <w:t>kinase </w:t>
            </w:r>
            <w:r>
              <w:rPr>
                <w:spacing w:val="-2"/>
                <w:sz w:val="18"/>
              </w:rPr>
              <w:t>activator</w:t>
            </w:r>
          </w:p>
        </w:tc>
        <w:tc>
          <w:tcPr>
            <w:tcW w:w="1182" w:type="dxa"/>
          </w:tcPr>
          <w:p>
            <w:pPr>
              <w:pStyle w:val="TableParagraph"/>
              <w:spacing w:line="206" w:lineRule="exact"/>
              <w:ind w:left="106" w:right="93"/>
              <w:jc w:val="center"/>
              <w:rPr>
                <w:sz w:val="18"/>
              </w:rPr>
            </w:pPr>
            <w:r>
              <w:rPr>
                <w:spacing w:val="-4"/>
                <w:sz w:val="18"/>
              </w:rPr>
              <w:t>oral</w:t>
            </w:r>
          </w:p>
        </w:tc>
        <w:tc>
          <w:tcPr>
            <w:tcW w:w="2238" w:type="dxa"/>
          </w:tcPr>
          <w:p>
            <w:pPr>
              <w:pStyle w:val="TableParagraph"/>
              <w:spacing w:line="206" w:lineRule="exact"/>
              <w:ind w:left="956" w:right="935"/>
              <w:jc w:val="center"/>
              <w:rPr>
                <w:sz w:val="18"/>
              </w:rPr>
            </w:pPr>
            <w:r>
              <w:rPr>
                <w:spacing w:val="-5"/>
                <w:sz w:val="18"/>
              </w:rPr>
              <w:t>N/A</w:t>
            </w:r>
          </w:p>
        </w:tc>
        <w:tc>
          <w:tcPr>
            <w:tcW w:w="2051" w:type="dxa"/>
          </w:tcPr>
          <w:p>
            <w:pPr>
              <w:pStyle w:val="TableParagraph"/>
              <w:spacing w:line="206" w:lineRule="exact"/>
              <w:ind w:left="658" w:right="638"/>
              <w:jc w:val="center"/>
              <w:rPr>
                <w:sz w:val="18"/>
              </w:rPr>
            </w:pPr>
            <w:r>
              <w:rPr>
                <w:sz w:val="18"/>
              </w:rPr>
              <w:t>Phase</w:t>
            </w:r>
            <w:r>
              <w:rPr>
                <w:spacing w:val="-2"/>
                <w:sz w:val="18"/>
              </w:rPr>
              <w:t> </w:t>
            </w:r>
            <w:r>
              <w:rPr>
                <w:spacing w:val="-5"/>
                <w:sz w:val="18"/>
              </w:rPr>
              <w:t>III</w:t>
            </w:r>
          </w:p>
        </w:tc>
      </w:tr>
    </w:tbl>
    <w:p>
      <w:pPr>
        <w:spacing w:before="12"/>
        <w:ind w:left="103" w:right="0" w:firstLine="0"/>
        <w:jc w:val="left"/>
        <w:rPr>
          <w:sz w:val="18"/>
        </w:rPr>
      </w:pPr>
      <w:r>
        <w:rPr>
          <w:spacing w:val="-2"/>
          <w:sz w:val="18"/>
        </w:rPr>
        <w:t>Notes:</w:t>
      </w:r>
    </w:p>
    <w:p>
      <w:pPr>
        <w:spacing w:line="300" w:lineRule="auto" w:before="172"/>
        <w:ind w:left="103" w:right="0" w:firstLine="0"/>
        <w:jc w:val="left"/>
        <w:rPr>
          <w:sz w:val="18"/>
        </w:rPr>
      </w:pPr>
      <w:r>
        <w:rPr>
          <w:sz w:val="18"/>
        </w:rPr>
        <w:t>BLA=Biologics Licensing</w:t>
      </w:r>
      <w:r>
        <w:rPr>
          <w:spacing w:val="-4"/>
          <w:sz w:val="18"/>
        </w:rPr>
        <w:t> </w:t>
      </w:r>
      <w:r>
        <w:rPr>
          <w:sz w:val="18"/>
        </w:rPr>
        <w:t>Application,</w:t>
      </w:r>
      <w:r>
        <w:rPr>
          <w:spacing w:val="-2"/>
          <w:sz w:val="18"/>
        </w:rPr>
        <w:t> </w:t>
      </w:r>
      <w:r>
        <w:rPr>
          <w:sz w:val="18"/>
        </w:rPr>
        <w:t>HbF=fetal</w:t>
      </w:r>
      <w:r>
        <w:rPr>
          <w:spacing w:val="-6"/>
          <w:sz w:val="18"/>
        </w:rPr>
        <w:t> </w:t>
      </w:r>
      <w:r>
        <w:rPr>
          <w:sz w:val="18"/>
        </w:rPr>
        <w:t>hemoglobin,</w:t>
      </w:r>
      <w:r>
        <w:rPr>
          <w:spacing w:val="-6"/>
          <w:sz w:val="18"/>
        </w:rPr>
        <w:t> </w:t>
      </w:r>
      <w:r>
        <w:rPr>
          <w:sz w:val="18"/>
        </w:rPr>
        <w:t>Hgb=hemoglobin,</w:t>
      </w:r>
      <w:r>
        <w:rPr>
          <w:spacing w:val="-2"/>
          <w:sz w:val="18"/>
        </w:rPr>
        <w:t> </w:t>
      </w:r>
      <w:r>
        <w:rPr>
          <w:sz w:val="18"/>
        </w:rPr>
        <w:t>HSC=hematopoietic</w:t>
      </w:r>
      <w:r>
        <w:rPr>
          <w:spacing w:val="-4"/>
          <w:sz w:val="18"/>
        </w:rPr>
        <w:t> </w:t>
      </w:r>
      <w:r>
        <w:rPr>
          <w:sz w:val="18"/>
        </w:rPr>
        <w:t>stem</w:t>
      </w:r>
      <w:r>
        <w:rPr>
          <w:spacing w:val="-2"/>
          <w:sz w:val="18"/>
        </w:rPr>
        <w:t> </w:t>
      </w:r>
      <w:r>
        <w:rPr>
          <w:sz w:val="18"/>
        </w:rPr>
        <w:t>cell,</w:t>
      </w:r>
      <w:r>
        <w:rPr>
          <w:spacing w:val="-6"/>
          <w:sz w:val="18"/>
        </w:rPr>
        <w:t> </w:t>
      </w:r>
      <w:r>
        <w:rPr>
          <w:sz w:val="18"/>
        </w:rPr>
        <w:t>IV=intravenous,</w:t>
      </w:r>
      <w:r>
        <w:rPr>
          <w:spacing w:val="-2"/>
          <w:sz w:val="18"/>
        </w:rPr>
        <w:t> </w:t>
      </w:r>
      <w:r>
        <w:rPr>
          <w:sz w:val="18"/>
        </w:rPr>
        <w:t>SCD=sickle</w:t>
      </w:r>
      <w:r>
        <w:rPr>
          <w:spacing w:val="-4"/>
          <w:sz w:val="18"/>
        </w:rPr>
        <w:t> </w:t>
      </w:r>
      <w:r>
        <w:rPr>
          <w:sz w:val="18"/>
        </w:rPr>
        <w:t>cell</w:t>
      </w:r>
      <w:r>
        <w:rPr>
          <w:spacing w:val="-1"/>
          <w:sz w:val="18"/>
        </w:rPr>
        <w:t> </w:t>
      </w:r>
      <w:r>
        <w:rPr>
          <w:sz w:val="18"/>
        </w:rPr>
        <w:t>disease,</w:t>
      </w:r>
      <w:r>
        <w:rPr>
          <w:spacing w:val="-2"/>
          <w:sz w:val="18"/>
        </w:rPr>
        <w:t> </w:t>
      </w:r>
      <w:r>
        <w:rPr>
          <w:sz w:val="18"/>
        </w:rPr>
        <w:t>VOC=vaso- occlusive crises, VOE=vaso-occlusive events</w:t>
      </w:r>
    </w:p>
    <w:p>
      <w:pPr>
        <w:spacing w:before="117"/>
        <w:ind w:left="103" w:right="0" w:firstLine="0"/>
        <w:jc w:val="left"/>
        <w:rPr>
          <w:sz w:val="18"/>
        </w:rPr>
      </w:pPr>
      <w:r>
        <w:rPr>
          <w:color w:val="222222"/>
          <w:sz w:val="18"/>
        </w:rPr>
        <w:t>* Not</w:t>
      </w:r>
      <w:r>
        <w:rPr>
          <w:color w:val="222222"/>
          <w:spacing w:val="2"/>
          <w:sz w:val="18"/>
        </w:rPr>
        <w:t> </w:t>
      </w:r>
      <w:r>
        <w:rPr>
          <w:color w:val="222222"/>
          <w:sz w:val="18"/>
        </w:rPr>
        <w:t>all-inclusive.</w:t>
      </w:r>
      <w:r>
        <w:rPr>
          <w:color w:val="222222"/>
          <w:spacing w:val="-2"/>
          <w:sz w:val="18"/>
        </w:rPr>
        <w:t> </w:t>
      </w:r>
      <w:r>
        <w:rPr>
          <w:color w:val="222222"/>
          <w:sz w:val="18"/>
        </w:rPr>
        <w:t>Only listed</w:t>
      </w:r>
      <w:r>
        <w:rPr>
          <w:color w:val="222222"/>
          <w:spacing w:val="-5"/>
          <w:sz w:val="18"/>
        </w:rPr>
        <w:t> </w:t>
      </w:r>
      <w:r>
        <w:rPr>
          <w:color w:val="222222"/>
          <w:sz w:val="18"/>
        </w:rPr>
        <w:t>those</w:t>
      </w:r>
      <w:r>
        <w:rPr>
          <w:color w:val="222222"/>
          <w:spacing w:val="-5"/>
          <w:sz w:val="18"/>
        </w:rPr>
        <w:t> </w:t>
      </w:r>
      <w:r>
        <w:rPr>
          <w:color w:val="222222"/>
          <w:sz w:val="18"/>
        </w:rPr>
        <w:t>in</w:t>
      </w:r>
      <w:r>
        <w:rPr>
          <w:color w:val="222222"/>
          <w:spacing w:val="-4"/>
          <w:sz w:val="18"/>
        </w:rPr>
        <w:t> </w:t>
      </w:r>
      <w:r>
        <w:rPr>
          <w:sz w:val="18"/>
        </w:rPr>
        <w:t>phase</w:t>
      </w:r>
      <w:r>
        <w:rPr>
          <w:spacing w:val="-5"/>
          <w:sz w:val="18"/>
        </w:rPr>
        <w:t> </w:t>
      </w:r>
      <w:r>
        <w:rPr>
          <w:sz w:val="18"/>
        </w:rPr>
        <w:t>III</w:t>
      </w:r>
      <w:r>
        <w:rPr>
          <w:spacing w:val="-3"/>
          <w:sz w:val="18"/>
        </w:rPr>
        <w:t> </w:t>
      </w:r>
      <w:r>
        <w:rPr>
          <w:sz w:val="18"/>
        </w:rPr>
        <w:t>trials</w:t>
      </w:r>
      <w:r>
        <w:rPr>
          <w:spacing w:val="-4"/>
          <w:sz w:val="18"/>
        </w:rPr>
        <w:t> </w:t>
      </w:r>
      <w:r>
        <w:rPr>
          <w:sz w:val="18"/>
        </w:rPr>
        <w:t>or</w:t>
      </w:r>
      <w:r>
        <w:rPr>
          <w:spacing w:val="-3"/>
          <w:sz w:val="18"/>
        </w:rPr>
        <w:t> </w:t>
      </w:r>
      <w:r>
        <w:rPr>
          <w:sz w:val="18"/>
        </w:rPr>
        <w:t>those</w:t>
      </w:r>
      <w:r>
        <w:rPr>
          <w:spacing w:val="-5"/>
          <w:sz w:val="18"/>
        </w:rPr>
        <w:t> </w:t>
      </w:r>
      <w:r>
        <w:rPr>
          <w:sz w:val="18"/>
        </w:rPr>
        <w:t>currently</w:t>
      </w:r>
      <w:r>
        <w:rPr>
          <w:spacing w:val="-5"/>
          <w:sz w:val="18"/>
        </w:rPr>
        <w:t> </w:t>
      </w:r>
      <w:r>
        <w:rPr>
          <w:sz w:val="18"/>
        </w:rPr>
        <w:t>under</w:t>
      </w:r>
      <w:r>
        <w:rPr>
          <w:spacing w:val="-8"/>
          <w:sz w:val="18"/>
        </w:rPr>
        <w:t> </w:t>
      </w:r>
      <w:r>
        <w:rPr>
          <w:sz w:val="18"/>
        </w:rPr>
        <w:t>review</w:t>
      </w:r>
      <w:r>
        <w:rPr>
          <w:spacing w:val="-1"/>
          <w:sz w:val="18"/>
        </w:rPr>
        <w:t> </w:t>
      </w:r>
      <w:r>
        <w:rPr>
          <w:sz w:val="18"/>
        </w:rPr>
        <w:t>by</w:t>
      </w:r>
      <w:r>
        <w:rPr>
          <w:spacing w:val="-5"/>
          <w:sz w:val="18"/>
        </w:rPr>
        <w:t> </w:t>
      </w:r>
      <w:r>
        <w:rPr>
          <w:sz w:val="18"/>
        </w:rPr>
        <w:t>the</w:t>
      </w:r>
      <w:r>
        <w:rPr>
          <w:spacing w:val="-3"/>
          <w:sz w:val="18"/>
        </w:rPr>
        <w:t> </w:t>
      </w:r>
      <w:r>
        <w:rPr>
          <w:spacing w:val="-4"/>
          <w:sz w:val="18"/>
        </w:rPr>
        <w:t>FDA.</w:t>
      </w:r>
    </w:p>
    <w:p>
      <w:pPr>
        <w:spacing w:before="172"/>
        <w:ind w:left="103" w:right="0" w:firstLine="0"/>
        <w:jc w:val="left"/>
        <w:rPr>
          <w:sz w:val="18"/>
        </w:rPr>
      </w:pPr>
      <w:r>
        <w:rPr>
          <w:sz w:val="18"/>
        </w:rPr>
        <w:t>†</w:t>
      </w:r>
      <w:r>
        <w:rPr>
          <w:spacing w:val="-2"/>
          <w:sz w:val="18"/>
        </w:rPr>
        <w:t> </w:t>
      </w:r>
      <w:r>
        <w:rPr>
          <w:sz w:val="18"/>
        </w:rPr>
        <w:t>Currently</w:t>
      </w:r>
      <w:r>
        <w:rPr>
          <w:spacing w:val="-2"/>
          <w:sz w:val="18"/>
        </w:rPr>
        <w:t> </w:t>
      </w:r>
      <w:r>
        <w:rPr>
          <w:sz w:val="18"/>
        </w:rPr>
        <w:t>approved</w:t>
      </w:r>
      <w:r>
        <w:rPr>
          <w:spacing w:val="-6"/>
          <w:sz w:val="18"/>
        </w:rPr>
        <w:t> </w:t>
      </w:r>
      <w:r>
        <w:rPr>
          <w:sz w:val="18"/>
        </w:rPr>
        <w:t>for</w:t>
      </w:r>
      <w:r>
        <w:rPr>
          <w:spacing w:val="-5"/>
          <w:sz w:val="18"/>
        </w:rPr>
        <w:t> </w:t>
      </w:r>
      <w:r>
        <w:rPr>
          <w:sz w:val="18"/>
        </w:rPr>
        <w:t>the</w:t>
      </w:r>
      <w:r>
        <w:rPr>
          <w:spacing w:val="-6"/>
          <w:sz w:val="18"/>
        </w:rPr>
        <w:t> </w:t>
      </w:r>
      <w:r>
        <w:rPr>
          <w:sz w:val="18"/>
        </w:rPr>
        <w:t>treatment</w:t>
      </w:r>
      <w:r>
        <w:rPr>
          <w:spacing w:val="-5"/>
          <w:sz w:val="18"/>
        </w:rPr>
        <w:t> </w:t>
      </w:r>
      <w:r>
        <w:rPr>
          <w:sz w:val="18"/>
        </w:rPr>
        <w:t>of hemolytic</w:t>
      </w:r>
      <w:r>
        <w:rPr>
          <w:spacing w:val="-6"/>
          <w:sz w:val="18"/>
        </w:rPr>
        <w:t> </w:t>
      </w:r>
      <w:r>
        <w:rPr>
          <w:sz w:val="18"/>
        </w:rPr>
        <w:t>anemia</w:t>
      </w:r>
      <w:r>
        <w:rPr>
          <w:spacing w:val="-3"/>
          <w:sz w:val="18"/>
        </w:rPr>
        <w:t> </w:t>
      </w:r>
      <w:r>
        <w:rPr>
          <w:sz w:val="18"/>
        </w:rPr>
        <w:t>in</w:t>
      </w:r>
      <w:r>
        <w:rPr>
          <w:spacing w:val="-6"/>
          <w:sz w:val="18"/>
        </w:rPr>
        <w:t> </w:t>
      </w:r>
      <w:r>
        <w:rPr>
          <w:sz w:val="18"/>
        </w:rPr>
        <w:t>adults</w:t>
      </w:r>
      <w:r>
        <w:rPr>
          <w:spacing w:val="-2"/>
          <w:sz w:val="18"/>
        </w:rPr>
        <w:t> </w:t>
      </w:r>
      <w:r>
        <w:rPr>
          <w:sz w:val="18"/>
        </w:rPr>
        <w:t>with</w:t>
      </w:r>
      <w:r>
        <w:rPr>
          <w:spacing w:val="-6"/>
          <w:sz w:val="18"/>
        </w:rPr>
        <w:t> </w:t>
      </w:r>
      <w:r>
        <w:rPr>
          <w:sz w:val="18"/>
        </w:rPr>
        <w:t>pyruvate</w:t>
      </w:r>
      <w:r>
        <w:rPr>
          <w:spacing w:val="-7"/>
          <w:sz w:val="18"/>
        </w:rPr>
        <w:t> </w:t>
      </w:r>
      <w:r>
        <w:rPr>
          <w:sz w:val="18"/>
        </w:rPr>
        <w:t>kinase</w:t>
      </w:r>
      <w:r>
        <w:rPr>
          <w:spacing w:val="-6"/>
          <w:sz w:val="18"/>
        </w:rPr>
        <w:t> </w:t>
      </w:r>
      <w:r>
        <w:rPr>
          <w:spacing w:val="-2"/>
          <w:sz w:val="18"/>
        </w:rPr>
        <w:t>deficiency.</w:t>
      </w:r>
    </w:p>
    <w:p>
      <w:pPr>
        <w:spacing w:after="0"/>
        <w:jc w:val="left"/>
        <w:rPr>
          <w:sz w:val="18"/>
        </w:rPr>
        <w:sectPr>
          <w:type w:val="continuous"/>
          <w:pgSz w:w="15840" w:h="12240" w:orient="landscape"/>
          <w:pgMar w:header="761" w:footer="698" w:top="1420" w:bottom="880" w:left="1140" w:right="1140"/>
        </w:sectPr>
      </w:pPr>
    </w:p>
    <w:p>
      <w:pPr>
        <w:pStyle w:val="BodyText"/>
        <w:spacing w:before="6"/>
        <w:rPr>
          <w:sz w:val="9"/>
        </w:rPr>
      </w:pPr>
    </w:p>
    <w:p>
      <w:pPr>
        <w:pStyle w:val="Heading1"/>
        <w:spacing w:before="100"/>
        <w:ind w:left="100"/>
      </w:pPr>
      <w:bookmarkStart w:name="_bookmark5" w:id="6"/>
      <w:bookmarkEnd w:id="6"/>
      <w:r>
        <w:rPr/>
      </w:r>
      <w:r>
        <w:rPr/>
        <w:t>Care</w:t>
      </w:r>
      <w:r>
        <w:rPr>
          <w:spacing w:val="-7"/>
        </w:rPr>
        <w:t> </w:t>
      </w:r>
      <w:r>
        <w:rPr/>
        <w:t>Coordination</w:t>
      </w:r>
      <w:r>
        <w:rPr>
          <w:spacing w:val="-2"/>
        </w:rPr>
        <w:t> </w:t>
      </w:r>
      <w:r>
        <w:rPr/>
        <w:t>and</w:t>
      </w:r>
      <w:r>
        <w:rPr>
          <w:spacing w:val="-3"/>
        </w:rPr>
        <w:t> </w:t>
      </w:r>
      <w:r>
        <w:rPr/>
        <w:t>Transition</w:t>
      </w:r>
      <w:r>
        <w:rPr>
          <w:spacing w:val="-5"/>
        </w:rPr>
        <w:t> </w:t>
      </w:r>
      <w:r>
        <w:rPr/>
        <w:t>of</w:t>
      </w:r>
      <w:r>
        <w:rPr>
          <w:spacing w:val="-3"/>
        </w:rPr>
        <w:t> </w:t>
      </w:r>
      <w:r>
        <w:rPr>
          <w:spacing w:val="-4"/>
        </w:rPr>
        <w:t>Care</w:t>
      </w:r>
    </w:p>
    <w:p>
      <w:pPr>
        <w:pStyle w:val="BodyText"/>
        <w:spacing w:line="300" w:lineRule="auto" w:before="361"/>
        <w:ind w:left="100" w:right="191" w:firstLine="720"/>
      </w:pPr>
      <w:r>
        <w:rPr/>
        <w:t>Care coordination represents a valuable resource for many patients and families with SCD. The early childhood presentation of SCD combined with socioeconomic disparities often experienced by those diagnosed with the disease, alongside the heterogenous and changing nature</w:t>
      </w:r>
      <w:r>
        <w:rPr>
          <w:spacing w:val="-1"/>
        </w:rPr>
        <w:t> </w:t>
      </w:r>
      <w:r>
        <w:rPr/>
        <w:t>of</w:t>
      </w:r>
      <w:r>
        <w:rPr>
          <w:spacing w:val="-2"/>
        </w:rPr>
        <w:t> </w:t>
      </w:r>
      <w:r>
        <w:rPr/>
        <w:t>the disease’s</w:t>
      </w:r>
      <w:r>
        <w:rPr>
          <w:spacing w:val="-3"/>
        </w:rPr>
        <w:t> </w:t>
      </w:r>
      <w:r>
        <w:rPr/>
        <w:t>manifestations,</w:t>
      </w:r>
      <w:r>
        <w:rPr>
          <w:spacing w:val="-2"/>
        </w:rPr>
        <w:t> </w:t>
      </w:r>
      <w:r>
        <w:rPr/>
        <w:t>puts a</w:t>
      </w:r>
      <w:r>
        <w:rPr>
          <w:spacing w:val="-1"/>
        </w:rPr>
        <w:t> </w:t>
      </w:r>
      <w:r>
        <w:rPr/>
        <w:t>high</w:t>
      </w:r>
      <w:r>
        <w:rPr>
          <w:spacing w:val="-1"/>
        </w:rPr>
        <w:t> </w:t>
      </w:r>
      <w:r>
        <w:rPr/>
        <w:t>degree of stress on</w:t>
      </w:r>
      <w:r>
        <w:rPr>
          <w:spacing w:val="-1"/>
        </w:rPr>
        <w:t> </w:t>
      </w:r>
      <w:r>
        <w:rPr/>
        <w:t>patients</w:t>
      </w:r>
      <w:r>
        <w:rPr>
          <w:spacing w:val="-3"/>
        </w:rPr>
        <w:t> </w:t>
      </w:r>
      <w:r>
        <w:rPr/>
        <w:t>and families</w:t>
      </w:r>
      <w:r>
        <w:rPr>
          <w:spacing w:val="-3"/>
        </w:rPr>
        <w:t> </w:t>
      </w:r>
      <w:r>
        <w:rPr/>
        <w:t>for care engagement. Since the disease has so many preventative elements, including those that further branch depending on specific manifestations (for instance, those with higher risk of stroke on transcranial Doppler may merit chronic transfusions), patients and families can struggle</w:t>
      </w:r>
      <w:r>
        <w:rPr>
          <w:spacing w:val="-4"/>
        </w:rPr>
        <w:t> </w:t>
      </w:r>
      <w:r>
        <w:rPr/>
        <w:t>to keep</w:t>
      </w:r>
      <w:r>
        <w:rPr>
          <w:spacing w:val="-4"/>
        </w:rPr>
        <w:t> </w:t>
      </w:r>
      <w:r>
        <w:rPr/>
        <w:t>up with navigating</w:t>
      </w:r>
      <w:r>
        <w:rPr>
          <w:spacing w:val="-4"/>
        </w:rPr>
        <w:t> </w:t>
      </w:r>
      <w:r>
        <w:rPr/>
        <w:t>the ideal</w:t>
      </w:r>
      <w:r>
        <w:rPr>
          <w:spacing w:val="-2"/>
        </w:rPr>
        <w:t> </w:t>
      </w:r>
      <w:r>
        <w:rPr/>
        <w:t>care</w:t>
      </w:r>
      <w:r>
        <w:rPr>
          <w:spacing w:val="-4"/>
        </w:rPr>
        <w:t> </w:t>
      </w:r>
      <w:r>
        <w:rPr/>
        <w:t>for</w:t>
      </w:r>
      <w:r>
        <w:rPr>
          <w:spacing w:val="-3"/>
        </w:rPr>
        <w:t> </w:t>
      </w:r>
      <w:r>
        <w:rPr/>
        <w:t>the</w:t>
      </w:r>
      <w:r>
        <w:rPr>
          <w:spacing w:val="-4"/>
        </w:rPr>
        <w:t> </w:t>
      </w:r>
      <w:r>
        <w:rPr/>
        <w:t>disease and its</w:t>
      </w:r>
      <w:r>
        <w:rPr>
          <w:spacing w:val="-6"/>
        </w:rPr>
        <w:t> </w:t>
      </w:r>
      <w:r>
        <w:rPr/>
        <w:t>complications.</w:t>
      </w:r>
      <w:r>
        <w:rPr>
          <w:spacing w:val="-5"/>
        </w:rPr>
        <w:t> </w:t>
      </w:r>
      <w:r>
        <w:rPr/>
        <w:t>Further, the nature of its manifestations can also interrupt activities of life and make further function in and outside of the medical system difficult. Thus, support for care navigation and coordination can play an important role for many of those dealing with this disease burden.</w:t>
      </w:r>
    </w:p>
    <w:p>
      <w:pPr>
        <w:pStyle w:val="BodyText"/>
        <w:spacing w:line="300" w:lineRule="auto" w:before="118"/>
        <w:ind w:left="100" w:right="133" w:firstLine="720"/>
      </w:pPr>
      <w:r>
        <w:rPr/>
        <w:t>MassHealth provides various care coordination and transition of care programs through its</w:t>
      </w:r>
      <w:r>
        <w:rPr>
          <w:spacing w:val="-1"/>
        </w:rPr>
        <w:t> </w:t>
      </w:r>
      <w:r>
        <w:rPr/>
        <w:t>programs.</w:t>
      </w:r>
      <w:r>
        <w:rPr>
          <w:spacing w:val="-3"/>
        </w:rPr>
        <w:t> </w:t>
      </w:r>
      <w:r>
        <w:rPr/>
        <w:t>Effective July</w:t>
      </w:r>
      <w:r>
        <w:rPr>
          <w:spacing w:val="-1"/>
        </w:rPr>
        <w:t> </w:t>
      </w:r>
      <w:r>
        <w:rPr/>
        <w:t>5, 2023, MassHealth</w:t>
      </w:r>
      <w:r>
        <w:rPr>
          <w:spacing w:val="-9"/>
        </w:rPr>
        <w:t> </w:t>
      </w:r>
      <w:r>
        <w:rPr/>
        <w:t>members</w:t>
      </w:r>
      <w:r>
        <w:rPr>
          <w:spacing w:val="-6"/>
        </w:rPr>
        <w:t> </w:t>
      </w:r>
      <w:r>
        <w:rPr/>
        <w:t>under</w:t>
      </w:r>
      <w:r>
        <w:rPr>
          <w:spacing w:val="-8"/>
        </w:rPr>
        <w:t> </w:t>
      </w:r>
      <w:r>
        <w:rPr/>
        <w:t>21</w:t>
      </w:r>
      <w:r>
        <w:rPr>
          <w:spacing w:val="-4"/>
        </w:rPr>
        <w:t> </w:t>
      </w:r>
      <w:r>
        <w:rPr/>
        <w:t>with SCD</w:t>
      </w:r>
      <w:r>
        <w:rPr>
          <w:spacing w:val="-2"/>
        </w:rPr>
        <w:t> </w:t>
      </w:r>
      <w:r>
        <w:rPr/>
        <w:t>will</w:t>
      </w:r>
      <w:r>
        <w:rPr>
          <w:spacing w:val="-2"/>
        </w:rPr>
        <w:t> </w:t>
      </w:r>
      <w:r>
        <w:rPr/>
        <w:t>be eligible</w:t>
      </w:r>
      <w:r>
        <w:rPr>
          <w:spacing w:val="-4"/>
        </w:rPr>
        <w:t> </w:t>
      </w:r>
      <w:r>
        <w:rPr/>
        <w:t>for a new targeted case management benefit, MassHealth Coordinating Aligned, Relationship- centered, Enhanced Support (CARES) for Kids Program.</w:t>
      </w:r>
      <w:r>
        <w:rPr>
          <w:vertAlign w:val="superscript"/>
        </w:rPr>
        <w:t>19</w:t>
      </w:r>
      <w:r>
        <w:rPr>
          <w:vertAlign w:val="baseline"/>
        </w:rPr>
        <w:t> CARES for Kids is designed to lighten the burden for families and better serve the needs of the top ~1-1.5% highest-risk children and youth with medical complexities. The CARES benefit service will provide comprehensive, high-touch care coordination for children and their families. This service will be embedded in primary care and pediatric specialized settings where medically complex individuals under age 21 receive medical care. CARES providers will serve as lead entities to coordinate</w:t>
      </w:r>
      <w:r>
        <w:rPr>
          <w:spacing w:val="-7"/>
          <w:vertAlign w:val="baseline"/>
        </w:rPr>
        <w:t> </w:t>
      </w:r>
      <w:r>
        <w:rPr>
          <w:vertAlign w:val="baseline"/>
        </w:rPr>
        <w:t>prompt,</w:t>
      </w:r>
      <w:r>
        <w:rPr>
          <w:spacing w:val="-3"/>
          <w:vertAlign w:val="baseline"/>
        </w:rPr>
        <w:t> </w:t>
      </w:r>
      <w:r>
        <w:rPr>
          <w:vertAlign w:val="baseline"/>
        </w:rPr>
        <w:t>family-centered,</w:t>
      </w:r>
      <w:r>
        <w:rPr>
          <w:spacing w:val="-8"/>
          <w:vertAlign w:val="baseline"/>
        </w:rPr>
        <w:t> </w:t>
      </w:r>
      <w:r>
        <w:rPr>
          <w:vertAlign w:val="baseline"/>
        </w:rPr>
        <w:t>and</w:t>
      </w:r>
      <w:r>
        <w:rPr>
          <w:spacing w:val="-3"/>
          <w:vertAlign w:val="baseline"/>
        </w:rPr>
        <w:t> </w:t>
      </w:r>
      <w:r>
        <w:rPr>
          <w:vertAlign w:val="baseline"/>
        </w:rPr>
        <w:t>individualized</w:t>
      </w:r>
      <w:r>
        <w:rPr>
          <w:spacing w:val="-3"/>
          <w:vertAlign w:val="baseline"/>
        </w:rPr>
        <w:t> </w:t>
      </w:r>
      <w:r>
        <w:rPr>
          <w:vertAlign w:val="baseline"/>
        </w:rPr>
        <w:t>care</w:t>
      </w:r>
      <w:r>
        <w:rPr>
          <w:spacing w:val="-7"/>
          <w:vertAlign w:val="baseline"/>
        </w:rPr>
        <w:t> </w:t>
      </w:r>
      <w:r>
        <w:rPr>
          <w:vertAlign w:val="baseline"/>
        </w:rPr>
        <w:t>across</w:t>
      </w:r>
      <w:r>
        <w:rPr>
          <w:spacing w:val="-8"/>
          <w:vertAlign w:val="baseline"/>
        </w:rPr>
        <w:t> </w:t>
      </w:r>
      <w:r>
        <w:rPr>
          <w:vertAlign w:val="baseline"/>
        </w:rPr>
        <w:t>the</w:t>
      </w:r>
      <w:r>
        <w:rPr>
          <w:spacing w:val="-7"/>
          <w:vertAlign w:val="baseline"/>
        </w:rPr>
        <w:t> </w:t>
      </w:r>
      <w:r>
        <w:rPr>
          <w:vertAlign w:val="baseline"/>
        </w:rPr>
        <w:t>health,</w:t>
      </w:r>
      <w:r>
        <w:rPr>
          <w:spacing w:val="-3"/>
          <w:vertAlign w:val="baseline"/>
        </w:rPr>
        <w:t> </w:t>
      </w:r>
      <w:r>
        <w:rPr>
          <w:vertAlign w:val="baseline"/>
        </w:rPr>
        <w:t>educational,</w:t>
      </w:r>
      <w:r>
        <w:rPr>
          <w:spacing w:val="-3"/>
          <w:vertAlign w:val="baseline"/>
        </w:rPr>
        <w:t> </w:t>
      </w:r>
      <w:r>
        <w:rPr>
          <w:vertAlign w:val="baseline"/>
        </w:rPr>
        <w:t>state agency, and social service systems.</w:t>
      </w:r>
    </w:p>
    <w:p>
      <w:pPr>
        <w:pStyle w:val="BodyText"/>
        <w:spacing w:line="300" w:lineRule="auto" w:before="122"/>
        <w:ind w:left="100" w:firstLine="720"/>
      </w:pPr>
      <w:r>
        <w:rPr/>
        <w:t>MassHealth and the Department of Children and Families (DCF) also co-sponsor a medical program, Special Kids Special Care, for children in foster care who have special healthcare needs, including those with SCD.</w:t>
      </w:r>
      <w:r>
        <w:rPr>
          <w:vertAlign w:val="superscript"/>
        </w:rPr>
        <w:t>20</w:t>
      </w:r>
      <w:r>
        <w:rPr>
          <w:vertAlign w:val="baseline"/>
        </w:rPr>
        <w:t> Special Kids Special Care provides intensive medical case management for children with complex medical</w:t>
      </w:r>
      <w:r>
        <w:rPr>
          <w:spacing w:val="-1"/>
          <w:vertAlign w:val="baseline"/>
        </w:rPr>
        <w:t> </w:t>
      </w:r>
      <w:r>
        <w:rPr>
          <w:vertAlign w:val="baseline"/>
        </w:rPr>
        <w:t>needs who are in foster care and DCF</w:t>
      </w:r>
      <w:r>
        <w:rPr>
          <w:spacing w:val="-2"/>
          <w:vertAlign w:val="baseline"/>
        </w:rPr>
        <w:t> </w:t>
      </w:r>
      <w:r>
        <w:rPr>
          <w:vertAlign w:val="baseline"/>
        </w:rPr>
        <w:t>custody.</w:t>
      </w:r>
      <w:r>
        <w:rPr>
          <w:spacing w:val="-4"/>
          <w:vertAlign w:val="baseline"/>
        </w:rPr>
        <w:t> </w:t>
      </w:r>
      <w:r>
        <w:rPr>
          <w:vertAlign w:val="baseline"/>
        </w:rPr>
        <w:t>Additional</w:t>
      </w:r>
      <w:r>
        <w:rPr>
          <w:spacing w:val="-3"/>
          <w:vertAlign w:val="baseline"/>
        </w:rPr>
        <w:t> </w:t>
      </w:r>
      <w:r>
        <w:rPr>
          <w:vertAlign w:val="baseline"/>
        </w:rPr>
        <w:t>clinical</w:t>
      </w:r>
      <w:r>
        <w:rPr>
          <w:spacing w:val="-7"/>
          <w:vertAlign w:val="baseline"/>
        </w:rPr>
        <w:t> </w:t>
      </w:r>
      <w:r>
        <w:rPr>
          <w:vertAlign w:val="baseline"/>
        </w:rPr>
        <w:t>support</w:t>
      </w:r>
      <w:r>
        <w:rPr>
          <w:spacing w:val="-1"/>
          <w:vertAlign w:val="baseline"/>
        </w:rPr>
        <w:t> </w:t>
      </w:r>
      <w:r>
        <w:rPr>
          <w:vertAlign w:val="baseline"/>
        </w:rPr>
        <w:t>and</w:t>
      </w:r>
      <w:r>
        <w:rPr>
          <w:spacing w:val="-4"/>
          <w:vertAlign w:val="baseline"/>
        </w:rPr>
        <w:t> </w:t>
      </w:r>
      <w:r>
        <w:rPr>
          <w:vertAlign w:val="baseline"/>
        </w:rPr>
        <w:t>care</w:t>
      </w:r>
      <w:r>
        <w:rPr>
          <w:spacing w:val="-4"/>
          <w:vertAlign w:val="baseline"/>
        </w:rPr>
        <w:t> </w:t>
      </w:r>
      <w:r>
        <w:rPr>
          <w:vertAlign w:val="baseline"/>
        </w:rPr>
        <w:t>coordination</w:t>
      </w:r>
      <w:r>
        <w:rPr>
          <w:spacing w:val="-4"/>
          <w:vertAlign w:val="baseline"/>
        </w:rPr>
        <w:t> </w:t>
      </w:r>
      <w:r>
        <w:rPr>
          <w:vertAlign w:val="baseline"/>
        </w:rPr>
        <w:t>for</w:t>
      </w:r>
      <w:r>
        <w:rPr>
          <w:spacing w:val="-3"/>
          <w:vertAlign w:val="baseline"/>
        </w:rPr>
        <w:t> </w:t>
      </w:r>
      <w:r>
        <w:rPr>
          <w:vertAlign w:val="baseline"/>
        </w:rPr>
        <w:t>MassHealth members</w:t>
      </w:r>
      <w:r>
        <w:rPr>
          <w:spacing w:val="-5"/>
          <w:vertAlign w:val="baseline"/>
        </w:rPr>
        <w:t> </w:t>
      </w:r>
      <w:r>
        <w:rPr>
          <w:vertAlign w:val="baseline"/>
        </w:rPr>
        <w:t>across the entire care continuum are available through health education and the promotion of healthy behaviors and disease self-management.</w:t>
      </w:r>
    </w:p>
    <w:p>
      <w:pPr>
        <w:pStyle w:val="BodyText"/>
        <w:spacing w:line="300" w:lineRule="auto" w:before="120"/>
        <w:ind w:left="100" w:right="191" w:firstLine="720"/>
      </w:pPr>
      <w:r>
        <w:rPr/>
        <w:t>For MassHealth members who have needs but do not fit into these programs, they can receive</w:t>
      </w:r>
      <w:r>
        <w:rPr>
          <w:spacing w:val="-5"/>
        </w:rPr>
        <w:t> </w:t>
      </w:r>
      <w:r>
        <w:rPr/>
        <w:t>care</w:t>
      </w:r>
      <w:r>
        <w:rPr>
          <w:spacing w:val="-5"/>
        </w:rPr>
        <w:t> </w:t>
      </w:r>
      <w:r>
        <w:rPr/>
        <w:t>coordination</w:t>
      </w:r>
      <w:r>
        <w:rPr>
          <w:spacing w:val="-1"/>
        </w:rPr>
        <w:t> </w:t>
      </w:r>
      <w:r>
        <w:rPr/>
        <w:t>services</w:t>
      </w:r>
      <w:r>
        <w:rPr>
          <w:spacing w:val="-7"/>
        </w:rPr>
        <w:t> </w:t>
      </w:r>
      <w:r>
        <w:rPr/>
        <w:t>through</w:t>
      </w:r>
      <w:r>
        <w:rPr>
          <w:spacing w:val="-1"/>
        </w:rPr>
        <w:t> </w:t>
      </w:r>
      <w:r>
        <w:rPr/>
        <w:t>case</w:t>
      </w:r>
      <w:r>
        <w:rPr>
          <w:spacing w:val="-5"/>
        </w:rPr>
        <w:t> </w:t>
      </w:r>
      <w:r>
        <w:rPr/>
        <w:t>managers</w:t>
      </w:r>
      <w:r>
        <w:rPr>
          <w:spacing w:val="-2"/>
        </w:rPr>
        <w:t> </w:t>
      </w:r>
      <w:r>
        <w:rPr/>
        <w:t>and</w:t>
      </w:r>
      <w:r>
        <w:rPr>
          <w:spacing w:val="-5"/>
        </w:rPr>
        <w:t> </w:t>
      </w:r>
      <w:r>
        <w:rPr/>
        <w:t>teams</w:t>
      </w:r>
      <w:r>
        <w:rPr>
          <w:spacing w:val="-2"/>
        </w:rPr>
        <w:t> </w:t>
      </w:r>
      <w:r>
        <w:rPr/>
        <w:t>who</w:t>
      </w:r>
      <w:r>
        <w:rPr>
          <w:spacing w:val="-5"/>
        </w:rPr>
        <w:t> </w:t>
      </w:r>
      <w:r>
        <w:rPr/>
        <w:t>help</w:t>
      </w:r>
      <w:r>
        <w:rPr>
          <w:spacing w:val="-1"/>
        </w:rPr>
        <w:t> </w:t>
      </w:r>
      <w:r>
        <w:rPr/>
        <w:t>patients</w:t>
      </w:r>
      <w:r>
        <w:rPr>
          <w:spacing w:val="-7"/>
        </w:rPr>
        <w:t> </w:t>
      </w:r>
      <w:r>
        <w:rPr/>
        <w:t>access additional needed services. Such care managers and teams may be embedded directly into provider systems and clinics providing sickle cell treatment and guidance, particularly in pediatric programs.</w:t>
      </w:r>
    </w:p>
    <w:p>
      <w:pPr>
        <w:pStyle w:val="BodyText"/>
        <w:spacing w:line="297" w:lineRule="auto" w:before="123"/>
        <w:ind w:left="100" w:right="202" w:firstLine="720"/>
      </w:pPr>
      <w:r>
        <w:rPr/>
        <w:t>Other</w:t>
      </w:r>
      <w:r>
        <w:rPr>
          <w:spacing w:val="-4"/>
        </w:rPr>
        <w:t> </w:t>
      </w:r>
      <w:r>
        <w:rPr/>
        <w:t>care</w:t>
      </w:r>
      <w:r>
        <w:rPr>
          <w:spacing w:val="-5"/>
        </w:rPr>
        <w:t> </w:t>
      </w:r>
      <w:r>
        <w:rPr/>
        <w:t>managers</w:t>
      </w:r>
      <w:r>
        <w:rPr>
          <w:spacing w:val="-6"/>
        </w:rPr>
        <w:t> </w:t>
      </w:r>
      <w:r>
        <w:rPr/>
        <w:t>and</w:t>
      </w:r>
      <w:r>
        <w:rPr>
          <w:spacing w:val="-1"/>
        </w:rPr>
        <w:t> </w:t>
      </w:r>
      <w:r>
        <w:rPr/>
        <w:t>teams</w:t>
      </w:r>
      <w:r>
        <w:rPr>
          <w:spacing w:val="-2"/>
        </w:rPr>
        <w:t> </w:t>
      </w:r>
      <w:r>
        <w:rPr/>
        <w:t>may</w:t>
      </w:r>
      <w:r>
        <w:rPr>
          <w:spacing w:val="-6"/>
        </w:rPr>
        <w:t> </w:t>
      </w:r>
      <w:r>
        <w:rPr/>
        <w:t>be</w:t>
      </w:r>
      <w:r>
        <w:rPr>
          <w:spacing w:val="-5"/>
        </w:rPr>
        <w:t> </w:t>
      </w:r>
      <w:r>
        <w:rPr/>
        <w:t>deployed</w:t>
      </w:r>
      <w:r>
        <w:rPr>
          <w:spacing w:val="-5"/>
        </w:rPr>
        <w:t> </w:t>
      </w:r>
      <w:r>
        <w:rPr/>
        <w:t>by</w:t>
      </w:r>
      <w:r>
        <w:rPr>
          <w:spacing w:val="-4"/>
        </w:rPr>
        <w:t> </w:t>
      </w:r>
      <w:r>
        <w:rPr/>
        <w:t>accountable care</w:t>
      </w:r>
      <w:r>
        <w:rPr>
          <w:spacing w:val="-4"/>
        </w:rPr>
        <w:t> </w:t>
      </w:r>
      <w:r>
        <w:rPr/>
        <w:t>organizations (ACOs) or managed care organizations (MCOs) serving MassHealth members. Since 2018, MassHealth</w:t>
      </w:r>
      <w:r>
        <w:rPr>
          <w:spacing w:val="-3"/>
        </w:rPr>
        <w:t> </w:t>
      </w:r>
      <w:r>
        <w:rPr/>
        <w:t>has</w:t>
      </w:r>
      <w:r>
        <w:rPr>
          <w:spacing w:val="-5"/>
        </w:rPr>
        <w:t> </w:t>
      </w:r>
      <w:r>
        <w:rPr/>
        <w:t>set up</w:t>
      </w:r>
      <w:r>
        <w:rPr>
          <w:spacing w:val="-3"/>
        </w:rPr>
        <w:t> </w:t>
      </w:r>
      <w:r>
        <w:rPr/>
        <w:t>accountable care contracting</w:t>
      </w:r>
      <w:r>
        <w:rPr>
          <w:spacing w:val="-3"/>
        </w:rPr>
        <w:t> </w:t>
      </w:r>
      <w:r>
        <w:rPr/>
        <w:t>models with</w:t>
      </w:r>
      <w:r>
        <w:rPr>
          <w:spacing w:val="-3"/>
        </w:rPr>
        <w:t> </w:t>
      </w:r>
      <w:r>
        <w:rPr/>
        <w:t>its MCOs</w:t>
      </w:r>
      <w:r>
        <w:rPr>
          <w:spacing w:val="-5"/>
        </w:rPr>
        <w:t> </w:t>
      </w:r>
      <w:r>
        <w:rPr/>
        <w:t>and</w:t>
      </w:r>
      <w:r>
        <w:rPr>
          <w:spacing w:val="-3"/>
        </w:rPr>
        <w:t> </w:t>
      </w:r>
      <w:r>
        <w:rPr/>
        <w:t>ACOs</w:t>
      </w:r>
      <w:r>
        <w:rPr>
          <w:spacing w:val="-5"/>
        </w:rPr>
        <w:t> </w:t>
      </w:r>
      <w:r>
        <w:rPr/>
        <w:t>giving</w:t>
      </w:r>
    </w:p>
    <w:p>
      <w:pPr>
        <w:spacing w:after="0" w:line="297" w:lineRule="auto"/>
        <w:sectPr>
          <w:headerReference w:type="default" r:id="rId23"/>
          <w:footerReference w:type="default" r:id="rId24"/>
          <w:pgSz w:w="12240" w:h="15840"/>
          <w:pgMar w:header="761" w:footer="698" w:top="1340" w:bottom="880" w:left="1340" w:right="1300"/>
        </w:sectPr>
      </w:pPr>
    </w:p>
    <w:p>
      <w:pPr>
        <w:pStyle w:val="BodyText"/>
        <w:spacing w:line="300" w:lineRule="auto" w:before="88"/>
        <w:ind w:left="100" w:right="214"/>
      </w:pPr>
      <w:r>
        <w:rPr/>
        <w:t>them responsibility and financial accountability for patient outcomes based on quality of care and prevention. These contracts shift the health care system from financial levers that previously</w:t>
      </w:r>
      <w:r>
        <w:rPr>
          <w:spacing w:val="-2"/>
        </w:rPr>
        <w:t> </w:t>
      </w:r>
      <w:r>
        <w:rPr/>
        <w:t>supplied</w:t>
      </w:r>
      <w:r>
        <w:rPr>
          <w:spacing w:val="-5"/>
        </w:rPr>
        <w:t> </w:t>
      </w:r>
      <w:r>
        <w:rPr/>
        <w:t>payment</w:t>
      </w:r>
      <w:r>
        <w:rPr>
          <w:spacing w:val="-6"/>
        </w:rPr>
        <w:t> </w:t>
      </w:r>
      <w:r>
        <w:rPr/>
        <w:t>only</w:t>
      </w:r>
      <w:r>
        <w:rPr>
          <w:spacing w:val="-7"/>
        </w:rPr>
        <w:t> </w:t>
      </w:r>
      <w:r>
        <w:rPr/>
        <w:t>based</w:t>
      </w:r>
      <w:r>
        <w:rPr>
          <w:spacing w:val="-5"/>
        </w:rPr>
        <w:t> </w:t>
      </w:r>
      <w:r>
        <w:rPr/>
        <w:t>on</w:t>
      </w:r>
      <w:r>
        <w:rPr>
          <w:spacing w:val="-1"/>
        </w:rPr>
        <w:t> </w:t>
      </w:r>
      <w:r>
        <w:rPr/>
        <w:t>healthcare</w:t>
      </w:r>
      <w:r>
        <w:rPr>
          <w:spacing w:val="-1"/>
        </w:rPr>
        <w:t> </w:t>
      </w:r>
      <w:r>
        <w:rPr/>
        <w:t>visits</w:t>
      </w:r>
      <w:r>
        <w:rPr>
          <w:spacing w:val="-7"/>
        </w:rPr>
        <w:t> </w:t>
      </w:r>
      <w:r>
        <w:rPr/>
        <w:t>and</w:t>
      </w:r>
      <w:r>
        <w:rPr>
          <w:spacing w:val="-5"/>
        </w:rPr>
        <w:t> </w:t>
      </w:r>
      <w:r>
        <w:rPr/>
        <w:t>encounters</w:t>
      </w:r>
      <w:r>
        <w:rPr>
          <w:spacing w:val="-2"/>
        </w:rPr>
        <w:t> </w:t>
      </w:r>
      <w:r>
        <w:rPr/>
        <w:t>towards</w:t>
      </w:r>
      <w:r>
        <w:rPr>
          <w:spacing w:val="-7"/>
        </w:rPr>
        <w:t> </w:t>
      </w:r>
      <w:r>
        <w:rPr/>
        <w:t>those</w:t>
      </w:r>
      <w:r>
        <w:rPr>
          <w:spacing w:val="-1"/>
        </w:rPr>
        <w:t> </w:t>
      </w:r>
      <w:r>
        <w:rPr/>
        <w:t>that maximize health. To engage those at risk for further care coordination and support, ACOs and MCOs will evaluate patients for clinical risk and rising clinical risk based on recommendations from care teams and predictive modeling algorithms.</w:t>
      </w:r>
    </w:p>
    <w:p>
      <w:pPr>
        <w:pStyle w:val="BodyText"/>
        <w:spacing w:line="300" w:lineRule="auto" w:before="120"/>
        <w:ind w:left="100" w:right="191" w:firstLine="720"/>
      </w:pPr>
      <w:r>
        <w:rPr/>
        <w:t>Care coordination teams engage in holistic assessments of patients to support their overall health and outcomes. Such activities can include comprehensive assessments on medical</w:t>
      </w:r>
      <w:r>
        <w:rPr>
          <w:spacing w:val="-3"/>
        </w:rPr>
        <w:t> </w:t>
      </w:r>
      <w:r>
        <w:rPr/>
        <w:t>needs, social</w:t>
      </w:r>
      <w:r>
        <w:rPr>
          <w:spacing w:val="-3"/>
        </w:rPr>
        <w:t> </w:t>
      </w:r>
      <w:r>
        <w:rPr/>
        <w:t>determinants</w:t>
      </w:r>
      <w:r>
        <w:rPr>
          <w:spacing w:val="-2"/>
        </w:rPr>
        <w:t> </w:t>
      </w:r>
      <w:r>
        <w:rPr/>
        <w:t>of</w:t>
      </w:r>
      <w:r>
        <w:rPr>
          <w:spacing w:val="-1"/>
        </w:rPr>
        <w:t> </w:t>
      </w:r>
      <w:r>
        <w:rPr/>
        <w:t>health,</w:t>
      </w:r>
      <w:r>
        <w:rPr>
          <w:spacing w:val="-1"/>
        </w:rPr>
        <w:t> </w:t>
      </w:r>
      <w:r>
        <w:rPr/>
        <w:t>and care needs</w:t>
      </w:r>
      <w:r>
        <w:rPr>
          <w:spacing w:val="-2"/>
        </w:rPr>
        <w:t> </w:t>
      </w:r>
      <w:r>
        <w:rPr/>
        <w:t>to deploy further resources</w:t>
      </w:r>
      <w:r>
        <w:rPr>
          <w:spacing w:val="-2"/>
        </w:rPr>
        <w:t> </w:t>
      </w:r>
      <w:r>
        <w:rPr/>
        <w:t>in the MassHealth program or other programs to support their care. A holistic vantage point also allows such programs to focus on the member’s SCD, its sequelae, related conditions, other significant conditions and burdens, and the mental and social health needs of patients and families. For instance, for patients who need them, the MassHealth non-emergency medical transportation benefit or</w:t>
      </w:r>
      <w:r>
        <w:rPr>
          <w:spacing w:val="-3"/>
        </w:rPr>
        <w:t> </w:t>
      </w:r>
      <w:r>
        <w:rPr/>
        <w:t>the Flexible Services</w:t>
      </w:r>
      <w:r>
        <w:rPr>
          <w:spacing w:val="-1"/>
        </w:rPr>
        <w:t> </w:t>
      </w:r>
      <w:r>
        <w:rPr/>
        <w:t>food support can be deployed. These teams</w:t>
      </w:r>
      <w:r>
        <w:rPr>
          <w:spacing w:val="-1"/>
        </w:rPr>
        <w:t> </w:t>
      </w:r>
      <w:r>
        <w:rPr/>
        <w:t>also engage with providers in the member’s care team to help coordinate their efforts and help patients and families navigate the care system. They may also provide medication adherence support, appointment navigation support, identification of further gaps and needs, and support around building self-efficacy of care plans. Such programs may put patients into different risk categories</w:t>
      </w:r>
      <w:r>
        <w:rPr>
          <w:spacing w:val="-2"/>
        </w:rPr>
        <w:t> </w:t>
      </w:r>
      <w:r>
        <w:rPr/>
        <w:t>with</w:t>
      </w:r>
      <w:r>
        <w:rPr>
          <w:spacing w:val="-5"/>
        </w:rPr>
        <w:t> </w:t>
      </w:r>
      <w:r>
        <w:rPr/>
        <w:t>differential</w:t>
      </w:r>
      <w:r>
        <w:rPr>
          <w:spacing w:val="-3"/>
        </w:rPr>
        <w:t> </w:t>
      </w:r>
      <w:r>
        <w:rPr/>
        <w:t>levels</w:t>
      </w:r>
      <w:r>
        <w:rPr>
          <w:spacing w:val="-7"/>
        </w:rPr>
        <w:t> </w:t>
      </w:r>
      <w:r>
        <w:rPr/>
        <w:t>of</w:t>
      </w:r>
      <w:r>
        <w:rPr>
          <w:spacing w:val="-6"/>
        </w:rPr>
        <w:t> </w:t>
      </w:r>
      <w:r>
        <w:rPr/>
        <w:t>support</w:t>
      </w:r>
      <w:r>
        <w:rPr>
          <w:spacing w:val="-1"/>
        </w:rPr>
        <w:t> </w:t>
      </w:r>
      <w:r>
        <w:rPr/>
        <w:t>that</w:t>
      </w:r>
      <w:r>
        <w:rPr>
          <w:spacing w:val="-1"/>
        </w:rPr>
        <w:t> </w:t>
      </w:r>
      <w:r>
        <w:rPr/>
        <w:t>shift</w:t>
      </w:r>
      <w:r>
        <w:rPr>
          <w:spacing w:val="-6"/>
        </w:rPr>
        <w:t> </w:t>
      </w:r>
      <w:r>
        <w:rPr/>
        <w:t>as</w:t>
      </w:r>
      <w:r>
        <w:rPr>
          <w:spacing w:val="-7"/>
        </w:rPr>
        <w:t> </w:t>
      </w:r>
      <w:r>
        <w:rPr/>
        <w:t>patients</w:t>
      </w:r>
      <w:r>
        <w:rPr>
          <w:spacing w:val="-2"/>
        </w:rPr>
        <w:t> </w:t>
      </w:r>
      <w:r>
        <w:rPr/>
        <w:t>go</w:t>
      </w:r>
      <w:r>
        <w:rPr>
          <w:spacing w:val="-1"/>
        </w:rPr>
        <w:t> </w:t>
      </w:r>
      <w:r>
        <w:rPr/>
        <w:t>through</w:t>
      </w:r>
      <w:r>
        <w:rPr>
          <w:spacing w:val="-1"/>
        </w:rPr>
        <w:t> </w:t>
      </w:r>
      <w:r>
        <w:rPr/>
        <w:t>the</w:t>
      </w:r>
      <w:r>
        <w:rPr>
          <w:spacing w:val="-5"/>
        </w:rPr>
        <w:t> </w:t>
      </w:r>
      <w:r>
        <w:rPr/>
        <w:t>programs.</w:t>
      </w:r>
      <w:r>
        <w:rPr>
          <w:spacing w:val="-1"/>
        </w:rPr>
        <w:t> </w:t>
      </w:r>
      <w:r>
        <w:rPr/>
        <w:t>Care plans created by such teams can address contingency management including crisis management, recognition of red flag symptoms, the establishment of pain management plans, lessons on self-advocacy, genetic counseling, adherence goals, and more.</w:t>
      </w:r>
    </w:p>
    <w:p>
      <w:pPr>
        <w:pStyle w:val="BodyText"/>
        <w:spacing w:line="300" w:lineRule="auto" w:before="121"/>
        <w:ind w:left="100" w:right="191" w:firstLine="720"/>
      </w:pPr>
      <w:r>
        <w:rPr/>
        <w:t>These efforts can involve a diverse set of supporting team members, including nurse care managers, community health workers, social workers, dieticians, health educators, peer supports,</w:t>
      </w:r>
      <w:r>
        <w:rPr>
          <w:spacing w:val="-1"/>
        </w:rPr>
        <w:t> </w:t>
      </w:r>
      <w:r>
        <w:rPr/>
        <w:t>education</w:t>
      </w:r>
      <w:r>
        <w:rPr>
          <w:spacing w:val="-1"/>
        </w:rPr>
        <w:t> </w:t>
      </w:r>
      <w:r>
        <w:rPr/>
        <w:t>liaisons,</w:t>
      </w:r>
      <w:r>
        <w:rPr>
          <w:spacing w:val="-6"/>
        </w:rPr>
        <w:t> </w:t>
      </w:r>
      <w:r>
        <w:rPr/>
        <w:t>behavioral</w:t>
      </w:r>
      <w:r>
        <w:rPr>
          <w:spacing w:val="-3"/>
        </w:rPr>
        <w:t> </w:t>
      </w:r>
      <w:r>
        <w:rPr/>
        <w:t>health staff,</w:t>
      </w:r>
      <w:r>
        <w:rPr>
          <w:spacing w:val="-6"/>
        </w:rPr>
        <w:t> </w:t>
      </w:r>
      <w:r>
        <w:rPr/>
        <w:t>on-call</w:t>
      </w:r>
      <w:r>
        <w:rPr>
          <w:spacing w:val="-3"/>
        </w:rPr>
        <w:t> </w:t>
      </w:r>
      <w:r>
        <w:rPr/>
        <w:t>staff</w:t>
      </w:r>
      <w:r>
        <w:rPr>
          <w:spacing w:val="-1"/>
        </w:rPr>
        <w:t> </w:t>
      </w:r>
      <w:r>
        <w:rPr/>
        <w:t>to</w:t>
      </w:r>
      <w:r>
        <w:rPr>
          <w:spacing w:val="-1"/>
        </w:rPr>
        <w:t> </w:t>
      </w:r>
      <w:r>
        <w:rPr/>
        <w:t>reach</w:t>
      </w:r>
      <w:r>
        <w:rPr>
          <w:spacing w:val="-5"/>
        </w:rPr>
        <w:t> </w:t>
      </w:r>
      <w:r>
        <w:rPr/>
        <w:t>out</w:t>
      </w:r>
      <w:r>
        <w:rPr>
          <w:spacing w:val="-6"/>
        </w:rPr>
        <w:t> </w:t>
      </w:r>
      <w:r>
        <w:rPr/>
        <w:t>to</w:t>
      </w:r>
      <w:r>
        <w:rPr>
          <w:spacing w:val="-5"/>
        </w:rPr>
        <w:t> </w:t>
      </w:r>
      <w:r>
        <w:rPr/>
        <w:t>for</w:t>
      </w:r>
      <w:r>
        <w:rPr>
          <w:spacing w:val="-9"/>
        </w:rPr>
        <w:t> </w:t>
      </w:r>
      <w:r>
        <w:rPr/>
        <w:t>after-hours needs, and more.</w:t>
      </w:r>
    </w:p>
    <w:p>
      <w:pPr>
        <w:pStyle w:val="BodyText"/>
        <w:spacing w:line="300" w:lineRule="auto" w:before="122"/>
        <w:ind w:left="100" w:right="202" w:firstLine="720"/>
      </w:pPr>
      <w:r>
        <w:rPr/>
        <w:t>Such support can also provide crucial assistance during transitions of care for patients and families. Such transitions may include a hospital discharge where a significant acute event has occurred and a patient is facing new functional limitations, a new medication list, new providers to follow up with, and a new care plan, all adding further complexity during a difficult period.</w:t>
      </w:r>
      <w:r>
        <w:rPr>
          <w:spacing w:val="-5"/>
        </w:rPr>
        <w:t> </w:t>
      </w:r>
      <w:r>
        <w:rPr/>
        <w:t>A significant</w:t>
      </w:r>
      <w:r>
        <w:rPr>
          <w:spacing w:val="-5"/>
        </w:rPr>
        <w:t> </w:t>
      </w:r>
      <w:r>
        <w:rPr/>
        <w:t>transition</w:t>
      </w:r>
      <w:r>
        <w:rPr>
          <w:spacing w:val="-4"/>
        </w:rPr>
        <w:t> </w:t>
      </w:r>
      <w:r>
        <w:rPr/>
        <w:t>for</w:t>
      </w:r>
      <w:r>
        <w:rPr>
          <w:spacing w:val="-8"/>
        </w:rPr>
        <w:t> </w:t>
      </w:r>
      <w:r>
        <w:rPr/>
        <w:t>many</w:t>
      </w:r>
      <w:r>
        <w:rPr>
          <w:spacing w:val="-6"/>
        </w:rPr>
        <w:t> </w:t>
      </w:r>
      <w:r>
        <w:rPr/>
        <w:t>of</w:t>
      </w:r>
      <w:r>
        <w:rPr>
          <w:spacing w:val="-5"/>
        </w:rPr>
        <w:t> </w:t>
      </w:r>
      <w:r>
        <w:rPr/>
        <w:t>those with SCD</w:t>
      </w:r>
      <w:r>
        <w:rPr>
          <w:spacing w:val="-7"/>
        </w:rPr>
        <w:t> </w:t>
      </w:r>
      <w:r>
        <w:rPr/>
        <w:t>also</w:t>
      </w:r>
      <w:r>
        <w:rPr>
          <w:spacing w:val="-4"/>
        </w:rPr>
        <w:t> </w:t>
      </w:r>
      <w:r>
        <w:rPr/>
        <w:t>occurs</w:t>
      </w:r>
      <w:r>
        <w:rPr>
          <w:spacing w:val="-1"/>
        </w:rPr>
        <w:t> </w:t>
      </w:r>
      <w:r>
        <w:rPr/>
        <w:t>when they</w:t>
      </w:r>
      <w:r>
        <w:rPr>
          <w:spacing w:val="-6"/>
        </w:rPr>
        <w:t> </w:t>
      </w:r>
      <w:r>
        <w:rPr/>
        <w:t>transition</w:t>
      </w:r>
      <w:r>
        <w:rPr>
          <w:spacing w:val="-4"/>
        </w:rPr>
        <w:t> </w:t>
      </w:r>
      <w:r>
        <w:rPr/>
        <w:t>from the pediatric care realm to the adult realm. There, they may find that whereas the pediatric realm</w:t>
      </w:r>
      <w:r>
        <w:rPr>
          <w:spacing w:val="-2"/>
        </w:rPr>
        <w:t> </w:t>
      </w:r>
      <w:r>
        <w:rPr/>
        <w:t>was</w:t>
      </w:r>
      <w:r>
        <w:rPr>
          <w:spacing w:val="-5"/>
        </w:rPr>
        <w:t> </w:t>
      </w:r>
      <w:r>
        <w:rPr/>
        <w:t>more</w:t>
      </w:r>
      <w:r>
        <w:rPr>
          <w:spacing w:val="-3"/>
        </w:rPr>
        <w:t> </w:t>
      </w:r>
      <w:r>
        <w:rPr/>
        <w:t>focused</w:t>
      </w:r>
      <w:r>
        <w:rPr>
          <w:spacing w:val="-3"/>
        </w:rPr>
        <w:t> </w:t>
      </w:r>
      <w:r>
        <w:rPr/>
        <w:t>on</w:t>
      </w:r>
      <w:r>
        <w:rPr>
          <w:spacing w:val="-3"/>
        </w:rPr>
        <w:t> </w:t>
      </w:r>
      <w:r>
        <w:rPr/>
        <w:t>their</w:t>
      </w:r>
      <w:r>
        <w:rPr>
          <w:spacing w:val="-2"/>
        </w:rPr>
        <w:t> </w:t>
      </w:r>
      <w:r>
        <w:rPr/>
        <w:t>condition,</w:t>
      </w:r>
      <w:r>
        <w:rPr>
          <w:spacing w:val="-4"/>
        </w:rPr>
        <w:t> </w:t>
      </w:r>
      <w:r>
        <w:rPr/>
        <w:t>the</w:t>
      </w:r>
      <w:r>
        <w:rPr>
          <w:spacing w:val="-3"/>
        </w:rPr>
        <w:t> </w:t>
      </w:r>
      <w:r>
        <w:rPr/>
        <w:t>adult realm</w:t>
      </w:r>
      <w:r>
        <w:rPr>
          <w:spacing w:val="-2"/>
        </w:rPr>
        <w:t> </w:t>
      </w:r>
      <w:r>
        <w:rPr/>
        <w:t>treats</w:t>
      </w:r>
      <w:r>
        <w:rPr>
          <w:spacing w:val="-5"/>
        </w:rPr>
        <w:t> </w:t>
      </w:r>
      <w:r>
        <w:rPr/>
        <w:t>a</w:t>
      </w:r>
      <w:r>
        <w:rPr>
          <w:spacing w:val="-3"/>
        </w:rPr>
        <w:t> </w:t>
      </w:r>
      <w:r>
        <w:rPr/>
        <w:t>diverse</w:t>
      </w:r>
      <w:r>
        <w:rPr>
          <w:spacing w:val="-3"/>
        </w:rPr>
        <w:t> </w:t>
      </w:r>
      <w:r>
        <w:rPr/>
        <w:t>set</w:t>
      </w:r>
      <w:r>
        <w:rPr>
          <w:spacing w:val="-4"/>
        </w:rPr>
        <w:t> </w:t>
      </w:r>
      <w:r>
        <w:rPr/>
        <w:t>of</w:t>
      </w:r>
      <w:r>
        <w:rPr>
          <w:spacing w:val="-4"/>
        </w:rPr>
        <w:t> </w:t>
      </w:r>
      <w:r>
        <w:rPr/>
        <w:t>disorders</w:t>
      </w:r>
      <w:r>
        <w:rPr>
          <w:spacing w:val="-5"/>
        </w:rPr>
        <w:t> </w:t>
      </w:r>
      <w:r>
        <w:rPr/>
        <w:t>with less awareness</w:t>
      </w:r>
      <w:r>
        <w:rPr>
          <w:spacing w:val="-2"/>
        </w:rPr>
        <w:t> </w:t>
      </w:r>
      <w:r>
        <w:rPr/>
        <w:t>or attention to their own. This challenging period forces patients</w:t>
      </w:r>
      <w:r>
        <w:rPr>
          <w:spacing w:val="-2"/>
        </w:rPr>
        <w:t> </w:t>
      </w:r>
      <w:r>
        <w:rPr/>
        <w:t>and families</w:t>
      </w:r>
      <w:r>
        <w:rPr>
          <w:spacing w:val="-2"/>
        </w:rPr>
        <w:t> </w:t>
      </w:r>
      <w:r>
        <w:rPr/>
        <w:t>to further navigate new systems and advocate for themselves more than prior, and care coordination supports can be worthwhile for those who need them.</w:t>
      </w:r>
    </w:p>
    <w:p>
      <w:pPr>
        <w:pStyle w:val="BodyText"/>
        <w:spacing w:line="300" w:lineRule="auto" w:before="122"/>
        <w:ind w:left="100" w:right="153" w:firstLine="720"/>
      </w:pPr>
      <w:r>
        <w:rPr/>
        <w:t>MassHealth supports a robust network of SCD providers and programs, as well as accountable care models, that provide such assistance. This heterogeneity of support can provide back-ups and additional support for patients and families where one model may not fit</w:t>
      </w:r>
      <w:r>
        <w:rPr>
          <w:spacing w:val="40"/>
        </w:rPr>
        <w:t> </w:t>
      </w:r>
      <w:r>
        <w:rPr/>
        <w:t>all</w:t>
      </w:r>
      <w:r>
        <w:rPr>
          <w:spacing w:val="-3"/>
        </w:rPr>
        <w:t> </w:t>
      </w:r>
      <w:r>
        <w:rPr/>
        <w:t>needs.</w:t>
      </w:r>
      <w:r>
        <w:rPr>
          <w:spacing w:val="-1"/>
        </w:rPr>
        <w:t> </w:t>
      </w:r>
      <w:r>
        <w:rPr/>
        <w:t>However,</w:t>
      </w:r>
      <w:r>
        <w:rPr>
          <w:spacing w:val="-1"/>
        </w:rPr>
        <w:t> </w:t>
      </w:r>
      <w:r>
        <w:rPr/>
        <w:t>the</w:t>
      </w:r>
      <w:r>
        <w:rPr>
          <w:spacing w:val="-5"/>
        </w:rPr>
        <w:t> </w:t>
      </w:r>
      <w:r>
        <w:rPr/>
        <w:t>existence</w:t>
      </w:r>
      <w:r>
        <w:rPr>
          <w:spacing w:val="-5"/>
        </w:rPr>
        <w:t> </w:t>
      </w:r>
      <w:r>
        <w:rPr/>
        <w:t>of</w:t>
      </w:r>
      <w:r>
        <w:rPr>
          <w:spacing w:val="-5"/>
        </w:rPr>
        <w:t> </w:t>
      </w:r>
      <w:r>
        <w:rPr/>
        <w:t>multiple</w:t>
      </w:r>
      <w:r>
        <w:rPr>
          <w:spacing w:val="-5"/>
        </w:rPr>
        <w:t> </w:t>
      </w:r>
      <w:r>
        <w:rPr/>
        <w:t>supports</w:t>
      </w:r>
      <w:r>
        <w:rPr>
          <w:spacing w:val="-2"/>
        </w:rPr>
        <w:t> </w:t>
      </w:r>
      <w:r>
        <w:rPr/>
        <w:t>that</w:t>
      </w:r>
      <w:r>
        <w:rPr>
          <w:spacing w:val="-10"/>
        </w:rPr>
        <w:t> </w:t>
      </w:r>
      <w:r>
        <w:rPr/>
        <w:t>may add</w:t>
      </w:r>
      <w:r>
        <w:rPr>
          <w:spacing w:val="-1"/>
        </w:rPr>
        <w:t> </w:t>
      </w:r>
      <w:r>
        <w:rPr/>
        <w:t>complexity can</w:t>
      </w:r>
      <w:r>
        <w:rPr>
          <w:spacing w:val="-5"/>
        </w:rPr>
        <w:t> </w:t>
      </w:r>
      <w:r>
        <w:rPr/>
        <w:t>also</w:t>
      </w:r>
      <w:r>
        <w:rPr>
          <w:spacing w:val="-5"/>
        </w:rPr>
        <w:t> </w:t>
      </w:r>
      <w:r>
        <w:rPr/>
        <w:t>provide</w:t>
      </w:r>
    </w:p>
    <w:p>
      <w:pPr>
        <w:spacing w:after="0" w:line="300" w:lineRule="auto"/>
        <w:sectPr>
          <w:pgSz w:w="12240" w:h="15840"/>
          <w:pgMar w:header="761" w:footer="698" w:top="1340" w:bottom="880" w:left="1340" w:right="1300"/>
        </w:sectPr>
      </w:pPr>
    </w:p>
    <w:p>
      <w:pPr>
        <w:pStyle w:val="BodyText"/>
        <w:spacing w:line="300" w:lineRule="auto" w:before="88"/>
        <w:ind w:left="100" w:right="191"/>
      </w:pPr>
      <w:r>
        <w:rPr/>
        <w:t>a challenge for those with SCD looking for a single, all-coordinated source of support in their care journey.</w:t>
      </w:r>
      <w:r>
        <w:rPr>
          <w:spacing w:val="-5"/>
        </w:rPr>
        <w:t> </w:t>
      </w:r>
      <w:r>
        <w:rPr/>
        <w:t>In</w:t>
      </w:r>
      <w:r>
        <w:rPr>
          <w:spacing w:val="-4"/>
        </w:rPr>
        <w:t> </w:t>
      </w:r>
      <w:r>
        <w:rPr/>
        <w:t>general, supports</w:t>
      </w:r>
      <w:r>
        <w:rPr>
          <w:spacing w:val="-4"/>
        </w:rPr>
        <w:t> </w:t>
      </w:r>
      <w:r>
        <w:rPr/>
        <w:t>that</w:t>
      </w:r>
      <w:r>
        <w:rPr>
          <w:spacing w:val="-5"/>
        </w:rPr>
        <w:t> </w:t>
      </w:r>
      <w:r>
        <w:rPr/>
        <w:t>are</w:t>
      </w:r>
      <w:r>
        <w:rPr>
          <w:spacing w:val="-3"/>
        </w:rPr>
        <w:t> </w:t>
      </w:r>
      <w:r>
        <w:rPr/>
        <w:t>anchored closer</w:t>
      </w:r>
      <w:r>
        <w:rPr>
          <w:spacing w:val="-8"/>
        </w:rPr>
        <w:t> </w:t>
      </w:r>
      <w:r>
        <w:rPr/>
        <w:t>to</w:t>
      </w:r>
      <w:r>
        <w:rPr>
          <w:spacing w:val="-4"/>
        </w:rPr>
        <w:t> </w:t>
      </w:r>
      <w:r>
        <w:rPr/>
        <w:t>primary care</w:t>
      </w:r>
      <w:r>
        <w:rPr>
          <w:spacing w:val="-4"/>
        </w:rPr>
        <w:t> </w:t>
      </w:r>
      <w:r>
        <w:rPr/>
        <w:t>provider</w:t>
      </w:r>
      <w:r>
        <w:rPr>
          <w:spacing w:val="-3"/>
        </w:rPr>
        <w:t> </w:t>
      </w:r>
      <w:r>
        <w:rPr/>
        <w:t>teams</w:t>
      </w:r>
      <w:r>
        <w:rPr>
          <w:spacing w:val="-6"/>
        </w:rPr>
        <w:t> </w:t>
      </w:r>
      <w:r>
        <w:rPr/>
        <w:t>and those that</w:t>
      </w:r>
      <w:r>
        <w:rPr>
          <w:spacing w:val="-2"/>
        </w:rPr>
        <w:t> </w:t>
      </w:r>
      <w:r>
        <w:rPr/>
        <w:t>are</w:t>
      </w:r>
      <w:r>
        <w:rPr>
          <w:spacing w:val="-1"/>
        </w:rPr>
        <w:t> </w:t>
      </w:r>
      <w:r>
        <w:rPr/>
        <w:t>more resourced</w:t>
      </w:r>
      <w:r>
        <w:rPr>
          <w:spacing w:val="-1"/>
        </w:rPr>
        <w:t> </w:t>
      </w:r>
      <w:r>
        <w:rPr/>
        <w:t>for intensive</w:t>
      </w:r>
      <w:r>
        <w:rPr>
          <w:spacing w:val="-1"/>
        </w:rPr>
        <w:t> </w:t>
      </w:r>
      <w:r>
        <w:rPr/>
        <w:t>support tend</w:t>
      </w:r>
      <w:r>
        <w:rPr>
          <w:spacing w:val="-1"/>
        </w:rPr>
        <w:t> </w:t>
      </w:r>
      <w:r>
        <w:rPr/>
        <w:t>to</w:t>
      </w:r>
      <w:r>
        <w:rPr>
          <w:spacing w:val="-1"/>
        </w:rPr>
        <w:t> </w:t>
      </w:r>
      <w:r>
        <w:rPr/>
        <w:t>take leading roles</w:t>
      </w:r>
      <w:r>
        <w:rPr>
          <w:spacing w:val="-3"/>
        </w:rPr>
        <w:t> </w:t>
      </w:r>
      <w:r>
        <w:rPr/>
        <w:t>for</w:t>
      </w:r>
      <w:r>
        <w:rPr>
          <w:spacing w:val="-5"/>
        </w:rPr>
        <w:t> </w:t>
      </w:r>
      <w:r>
        <w:rPr/>
        <w:t>patients who may be eligible for many programs.</w:t>
      </w:r>
    </w:p>
    <w:p>
      <w:pPr>
        <w:pStyle w:val="BodyText"/>
        <w:spacing w:line="300" w:lineRule="auto" w:before="123"/>
        <w:ind w:left="100" w:right="191" w:firstLine="720"/>
      </w:pPr>
      <w:r>
        <w:rPr/>
        <w:t>Certainly, there remain continuing opportunities to improve the provision of these programs and their targeting to maximize the outcomes of those with SCD. In a health care system of heterogenous</w:t>
      </w:r>
      <w:r>
        <w:rPr>
          <w:spacing w:val="-1"/>
        </w:rPr>
        <w:t> </w:t>
      </w:r>
      <w:r>
        <w:rPr/>
        <w:t>medical</w:t>
      </w:r>
      <w:r>
        <w:rPr>
          <w:spacing w:val="-2"/>
        </w:rPr>
        <w:t> </w:t>
      </w:r>
      <w:r>
        <w:rPr/>
        <w:t>record systems</w:t>
      </w:r>
      <w:r>
        <w:rPr>
          <w:spacing w:val="-1"/>
        </w:rPr>
        <w:t> </w:t>
      </w:r>
      <w:r>
        <w:rPr/>
        <w:t>and providers, SCD is</w:t>
      </w:r>
      <w:r>
        <w:rPr>
          <w:spacing w:val="-1"/>
        </w:rPr>
        <w:t> </w:t>
      </w:r>
      <w:r>
        <w:rPr/>
        <w:t>a specialized condition with</w:t>
      </w:r>
      <w:r>
        <w:rPr>
          <w:spacing w:val="-3"/>
        </w:rPr>
        <w:t> </w:t>
      </w:r>
      <w:r>
        <w:rPr/>
        <w:t>specialized</w:t>
      </w:r>
      <w:r>
        <w:rPr>
          <w:spacing w:val="-3"/>
        </w:rPr>
        <w:t> </w:t>
      </w:r>
      <w:r>
        <w:rPr/>
        <w:t>care</w:t>
      </w:r>
      <w:r>
        <w:rPr>
          <w:spacing w:val="-7"/>
        </w:rPr>
        <w:t> </w:t>
      </w:r>
      <w:r>
        <w:rPr/>
        <w:t>and</w:t>
      </w:r>
      <w:r>
        <w:rPr>
          <w:spacing w:val="-3"/>
        </w:rPr>
        <w:t> </w:t>
      </w:r>
      <w:r>
        <w:rPr/>
        <w:t>contingency</w:t>
      </w:r>
      <w:r>
        <w:rPr>
          <w:spacing w:val="-4"/>
        </w:rPr>
        <w:t> </w:t>
      </w:r>
      <w:r>
        <w:rPr/>
        <w:t>plans</w:t>
      </w:r>
      <w:r>
        <w:rPr>
          <w:spacing w:val="-8"/>
        </w:rPr>
        <w:t> </w:t>
      </w:r>
      <w:r>
        <w:rPr/>
        <w:t>for</w:t>
      </w:r>
      <w:r>
        <w:rPr>
          <w:spacing w:val="-6"/>
        </w:rPr>
        <w:t> </w:t>
      </w:r>
      <w:r>
        <w:rPr/>
        <w:t>individuals.</w:t>
      </w:r>
      <w:r>
        <w:rPr>
          <w:spacing w:val="-3"/>
        </w:rPr>
        <w:t> </w:t>
      </w:r>
      <w:r>
        <w:rPr/>
        <w:t>Care</w:t>
      </w:r>
      <w:r>
        <w:rPr>
          <w:spacing w:val="-3"/>
        </w:rPr>
        <w:t> </w:t>
      </w:r>
      <w:r>
        <w:rPr/>
        <w:t>will</w:t>
      </w:r>
      <w:r>
        <w:rPr>
          <w:spacing w:val="-5"/>
        </w:rPr>
        <w:t> </w:t>
      </w:r>
      <w:r>
        <w:rPr/>
        <w:t>improve</w:t>
      </w:r>
      <w:r>
        <w:rPr>
          <w:spacing w:val="-3"/>
        </w:rPr>
        <w:t> </w:t>
      </w:r>
      <w:r>
        <w:rPr/>
        <w:t>when</w:t>
      </w:r>
      <w:r>
        <w:rPr>
          <w:spacing w:val="-3"/>
        </w:rPr>
        <w:t> </w:t>
      </w:r>
      <w:r>
        <w:rPr/>
        <w:t>these</w:t>
      </w:r>
      <w:r>
        <w:rPr>
          <w:spacing w:val="-3"/>
        </w:rPr>
        <w:t> </w:t>
      </w:r>
      <w:r>
        <w:rPr/>
        <w:t>plans are consistently developed and communicated across the settings for all appropriate members and acted upon at point of care. As an example, a patient with an acute pain crisis may find themselves needing a pain regimen beyond what usual emergency patients receive. While centers familiar with the patients can document such personalized contingency plans in their charts, unfamiliar centers may lack the inability to cross-reference care plans, leading to care deficiencies and delays in these acute moments of need.</w:t>
      </w:r>
    </w:p>
    <w:p>
      <w:pPr>
        <w:pStyle w:val="BodyText"/>
        <w:spacing w:line="300" w:lineRule="auto" w:before="117"/>
        <w:ind w:left="100" w:firstLine="720"/>
      </w:pPr>
      <w:r>
        <w:rPr/>
        <w:t>Attendees of the public hearing called out the difficulty in transition particularly for</w:t>
      </w:r>
      <w:r>
        <w:rPr>
          <w:spacing w:val="-2"/>
        </w:rPr>
        <w:t> </w:t>
      </w:r>
      <w:r>
        <w:rPr/>
        <w:t>those with SCD</w:t>
      </w:r>
      <w:r>
        <w:rPr>
          <w:spacing w:val="-7"/>
        </w:rPr>
        <w:t> </w:t>
      </w:r>
      <w:r>
        <w:rPr/>
        <w:t>going</w:t>
      </w:r>
      <w:r>
        <w:rPr>
          <w:spacing w:val="-4"/>
        </w:rPr>
        <w:t> </w:t>
      </w:r>
      <w:r>
        <w:rPr/>
        <w:t>from specialized</w:t>
      </w:r>
      <w:r>
        <w:rPr>
          <w:spacing w:val="-4"/>
        </w:rPr>
        <w:t> </w:t>
      </w:r>
      <w:r>
        <w:rPr/>
        <w:t>childhood</w:t>
      </w:r>
      <w:r>
        <w:rPr>
          <w:spacing w:val="-4"/>
        </w:rPr>
        <w:t> </w:t>
      </w:r>
      <w:r>
        <w:rPr/>
        <w:t>centers</w:t>
      </w:r>
      <w:r>
        <w:rPr>
          <w:spacing w:val="-1"/>
        </w:rPr>
        <w:t> </w:t>
      </w:r>
      <w:r>
        <w:rPr/>
        <w:t>that</w:t>
      </w:r>
      <w:r>
        <w:rPr>
          <w:spacing w:val="-5"/>
        </w:rPr>
        <w:t> </w:t>
      </w:r>
      <w:r>
        <w:rPr/>
        <w:t>deploy</w:t>
      </w:r>
      <w:r>
        <w:rPr>
          <w:spacing w:val="-1"/>
        </w:rPr>
        <w:t> </w:t>
      </w:r>
      <w:r>
        <w:rPr/>
        <w:t>resources</w:t>
      </w:r>
      <w:r>
        <w:rPr>
          <w:spacing w:val="-6"/>
        </w:rPr>
        <w:t> </w:t>
      </w:r>
      <w:r>
        <w:rPr/>
        <w:t>for</w:t>
      </w:r>
      <w:r>
        <w:rPr>
          <w:spacing w:val="-8"/>
        </w:rPr>
        <w:t> </w:t>
      </w:r>
      <w:r>
        <w:rPr/>
        <w:t>the population</w:t>
      </w:r>
      <w:r>
        <w:rPr>
          <w:spacing w:val="-4"/>
        </w:rPr>
        <w:t> </w:t>
      </w:r>
      <w:r>
        <w:rPr/>
        <w:t>into the adult care world with more heterogeneity</w:t>
      </w:r>
      <w:r>
        <w:rPr>
          <w:spacing w:val="-1"/>
        </w:rPr>
        <w:t> </w:t>
      </w:r>
      <w:r>
        <w:rPr/>
        <w:t>of care and higher likelihood for less personalized and in-depth care resources. Attendees noted that the transition period between pediatric and adult</w:t>
      </w:r>
      <w:r>
        <w:rPr>
          <w:spacing w:val="-1"/>
        </w:rPr>
        <w:t> </w:t>
      </w:r>
      <w:r>
        <w:rPr/>
        <w:t>care</w:t>
      </w:r>
      <w:r>
        <w:rPr>
          <w:spacing w:val="-1"/>
        </w:rPr>
        <w:t> </w:t>
      </w:r>
      <w:r>
        <w:rPr/>
        <w:t>is</w:t>
      </w:r>
      <w:r>
        <w:rPr>
          <w:spacing w:val="-7"/>
        </w:rPr>
        <w:t> </w:t>
      </w:r>
      <w:r>
        <w:rPr/>
        <w:t>an</w:t>
      </w:r>
      <w:r>
        <w:rPr>
          <w:spacing w:val="-5"/>
        </w:rPr>
        <w:t> </w:t>
      </w:r>
      <w:r>
        <w:rPr/>
        <w:t>especially</w:t>
      </w:r>
      <w:r>
        <w:rPr>
          <w:spacing w:val="-2"/>
        </w:rPr>
        <w:t> </w:t>
      </w:r>
      <w:r>
        <w:rPr/>
        <w:t>high-risk</w:t>
      </w:r>
      <w:r>
        <w:rPr>
          <w:spacing w:val="-2"/>
        </w:rPr>
        <w:t> </w:t>
      </w:r>
      <w:r>
        <w:rPr/>
        <w:t>period</w:t>
      </w:r>
      <w:r>
        <w:rPr>
          <w:spacing w:val="-5"/>
        </w:rPr>
        <w:t> </w:t>
      </w:r>
      <w:r>
        <w:rPr/>
        <w:t>for</w:t>
      </w:r>
      <w:r>
        <w:rPr>
          <w:spacing w:val="-8"/>
        </w:rPr>
        <w:t> </w:t>
      </w:r>
      <w:r>
        <w:rPr/>
        <w:t>those</w:t>
      </w:r>
      <w:r>
        <w:rPr>
          <w:spacing w:val="-1"/>
        </w:rPr>
        <w:t> </w:t>
      </w:r>
      <w:r>
        <w:rPr/>
        <w:t>with</w:t>
      </w:r>
      <w:r>
        <w:rPr>
          <w:spacing w:val="-5"/>
        </w:rPr>
        <w:t> </w:t>
      </w:r>
      <w:r>
        <w:rPr/>
        <w:t>SCD,</w:t>
      </w:r>
      <w:r>
        <w:rPr>
          <w:spacing w:val="-6"/>
        </w:rPr>
        <w:t> </w:t>
      </w:r>
      <w:r>
        <w:rPr/>
        <w:t>and</w:t>
      </w:r>
      <w:r>
        <w:rPr>
          <w:spacing w:val="-1"/>
        </w:rPr>
        <w:t> </w:t>
      </w:r>
      <w:r>
        <w:rPr/>
        <w:t>inequities</w:t>
      </w:r>
      <w:r>
        <w:rPr>
          <w:spacing w:val="-2"/>
        </w:rPr>
        <w:t> </w:t>
      </w:r>
      <w:r>
        <w:rPr/>
        <w:t>can</w:t>
      </w:r>
      <w:r>
        <w:rPr>
          <w:spacing w:val="-5"/>
        </w:rPr>
        <w:t> </w:t>
      </w:r>
      <w:r>
        <w:rPr/>
        <w:t>arise</w:t>
      </w:r>
      <w:r>
        <w:rPr>
          <w:spacing w:val="-5"/>
        </w:rPr>
        <w:t> </w:t>
      </w:r>
      <w:r>
        <w:rPr/>
        <w:t>between those that can connect to adult providers with expertise in the care and management of adult patients living with SCD with multidisciplinary resources versus those that cannot.</w:t>
      </w:r>
    </w:p>
    <w:p>
      <w:pPr>
        <w:pStyle w:val="BodyText"/>
        <w:spacing w:line="300" w:lineRule="auto" w:before="120"/>
        <w:ind w:left="100" w:right="191" w:firstLine="720"/>
      </w:pPr>
      <w:r>
        <w:rPr/>
        <w:t>Improvements in care will continue to be iterative efforts that</w:t>
      </w:r>
      <w:r>
        <w:rPr>
          <w:spacing w:val="-6"/>
        </w:rPr>
        <w:t> </w:t>
      </w:r>
      <w:r>
        <w:rPr/>
        <w:t>must</w:t>
      </w:r>
      <w:r>
        <w:rPr>
          <w:spacing w:val="-1"/>
        </w:rPr>
        <w:t> </w:t>
      </w:r>
      <w:r>
        <w:rPr/>
        <w:t>involve all aspects</w:t>
      </w:r>
      <w:r>
        <w:rPr>
          <w:spacing w:val="-2"/>
        </w:rPr>
        <w:t> </w:t>
      </w:r>
      <w:r>
        <w:rPr/>
        <w:t>of those affected by SCD. Not only does this include healthcare payors and providers, but also voices</w:t>
      </w:r>
      <w:r>
        <w:rPr>
          <w:spacing w:val="-7"/>
        </w:rPr>
        <w:t> </w:t>
      </w:r>
      <w:r>
        <w:rPr/>
        <w:t>of</w:t>
      </w:r>
      <w:r>
        <w:rPr>
          <w:spacing w:val="-6"/>
        </w:rPr>
        <w:t> </w:t>
      </w:r>
      <w:r>
        <w:rPr/>
        <w:t>the</w:t>
      </w:r>
      <w:r>
        <w:rPr>
          <w:spacing w:val="-5"/>
        </w:rPr>
        <w:t> </w:t>
      </w:r>
      <w:r>
        <w:rPr/>
        <w:t>holistic</w:t>
      </w:r>
      <w:r>
        <w:rPr>
          <w:spacing w:val="-2"/>
        </w:rPr>
        <w:t> </w:t>
      </w:r>
      <w:r>
        <w:rPr/>
        <w:t>care</w:t>
      </w:r>
      <w:r>
        <w:rPr>
          <w:spacing w:val="-5"/>
        </w:rPr>
        <w:t> </w:t>
      </w:r>
      <w:r>
        <w:rPr/>
        <w:t>teams</w:t>
      </w:r>
      <w:r>
        <w:rPr>
          <w:spacing w:val="-2"/>
        </w:rPr>
        <w:t> </w:t>
      </w:r>
      <w:r>
        <w:rPr/>
        <w:t>involved</w:t>
      </w:r>
      <w:r>
        <w:rPr>
          <w:spacing w:val="-1"/>
        </w:rPr>
        <w:t> </w:t>
      </w:r>
      <w:r>
        <w:rPr/>
        <w:t>and</w:t>
      </w:r>
      <w:r>
        <w:rPr>
          <w:spacing w:val="-5"/>
        </w:rPr>
        <w:t> </w:t>
      </w:r>
      <w:r>
        <w:rPr/>
        <w:t>those</w:t>
      </w:r>
      <w:r>
        <w:rPr>
          <w:spacing w:val="-1"/>
        </w:rPr>
        <w:t> </w:t>
      </w:r>
      <w:r>
        <w:rPr/>
        <w:t>of</w:t>
      </w:r>
      <w:r>
        <w:rPr>
          <w:spacing w:val="-1"/>
        </w:rPr>
        <w:t> </w:t>
      </w:r>
      <w:r>
        <w:rPr/>
        <w:t>families,</w:t>
      </w:r>
      <w:r>
        <w:rPr>
          <w:spacing w:val="-6"/>
        </w:rPr>
        <w:t> </w:t>
      </w:r>
      <w:r>
        <w:rPr/>
        <w:t>patients,</w:t>
      </w:r>
      <w:r>
        <w:rPr>
          <w:spacing w:val="-6"/>
        </w:rPr>
        <w:t> </w:t>
      </w:r>
      <w:r>
        <w:rPr/>
        <w:t>and</w:t>
      </w:r>
      <w:r>
        <w:rPr>
          <w:spacing w:val="-1"/>
        </w:rPr>
        <w:t> </w:t>
      </w:r>
      <w:r>
        <w:rPr/>
        <w:t>advocates. These diverse inputs can help further demystify a complex and branching path for those affected by </w:t>
      </w:r>
      <w:r>
        <w:rPr>
          <w:spacing w:val="-4"/>
        </w:rPr>
        <w:t>SCD.</w:t>
      </w:r>
    </w:p>
    <w:p>
      <w:pPr>
        <w:pStyle w:val="BodyText"/>
        <w:spacing w:line="300" w:lineRule="auto" w:before="123"/>
        <w:ind w:left="100" w:right="66" w:firstLine="720"/>
      </w:pPr>
      <w:r>
        <w:rPr/>
        <w:t>Over</w:t>
      </w:r>
      <w:r>
        <w:rPr>
          <w:spacing w:val="-5"/>
        </w:rPr>
        <w:t> </w:t>
      </w:r>
      <w:r>
        <w:rPr/>
        <w:t>the</w:t>
      </w:r>
      <w:r>
        <w:rPr>
          <w:spacing w:val="-6"/>
        </w:rPr>
        <w:t> </w:t>
      </w:r>
      <w:r>
        <w:rPr/>
        <w:t>next</w:t>
      </w:r>
      <w:r>
        <w:rPr>
          <w:spacing w:val="-2"/>
        </w:rPr>
        <w:t> </w:t>
      </w:r>
      <w:r>
        <w:rPr/>
        <w:t>five</w:t>
      </w:r>
      <w:r>
        <w:rPr>
          <w:spacing w:val="-2"/>
        </w:rPr>
        <w:t> </w:t>
      </w:r>
      <w:r>
        <w:rPr/>
        <w:t>years,</w:t>
      </w:r>
      <w:r>
        <w:rPr>
          <w:spacing w:val="-7"/>
        </w:rPr>
        <w:t> </w:t>
      </w:r>
      <w:r>
        <w:rPr/>
        <w:t>MassHealth</w:t>
      </w:r>
      <w:r>
        <w:rPr>
          <w:spacing w:val="-2"/>
        </w:rPr>
        <w:t> </w:t>
      </w:r>
      <w:r>
        <w:rPr/>
        <w:t>is</w:t>
      </w:r>
      <w:r>
        <w:rPr>
          <w:spacing w:val="-8"/>
        </w:rPr>
        <w:t> </w:t>
      </w:r>
      <w:r>
        <w:rPr/>
        <w:t>engaging</w:t>
      </w:r>
      <w:r>
        <w:rPr>
          <w:spacing w:val="-2"/>
        </w:rPr>
        <w:t> </w:t>
      </w:r>
      <w:r>
        <w:rPr/>
        <w:t>in</w:t>
      </w:r>
      <w:r>
        <w:rPr>
          <w:spacing w:val="-2"/>
        </w:rPr>
        <w:t> </w:t>
      </w:r>
      <w:r>
        <w:rPr/>
        <w:t>an</w:t>
      </w:r>
      <w:r>
        <w:rPr>
          <w:spacing w:val="-6"/>
        </w:rPr>
        <w:t> </w:t>
      </w:r>
      <w:r>
        <w:rPr/>
        <w:t>aggressive</w:t>
      </w:r>
      <w:r>
        <w:rPr>
          <w:spacing w:val="-6"/>
        </w:rPr>
        <w:t> </w:t>
      </w:r>
      <w:r>
        <w:rPr/>
        <w:t>health</w:t>
      </w:r>
      <w:r>
        <w:rPr>
          <w:spacing w:val="-6"/>
        </w:rPr>
        <w:t> </w:t>
      </w:r>
      <w:r>
        <w:rPr/>
        <w:t>equity</w:t>
      </w:r>
      <w:r>
        <w:rPr>
          <w:spacing w:val="-3"/>
        </w:rPr>
        <w:t> </w:t>
      </w:r>
      <w:r>
        <w:rPr/>
        <w:t>initiative enabled</w:t>
      </w:r>
      <w:r>
        <w:rPr>
          <w:spacing w:val="-4"/>
        </w:rPr>
        <w:t> </w:t>
      </w:r>
      <w:r>
        <w:rPr/>
        <w:t>by</w:t>
      </w:r>
      <w:r>
        <w:rPr>
          <w:spacing w:val="-1"/>
        </w:rPr>
        <w:t> </w:t>
      </w:r>
      <w:r>
        <w:rPr/>
        <w:t>its</w:t>
      </w:r>
      <w:r>
        <w:rPr>
          <w:spacing w:val="-1"/>
        </w:rPr>
        <w:t> </w:t>
      </w:r>
      <w:r>
        <w:rPr/>
        <w:t>recent CMS 1115 waiver</w:t>
      </w:r>
      <w:r>
        <w:rPr>
          <w:spacing w:val="-7"/>
        </w:rPr>
        <w:t> </w:t>
      </w:r>
      <w:r>
        <w:rPr/>
        <w:t>approval.</w:t>
      </w:r>
      <w:r>
        <w:rPr>
          <w:spacing w:val="-9"/>
        </w:rPr>
        <w:t> </w:t>
      </w:r>
      <w:r>
        <w:rPr/>
        <w:t>This</w:t>
      </w:r>
      <w:r>
        <w:rPr>
          <w:spacing w:val="-1"/>
        </w:rPr>
        <w:t> </w:t>
      </w:r>
      <w:r>
        <w:rPr/>
        <w:t>effort</w:t>
      </w:r>
      <w:r>
        <w:rPr>
          <w:spacing w:val="-4"/>
        </w:rPr>
        <w:t> </w:t>
      </w:r>
      <w:r>
        <w:rPr/>
        <w:t>will</w:t>
      </w:r>
      <w:r>
        <w:rPr>
          <w:spacing w:val="-2"/>
        </w:rPr>
        <w:t> </w:t>
      </w:r>
      <w:r>
        <w:rPr/>
        <w:t>lead to better</w:t>
      </w:r>
      <w:r>
        <w:rPr>
          <w:spacing w:val="-3"/>
        </w:rPr>
        <w:t> </w:t>
      </w:r>
      <w:r>
        <w:rPr/>
        <w:t>data</w:t>
      </w:r>
      <w:r>
        <w:rPr>
          <w:spacing w:val="-4"/>
        </w:rPr>
        <w:t> </w:t>
      </w:r>
      <w:r>
        <w:rPr/>
        <w:t>gathering</w:t>
      </w:r>
      <w:r>
        <w:rPr>
          <w:spacing w:val="-4"/>
        </w:rPr>
        <w:t> </w:t>
      </w:r>
      <w:r>
        <w:rPr/>
        <w:t>on race, ethnicity, language, disability, sexual orientation, gender identity, and other identifiers of patient groups. It will also deploy significant new funding to hospitals and health care provider systems to focus on closing equity gaps in care delivery. With time, these efforts will lead to further baselining of data by stratification of quality measures to define equity gaps and put financial accountability on provider systems to close these gaps through improvements in their </w:t>
      </w:r>
      <w:r>
        <w:rPr>
          <w:spacing w:val="-2"/>
        </w:rPr>
        <w:t>care.</w:t>
      </w:r>
    </w:p>
    <w:p>
      <w:pPr>
        <w:spacing w:after="0" w:line="300" w:lineRule="auto"/>
        <w:sectPr>
          <w:pgSz w:w="12240" w:h="15840"/>
          <w:pgMar w:header="761" w:footer="698" w:top="1340" w:bottom="880" w:left="1340" w:right="1300"/>
        </w:sectPr>
      </w:pPr>
    </w:p>
    <w:p>
      <w:pPr>
        <w:pStyle w:val="Heading1"/>
        <w:ind w:left="100" w:right="632"/>
      </w:pPr>
      <w:bookmarkStart w:name="_bookmark6" w:id="7"/>
      <w:bookmarkEnd w:id="7"/>
      <w:r>
        <w:rPr/>
      </w:r>
      <w:r>
        <w:rPr/>
        <w:t>Summary</w:t>
      </w:r>
      <w:r>
        <w:rPr>
          <w:spacing w:val="-11"/>
        </w:rPr>
        <w:t> </w:t>
      </w:r>
      <w:r>
        <w:rPr/>
        <w:t>of</w:t>
      </w:r>
      <w:r>
        <w:rPr>
          <w:spacing w:val="-7"/>
        </w:rPr>
        <w:t> </w:t>
      </w:r>
      <w:r>
        <w:rPr/>
        <w:t>Comments</w:t>
      </w:r>
      <w:r>
        <w:rPr>
          <w:spacing w:val="-11"/>
        </w:rPr>
        <w:t> </w:t>
      </w:r>
      <w:r>
        <w:rPr/>
        <w:t>from</w:t>
      </w:r>
      <w:r>
        <w:rPr>
          <w:spacing w:val="-9"/>
        </w:rPr>
        <w:t> </w:t>
      </w:r>
      <w:r>
        <w:rPr/>
        <w:t>Public Hearing Held on March 3, 2023</w:t>
      </w:r>
    </w:p>
    <w:p>
      <w:pPr>
        <w:pStyle w:val="BodyText"/>
        <w:spacing w:line="300" w:lineRule="auto" w:before="358"/>
        <w:ind w:left="100" w:right="214" w:firstLine="720"/>
      </w:pPr>
      <w:r>
        <w:rPr/>
        <w:t>The MassHealth public hearing was attended by parents, patients with SCD, medical staff who care for those with SCD, advocates, and others. These individuals provided thoughtful,</w:t>
      </w:r>
      <w:r>
        <w:rPr>
          <w:spacing w:val="-3"/>
        </w:rPr>
        <w:t> </w:t>
      </w:r>
      <w:r>
        <w:rPr/>
        <w:t>carefully</w:t>
      </w:r>
      <w:r>
        <w:rPr>
          <w:spacing w:val="-3"/>
        </w:rPr>
        <w:t> </w:t>
      </w:r>
      <w:r>
        <w:rPr/>
        <w:t>considered</w:t>
      </w:r>
      <w:r>
        <w:rPr>
          <w:spacing w:val="-3"/>
        </w:rPr>
        <w:t> </w:t>
      </w:r>
      <w:r>
        <w:rPr/>
        <w:t>comments</w:t>
      </w:r>
      <w:r>
        <w:rPr>
          <w:spacing w:val="-3"/>
        </w:rPr>
        <w:t> </w:t>
      </w:r>
      <w:r>
        <w:rPr/>
        <w:t>on</w:t>
      </w:r>
      <w:r>
        <w:rPr>
          <w:spacing w:val="-3"/>
        </w:rPr>
        <w:t> </w:t>
      </w:r>
      <w:r>
        <w:rPr/>
        <w:t>care</w:t>
      </w:r>
      <w:r>
        <w:rPr>
          <w:spacing w:val="-3"/>
        </w:rPr>
        <w:t> </w:t>
      </w:r>
      <w:r>
        <w:rPr/>
        <w:t>and</w:t>
      </w:r>
      <w:r>
        <w:rPr>
          <w:spacing w:val="-6"/>
        </w:rPr>
        <w:t> </w:t>
      </w:r>
      <w:r>
        <w:rPr/>
        <w:t>challenges</w:t>
      </w:r>
      <w:r>
        <w:rPr>
          <w:spacing w:val="-8"/>
        </w:rPr>
        <w:t> </w:t>
      </w:r>
      <w:r>
        <w:rPr/>
        <w:t>for</w:t>
      </w:r>
      <w:r>
        <w:rPr>
          <w:spacing w:val="-5"/>
        </w:rPr>
        <w:t> </w:t>
      </w:r>
      <w:r>
        <w:rPr/>
        <w:t>those</w:t>
      </w:r>
      <w:r>
        <w:rPr>
          <w:spacing w:val="-6"/>
        </w:rPr>
        <w:t> </w:t>
      </w:r>
      <w:r>
        <w:rPr/>
        <w:t>with</w:t>
      </w:r>
      <w:r>
        <w:rPr>
          <w:spacing w:val="-6"/>
        </w:rPr>
        <w:t> </w:t>
      </w:r>
      <w:r>
        <w:rPr/>
        <w:t>SCD.</w:t>
      </w:r>
      <w:r>
        <w:rPr>
          <w:spacing w:val="-3"/>
        </w:rPr>
        <w:t> </w:t>
      </w:r>
      <w:r>
        <w:rPr/>
        <w:t>These comments are summarized below.</w:t>
      </w:r>
    </w:p>
    <w:p>
      <w:pPr>
        <w:pStyle w:val="Heading4"/>
        <w:numPr>
          <w:ilvl w:val="1"/>
          <w:numId w:val="6"/>
        </w:numPr>
        <w:tabs>
          <w:tab w:pos="1071" w:val="left" w:leader="none"/>
        </w:tabs>
        <w:spacing w:line="240" w:lineRule="auto" w:before="122" w:after="0"/>
        <w:ind w:left="1070" w:right="0" w:hanging="250"/>
        <w:jc w:val="left"/>
        <w:rPr>
          <w:u w:val="none"/>
        </w:rPr>
      </w:pPr>
      <w:r>
        <w:rPr>
          <w:u w:val="single"/>
        </w:rPr>
        <w:t>Need</w:t>
      </w:r>
      <w:r>
        <w:rPr>
          <w:spacing w:val="-4"/>
          <w:u w:val="single"/>
        </w:rPr>
        <w:t> </w:t>
      </w:r>
      <w:r>
        <w:rPr>
          <w:u w:val="single"/>
        </w:rPr>
        <w:t>for</w:t>
      </w:r>
      <w:r>
        <w:rPr>
          <w:spacing w:val="-9"/>
          <w:u w:val="single"/>
        </w:rPr>
        <w:t> </w:t>
      </w:r>
      <w:r>
        <w:rPr>
          <w:u w:val="single"/>
        </w:rPr>
        <w:t>Inter-</w:t>
      </w:r>
      <w:r>
        <w:rPr>
          <w:spacing w:val="-10"/>
          <w:u w:val="single"/>
        </w:rPr>
        <w:t> </w:t>
      </w:r>
      <w:r>
        <w:rPr>
          <w:u w:val="single"/>
        </w:rPr>
        <w:t>and</w:t>
      </w:r>
      <w:r>
        <w:rPr>
          <w:spacing w:val="-5"/>
          <w:u w:val="single"/>
        </w:rPr>
        <w:t> </w:t>
      </w:r>
      <w:r>
        <w:rPr>
          <w:u w:val="single"/>
        </w:rPr>
        <w:t>Multi-</w:t>
      </w:r>
      <w:r>
        <w:rPr>
          <w:spacing w:val="-6"/>
          <w:u w:val="single"/>
        </w:rPr>
        <w:t> </w:t>
      </w:r>
      <w:r>
        <w:rPr>
          <w:u w:val="single"/>
        </w:rPr>
        <w:t>Disciplinary,</w:t>
      </w:r>
      <w:r>
        <w:rPr>
          <w:spacing w:val="-3"/>
          <w:u w:val="single"/>
        </w:rPr>
        <w:t> </w:t>
      </w:r>
      <w:r>
        <w:rPr>
          <w:u w:val="single"/>
        </w:rPr>
        <w:t>Coordinated</w:t>
      </w:r>
      <w:r>
        <w:rPr>
          <w:spacing w:val="-4"/>
          <w:u w:val="single"/>
        </w:rPr>
        <w:t> Care</w:t>
      </w:r>
    </w:p>
    <w:p>
      <w:pPr>
        <w:pStyle w:val="BodyText"/>
        <w:spacing w:line="300" w:lineRule="auto" w:before="184"/>
        <w:ind w:left="100" w:right="66" w:firstLine="720"/>
      </w:pPr>
      <w:r>
        <w:rPr>
          <w:u w:val="single"/>
        </w:rPr>
        <w:t>Interdisciplinary, coordinated care is</w:t>
      </w:r>
      <w:r>
        <w:rPr>
          <w:spacing w:val="-2"/>
          <w:u w:val="single"/>
        </w:rPr>
        <w:t> </w:t>
      </w:r>
      <w:r>
        <w:rPr>
          <w:u w:val="single"/>
        </w:rPr>
        <w:t>needed across the continuum, including outpatient,</w:t>
      </w:r>
      <w:r>
        <w:rPr/>
        <w:t> </w:t>
      </w:r>
      <w:r>
        <w:rPr>
          <w:u w:val="single"/>
        </w:rPr>
        <w:t>emergency</w:t>
      </w:r>
      <w:r>
        <w:rPr>
          <w:spacing w:val="-7"/>
          <w:u w:val="single"/>
        </w:rPr>
        <w:t> </w:t>
      </w:r>
      <w:r>
        <w:rPr>
          <w:u w:val="single"/>
        </w:rPr>
        <w:t>room,</w:t>
      </w:r>
      <w:r>
        <w:rPr>
          <w:spacing w:val="-6"/>
          <w:u w:val="single"/>
        </w:rPr>
        <w:t> </w:t>
      </w:r>
      <w:r>
        <w:rPr>
          <w:u w:val="single"/>
        </w:rPr>
        <w:t>and</w:t>
      </w:r>
      <w:r>
        <w:rPr>
          <w:spacing w:val="-5"/>
          <w:u w:val="single"/>
        </w:rPr>
        <w:t> </w:t>
      </w:r>
      <w:r>
        <w:rPr>
          <w:u w:val="single"/>
        </w:rPr>
        <w:t>inpatient</w:t>
      </w:r>
      <w:r>
        <w:rPr>
          <w:spacing w:val="-6"/>
          <w:u w:val="single"/>
        </w:rPr>
        <w:t> </w:t>
      </w:r>
      <w:r>
        <w:rPr>
          <w:u w:val="single"/>
        </w:rPr>
        <w:t>care</w:t>
      </w:r>
      <w:r>
        <w:rPr/>
        <w:t>:</w:t>
      </w:r>
      <w:r>
        <w:rPr>
          <w:spacing w:val="-1"/>
        </w:rPr>
        <w:t> </w:t>
      </w:r>
      <w:r>
        <w:rPr/>
        <w:t>It</w:t>
      </w:r>
      <w:r>
        <w:rPr>
          <w:spacing w:val="-6"/>
        </w:rPr>
        <w:t> </w:t>
      </w:r>
      <w:r>
        <w:rPr/>
        <w:t>is</w:t>
      </w:r>
      <w:r>
        <w:rPr>
          <w:spacing w:val="-2"/>
        </w:rPr>
        <w:t> </w:t>
      </w:r>
      <w:r>
        <w:rPr/>
        <w:t>important</w:t>
      </w:r>
      <w:r>
        <w:rPr>
          <w:spacing w:val="-1"/>
        </w:rPr>
        <w:t> </w:t>
      </w:r>
      <w:r>
        <w:rPr/>
        <w:t>to</w:t>
      </w:r>
      <w:r>
        <w:rPr>
          <w:spacing w:val="-5"/>
        </w:rPr>
        <w:t> </w:t>
      </w:r>
      <w:r>
        <w:rPr/>
        <w:t>proactively</w:t>
      </w:r>
      <w:r>
        <w:rPr>
          <w:spacing w:val="-2"/>
        </w:rPr>
        <w:t> </w:t>
      </w:r>
      <w:r>
        <w:rPr/>
        <w:t>develop</w:t>
      </w:r>
      <w:r>
        <w:rPr>
          <w:spacing w:val="-5"/>
        </w:rPr>
        <w:t> </w:t>
      </w:r>
      <w:r>
        <w:rPr/>
        <w:t>an</w:t>
      </w:r>
      <w:r>
        <w:rPr>
          <w:spacing w:val="-1"/>
        </w:rPr>
        <w:t> </w:t>
      </w:r>
      <w:r>
        <w:rPr/>
        <w:t>individualized</w:t>
      </w:r>
      <w:r>
        <w:rPr>
          <w:spacing w:val="-1"/>
        </w:rPr>
        <w:t> </w:t>
      </w:r>
      <w:r>
        <w:rPr/>
        <w:t>care plan based on evidence and set up a system to communicate the care plan across the continuum. For example, when a person needs emergent care, it is essential for emergency physicians to have access to such care plan to provide appropriate and personalized care.</w:t>
      </w:r>
    </w:p>
    <w:p>
      <w:pPr>
        <w:pStyle w:val="BodyText"/>
        <w:spacing w:line="300" w:lineRule="auto" w:before="119"/>
        <w:ind w:left="100" w:right="173" w:firstLine="720"/>
      </w:pPr>
      <w:r>
        <w:rPr>
          <w:u w:val="single"/>
        </w:rPr>
        <w:t>Importance</w:t>
      </w:r>
      <w:r>
        <w:rPr>
          <w:spacing w:val="-4"/>
          <w:u w:val="single"/>
        </w:rPr>
        <w:t> </w:t>
      </w:r>
      <w:r>
        <w:rPr>
          <w:u w:val="single"/>
        </w:rPr>
        <w:t>of</w:t>
      </w:r>
      <w:r>
        <w:rPr>
          <w:spacing w:val="-5"/>
          <w:u w:val="single"/>
        </w:rPr>
        <w:t> </w:t>
      </w:r>
      <w:r>
        <w:rPr>
          <w:u w:val="single"/>
        </w:rPr>
        <w:t>providers</w:t>
      </w:r>
      <w:r>
        <w:rPr>
          <w:spacing w:val="-1"/>
          <w:u w:val="single"/>
        </w:rPr>
        <w:t> </w:t>
      </w:r>
      <w:r>
        <w:rPr>
          <w:u w:val="single"/>
        </w:rPr>
        <w:t>with</w:t>
      </w:r>
      <w:r>
        <w:rPr>
          <w:spacing w:val="-4"/>
          <w:u w:val="single"/>
        </w:rPr>
        <w:t> </w:t>
      </w:r>
      <w:r>
        <w:rPr>
          <w:u w:val="single"/>
        </w:rPr>
        <w:t>adequate training</w:t>
      </w:r>
      <w:r>
        <w:rPr>
          <w:spacing w:val="-4"/>
          <w:u w:val="single"/>
        </w:rPr>
        <w:t> </w:t>
      </w:r>
      <w:r>
        <w:rPr>
          <w:u w:val="single"/>
        </w:rPr>
        <w:t>and skills</w:t>
      </w:r>
      <w:r>
        <w:rPr>
          <w:spacing w:val="-1"/>
          <w:u w:val="single"/>
        </w:rPr>
        <w:t> </w:t>
      </w:r>
      <w:r>
        <w:rPr>
          <w:u w:val="single"/>
        </w:rPr>
        <w:t>to adequately</w:t>
      </w:r>
      <w:r>
        <w:rPr>
          <w:spacing w:val="-1"/>
          <w:u w:val="single"/>
        </w:rPr>
        <w:t> </w:t>
      </w:r>
      <w:r>
        <w:rPr>
          <w:u w:val="single"/>
        </w:rPr>
        <w:t>treat</w:t>
      </w:r>
      <w:r>
        <w:rPr>
          <w:spacing w:val="-5"/>
          <w:u w:val="single"/>
        </w:rPr>
        <w:t> </w:t>
      </w:r>
      <w:r>
        <w:rPr>
          <w:u w:val="single"/>
        </w:rPr>
        <w:t>and care</w:t>
      </w:r>
      <w:r>
        <w:rPr>
          <w:spacing w:val="-4"/>
          <w:u w:val="single"/>
        </w:rPr>
        <w:t> </w:t>
      </w:r>
      <w:r>
        <w:rPr>
          <w:u w:val="single"/>
        </w:rPr>
        <w:t>for</w:t>
      </w:r>
      <w:r>
        <w:rPr/>
        <w:t> </w:t>
      </w:r>
      <w:r>
        <w:rPr>
          <w:u w:val="single"/>
        </w:rPr>
        <w:t>people</w:t>
      </w:r>
      <w:r>
        <w:rPr>
          <w:spacing w:val="-5"/>
          <w:u w:val="single"/>
        </w:rPr>
        <w:t> </w:t>
      </w:r>
      <w:r>
        <w:rPr>
          <w:u w:val="single"/>
        </w:rPr>
        <w:t>with</w:t>
      </w:r>
      <w:r>
        <w:rPr>
          <w:spacing w:val="-3"/>
          <w:u w:val="single"/>
        </w:rPr>
        <w:t> </w:t>
      </w:r>
      <w:r>
        <w:rPr>
          <w:u w:val="single"/>
        </w:rPr>
        <w:t>SCD</w:t>
      </w:r>
      <w:r>
        <w:rPr>
          <w:spacing w:val="-3"/>
          <w:u w:val="single"/>
        </w:rPr>
        <w:t> </w:t>
      </w:r>
      <w:r>
        <w:rPr>
          <w:u w:val="single"/>
        </w:rPr>
        <w:t>and</w:t>
      </w:r>
      <w:r>
        <w:rPr>
          <w:spacing w:val="-5"/>
          <w:u w:val="single"/>
        </w:rPr>
        <w:t> </w:t>
      </w:r>
      <w:r>
        <w:rPr>
          <w:u w:val="single"/>
        </w:rPr>
        <w:t>its</w:t>
      </w:r>
      <w:r>
        <w:rPr>
          <w:spacing w:val="-2"/>
          <w:u w:val="single"/>
        </w:rPr>
        <w:t> </w:t>
      </w:r>
      <w:r>
        <w:rPr>
          <w:u w:val="single"/>
        </w:rPr>
        <w:t>complications</w:t>
      </w:r>
      <w:r>
        <w:rPr>
          <w:spacing w:val="-2"/>
          <w:u w:val="single"/>
        </w:rPr>
        <w:t> </w:t>
      </w:r>
      <w:r>
        <w:rPr>
          <w:u w:val="single"/>
        </w:rPr>
        <w:t>(including</w:t>
      </w:r>
      <w:r>
        <w:rPr>
          <w:spacing w:val="-5"/>
          <w:u w:val="single"/>
        </w:rPr>
        <w:t> </w:t>
      </w:r>
      <w:r>
        <w:rPr>
          <w:u w:val="single"/>
        </w:rPr>
        <w:t>specialized</w:t>
      </w:r>
      <w:r>
        <w:rPr>
          <w:spacing w:val="-5"/>
          <w:u w:val="single"/>
        </w:rPr>
        <w:t> </w:t>
      </w:r>
      <w:r>
        <w:rPr>
          <w:u w:val="single"/>
        </w:rPr>
        <w:t>multidisciplinary</w:t>
      </w:r>
      <w:r>
        <w:rPr>
          <w:spacing w:val="-2"/>
          <w:u w:val="single"/>
        </w:rPr>
        <w:t> </w:t>
      </w:r>
      <w:r>
        <w:rPr>
          <w:u w:val="single"/>
        </w:rPr>
        <w:t>clinics)</w:t>
      </w:r>
      <w:r>
        <w:rPr/>
        <w:t>:</w:t>
      </w:r>
      <w:r>
        <w:rPr>
          <w:spacing w:val="-1"/>
        </w:rPr>
        <w:t> </w:t>
      </w:r>
      <w:r>
        <w:rPr/>
        <w:t>There</w:t>
      </w:r>
      <w:r>
        <w:rPr>
          <w:spacing w:val="-1"/>
        </w:rPr>
        <w:t> </w:t>
      </w:r>
      <w:r>
        <w:rPr/>
        <w:t>is</w:t>
      </w:r>
      <w:r>
        <w:rPr>
          <w:spacing w:val="-7"/>
        </w:rPr>
        <w:t> </w:t>
      </w:r>
      <w:r>
        <w:rPr/>
        <w:t>a lack of providers who have the skills and the interest in taking care of SCD patients across the Commonwealth, especially in certain geographies. Appropriate use of telehealth may help expand the access to specialized interdisciplinary Centers of Excellence for patients who are</w:t>
      </w:r>
      <w:r>
        <w:rPr>
          <w:spacing w:val="40"/>
        </w:rPr>
        <w:t> </w:t>
      </w:r>
      <w:r>
        <w:rPr/>
        <w:t>not able to access such specialized clinics because they live far away.</w:t>
      </w:r>
    </w:p>
    <w:p>
      <w:pPr>
        <w:pStyle w:val="BodyText"/>
        <w:spacing w:line="300" w:lineRule="auto" w:before="119"/>
        <w:ind w:left="100" w:right="191" w:firstLine="720"/>
      </w:pPr>
      <w:r>
        <w:rPr>
          <w:u w:val="single"/>
        </w:rPr>
        <w:t>Interdisciplinary care at the outpatient level is imperative</w:t>
      </w:r>
      <w:r>
        <w:rPr/>
        <w:t>: At one of the academic medical</w:t>
      </w:r>
      <w:r>
        <w:rPr>
          <w:spacing w:val="-3"/>
        </w:rPr>
        <w:t> </w:t>
      </w:r>
      <w:r>
        <w:rPr/>
        <w:t>centers</w:t>
      </w:r>
      <w:r>
        <w:rPr>
          <w:spacing w:val="-2"/>
        </w:rPr>
        <w:t> </w:t>
      </w:r>
      <w:r>
        <w:rPr/>
        <w:t>within</w:t>
      </w:r>
      <w:r>
        <w:rPr>
          <w:spacing w:val="-5"/>
        </w:rPr>
        <w:t> </w:t>
      </w:r>
      <w:r>
        <w:rPr/>
        <w:t>the Center</w:t>
      </w:r>
      <w:r>
        <w:rPr>
          <w:spacing w:val="-4"/>
        </w:rPr>
        <w:t> </w:t>
      </w:r>
      <w:r>
        <w:rPr/>
        <w:t>of Excellence,</w:t>
      </w:r>
      <w:r>
        <w:rPr>
          <w:spacing w:val="-6"/>
        </w:rPr>
        <w:t> </w:t>
      </w:r>
      <w:r>
        <w:rPr/>
        <w:t>there</w:t>
      </w:r>
      <w:r>
        <w:rPr>
          <w:spacing w:val="-5"/>
        </w:rPr>
        <w:t> </w:t>
      </w:r>
      <w:r>
        <w:rPr/>
        <w:t>is</w:t>
      </w:r>
      <w:r>
        <w:rPr>
          <w:spacing w:val="-2"/>
        </w:rPr>
        <w:t> </w:t>
      </w:r>
      <w:r>
        <w:rPr/>
        <w:t>a</w:t>
      </w:r>
      <w:r>
        <w:rPr>
          <w:spacing w:val="-5"/>
        </w:rPr>
        <w:t> </w:t>
      </w:r>
      <w:r>
        <w:rPr/>
        <w:t>multidisciplinary</w:t>
      </w:r>
      <w:r>
        <w:rPr>
          <w:spacing w:val="-2"/>
        </w:rPr>
        <w:t> </w:t>
      </w:r>
      <w:r>
        <w:rPr/>
        <w:t>clinic</w:t>
      </w:r>
      <w:r>
        <w:rPr>
          <w:spacing w:val="-2"/>
        </w:rPr>
        <w:t> </w:t>
      </w:r>
      <w:r>
        <w:rPr/>
        <w:t>that</w:t>
      </w:r>
      <w:r>
        <w:rPr>
          <w:spacing w:val="-6"/>
        </w:rPr>
        <w:t> </w:t>
      </w:r>
      <w:r>
        <w:rPr/>
        <w:t>meets</w:t>
      </w:r>
      <w:r>
        <w:rPr>
          <w:spacing w:val="-2"/>
        </w:rPr>
        <w:t> </w:t>
      </w:r>
      <w:r>
        <w:rPr/>
        <w:t>two afternoons a month where patients can be seen by a primary care doctor, a hematologist, a pulmonologist, a nephrologist, a behavioral</w:t>
      </w:r>
      <w:r>
        <w:rPr>
          <w:spacing w:val="-2"/>
        </w:rPr>
        <w:t> </w:t>
      </w:r>
      <w:r>
        <w:rPr/>
        <w:t>health specialist, social workers, patient navigators, and research coordinators using telehealth services to allow for SCD experts to consult on patients who are not physically able to come to a Center of Excellence. Access to such models for all patients across the Commonwealth is imperative.</w:t>
      </w:r>
    </w:p>
    <w:p>
      <w:pPr>
        <w:pStyle w:val="BodyText"/>
        <w:spacing w:line="300" w:lineRule="auto" w:before="120"/>
        <w:ind w:left="100" w:right="632" w:firstLine="720"/>
      </w:pPr>
      <w:r>
        <w:rPr>
          <w:u w:val="single"/>
        </w:rPr>
        <w:t>Importance</w:t>
      </w:r>
      <w:r>
        <w:rPr>
          <w:spacing w:val="-6"/>
          <w:u w:val="single"/>
        </w:rPr>
        <w:t> </w:t>
      </w:r>
      <w:r>
        <w:rPr>
          <w:u w:val="single"/>
        </w:rPr>
        <w:t>of screening</w:t>
      </w:r>
      <w:r>
        <w:rPr/>
        <w:t>:</w:t>
      </w:r>
      <w:r>
        <w:rPr>
          <w:spacing w:val="-2"/>
        </w:rPr>
        <w:t> </w:t>
      </w:r>
      <w:r>
        <w:rPr/>
        <w:t>It</w:t>
      </w:r>
      <w:r>
        <w:rPr>
          <w:spacing w:val="-7"/>
        </w:rPr>
        <w:t> </w:t>
      </w:r>
      <w:r>
        <w:rPr/>
        <w:t>is</w:t>
      </w:r>
      <w:r>
        <w:rPr>
          <w:spacing w:val="-3"/>
        </w:rPr>
        <w:t> </w:t>
      </w:r>
      <w:r>
        <w:rPr/>
        <w:t>imperative</w:t>
      </w:r>
      <w:r>
        <w:rPr>
          <w:spacing w:val="-2"/>
        </w:rPr>
        <w:t> </w:t>
      </w:r>
      <w:r>
        <w:rPr/>
        <w:t>to</w:t>
      </w:r>
      <w:r>
        <w:rPr>
          <w:spacing w:val="-2"/>
        </w:rPr>
        <w:t> </w:t>
      </w:r>
      <w:r>
        <w:rPr/>
        <w:t>appropriately</w:t>
      </w:r>
      <w:r>
        <w:rPr>
          <w:spacing w:val="-3"/>
        </w:rPr>
        <w:t> </w:t>
      </w:r>
      <w:r>
        <w:rPr/>
        <w:t>screen</w:t>
      </w:r>
      <w:r>
        <w:rPr>
          <w:spacing w:val="-6"/>
        </w:rPr>
        <w:t> </w:t>
      </w:r>
      <w:r>
        <w:rPr/>
        <w:t>for</w:t>
      </w:r>
      <w:r>
        <w:rPr>
          <w:spacing w:val="-2"/>
        </w:rPr>
        <w:t> </w:t>
      </w:r>
      <w:r>
        <w:rPr/>
        <w:t>SCD</w:t>
      </w:r>
      <w:r>
        <w:rPr>
          <w:spacing w:val="-4"/>
        </w:rPr>
        <w:t> </w:t>
      </w:r>
      <w:r>
        <w:rPr/>
        <w:t>to</w:t>
      </w:r>
      <w:r>
        <w:rPr>
          <w:spacing w:val="-6"/>
        </w:rPr>
        <w:t> </w:t>
      </w:r>
      <w:r>
        <w:rPr/>
        <w:t>provide upstream guidance and treatment.</w:t>
      </w:r>
    </w:p>
    <w:p>
      <w:pPr>
        <w:pStyle w:val="Heading4"/>
        <w:numPr>
          <w:ilvl w:val="1"/>
          <w:numId w:val="6"/>
        </w:numPr>
        <w:tabs>
          <w:tab w:pos="1071" w:val="left" w:leader="none"/>
        </w:tabs>
        <w:spacing w:line="300" w:lineRule="auto" w:before="121" w:after="0"/>
        <w:ind w:left="100" w:right="935" w:firstLine="720"/>
        <w:jc w:val="left"/>
        <w:rPr>
          <w:u w:val="none"/>
        </w:rPr>
      </w:pPr>
      <w:r>
        <w:rPr>
          <w:u w:val="single"/>
        </w:rPr>
        <w:t>Need</w:t>
      </w:r>
      <w:r>
        <w:rPr>
          <w:spacing w:val="-5"/>
          <w:u w:val="single"/>
        </w:rPr>
        <w:t> </w:t>
      </w:r>
      <w:r>
        <w:rPr>
          <w:u w:val="single"/>
        </w:rPr>
        <w:t>for</w:t>
      </w:r>
      <w:r>
        <w:rPr>
          <w:spacing w:val="-8"/>
          <w:u w:val="single"/>
        </w:rPr>
        <w:t> </w:t>
      </w:r>
      <w:r>
        <w:rPr>
          <w:u w:val="single"/>
        </w:rPr>
        <w:t>Individualized</w:t>
      </w:r>
      <w:r>
        <w:rPr>
          <w:spacing w:val="-7"/>
          <w:u w:val="single"/>
        </w:rPr>
        <w:t> </w:t>
      </w:r>
      <w:r>
        <w:rPr>
          <w:u w:val="single"/>
        </w:rPr>
        <w:t>Comprehensive</w:t>
      </w:r>
      <w:r>
        <w:rPr>
          <w:spacing w:val="-6"/>
          <w:u w:val="single"/>
        </w:rPr>
        <w:t> </w:t>
      </w:r>
      <w:r>
        <w:rPr>
          <w:u w:val="single"/>
        </w:rPr>
        <w:t>Patient-Centered</w:t>
      </w:r>
      <w:r>
        <w:rPr>
          <w:spacing w:val="-7"/>
          <w:u w:val="single"/>
        </w:rPr>
        <w:t> </w:t>
      </w:r>
      <w:r>
        <w:rPr>
          <w:u w:val="single"/>
        </w:rPr>
        <w:t>Care</w:t>
      </w:r>
      <w:r>
        <w:rPr>
          <w:spacing w:val="-2"/>
          <w:u w:val="single"/>
        </w:rPr>
        <w:t> </w:t>
      </w:r>
      <w:r>
        <w:rPr>
          <w:u w:val="single"/>
        </w:rPr>
        <w:t>Plans</w:t>
      </w:r>
      <w:r>
        <w:rPr>
          <w:spacing w:val="-6"/>
          <w:u w:val="single"/>
        </w:rPr>
        <w:t> </w:t>
      </w:r>
      <w:r>
        <w:rPr>
          <w:u w:val="single"/>
        </w:rPr>
        <w:t>and</w:t>
      </w:r>
      <w:r>
        <w:rPr>
          <w:u w:val="none"/>
        </w:rPr>
        <w:t> </w:t>
      </w:r>
      <w:r>
        <w:rPr>
          <w:u w:val="single"/>
        </w:rPr>
        <w:t>Institutional Protocols</w:t>
      </w:r>
    </w:p>
    <w:p>
      <w:pPr>
        <w:pStyle w:val="BodyText"/>
        <w:spacing w:line="300" w:lineRule="auto" w:before="122"/>
        <w:ind w:left="100" w:right="191" w:firstLine="720"/>
      </w:pPr>
      <w:r>
        <w:rPr/>
        <w:t>It is critical</w:t>
      </w:r>
      <w:r>
        <w:rPr>
          <w:spacing w:val="-4"/>
        </w:rPr>
        <w:t> </w:t>
      </w:r>
      <w:r>
        <w:rPr/>
        <w:t>to have care plans</w:t>
      </w:r>
      <w:r>
        <w:rPr>
          <w:spacing w:val="-2"/>
        </w:rPr>
        <w:t> </w:t>
      </w:r>
      <w:r>
        <w:rPr/>
        <w:t>and institutional</w:t>
      </w:r>
      <w:r>
        <w:rPr>
          <w:spacing w:val="-1"/>
        </w:rPr>
        <w:t> </w:t>
      </w:r>
      <w:r>
        <w:rPr/>
        <w:t>protocols</w:t>
      </w:r>
      <w:r>
        <w:rPr>
          <w:spacing w:val="-1"/>
        </w:rPr>
        <w:t> </w:t>
      </w:r>
      <w:r>
        <w:rPr/>
        <w:t>with timely and personalized management,</w:t>
      </w:r>
      <w:r>
        <w:rPr>
          <w:spacing w:val="-5"/>
        </w:rPr>
        <w:t> </w:t>
      </w:r>
      <w:r>
        <w:rPr/>
        <w:t>especially</w:t>
      </w:r>
      <w:r>
        <w:rPr>
          <w:spacing w:val="-6"/>
        </w:rPr>
        <w:t> </w:t>
      </w:r>
      <w:r>
        <w:rPr/>
        <w:t>of</w:t>
      </w:r>
      <w:r>
        <w:rPr>
          <w:spacing w:val="-3"/>
        </w:rPr>
        <w:t> </w:t>
      </w:r>
      <w:r>
        <w:rPr/>
        <w:t>VOCs</w:t>
      </w:r>
      <w:r>
        <w:rPr>
          <w:spacing w:val="-5"/>
        </w:rPr>
        <w:t> </w:t>
      </w:r>
      <w:r>
        <w:rPr/>
        <w:t>and</w:t>
      </w:r>
      <w:r>
        <w:rPr>
          <w:spacing w:val="-4"/>
        </w:rPr>
        <w:t> </w:t>
      </w:r>
      <w:r>
        <w:rPr/>
        <w:t>other</w:t>
      </w:r>
      <w:r>
        <w:rPr>
          <w:spacing w:val="-3"/>
        </w:rPr>
        <w:t> </w:t>
      </w:r>
      <w:r>
        <w:rPr/>
        <w:t>emergencies.</w:t>
      </w:r>
      <w:r>
        <w:rPr>
          <w:spacing w:val="-5"/>
        </w:rPr>
        <w:t> </w:t>
      </w:r>
      <w:r>
        <w:rPr/>
        <w:t>The institution</w:t>
      </w:r>
      <w:r>
        <w:rPr>
          <w:spacing w:val="-4"/>
        </w:rPr>
        <w:t> </w:t>
      </w:r>
      <w:r>
        <w:rPr/>
        <w:t>of</w:t>
      </w:r>
      <w:r>
        <w:rPr>
          <w:spacing w:val="-5"/>
        </w:rPr>
        <w:t> </w:t>
      </w:r>
      <w:r>
        <w:rPr/>
        <w:t>pain</w:t>
      </w:r>
      <w:r>
        <w:rPr>
          <w:spacing w:val="-4"/>
        </w:rPr>
        <w:t> </w:t>
      </w:r>
      <w:r>
        <w:rPr/>
        <w:t>medications within the first hour of presentation to an ED is key to actually getting the pain crisis under control and allowing the patient to go home. If a patient is waiting for four hours to receive treatment, the game is lost and the patient is going to be hospitalized.</w:t>
      </w:r>
    </w:p>
    <w:p>
      <w:pPr>
        <w:pStyle w:val="BodyText"/>
        <w:spacing w:line="300" w:lineRule="auto" w:before="118"/>
        <w:ind w:left="100" w:firstLine="720"/>
      </w:pPr>
      <w:r>
        <w:rPr>
          <w:u w:val="single"/>
        </w:rPr>
        <w:t>Simpler</w:t>
      </w:r>
      <w:r>
        <w:rPr>
          <w:spacing w:val="-5"/>
          <w:u w:val="single"/>
        </w:rPr>
        <w:t> </w:t>
      </w:r>
      <w:r>
        <w:rPr>
          <w:u w:val="single"/>
        </w:rPr>
        <w:t>ways</w:t>
      </w:r>
      <w:r>
        <w:rPr>
          <w:spacing w:val="-3"/>
          <w:u w:val="single"/>
        </w:rPr>
        <w:t> </w:t>
      </w:r>
      <w:r>
        <w:rPr>
          <w:u w:val="single"/>
        </w:rPr>
        <w:t>are</w:t>
      </w:r>
      <w:r>
        <w:rPr>
          <w:spacing w:val="-2"/>
          <w:u w:val="single"/>
        </w:rPr>
        <w:t> </w:t>
      </w:r>
      <w:r>
        <w:rPr>
          <w:u w:val="single"/>
        </w:rPr>
        <w:t>needed to</w:t>
      </w:r>
      <w:r>
        <w:rPr>
          <w:spacing w:val="-2"/>
          <w:u w:val="single"/>
        </w:rPr>
        <w:t> </w:t>
      </w:r>
      <w:r>
        <w:rPr>
          <w:u w:val="single"/>
        </w:rPr>
        <w:t>coordinate</w:t>
      </w:r>
      <w:r>
        <w:rPr>
          <w:spacing w:val="-6"/>
          <w:u w:val="single"/>
        </w:rPr>
        <w:t> </w:t>
      </w:r>
      <w:r>
        <w:rPr>
          <w:u w:val="single"/>
        </w:rPr>
        <w:t>for</w:t>
      </w:r>
      <w:r>
        <w:rPr>
          <w:spacing w:val="-9"/>
          <w:u w:val="single"/>
        </w:rPr>
        <w:t> </w:t>
      </w:r>
      <w:r>
        <w:rPr>
          <w:u w:val="single"/>
        </w:rPr>
        <w:t>timely</w:t>
      </w:r>
      <w:r>
        <w:rPr>
          <w:spacing w:val="-3"/>
          <w:u w:val="single"/>
        </w:rPr>
        <w:t> </w:t>
      </w:r>
      <w:r>
        <w:rPr>
          <w:u w:val="single"/>
        </w:rPr>
        <w:t>transportation</w:t>
      </w:r>
      <w:r>
        <w:rPr>
          <w:spacing w:val="-2"/>
          <w:u w:val="single"/>
        </w:rPr>
        <w:t> </w:t>
      </w:r>
      <w:r>
        <w:rPr>
          <w:u w:val="single"/>
        </w:rPr>
        <w:t>and</w:t>
      </w:r>
      <w:r>
        <w:rPr>
          <w:spacing w:val="-6"/>
          <w:u w:val="single"/>
        </w:rPr>
        <w:t> </w:t>
      </w:r>
      <w:r>
        <w:rPr>
          <w:u w:val="single"/>
        </w:rPr>
        <w:t>access to</w:t>
      </w:r>
      <w:r>
        <w:rPr>
          <w:spacing w:val="-1"/>
          <w:u w:val="single"/>
        </w:rPr>
        <w:t> </w:t>
      </w:r>
      <w:r>
        <w:rPr>
          <w:u w:val="single"/>
        </w:rPr>
        <w:t>clinicians</w:t>
      </w:r>
      <w:r>
        <w:rPr/>
        <w:t> </w:t>
      </w:r>
      <w:r>
        <w:rPr>
          <w:u w:val="single"/>
        </w:rPr>
        <w:t>during crisis</w:t>
      </w:r>
      <w:r>
        <w:rPr/>
        <w:t>: Because the person who suffers with SCD has no idea when a crisis is going to</w:t>
      </w:r>
    </w:p>
    <w:p>
      <w:pPr>
        <w:spacing w:after="0" w:line="300" w:lineRule="auto"/>
        <w:sectPr>
          <w:pgSz w:w="12240" w:h="15840"/>
          <w:pgMar w:header="761" w:footer="698" w:top="1340" w:bottom="880" w:left="1340" w:right="1300"/>
        </w:sectPr>
      </w:pPr>
    </w:p>
    <w:p>
      <w:pPr>
        <w:pStyle w:val="BodyText"/>
        <w:spacing w:line="300" w:lineRule="auto" w:before="88"/>
        <w:ind w:left="100" w:right="191"/>
      </w:pPr>
      <w:r>
        <w:rPr/>
        <w:t>occur, it is difficult and impractical to arrange transportation using the Provider Request for Transportation form (PT-1),</w:t>
      </w:r>
      <w:r>
        <w:rPr>
          <w:spacing w:val="-3"/>
        </w:rPr>
        <w:t> </w:t>
      </w:r>
      <w:r>
        <w:rPr/>
        <w:t>which</w:t>
      </w:r>
      <w:r>
        <w:rPr>
          <w:spacing w:val="-7"/>
        </w:rPr>
        <w:t> </w:t>
      </w:r>
      <w:r>
        <w:rPr/>
        <w:t>provides</w:t>
      </w:r>
      <w:r>
        <w:rPr>
          <w:spacing w:val="-4"/>
        </w:rPr>
        <w:t> </w:t>
      </w:r>
      <w:r>
        <w:rPr/>
        <w:t>scheduled</w:t>
      </w:r>
      <w:r>
        <w:rPr>
          <w:spacing w:val="-7"/>
        </w:rPr>
        <w:t> </w:t>
      </w:r>
      <w:r>
        <w:rPr/>
        <w:t>transportation</w:t>
      </w:r>
      <w:r>
        <w:rPr>
          <w:spacing w:val="-7"/>
        </w:rPr>
        <w:t> </w:t>
      </w:r>
      <w:r>
        <w:rPr/>
        <w:t>to</w:t>
      </w:r>
      <w:r>
        <w:rPr>
          <w:spacing w:val="-7"/>
        </w:rPr>
        <w:t> </w:t>
      </w:r>
      <w:r>
        <w:rPr/>
        <w:t>and</w:t>
      </w:r>
      <w:r>
        <w:rPr>
          <w:spacing w:val="-7"/>
        </w:rPr>
        <w:t> </w:t>
      </w:r>
      <w:r>
        <w:rPr/>
        <w:t>from</w:t>
      </w:r>
      <w:r>
        <w:rPr>
          <w:spacing w:val="-6"/>
        </w:rPr>
        <w:t> </w:t>
      </w:r>
      <w:r>
        <w:rPr/>
        <w:t>doctors'</w:t>
      </w:r>
      <w:r>
        <w:rPr>
          <w:spacing w:val="-3"/>
        </w:rPr>
        <w:t> </w:t>
      </w:r>
      <w:r>
        <w:rPr/>
        <w:t>visits. If another source of immediate transportation can be coordinated for such urgent care, with timely care, additional exacerbation of crisis and emergency room visits might be avoided.</w:t>
      </w:r>
    </w:p>
    <w:p>
      <w:pPr>
        <w:pStyle w:val="BodyText"/>
        <w:spacing w:line="295" w:lineRule="auto" w:before="3"/>
        <w:ind w:left="100" w:right="202"/>
      </w:pPr>
      <w:r>
        <w:rPr/>
        <w:t>Timely</w:t>
      </w:r>
      <w:r>
        <w:rPr>
          <w:spacing w:val="-6"/>
        </w:rPr>
        <w:t> </w:t>
      </w:r>
      <w:r>
        <w:rPr/>
        <w:t>access</w:t>
      </w:r>
      <w:r>
        <w:rPr>
          <w:spacing w:val="-1"/>
        </w:rPr>
        <w:t> </w:t>
      </w:r>
      <w:r>
        <w:rPr/>
        <w:t>to clinicians</w:t>
      </w:r>
      <w:r>
        <w:rPr>
          <w:spacing w:val="-6"/>
        </w:rPr>
        <w:t> </w:t>
      </w:r>
      <w:r>
        <w:rPr/>
        <w:t>for</w:t>
      </w:r>
      <w:r>
        <w:rPr>
          <w:spacing w:val="-3"/>
        </w:rPr>
        <w:t> </w:t>
      </w:r>
      <w:r>
        <w:rPr/>
        <w:t>such</w:t>
      </w:r>
      <w:r>
        <w:rPr>
          <w:spacing w:val="-4"/>
        </w:rPr>
        <w:t> </w:t>
      </w:r>
      <w:r>
        <w:rPr/>
        <w:t>patients</w:t>
      </w:r>
      <w:r>
        <w:rPr>
          <w:spacing w:val="-1"/>
        </w:rPr>
        <w:t> </w:t>
      </w:r>
      <w:r>
        <w:rPr/>
        <w:t>via innovative</w:t>
      </w:r>
      <w:r>
        <w:rPr>
          <w:spacing w:val="-4"/>
        </w:rPr>
        <w:t> </w:t>
      </w:r>
      <w:r>
        <w:rPr/>
        <w:t>strategies</w:t>
      </w:r>
      <w:r>
        <w:rPr>
          <w:spacing w:val="-1"/>
        </w:rPr>
        <w:t> </w:t>
      </w:r>
      <w:r>
        <w:rPr/>
        <w:t>(e.g., secure</w:t>
      </w:r>
      <w:r>
        <w:rPr>
          <w:spacing w:val="-4"/>
        </w:rPr>
        <w:t> </w:t>
      </w:r>
      <w:r>
        <w:rPr/>
        <w:t>cell</w:t>
      </w:r>
      <w:r>
        <w:rPr>
          <w:spacing w:val="-7"/>
        </w:rPr>
        <w:t> </w:t>
      </w:r>
      <w:r>
        <w:rPr/>
        <w:t>phones) is also important.</w:t>
      </w:r>
    </w:p>
    <w:p>
      <w:pPr>
        <w:pStyle w:val="Heading4"/>
        <w:numPr>
          <w:ilvl w:val="1"/>
          <w:numId w:val="6"/>
        </w:numPr>
        <w:tabs>
          <w:tab w:pos="1071" w:val="left" w:leader="none"/>
        </w:tabs>
        <w:spacing w:line="240" w:lineRule="auto" w:before="127" w:after="0"/>
        <w:ind w:left="1070" w:right="0" w:hanging="250"/>
        <w:jc w:val="left"/>
        <w:rPr>
          <w:u w:val="none"/>
        </w:rPr>
      </w:pPr>
      <w:r>
        <w:rPr>
          <w:u w:val="single"/>
        </w:rPr>
        <w:t>Focus</w:t>
      </w:r>
      <w:r>
        <w:rPr>
          <w:spacing w:val="-2"/>
          <w:u w:val="single"/>
        </w:rPr>
        <w:t> </w:t>
      </w:r>
      <w:r>
        <w:rPr>
          <w:u w:val="single"/>
        </w:rPr>
        <w:t>on</w:t>
      </w:r>
      <w:r>
        <w:rPr>
          <w:spacing w:val="-9"/>
          <w:u w:val="single"/>
        </w:rPr>
        <w:t> </w:t>
      </w:r>
      <w:r>
        <w:rPr>
          <w:u w:val="single"/>
        </w:rPr>
        <w:t>Newer</w:t>
      </w:r>
      <w:r>
        <w:rPr>
          <w:spacing w:val="-7"/>
          <w:u w:val="single"/>
        </w:rPr>
        <w:t> </w:t>
      </w:r>
      <w:r>
        <w:rPr>
          <w:u w:val="single"/>
        </w:rPr>
        <w:t>and</w:t>
      </w:r>
      <w:r>
        <w:rPr>
          <w:spacing w:val="-4"/>
          <w:u w:val="single"/>
        </w:rPr>
        <w:t> </w:t>
      </w:r>
      <w:r>
        <w:rPr>
          <w:u w:val="single"/>
        </w:rPr>
        <w:t>Integrative</w:t>
      </w:r>
      <w:r>
        <w:rPr>
          <w:spacing w:val="-6"/>
          <w:u w:val="single"/>
        </w:rPr>
        <w:t> </w:t>
      </w:r>
      <w:r>
        <w:rPr>
          <w:spacing w:val="-2"/>
          <w:u w:val="single"/>
        </w:rPr>
        <w:t>Therapies</w:t>
      </w:r>
    </w:p>
    <w:p>
      <w:pPr>
        <w:pStyle w:val="BodyText"/>
        <w:spacing w:line="300" w:lineRule="auto" w:before="184"/>
        <w:ind w:left="100" w:right="191" w:firstLine="720"/>
      </w:pPr>
      <w:r>
        <w:rPr>
          <w:u w:val="single"/>
        </w:rPr>
        <w:t>Newer</w:t>
      </w:r>
      <w:r>
        <w:rPr>
          <w:spacing w:val="-4"/>
          <w:u w:val="single"/>
        </w:rPr>
        <w:t> </w:t>
      </w:r>
      <w:r>
        <w:rPr>
          <w:u w:val="single"/>
        </w:rPr>
        <w:t>therapies</w:t>
      </w:r>
      <w:r>
        <w:rPr/>
        <w:t>:</w:t>
      </w:r>
      <w:r>
        <w:rPr>
          <w:spacing w:val="-2"/>
        </w:rPr>
        <w:t> </w:t>
      </w:r>
      <w:r>
        <w:rPr/>
        <w:t>In</w:t>
      </w:r>
      <w:r>
        <w:rPr>
          <w:spacing w:val="-2"/>
        </w:rPr>
        <w:t> </w:t>
      </w:r>
      <w:r>
        <w:rPr/>
        <w:t>addition</w:t>
      </w:r>
      <w:r>
        <w:rPr>
          <w:spacing w:val="-6"/>
        </w:rPr>
        <w:t> </w:t>
      </w:r>
      <w:r>
        <w:rPr/>
        <w:t>to</w:t>
      </w:r>
      <w:r>
        <w:rPr>
          <w:spacing w:val="-6"/>
        </w:rPr>
        <w:t> </w:t>
      </w:r>
      <w:r>
        <w:rPr/>
        <w:t>hematopoietic</w:t>
      </w:r>
      <w:r>
        <w:rPr>
          <w:spacing w:val="-8"/>
        </w:rPr>
        <w:t> </w:t>
      </w:r>
      <w:r>
        <w:rPr/>
        <w:t>stem cell</w:t>
      </w:r>
      <w:r>
        <w:rPr>
          <w:spacing w:val="-4"/>
        </w:rPr>
        <w:t> </w:t>
      </w:r>
      <w:r>
        <w:rPr/>
        <w:t>transplantation,</w:t>
      </w:r>
      <w:r>
        <w:rPr>
          <w:spacing w:val="-7"/>
        </w:rPr>
        <w:t> </w:t>
      </w:r>
      <w:r>
        <w:rPr/>
        <w:t>which</w:t>
      </w:r>
      <w:r>
        <w:rPr>
          <w:spacing w:val="-6"/>
        </w:rPr>
        <w:t> </w:t>
      </w:r>
      <w:r>
        <w:rPr/>
        <w:t>is</w:t>
      </w:r>
      <w:r>
        <w:rPr>
          <w:spacing w:val="-3"/>
        </w:rPr>
        <w:t> </w:t>
      </w:r>
      <w:r>
        <w:rPr/>
        <w:t>curative but with significant risks, there are two new gene therapies developed by companies based in Massachusetts that are expected to go to the FDA for approval later this year. Due to higher proportions of people with SCD covered by MassHealth, advocates noted that it is imperative that MassHealth lead the charge to support the access to these therapies once approved by </w:t>
      </w:r>
      <w:r>
        <w:rPr>
          <w:spacing w:val="-4"/>
        </w:rPr>
        <w:t>FDA.</w:t>
      </w:r>
    </w:p>
    <w:p>
      <w:pPr>
        <w:pStyle w:val="BodyText"/>
        <w:spacing w:line="300" w:lineRule="auto" w:before="119"/>
        <w:ind w:left="100" w:right="275" w:firstLine="720"/>
        <w:jc w:val="both"/>
      </w:pPr>
      <w:r>
        <w:rPr>
          <w:u w:val="single"/>
        </w:rPr>
        <w:t>Integrative</w:t>
      </w:r>
      <w:r>
        <w:rPr>
          <w:spacing w:val="-4"/>
          <w:u w:val="single"/>
        </w:rPr>
        <w:t> </w:t>
      </w:r>
      <w:r>
        <w:rPr>
          <w:u w:val="single"/>
        </w:rPr>
        <w:t>health</w:t>
      </w:r>
      <w:r>
        <w:rPr/>
        <w:t>:</w:t>
      </w:r>
      <w:r>
        <w:rPr>
          <w:spacing w:val="-2"/>
        </w:rPr>
        <w:t> </w:t>
      </w:r>
      <w:r>
        <w:rPr/>
        <w:t>Holistic</w:t>
      </w:r>
      <w:r>
        <w:rPr>
          <w:spacing w:val="-7"/>
        </w:rPr>
        <w:t> </w:t>
      </w:r>
      <w:r>
        <w:rPr/>
        <w:t>and</w:t>
      </w:r>
      <w:r>
        <w:rPr>
          <w:spacing w:val="-2"/>
        </w:rPr>
        <w:t> </w:t>
      </w:r>
      <w:r>
        <w:rPr/>
        <w:t>integrative</w:t>
      </w:r>
      <w:r>
        <w:rPr>
          <w:spacing w:val="-6"/>
        </w:rPr>
        <w:t> </w:t>
      </w:r>
      <w:r>
        <w:rPr/>
        <w:t>approaches</w:t>
      </w:r>
      <w:r>
        <w:rPr>
          <w:spacing w:val="-3"/>
        </w:rPr>
        <w:t> </w:t>
      </w:r>
      <w:r>
        <w:rPr/>
        <w:t>such</w:t>
      </w:r>
      <w:r>
        <w:rPr>
          <w:spacing w:val="-2"/>
        </w:rPr>
        <w:t> </w:t>
      </w:r>
      <w:r>
        <w:rPr/>
        <w:t>as</w:t>
      </w:r>
      <w:r>
        <w:rPr>
          <w:spacing w:val="-6"/>
        </w:rPr>
        <w:t> </w:t>
      </w:r>
      <w:r>
        <w:rPr/>
        <w:t>acupuncture</w:t>
      </w:r>
      <w:r>
        <w:rPr>
          <w:spacing w:val="-4"/>
        </w:rPr>
        <w:t> </w:t>
      </w:r>
      <w:r>
        <w:rPr/>
        <w:t>and</w:t>
      </w:r>
      <w:r>
        <w:rPr>
          <w:spacing w:val="-6"/>
        </w:rPr>
        <w:t> </w:t>
      </w:r>
      <w:r>
        <w:rPr/>
        <w:t>access to</w:t>
      </w:r>
      <w:r>
        <w:rPr>
          <w:spacing w:val="-4"/>
        </w:rPr>
        <w:t> </w:t>
      </w:r>
      <w:r>
        <w:rPr/>
        <w:t>other</w:t>
      </w:r>
      <w:r>
        <w:rPr>
          <w:spacing w:val="-8"/>
        </w:rPr>
        <w:t> </w:t>
      </w:r>
      <w:r>
        <w:rPr/>
        <w:t>modalities</w:t>
      </w:r>
      <w:r>
        <w:rPr>
          <w:spacing w:val="-1"/>
        </w:rPr>
        <w:t> </w:t>
      </w:r>
      <w:r>
        <w:rPr/>
        <w:t>that</w:t>
      </w:r>
      <w:r>
        <w:rPr>
          <w:spacing w:val="-5"/>
        </w:rPr>
        <w:t> </w:t>
      </w:r>
      <w:r>
        <w:rPr/>
        <w:t>have</w:t>
      </w:r>
      <w:r>
        <w:rPr>
          <w:spacing w:val="-4"/>
        </w:rPr>
        <w:t> </w:t>
      </w:r>
      <w:r>
        <w:rPr/>
        <w:t>been proven to</w:t>
      </w:r>
      <w:r>
        <w:rPr>
          <w:spacing w:val="-4"/>
        </w:rPr>
        <w:t> </w:t>
      </w:r>
      <w:r>
        <w:rPr/>
        <w:t>be</w:t>
      </w:r>
      <w:r>
        <w:rPr>
          <w:spacing w:val="-4"/>
        </w:rPr>
        <w:t> </w:t>
      </w:r>
      <w:r>
        <w:rPr/>
        <w:t>beneficial</w:t>
      </w:r>
      <w:r>
        <w:rPr>
          <w:spacing w:val="-2"/>
        </w:rPr>
        <w:t> </w:t>
      </w:r>
      <w:r>
        <w:rPr/>
        <w:t>for</w:t>
      </w:r>
      <w:r>
        <w:rPr>
          <w:spacing w:val="-3"/>
        </w:rPr>
        <w:t> </w:t>
      </w:r>
      <w:r>
        <w:rPr/>
        <w:t>sickle cell</w:t>
      </w:r>
      <w:r>
        <w:rPr>
          <w:spacing w:val="-2"/>
        </w:rPr>
        <w:t> </w:t>
      </w:r>
      <w:r>
        <w:rPr/>
        <w:t>in combination with the traditional medications like HU may help improve outcomes for people with SCD.</w:t>
      </w:r>
    </w:p>
    <w:p>
      <w:pPr>
        <w:pStyle w:val="Heading4"/>
        <w:numPr>
          <w:ilvl w:val="1"/>
          <w:numId w:val="6"/>
        </w:numPr>
        <w:tabs>
          <w:tab w:pos="1066" w:val="left" w:leader="none"/>
        </w:tabs>
        <w:spacing w:line="240" w:lineRule="auto" w:before="122" w:after="0"/>
        <w:ind w:left="1065" w:right="0" w:hanging="245"/>
        <w:jc w:val="both"/>
        <w:rPr>
          <w:u w:val="none"/>
        </w:rPr>
      </w:pPr>
      <w:r>
        <w:rPr>
          <w:u w:val="single"/>
        </w:rPr>
        <w:t>Transitions</w:t>
      </w:r>
      <w:r>
        <w:rPr>
          <w:spacing w:val="-2"/>
          <w:u w:val="single"/>
        </w:rPr>
        <w:t> </w:t>
      </w:r>
      <w:r>
        <w:rPr>
          <w:u w:val="single"/>
        </w:rPr>
        <w:t>between</w:t>
      </w:r>
      <w:r>
        <w:rPr>
          <w:spacing w:val="-9"/>
          <w:u w:val="single"/>
        </w:rPr>
        <w:t> </w:t>
      </w:r>
      <w:r>
        <w:rPr>
          <w:u w:val="single"/>
        </w:rPr>
        <w:t>Pediatric</w:t>
      </w:r>
      <w:r>
        <w:rPr>
          <w:spacing w:val="-2"/>
          <w:u w:val="single"/>
        </w:rPr>
        <w:t> </w:t>
      </w:r>
      <w:r>
        <w:rPr>
          <w:u w:val="single"/>
        </w:rPr>
        <w:t>and</w:t>
      </w:r>
      <w:r>
        <w:rPr>
          <w:spacing w:val="-10"/>
          <w:u w:val="single"/>
        </w:rPr>
        <w:t> </w:t>
      </w:r>
      <w:r>
        <w:rPr>
          <w:u w:val="single"/>
        </w:rPr>
        <w:t>Adult</w:t>
      </w:r>
      <w:r>
        <w:rPr>
          <w:spacing w:val="-6"/>
          <w:u w:val="single"/>
        </w:rPr>
        <w:t> </w:t>
      </w:r>
      <w:r>
        <w:rPr>
          <w:spacing w:val="-4"/>
          <w:u w:val="single"/>
        </w:rPr>
        <w:t>Care</w:t>
      </w:r>
    </w:p>
    <w:p>
      <w:pPr>
        <w:pStyle w:val="BodyText"/>
        <w:spacing w:line="300" w:lineRule="auto" w:before="184"/>
        <w:ind w:left="100" w:firstLine="720"/>
      </w:pPr>
      <w:r>
        <w:rPr/>
        <w:t>Patients with SCD are at the highest risk of mortality in the period of transition between pediatric and adult care. This is the period of time in which they are more prone to begin to develop</w:t>
      </w:r>
      <w:r>
        <w:rPr>
          <w:spacing w:val="-5"/>
        </w:rPr>
        <w:t> </w:t>
      </w:r>
      <w:r>
        <w:rPr/>
        <w:t>severe</w:t>
      </w:r>
      <w:r>
        <w:rPr>
          <w:spacing w:val="-5"/>
        </w:rPr>
        <w:t> </w:t>
      </w:r>
      <w:r>
        <w:rPr/>
        <w:t>consequences</w:t>
      </w:r>
      <w:r>
        <w:rPr>
          <w:spacing w:val="-7"/>
        </w:rPr>
        <w:t> </w:t>
      </w:r>
      <w:r>
        <w:rPr/>
        <w:t>of</w:t>
      </w:r>
      <w:r>
        <w:rPr>
          <w:spacing w:val="-6"/>
        </w:rPr>
        <w:t> </w:t>
      </w:r>
      <w:r>
        <w:rPr/>
        <w:t>their</w:t>
      </w:r>
      <w:r>
        <w:rPr>
          <w:spacing w:val="-4"/>
        </w:rPr>
        <w:t> </w:t>
      </w:r>
      <w:r>
        <w:rPr/>
        <w:t>disease</w:t>
      </w:r>
      <w:r>
        <w:rPr>
          <w:spacing w:val="-5"/>
        </w:rPr>
        <w:t> </w:t>
      </w:r>
      <w:r>
        <w:rPr/>
        <w:t>that</w:t>
      </w:r>
      <w:r>
        <w:rPr>
          <w:spacing w:val="-1"/>
        </w:rPr>
        <w:t> </w:t>
      </w:r>
      <w:r>
        <w:rPr/>
        <w:t>can</w:t>
      </w:r>
      <w:r>
        <w:rPr>
          <w:spacing w:val="-1"/>
        </w:rPr>
        <w:t> </w:t>
      </w:r>
      <w:r>
        <w:rPr/>
        <w:t>occur</w:t>
      </w:r>
      <w:r>
        <w:rPr>
          <w:spacing w:val="-4"/>
        </w:rPr>
        <w:t> </w:t>
      </w:r>
      <w:r>
        <w:rPr/>
        <w:t>in</w:t>
      </w:r>
      <w:r>
        <w:rPr>
          <w:spacing w:val="-5"/>
        </w:rPr>
        <w:t> </w:t>
      </w:r>
      <w:r>
        <w:rPr/>
        <w:t>adulthood,</w:t>
      </w:r>
      <w:r>
        <w:rPr>
          <w:spacing w:val="-1"/>
        </w:rPr>
        <w:t> </w:t>
      </w:r>
      <w:r>
        <w:rPr/>
        <w:t>and</w:t>
      </w:r>
      <w:r>
        <w:rPr>
          <w:spacing w:val="-5"/>
        </w:rPr>
        <w:t> </w:t>
      </w:r>
      <w:r>
        <w:rPr/>
        <w:t>is a</w:t>
      </w:r>
      <w:r>
        <w:rPr>
          <w:spacing w:val="-5"/>
        </w:rPr>
        <w:t> </w:t>
      </w:r>
      <w:r>
        <w:rPr/>
        <w:t>critical</w:t>
      </w:r>
      <w:r>
        <w:rPr>
          <w:spacing w:val="-3"/>
        </w:rPr>
        <w:t> </w:t>
      </w:r>
      <w:r>
        <w:rPr/>
        <w:t>time when they should be cared for by a treatment center that is able and staffed to care for them.</w:t>
      </w:r>
    </w:p>
    <w:p>
      <w:pPr>
        <w:pStyle w:val="BodyText"/>
        <w:spacing w:line="300" w:lineRule="auto" w:before="118"/>
        <w:ind w:left="100" w:right="191" w:firstLine="720"/>
      </w:pPr>
      <w:r>
        <w:rPr/>
        <w:t>Timely education processes around transition are critical, as are connections with an adult provider who has expertise in the care and management of patients living with SCD. Interdisciplinary teams with community health workers, patient navigators, and social work are worthwhile to help</w:t>
      </w:r>
      <w:r>
        <w:rPr>
          <w:spacing w:val="-4"/>
        </w:rPr>
        <w:t> </w:t>
      </w:r>
      <w:r>
        <w:rPr/>
        <w:t>patients</w:t>
      </w:r>
      <w:r>
        <w:rPr>
          <w:spacing w:val="-6"/>
        </w:rPr>
        <w:t> </w:t>
      </w:r>
      <w:r>
        <w:rPr/>
        <w:t>as</w:t>
      </w:r>
      <w:r>
        <w:rPr>
          <w:spacing w:val="-1"/>
        </w:rPr>
        <w:t> </w:t>
      </w:r>
      <w:r>
        <w:rPr/>
        <w:t>they're</w:t>
      </w:r>
      <w:r>
        <w:rPr>
          <w:spacing w:val="-4"/>
        </w:rPr>
        <w:t> </w:t>
      </w:r>
      <w:r>
        <w:rPr/>
        <w:t>navigating</w:t>
      </w:r>
      <w:r>
        <w:rPr>
          <w:spacing w:val="-4"/>
        </w:rPr>
        <w:t> </w:t>
      </w:r>
      <w:r>
        <w:rPr/>
        <w:t>education</w:t>
      </w:r>
      <w:r>
        <w:rPr>
          <w:spacing w:val="-4"/>
        </w:rPr>
        <w:t> </w:t>
      </w:r>
      <w:r>
        <w:rPr/>
        <w:t>and jobs</w:t>
      </w:r>
      <w:r>
        <w:rPr>
          <w:spacing w:val="-6"/>
        </w:rPr>
        <w:t> </w:t>
      </w:r>
      <w:r>
        <w:rPr/>
        <w:t>as</w:t>
      </w:r>
      <w:r>
        <w:rPr>
          <w:spacing w:val="-1"/>
        </w:rPr>
        <w:t> </w:t>
      </w:r>
      <w:r>
        <w:rPr/>
        <w:t>well</w:t>
      </w:r>
      <w:r>
        <w:rPr>
          <w:spacing w:val="-7"/>
        </w:rPr>
        <w:t> </w:t>
      </w:r>
      <w:r>
        <w:rPr/>
        <w:t>as</w:t>
      </w:r>
      <w:r>
        <w:rPr>
          <w:spacing w:val="-6"/>
        </w:rPr>
        <w:t> </w:t>
      </w:r>
      <w:r>
        <w:rPr/>
        <w:t>other</w:t>
      </w:r>
      <w:r>
        <w:rPr>
          <w:spacing w:val="-3"/>
        </w:rPr>
        <w:t> </w:t>
      </w:r>
      <w:r>
        <w:rPr/>
        <w:t>aspects</w:t>
      </w:r>
      <w:r>
        <w:rPr>
          <w:spacing w:val="-6"/>
        </w:rPr>
        <w:t> </w:t>
      </w:r>
      <w:r>
        <w:rPr/>
        <w:t>of their lives in concordance with their lifelong disease.</w:t>
      </w:r>
    </w:p>
    <w:p>
      <w:pPr>
        <w:pStyle w:val="Heading4"/>
        <w:numPr>
          <w:ilvl w:val="1"/>
          <w:numId w:val="6"/>
        </w:numPr>
        <w:tabs>
          <w:tab w:pos="1071" w:val="left" w:leader="none"/>
        </w:tabs>
        <w:spacing w:line="240" w:lineRule="auto" w:before="123" w:after="0"/>
        <w:ind w:left="1070" w:right="0" w:hanging="250"/>
        <w:jc w:val="left"/>
        <w:rPr>
          <w:u w:val="none"/>
        </w:rPr>
      </w:pPr>
      <w:r>
        <w:rPr>
          <w:u w:val="single"/>
        </w:rPr>
        <w:t>Educational</w:t>
      </w:r>
      <w:r>
        <w:rPr>
          <w:spacing w:val="-12"/>
          <w:u w:val="single"/>
        </w:rPr>
        <w:t> </w:t>
      </w:r>
      <w:r>
        <w:rPr>
          <w:spacing w:val="-2"/>
          <w:u w:val="single"/>
        </w:rPr>
        <w:t>Material</w:t>
      </w:r>
    </w:p>
    <w:p>
      <w:pPr>
        <w:pStyle w:val="BodyText"/>
        <w:spacing w:line="300" w:lineRule="auto" w:before="184"/>
        <w:ind w:left="100" w:firstLine="720"/>
      </w:pPr>
      <w:r>
        <w:rPr/>
        <w:t>A</w:t>
      </w:r>
      <w:r>
        <w:rPr>
          <w:spacing w:val="-1"/>
        </w:rPr>
        <w:t> </w:t>
      </w:r>
      <w:r>
        <w:rPr/>
        <w:t>standardized</w:t>
      </w:r>
      <w:r>
        <w:rPr>
          <w:spacing w:val="-5"/>
        </w:rPr>
        <w:t> </w:t>
      </w:r>
      <w:r>
        <w:rPr/>
        <w:t>set</w:t>
      </w:r>
      <w:r>
        <w:rPr>
          <w:spacing w:val="-6"/>
        </w:rPr>
        <w:t> </w:t>
      </w:r>
      <w:r>
        <w:rPr/>
        <w:t>of</w:t>
      </w:r>
      <w:r>
        <w:rPr>
          <w:spacing w:val="-6"/>
        </w:rPr>
        <w:t> </w:t>
      </w:r>
      <w:r>
        <w:rPr/>
        <w:t>educational</w:t>
      </w:r>
      <w:r>
        <w:rPr>
          <w:spacing w:val="-3"/>
        </w:rPr>
        <w:t> </w:t>
      </w:r>
      <w:r>
        <w:rPr/>
        <w:t>materials</w:t>
      </w:r>
      <w:r>
        <w:rPr>
          <w:spacing w:val="-2"/>
        </w:rPr>
        <w:t> </w:t>
      </w:r>
      <w:r>
        <w:rPr/>
        <w:t>provided</w:t>
      </w:r>
      <w:r>
        <w:rPr>
          <w:spacing w:val="-5"/>
        </w:rPr>
        <w:t> </w:t>
      </w:r>
      <w:r>
        <w:rPr/>
        <w:t>throughout</w:t>
      </w:r>
      <w:r>
        <w:rPr>
          <w:spacing w:val="-6"/>
        </w:rPr>
        <w:t> </w:t>
      </w:r>
      <w:r>
        <w:rPr/>
        <w:t>the</w:t>
      </w:r>
      <w:r>
        <w:rPr>
          <w:spacing w:val="-5"/>
        </w:rPr>
        <w:t> </w:t>
      </w:r>
      <w:r>
        <w:rPr/>
        <w:t>different</w:t>
      </w:r>
      <w:r>
        <w:rPr>
          <w:spacing w:val="-6"/>
        </w:rPr>
        <w:t> </w:t>
      </w:r>
      <w:r>
        <w:rPr/>
        <w:t>hospitals</w:t>
      </w:r>
      <w:r>
        <w:rPr>
          <w:spacing w:val="-2"/>
        </w:rPr>
        <w:t> </w:t>
      </w:r>
      <w:r>
        <w:rPr/>
        <w:t>in the</w:t>
      </w:r>
      <w:r>
        <w:rPr>
          <w:spacing w:val="-1"/>
        </w:rPr>
        <w:t> </w:t>
      </w:r>
      <w:r>
        <w:rPr/>
        <w:t>Boston region and beyond may inform and</w:t>
      </w:r>
      <w:r>
        <w:rPr>
          <w:spacing w:val="-1"/>
        </w:rPr>
        <w:t> </w:t>
      </w:r>
      <w:r>
        <w:rPr/>
        <w:t>help people with SCD better and</w:t>
      </w:r>
      <w:r>
        <w:rPr>
          <w:spacing w:val="-1"/>
        </w:rPr>
        <w:t> </w:t>
      </w:r>
      <w:r>
        <w:rPr/>
        <w:t>more</w:t>
      </w:r>
      <w:r>
        <w:rPr>
          <w:spacing w:val="-1"/>
        </w:rPr>
        <w:t> </w:t>
      </w:r>
      <w:r>
        <w:rPr/>
        <w:t>uniformly understand their disease. Translation of such materials is also important.</w:t>
      </w:r>
    </w:p>
    <w:p>
      <w:pPr>
        <w:pStyle w:val="Heading4"/>
        <w:numPr>
          <w:ilvl w:val="1"/>
          <w:numId w:val="6"/>
        </w:numPr>
        <w:tabs>
          <w:tab w:pos="1071" w:val="left" w:leader="none"/>
        </w:tabs>
        <w:spacing w:line="240" w:lineRule="auto" w:before="117" w:after="0"/>
        <w:ind w:left="1070" w:right="0" w:hanging="250"/>
        <w:jc w:val="left"/>
        <w:rPr>
          <w:u w:val="none"/>
        </w:rPr>
      </w:pPr>
      <w:r>
        <w:rPr>
          <w:u w:val="single"/>
        </w:rPr>
        <w:t>Health</w:t>
      </w:r>
      <w:r>
        <w:rPr>
          <w:spacing w:val="-12"/>
          <w:u w:val="single"/>
        </w:rPr>
        <w:t> </w:t>
      </w:r>
      <w:r>
        <w:rPr>
          <w:spacing w:val="-2"/>
          <w:u w:val="single"/>
        </w:rPr>
        <w:t>Equity</w:t>
      </w:r>
    </w:p>
    <w:p>
      <w:pPr>
        <w:pStyle w:val="BodyText"/>
        <w:spacing w:line="300" w:lineRule="auto" w:before="184"/>
        <w:ind w:left="100" w:right="66" w:firstLine="720"/>
      </w:pPr>
      <w:r>
        <w:rPr/>
        <w:t>SCD is a disease of Black and brown people, and as a group, people with SCD experience</w:t>
      </w:r>
      <w:r>
        <w:rPr>
          <w:spacing w:val="-1"/>
        </w:rPr>
        <w:t> </w:t>
      </w:r>
      <w:r>
        <w:rPr/>
        <w:t>worse</w:t>
      </w:r>
      <w:r>
        <w:rPr>
          <w:spacing w:val="-5"/>
        </w:rPr>
        <w:t> </w:t>
      </w:r>
      <w:r>
        <w:rPr/>
        <w:t>health</w:t>
      </w:r>
      <w:r>
        <w:rPr>
          <w:spacing w:val="-5"/>
        </w:rPr>
        <w:t> </w:t>
      </w:r>
      <w:r>
        <w:rPr/>
        <w:t>outcomes</w:t>
      </w:r>
      <w:r>
        <w:rPr>
          <w:spacing w:val="-2"/>
        </w:rPr>
        <w:t> </w:t>
      </w:r>
      <w:r>
        <w:rPr/>
        <w:t>compared</w:t>
      </w:r>
      <w:r>
        <w:rPr>
          <w:spacing w:val="-5"/>
        </w:rPr>
        <w:t> </w:t>
      </w:r>
      <w:r>
        <w:rPr/>
        <w:t>to</w:t>
      </w:r>
      <w:r>
        <w:rPr>
          <w:spacing w:val="-5"/>
        </w:rPr>
        <w:t> </w:t>
      </w:r>
      <w:r>
        <w:rPr/>
        <w:t>other comparable</w:t>
      </w:r>
      <w:r>
        <w:rPr>
          <w:spacing w:val="-3"/>
        </w:rPr>
        <w:t> </w:t>
      </w:r>
      <w:r>
        <w:rPr/>
        <w:t>diseases</w:t>
      </w:r>
      <w:r>
        <w:rPr>
          <w:spacing w:val="-7"/>
        </w:rPr>
        <w:t> </w:t>
      </w:r>
      <w:r>
        <w:rPr/>
        <w:t>and</w:t>
      </w:r>
      <w:r>
        <w:rPr>
          <w:spacing w:val="-5"/>
        </w:rPr>
        <w:t> </w:t>
      </w:r>
      <w:r>
        <w:rPr/>
        <w:t>have</w:t>
      </w:r>
      <w:r>
        <w:rPr>
          <w:spacing w:val="-5"/>
        </w:rPr>
        <w:t> </w:t>
      </w:r>
      <w:r>
        <w:rPr/>
        <w:t>access</w:t>
      </w:r>
      <w:r>
        <w:rPr>
          <w:spacing w:val="-2"/>
        </w:rPr>
        <w:t> </w:t>
      </w:r>
      <w:r>
        <w:rPr/>
        <w:t>to fewer health resources. It is imperative to tackle the disparities associated with this disease.</w:t>
      </w:r>
    </w:p>
    <w:p>
      <w:pPr>
        <w:pStyle w:val="BodyText"/>
        <w:spacing w:line="300" w:lineRule="auto" w:before="2"/>
        <w:ind w:left="100" w:right="262"/>
        <w:jc w:val="both"/>
      </w:pPr>
      <w:r>
        <w:rPr/>
        <w:t>Assessment</w:t>
      </w:r>
      <w:r>
        <w:rPr>
          <w:spacing w:val="-5"/>
        </w:rPr>
        <w:t> </w:t>
      </w:r>
      <w:r>
        <w:rPr/>
        <w:t>of</w:t>
      </w:r>
      <w:r>
        <w:rPr>
          <w:spacing w:val="-5"/>
        </w:rPr>
        <w:t> </w:t>
      </w:r>
      <w:r>
        <w:rPr/>
        <w:t>barriers</w:t>
      </w:r>
      <w:r>
        <w:rPr>
          <w:spacing w:val="-1"/>
        </w:rPr>
        <w:t> </w:t>
      </w:r>
      <w:r>
        <w:rPr/>
        <w:t>to</w:t>
      </w:r>
      <w:r>
        <w:rPr>
          <w:spacing w:val="-4"/>
        </w:rPr>
        <w:t> </w:t>
      </w:r>
      <w:r>
        <w:rPr/>
        <w:t>care experienced</w:t>
      </w:r>
      <w:r>
        <w:rPr>
          <w:spacing w:val="-4"/>
        </w:rPr>
        <w:t> </w:t>
      </w:r>
      <w:r>
        <w:rPr/>
        <w:t>by</w:t>
      </w:r>
      <w:r>
        <w:rPr>
          <w:spacing w:val="-6"/>
        </w:rPr>
        <w:t> </w:t>
      </w:r>
      <w:r>
        <w:rPr/>
        <w:t>people</w:t>
      </w:r>
      <w:r>
        <w:rPr>
          <w:spacing w:val="-4"/>
        </w:rPr>
        <w:t> </w:t>
      </w:r>
      <w:r>
        <w:rPr/>
        <w:t>with SCD, taking into</w:t>
      </w:r>
      <w:r>
        <w:rPr>
          <w:spacing w:val="-4"/>
        </w:rPr>
        <w:t> </w:t>
      </w:r>
      <w:r>
        <w:rPr/>
        <w:t>account social</w:t>
      </w:r>
      <w:r>
        <w:rPr>
          <w:spacing w:val="-2"/>
        </w:rPr>
        <w:t> </w:t>
      </w:r>
      <w:r>
        <w:rPr/>
        <w:t>risk factors</w:t>
      </w:r>
      <w:r>
        <w:rPr>
          <w:spacing w:val="-2"/>
        </w:rPr>
        <w:t> </w:t>
      </w:r>
      <w:r>
        <w:rPr/>
        <w:t>and</w:t>
      </w:r>
      <w:r>
        <w:rPr>
          <w:spacing w:val="-5"/>
        </w:rPr>
        <w:t> </w:t>
      </w:r>
      <w:r>
        <w:rPr/>
        <w:t>other</w:t>
      </w:r>
      <w:r>
        <w:rPr>
          <w:spacing w:val="-4"/>
        </w:rPr>
        <w:t> </w:t>
      </w:r>
      <w:r>
        <w:rPr/>
        <w:t>issues</w:t>
      </w:r>
      <w:r>
        <w:rPr>
          <w:spacing w:val="-7"/>
        </w:rPr>
        <w:t> </w:t>
      </w:r>
      <w:r>
        <w:rPr/>
        <w:t>contributing</w:t>
      </w:r>
      <w:r>
        <w:rPr>
          <w:spacing w:val="-1"/>
        </w:rPr>
        <w:t> </w:t>
      </w:r>
      <w:r>
        <w:rPr/>
        <w:t>to</w:t>
      </w:r>
      <w:r>
        <w:rPr>
          <w:spacing w:val="-5"/>
        </w:rPr>
        <w:t> </w:t>
      </w:r>
      <w:r>
        <w:rPr/>
        <w:t>disparities,</w:t>
      </w:r>
      <w:r>
        <w:rPr>
          <w:spacing w:val="-6"/>
        </w:rPr>
        <w:t> </w:t>
      </w:r>
      <w:r>
        <w:rPr/>
        <w:t>and</w:t>
      </w:r>
      <w:r>
        <w:rPr>
          <w:spacing w:val="-1"/>
        </w:rPr>
        <w:t> </w:t>
      </w:r>
      <w:r>
        <w:rPr/>
        <w:t>identifying</w:t>
      </w:r>
      <w:r>
        <w:rPr>
          <w:spacing w:val="-5"/>
        </w:rPr>
        <w:t> </w:t>
      </w:r>
      <w:r>
        <w:rPr/>
        <w:t>best</w:t>
      </w:r>
      <w:r>
        <w:rPr>
          <w:spacing w:val="-6"/>
        </w:rPr>
        <w:t> </w:t>
      </w:r>
      <w:r>
        <w:rPr/>
        <w:t>practices</w:t>
      </w:r>
      <w:r>
        <w:rPr>
          <w:spacing w:val="-7"/>
        </w:rPr>
        <w:t> </w:t>
      </w:r>
      <w:r>
        <w:rPr/>
        <w:t>for</w:t>
      </w:r>
      <w:r>
        <w:rPr>
          <w:spacing w:val="-8"/>
        </w:rPr>
        <w:t> </w:t>
      </w:r>
      <w:r>
        <w:rPr/>
        <w:t>addressing the disparities is imperative.</w:t>
      </w:r>
    </w:p>
    <w:p>
      <w:pPr>
        <w:spacing w:after="0" w:line="300" w:lineRule="auto"/>
        <w:jc w:val="both"/>
        <w:sectPr>
          <w:pgSz w:w="12240" w:h="15840"/>
          <w:pgMar w:header="761" w:footer="698" w:top="1340" w:bottom="880" w:left="1340" w:right="1300"/>
        </w:sectPr>
      </w:pPr>
    </w:p>
    <w:p>
      <w:pPr>
        <w:spacing w:before="90"/>
        <w:ind w:left="100" w:right="0" w:firstLine="0"/>
        <w:jc w:val="left"/>
        <w:rPr>
          <w:rFonts w:ascii="Georgia"/>
          <w:sz w:val="48"/>
        </w:rPr>
      </w:pPr>
      <w:r>
        <w:rPr>
          <w:rFonts w:ascii="Georgia"/>
          <w:spacing w:val="-2"/>
          <w:sz w:val="48"/>
        </w:rPr>
        <w:t>Recommendations</w:t>
      </w:r>
    </w:p>
    <w:p>
      <w:pPr>
        <w:pStyle w:val="BodyText"/>
        <w:spacing w:line="300" w:lineRule="auto" w:before="255"/>
        <w:ind w:left="100" w:right="191" w:firstLine="720"/>
      </w:pPr>
      <w:r>
        <w:rPr/>
        <w:t>MassHealth will continue to solicit input</w:t>
      </w:r>
      <w:r>
        <w:rPr>
          <w:spacing w:val="-3"/>
        </w:rPr>
        <w:t> </w:t>
      </w:r>
      <w:r>
        <w:rPr/>
        <w:t>from</w:t>
      </w:r>
      <w:r>
        <w:rPr>
          <w:spacing w:val="-1"/>
        </w:rPr>
        <w:t> </w:t>
      </w:r>
      <w:r>
        <w:rPr/>
        <w:t>multiple stakeholders</w:t>
      </w:r>
      <w:r>
        <w:rPr>
          <w:spacing w:val="-4"/>
        </w:rPr>
        <w:t> </w:t>
      </w:r>
      <w:r>
        <w:rPr/>
        <w:t>and incorporate</w:t>
      </w:r>
      <w:r>
        <w:rPr>
          <w:spacing w:val="-2"/>
        </w:rPr>
        <w:t> </w:t>
      </w:r>
      <w:r>
        <w:rPr/>
        <w:t>this feedback in subsequent reports every two years. MassHealth remains committed to receiving, and acting on, ongoing feedback from the legislature, providers, pharmacy industry, patient advocates, and members specifically in reaction to this report or regarding any additional feedback related to SCD. Many of the opportunities highlighted in this report already have targeted</w:t>
      </w:r>
      <w:r>
        <w:rPr>
          <w:spacing w:val="-1"/>
        </w:rPr>
        <w:t> </w:t>
      </w:r>
      <w:r>
        <w:rPr/>
        <w:t>initiatives</w:t>
      </w:r>
      <w:r>
        <w:rPr>
          <w:spacing w:val="-2"/>
        </w:rPr>
        <w:t> </w:t>
      </w:r>
      <w:r>
        <w:rPr/>
        <w:t>underway</w:t>
      </w:r>
      <w:r>
        <w:rPr>
          <w:spacing w:val="-7"/>
        </w:rPr>
        <w:t> </w:t>
      </w:r>
      <w:r>
        <w:rPr/>
        <w:t>or</w:t>
      </w:r>
      <w:r>
        <w:rPr>
          <w:spacing w:val="-4"/>
        </w:rPr>
        <w:t> </w:t>
      </w:r>
      <w:r>
        <w:rPr/>
        <w:t>can</w:t>
      </w:r>
      <w:r>
        <w:rPr>
          <w:spacing w:val="-1"/>
        </w:rPr>
        <w:t> </w:t>
      </w:r>
      <w:r>
        <w:rPr/>
        <w:t>continue</w:t>
      </w:r>
      <w:r>
        <w:rPr>
          <w:spacing w:val="-5"/>
        </w:rPr>
        <w:t> </w:t>
      </w:r>
      <w:r>
        <w:rPr/>
        <w:t>to</w:t>
      </w:r>
      <w:r>
        <w:rPr>
          <w:spacing w:val="-5"/>
        </w:rPr>
        <w:t> </w:t>
      </w:r>
      <w:r>
        <w:rPr/>
        <w:t>be</w:t>
      </w:r>
      <w:r>
        <w:rPr>
          <w:spacing w:val="-5"/>
        </w:rPr>
        <w:t> </w:t>
      </w:r>
      <w:r>
        <w:rPr/>
        <w:t>accomplished</w:t>
      </w:r>
      <w:r>
        <w:rPr>
          <w:spacing w:val="-5"/>
        </w:rPr>
        <w:t> </w:t>
      </w:r>
      <w:r>
        <w:rPr/>
        <w:t>through</w:t>
      </w:r>
      <w:r>
        <w:rPr>
          <w:spacing w:val="-5"/>
        </w:rPr>
        <w:t> </w:t>
      </w:r>
      <w:r>
        <w:rPr/>
        <w:t>partnerships</w:t>
      </w:r>
      <w:r>
        <w:rPr>
          <w:spacing w:val="-2"/>
        </w:rPr>
        <w:t> </w:t>
      </w:r>
      <w:r>
        <w:rPr/>
        <w:t>with</w:t>
      </w:r>
      <w:r>
        <w:rPr>
          <w:spacing w:val="-1"/>
        </w:rPr>
        <w:t> </w:t>
      </w:r>
      <w:r>
        <w:rPr/>
        <w:t>the provider community.</w:t>
      </w:r>
    </w:p>
    <w:p>
      <w:pPr>
        <w:pStyle w:val="BodyText"/>
        <w:spacing w:line="300" w:lineRule="auto" w:before="120"/>
        <w:ind w:left="100" w:right="255" w:firstLine="720"/>
      </w:pPr>
      <w:r>
        <w:rPr/>
        <w:t>MassHealth is eager to focus its continued efforts to address improvement areas identified</w:t>
      </w:r>
      <w:r>
        <w:rPr>
          <w:spacing w:val="-1"/>
        </w:rPr>
        <w:t> </w:t>
      </w:r>
      <w:r>
        <w:rPr/>
        <w:t>by</w:t>
      </w:r>
      <w:r>
        <w:rPr>
          <w:spacing w:val="-7"/>
        </w:rPr>
        <w:t> </w:t>
      </w:r>
      <w:r>
        <w:rPr/>
        <w:t>enrollees</w:t>
      </w:r>
      <w:r>
        <w:rPr>
          <w:spacing w:val="-7"/>
        </w:rPr>
        <w:t> </w:t>
      </w:r>
      <w:r>
        <w:rPr/>
        <w:t>and</w:t>
      </w:r>
      <w:r>
        <w:rPr>
          <w:spacing w:val="-1"/>
        </w:rPr>
        <w:t> </w:t>
      </w:r>
      <w:r>
        <w:rPr/>
        <w:t>sickle</w:t>
      </w:r>
      <w:r>
        <w:rPr>
          <w:spacing w:val="-5"/>
        </w:rPr>
        <w:t> </w:t>
      </w:r>
      <w:r>
        <w:rPr/>
        <w:t>cell</w:t>
      </w:r>
      <w:r>
        <w:rPr>
          <w:spacing w:val="-8"/>
        </w:rPr>
        <w:t> </w:t>
      </w:r>
      <w:r>
        <w:rPr/>
        <w:t>providers.</w:t>
      </w:r>
      <w:r>
        <w:rPr>
          <w:spacing w:val="-1"/>
        </w:rPr>
        <w:t> </w:t>
      </w:r>
      <w:r>
        <w:rPr/>
        <w:t>The</w:t>
      </w:r>
      <w:r>
        <w:rPr>
          <w:spacing w:val="-1"/>
        </w:rPr>
        <w:t> </w:t>
      </w:r>
      <w:r>
        <w:rPr/>
        <w:t>program's</w:t>
      </w:r>
      <w:r>
        <w:rPr>
          <w:spacing w:val="-7"/>
        </w:rPr>
        <w:t> </w:t>
      </w:r>
      <w:r>
        <w:rPr/>
        <w:t>structure</w:t>
      </w:r>
      <w:r>
        <w:rPr>
          <w:spacing w:val="-5"/>
        </w:rPr>
        <w:t> </w:t>
      </w:r>
      <w:r>
        <w:rPr/>
        <w:t>will</w:t>
      </w:r>
      <w:r>
        <w:rPr>
          <w:spacing w:val="-3"/>
        </w:rPr>
        <w:t> </w:t>
      </w:r>
      <w:r>
        <w:rPr/>
        <w:t>allow MassHealth to continue making significant strides to accomplish these efforts with its enrollees and </w:t>
      </w:r>
      <w:r>
        <w:rPr>
          <w:spacing w:val="-2"/>
        </w:rPr>
        <w:t>providers.</w:t>
      </w:r>
    </w:p>
    <w:p>
      <w:pPr>
        <w:pStyle w:val="Heading4"/>
        <w:spacing w:before="123"/>
        <w:rPr>
          <w:u w:val="none"/>
        </w:rPr>
      </w:pPr>
      <w:r>
        <w:rPr>
          <w:u w:val="none"/>
        </w:rPr>
        <w:t>Pharmacy</w:t>
      </w:r>
      <w:r>
        <w:rPr>
          <w:spacing w:val="-2"/>
          <w:u w:val="none"/>
        </w:rPr>
        <w:t> Initiatives</w:t>
      </w:r>
    </w:p>
    <w:p>
      <w:pPr>
        <w:pStyle w:val="BodyText"/>
        <w:spacing w:line="300" w:lineRule="auto" w:before="183"/>
        <w:ind w:left="100" w:right="169"/>
      </w:pPr>
      <w:r>
        <w:rPr/>
        <w:t>From</w:t>
      </w:r>
      <w:r>
        <w:rPr>
          <w:spacing w:val="-4"/>
        </w:rPr>
        <w:t> </w:t>
      </w:r>
      <w:r>
        <w:rPr/>
        <w:t>a</w:t>
      </w:r>
      <w:r>
        <w:rPr>
          <w:spacing w:val="-5"/>
        </w:rPr>
        <w:t> </w:t>
      </w:r>
      <w:r>
        <w:rPr/>
        <w:t>pharmacy</w:t>
      </w:r>
      <w:r>
        <w:rPr>
          <w:spacing w:val="-2"/>
        </w:rPr>
        <w:t> </w:t>
      </w:r>
      <w:r>
        <w:rPr/>
        <w:t>standpoint, MassHealth</w:t>
      </w:r>
      <w:r>
        <w:rPr>
          <w:spacing w:val="-5"/>
        </w:rPr>
        <w:t> </w:t>
      </w:r>
      <w:r>
        <w:rPr/>
        <w:t>will</w:t>
      </w:r>
      <w:r>
        <w:rPr>
          <w:spacing w:val="-3"/>
        </w:rPr>
        <w:t> </w:t>
      </w:r>
      <w:r>
        <w:rPr/>
        <w:t>seek</w:t>
      </w:r>
      <w:r>
        <w:rPr>
          <w:spacing w:val="-2"/>
        </w:rPr>
        <w:t> </w:t>
      </w:r>
      <w:r>
        <w:rPr/>
        <w:t>to</w:t>
      </w:r>
      <w:r>
        <w:rPr>
          <w:spacing w:val="-5"/>
        </w:rPr>
        <w:t> </w:t>
      </w:r>
      <w:r>
        <w:rPr/>
        <w:t>encourage adherence</w:t>
      </w:r>
      <w:r>
        <w:rPr>
          <w:spacing w:val="-1"/>
        </w:rPr>
        <w:t> </w:t>
      </w:r>
      <w:r>
        <w:rPr/>
        <w:t>to</w:t>
      </w:r>
      <w:r>
        <w:rPr>
          <w:spacing w:val="-1"/>
        </w:rPr>
        <w:t> </w:t>
      </w:r>
      <w:r>
        <w:rPr/>
        <w:t>standard</w:t>
      </w:r>
      <w:r>
        <w:rPr>
          <w:spacing w:val="-5"/>
        </w:rPr>
        <w:t> </w:t>
      </w:r>
      <w:r>
        <w:rPr/>
        <w:t>of</w:t>
      </w:r>
      <w:r>
        <w:rPr>
          <w:spacing w:val="-1"/>
        </w:rPr>
        <w:t> </w:t>
      </w:r>
      <w:r>
        <w:rPr/>
        <w:t>care medications like HU. When comparing this current report to the Medicaid and CHIP Sickle Cell Disease Report, T-MSIS Analytic Files (TAF) 2017, the overall percentage of beneficiaries with any HU use across all age groups is slightly lower at 33.3% as compared to 36.2%. However, the percentage of beneficiaries with any HU use for children (&lt;21 years of age) is higher at 40.4% compared to 37.1%.</w:t>
      </w:r>
      <w:r>
        <w:rPr>
          <w:vertAlign w:val="superscript"/>
        </w:rPr>
        <w:t>8</w:t>
      </w:r>
      <w:r>
        <w:rPr>
          <w:vertAlign w:val="baseline"/>
        </w:rPr>
        <w:t> In addition, the percentage of beneficiaries with any utilization of the newer disease-modifying agents, Endari</w:t>
      </w:r>
      <w:r>
        <w:rPr>
          <w:vertAlign w:val="superscript"/>
        </w:rPr>
        <w:t>®</w:t>
      </w:r>
      <w:r>
        <w:rPr>
          <w:vertAlign w:val="baseline"/>
        </w:rPr>
        <w:t> (l-glutamine oral powder), Adakveo</w:t>
      </w:r>
      <w:r>
        <w:rPr>
          <w:vertAlign w:val="superscript"/>
        </w:rPr>
        <w:t>®</w:t>
      </w:r>
      <w:r>
        <w:rPr>
          <w:vertAlign w:val="baseline"/>
        </w:rPr>
        <w:t> (crizanlizumab-tmca),</w:t>
      </w:r>
      <w:r>
        <w:rPr>
          <w:spacing w:val="-4"/>
          <w:vertAlign w:val="baseline"/>
        </w:rPr>
        <w:t> </w:t>
      </w:r>
      <w:r>
        <w:rPr>
          <w:vertAlign w:val="baseline"/>
        </w:rPr>
        <w:t>and Oxbryta</w:t>
      </w:r>
      <w:r>
        <w:rPr>
          <w:vertAlign w:val="superscript"/>
        </w:rPr>
        <w:t>®</w:t>
      </w:r>
      <w:r>
        <w:rPr>
          <w:spacing w:val="-2"/>
          <w:vertAlign w:val="baseline"/>
        </w:rPr>
        <w:t> </w:t>
      </w:r>
      <w:r>
        <w:rPr>
          <w:vertAlign w:val="baseline"/>
        </w:rPr>
        <w:t>(voxelotor), has been very low</w:t>
      </w:r>
      <w:r>
        <w:rPr>
          <w:spacing w:val="-1"/>
          <w:vertAlign w:val="baseline"/>
        </w:rPr>
        <w:t> </w:t>
      </w:r>
      <w:r>
        <w:rPr>
          <w:vertAlign w:val="baseline"/>
        </w:rPr>
        <w:t>since</w:t>
      </w:r>
      <w:r>
        <w:rPr>
          <w:spacing w:val="-3"/>
          <w:vertAlign w:val="baseline"/>
        </w:rPr>
        <w:t> </w:t>
      </w:r>
      <w:r>
        <w:rPr>
          <w:vertAlign w:val="baseline"/>
        </w:rPr>
        <w:t>their</w:t>
      </w:r>
      <w:r>
        <w:rPr>
          <w:spacing w:val="-7"/>
          <w:vertAlign w:val="baseline"/>
        </w:rPr>
        <w:t> </w:t>
      </w:r>
      <w:r>
        <w:rPr>
          <w:vertAlign w:val="baseline"/>
        </w:rPr>
        <w:t>market</w:t>
      </w:r>
      <w:r>
        <w:rPr>
          <w:spacing w:val="-4"/>
          <w:vertAlign w:val="baseline"/>
        </w:rPr>
        <w:t> </w:t>
      </w:r>
      <w:r>
        <w:rPr>
          <w:vertAlign w:val="baseline"/>
        </w:rPr>
        <w:t>arrival. As the</w:t>
      </w:r>
      <w:r>
        <w:rPr>
          <w:spacing w:val="-5"/>
          <w:vertAlign w:val="baseline"/>
        </w:rPr>
        <w:t> </w:t>
      </w:r>
      <w:r>
        <w:rPr>
          <w:vertAlign w:val="baseline"/>
        </w:rPr>
        <w:t>benefit</w:t>
      </w:r>
      <w:r>
        <w:rPr>
          <w:spacing w:val="-6"/>
          <w:vertAlign w:val="baseline"/>
        </w:rPr>
        <w:t> </w:t>
      </w:r>
      <w:r>
        <w:rPr>
          <w:vertAlign w:val="baseline"/>
        </w:rPr>
        <w:t>from the</w:t>
      </w:r>
      <w:r>
        <w:rPr>
          <w:spacing w:val="-5"/>
          <w:vertAlign w:val="baseline"/>
        </w:rPr>
        <w:t> </w:t>
      </w:r>
      <w:r>
        <w:rPr>
          <w:vertAlign w:val="baseline"/>
        </w:rPr>
        <w:t>available</w:t>
      </w:r>
      <w:r>
        <w:rPr>
          <w:spacing w:val="-1"/>
          <w:vertAlign w:val="baseline"/>
        </w:rPr>
        <w:t> </w:t>
      </w:r>
      <w:r>
        <w:rPr>
          <w:vertAlign w:val="baseline"/>
        </w:rPr>
        <w:t>disease-modifying</w:t>
      </w:r>
      <w:r>
        <w:rPr>
          <w:spacing w:val="-5"/>
          <w:vertAlign w:val="baseline"/>
        </w:rPr>
        <w:t> </w:t>
      </w:r>
      <w:r>
        <w:rPr>
          <w:vertAlign w:val="baseline"/>
        </w:rPr>
        <w:t>agents</w:t>
      </w:r>
      <w:r>
        <w:rPr>
          <w:spacing w:val="-2"/>
          <w:vertAlign w:val="baseline"/>
        </w:rPr>
        <w:t> </w:t>
      </w:r>
      <w:r>
        <w:rPr>
          <w:vertAlign w:val="baseline"/>
        </w:rPr>
        <w:t>is</w:t>
      </w:r>
      <w:r>
        <w:rPr>
          <w:spacing w:val="-7"/>
          <w:vertAlign w:val="baseline"/>
        </w:rPr>
        <w:t> </w:t>
      </w:r>
      <w:r>
        <w:rPr>
          <w:vertAlign w:val="baseline"/>
        </w:rPr>
        <w:t>dependent</w:t>
      </w:r>
      <w:r>
        <w:rPr>
          <w:spacing w:val="-1"/>
          <w:vertAlign w:val="baseline"/>
        </w:rPr>
        <w:t> </w:t>
      </w:r>
      <w:r>
        <w:rPr>
          <w:vertAlign w:val="baseline"/>
        </w:rPr>
        <w:t>on</w:t>
      </w:r>
      <w:r>
        <w:rPr>
          <w:spacing w:val="-1"/>
          <w:vertAlign w:val="baseline"/>
        </w:rPr>
        <w:t> </w:t>
      </w:r>
      <w:r>
        <w:rPr>
          <w:vertAlign w:val="baseline"/>
        </w:rPr>
        <w:t>initiation</w:t>
      </w:r>
      <w:r>
        <w:rPr>
          <w:spacing w:val="-5"/>
          <w:vertAlign w:val="baseline"/>
        </w:rPr>
        <w:t> </w:t>
      </w:r>
      <w:r>
        <w:rPr>
          <w:vertAlign w:val="baseline"/>
        </w:rPr>
        <w:t>and</w:t>
      </w:r>
      <w:r>
        <w:rPr>
          <w:spacing w:val="-1"/>
          <w:vertAlign w:val="baseline"/>
        </w:rPr>
        <w:t> </w:t>
      </w:r>
      <w:r>
        <w:rPr>
          <w:vertAlign w:val="baseline"/>
        </w:rPr>
        <w:t>continued adherence, it is important</w:t>
      </w:r>
      <w:r>
        <w:rPr>
          <w:spacing w:val="-2"/>
          <w:vertAlign w:val="baseline"/>
        </w:rPr>
        <w:t> </w:t>
      </w:r>
      <w:r>
        <w:rPr>
          <w:vertAlign w:val="baseline"/>
        </w:rPr>
        <w:t>to target individuals who</w:t>
      </w:r>
      <w:r>
        <w:rPr>
          <w:spacing w:val="-1"/>
          <w:vertAlign w:val="baseline"/>
        </w:rPr>
        <w:t> </w:t>
      </w:r>
      <w:r>
        <w:rPr>
          <w:vertAlign w:val="baseline"/>
        </w:rPr>
        <w:t>would be considered</w:t>
      </w:r>
      <w:r>
        <w:rPr>
          <w:spacing w:val="-1"/>
          <w:vertAlign w:val="baseline"/>
        </w:rPr>
        <w:t> </w:t>
      </w:r>
      <w:r>
        <w:rPr>
          <w:vertAlign w:val="baseline"/>
        </w:rPr>
        <w:t>appropriate</w:t>
      </w:r>
      <w:r>
        <w:rPr>
          <w:spacing w:val="-1"/>
          <w:vertAlign w:val="baseline"/>
        </w:rPr>
        <w:t> </w:t>
      </w:r>
      <w:r>
        <w:rPr>
          <w:vertAlign w:val="baseline"/>
        </w:rPr>
        <w:t>candidates for these therapies as soon as possible after diagnosis. Seeing a potential gap in the</w:t>
      </w:r>
      <w:r>
        <w:rPr>
          <w:vertAlign w:val="baseline"/>
        </w:rPr>
        <w:t> percentage of SCD patients currently receiving HU, considered the mainstay of therapy, MassHealth is considering a pharmacy medication therapy management (MTM) service that would provide outreach to members or providers as determined by MassHealth. This could include telephonic counseling and educational outreach to members as well as collaboration with providers</w:t>
      </w:r>
      <w:r>
        <w:rPr>
          <w:spacing w:val="-1"/>
          <w:vertAlign w:val="baseline"/>
        </w:rPr>
        <w:t> </w:t>
      </w:r>
      <w:r>
        <w:rPr>
          <w:vertAlign w:val="baseline"/>
        </w:rPr>
        <w:t>to promote medication adherence, optimal</w:t>
      </w:r>
      <w:r>
        <w:rPr>
          <w:spacing w:val="-2"/>
          <w:vertAlign w:val="baseline"/>
        </w:rPr>
        <w:t> </w:t>
      </w:r>
      <w:r>
        <w:rPr>
          <w:vertAlign w:val="baseline"/>
        </w:rPr>
        <w:t>dosing, and suggestions</w:t>
      </w:r>
      <w:r>
        <w:rPr>
          <w:spacing w:val="-1"/>
          <w:vertAlign w:val="baseline"/>
        </w:rPr>
        <w:t> </w:t>
      </w:r>
      <w:r>
        <w:rPr>
          <w:vertAlign w:val="baseline"/>
        </w:rPr>
        <w:t>for</w:t>
      </w:r>
      <w:r>
        <w:rPr>
          <w:spacing w:val="-3"/>
          <w:vertAlign w:val="baseline"/>
        </w:rPr>
        <w:t> </w:t>
      </w:r>
      <w:r>
        <w:rPr>
          <w:vertAlign w:val="baseline"/>
        </w:rPr>
        <w:t>additional medical interventions when appropriate. The goal would be to focus on ways to improve the overall management of these SCD members and their medication adherence.</w:t>
      </w:r>
    </w:p>
    <w:p>
      <w:pPr>
        <w:pStyle w:val="Heading4"/>
        <w:spacing w:before="118"/>
        <w:rPr>
          <w:u w:val="none"/>
        </w:rPr>
      </w:pPr>
      <w:r>
        <w:rPr>
          <w:u w:val="none"/>
        </w:rPr>
        <w:t>Hospital</w:t>
      </w:r>
      <w:r>
        <w:rPr>
          <w:spacing w:val="-4"/>
          <w:u w:val="none"/>
        </w:rPr>
        <w:t> </w:t>
      </w:r>
      <w:r>
        <w:rPr>
          <w:spacing w:val="-2"/>
          <w:u w:val="none"/>
        </w:rPr>
        <w:t>Initiatives</w:t>
      </w:r>
    </w:p>
    <w:p>
      <w:pPr>
        <w:pStyle w:val="BodyText"/>
        <w:spacing w:line="300" w:lineRule="auto" w:before="141"/>
        <w:ind w:left="100" w:right="189" w:firstLine="720"/>
      </w:pPr>
      <w:r>
        <w:rPr/>
        <w:t>Patients with SCD often have multiple chronic medical conditions that increase the clinical</w:t>
      </w:r>
      <w:r>
        <w:rPr>
          <w:spacing w:val="-2"/>
        </w:rPr>
        <w:t> </w:t>
      </w:r>
      <w:r>
        <w:rPr/>
        <w:t>risk</w:t>
      </w:r>
      <w:r>
        <w:rPr>
          <w:spacing w:val="-1"/>
        </w:rPr>
        <w:t> </w:t>
      </w:r>
      <w:r>
        <w:rPr/>
        <w:t>and</w:t>
      </w:r>
      <w:r>
        <w:rPr>
          <w:spacing w:val="-4"/>
        </w:rPr>
        <w:t> </w:t>
      </w:r>
      <w:r>
        <w:rPr/>
        <w:t>complexity</w:t>
      </w:r>
      <w:r>
        <w:rPr>
          <w:spacing w:val="-6"/>
        </w:rPr>
        <w:t> </w:t>
      </w:r>
      <w:r>
        <w:rPr/>
        <w:t>of</w:t>
      </w:r>
      <w:r>
        <w:rPr>
          <w:spacing w:val="-5"/>
        </w:rPr>
        <w:t> </w:t>
      </w:r>
      <w:r>
        <w:rPr/>
        <w:t>their</w:t>
      </w:r>
      <w:r>
        <w:rPr>
          <w:spacing w:val="-3"/>
        </w:rPr>
        <w:t> </w:t>
      </w:r>
      <w:r>
        <w:rPr/>
        <w:t>medical</w:t>
      </w:r>
      <w:r>
        <w:rPr>
          <w:spacing w:val="-2"/>
        </w:rPr>
        <w:t> </w:t>
      </w:r>
      <w:r>
        <w:rPr/>
        <w:t>journey. Ongoing</w:t>
      </w:r>
      <w:r>
        <w:rPr>
          <w:spacing w:val="-4"/>
        </w:rPr>
        <w:t> </w:t>
      </w:r>
      <w:r>
        <w:rPr/>
        <w:t>educational</w:t>
      </w:r>
      <w:r>
        <w:rPr>
          <w:spacing w:val="-7"/>
        </w:rPr>
        <w:t> </w:t>
      </w:r>
      <w:r>
        <w:rPr/>
        <w:t>efforts</w:t>
      </w:r>
      <w:r>
        <w:rPr>
          <w:spacing w:val="-6"/>
        </w:rPr>
        <w:t> </w:t>
      </w:r>
      <w:r>
        <w:rPr/>
        <w:t>for</w:t>
      </w:r>
      <w:r>
        <w:rPr>
          <w:spacing w:val="-8"/>
        </w:rPr>
        <w:t> </w:t>
      </w:r>
      <w:r>
        <w:rPr/>
        <w:t>patients</w:t>
      </w:r>
      <w:r>
        <w:rPr>
          <w:spacing w:val="-1"/>
        </w:rPr>
        <w:t> </w:t>
      </w:r>
      <w:r>
        <w:rPr/>
        <w:t>and their families on how best to manage their SCD holistically across all their chronic conditions can also support improved outcomes.</w:t>
      </w:r>
    </w:p>
    <w:p>
      <w:pPr>
        <w:pStyle w:val="BodyText"/>
        <w:spacing w:line="300" w:lineRule="auto" w:before="117"/>
        <w:ind w:left="100" w:right="66" w:firstLine="720"/>
      </w:pPr>
      <w:r>
        <w:rPr/>
        <w:t>From</w:t>
      </w:r>
      <w:r>
        <w:rPr>
          <w:spacing w:val="-3"/>
        </w:rPr>
        <w:t> </w:t>
      </w:r>
      <w:r>
        <w:rPr/>
        <w:t>a</w:t>
      </w:r>
      <w:r>
        <w:rPr>
          <w:spacing w:val="-4"/>
        </w:rPr>
        <w:t> </w:t>
      </w:r>
      <w:r>
        <w:rPr/>
        <w:t>medical</w:t>
      </w:r>
      <w:r>
        <w:rPr>
          <w:spacing w:val="-7"/>
        </w:rPr>
        <w:t> </w:t>
      </w:r>
      <w:r>
        <w:rPr/>
        <w:t>utilization</w:t>
      </w:r>
      <w:r>
        <w:rPr>
          <w:spacing w:val="-4"/>
        </w:rPr>
        <w:t> </w:t>
      </w:r>
      <w:r>
        <w:rPr/>
        <w:t>standpoint, emergency</w:t>
      </w:r>
      <w:r>
        <w:rPr>
          <w:spacing w:val="-6"/>
        </w:rPr>
        <w:t> </w:t>
      </w:r>
      <w:r>
        <w:rPr/>
        <w:t>room visits</w:t>
      </w:r>
      <w:r>
        <w:rPr>
          <w:spacing w:val="-6"/>
        </w:rPr>
        <w:t> </w:t>
      </w:r>
      <w:r>
        <w:rPr/>
        <w:t>and</w:t>
      </w:r>
      <w:r>
        <w:rPr>
          <w:spacing w:val="-4"/>
        </w:rPr>
        <w:t> </w:t>
      </w:r>
      <w:r>
        <w:rPr/>
        <w:t>hospital</w:t>
      </w:r>
      <w:r>
        <w:rPr>
          <w:spacing w:val="-7"/>
        </w:rPr>
        <w:t> </w:t>
      </w:r>
      <w:r>
        <w:rPr/>
        <w:t>admissions</w:t>
      </w:r>
      <w:r>
        <w:rPr>
          <w:spacing w:val="-6"/>
        </w:rPr>
        <w:t> </w:t>
      </w:r>
      <w:r>
        <w:rPr/>
        <w:t>for VOCs remain a challenge for individuals with SCD. Consistent utilization of preventive services</w:t>
      </w:r>
    </w:p>
    <w:p>
      <w:pPr>
        <w:spacing w:after="0" w:line="300" w:lineRule="auto"/>
        <w:sectPr>
          <w:pgSz w:w="12240" w:h="15840"/>
          <w:pgMar w:header="761" w:footer="698" w:top="1340" w:bottom="880" w:left="1340" w:right="1300"/>
        </w:sectPr>
      </w:pPr>
    </w:p>
    <w:p>
      <w:pPr>
        <w:pStyle w:val="BodyText"/>
        <w:spacing w:line="300" w:lineRule="auto" w:before="88"/>
        <w:ind w:left="100" w:right="214"/>
      </w:pPr>
      <w:r>
        <w:rPr/>
        <w:t>and consistent connections between the enrollee and their primary care physicians and hematologists</w:t>
      </w:r>
      <w:r>
        <w:rPr>
          <w:spacing w:val="-6"/>
        </w:rPr>
        <w:t> </w:t>
      </w:r>
      <w:r>
        <w:rPr/>
        <w:t>are</w:t>
      </w:r>
      <w:r>
        <w:rPr>
          <w:spacing w:val="-4"/>
        </w:rPr>
        <w:t> </w:t>
      </w:r>
      <w:r>
        <w:rPr/>
        <w:t>critical</w:t>
      </w:r>
      <w:r>
        <w:rPr>
          <w:spacing w:val="-2"/>
        </w:rPr>
        <w:t> </w:t>
      </w:r>
      <w:r>
        <w:rPr/>
        <w:t>to reducing</w:t>
      </w:r>
      <w:r>
        <w:rPr>
          <w:spacing w:val="-4"/>
        </w:rPr>
        <w:t> </w:t>
      </w:r>
      <w:r>
        <w:rPr/>
        <w:t>these</w:t>
      </w:r>
      <w:r>
        <w:rPr>
          <w:spacing w:val="-4"/>
        </w:rPr>
        <w:t> </w:t>
      </w:r>
      <w:r>
        <w:rPr/>
        <w:t>acute</w:t>
      </w:r>
      <w:r>
        <w:rPr>
          <w:spacing w:val="-4"/>
        </w:rPr>
        <w:t> </w:t>
      </w:r>
      <w:r>
        <w:rPr/>
        <w:t>events.</w:t>
      </w:r>
      <w:r>
        <w:rPr>
          <w:spacing w:val="-5"/>
        </w:rPr>
        <w:t> </w:t>
      </w:r>
      <w:r>
        <w:rPr/>
        <w:t>Education efforts</w:t>
      </w:r>
      <w:r>
        <w:rPr>
          <w:spacing w:val="-6"/>
        </w:rPr>
        <w:t> </w:t>
      </w:r>
      <w:r>
        <w:rPr/>
        <w:t>must be focused on emergency</w:t>
      </w:r>
      <w:r>
        <w:rPr>
          <w:spacing w:val="-7"/>
        </w:rPr>
        <w:t> </w:t>
      </w:r>
      <w:r>
        <w:rPr/>
        <w:t>settings</w:t>
      </w:r>
      <w:r>
        <w:rPr>
          <w:spacing w:val="-2"/>
        </w:rPr>
        <w:t> </w:t>
      </w:r>
      <w:r>
        <w:rPr/>
        <w:t>to</w:t>
      </w:r>
      <w:r>
        <w:rPr>
          <w:spacing w:val="-5"/>
        </w:rPr>
        <w:t> </w:t>
      </w:r>
      <w:r>
        <w:rPr/>
        <w:t>make</w:t>
      </w:r>
      <w:r>
        <w:rPr>
          <w:spacing w:val="-2"/>
        </w:rPr>
        <w:t> </w:t>
      </w:r>
      <w:r>
        <w:rPr/>
        <w:t>sure</w:t>
      </w:r>
      <w:r>
        <w:rPr>
          <w:spacing w:val="-5"/>
        </w:rPr>
        <w:t> </w:t>
      </w:r>
      <w:r>
        <w:rPr/>
        <w:t>they</w:t>
      </w:r>
      <w:r>
        <w:rPr>
          <w:spacing w:val="-2"/>
        </w:rPr>
        <w:t> </w:t>
      </w:r>
      <w:r>
        <w:rPr/>
        <w:t>adequately</w:t>
      </w:r>
      <w:r>
        <w:rPr>
          <w:spacing w:val="-7"/>
        </w:rPr>
        <w:t> </w:t>
      </w:r>
      <w:r>
        <w:rPr/>
        <w:t>respond</w:t>
      </w:r>
      <w:r>
        <w:rPr>
          <w:spacing w:val="-2"/>
        </w:rPr>
        <w:t> </w:t>
      </w:r>
      <w:r>
        <w:rPr/>
        <w:t>to</w:t>
      </w:r>
      <w:r>
        <w:rPr>
          <w:spacing w:val="-2"/>
        </w:rPr>
        <w:t> </w:t>
      </w:r>
      <w:r>
        <w:rPr/>
        <w:t>the</w:t>
      </w:r>
      <w:r>
        <w:rPr>
          <w:spacing w:val="-5"/>
        </w:rPr>
        <w:t> </w:t>
      </w:r>
      <w:r>
        <w:rPr/>
        <w:t>needs</w:t>
      </w:r>
      <w:r>
        <w:rPr>
          <w:spacing w:val="-2"/>
        </w:rPr>
        <w:t> </w:t>
      </w:r>
      <w:r>
        <w:rPr/>
        <w:t>of</w:t>
      </w:r>
      <w:r>
        <w:rPr>
          <w:spacing w:val="-2"/>
        </w:rPr>
        <w:t> </w:t>
      </w:r>
      <w:r>
        <w:rPr/>
        <w:t>those</w:t>
      </w:r>
      <w:r>
        <w:rPr>
          <w:spacing w:val="-2"/>
        </w:rPr>
        <w:t> </w:t>
      </w:r>
      <w:r>
        <w:rPr/>
        <w:t>with SCD</w:t>
      </w:r>
      <w:r>
        <w:rPr>
          <w:spacing w:val="-7"/>
        </w:rPr>
        <w:t> </w:t>
      </w:r>
      <w:r>
        <w:rPr/>
        <w:t>and do not underestimate pain control needs during VOCs. Patients who visit a health system known to them may have an established pain plan and health equity programs and initiatives with accessible emergency providers. Such programs may be lacking if patients present to a site where they are not already known. Furthermore, implicit biases around socioeconomic factors or race can further contribute to inadequate care of those experiencing SCD VOCs.</w:t>
      </w:r>
    </w:p>
    <w:p>
      <w:pPr>
        <w:pStyle w:val="BodyText"/>
        <w:spacing w:line="300" w:lineRule="auto" w:before="121"/>
        <w:ind w:left="100" w:right="191" w:firstLine="720"/>
      </w:pPr>
      <w:r>
        <w:rPr/>
        <w:t>As</w:t>
      </w:r>
      <w:r>
        <w:rPr>
          <w:spacing w:val="-3"/>
        </w:rPr>
        <w:t> </w:t>
      </w:r>
      <w:r>
        <w:rPr/>
        <w:t>noted</w:t>
      </w:r>
      <w:r>
        <w:rPr>
          <w:spacing w:val="-5"/>
        </w:rPr>
        <w:t> </w:t>
      </w:r>
      <w:r>
        <w:rPr/>
        <w:t>above,</w:t>
      </w:r>
      <w:r>
        <w:rPr>
          <w:spacing w:val="-2"/>
        </w:rPr>
        <w:t> </w:t>
      </w:r>
      <w:r>
        <w:rPr/>
        <w:t>it</w:t>
      </w:r>
      <w:r>
        <w:rPr>
          <w:spacing w:val="-2"/>
        </w:rPr>
        <w:t> </w:t>
      </w:r>
      <w:r>
        <w:rPr/>
        <w:t>is</w:t>
      </w:r>
      <w:r>
        <w:rPr>
          <w:spacing w:val="-7"/>
        </w:rPr>
        <w:t> </w:t>
      </w:r>
      <w:r>
        <w:rPr/>
        <w:t>likely</w:t>
      </w:r>
      <w:r>
        <w:rPr>
          <w:spacing w:val="-3"/>
        </w:rPr>
        <w:t> </w:t>
      </w:r>
      <w:r>
        <w:rPr/>
        <w:t>that</w:t>
      </w:r>
      <w:r>
        <w:rPr>
          <w:spacing w:val="-2"/>
        </w:rPr>
        <w:t> </w:t>
      </w:r>
      <w:r>
        <w:rPr/>
        <w:t>care</w:t>
      </w:r>
      <w:r>
        <w:rPr>
          <w:spacing w:val="-2"/>
        </w:rPr>
        <w:t> </w:t>
      </w:r>
      <w:r>
        <w:rPr/>
        <w:t>of</w:t>
      </w:r>
      <w:r>
        <w:rPr>
          <w:spacing w:val="-2"/>
        </w:rPr>
        <w:t> </w:t>
      </w:r>
      <w:r>
        <w:rPr/>
        <w:t>those</w:t>
      </w:r>
      <w:r>
        <w:rPr>
          <w:spacing w:val="-2"/>
        </w:rPr>
        <w:t> </w:t>
      </w:r>
      <w:r>
        <w:rPr/>
        <w:t>with</w:t>
      </w:r>
      <w:r>
        <w:rPr>
          <w:spacing w:val="-5"/>
        </w:rPr>
        <w:t> </w:t>
      </w:r>
      <w:r>
        <w:rPr/>
        <w:t>SCD</w:t>
      </w:r>
      <w:r>
        <w:rPr>
          <w:spacing w:val="-3"/>
        </w:rPr>
        <w:t> </w:t>
      </w:r>
      <w:r>
        <w:rPr/>
        <w:t>(as</w:t>
      </w:r>
      <w:r>
        <w:rPr>
          <w:spacing w:val="-3"/>
        </w:rPr>
        <w:t> </w:t>
      </w:r>
      <w:r>
        <w:rPr/>
        <w:t>well</w:t>
      </w:r>
      <w:r>
        <w:rPr>
          <w:spacing w:val="-3"/>
        </w:rPr>
        <w:t> </w:t>
      </w:r>
      <w:r>
        <w:rPr/>
        <w:t>as</w:t>
      </w:r>
      <w:r>
        <w:rPr>
          <w:spacing w:val="-7"/>
        </w:rPr>
        <w:t> </w:t>
      </w:r>
      <w:r>
        <w:rPr/>
        <w:t>other</w:t>
      </w:r>
      <w:r>
        <w:rPr>
          <w:spacing w:val="-4"/>
        </w:rPr>
        <w:t> </w:t>
      </w:r>
      <w:r>
        <w:rPr/>
        <w:t>rare</w:t>
      </w:r>
      <w:r>
        <w:rPr>
          <w:spacing w:val="-2"/>
        </w:rPr>
        <w:t> </w:t>
      </w:r>
      <w:r>
        <w:rPr/>
        <w:t>conditions) would improve across emergency settings if there were methods to disseminate and make easily available their personalized care plans, in a way that crosses the barriers of specific health systems</w:t>
      </w:r>
      <w:r>
        <w:rPr>
          <w:spacing w:val="-3"/>
        </w:rPr>
        <w:t> </w:t>
      </w:r>
      <w:r>
        <w:rPr/>
        <w:t>and</w:t>
      </w:r>
      <w:r>
        <w:rPr>
          <w:spacing w:val="-1"/>
        </w:rPr>
        <w:t> </w:t>
      </w:r>
      <w:r>
        <w:rPr/>
        <w:t>electronic</w:t>
      </w:r>
      <w:r>
        <w:rPr>
          <w:spacing w:val="-3"/>
        </w:rPr>
        <w:t> </w:t>
      </w:r>
      <w:r>
        <w:rPr/>
        <w:t>medical records.</w:t>
      </w:r>
      <w:r>
        <w:rPr>
          <w:spacing w:val="-2"/>
        </w:rPr>
        <w:t> </w:t>
      </w:r>
      <w:r>
        <w:rPr/>
        <w:t>Making</w:t>
      </w:r>
      <w:r>
        <w:rPr>
          <w:spacing w:val="-1"/>
        </w:rPr>
        <w:t> </w:t>
      </w:r>
      <w:r>
        <w:rPr/>
        <w:t>such</w:t>
      </w:r>
      <w:r>
        <w:rPr>
          <w:spacing w:val="-1"/>
        </w:rPr>
        <w:t> </w:t>
      </w:r>
      <w:r>
        <w:rPr/>
        <w:t>bridges,</w:t>
      </w:r>
      <w:r>
        <w:rPr>
          <w:spacing w:val="-2"/>
        </w:rPr>
        <w:t> </w:t>
      </w:r>
      <w:r>
        <w:rPr/>
        <w:t>though, will require</w:t>
      </w:r>
      <w:r>
        <w:rPr>
          <w:spacing w:val="-1"/>
        </w:rPr>
        <w:t> </w:t>
      </w:r>
      <w:r>
        <w:rPr/>
        <w:t>more resourcing than what MassHealth can effectuate on its own.</w:t>
      </w:r>
    </w:p>
    <w:p>
      <w:pPr>
        <w:pStyle w:val="BodyText"/>
        <w:spacing w:line="300" w:lineRule="auto" w:before="119"/>
        <w:ind w:left="100" w:right="214" w:firstLine="720"/>
      </w:pPr>
      <w:r>
        <w:rPr/>
        <w:t>Additionally,</w:t>
      </w:r>
      <w:r>
        <w:rPr>
          <w:spacing w:val="-5"/>
        </w:rPr>
        <w:t> </w:t>
      </w:r>
      <w:r>
        <w:rPr/>
        <w:t>a critical</w:t>
      </w:r>
      <w:r>
        <w:rPr>
          <w:spacing w:val="-6"/>
        </w:rPr>
        <w:t> </w:t>
      </w:r>
      <w:r>
        <w:rPr/>
        <w:t>transition</w:t>
      </w:r>
      <w:r>
        <w:rPr>
          <w:spacing w:val="-4"/>
        </w:rPr>
        <w:t> </w:t>
      </w:r>
      <w:r>
        <w:rPr/>
        <w:t>point</w:t>
      </w:r>
      <w:r>
        <w:rPr>
          <w:spacing w:val="-5"/>
        </w:rPr>
        <w:t> </w:t>
      </w:r>
      <w:r>
        <w:rPr/>
        <w:t>occurs as</w:t>
      </w:r>
      <w:r>
        <w:rPr>
          <w:spacing w:val="-5"/>
        </w:rPr>
        <w:t> </w:t>
      </w:r>
      <w:r>
        <w:rPr/>
        <w:t>an</w:t>
      </w:r>
      <w:r>
        <w:rPr>
          <w:spacing w:val="-4"/>
        </w:rPr>
        <w:t> </w:t>
      </w:r>
      <w:r>
        <w:rPr/>
        <w:t>enrollee</w:t>
      </w:r>
      <w:r>
        <w:rPr>
          <w:spacing w:val="-4"/>
        </w:rPr>
        <w:t> </w:t>
      </w:r>
      <w:r>
        <w:rPr/>
        <w:t>ages</w:t>
      </w:r>
      <w:r>
        <w:rPr>
          <w:spacing w:val="-3"/>
        </w:rPr>
        <w:t> </w:t>
      </w:r>
      <w:r>
        <w:rPr/>
        <w:t>and</w:t>
      </w:r>
      <w:r>
        <w:rPr>
          <w:spacing w:val="-4"/>
        </w:rPr>
        <w:t> </w:t>
      </w:r>
      <w:r>
        <w:rPr/>
        <w:t>progresses</w:t>
      </w:r>
      <w:r>
        <w:rPr>
          <w:spacing w:val="-6"/>
        </w:rPr>
        <w:t> </w:t>
      </w:r>
      <w:r>
        <w:rPr/>
        <w:t>from childhood to adulthood. Such transitions can take patients out of pediatric and known care settings and introduce them to more heterogenous adult settings where less familiarity or expertise is available at first presentation of acute events or chronic needs. Supporting providers and specialists through warm handoffs and strong care coordination at these key inflection points is a continued opportunity for programs that target enrollees with SCD.</w:t>
      </w:r>
    </w:p>
    <w:p>
      <w:pPr>
        <w:pStyle w:val="Heading4"/>
        <w:spacing w:before="124"/>
        <w:rPr>
          <w:u w:val="none"/>
        </w:rPr>
      </w:pPr>
      <w:r>
        <w:rPr>
          <w:u w:val="none"/>
        </w:rPr>
        <w:t>Care</w:t>
      </w:r>
      <w:r>
        <w:rPr>
          <w:spacing w:val="1"/>
          <w:u w:val="none"/>
        </w:rPr>
        <w:t> </w:t>
      </w:r>
      <w:r>
        <w:rPr>
          <w:spacing w:val="-2"/>
          <w:u w:val="none"/>
        </w:rPr>
        <w:t>Coordination</w:t>
      </w:r>
    </w:p>
    <w:p>
      <w:pPr>
        <w:pStyle w:val="BodyText"/>
        <w:spacing w:line="300" w:lineRule="auto" w:before="135"/>
        <w:ind w:left="100" w:right="66" w:firstLine="720"/>
      </w:pPr>
      <w:r>
        <w:rPr/>
        <w:t>Nearly</w:t>
      </w:r>
      <w:r>
        <w:rPr>
          <w:spacing w:val="-1"/>
        </w:rPr>
        <w:t> </w:t>
      </w:r>
      <w:r>
        <w:rPr/>
        <w:t>70%</w:t>
      </w:r>
      <w:r>
        <w:rPr>
          <w:spacing w:val="-6"/>
        </w:rPr>
        <w:t> </w:t>
      </w:r>
      <w:r>
        <w:rPr/>
        <w:t>of</w:t>
      </w:r>
      <w:r>
        <w:rPr>
          <w:spacing w:val="-5"/>
        </w:rPr>
        <w:t> </w:t>
      </w:r>
      <w:r>
        <w:rPr/>
        <w:t>the MassHealth</w:t>
      </w:r>
      <w:r>
        <w:rPr>
          <w:spacing w:val="-4"/>
        </w:rPr>
        <w:t> </w:t>
      </w:r>
      <w:r>
        <w:rPr/>
        <w:t>population,</w:t>
      </w:r>
      <w:r>
        <w:rPr>
          <w:spacing w:val="-5"/>
        </w:rPr>
        <w:t> </w:t>
      </w:r>
      <w:r>
        <w:rPr/>
        <w:t>and</w:t>
      </w:r>
      <w:r>
        <w:rPr>
          <w:spacing w:val="-4"/>
        </w:rPr>
        <w:t> </w:t>
      </w:r>
      <w:r>
        <w:rPr/>
        <w:t>80%</w:t>
      </w:r>
      <w:r>
        <w:rPr>
          <w:spacing w:val="-1"/>
        </w:rPr>
        <w:t> </w:t>
      </w:r>
      <w:r>
        <w:rPr/>
        <w:t>of</w:t>
      </w:r>
      <w:r>
        <w:rPr>
          <w:spacing w:val="-5"/>
        </w:rPr>
        <w:t> </w:t>
      </w:r>
      <w:r>
        <w:rPr/>
        <w:t>the children,</w:t>
      </w:r>
      <w:r>
        <w:rPr>
          <w:spacing w:val="-5"/>
        </w:rPr>
        <w:t> </w:t>
      </w:r>
      <w:r>
        <w:rPr/>
        <w:t>are in</w:t>
      </w:r>
      <w:r>
        <w:rPr>
          <w:spacing w:val="-4"/>
        </w:rPr>
        <w:t> </w:t>
      </w:r>
      <w:r>
        <w:rPr/>
        <w:t>managed care plans</w:t>
      </w:r>
      <w:r>
        <w:rPr>
          <w:spacing w:val="-5"/>
        </w:rPr>
        <w:t> </w:t>
      </w:r>
      <w:r>
        <w:rPr/>
        <w:t>within MassHealth. These</w:t>
      </w:r>
      <w:r>
        <w:rPr>
          <w:spacing w:val="-4"/>
        </w:rPr>
        <w:t> </w:t>
      </w:r>
      <w:r>
        <w:rPr/>
        <w:t>plans</w:t>
      </w:r>
      <w:r>
        <w:rPr>
          <w:spacing w:val="-2"/>
        </w:rPr>
        <w:t> </w:t>
      </w:r>
      <w:r>
        <w:rPr/>
        <w:t>deliver</w:t>
      </w:r>
      <w:r>
        <w:rPr>
          <w:spacing w:val="-8"/>
        </w:rPr>
        <w:t> </w:t>
      </w:r>
      <w:r>
        <w:rPr/>
        <w:t>the</w:t>
      </w:r>
      <w:r>
        <w:rPr>
          <w:spacing w:val="-4"/>
        </w:rPr>
        <w:t> </w:t>
      </w:r>
      <w:r>
        <w:rPr/>
        <w:t>MassHealth</w:t>
      </w:r>
      <w:r>
        <w:rPr>
          <w:spacing w:val="-4"/>
        </w:rPr>
        <w:t> </w:t>
      </w:r>
      <w:r>
        <w:rPr/>
        <w:t>benefits</w:t>
      </w:r>
      <w:r>
        <w:rPr>
          <w:spacing w:val="-1"/>
        </w:rPr>
        <w:t> </w:t>
      </w:r>
      <w:r>
        <w:rPr/>
        <w:t>to their</w:t>
      </w:r>
      <w:r>
        <w:rPr>
          <w:spacing w:val="-8"/>
        </w:rPr>
        <w:t> </w:t>
      </w:r>
      <w:r>
        <w:rPr/>
        <w:t>members</w:t>
      </w:r>
      <w:r>
        <w:rPr>
          <w:spacing w:val="-6"/>
        </w:rPr>
        <w:t> </w:t>
      </w:r>
      <w:r>
        <w:rPr/>
        <w:t>with</w:t>
      </w:r>
      <w:r>
        <w:rPr>
          <w:spacing w:val="-4"/>
        </w:rPr>
        <w:t> </w:t>
      </w:r>
      <w:r>
        <w:rPr/>
        <w:t>the ability to further deploy programs and innovations to their choosing beyond the MassHealth benefit. In 2018, MassHealth also transitioned much of its population to ACO provider-system contracts, where healthcare dollars are used for quality measurement, preventative care, and overall outcomes of the population, rather than just based on payment for healthcare visits and </w:t>
      </w:r>
      <w:r>
        <w:rPr>
          <w:spacing w:val="-2"/>
        </w:rPr>
        <w:t>encounters.</w:t>
      </w:r>
    </w:p>
    <w:p>
      <w:pPr>
        <w:pStyle w:val="BodyText"/>
        <w:spacing w:line="300" w:lineRule="auto" w:before="120"/>
        <w:ind w:left="100" w:right="189" w:firstLine="720"/>
      </w:pPr>
      <w:r>
        <w:rPr/>
        <w:t>With deployment of its ACO program, MassHealth put a greater onus on its MCO plans and</w:t>
      </w:r>
      <w:r>
        <w:rPr>
          <w:spacing w:val="-1"/>
        </w:rPr>
        <w:t> </w:t>
      </w:r>
      <w:r>
        <w:rPr/>
        <w:t>ACO</w:t>
      </w:r>
      <w:r>
        <w:rPr>
          <w:spacing w:val="-1"/>
        </w:rPr>
        <w:t> </w:t>
      </w:r>
      <w:r>
        <w:rPr/>
        <w:t>provider</w:t>
      </w:r>
      <w:r>
        <w:rPr>
          <w:spacing w:val="-8"/>
        </w:rPr>
        <w:t> </w:t>
      </w:r>
      <w:r>
        <w:rPr/>
        <w:t>organizations</w:t>
      </w:r>
      <w:r>
        <w:rPr>
          <w:spacing w:val="-2"/>
        </w:rPr>
        <w:t> </w:t>
      </w:r>
      <w:r>
        <w:rPr/>
        <w:t>to</w:t>
      </w:r>
      <w:r>
        <w:rPr>
          <w:spacing w:val="-5"/>
        </w:rPr>
        <w:t> </w:t>
      </w:r>
      <w:r>
        <w:rPr/>
        <w:t>be</w:t>
      </w:r>
      <w:r>
        <w:rPr>
          <w:spacing w:val="-5"/>
        </w:rPr>
        <w:t> </w:t>
      </w:r>
      <w:r>
        <w:rPr/>
        <w:t>responsible</w:t>
      </w:r>
      <w:r>
        <w:rPr>
          <w:spacing w:val="-5"/>
        </w:rPr>
        <w:t> </w:t>
      </w:r>
      <w:r>
        <w:rPr/>
        <w:t>for</w:t>
      </w:r>
      <w:r>
        <w:rPr>
          <w:spacing w:val="-8"/>
        </w:rPr>
        <w:t> </w:t>
      </w:r>
      <w:r>
        <w:rPr/>
        <w:t>healthcare</w:t>
      </w:r>
      <w:r>
        <w:rPr>
          <w:spacing w:val="-5"/>
        </w:rPr>
        <w:t> </w:t>
      </w:r>
      <w:r>
        <w:rPr/>
        <w:t>outcomes</w:t>
      </w:r>
      <w:r>
        <w:rPr>
          <w:spacing w:val="-2"/>
        </w:rPr>
        <w:t> </w:t>
      </w:r>
      <w:r>
        <w:rPr/>
        <w:t>of</w:t>
      </w:r>
      <w:r>
        <w:rPr>
          <w:spacing w:val="-1"/>
        </w:rPr>
        <w:t> </w:t>
      </w:r>
      <w:r>
        <w:rPr/>
        <w:t>its</w:t>
      </w:r>
      <w:r>
        <w:rPr>
          <w:spacing w:val="-7"/>
        </w:rPr>
        <w:t> </w:t>
      </w:r>
      <w:r>
        <w:rPr/>
        <w:t>patients</w:t>
      </w:r>
      <w:r>
        <w:rPr>
          <w:spacing w:val="-7"/>
        </w:rPr>
        <w:t> </w:t>
      </w:r>
      <w:r>
        <w:rPr/>
        <w:t>and</w:t>
      </w:r>
      <w:r>
        <w:rPr>
          <w:spacing w:val="-1"/>
        </w:rPr>
        <w:t> </w:t>
      </w:r>
      <w:r>
        <w:rPr/>
        <w:t>to prevent ED use and inpatient admissions with upstream interventions. The program provider systems use patient risk stratification, careful assessment based on risk, care planning, and care coordination</w:t>
      </w:r>
      <w:r>
        <w:rPr>
          <w:spacing w:val="-4"/>
        </w:rPr>
        <w:t> </w:t>
      </w:r>
      <w:r>
        <w:rPr/>
        <w:t>teams</w:t>
      </w:r>
      <w:r>
        <w:rPr>
          <w:spacing w:val="-1"/>
        </w:rPr>
        <w:t> </w:t>
      </w:r>
      <w:r>
        <w:rPr/>
        <w:t>to</w:t>
      </w:r>
      <w:r>
        <w:rPr>
          <w:spacing w:val="-4"/>
        </w:rPr>
        <w:t> </w:t>
      </w:r>
      <w:r>
        <w:rPr/>
        <w:t>assist MassHealth</w:t>
      </w:r>
      <w:r>
        <w:rPr>
          <w:spacing w:val="-9"/>
        </w:rPr>
        <w:t> </w:t>
      </w:r>
      <w:r>
        <w:rPr/>
        <w:t>members</w:t>
      </w:r>
      <w:r>
        <w:rPr>
          <w:spacing w:val="-1"/>
        </w:rPr>
        <w:t> </w:t>
      </w:r>
      <w:r>
        <w:rPr/>
        <w:t>with</w:t>
      </w:r>
      <w:r>
        <w:rPr>
          <w:spacing w:val="-4"/>
        </w:rPr>
        <w:t> </w:t>
      </w:r>
      <w:r>
        <w:rPr/>
        <w:t>chronic</w:t>
      </w:r>
      <w:r>
        <w:rPr>
          <w:spacing w:val="-1"/>
        </w:rPr>
        <w:t> </w:t>
      </w:r>
      <w:r>
        <w:rPr/>
        <w:t>conditions</w:t>
      </w:r>
      <w:r>
        <w:rPr>
          <w:spacing w:val="-6"/>
        </w:rPr>
        <w:t> </w:t>
      </w:r>
      <w:r>
        <w:rPr/>
        <w:t>and challenging social determinants of health. By design, these programs capture heterogenous populations of patients with many different disease types. However, MassHealth can further work with its partners to ensure that SCD patients are accurately reflected within programs and algorithms, especially where early interventions can be targeted and deployed. This could include more tailored care coordination and nuanced staffing to</w:t>
      </w:r>
      <w:r>
        <w:rPr>
          <w:spacing w:val="-5"/>
        </w:rPr>
        <w:t> </w:t>
      </w:r>
      <w:r>
        <w:rPr/>
        <w:t>meet</w:t>
      </w:r>
      <w:r>
        <w:rPr>
          <w:spacing w:val="-1"/>
        </w:rPr>
        <w:t> </w:t>
      </w:r>
      <w:r>
        <w:rPr/>
        <w:t>the unique needs</w:t>
      </w:r>
      <w:r>
        <w:rPr>
          <w:spacing w:val="-2"/>
        </w:rPr>
        <w:t> </w:t>
      </w:r>
      <w:r>
        <w:rPr/>
        <w:t>of</w:t>
      </w:r>
      <w:r>
        <w:rPr>
          <w:spacing w:val="-1"/>
        </w:rPr>
        <w:t> </w:t>
      </w:r>
      <w:r>
        <w:rPr/>
        <w:t>patients with SCD.</w:t>
      </w:r>
    </w:p>
    <w:p>
      <w:pPr>
        <w:spacing w:after="0" w:line="300" w:lineRule="auto"/>
        <w:sectPr>
          <w:pgSz w:w="12240" w:h="15840"/>
          <w:pgMar w:header="761" w:footer="698" w:top="1340" w:bottom="880" w:left="1340" w:right="1300"/>
        </w:sectPr>
      </w:pPr>
    </w:p>
    <w:p>
      <w:pPr>
        <w:spacing w:before="90"/>
        <w:ind w:left="100" w:right="0" w:firstLine="0"/>
        <w:jc w:val="left"/>
        <w:rPr>
          <w:rFonts w:ascii="Georgia"/>
          <w:b/>
          <w:sz w:val="48"/>
        </w:rPr>
      </w:pPr>
      <w:r>
        <w:rPr>
          <w:rFonts w:ascii="Georgia"/>
          <w:b/>
          <w:spacing w:val="-2"/>
          <w:sz w:val="48"/>
        </w:rPr>
        <w:t>References</w:t>
      </w:r>
    </w:p>
    <w:p>
      <w:pPr>
        <w:pStyle w:val="ListParagraph"/>
        <w:numPr>
          <w:ilvl w:val="0"/>
          <w:numId w:val="7"/>
        </w:numPr>
        <w:tabs>
          <w:tab w:pos="461" w:val="left" w:leader="none"/>
        </w:tabs>
        <w:spacing w:line="240" w:lineRule="auto" w:before="254" w:after="0"/>
        <w:ind w:left="460" w:right="0" w:hanging="361"/>
        <w:jc w:val="left"/>
        <w:rPr>
          <w:sz w:val="20"/>
        </w:rPr>
      </w:pPr>
      <w:hyperlink r:id="rId25">
        <w:r>
          <w:rPr>
            <w:color w:val="000E9F"/>
            <w:spacing w:val="-2"/>
            <w:sz w:val="20"/>
            <w:u w:val="single" w:color="000E9F"/>
          </w:rPr>
          <w:t>https://www.cdc.gov/dotw/sickle-cell-disease/index.html.</w:t>
        </w:r>
      </w:hyperlink>
    </w:p>
    <w:p>
      <w:pPr>
        <w:pStyle w:val="ListParagraph"/>
        <w:numPr>
          <w:ilvl w:val="0"/>
          <w:numId w:val="7"/>
        </w:numPr>
        <w:tabs>
          <w:tab w:pos="461" w:val="left" w:leader="none"/>
        </w:tabs>
        <w:spacing w:line="300" w:lineRule="auto" w:before="179" w:after="0"/>
        <w:ind w:left="100" w:right="498" w:firstLine="0"/>
        <w:jc w:val="left"/>
        <w:rPr>
          <w:sz w:val="20"/>
        </w:rPr>
      </w:pPr>
      <w:r>
        <w:rPr>
          <w:sz w:val="20"/>
        </w:rPr>
        <w:t>Trends</w:t>
      </w:r>
      <w:r>
        <w:rPr>
          <w:spacing w:val="-1"/>
          <w:sz w:val="20"/>
        </w:rPr>
        <w:t> </w:t>
      </w:r>
      <w:r>
        <w:rPr>
          <w:sz w:val="20"/>
        </w:rPr>
        <w:t>in</w:t>
      </w:r>
      <w:r>
        <w:rPr>
          <w:spacing w:val="-2"/>
          <w:sz w:val="20"/>
        </w:rPr>
        <w:t> </w:t>
      </w:r>
      <w:r>
        <w:rPr>
          <w:sz w:val="20"/>
        </w:rPr>
        <w:t>Sickle</w:t>
      </w:r>
      <w:r>
        <w:rPr>
          <w:spacing w:val="-2"/>
          <w:sz w:val="20"/>
        </w:rPr>
        <w:t> </w:t>
      </w:r>
      <w:r>
        <w:rPr>
          <w:sz w:val="20"/>
        </w:rPr>
        <w:t>Cell</w:t>
      </w:r>
      <w:r>
        <w:rPr>
          <w:spacing w:val="-2"/>
          <w:sz w:val="20"/>
        </w:rPr>
        <w:t> </w:t>
      </w:r>
      <w:r>
        <w:rPr>
          <w:sz w:val="20"/>
        </w:rPr>
        <w:t>Disease-Related</w:t>
      </w:r>
      <w:r>
        <w:rPr>
          <w:spacing w:val="-2"/>
          <w:sz w:val="20"/>
        </w:rPr>
        <w:t> </w:t>
      </w:r>
      <w:r>
        <w:rPr>
          <w:sz w:val="20"/>
        </w:rPr>
        <w:t>Mortality</w:t>
      </w:r>
      <w:r>
        <w:rPr>
          <w:spacing w:val="-1"/>
          <w:sz w:val="20"/>
        </w:rPr>
        <w:t> </w:t>
      </w:r>
      <w:r>
        <w:rPr>
          <w:sz w:val="20"/>
        </w:rPr>
        <w:t>in</w:t>
      </w:r>
      <w:r>
        <w:rPr>
          <w:spacing w:val="-7"/>
          <w:sz w:val="20"/>
        </w:rPr>
        <w:t> </w:t>
      </w:r>
      <w:r>
        <w:rPr>
          <w:sz w:val="20"/>
        </w:rPr>
        <w:t>the</w:t>
      </w:r>
      <w:r>
        <w:rPr>
          <w:spacing w:val="-2"/>
          <w:sz w:val="20"/>
        </w:rPr>
        <w:t> </w:t>
      </w:r>
      <w:r>
        <w:rPr>
          <w:sz w:val="20"/>
        </w:rPr>
        <w:t>United</w:t>
      </w:r>
      <w:r>
        <w:rPr>
          <w:spacing w:val="-2"/>
          <w:sz w:val="20"/>
        </w:rPr>
        <w:t> </w:t>
      </w:r>
      <w:r>
        <w:rPr>
          <w:sz w:val="20"/>
        </w:rPr>
        <w:t>States,</w:t>
      </w:r>
      <w:r>
        <w:rPr>
          <w:spacing w:val="-4"/>
          <w:sz w:val="20"/>
        </w:rPr>
        <w:t> </w:t>
      </w:r>
      <w:r>
        <w:rPr>
          <w:sz w:val="20"/>
        </w:rPr>
        <w:t>1979</w:t>
      </w:r>
      <w:r>
        <w:rPr>
          <w:spacing w:val="-2"/>
          <w:sz w:val="20"/>
        </w:rPr>
        <w:t> </w:t>
      </w:r>
      <w:r>
        <w:rPr>
          <w:sz w:val="20"/>
        </w:rPr>
        <w:t>to</w:t>
      </w:r>
      <w:r>
        <w:rPr>
          <w:spacing w:val="-2"/>
          <w:sz w:val="20"/>
        </w:rPr>
        <w:t> </w:t>
      </w:r>
      <w:r>
        <w:rPr>
          <w:sz w:val="20"/>
        </w:rPr>
        <w:t>2017.</w:t>
      </w:r>
      <w:r>
        <w:rPr>
          <w:spacing w:val="-4"/>
          <w:sz w:val="20"/>
        </w:rPr>
        <w:t> </w:t>
      </w:r>
      <w:r>
        <w:rPr>
          <w:sz w:val="20"/>
        </w:rPr>
        <w:t>AU</w:t>
      </w:r>
      <w:r>
        <w:rPr>
          <w:spacing w:val="-2"/>
          <w:sz w:val="20"/>
        </w:rPr>
        <w:t> </w:t>
      </w:r>
      <w:r>
        <w:rPr>
          <w:sz w:val="20"/>
        </w:rPr>
        <w:t>Payne</w:t>
      </w:r>
      <w:r>
        <w:rPr>
          <w:spacing w:val="-7"/>
          <w:sz w:val="20"/>
        </w:rPr>
        <w:t> </w:t>
      </w:r>
      <w:r>
        <w:rPr>
          <w:sz w:val="20"/>
        </w:rPr>
        <w:t>AB, Mehal JM, Chapman C, Haberling DL, Richardson LC, Bean CJ, Hooper WC</w:t>
      </w:r>
      <w:r>
        <w:rPr>
          <w:spacing w:val="40"/>
          <w:sz w:val="20"/>
        </w:rPr>
        <w:t> </w:t>
      </w:r>
      <w:r>
        <w:rPr>
          <w:sz w:val="20"/>
        </w:rPr>
        <w:t>SO Ann Emerg Med. </w:t>
      </w:r>
      <w:r>
        <w:rPr>
          <w:spacing w:val="-2"/>
          <w:sz w:val="20"/>
        </w:rPr>
        <w:t>2020;76(3S):S28.</w:t>
      </w:r>
    </w:p>
    <w:p>
      <w:pPr>
        <w:pStyle w:val="ListParagraph"/>
        <w:numPr>
          <w:ilvl w:val="0"/>
          <w:numId w:val="7"/>
        </w:numPr>
        <w:tabs>
          <w:tab w:pos="461" w:val="left" w:leader="none"/>
        </w:tabs>
        <w:spacing w:line="297" w:lineRule="auto" w:before="121" w:after="0"/>
        <w:ind w:left="100" w:right="145" w:firstLine="0"/>
        <w:jc w:val="left"/>
        <w:rPr>
          <w:sz w:val="20"/>
        </w:rPr>
      </w:pPr>
      <w:r>
        <w:rPr>
          <w:sz w:val="20"/>
        </w:rPr>
        <w:t>Field</w:t>
      </w:r>
      <w:r>
        <w:rPr>
          <w:spacing w:val="-3"/>
          <w:sz w:val="20"/>
        </w:rPr>
        <w:t> </w:t>
      </w:r>
      <w:r>
        <w:rPr>
          <w:sz w:val="20"/>
        </w:rPr>
        <w:t>J, Vichinsky</w:t>
      </w:r>
      <w:r>
        <w:rPr>
          <w:spacing w:val="-6"/>
          <w:sz w:val="20"/>
        </w:rPr>
        <w:t> </w:t>
      </w:r>
      <w:r>
        <w:rPr>
          <w:sz w:val="20"/>
        </w:rPr>
        <w:t>EP.</w:t>
      </w:r>
      <w:r>
        <w:rPr>
          <w:spacing w:val="-5"/>
          <w:sz w:val="20"/>
        </w:rPr>
        <w:t> </w:t>
      </w:r>
      <w:r>
        <w:rPr>
          <w:sz w:val="20"/>
        </w:rPr>
        <w:t>Overview</w:t>
      </w:r>
      <w:r>
        <w:rPr>
          <w:spacing w:val="-3"/>
          <w:sz w:val="20"/>
        </w:rPr>
        <w:t> </w:t>
      </w:r>
      <w:r>
        <w:rPr>
          <w:sz w:val="20"/>
        </w:rPr>
        <w:t>of</w:t>
      </w:r>
      <w:r>
        <w:rPr>
          <w:spacing w:val="-5"/>
          <w:sz w:val="20"/>
        </w:rPr>
        <w:t> </w:t>
      </w:r>
      <w:r>
        <w:rPr>
          <w:sz w:val="20"/>
        </w:rPr>
        <w:t>the</w:t>
      </w:r>
      <w:r>
        <w:rPr>
          <w:spacing w:val="-3"/>
          <w:sz w:val="20"/>
        </w:rPr>
        <w:t> </w:t>
      </w:r>
      <w:r>
        <w:rPr>
          <w:sz w:val="20"/>
        </w:rPr>
        <w:t>management and</w:t>
      </w:r>
      <w:r>
        <w:rPr>
          <w:spacing w:val="-3"/>
          <w:sz w:val="20"/>
        </w:rPr>
        <w:t> </w:t>
      </w:r>
      <w:r>
        <w:rPr>
          <w:sz w:val="20"/>
        </w:rPr>
        <w:t>prognosis</w:t>
      </w:r>
      <w:r>
        <w:rPr>
          <w:spacing w:val="-2"/>
          <w:sz w:val="20"/>
        </w:rPr>
        <w:t> </w:t>
      </w:r>
      <w:r>
        <w:rPr>
          <w:sz w:val="20"/>
        </w:rPr>
        <w:t>of sickle</w:t>
      </w:r>
      <w:r>
        <w:rPr>
          <w:spacing w:val="-3"/>
          <w:sz w:val="20"/>
        </w:rPr>
        <w:t> </w:t>
      </w:r>
      <w:r>
        <w:rPr>
          <w:sz w:val="20"/>
        </w:rPr>
        <w:t>cell</w:t>
      </w:r>
      <w:r>
        <w:rPr>
          <w:spacing w:val="-3"/>
          <w:sz w:val="20"/>
        </w:rPr>
        <w:t> </w:t>
      </w:r>
      <w:r>
        <w:rPr>
          <w:sz w:val="20"/>
        </w:rPr>
        <w:t>disease.</w:t>
      </w:r>
      <w:r>
        <w:rPr>
          <w:spacing w:val="-5"/>
          <w:sz w:val="20"/>
        </w:rPr>
        <w:t> </w:t>
      </w:r>
      <w:r>
        <w:rPr>
          <w:sz w:val="20"/>
        </w:rPr>
        <w:t>In:</w:t>
      </w:r>
      <w:r>
        <w:rPr>
          <w:spacing w:val="-5"/>
          <w:sz w:val="20"/>
        </w:rPr>
        <w:t> </w:t>
      </w:r>
      <w:r>
        <w:rPr>
          <w:sz w:val="20"/>
        </w:rPr>
        <w:t>Mahoney Jr DH and DeBaun M (Ed). UpToDate [database on the internet]. Waltham (MA): UpToDate; 2022 [cited 2022 Dec 28]. Available from: </w:t>
      </w:r>
      <w:hyperlink r:id="rId26">
        <w:r>
          <w:rPr>
            <w:color w:val="000E9F"/>
            <w:sz w:val="20"/>
            <w:u w:val="single" w:color="000E9F"/>
          </w:rPr>
          <w:t>http://www.utdol.com/utd/index.do</w:t>
        </w:r>
        <w:r>
          <w:rPr>
            <w:sz w:val="20"/>
          </w:rPr>
          <w:t>.</w:t>
        </w:r>
      </w:hyperlink>
    </w:p>
    <w:p>
      <w:pPr>
        <w:pStyle w:val="ListParagraph"/>
        <w:numPr>
          <w:ilvl w:val="0"/>
          <w:numId w:val="7"/>
        </w:numPr>
        <w:tabs>
          <w:tab w:pos="461" w:val="left" w:leader="none"/>
        </w:tabs>
        <w:spacing w:line="300" w:lineRule="auto" w:before="124" w:after="0"/>
        <w:ind w:left="100" w:right="229" w:firstLine="0"/>
        <w:jc w:val="left"/>
        <w:rPr>
          <w:sz w:val="20"/>
        </w:rPr>
      </w:pPr>
      <w:r>
        <w:rPr>
          <w:sz w:val="20"/>
        </w:rPr>
        <w:t>Yawn</w:t>
      </w:r>
      <w:r>
        <w:rPr>
          <w:spacing w:val="-2"/>
          <w:sz w:val="20"/>
        </w:rPr>
        <w:t> </w:t>
      </w:r>
      <w:r>
        <w:rPr>
          <w:sz w:val="20"/>
        </w:rPr>
        <w:t>BP,</w:t>
      </w:r>
      <w:r>
        <w:rPr>
          <w:spacing w:val="-4"/>
          <w:sz w:val="20"/>
        </w:rPr>
        <w:t> </w:t>
      </w:r>
      <w:r>
        <w:rPr>
          <w:sz w:val="20"/>
        </w:rPr>
        <w:t>Buchanan</w:t>
      </w:r>
      <w:r>
        <w:rPr>
          <w:spacing w:val="-2"/>
          <w:sz w:val="20"/>
        </w:rPr>
        <w:t> </w:t>
      </w:r>
      <w:r>
        <w:rPr>
          <w:sz w:val="20"/>
        </w:rPr>
        <w:t>GR,</w:t>
      </w:r>
      <w:r>
        <w:rPr>
          <w:spacing w:val="-4"/>
          <w:sz w:val="20"/>
        </w:rPr>
        <w:t> </w:t>
      </w:r>
      <w:r>
        <w:rPr>
          <w:sz w:val="20"/>
        </w:rPr>
        <w:t>Afenyi-Annan</w:t>
      </w:r>
      <w:r>
        <w:rPr>
          <w:spacing w:val="-2"/>
          <w:sz w:val="20"/>
        </w:rPr>
        <w:t> </w:t>
      </w:r>
      <w:r>
        <w:rPr>
          <w:sz w:val="20"/>
        </w:rPr>
        <w:t>AN,</w:t>
      </w:r>
      <w:r>
        <w:rPr>
          <w:spacing w:val="-4"/>
          <w:sz w:val="20"/>
        </w:rPr>
        <w:t> </w:t>
      </w:r>
      <w:r>
        <w:rPr>
          <w:sz w:val="20"/>
        </w:rPr>
        <w:t>Ballas</w:t>
      </w:r>
      <w:r>
        <w:rPr>
          <w:spacing w:val="-2"/>
          <w:sz w:val="20"/>
        </w:rPr>
        <w:t> </w:t>
      </w:r>
      <w:r>
        <w:rPr>
          <w:sz w:val="20"/>
        </w:rPr>
        <w:t>SK,</w:t>
      </w:r>
      <w:r>
        <w:rPr>
          <w:spacing w:val="-4"/>
          <w:sz w:val="20"/>
        </w:rPr>
        <w:t> </w:t>
      </w:r>
      <w:r>
        <w:rPr>
          <w:sz w:val="20"/>
        </w:rPr>
        <w:t>Hassell</w:t>
      </w:r>
      <w:r>
        <w:rPr>
          <w:spacing w:val="-2"/>
          <w:sz w:val="20"/>
        </w:rPr>
        <w:t> </w:t>
      </w:r>
      <w:r>
        <w:rPr>
          <w:sz w:val="20"/>
        </w:rPr>
        <w:t>KL, James</w:t>
      </w:r>
      <w:r>
        <w:rPr>
          <w:spacing w:val="-5"/>
          <w:sz w:val="20"/>
        </w:rPr>
        <w:t> </w:t>
      </w:r>
      <w:r>
        <w:rPr>
          <w:sz w:val="20"/>
        </w:rPr>
        <w:t>AH,</w:t>
      </w:r>
      <w:r>
        <w:rPr>
          <w:spacing w:val="-4"/>
          <w:sz w:val="20"/>
        </w:rPr>
        <w:t> </w:t>
      </w:r>
      <w:r>
        <w:rPr>
          <w:sz w:val="20"/>
        </w:rPr>
        <w:t>et</w:t>
      </w:r>
      <w:r>
        <w:rPr>
          <w:spacing w:val="-4"/>
          <w:sz w:val="20"/>
        </w:rPr>
        <w:t> </w:t>
      </w:r>
      <w:r>
        <w:rPr>
          <w:sz w:val="20"/>
        </w:rPr>
        <w:t>al. Management of sickle cell disease: summary of the 2014 evidence-based report by expert panel members. JAMA. 2014 Sep 10;312(10):1033-48.</w:t>
      </w:r>
    </w:p>
    <w:p>
      <w:pPr>
        <w:pStyle w:val="ListParagraph"/>
        <w:numPr>
          <w:ilvl w:val="0"/>
          <w:numId w:val="7"/>
        </w:numPr>
        <w:tabs>
          <w:tab w:pos="461" w:val="left" w:leader="none"/>
        </w:tabs>
        <w:spacing w:line="300" w:lineRule="auto" w:before="122" w:after="0"/>
        <w:ind w:left="100" w:right="361" w:firstLine="0"/>
        <w:jc w:val="left"/>
        <w:rPr>
          <w:sz w:val="20"/>
        </w:rPr>
      </w:pPr>
      <w:r>
        <w:rPr>
          <w:sz w:val="20"/>
        </w:rPr>
        <w:t>Vichinsky EP. Disease-modifying therapies to prevent pain and other complications of sickle cell disease. In: DeBaun</w:t>
      </w:r>
      <w:r>
        <w:rPr>
          <w:spacing w:val="-8"/>
          <w:sz w:val="20"/>
        </w:rPr>
        <w:t> </w:t>
      </w:r>
      <w:r>
        <w:rPr>
          <w:sz w:val="20"/>
        </w:rPr>
        <w:t>M</w:t>
      </w:r>
      <w:r>
        <w:rPr>
          <w:spacing w:val="-2"/>
          <w:sz w:val="20"/>
        </w:rPr>
        <w:t> </w:t>
      </w:r>
      <w:r>
        <w:rPr>
          <w:sz w:val="20"/>
        </w:rPr>
        <w:t>(Ed)</w:t>
      </w:r>
      <w:r>
        <w:rPr>
          <w:spacing w:val="-6"/>
          <w:sz w:val="20"/>
        </w:rPr>
        <w:t> </w:t>
      </w:r>
      <w:r>
        <w:rPr>
          <w:sz w:val="20"/>
        </w:rPr>
        <w:t>and</w:t>
      </w:r>
      <w:r>
        <w:rPr>
          <w:spacing w:val="-3"/>
          <w:sz w:val="20"/>
        </w:rPr>
        <w:t> </w:t>
      </w:r>
      <w:r>
        <w:rPr>
          <w:sz w:val="20"/>
        </w:rPr>
        <w:t>Tirnauer</w:t>
      </w:r>
      <w:r>
        <w:rPr>
          <w:spacing w:val="-2"/>
          <w:sz w:val="20"/>
        </w:rPr>
        <w:t> </w:t>
      </w:r>
      <w:r>
        <w:rPr>
          <w:sz w:val="20"/>
        </w:rPr>
        <w:t>JS</w:t>
      </w:r>
      <w:r>
        <w:rPr>
          <w:spacing w:val="-6"/>
          <w:sz w:val="20"/>
        </w:rPr>
        <w:t> </w:t>
      </w:r>
      <w:r>
        <w:rPr>
          <w:sz w:val="20"/>
        </w:rPr>
        <w:t>(ed). UpToDate</w:t>
      </w:r>
      <w:r>
        <w:rPr>
          <w:spacing w:val="-3"/>
          <w:sz w:val="20"/>
        </w:rPr>
        <w:t> </w:t>
      </w:r>
      <w:r>
        <w:rPr>
          <w:sz w:val="20"/>
        </w:rPr>
        <w:t>[database</w:t>
      </w:r>
      <w:r>
        <w:rPr>
          <w:spacing w:val="-3"/>
          <w:sz w:val="20"/>
        </w:rPr>
        <w:t> </w:t>
      </w:r>
      <w:r>
        <w:rPr>
          <w:sz w:val="20"/>
        </w:rPr>
        <w:t>on</w:t>
      </w:r>
      <w:r>
        <w:rPr>
          <w:spacing w:val="-3"/>
          <w:sz w:val="20"/>
        </w:rPr>
        <w:t> </w:t>
      </w:r>
      <w:r>
        <w:rPr>
          <w:sz w:val="20"/>
        </w:rPr>
        <w:t>the</w:t>
      </w:r>
      <w:r>
        <w:rPr>
          <w:spacing w:val="-3"/>
          <w:sz w:val="20"/>
        </w:rPr>
        <w:t> </w:t>
      </w:r>
      <w:r>
        <w:rPr>
          <w:sz w:val="20"/>
        </w:rPr>
        <w:t>internet].</w:t>
      </w:r>
      <w:r>
        <w:rPr>
          <w:spacing w:val="-5"/>
          <w:sz w:val="20"/>
        </w:rPr>
        <w:t> </w:t>
      </w:r>
      <w:r>
        <w:rPr>
          <w:sz w:val="20"/>
        </w:rPr>
        <w:t>Waltham</w:t>
      </w:r>
      <w:r>
        <w:rPr>
          <w:spacing w:val="-6"/>
          <w:sz w:val="20"/>
        </w:rPr>
        <w:t> </w:t>
      </w:r>
      <w:r>
        <w:rPr>
          <w:sz w:val="20"/>
        </w:rPr>
        <w:t>(MA): UpToDate; 2022 [cited 2023 Jan 3]. Available from: </w:t>
      </w:r>
      <w:hyperlink r:id="rId26">
        <w:r>
          <w:rPr>
            <w:color w:val="000E9F"/>
            <w:sz w:val="20"/>
            <w:u w:val="single" w:color="000E9F"/>
          </w:rPr>
          <w:t>http://www.utdol.com/utd/index.do</w:t>
        </w:r>
      </w:hyperlink>
      <w:r>
        <w:rPr>
          <w:sz w:val="20"/>
        </w:rPr>
        <w:t>.</w:t>
      </w:r>
    </w:p>
    <w:p>
      <w:pPr>
        <w:pStyle w:val="ListParagraph"/>
        <w:numPr>
          <w:ilvl w:val="0"/>
          <w:numId w:val="7"/>
        </w:numPr>
        <w:tabs>
          <w:tab w:pos="461" w:val="left" w:leader="none"/>
        </w:tabs>
        <w:spacing w:line="297" w:lineRule="auto" w:before="122" w:after="0"/>
        <w:ind w:left="100" w:right="719" w:firstLine="0"/>
        <w:jc w:val="both"/>
        <w:rPr>
          <w:sz w:val="20"/>
        </w:rPr>
      </w:pPr>
      <w:r>
        <w:rPr>
          <w:sz w:val="20"/>
        </w:rPr>
        <w:t>Child</w:t>
      </w:r>
      <w:r>
        <w:rPr>
          <w:spacing w:val="-4"/>
          <w:sz w:val="20"/>
        </w:rPr>
        <w:t> </w:t>
      </w:r>
      <w:r>
        <w:rPr>
          <w:sz w:val="20"/>
        </w:rPr>
        <w:t>and</w:t>
      </w:r>
      <w:r>
        <w:rPr>
          <w:spacing w:val="-4"/>
          <w:sz w:val="20"/>
        </w:rPr>
        <w:t> </w:t>
      </w:r>
      <w:r>
        <w:rPr>
          <w:sz w:val="20"/>
        </w:rPr>
        <w:t>adolescent</w:t>
      </w:r>
      <w:r>
        <w:rPr>
          <w:spacing w:val="-2"/>
          <w:sz w:val="20"/>
        </w:rPr>
        <w:t> </w:t>
      </w:r>
      <w:r>
        <w:rPr>
          <w:sz w:val="20"/>
        </w:rPr>
        <w:t>Immunization</w:t>
      </w:r>
      <w:r>
        <w:rPr>
          <w:spacing w:val="-4"/>
          <w:sz w:val="20"/>
        </w:rPr>
        <w:t> </w:t>
      </w:r>
      <w:r>
        <w:rPr>
          <w:sz w:val="20"/>
        </w:rPr>
        <w:t>schedule.</w:t>
      </w:r>
      <w:r>
        <w:rPr>
          <w:spacing w:val="-2"/>
          <w:sz w:val="20"/>
        </w:rPr>
        <w:t> </w:t>
      </w:r>
      <w:r>
        <w:rPr>
          <w:sz w:val="20"/>
        </w:rPr>
        <w:t>Recommendations</w:t>
      </w:r>
      <w:r>
        <w:rPr>
          <w:spacing w:val="-3"/>
          <w:sz w:val="20"/>
        </w:rPr>
        <w:t> </w:t>
      </w:r>
      <w:r>
        <w:rPr>
          <w:sz w:val="20"/>
        </w:rPr>
        <w:t>for</w:t>
      </w:r>
      <w:r>
        <w:rPr>
          <w:spacing w:val="-3"/>
          <w:sz w:val="20"/>
        </w:rPr>
        <w:t> </w:t>
      </w:r>
      <w:r>
        <w:rPr>
          <w:sz w:val="20"/>
        </w:rPr>
        <w:t>ages</w:t>
      </w:r>
      <w:r>
        <w:rPr>
          <w:spacing w:val="-3"/>
          <w:sz w:val="20"/>
        </w:rPr>
        <w:t> </w:t>
      </w:r>
      <w:r>
        <w:rPr>
          <w:sz w:val="20"/>
        </w:rPr>
        <w:t>18</w:t>
      </w:r>
      <w:r>
        <w:rPr>
          <w:spacing w:val="-4"/>
          <w:sz w:val="20"/>
        </w:rPr>
        <w:t> </w:t>
      </w:r>
      <w:r>
        <w:rPr>
          <w:sz w:val="20"/>
        </w:rPr>
        <w:t>years</w:t>
      </w:r>
      <w:r>
        <w:rPr>
          <w:spacing w:val="-3"/>
          <w:sz w:val="20"/>
        </w:rPr>
        <w:t> </w:t>
      </w:r>
      <w:r>
        <w:rPr>
          <w:sz w:val="20"/>
        </w:rPr>
        <w:t>or</w:t>
      </w:r>
      <w:r>
        <w:rPr>
          <w:spacing w:val="-7"/>
          <w:sz w:val="20"/>
        </w:rPr>
        <w:t> </w:t>
      </w:r>
      <w:r>
        <w:rPr>
          <w:sz w:val="20"/>
        </w:rPr>
        <w:t>younger, United</w:t>
      </w:r>
      <w:r>
        <w:rPr>
          <w:spacing w:val="-2"/>
          <w:sz w:val="20"/>
        </w:rPr>
        <w:t> </w:t>
      </w:r>
      <w:r>
        <w:rPr>
          <w:sz w:val="20"/>
        </w:rPr>
        <w:t>States,</w:t>
      </w:r>
      <w:r>
        <w:rPr>
          <w:spacing w:val="-4"/>
          <w:sz w:val="20"/>
        </w:rPr>
        <w:t> </w:t>
      </w:r>
      <w:r>
        <w:rPr>
          <w:sz w:val="20"/>
        </w:rPr>
        <w:t>2022. Centers</w:t>
      </w:r>
      <w:r>
        <w:rPr>
          <w:spacing w:val="-5"/>
          <w:sz w:val="20"/>
        </w:rPr>
        <w:t> </w:t>
      </w:r>
      <w:r>
        <w:rPr>
          <w:sz w:val="20"/>
        </w:rPr>
        <w:t>for</w:t>
      </w:r>
      <w:r>
        <w:rPr>
          <w:spacing w:val="-1"/>
          <w:sz w:val="20"/>
        </w:rPr>
        <w:t> </w:t>
      </w:r>
      <w:r>
        <w:rPr>
          <w:sz w:val="20"/>
        </w:rPr>
        <w:t>Disease</w:t>
      </w:r>
      <w:r>
        <w:rPr>
          <w:spacing w:val="-2"/>
          <w:sz w:val="20"/>
        </w:rPr>
        <w:t> </w:t>
      </w:r>
      <w:r>
        <w:rPr>
          <w:sz w:val="20"/>
        </w:rPr>
        <w:t>Control</w:t>
      </w:r>
      <w:r>
        <w:rPr>
          <w:spacing w:val="-2"/>
          <w:sz w:val="20"/>
        </w:rPr>
        <w:t> </w:t>
      </w:r>
      <w:r>
        <w:rPr>
          <w:sz w:val="20"/>
        </w:rPr>
        <w:t>and</w:t>
      </w:r>
      <w:r>
        <w:rPr>
          <w:spacing w:val="-7"/>
          <w:sz w:val="20"/>
        </w:rPr>
        <w:t> </w:t>
      </w:r>
      <w:r>
        <w:rPr>
          <w:sz w:val="20"/>
        </w:rPr>
        <w:t>Prevention. 2022</w:t>
      </w:r>
      <w:r>
        <w:rPr>
          <w:spacing w:val="-2"/>
          <w:sz w:val="20"/>
        </w:rPr>
        <w:t> </w:t>
      </w:r>
      <w:r>
        <w:rPr>
          <w:sz w:val="20"/>
        </w:rPr>
        <w:t>Feb</w:t>
      </w:r>
      <w:r>
        <w:rPr>
          <w:spacing w:val="-2"/>
          <w:sz w:val="20"/>
        </w:rPr>
        <w:t> </w:t>
      </w:r>
      <w:r>
        <w:rPr>
          <w:sz w:val="20"/>
        </w:rPr>
        <w:t>17</w:t>
      </w:r>
      <w:r>
        <w:rPr>
          <w:spacing w:val="-7"/>
          <w:sz w:val="20"/>
        </w:rPr>
        <w:t> </w:t>
      </w:r>
      <w:r>
        <w:rPr>
          <w:sz w:val="20"/>
        </w:rPr>
        <w:t>[cited</w:t>
      </w:r>
      <w:r>
        <w:rPr>
          <w:spacing w:val="-2"/>
          <w:sz w:val="20"/>
        </w:rPr>
        <w:t> </w:t>
      </w:r>
      <w:r>
        <w:rPr>
          <w:sz w:val="20"/>
        </w:rPr>
        <w:t>2023</w:t>
      </w:r>
      <w:r>
        <w:rPr>
          <w:spacing w:val="-2"/>
          <w:sz w:val="20"/>
        </w:rPr>
        <w:t> </w:t>
      </w:r>
      <w:r>
        <w:rPr>
          <w:sz w:val="20"/>
        </w:rPr>
        <w:t>Jan</w:t>
      </w:r>
      <w:r>
        <w:rPr>
          <w:spacing w:val="-2"/>
          <w:sz w:val="20"/>
        </w:rPr>
        <w:t> </w:t>
      </w:r>
      <w:r>
        <w:rPr>
          <w:sz w:val="20"/>
        </w:rPr>
        <w:t>10]. Available from: </w:t>
      </w:r>
      <w:hyperlink r:id="rId27">
        <w:r>
          <w:rPr>
            <w:color w:val="000E9F"/>
            <w:sz w:val="20"/>
            <w:u w:val="single" w:color="000E9F"/>
          </w:rPr>
          <w:t>https://www.cdc.gov/vaccines/schedules/hcp/imz/child-adolescent.html</w:t>
        </w:r>
      </w:hyperlink>
      <w:r>
        <w:rPr>
          <w:sz w:val="20"/>
        </w:rPr>
        <w:t>.</w:t>
      </w:r>
    </w:p>
    <w:p>
      <w:pPr>
        <w:pStyle w:val="ListParagraph"/>
        <w:numPr>
          <w:ilvl w:val="0"/>
          <w:numId w:val="7"/>
        </w:numPr>
        <w:tabs>
          <w:tab w:pos="461" w:val="left" w:leader="none"/>
        </w:tabs>
        <w:spacing w:line="300" w:lineRule="auto" w:before="124" w:after="0"/>
        <w:ind w:left="100" w:right="333" w:firstLine="0"/>
        <w:jc w:val="left"/>
        <w:rPr>
          <w:b/>
          <w:sz w:val="20"/>
        </w:rPr>
      </w:pPr>
      <w:r>
        <w:rPr>
          <w:sz w:val="20"/>
        </w:rPr>
        <w:t>Use</w:t>
      </w:r>
      <w:r>
        <w:rPr>
          <w:spacing w:val="-5"/>
          <w:sz w:val="20"/>
        </w:rPr>
        <w:t> </w:t>
      </w:r>
      <w:r>
        <w:rPr>
          <w:sz w:val="20"/>
        </w:rPr>
        <w:t>of</w:t>
      </w:r>
      <w:r>
        <w:rPr>
          <w:spacing w:val="-2"/>
          <w:sz w:val="20"/>
        </w:rPr>
        <w:t> </w:t>
      </w:r>
      <w:r>
        <w:rPr>
          <w:sz w:val="20"/>
        </w:rPr>
        <w:t>15-valent</w:t>
      </w:r>
      <w:r>
        <w:rPr>
          <w:spacing w:val="-2"/>
          <w:sz w:val="20"/>
        </w:rPr>
        <w:t> </w:t>
      </w:r>
      <w:r>
        <w:rPr>
          <w:sz w:val="20"/>
        </w:rPr>
        <w:t>pneumococcal</w:t>
      </w:r>
      <w:r>
        <w:rPr>
          <w:spacing w:val="-5"/>
          <w:sz w:val="20"/>
        </w:rPr>
        <w:t> </w:t>
      </w:r>
      <w:r>
        <w:rPr>
          <w:sz w:val="20"/>
        </w:rPr>
        <w:t>conjugate</w:t>
      </w:r>
      <w:r>
        <w:rPr>
          <w:spacing w:val="-9"/>
          <w:sz w:val="20"/>
        </w:rPr>
        <w:t> </w:t>
      </w:r>
      <w:r>
        <w:rPr>
          <w:sz w:val="20"/>
        </w:rPr>
        <w:t>vaccine</w:t>
      </w:r>
      <w:r>
        <w:rPr>
          <w:spacing w:val="-5"/>
          <w:sz w:val="20"/>
        </w:rPr>
        <w:t> </w:t>
      </w:r>
      <w:r>
        <w:rPr>
          <w:sz w:val="20"/>
        </w:rPr>
        <w:t>among</w:t>
      </w:r>
      <w:r>
        <w:rPr>
          <w:spacing w:val="-5"/>
          <w:sz w:val="20"/>
        </w:rPr>
        <w:t> </w:t>
      </w:r>
      <w:r>
        <w:rPr>
          <w:sz w:val="20"/>
        </w:rPr>
        <w:t>U.S.</w:t>
      </w:r>
      <w:r>
        <w:rPr>
          <w:spacing w:val="-6"/>
          <w:sz w:val="20"/>
        </w:rPr>
        <w:t> </w:t>
      </w:r>
      <w:r>
        <w:rPr>
          <w:sz w:val="20"/>
        </w:rPr>
        <w:t>children:</w:t>
      </w:r>
      <w:r>
        <w:rPr>
          <w:spacing w:val="-2"/>
          <w:sz w:val="20"/>
        </w:rPr>
        <w:t> </w:t>
      </w:r>
      <w:r>
        <w:rPr>
          <w:sz w:val="20"/>
        </w:rPr>
        <w:t>updated</w:t>
      </w:r>
      <w:r>
        <w:rPr>
          <w:spacing w:val="-5"/>
          <w:sz w:val="20"/>
        </w:rPr>
        <w:t> </w:t>
      </w:r>
      <w:r>
        <w:rPr>
          <w:sz w:val="20"/>
        </w:rPr>
        <w:t>recommendations of the Advisory Committee on Immunization Practices- United States, 2022. Morbidity and Mortality Weekly Report. 2022 Sep 16;71(37):1174-1181. Available from: </w:t>
      </w:r>
      <w:hyperlink r:id="rId28">
        <w:r>
          <w:rPr>
            <w:color w:val="000E9F"/>
            <w:spacing w:val="-2"/>
            <w:sz w:val="20"/>
            <w:u w:val="single" w:color="000E9F"/>
          </w:rPr>
          <w:t>https://www.cdc.gov/mmwr/volumes/71/wr/pdfs/mm7137a3-H.pdf</w:t>
        </w:r>
        <w:r>
          <w:rPr>
            <w:b/>
            <w:spacing w:val="-2"/>
            <w:sz w:val="20"/>
          </w:rPr>
          <w:t>.</w:t>
        </w:r>
      </w:hyperlink>
    </w:p>
    <w:p>
      <w:pPr>
        <w:pStyle w:val="ListParagraph"/>
        <w:numPr>
          <w:ilvl w:val="0"/>
          <w:numId w:val="7"/>
        </w:numPr>
        <w:tabs>
          <w:tab w:pos="461" w:val="left" w:leader="none"/>
        </w:tabs>
        <w:spacing w:line="300" w:lineRule="auto" w:before="122" w:after="0"/>
        <w:ind w:left="100" w:right="201" w:firstLine="0"/>
        <w:jc w:val="left"/>
        <w:rPr>
          <w:sz w:val="20"/>
        </w:rPr>
      </w:pPr>
      <w:r>
        <w:rPr>
          <w:sz w:val="20"/>
        </w:rPr>
        <w:t>Wilson-Frederick S, Hulihan M, Mangum A, Khan T, Geibel M, Malsberger R, et al. Medicaid and CHIP Sickle Cell Disease Report, T-MSIS Analytic Files (TAF) 2017. Baltimore, MD: Center for Medicaid and</w:t>
      </w:r>
      <w:r>
        <w:rPr>
          <w:spacing w:val="-3"/>
          <w:sz w:val="20"/>
        </w:rPr>
        <w:t> </w:t>
      </w:r>
      <w:r>
        <w:rPr>
          <w:sz w:val="20"/>
        </w:rPr>
        <w:t>CHIP</w:t>
      </w:r>
      <w:r>
        <w:rPr>
          <w:spacing w:val="-2"/>
          <w:sz w:val="20"/>
        </w:rPr>
        <w:t> </w:t>
      </w:r>
      <w:r>
        <w:rPr>
          <w:sz w:val="20"/>
        </w:rPr>
        <w:t>Services,</w:t>
      </w:r>
      <w:r>
        <w:rPr>
          <w:spacing w:val="-5"/>
          <w:sz w:val="20"/>
        </w:rPr>
        <w:t> </w:t>
      </w:r>
      <w:r>
        <w:rPr>
          <w:sz w:val="20"/>
        </w:rPr>
        <w:t>Division</w:t>
      </w:r>
      <w:r>
        <w:rPr>
          <w:spacing w:val="-3"/>
          <w:sz w:val="20"/>
        </w:rPr>
        <w:t> </w:t>
      </w:r>
      <w:r>
        <w:rPr>
          <w:sz w:val="20"/>
        </w:rPr>
        <w:t>of</w:t>
      </w:r>
      <w:r>
        <w:rPr>
          <w:spacing w:val="-5"/>
          <w:sz w:val="20"/>
        </w:rPr>
        <w:t> </w:t>
      </w:r>
      <w:r>
        <w:rPr>
          <w:sz w:val="20"/>
        </w:rPr>
        <w:t>Quality</w:t>
      </w:r>
      <w:r>
        <w:rPr>
          <w:spacing w:val="-2"/>
          <w:sz w:val="20"/>
        </w:rPr>
        <w:t> </w:t>
      </w:r>
      <w:r>
        <w:rPr>
          <w:sz w:val="20"/>
        </w:rPr>
        <w:t>and</w:t>
      </w:r>
      <w:r>
        <w:rPr>
          <w:spacing w:val="-3"/>
          <w:sz w:val="20"/>
        </w:rPr>
        <w:t> </w:t>
      </w:r>
      <w:r>
        <w:rPr>
          <w:sz w:val="20"/>
        </w:rPr>
        <w:t>Health</w:t>
      </w:r>
      <w:r>
        <w:rPr>
          <w:spacing w:val="-3"/>
          <w:sz w:val="20"/>
        </w:rPr>
        <w:t> </w:t>
      </w:r>
      <w:r>
        <w:rPr>
          <w:sz w:val="20"/>
        </w:rPr>
        <w:t>Outcomes, Centers</w:t>
      </w:r>
      <w:r>
        <w:rPr>
          <w:spacing w:val="-6"/>
          <w:sz w:val="20"/>
        </w:rPr>
        <w:t> </w:t>
      </w:r>
      <w:r>
        <w:rPr>
          <w:sz w:val="20"/>
        </w:rPr>
        <w:t>for</w:t>
      </w:r>
      <w:r>
        <w:rPr>
          <w:spacing w:val="-6"/>
          <w:sz w:val="20"/>
        </w:rPr>
        <w:t> </w:t>
      </w:r>
      <w:r>
        <w:rPr>
          <w:sz w:val="20"/>
        </w:rPr>
        <w:t>Medicare</w:t>
      </w:r>
      <w:r>
        <w:rPr>
          <w:spacing w:val="-3"/>
          <w:sz w:val="20"/>
        </w:rPr>
        <w:t> </w:t>
      </w:r>
      <w:r>
        <w:rPr>
          <w:sz w:val="20"/>
        </w:rPr>
        <w:t>&amp;</w:t>
      </w:r>
      <w:r>
        <w:rPr>
          <w:spacing w:val="-2"/>
          <w:sz w:val="20"/>
        </w:rPr>
        <w:t> </w:t>
      </w:r>
      <w:r>
        <w:rPr>
          <w:sz w:val="20"/>
        </w:rPr>
        <w:t>Medicaid</w:t>
      </w:r>
      <w:r>
        <w:rPr>
          <w:spacing w:val="-3"/>
          <w:sz w:val="20"/>
        </w:rPr>
        <w:t> </w:t>
      </w:r>
      <w:r>
        <w:rPr>
          <w:sz w:val="20"/>
        </w:rPr>
        <w:t>Services, </w:t>
      </w:r>
      <w:r>
        <w:rPr>
          <w:spacing w:val="-2"/>
          <w:sz w:val="20"/>
        </w:rPr>
        <w:t>2021.</w:t>
      </w:r>
    </w:p>
    <w:p>
      <w:pPr>
        <w:pStyle w:val="ListParagraph"/>
        <w:numPr>
          <w:ilvl w:val="0"/>
          <w:numId w:val="7"/>
        </w:numPr>
        <w:tabs>
          <w:tab w:pos="461" w:val="left" w:leader="none"/>
        </w:tabs>
        <w:spacing w:line="300" w:lineRule="auto" w:before="118" w:after="0"/>
        <w:ind w:left="100" w:right="192" w:firstLine="0"/>
        <w:jc w:val="left"/>
        <w:rPr>
          <w:sz w:val="20"/>
        </w:rPr>
      </w:pPr>
      <w:r>
        <w:rPr>
          <w:sz w:val="20"/>
        </w:rPr>
        <w:t>Hill HA, Chen M,</w:t>
      </w:r>
      <w:r>
        <w:rPr>
          <w:spacing w:val="-1"/>
          <w:sz w:val="20"/>
        </w:rPr>
        <w:t> </w:t>
      </w:r>
      <w:r>
        <w:rPr>
          <w:sz w:val="20"/>
        </w:rPr>
        <w:t>Elam-Evans LD, Yankey D, Singleton</w:t>
      </w:r>
      <w:r>
        <w:rPr>
          <w:spacing w:val="-4"/>
          <w:sz w:val="20"/>
        </w:rPr>
        <w:t> </w:t>
      </w:r>
      <w:r>
        <w:rPr>
          <w:sz w:val="20"/>
        </w:rPr>
        <w:t>JA. Vaccination Coverage by Age 24 Months Among</w:t>
      </w:r>
      <w:r>
        <w:rPr>
          <w:spacing w:val="-4"/>
          <w:sz w:val="20"/>
        </w:rPr>
        <w:t> </w:t>
      </w:r>
      <w:r>
        <w:rPr>
          <w:sz w:val="20"/>
        </w:rPr>
        <w:t>Children</w:t>
      </w:r>
      <w:r>
        <w:rPr>
          <w:spacing w:val="-5"/>
          <w:sz w:val="20"/>
        </w:rPr>
        <w:t> </w:t>
      </w:r>
      <w:r>
        <w:rPr>
          <w:sz w:val="20"/>
        </w:rPr>
        <w:t>Born</w:t>
      </w:r>
      <w:r>
        <w:rPr>
          <w:spacing w:val="-4"/>
          <w:sz w:val="20"/>
        </w:rPr>
        <w:t> </w:t>
      </w:r>
      <w:r>
        <w:rPr>
          <w:sz w:val="20"/>
        </w:rPr>
        <w:t>During</w:t>
      </w:r>
      <w:r>
        <w:rPr>
          <w:spacing w:val="-5"/>
          <w:sz w:val="20"/>
        </w:rPr>
        <w:t> </w:t>
      </w:r>
      <w:r>
        <w:rPr>
          <w:sz w:val="20"/>
        </w:rPr>
        <w:t>2018-2019-</w:t>
      </w:r>
      <w:r>
        <w:rPr>
          <w:spacing w:val="-3"/>
          <w:sz w:val="20"/>
        </w:rPr>
        <w:t> </w:t>
      </w:r>
      <w:r>
        <w:rPr>
          <w:sz w:val="20"/>
        </w:rPr>
        <w:t>National</w:t>
      </w:r>
      <w:r>
        <w:rPr>
          <w:spacing w:val="-4"/>
          <w:sz w:val="20"/>
        </w:rPr>
        <w:t> </w:t>
      </w:r>
      <w:r>
        <w:rPr>
          <w:sz w:val="20"/>
        </w:rPr>
        <w:t>Immunization</w:t>
      </w:r>
      <w:r>
        <w:rPr>
          <w:spacing w:val="-5"/>
          <w:sz w:val="20"/>
        </w:rPr>
        <w:t> </w:t>
      </w:r>
      <w:r>
        <w:rPr>
          <w:sz w:val="20"/>
        </w:rPr>
        <w:t>Survey-Child.</w:t>
      </w:r>
      <w:r>
        <w:rPr>
          <w:spacing w:val="-2"/>
          <w:sz w:val="20"/>
        </w:rPr>
        <w:t> </w:t>
      </w:r>
      <w:r>
        <w:rPr>
          <w:sz w:val="20"/>
        </w:rPr>
        <w:t>United</w:t>
      </w:r>
      <w:r>
        <w:rPr>
          <w:spacing w:val="-4"/>
          <w:sz w:val="20"/>
        </w:rPr>
        <w:t> </w:t>
      </w:r>
      <w:r>
        <w:rPr>
          <w:sz w:val="20"/>
        </w:rPr>
        <w:t>States,</w:t>
      </w:r>
      <w:r>
        <w:rPr>
          <w:spacing w:val="-6"/>
          <w:sz w:val="20"/>
        </w:rPr>
        <w:t> </w:t>
      </w:r>
      <w:r>
        <w:rPr>
          <w:sz w:val="20"/>
        </w:rPr>
        <w:t>2019-2021. MMWR Morb Mortal Wkly Rep 2023;72:33-38.</w:t>
      </w:r>
    </w:p>
    <w:p>
      <w:pPr>
        <w:pStyle w:val="ListParagraph"/>
        <w:numPr>
          <w:ilvl w:val="0"/>
          <w:numId w:val="7"/>
        </w:numPr>
        <w:tabs>
          <w:tab w:pos="461" w:val="left" w:leader="none"/>
        </w:tabs>
        <w:spacing w:line="240" w:lineRule="auto" w:before="122" w:after="0"/>
        <w:ind w:left="460" w:right="0" w:hanging="361"/>
        <w:jc w:val="left"/>
        <w:rPr>
          <w:sz w:val="20"/>
        </w:rPr>
      </w:pPr>
      <w:r>
        <w:rPr>
          <w:sz w:val="20"/>
        </w:rPr>
        <w:t>Droxia</w:t>
      </w:r>
      <w:r>
        <w:rPr>
          <w:sz w:val="20"/>
          <w:vertAlign w:val="superscript"/>
        </w:rPr>
        <w:t>®</w:t>
      </w:r>
      <w:r>
        <w:rPr>
          <w:spacing w:val="-5"/>
          <w:sz w:val="20"/>
          <w:vertAlign w:val="baseline"/>
        </w:rPr>
        <w:t> </w:t>
      </w:r>
      <w:r>
        <w:rPr>
          <w:sz w:val="20"/>
          <w:vertAlign w:val="baseline"/>
        </w:rPr>
        <w:t>[package</w:t>
      </w:r>
      <w:r>
        <w:rPr>
          <w:spacing w:val="-7"/>
          <w:sz w:val="20"/>
          <w:vertAlign w:val="baseline"/>
        </w:rPr>
        <w:t> </w:t>
      </w:r>
      <w:r>
        <w:rPr>
          <w:sz w:val="20"/>
          <w:vertAlign w:val="baseline"/>
        </w:rPr>
        <w:t>insert].</w:t>
      </w:r>
      <w:r>
        <w:rPr>
          <w:spacing w:val="-9"/>
          <w:sz w:val="20"/>
          <w:vertAlign w:val="baseline"/>
        </w:rPr>
        <w:t> </w:t>
      </w:r>
      <w:r>
        <w:rPr>
          <w:sz w:val="20"/>
          <w:vertAlign w:val="baseline"/>
        </w:rPr>
        <w:t>Princeton</w:t>
      </w:r>
      <w:r>
        <w:rPr>
          <w:spacing w:val="-6"/>
          <w:sz w:val="20"/>
          <w:vertAlign w:val="baseline"/>
        </w:rPr>
        <w:t> </w:t>
      </w:r>
      <w:r>
        <w:rPr>
          <w:sz w:val="20"/>
          <w:vertAlign w:val="baseline"/>
        </w:rPr>
        <w:t>(NJ):</w:t>
      </w:r>
      <w:r>
        <w:rPr>
          <w:spacing w:val="-9"/>
          <w:sz w:val="20"/>
          <w:vertAlign w:val="baseline"/>
        </w:rPr>
        <w:t> </w:t>
      </w:r>
      <w:r>
        <w:rPr>
          <w:sz w:val="20"/>
          <w:vertAlign w:val="baseline"/>
        </w:rPr>
        <w:t>Bristol</w:t>
      </w:r>
      <w:r>
        <w:rPr>
          <w:spacing w:val="-6"/>
          <w:sz w:val="20"/>
          <w:vertAlign w:val="baseline"/>
        </w:rPr>
        <w:t> </w:t>
      </w:r>
      <w:r>
        <w:rPr>
          <w:sz w:val="20"/>
          <w:vertAlign w:val="baseline"/>
        </w:rPr>
        <w:t>Myers</w:t>
      </w:r>
      <w:r>
        <w:rPr>
          <w:spacing w:val="-10"/>
          <w:sz w:val="20"/>
          <w:vertAlign w:val="baseline"/>
        </w:rPr>
        <w:t> </w:t>
      </w:r>
      <w:r>
        <w:rPr>
          <w:sz w:val="20"/>
          <w:vertAlign w:val="baseline"/>
        </w:rPr>
        <w:t>Squibb;</w:t>
      </w:r>
      <w:r>
        <w:rPr>
          <w:spacing w:val="-4"/>
          <w:sz w:val="20"/>
          <w:vertAlign w:val="baseline"/>
        </w:rPr>
        <w:t> </w:t>
      </w:r>
      <w:r>
        <w:rPr>
          <w:sz w:val="20"/>
          <w:vertAlign w:val="baseline"/>
        </w:rPr>
        <w:t>2022</w:t>
      </w:r>
      <w:r>
        <w:rPr>
          <w:spacing w:val="-6"/>
          <w:sz w:val="20"/>
          <w:vertAlign w:val="baseline"/>
        </w:rPr>
        <w:t> </w:t>
      </w:r>
      <w:r>
        <w:rPr>
          <w:spacing w:val="-4"/>
          <w:sz w:val="20"/>
          <w:vertAlign w:val="baseline"/>
        </w:rPr>
        <w:t>Nov.</w:t>
      </w:r>
    </w:p>
    <w:p>
      <w:pPr>
        <w:pStyle w:val="ListParagraph"/>
        <w:numPr>
          <w:ilvl w:val="0"/>
          <w:numId w:val="7"/>
        </w:numPr>
        <w:tabs>
          <w:tab w:pos="461" w:val="left" w:leader="none"/>
        </w:tabs>
        <w:spacing w:line="240" w:lineRule="auto" w:before="178" w:after="0"/>
        <w:ind w:left="460" w:right="0" w:hanging="361"/>
        <w:jc w:val="left"/>
        <w:rPr>
          <w:sz w:val="20"/>
        </w:rPr>
      </w:pPr>
      <w:r>
        <w:rPr>
          <w:sz w:val="20"/>
        </w:rPr>
        <w:t>Siklos</w:t>
      </w:r>
      <w:r>
        <w:rPr>
          <w:sz w:val="20"/>
          <w:vertAlign w:val="superscript"/>
        </w:rPr>
        <w:t>®</w:t>
      </w:r>
      <w:r>
        <w:rPr>
          <w:spacing w:val="-5"/>
          <w:sz w:val="20"/>
          <w:vertAlign w:val="baseline"/>
        </w:rPr>
        <w:t> </w:t>
      </w:r>
      <w:r>
        <w:rPr>
          <w:sz w:val="20"/>
          <w:vertAlign w:val="baseline"/>
        </w:rPr>
        <w:t>[package</w:t>
      </w:r>
      <w:r>
        <w:rPr>
          <w:spacing w:val="-7"/>
          <w:sz w:val="20"/>
          <w:vertAlign w:val="baseline"/>
        </w:rPr>
        <w:t> </w:t>
      </w:r>
      <w:r>
        <w:rPr>
          <w:sz w:val="20"/>
          <w:vertAlign w:val="baseline"/>
        </w:rPr>
        <w:t>insert].</w:t>
      </w:r>
      <w:r>
        <w:rPr>
          <w:spacing w:val="-4"/>
          <w:sz w:val="20"/>
          <w:vertAlign w:val="baseline"/>
        </w:rPr>
        <w:t> </w:t>
      </w:r>
      <w:r>
        <w:rPr>
          <w:sz w:val="20"/>
          <w:vertAlign w:val="baseline"/>
        </w:rPr>
        <w:t>Bryn</w:t>
      </w:r>
      <w:r>
        <w:rPr>
          <w:spacing w:val="-7"/>
          <w:sz w:val="20"/>
          <w:vertAlign w:val="baseline"/>
        </w:rPr>
        <w:t> </w:t>
      </w:r>
      <w:r>
        <w:rPr>
          <w:sz w:val="20"/>
          <w:vertAlign w:val="baseline"/>
        </w:rPr>
        <w:t>Mawr</w:t>
      </w:r>
      <w:r>
        <w:rPr>
          <w:spacing w:val="-9"/>
          <w:sz w:val="20"/>
          <w:vertAlign w:val="baseline"/>
        </w:rPr>
        <w:t> </w:t>
      </w:r>
      <w:r>
        <w:rPr>
          <w:sz w:val="20"/>
          <w:vertAlign w:val="baseline"/>
        </w:rPr>
        <w:t>(PA):</w:t>
      </w:r>
      <w:r>
        <w:rPr>
          <w:spacing w:val="-4"/>
          <w:sz w:val="20"/>
          <w:vertAlign w:val="baseline"/>
        </w:rPr>
        <w:t> </w:t>
      </w:r>
      <w:r>
        <w:rPr>
          <w:sz w:val="20"/>
          <w:vertAlign w:val="baseline"/>
        </w:rPr>
        <w:t>Medunik</w:t>
      </w:r>
      <w:r>
        <w:rPr>
          <w:spacing w:val="-6"/>
          <w:sz w:val="20"/>
          <w:vertAlign w:val="baseline"/>
        </w:rPr>
        <w:t> </w:t>
      </w:r>
      <w:r>
        <w:rPr>
          <w:sz w:val="20"/>
          <w:vertAlign w:val="baseline"/>
        </w:rPr>
        <w:t>USA;</w:t>
      </w:r>
      <w:r>
        <w:rPr>
          <w:spacing w:val="-4"/>
          <w:sz w:val="20"/>
          <w:vertAlign w:val="baseline"/>
        </w:rPr>
        <w:t> </w:t>
      </w:r>
      <w:r>
        <w:rPr>
          <w:sz w:val="20"/>
          <w:vertAlign w:val="baseline"/>
        </w:rPr>
        <w:t>2022</w:t>
      </w:r>
      <w:r>
        <w:rPr>
          <w:spacing w:val="-6"/>
          <w:sz w:val="20"/>
          <w:vertAlign w:val="baseline"/>
        </w:rPr>
        <w:t> </w:t>
      </w:r>
      <w:r>
        <w:rPr>
          <w:spacing w:val="-4"/>
          <w:sz w:val="20"/>
          <w:vertAlign w:val="baseline"/>
        </w:rPr>
        <w:t>Mar.</w:t>
      </w:r>
    </w:p>
    <w:p>
      <w:pPr>
        <w:pStyle w:val="ListParagraph"/>
        <w:numPr>
          <w:ilvl w:val="0"/>
          <w:numId w:val="7"/>
        </w:numPr>
        <w:tabs>
          <w:tab w:pos="461" w:val="left" w:leader="none"/>
        </w:tabs>
        <w:spacing w:line="240" w:lineRule="auto" w:before="178" w:after="0"/>
        <w:ind w:left="460" w:right="0" w:hanging="361"/>
        <w:jc w:val="left"/>
        <w:rPr>
          <w:sz w:val="20"/>
        </w:rPr>
      </w:pPr>
      <w:r>
        <w:rPr>
          <w:sz w:val="20"/>
        </w:rPr>
        <w:t>Endari</w:t>
      </w:r>
      <w:r>
        <w:rPr>
          <w:b/>
          <w:sz w:val="20"/>
          <w:vertAlign w:val="superscript"/>
        </w:rPr>
        <w:t>®</w:t>
      </w:r>
      <w:r>
        <w:rPr>
          <w:b/>
          <w:spacing w:val="-6"/>
          <w:sz w:val="20"/>
          <w:vertAlign w:val="baseline"/>
        </w:rPr>
        <w:t> </w:t>
      </w:r>
      <w:r>
        <w:rPr>
          <w:sz w:val="20"/>
          <w:vertAlign w:val="baseline"/>
        </w:rPr>
        <w:t>[package</w:t>
      </w:r>
      <w:r>
        <w:rPr>
          <w:spacing w:val="-7"/>
          <w:sz w:val="20"/>
          <w:vertAlign w:val="baseline"/>
        </w:rPr>
        <w:t> </w:t>
      </w:r>
      <w:r>
        <w:rPr>
          <w:sz w:val="20"/>
          <w:vertAlign w:val="baseline"/>
        </w:rPr>
        <w:t>insert].</w:t>
      </w:r>
      <w:r>
        <w:rPr>
          <w:spacing w:val="-9"/>
          <w:sz w:val="20"/>
          <w:vertAlign w:val="baseline"/>
        </w:rPr>
        <w:t> </w:t>
      </w:r>
      <w:r>
        <w:rPr>
          <w:sz w:val="20"/>
          <w:vertAlign w:val="baseline"/>
        </w:rPr>
        <w:t>Torrance,</w:t>
      </w:r>
      <w:r>
        <w:rPr>
          <w:spacing w:val="-4"/>
          <w:sz w:val="20"/>
          <w:vertAlign w:val="baseline"/>
        </w:rPr>
        <w:t> </w:t>
      </w:r>
      <w:r>
        <w:rPr>
          <w:sz w:val="20"/>
          <w:vertAlign w:val="baseline"/>
        </w:rPr>
        <w:t>CA:</w:t>
      </w:r>
      <w:r>
        <w:rPr>
          <w:spacing w:val="-9"/>
          <w:sz w:val="20"/>
          <w:vertAlign w:val="baseline"/>
        </w:rPr>
        <w:t> </w:t>
      </w:r>
      <w:r>
        <w:rPr>
          <w:sz w:val="20"/>
          <w:vertAlign w:val="baseline"/>
        </w:rPr>
        <w:t>Emmaus</w:t>
      </w:r>
      <w:r>
        <w:rPr>
          <w:spacing w:val="-6"/>
          <w:sz w:val="20"/>
          <w:vertAlign w:val="baseline"/>
        </w:rPr>
        <w:t> </w:t>
      </w:r>
      <w:r>
        <w:rPr>
          <w:sz w:val="20"/>
          <w:vertAlign w:val="baseline"/>
        </w:rPr>
        <w:t>Medical,</w:t>
      </w:r>
      <w:r>
        <w:rPr>
          <w:spacing w:val="-5"/>
          <w:sz w:val="20"/>
          <w:vertAlign w:val="baseline"/>
        </w:rPr>
        <w:t> </w:t>
      </w:r>
      <w:r>
        <w:rPr>
          <w:sz w:val="20"/>
          <w:vertAlign w:val="baseline"/>
        </w:rPr>
        <w:t>Inc;</w:t>
      </w:r>
      <w:r>
        <w:rPr>
          <w:spacing w:val="-8"/>
          <w:sz w:val="20"/>
          <w:vertAlign w:val="baseline"/>
        </w:rPr>
        <w:t> </w:t>
      </w:r>
      <w:r>
        <w:rPr>
          <w:sz w:val="20"/>
          <w:vertAlign w:val="baseline"/>
        </w:rPr>
        <w:t>2022</w:t>
      </w:r>
      <w:r>
        <w:rPr>
          <w:spacing w:val="-7"/>
          <w:sz w:val="20"/>
          <w:vertAlign w:val="baseline"/>
        </w:rPr>
        <w:t> </w:t>
      </w:r>
      <w:r>
        <w:rPr>
          <w:spacing w:val="-4"/>
          <w:sz w:val="20"/>
          <w:vertAlign w:val="baseline"/>
        </w:rPr>
        <w:t>Aug.</w:t>
      </w:r>
    </w:p>
    <w:p>
      <w:pPr>
        <w:pStyle w:val="ListParagraph"/>
        <w:numPr>
          <w:ilvl w:val="0"/>
          <w:numId w:val="7"/>
        </w:numPr>
        <w:tabs>
          <w:tab w:pos="461" w:val="left" w:leader="none"/>
        </w:tabs>
        <w:spacing w:line="240" w:lineRule="auto" w:before="178" w:after="0"/>
        <w:ind w:left="460" w:right="0" w:hanging="361"/>
        <w:jc w:val="left"/>
        <w:rPr>
          <w:sz w:val="20"/>
        </w:rPr>
      </w:pPr>
      <w:r>
        <w:rPr>
          <w:sz w:val="20"/>
        </w:rPr>
        <w:t>Adakveo</w:t>
      </w:r>
      <w:r>
        <w:rPr>
          <w:sz w:val="20"/>
          <w:vertAlign w:val="superscript"/>
        </w:rPr>
        <w:t>®</w:t>
      </w:r>
      <w:r>
        <w:rPr>
          <w:spacing w:val="-7"/>
          <w:sz w:val="20"/>
          <w:vertAlign w:val="baseline"/>
        </w:rPr>
        <w:t> </w:t>
      </w:r>
      <w:r>
        <w:rPr>
          <w:sz w:val="20"/>
          <w:vertAlign w:val="baseline"/>
        </w:rPr>
        <w:t>[package</w:t>
      </w:r>
      <w:r>
        <w:rPr>
          <w:spacing w:val="-8"/>
          <w:sz w:val="20"/>
          <w:vertAlign w:val="baseline"/>
        </w:rPr>
        <w:t> </w:t>
      </w:r>
      <w:r>
        <w:rPr>
          <w:sz w:val="20"/>
          <w:vertAlign w:val="baseline"/>
        </w:rPr>
        <w:t>insert].</w:t>
      </w:r>
      <w:r>
        <w:rPr>
          <w:spacing w:val="-6"/>
          <w:sz w:val="20"/>
          <w:vertAlign w:val="baseline"/>
        </w:rPr>
        <w:t> </w:t>
      </w:r>
      <w:r>
        <w:rPr>
          <w:sz w:val="20"/>
          <w:vertAlign w:val="baseline"/>
        </w:rPr>
        <w:t>East</w:t>
      </w:r>
      <w:r>
        <w:rPr>
          <w:spacing w:val="-5"/>
          <w:sz w:val="20"/>
          <w:vertAlign w:val="baseline"/>
        </w:rPr>
        <w:t> </w:t>
      </w:r>
      <w:r>
        <w:rPr>
          <w:sz w:val="20"/>
          <w:vertAlign w:val="baseline"/>
        </w:rPr>
        <w:t>Hanover</w:t>
      </w:r>
      <w:r>
        <w:rPr>
          <w:spacing w:val="-8"/>
          <w:sz w:val="20"/>
          <w:vertAlign w:val="baseline"/>
        </w:rPr>
        <w:t> </w:t>
      </w:r>
      <w:r>
        <w:rPr>
          <w:sz w:val="20"/>
          <w:vertAlign w:val="baseline"/>
        </w:rPr>
        <w:t>(NJ):</w:t>
      </w:r>
      <w:r>
        <w:rPr>
          <w:spacing w:val="-5"/>
          <w:sz w:val="20"/>
          <w:vertAlign w:val="baseline"/>
        </w:rPr>
        <w:t> </w:t>
      </w:r>
      <w:r>
        <w:rPr>
          <w:sz w:val="20"/>
          <w:vertAlign w:val="baseline"/>
        </w:rPr>
        <w:t>Novartis</w:t>
      </w:r>
      <w:r>
        <w:rPr>
          <w:spacing w:val="-8"/>
          <w:sz w:val="20"/>
          <w:vertAlign w:val="baseline"/>
        </w:rPr>
        <w:t> </w:t>
      </w:r>
      <w:r>
        <w:rPr>
          <w:sz w:val="20"/>
          <w:vertAlign w:val="baseline"/>
        </w:rPr>
        <w:t>Pharmaceutics,</w:t>
      </w:r>
      <w:r>
        <w:rPr>
          <w:spacing w:val="-9"/>
          <w:sz w:val="20"/>
          <w:vertAlign w:val="baseline"/>
        </w:rPr>
        <w:t> </w:t>
      </w:r>
      <w:r>
        <w:rPr>
          <w:sz w:val="20"/>
          <w:vertAlign w:val="baseline"/>
        </w:rPr>
        <w:t>Inc.;</w:t>
      </w:r>
      <w:r>
        <w:rPr>
          <w:spacing w:val="-10"/>
          <w:sz w:val="20"/>
          <w:vertAlign w:val="baseline"/>
        </w:rPr>
        <w:t> </w:t>
      </w:r>
      <w:r>
        <w:rPr>
          <w:sz w:val="20"/>
          <w:vertAlign w:val="baseline"/>
        </w:rPr>
        <w:t>2022</w:t>
      </w:r>
      <w:r>
        <w:rPr>
          <w:spacing w:val="-8"/>
          <w:sz w:val="20"/>
          <w:vertAlign w:val="baseline"/>
        </w:rPr>
        <w:t> </w:t>
      </w:r>
      <w:r>
        <w:rPr>
          <w:spacing w:val="-4"/>
          <w:sz w:val="20"/>
          <w:vertAlign w:val="baseline"/>
        </w:rPr>
        <w:t>Sep.</w:t>
      </w:r>
    </w:p>
    <w:p>
      <w:pPr>
        <w:pStyle w:val="ListParagraph"/>
        <w:numPr>
          <w:ilvl w:val="0"/>
          <w:numId w:val="7"/>
        </w:numPr>
        <w:tabs>
          <w:tab w:pos="461" w:val="left" w:leader="none"/>
        </w:tabs>
        <w:spacing w:line="240" w:lineRule="auto" w:before="179" w:after="0"/>
        <w:ind w:left="460" w:right="0" w:hanging="361"/>
        <w:jc w:val="left"/>
        <w:rPr>
          <w:sz w:val="20"/>
        </w:rPr>
      </w:pPr>
      <w:r>
        <w:rPr>
          <w:sz w:val="20"/>
        </w:rPr>
        <w:t>Oxbryta</w:t>
      </w:r>
      <w:r>
        <w:rPr>
          <w:sz w:val="20"/>
          <w:vertAlign w:val="superscript"/>
        </w:rPr>
        <w:t>®</w:t>
      </w:r>
      <w:r>
        <w:rPr>
          <w:spacing w:val="-9"/>
          <w:sz w:val="20"/>
          <w:vertAlign w:val="baseline"/>
        </w:rPr>
        <w:t> </w:t>
      </w:r>
      <w:r>
        <w:rPr>
          <w:sz w:val="20"/>
          <w:vertAlign w:val="baseline"/>
        </w:rPr>
        <w:t>[package</w:t>
      </w:r>
      <w:r>
        <w:rPr>
          <w:spacing w:val="-7"/>
          <w:sz w:val="20"/>
          <w:vertAlign w:val="baseline"/>
        </w:rPr>
        <w:t> </w:t>
      </w:r>
      <w:r>
        <w:rPr>
          <w:sz w:val="20"/>
          <w:vertAlign w:val="baseline"/>
        </w:rPr>
        <w:t>insert].</w:t>
      </w:r>
      <w:r>
        <w:rPr>
          <w:spacing w:val="-7"/>
          <w:sz w:val="20"/>
          <w:vertAlign w:val="baseline"/>
        </w:rPr>
        <w:t> </w:t>
      </w:r>
      <w:r>
        <w:rPr>
          <w:sz w:val="20"/>
          <w:vertAlign w:val="baseline"/>
        </w:rPr>
        <w:t>South</w:t>
      </w:r>
      <w:r>
        <w:rPr>
          <w:spacing w:val="-7"/>
          <w:sz w:val="20"/>
          <w:vertAlign w:val="baseline"/>
        </w:rPr>
        <w:t> </w:t>
      </w:r>
      <w:r>
        <w:rPr>
          <w:sz w:val="20"/>
          <w:vertAlign w:val="baseline"/>
        </w:rPr>
        <w:t>San</w:t>
      </w:r>
      <w:r>
        <w:rPr>
          <w:spacing w:val="-10"/>
          <w:sz w:val="20"/>
          <w:vertAlign w:val="baseline"/>
        </w:rPr>
        <w:t> </w:t>
      </w:r>
      <w:r>
        <w:rPr>
          <w:sz w:val="20"/>
          <w:vertAlign w:val="baseline"/>
        </w:rPr>
        <w:t>Francisco</w:t>
      </w:r>
      <w:r>
        <w:rPr>
          <w:spacing w:val="-6"/>
          <w:sz w:val="20"/>
          <w:vertAlign w:val="baseline"/>
        </w:rPr>
        <w:t> </w:t>
      </w:r>
      <w:r>
        <w:rPr>
          <w:sz w:val="20"/>
          <w:vertAlign w:val="baseline"/>
        </w:rPr>
        <w:t>(CA):</w:t>
      </w:r>
      <w:r>
        <w:rPr>
          <w:spacing w:val="-8"/>
          <w:sz w:val="20"/>
          <w:vertAlign w:val="baseline"/>
        </w:rPr>
        <w:t> </w:t>
      </w:r>
      <w:r>
        <w:rPr>
          <w:sz w:val="20"/>
          <w:vertAlign w:val="baseline"/>
        </w:rPr>
        <w:t>Global</w:t>
      </w:r>
      <w:r>
        <w:rPr>
          <w:spacing w:val="-7"/>
          <w:sz w:val="20"/>
          <w:vertAlign w:val="baseline"/>
        </w:rPr>
        <w:t> </w:t>
      </w:r>
      <w:r>
        <w:rPr>
          <w:sz w:val="20"/>
          <w:vertAlign w:val="baseline"/>
        </w:rPr>
        <w:t>Blood</w:t>
      </w:r>
      <w:r>
        <w:rPr>
          <w:spacing w:val="-6"/>
          <w:sz w:val="20"/>
          <w:vertAlign w:val="baseline"/>
        </w:rPr>
        <w:t> </w:t>
      </w:r>
      <w:r>
        <w:rPr>
          <w:sz w:val="20"/>
          <w:vertAlign w:val="baseline"/>
        </w:rPr>
        <w:t>Therapeutics;</w:t>
      </w:r>
      <w:r>
        <w:rPr>
          <w:spacing w:val="-3"/>
          <w:sz w:val="20"/>
          <w:vertAlign w:val="baseline"/>
        </w:rPr>
        <w:t> </w:t>
      </w:r>
      <w:r>
        <w:rPr>
          <w:sz w:val="20"/>
          <w:vertAlign w:val="baseline"/>
        </w:rPr>
        <w:t>2022</w:t>
      </w:r>
      <w:r>
        <w:rPr>
          <w:spacing w:val="-6"/>
          <w:sz w:val="20"/>
          <w:vertAlign w:val="baseline"/>
        </w:rPr>
        <w:t> </w:t>
      </w:r>
      <w:r>
        <w:rPr>
          <w:spacing w:val="-4"/>
          <w:sz w:val="20"/>
          <w:vertAlign w:val="baseline"/>
        </w:rPr>
        <w:t>Oct.</w:t>
      </w:r>
    </w:p>
    <w:p>
      <w:pPr>
        <w:pStyle w:val="ListParagraph"/>
        <w:numPr>
          <w:ilvl w:val="0"/>
          <w:numId w:val="7"/>
        </w:numPr>
        <w:tabs>
          <w:tab w:pos="461" w:val="left" w:leader="none"/>
        </w:tabs>
        <w:spacing w:line="240" w:lineRule="auto" w:before="178" w:after="0"/>
        <w:ind w:left="460" w:right="0" w:hanging="361"/>
        <w:jc w:val="left"/>
        <w:rPr>
          <w:sz w:val="20"/>
        </w:rPr>
      </w:pPr>
      <w:r>
        <w:rPr>
          <w:sz w:val="20"/>
        </w:rPr>
        <w:t>IPD</w:t>
      </w:r>
      <w:r>
        <w:rPr>
          <w:spacing w:val="-9"/>
          <w:sz w:val="20"/>
        </w:rPr>
        <w:t> </w:t>
      </w:r>
      <w:r>
        <w:rPr>
          <w:sz w:val="20"/>
        </w:rPr>
        <w:t>Analytics.</w:t>
      </w:r>
      <w:r>
        <w:rPr>
          <w:spacing w:val="-3"/>
          <w:sz w:val="20"/>
        </w:rPr>
        <w:t> </w:t>
      </w:r>
      <w:r>
        <w:rPr>
          <w:sz w:val="20"/>
        </w:rPr>
        <w:t>United</w:t>
      </w:r>
      <w:r>
        <w:rPr>
          <w:spacing w:val="-7"/>
          <w:sz w:val="20"/>
        </w:rPr>
        <w:t> </w:t>
      </w:r>
      <w:r>
        <w:rPr>
          <w:sz w:val="20"/>
        </w:rPr>
        <w:t>States</w:t>
      </w:r>
      <w:r>
        <w:rPr>
          <w:spacing w:val="-3"/>
          <w:sz w:val="20"/>
        </w:rPr>
        <w:t> </w:t>
      </w:r>
      <w:r>
        <w:rPr>
          <w:sz w:val="20"/>
        </w:rPr>
        <w:t>Clinical</w:t>
      </w:r>
      <w:r>
        <w:rPr>
          <w:spacing w:val="-6"/>
          <w:sz w:val="20"/>
        </w:rPr>
        <w:t> </w:t>
      </w:r>
      <w:r>
        <w:rPr>
          <w:sz w:val="20"/>
        </w:rPr>
        <w:t>Development.</w:t>
      </w:r>
      <w:r>
        <w:rPr>
          <w:spacing w:val="-3"/>
          <w:sz w:val="20"/>
        </w:rPr>
        <w:t> </w:t>
      </w:r>
      <w:r>
        <w:rPr>
          <w:sz w:val="20"/>
        </w:rPr>
        <w:t>2022</w:t>
      </w:r>
      <w:r>
        <w:rPr>
          <w:spacing w:val="-7"/>
          <w:sz w:val="20"/>
        </w:rPr>
        <w:t> </w:t>
      </w:r>
      <w:r>
        <w:rPr>
          <w:sz w:val="20"/>
        </w:rPr>
        <w:t>[cited</w:t>
      </w:r>
      <w:r>
        <w:rPr>
          <w:spacing w:val="-6"/>
          <w:sz w:val="20"/>
        </w:rPr>
        <w:t> </w:t>
      </w:r>
      <w:r>
        <w:rPr>
          <w:sz w:val="20"/>
        </w:rPr>
        <w:t>2022</w:t>
      </w:r>
      <w:r>
        <w:rPr>
          <w:spacing w:val="-6"/>
          <w:sz w:val="20"/>
        </w:rPr>
        <w:t> </w:t>
      </w:r>
      <w:r>
        <w:rPr>
          <w:sz w:val="20"/>
        </w:rPr>
        <w:t>Dec</w:t>
      </w:r>
      <w:r>
        <w:rPr>
          <w:spacing w:val="-6"/>
          <w:sz w:val="20"/>
        </w:rPr>
        <w:t> </w:t>
      </w:r>
      <w:r>
        <w:rPr>
          <w:sz w:val="20"/>
        </w:rPr>
        <w:t>28].</w:t>
      </w:r>
      <w:r>
        <w:rPr>
          <w:spacing w:val="-3"/>
          <w:sz w:val="20"/>
        </w:rPr>
        <w:t> </w:t>
      </w:r>
      <w:r>
        <w:rPr>
          <w:sz w:val="20"/>
        </w:rPr>
        <w:t>Data</w:t>
      </w:r>
      <w:r>
        <w:rPr>
          <w:spacing w:val="-11"/>
          <w:sz w:val="20"/>
        </w:rPr>
        <w:t> </w:t>
      </w:r>
      <w:r>
        <w:rPr>
          <w:sz w:val="20"/>
        </w:rPr>
        <w:t>on</w:t>
      </w:r>
      <w:r>
        <w:rPr>
          <w:spacing w:val="-6"/>
          <w:sz w:val="20"/>
        </w:rPr>
        <w:t> </w:t>
      </w:r>
      <w:r>
        <w:rPr>
          <w:spacing w:val="-2"/>
          <w:sz w:val="20"/>
        </w:rPr>
        <w:t>file.</w:t>
      </w:r>
    </w:p>
    <w:p>
      <w:pPr>
        <w:pStyle w:val="ListParagraph"/>
        <w:numPr>
          <w:ilvl w:val="0"/>
          <w:numId w:val="7"/>
        </w:numPr>
        <w:tabs>
          <w:tab w:pos="461" w:val="left" w:leader="none"/>
        </w:tabs>
        <w:spacing w:line="300" w:lineRule="auto" w:before="173" w:after="0"/>
        <w:ind w:left="100" w:right="143" w:firstLine="0"/>
        <w:jc w:val="both"/>
        <w:rPr>
          <w:sz w:val="20"/>
        </w:rPr>
      </w:pPr>
      <w:r>
        <w:rPr>
          <w:sz w:val="20"/>
        </w:rPr>
        <w:t>Vertex and</w:t>
      </w:r>
      <w:r>
        <w:rPr>
          <w:spacing w:val="-1"/>
          <w:sz w:val="20"/>
        </w:rPr>
        <w:t> </w:t>
      </w:r>
      <w:r>
        <w:rPr>
          <w:sz w:val="20"/>
        </w:rPr>
        <w:t>CRISP</w:t>
      </w:r>
      <w:r>
        <w:rPr>
          <w:spacing w:val="-4"/>
          <w:sz w:val="20"/>
        </w:rPr>
        <w:t> </w:t>
      </w:r>
      <w:r>
        <w:rPr>
          <w:sz w:val="20"/>
        </w:rPr>
        <w:t>Therapeutics present new</w:t>
      </w:r>
      <w:r>
        <w:rPr>
          <w:spacing w:val="-1"/>
          <w:sz w:val="20"/>
        </w:rPr>
        <w:t> </w:t>
      </w:r>
      <w:r>
        <w:rPr>
          <w:sz w:val="20"/>
        </w:rPr>
        <w:t>data</w:t>
      </w:r>
      <w:r>
        <w:rPr>
          <w:spacing w:val="-1"/>
          <w:sz w:val="20"/>
        </w:rPr>
        <w:t> </w:t>
      </w:r>
      <w:r>
        <w:rPr>
          <w:sz w:val="20"/>
        </w:rPr>
        <w:t>in</w:t>
      </w:r>
      <w:r>
        <w:rPr>
          <w:spacing w:val="-1"/>
          <w:sz w:val="20"/>
        </w:rPr>
        <w:t> </w:t>
      </w:r>
      <w:r>
        <w:rPr>
          <w:sz w:val="20"/>
        </w:rPr>
        <w:t>22</w:t>
      </w:r>
      <w:r>
        <w:rPr>
          <w:spacing w:val="-1"/>
          <w:sz w:val="20"/>
        </w:rPr>
        <w:t> </w:t>
      </w:r>
      <w:r>
        <w:rPr>
          <w:sz w:val="20"/>
        </w:rPr>
        <w:t>patients with</w:t>
      </w:r>
      <w:r>
        <w:rPr>
          <w:spacing w:val="-1"/>
          <w:sz w:val="20"/>
        </w:rPr>
        <w:t> </w:t>
      </w:r>
      <w:r>
        <w:rPr>
          <w:sz w:val="20"/>
        </w:rPr>
        <w:t>greater</w:t>
      </w:r>
      <w:r>
        <w:rPr>
          <w:spacing w:val="-4"/>
          <w:sz w:val="20"/>
        </w:rPr>
        <w:t> </w:t>
      </w:r>
      <w:r>
        <w:rPr>
          <w:sz w:val="20"/>
        </w:rPr>
        <w:t>than</w:t>
      </w:r>
      <w:r>
        <w:rPr>
          <w:spacing w:val="-1"/>
          <w:sz w:val="20"/>
        </w:rPr>
        <w:t> </w:t>
      </w:r>
      <w:r>
        <w:rPr>
          <w:sz w:val="20"/>
        </w:rPr>
        <w:t>3</w:t>
      </w:r>
      <w:r>
        <w:rPr>
          <w:spacing w:val="-1"/>
          <w:sz w:val="20"/>
        </w:rPr>
        <w:t> </w:t>
      </w:r>
      <w:r>
        <w:rPr>
          <w:sz w:val="20"/>
        </w:rPr>
        <w:t>months follow-up post-treatment</w:t>
      </w:r>
      <w:r>
        <w:rPr>
          <w:spacing w:val="-6"/>
          <w:sz w:val="20"/>
        </w:rPr>
        <w:t> </w:t>
      </w:r>
      <w:r>
        <w:rPr>
          <w:sz w:val="20"/>
        </w:rPr>
        <w:t>with</w:t>
      </w:r>
      <w:r>
        <w:rPr>
          <w:spacing w:val="-5"/>
          <w:sz w:val="20"/>
        </w:rPr>
        <w:t> </w:t>
      </w:r>
      <w:r>
        <w:rPr>
          <w:sz w:val="20"/>
        </w:rPr>
        <w:t>investigational</w:t>
      </w:r>
      <w:r>
        <w:rPr>
          <w:spacing w:val="-5"/>
          <w:sz w:val="20"/>
        </w:rPr>
        <w:t> </w:t>
      </w:r>
      <w:r>
        <w:rPr>
          <w:sz w:val="20"/>
        </w:rPr>
        <w:t>CRISPR/Cas9</w:t>
      </w:r>
      <w:r>
        <w:rPr>
          <w:spacing w:val="-5"/>
          <w:sz w:val="20"/>
        </w:rPr>
        <w:t> </w:t>
      </w:r>
      <w:r>
        <w:rPr>
          <w:sz w:val="20"/>
        </w:rPr>
        <w:t>gene-editing</w:t>
      </w:r>
      <w:r>
        <w:rPr>
          <w:spacing w:val="-5"/>
          <w:sz w:val="20"/>
        </w:rPr>
        <w:t> </w:t>
      </w:r>
      <w:r>
        <w:rPr>
          <w:sz w:val="20"/>
        </w:rPr>
        <w:t>therapy.</w:t>
      </w:r>
      <w:r>
        <w:rPr>
          <w:spacing w:val="-2"/>
          <w:sz w:val="20"/>
        </w:rPr>
        <w:t> </w:t>
      </w:r>
      <w:r>
        <w:rPr>
          <w:sz w:val="20"/>
        </w:rPr>
        <w:t>CTX001</w:t>
      </w:r>
      <w:r>
        <w:rPr>
          <w:spacing w:val="-5"/>
          <w:sz w:val="20"/>
        </w:rPr>
        <w:t> </w:t>
      </w:r>
      <w:r>
        <w:rPr>
          <w:sz w:val="20"/>
        </w:rPr>
        <w:t>at</w:t>
      </w:r>
      <w:r>
        <w:rPr>
          <w:spacing w:val="-2"/>
          <w:sz w:val="20"/>
        </w:rPr>
        <w:t> </w:t>
      </w:r>
      <w:r>
        <w:rPr>
          <w:sz w:val="20"/>
        </w:rPr>
        <w:t>European</w:t>
      </w:r>
      <w:r>
        <w:rPr>
          <w:spacing w:val="-5"/>
          <w:sz w:val="20"/>
        </w:rPr>
        <w:t> </w:t>
      </w:r>
      <w:r>
        <w:rPr>
          <w:sz w:val="20"/>
        </w:rPr>
        <w:t>Hematology Association Annual Meeting [press release on the internet]. 2021 Jun 11 [cited 2023 Jan 23]. Vertex.</w:t>
      </w:r>
    </w:p>
    <w:p>
      <w:pPr>
        <w:spacing w:after="0" w:line="300" w:lineRule="auto"/>
        <w:jc w:val="both"/>
        <w:rPr>
          <w:sz w:val="20"/>
        </w:rPr>
        <w:sectPr>
          <w:pgSz w:w="12240" w:h="15840"/>
          <w:pgMar w:header="761" w:footer="698" w:top="1340" w:bottom="880" w:left="1340" w:right="1300"/>
        </w:sectPr>
      </w:pPr>
    </w:p>
    <w:p>
      <w:pPr>
        <w:spacing w:line="300" w:lineRule="auto" w:before="88"/>
        <w:ind w:left="100" w:right="1046" w:firstLine="0"/>
        <w:jc w:val="left"/>
        <w:rPr>
          <w:sz w:val="20"/>
        </w:rPr>
      </w:pPr>
      <w:r>
        <w:rPr>
          <w:sz w:val="20"/>
        </w:rPr>
        <w:t>Available</w:t>
      </w:r>
      <w:r>
        <w:rPr>
          <w:spacing w:val="-14"/>
          <w:sz w:val="20"/>
        </w:rPr>
        <w:t> </w:t>
      </w:r>
      <w:r>
        <w:rPr>
          <w:sz w:val="20"/>
        </w:rPr>
        <w:t>from:</w:t>
      </w:r>
      <w:r>
        <w:rPr>
          <w:spacing w:val="-14"/>
          <w:sz w:val="20"/>
        </w:rPr>
        <w:t> </w:t>
      </w:r>
      <w:hyperlink r:id="rId29">
        <w:r>
          <w:rPr>
            <w:color w:val="000E9F"/>
            <w:sz w:val="20"/>
            <w:u w:val="single" w:color="000E9F"/>
          </w:rPr>
          <w:t>https://investors.vrtx.com/news-releases/news-release-details/vertex-and-crispr-</w:t>
        </w:r>
      </w:hyperlink>
      <w:r>
        <w:rPr>
          <w:color w:val="000E9F"/>
          <w:sz w:val="20"/>
        </w:rPr>
        <w:t> </w:t>
      </w:r>
      <w:hyperlink r:id="rId29">
        <w:r>
          <w:rPr>
            <w:color w:val="000E9F"/>
            <w:spacing w:val="-2"/>
            <w:sz w:val="20"/>
            <w:u w:val="single" w:color="000E9F"/>
          </w:rPr>
          <w:t>therapeutics-present-new-data-22-patients</w:t>
        </w:r>
        <w:r>
          <w:rPr>
            <w:spacing w:val="-2"/>
            <w:sz w:val="20"/>
          </w:rPr>
          <w:t>.</w:t>
        </w:r>
      </w:hyperlink>
    </w:p>
    <w:p>
      <w:pPr>
        <w:pStyle w:val="ListParagraph"/>
        <w:numPr>
          <w:ilvl w:val="0"/>
          <w:numId w:val="7"/>
        </w:numPr>
        <w:tabs>
          <w:tab w:pos="461" w:val="left" w:leader="none"/>
        </w:tabs>
        <w:spacing w:line="300" w:lineRule="auto" w:before="121" w:after="0"/>
        <w:ind w:left="100" w:right="151" w:firstLine="0"/>
        <w:jc w:val="left"/>
        <w:rPr>
          <w:sz w:val="20"/>
        </w:rPr>
      </w:pPr>
      <w:r>
        <w:rPr>
          <w:sz w:val="20"/>
        </w:rPr>
        <w:t>Walters</w:t>
      </w:r>
      <w:r>
        <w:rPr>
          <w:spacing w:val="-6"/>
          <w:sz w:val="20"/>
        </w:rPr>
        <w:t> </w:t>
      </w:r>
      <w:r>
        <w:rPr>
          <w:sz w:val="20"/>
        </w:rPr>
        <w:t>MC, et al. Lovo-cel</w:t>
      </w:r>
      <w:r>
        <w:rPr>
          <w:spacing w:val="-3"/>
          <w:sz w:val="20"/>
        </w:rPr>
        <w:t> </w:t>
      </w:r>
      <w:r>
        <w:rPr>
          <w:sz w:val="20"/>
        </w:rPr>
        <w:t>(bb1111)</w:t>
      </w:r>
      <w:r>
        <w:rPr>
          <w:spacing w:val="-2"/>
          <w:sz w:val="20"/>
        </w:rPr>
        <w:t> </w:t>
      </w:r>
      <w:r>
        <w:rPr>
          <w:sz w:val="20"/>
        </w:rPr>
        <w:t>gene</w:t>
      </w:r>
      <w:r>
        <w:rPr>
          <w:spacing w:val="-3"/>
          <w:sz w:val="20"/>
        </w:rPr>
        <w:t> </w:t>
      </w:r>
      <w:r>
        <w:rPr>
          <w:sz w:val="20"/>
        </w:rPr>
        <w:t>therapy</w:t>
      </w:r>
      <w:r>
        <w:rPr>
          <w:spacing w:val="-6"/>
          <w:sz w:val="20"/>
        </w:rPr>
        <w:t> </w:t>
      </w:r>
      <w:r>
        <w:rPr>
          <w:sz w:val="20"/>
        </w:rPr>
        <w:t>for</w:t>
      </w:r>
      <w:r>
        <w:rPr>
          <w:spacing w:val="-6"/>
          <w:sz w:val="20"/>
        </w:rPr>
        <w:t> </w:t>
      </w:r>
      <w:r>
        <w:rPr>
          <w:sz w:val="20"/>
        </w:rPr>
        <w:t>sickle</w:t>
      </w:r>
      <w:r>
        <w:rPr>
          <w:spacing w:val="-3"/>
          <w:sz w:val="20"/>
        </w:rPr>
        <w:t> </w:t>
      </w:r>
      <w:r>
        <w:rPr>
          <w:sz w:val="20"/>
        </w:rPr>
        <w:t>cell</w:t>
      </w:r>
      <w:r>
        <w:rPr>
          <w:spacing w:val="-3"/>
          <w:sz w:val="20"/>
        </w:rPr>
        <w:t> </w:t>
      </w:r>
      <w:r>
        <w:rPr>
          <w:sz w:val="20"/>
        </w:rPr>
        <w:t>disease: Updated</w:t>
      </w:r>
      <w:r>
        <w:rPr>
          <w:spacing w:val="-3"/>
          <w:sz w:val="20"/>
        </w:rPr>
        <w:t> </w:t>
      </w:r>
      <w:r>
        <w:rPr>
          <w:sz w:val="20"/>
        </w:rPr>
        <w:t>clinical</w:t>
      </w:r>
      <w:r>
        <w:rPr>
          <w:spacing w:val="-3"/>
          <w:sz w:val="20"/>
        </w:rPr>
        <w:t> </w:t>
      </w:r>
      <w:r>
        <w:rPr>
          <w:sz w:val="20"/>
        </w:rPr>
        <w:t>results</w:t>
      </w:r>
      <w:r>
        <w:rPr>
          <w:spacing w:val="-2"/>
          <w:sz w:val="20"/>
        </w:rPr>
        <w:t> </w:t>
      </w:r>
      <w:r>
        <w:rPr>
          <w:sz w:val="20"/>
        </w:rPr>
        <w:t>and investigations into two cases of anemia from Group C of the phase 1/2 HGB-206 study [abstract presentation]. Presented at American Society of Hematology 64th Annual Meeting. December 10-13, 2022. Abs 11.</w:t>
      </w:r>
    </w:p>
    <w:p>
      <w:pPr>
        <w:pStyle w:val="ListParagraph"/>
        <w:numPr>
          <w:ilvl w:val="0"/>
          <w:numId w:val="7"/>
        </w:numPr>
        <w:tabs>
          <w:tab w:pos="461" w:val="left" w:leader="none"/>
        </w:tabs>
        <w:spacing w:line="300" w:lineRule="auto" w:before="118" w:after="0"/>
        <w:ind w:left="100" w:right="199" w:firstLine="0"/>
        <w:jc w:val="left"/>
        <w:rPr>
          <w:sz w:val="20"/>
        </w:rPr>
      </w:pPr>
      <w:r>
        <w:rPr>
          <w:sz w:val="20"/>
        </w:rPr>
        <w:t>Wilson-Frederick S, Hulihan M, Mangum A, Khan T, Geibel M, Malsberger R, et al. Medicaid and CHIP Sickle Cell Disease Report, T-MSIS Analytic Files (TAF) 2017. Baltimore, MD: Center for Medicaid and</w:t>
      </w:r>
      <w:r>
        <w:rPr>
          <w:spacing w:val="-3"/>
          <w:sz w:val="20"/>
        </w:rPr>
        <w:t> </w:t>
      </w:r>
      <w:r>
        <w:rPr>
          <w:sz w:val="20"/>
        </w:rPr>
        <w:t>CHIP</w:t>
      </w:r>
      <w:r>
        <w:rPr>
          <w:spacing w:val="-2"/>
          <w:sz w:val="20"/>
        </w:rPr>
        <w:t> </w:t>
      </w:r>
      <w:r>
        <w:rPr>
          <w:sz w:val="20"/>
        </w:rPr>
        <w:t>Services,</w:t>
      </w:r>
      <w:r>
        <w:rPr>
          <w:spacing w:val="-5"/>
          <w:sz w:val="20"/>
        </w:rPr>
        <w:t> </w:t>
      </w:r>
      <w:r>
        <w:rPr>
          <w:sz w:val="20"/>
        </w:rPr>
        <w:t>Division</w:t>
      </w:r>
      <w:r>
        <w:rPr>
          <w:spacing w:val="-3"/>
          <w:sz w:val="20"/>
        </w:rPr>
        <w:t> </w:t>
      </w:r>
      <w:r>
        <w:rPr>
          <w:sz w:val="20"/>
        </w:rPr>
        <w:t>of</w:t>
      </w:r>
      <w:r>
        <w:rPr>
          <w:spacing w:val="-5"/>
          <w:sz w:val="20"/>
        </w:rPr>
        <w:t> </w:t>
      </w:r>
      <w:r>
        <w:rPr>
          <w:sz w:val="20"/>
        </w:rPr>
        <w:t>Quality</w:t>
      </w:r>
      <w:r>
        <w:rPr>
          <w:spacing w:val="-2"/>
          <w:sz w:val="20"/>
        </w:rPr>
        <w:t> </w:t>
      </w:r>
      <w:r>
        <w:rPr>
          <w:sz w:val="20"/>
        </w:rPr>
        <w:t>and</w:t>
      </w:r>
      <w:r>
        <w:rPr>
          <w:spacing w:val="-3"/>
          <w:sz w:val="20"/>
        </w:rPr>
        <w:t> </w:t>
      </w:r>
      <w:r>
        <w:rPr>
          <w:sz w:val="20"/>
        </w:rPr>
        <w:t>Health</w:t>
      </w:r>
      <w:r>
        <w:rPr>
          <w:spacing w:val="-3"/>
          <w:sz w:val="20"/>
        </w:rPr>
        <w:t> </w:t>
      </w:r>
      <w:r>
        <w:rPr>
          <w:sz w:val="20"/>
        </w:rPr>
        <w:t>Outcomes, Centers</w:t>
      </w:r>
      <w:r>
        <w:rPr>
          <w:spacing w:val="-6"/>
          <w:sz w:val="20"/>
        </w:rPr>
        <w:t> </w:t>
      </w:r>
      <w:r>
        <w:rPr>
          <w:sz w:val="20"/>
        </w:rPr>
        <w:t>for</w:t>
      </w:r>
      <w:r>
        <w:rPr>
          <w:spacing w:val="-6"/>
          <w:sz w:val="20"/>
        </w:rPr>
        <w:t> </w:t>
      </w:r>
      <w:r>
        <w:rPr>
          <w:sz w:val="20"/>
        </w:rPr>
        <w:t>Medicare</w:t>
      </w:r>
      <w:r>
        <w:rPr>
          <w:spacing w:val="-3"/>
          <w:sz w:val="20"/>
        </w:rPr>
        <w:t> </w:t>
      </w:r>
      <w:r>
        <w:rPr>
          <w:sz w:val="20"/>
        </w:rPr>
        <w:t>&amp;</w:t>
      </w:r>
      <w:r>
        <w:rPr>
          <w:spacing w:val="-2"/>
          <w:sz w:val="20"/>
        </w:rPr>
        <w:t> </w:t>
      </w:r>
      <w:r>
        <w:rPr>
          <w:sz w:val="20"/>
        </w:rPr>
        <w:t>Medicaid Services, </w:t>
      </w:r>
      <w:r>
        <w:rPr>
          <w:spacing w:val="-2"/>
          <w:sz w:val="20"/>
        </w:rPr>
        <w:t>2021.</w:t>
      </w:r>
    </w:p>
    <w:p>
      <w:pPr>
        <w:pStyle w:val="ListParagraph"/>
        <w:numPr>
          <w:ilvl w:val="0"/>
          <w:numId w:val="7"/>
        </w:numPr>
        <w:tabs>
          <w:tab w:pos="461" w:val="left" w:leader="none"/>
        </w:tabs>
        <w:spacing w:line="300" w:lineRule="auto" w:before="122" w:after="0"/>
        <w:ind w:left="100" w:right="206" w:firstLine="0"/>
        <w:jc w:val="left"/>
        <w:rPr>
          <w:sz w:val="20"/>
        </w:rPr>
      </w:pPr>
      <w:r>
        <w:rPr>
          <w:sz w:val="20"/>
        </w:rPr>
        <w:t>The MassHealth Coordinating Aligned, Relationship-centered, Enhanced Support (CARES) Kids program. </w:t>
      </w:r>
      <w:hyperlink r:id="rId30">
        <w:r>
          <w:rPr>
            <w:color w:val="000E9F"/>
            <w:sz w:val="20"/>
            <w:u w:val="single" w:color="000E9F"/>
          </w:rPr>
          <w:t>https://www.mass.gov/doc/proposed-appendix-m-of-the-physician-manual-masshealth-cares-</w:t>
        </w:r>
      </w:hyperlink>
      <w:r>
        <w:rPr>
          <w:color w:val="000E9F"/>
          <w:sz w:val="20"/>
        </w:rPr>
        <w:t> </w:t>
      </w:r>
      <w:hyperlink r:id="rId30">
        <w:r>
          <w:rPr>
            <w:color w:val="000E9F"/>
            <w:spacing w:val="-2"/>
            <w:sz w:val="20"/>
            <w:u w:val="single" w:color="000E9F"/>
          </w:rPr>
          <w:t>program-performance-specifications/download#:~:text=The%20MassHealth%20Coordinating%20Aligned</w:t>
        </w:r>
      </w:hyperlink>
    </w:p>
    <w:p>
      <w:pPr>
        <w:spacing w:before="2"/>
        <w:ind w:left="100" w:right="0" w:firstLine="0"/>
        <w:jc w:val="left"/>
        <w:rPr>
          <w:sz w:val="20"/>
        </w:rPr>
      </w:pPr>
      <w:hyperlink r:id="rId30">
        <w:r>
          <w:rPr>
            <w:color w:val="000E9F"/>
            <w:spacing w:val="-2"/>
            <w:sz w:val="20"/>
            <w:u w:val="single" w:color="000E9F"/>
          </w:rPr>
          <w:t>%2C%20Relationship,than%2021%20years%20of%20age</w:t>
        </w:r>
        <w:r>
          <w:rPr>
            <w:spacing w:val="-2"/>
            <w:sz w:val="20"/>
          </w:rPr>
          <w:t>.</w:t>
        </w:r>
      </w:hyperlink>
    </w:p>
    <w:p>
      <w:pPr>
        <w:pStyle w:val="ListParagraph"/>
        <w:numPr>
          <w:ilvl w:val="0"/>
          <w:numId w:val="7"/>
        </w:numPr>
        <w:tabs>
          <w:tab w:pos="461" w:val="left" w:leader="none"/>
        </w:tabs>
        <w:spacing w:line="240" w:lineRule="auto" w:before="174" w:after="0"/>
        <w:ind w:left="460" w:right="0" w:hanging="361"/>
        <w:jc w:val="left"/>
        <w:rPr>
          <w:sz w:val="20"/>
        </w:rPr>
      </w:pPr>
      <w:r>
        <w:rPr>
          <w:sz w:val="20"/>
        </w:rPr>
        <w:t>Special</w:t>
      </w:r>
      <w:r>
        <w:rPr>
          <w:spacing w:val="-16"/>
          <w:sz w:val="20"/>
        </w:rPr>
        <w:t> </w:t>
      </w:r>
      <w:r>
        <w:rPr>
          <w:sz w:val="20"/>
        </w:rPr>
        <w:t>Kids,</w:t>
      </w:r>
      <w:r>
        <w:rPr>
          <w:spacing w:val="-12"/>
          <w:sz w:val="20"/>
        </w:rPr>
        <w:t> </w:t>
      </w:r>
      <w:r>
        <w:rPr>
          <w:sz w:val="20"/>
        </w:rPr>
        <w:t>Special</w:t>
      </w:r>
      <w:r>
        <w:rPr>
          <w:spacing w:val="-13"/>
          <w:sz w:val="20"/>
        </w:rPr>
        <w:t> </w:t>
      </w:r>
      <w:r>
        <w:rPr>
          <w:sz w:val="20"/>
        </w:rPr>
        <w:t>Care</w:t>
      </w:r>
      <w:r>
        <w:rPr>
          <w:spacing w:val="-14"/>
          <w:sz w:val="20"/>
        </w:rPr>
        <w:t> </w:t>
      </w:r>
      <w:r>
        <w:rPr>
          <w:sz w:val="20"/>
        </w:rPr>
        <w:t>Program.</w:t>
      </w:r>
      <w:r>
        <w:rPr>
          <w:spacing w:val="-13"/>
          <w:sz w:val="20"/>
        </w:rPr>
        <w:t> </w:t>
      </w:r>
      <w:hyperlink r:id="rId31">
        <w:r>
          <w:rPr>
            <w:color w:val="000E9F"/>
            <w:sz w:val="20"/>
            <w:u w:val="single" w:color="000E9F"/>
          </w:rPr>
          <w:t>https://www.mass.gov/doc/summary-of-</w:t>
        </w:r>
        <w:r>
          <w:rPr>
            <w:color w:val="000E9F"/>
            <w:spacing w:val="-2"/>
            <w:sz w:val="20"/>
            <w:u w:val="single" w:color="000E9F"/>
          </w:rPr>
          <w:t>programpdf/download</w:t>
        </w:r>
        <w:r>
          <w:rPr>
            <w:spacing w:val="-2"/>
            <w:sz w:val="20"/>
          </w:rPr>
          <w:t>.</w:t>
        </w:r>
      </w:hyperlink>
    </w:p>
    <w:p>
      <w:pPr>
        <w:spacing w:after="0" w:line="240" w:lineRule="auto"/>
        <w:jc w:val="left"/>
        <w:rPr>
          <w:sz w:val="20"/>
        </w:rPr>
        <w:sectPr>
          <w:pgSz w:w="12240" w:h="15840"/>
          <w:pgMar w:header="761" w:footer="698" w:top="1340" w:bottom="880" w:left="1340" w:right="1300"/>
        </w:sectPr>
      </w:pPr>
    </w:p>
    <w:p>
      <w:pPr>
        <w:spacing w:before="90"/>
        <w:ind w:left="100" w:right="0" w:firstLine="0"/>
        <w:jc w:val="left"/>
        <w:rPr>
          <w:rFonts w:ascii="Georgia"/>
          <w:b/>
          <w:sz w:val="48"/>
        </w:rPr>
      </w:pPr>
      <w:r>
        <w:rPr>
          <w:rFonts w:ascii="Georgia"/>
          <w:b/>
          <w:spacing w:val="-2"/>
          <w:sz w:val="48"/>
        </w:rPr>
        <w:t>Appendices</w:t>
      </w:r>
    </w:p>
    <w:p>
      <w:pPr>
        <w:pStyle w:val="Heading3"/>
        <w:spacing w:before="255"/>
      </w:pPr>
      <w:r>
        <w:rPr/>
        <w:t>Appendix</w:t>
      </w:r>
      <w:r>
        <w:rPr>
          <w:spacing w:val="-2"/>
        </w:rPr>
        <w:t> </w:t>
      </w:r>
      <w:r>
        <w:rPr/>
        <w:t>I.</w:t>
      </w:r>
      <w:r>
        <w:rPr>
          <w:spacing w:val="-3"/>
        </w:rPr>
        <w:t> </w:t>
      </w:r>
      <w:r>
        <w:rPr/>
        <w:t>ICD-10</w:t>
      </w:r>
      <w:r>
        <w:rPr>
          <w:spacing w:val="-1"/>
        </w:rPr>
        <w:t> </w:t>
      </w:r>
      <w:r>
        <w:rPr/>
        <w:t>Codes</w:t>
      </w:r>
      <w:r>
        <w:rPr>
          <w:spacing w:val="-3"/>
        </w:rPr>
        <w:t> </w:t>
      </w:r>
      <w:r>
        <w:rPr/>
        <w:t>for</w:t>
      </w:r>
      <w:r>
        <w:rPr>
          <w:spacing w:val="-5"/>
        </w:rPr>
        <w:t> SCD</w:t>
      </w:r>
    </w:p>
    <w:p>
      <w:pPr>
        <w:pStyle w:val="BodyText"/>
        <w:spacing w:before="4"/>
        <w:rPr>
          <w:b/>
          <w:sz w:val="12"/>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64"/>
        <w:gridCol w:w="6588"/>
      </w:tblGrid>
      <w:tr>
        <w:trPr>
          <w:trHeight w:val="407" w:hRule="atLeast"/>
        </w:trPr>
        <w:tc>
          <w:tcPr>
            <w:tcW w:w="1964" w:type="dxa"/>
            <w:shd w:val="clear" w:color="auto" w:fill="D9D9D9"/>
          </w:tcPr>
          <w:p>
            <w:pPr>
              <w:pStyle w:val="TableParagraph"/>
              <w:spacing w:line="229" w:lineRule="exact"/>
              <w:ind w:left="110"/>
              <w:rPr>
                <w:b/>
                <w:sz w:val="20"/>
              </w:rPr>
            </w:pPr>
            <w:r>
              <w:rPr>
                <w:b/>
                <w:sz w:val="20"/>
              </w:rPr>
              <w:t>ICD-10</w:t>
            </w:r>
            <w:r>
              <w:rPr>
                <w:b/>
                <w:spacing w:val="-6"/>
                <w:sz w:val="20"/>
              </w:rPr>
              <w:t> </w:t>
            </w:r>
            <w:r>
              <w:rPr>
                <w:b/>
                <w:spacing w:val="-4"/>
                <w:sz w:val="20"/>
              </w:rPr>
              <w:t>code</w:t>
            </w:r>
          </w:p>
        </w:tc>
        <w:tc>
          <w:tcPr>
            <w:tcW w:w="6588" w:type="dxa"/>
            <w:shd w:val="clear" w:color="auto" w:fill="D9D9D9"/>
          </w:tcPr>
          <w:p>
            <w:pPr>
              <w:pStyle w:val="TableParagraph"/>
              <w:spacing w:line="229" w:lineRule="exact"/>
              <w:ind w:left="110"/>
              <w:rPr>
                <w:b/>
                <w:sz w:val="20"/>
              </w:rPr>
            </w:pPr>
            <w:r>
              <w:rPr>
                <w:b/>
                <w:sz w:val="20"/>
              </w:rPr>
              <w:t>ICD-10</w:t>
            </w:r>
            <w:r>
              <w:rPr>
                <w:b/>
                <w:spacing w:val="-5"/>
                <w:sz w:val="20"/>
              </w:rPr>
              <w:t> </w:t>
            </w:r>
            <w:r>
              <w:rPr>
                <w:b/>
                <w:spacing w:val="-2"/>
                <w:sz w:val="20"/>
              </w:rPr>
              <w:t>Description</w:t>
            </w:r>
          </w:p>
        </w:tc>
      </w:tr>
      <w:tr>
        <w:trPr>
          <w:trHeight w:val="407" w:hRule="atLeast"/>
        </w:trPr>
        <w:tc>
          <w:tcPr>
            <w:tcW w:w="1964" w:type="dxa"/>
          </w:tcPr>
          <w:p>
            <w:pPr>
              <w:pStyle w:val="TableParagraph"/>
              <w:spacing w:line="229" w:lineRule="exact"/>
              <w:ind w:left="110"/>
              <w:rPr>
                <w:sz w:val="20"/>
              </w:rPr>
            </w:pPr>
            <w:r>
              <w:rPr>
                <w:spacing w:val="-2"/>
                <w:sz w:val="20"/>
              </w:rPr>
              <w:t>D57.00</w:t>
            </w:r>
          </w:p>
        </w:tc>
        <w:tc>
          <w:tcPr>
            <w:tcW w:w="6588" w:type="dxa"/>
          </w:tcPr>
          <w:p>
            <w:pPr>
              <w:pStyle w:val="TableParagraph"/>
              <w:spacing w:line="229" w:lineRule="exact"/>
              <w:ind w:left="110"/>
              <w:rPr>
                <w:sz w:val="20"/>
              </w:rPr>
            </w:pPr>
            <w:r>
              <w:rPr>
                <w:sz w:val="20"/>
              </w:rPr>
              <w:t>Hb-SS</w:t>
            </w:r>
            <w:r>
              <w:rPr>
                <w:spacing w:val="-4"/>
                <w:sz w:val="20"/>
              </w:rPr>
              <w:t> </w:t>
            </w:r>
            <w:r>
              <w:rPr>
                <w:sz w:val="20"/>
              </w:rPr>
              <w:t>disease</w:t>
            </w:r>
            <w:r>
              <w:rPr>
                <w:spacing w:val="-5"/>
                <w:sz w:val="20"/>
              </w:rPr>
              <w:t> </w:t>
            </w:r>
            <w:r>
              <w:rPr>
                <w:sz w:val="20"/>
              </w:rPr>
              <w:t>with</w:t>
            </w:r>
            <w:r>
              <w:rPr>
                <w:spacing w:val="-5"/>
                <w:sz w:val="20"/>
              </w:rPr>
              <w:t> </w:t>
            </w:r>
            <w:r>
              <w:rPr>
                <w:sz w:val="20"/>
              </w:rPr>
              <w:t>crisis,</w:t>
            </w:r>
            <w:r>
              <w:rPr>
                <w:spacing w:val="-6"/>
                <w:sz w:val="20"/>
              </w:rPr>
              <w:t> </w:t>
            </w:r>
            <w:r>
              <w:rPr>
                <w:spacing w:val="-2"/>
                <w:sz w:val="20"/>
              </w:rPr>
              <w:t>unspecified</w:t>
            </w:r>
          </w:p>
        </w:tc>
      </w:tr>
      <w:tr>
        <w:trPr>
          <w:trHeight w:val="407" w:hRule="atLeast"/>
        </w:trPr>
        <w:tc>
          <w:tcPr>
            <w:tcW w:w="1964" w:type="dxa"/>
          </w:tcPr>
          <w:p>
            <w:pPr>
              <w:pStyle w:val="TableParagraph"/>
              <w:spacing w:line="229" w:lineRule="exact"/>
              <w:ind w:left="110"/>
              <w:rPr>
                <w:sz w:val="20"/>
              </w:rPr>
            </w:pPr>
            <w:r>
              <w:rPr>
                <w:spacing w:val="-2"/>
                <w:sz w:val="20"/>
              </w:rPr>
              <w:t>D57.01</w:t>
            </w:r>
          </w:p>
        </w:tc>
        <w:tc>
          <w:tcPr>
            <w:tcW w:w="6588" w:type="dxa"/>
          </w:tcPr>
          <w:p>
            <w:pPr>
              <w:pStyle w:val="TableParagraph"/>
              <w:spacing w:line="229" w:lineRule="exact"/>
              <w:ind w:left="110"/>
              <w:rPr>
                <w:sz w:val="20"/>
              </w:rPr>
            </w:pPr>
            <w:r>
              <w:rPr>
                <w:sz w:val="20"/>
              </w:rPr>
              <w:t>Hb-SS</w:t>
            </w:r>
            <w:r>
              <w:rPr>
                <w:spacing w:val="-4"/>
                <w:sz w:val="20"/>
              </w:rPr>
              <w:t> </w:t>
            </w:r>
            <w:r>
              <w:rPr>
                <w:sz w:val="20"/>
              </w:rPr>
              <w:t>disease</w:t>
            </w:r>
            <w:r>
              <w:rPr>
                <w:spacing w:val="-4"/>
                <w:sz w:val="20"/>
              </w:rPr>
              <w:t> </w:t>
            </w:r>
            <w:r>
              <w:rPr>
                <w:sz w:val="20"/>
              </w:rPr>
              <w:t>with</w:t>
            </w:r>
            <w:r>
              <w:rPr>
                <w:spacing w:val="-5"/>
                <w:sz w:val="20"/>
              </w:rPr>
              <w:t> </w:t>
            </w:r>
            <w:r>
              <w:rPr>
                <w:sz w:val="20"/>
              </w:rPr>
              <w:t>acute</w:t>
            </w:r>
            <w:r>
              <w:rPr>
                <w:spacing w:val="-9"/>
                <w:sz w:val="20"/>
              </w:rPr>
              <w:t> </w:t>
            </w:r>
            <w:r>
              <w:rPr>
                <w:sz w:val="20"/>
              </w:rPr>
              <w:t>chest</w:t>
            </w:r>
            <w:r>
              <w:rPr>
                <w:spacing w:val="-1"/>
                <w:sz w:val="20"/>
              </w:rPr>
              <w:t> </w:t>
            </w:r>
            <w:r>
              <w:rPr>
                <w:spacing w:val="-2"/>
                <w:sz w:val="20"/>
              </w:rPr>
              <w:t>syndrome</w:t>
            </w:r>
          </w:p>
        </w:tc>
      </w:tr>
      <w:tr>
        <w:trPr>
          <w:trHeight w:val="407" w:hRule="atLeast"/>
        </w:trPr>
        <w:tc>
          <w:tcPr>
            <w:tcW w:w="1964" w:type="dxa"/>
          </w:tcPr>
          <w:p>
            <w:pPr>
              <w:pStyle w:val="TableParagraph"/>
              <w:spacing w:line="229" w:lineRule="exact"/>
              <w:ind w:left="110"/>
              <w:rPr>
                <w:sz w:val="20"/>
              </w:rPr>
            </w:pPr>
            <w:r>
              <w:rPr>
                <w:spacing w:val="-2"/>
                <w:sz w:val="20"/>
              </w:rPr>
              <w:t>D57.02</w:t>
            </w:r>
          </w:p>
        </w:tc>
        <w:tc>
          <w:tcPr>
            <w:tcW w:w="6588" w:type="dxa"/>
          </w:tcPr>
          <w:p>
            <w:pPr>
              <w:pStyle w:val="TableParagraph"/>
              <w:spacing w:line="229" w:lineRule="exact"/>
              <w:ind w:left="110"/>
              <w:rPr>
                <w:sz w:val="20"/>
              </w:rPr>
            </w:pPr>
            <w:r>
              <w:rPr>
                <w:sz w:val="20"/>
              </w:rPr>
              <w:t>Hb-SS</w:t>
            </w:r>
            <w:r>
              <w:rPr>
                <w:spacing w:val="-6"/>
                <w:sz w:val="20"/>
              </w:rPr>
              <w:t> </w:t>
            </w:r>
            <w:r>
              <w:rPr>
                <w:sz w:val="20"/>
              </w:rPr>
              <w:t>disease</w:t>
            </w:r>
            <w:r>
              <w:rPr>
                <w:spacing w:val="-6"/>
                <w:sz w:val="20"/>
              </w:rPr>
              <w:t> </w:t>
            </w:r>
            <w:r>
              <w:rPr>
                <w:sz w:val="20"/>
              </w:rPr>
              <w:t>with</w:t>
            </w:r>
            <w:r>
              <w:rPr>
                <w:spacing w:val="-6"/>
                <w:sz w:val="20"/>
              </w:rPr>
              <w:t> </w:t>
            </w:r>
            <w:r>
              <w:rPr>
                <w:sz w:val="20"/>
              </w:rPr>
              <w:t>splenic</w:t>
            </w:r>
            <w:r>
              <w:rPr>
                <w:spacing w:val="-5"/>
                <w:sz w:val="20"/>
              </w:rPr>
              <w:t> </w:t>
            </w:r>
            <w:r>
              <w:rPr>
                <w:spacing w:val="-2"/>
                <w:sz w:val="20"/>
              </w:rPr>
              <w:t>sequestration</w:t>
            </w:r>
          </w:p>
        </w:tc>
      </w:tr>
      <w:tr>
        <w:trPr>
          <w:trHeight w:val="407" w:hRule="atLeast"/>
        </w:trPr>
        <w:tc>
          <w:tcPr>
            <w:tcW w:w="1964" w:type="dxa"/>
          </w:tcPr>
          <w:p>
            <w:pPr>
              <w:pStyle w:val="TableParagraph"/>
              <w:spacing w:line="229" w:lineRule="exact"/>
              <w:ind w:left="110"/>
              <w:rPr>
                <w:sz w:val="20"/>
              </w:rPr>
            </w:pPr>
            <w:r>
              <w:rPr>
                <w:spacing w:val="-2"/>
                <w:sz w:val="20"/>
              </w:rPr>
              <w:t>D57.1</w:t>
            </w:r>
          </w:p>
        </w:tc>
        <w:tc>
          <w:tcPr>
            <w:tcW w:w="6588" w:type="dxa"/>
          </w:tcPr>
          <w:p>
            <w:pPr>
              <w:pStyle w:val="TableParagraph"/>
              <w:spacing w:line="229" w:lineRule="exact"/>
              <w:ind w:left="110"/>
              <w:rPr>
                <w:sz w:val="20"/>
              </w:rPr>
            </w:pPr>
            <w:r>
              <w:rPr>
                <w:sz w:val="20"/>
              </w:rPr>
              <w:t>Sickle</w:t>
            </w:r>
            <w:r>
              <w:rPr>
                <w:spacing w:val="-5"/>
                <w:sz w:val="20"/>
              </w:rPr>
              <w:t> </w:t>
            </w:r>
            <w:r>
              <w:rPr>
                <w:sz w:val="20"/>
              </w:rPr>
              <w:t>cell</w:t>
            </w:r>
            <w:r>
              <w:rPr>
                <w:spacing w:val="-4"/>
                <w:sz w:val="20"/>
              </w:rPr>
              <w:t> </w:t>
            </w:r>
            <w:r>
              <w:rPr>
                <w:sz w:val="20"/>
              </w:rPr>
              <w:t>disease</w:t>
            </w:r>
            <w:r>
              <w:rPr>
                <w:spacing w:val="-4"/>
                <w:sz w:val="20"/>
              </w:rPr>
              <w:t> </w:t>
            </w:r>
            <w:r>
              <w:rPr>
                <w:sz w:val="20"/>
              </w:rPr>
              <w:t>w/o</w:t>
            </w:r>
            <w:r>
              <w:rPr>
                <w:spacing w:val="-4"/>
                <w:sz w:val="20"/>
              </w:rPr>
              <w:t> </w:t>
            </w:r>
            <w:r>
              <w:rPr>
                <w:spacing w:val="-2"/>
                <w:sz w:val="20"/>
              </w:rPr>
              <w:t>crisis</w:t>
            </w:r>
          </w:p>
        </w:tc>
      </w:tr>
      <w:tr>
        <w:trPr>
          <w:trHeight w:val="407" w:hRule="atLeast"/>
        </w:trPr>
        <w:tc>
          <w:tcPr>
            <w:tcW w:w="1964" w:type="dxa"/>
          </w:tcPr>
          <w:p>
            <w:pPr>
              <w:pStyle w:val="TableParagraph"/>
              <w:spacing w:line="229" w:lineRule="exact"/>
              <w:ind w:left="110"/>
              <w:rPr>
                <w:sz w:val="20"/>
              </w:rPr>
            </w:pPr>
            <w:r>
              <w:rPr>
                <w:spacing w:val="-2"/>
                <w:sz w:val="20"/>
              </w:rPr>
              <w:t>D57.20</w:t>
            </w:r>
          </w:p>
        </w:tc>
        <w:tc>
          <w:tcPr>
            <w:tcW w:w="6588" w:type="dxa"/>
          </w:tcPr>
          <w:p>
            <w:pPr>
              <w:pStyle w:val="TableParagraph"/>
              <w:spacing w:line="229" w:lineRule="exact"/>
              <w:ind w:left="110"/>
              <w:rPr>
                <w:sz w:val="20"/>
              </w:rPr>
            </w:pPr>
            <w:r>
              <w:rPr>
                <w:sz w:val="20"/>
              </w:rPr>
              <w:t>Sickle-cell/Hb-C</w:t>
            </w:r>
            <w:r>
              <w:rPr>
                <w:spacing w:val="-11"/>
                <w:sz w:val="20"/>
              </w:rPr>
              <w:t> </w:t>
            </w:r>
            <w:r>
              <w:rPr>
                <w:sz w:val="20"/>
              </w:rPr>
              <w:t>disease</w:t>
            </w:r>
            <w:r>
              <w:rPr>
                <w:spacing w:val="-10"/>
                <w:sz w:val="20"/>
              </w:rPr>
              <w:t> </w:t>
            </w:r>
            <w:r>
              <w:rPr>
                <w:sz w:val="20"/>
              </w:rPr>
              <w:t>without</w:t>
            </w:r>
            <w:r>
              <w:rPr>
                <w:spacing w:val="-7"/>
                <w:sz w:val="20"/>
              </w:rPr>
              <w:t> </w:t>
            </w:r>
            <w:r>
              <w:rPr>
                <w:spacing w:val="-2"/>
                <w:sz w:val="20"/>
              </w:rPr>
              <w:t>crisis</w:t>
            </w:r>
          </w:p>
        </w:tc>
      </w:tr>
      <w:tr>
        <w:trPr>
          <w:trHeight w:val="407" w:hRule="atLeast"/>
        </w:trPr>
        <w:tc>
          <w:tcPr>
            <w:tcW w:w="1964" w:type="dxa"/>
          </w:tcPr>
          <w:p>
            <w:pPr>
              <w:pStyle w:val="TableParagraph"/>
              <w:spacing w:line="229" w:lineRule="exact"/>
              <w:ind w:left="110"/>
              <w:rPr>
                <w:sz w:val="20"/>
              </w:rPr>
            </w:pPr>
            <w:r>
              <w:rPr>
                <w:spacing w:val="-2"/>
                <w:sz w:val="20"/>
              </w:rPr>
              <w:t>D57.21</w:t>
            </w:r>
          </w:p>
        </w:tc>
        <w:tc>
          <w:tcPr>
            <w:tcW w:w="6588" w:type="dxa"/>
          </w:tcPr>
          <w:p>
            <w:pPr>
              <w:pStyle w:val="TableParagraph"/>
              <w:spacing w:line="229" w:lineRule="exact"/>
              <w:ind w:left="110"/>
              <w:rPr>
                <w:sz w:val="20"/>
              </w:rPr>
            </w:pPr>
            <w:r>
              <w:rPr>
                <w:sz w:val="20"/>
              </w:rPr>
              <w:t>Sickle-cell/Hb-C</w:t>
            </w:r>
            <w:r>
              <w:rPr>
                <w:spacing w:val="-9"/>
                <w:sz w:val="20"/>
              </w:rPr>
              <w:t> </w:t>
            </w:r>
            <w:r>
              <w:rPr>
                <w:sz w:val="20"/>
              </w:rPr>
              <w:t>disease</w:t>
            </w:r>
            <w:r>
              <w:rPr>
                <w:spacing w:val="-8"/>
                <w:sz w:val="20"/>
              </w:rPr>
              <w:t> </w:t>
            </w:r>
            <w:r>
              <w:rPr>
                <w:sz w:val="20"/>
              </w:rPr>
              <w:t>with</w:t>
            </w:r>
            <w:r>
              <w:rPr>
                <w:spacing w:val="-8"/>
                <w:sz w:val="20"/>
              </w:rPr>
              <w:t> </w:t>
            </w:r>
            <w:r>
              <w:rPr>
                <w:spacing w:val="-2"/>
                <w:sz w:val="20"/>
              </w:rPr>
              <w:t>crisis</w:t>
            </w:r>
          </w:p>
        </w:tc>
      </w:tr>
      <w:tr>
        <w:trPr>
          <w:trHeight w:val="407" w:hRule="atLeast"/>
        </w:trPr>
        <w:tc>
          <w:tcPr>
            <w:tcW w:w="1964" w:type="dxa"/>
          </w:tcPr>
          <w:p>
            <w:pPr>
              <w:pStyle w:val="TableParagraph"/>
              <w:spacing w:line="229" w:lineRule="exact"/>
              <w:ind w:left="110"/>
              <w:rPr>
                <w:sz w:val="20"/>
              </w:rPr>
            </w:pPr>
            <w:r>
              <w:rPr>
                <w:spacing w:val="-2"/>
                <w:sz w:val="20"/>
              </w:rPr>
              <w:t>D57.211</w:t>
            </w:r>
          </w:p>
        </w:tc>
        <w:tc>
          <w:tcPr>
            <w:tcW w:w="6588" w:type="dxa"/>
          </w:tcPr>
          <w:p>
            <w:pPr>
              <w:pStyle w:val="TableParagraph"/>
              <w:spacing w:line="229" w:lineRule="exact"/>
              <w:ind w:left="110"/>
              <w:rPr>
                <w:sz w:val="20"/>
              </w:rPr>
            </w:pPr>
            <w:r>
              <w:rPr>
                <w:sz w:val="20"/>
              </w:rPr>
              <w:t>Sickle-cell/Hb-C</w:t>
            </w:r>
            <w:r>
              <w:rPr>
                <w:spacing w:val="-7"/>
                <w:sz w:val="20"/>
              </w:rPr>
              <w:t> </w:t>
            </w:r>
            <w:r>
              <w:rPr>
                <w:sz w:val="20"/>
              </w:rPr>
              <w:t>disease</w:t>
            </w:r>
            <w:r>
              <w:rPr>
                <w:spacing w:val="-6"/>
                <w:sz w:val="20"/>
              </w:rPr>
              <w:t> </w:t>
            </w:r>
            <w:r>
              <w:rPr>
                <w:sz w:val="20"/>
              </w:rPr>
              <w:t>with</w:t>
            </w:r>
            <w:r>
              <w:rPr>
                <w:spacing w:val="-7"/>
                <w:sz w:val="20"/>
              </w:rPr>
              <w:t> </w:t>
            </w:r>
            <w:r>
              <w:rPr>
                <w:sz w:val="20"/>
              </w:rPr>
              <w:t>acute</w:t>
            </w:r>
            <w:r>
              <w:rPr>
                <w:spacing w:val="-6"/>
                <w:sz w:val="20"/>
              </w:rPr>
              <w:t> </w:t>
            </w:r>
            <w:r>
              <w:rPr>
                <w:sz w:val="20"/>
              </w:rPr>
              <w:t>chest</w:t>
            </w:r>
            <w:r>
              <w:rPr>
                <w:spacing w:val="-8"/>
                <w:sz w:val="20"/>
              </w:rPr>
              <w:t> </w:t>
            </w:r>
            <w:r>
              <w:rPr>
                <w:spacing w:val="-2"/>
                <w:sz w:val="20"/>
              </w:rPr>
              <w:t>syndrome</w:t>
            </w:r>
          </w:p>
        </w:tc>
      </w:tr>
      <w:tr>
        <w:trPr>
          <w:trHeight w:val="407" w:hRule="atLeast"/>
        </w:trPr>
        <w:tc>
          <w:tcPr>
            <w:tcW w:w="1964" w:type="dxa"/>
          </w:tcPr>
          <w:p>
            <w:pPr>
              <w:pStyle w:val="TableParagraph"/>
              <w:spacing w:line="229" w:lineRule="exact"/>
              <w:ind w:left="110"/>
              <w:rPr>
                <w:sz w:val="20"/>
              </w:rPr>
            </w:pPr>
            <w:r>
              <w:rPr>
                <w:spacing w:val="-2"/>
                <w:sz w:val="20"/>
              </w:rPr>
              <w:t>D57.212</w:t>
            </w:r>
          </w:p>
        </w:tc>
        <w:tc>
          <w:tcPr>
            <w:tcW w:w="6588" w:type="dxa"/>
          </w:tcPr>
          <w:p>
            <w:pPr>
              <w:pStyle w:val="TableParagraph"/>
              <w:spacing w:line="229" w:lineRule="exact"/>
              <w:ind w:left="110"/>
              <w:rPr>
                <w:sz w:val="20"/>
              </w:rPr>
            </w:pPr>
            <w:r>
              <w:rPr>
                <w:sz w:val="20"/>
              </w:rPr>
              <w:t>Sickle-cell/Hb-C</w:t>
            </w:r>
            <w:r>
              <w:rPr>
                <w:spacing w:val="-9"/>
                <w:sz w:val="20"/>
              </w:rPr>
              <w:t> </w:t>
            </w:r>
            <w:r>
              <w:rPr>
                <w:sz w:val="20"/>
              </w:rPr>
              <w:t>disease</w:t>
            </w:r>
            <w:r>
              <w:rPr>
                <w:spacing w:val="-9"/>
                <w:sz w:val="20"/>
              </w:rPr>
              <w:t> </w:t>
            </w:r>
            <w:r>
              <w:rPr>
                <w:sz w:val="20"/>
              </w:rPr>
              <w:t>with</w:t>
            </w:r>
            <w:r>
              <w:rPr>
                <w:spacing w:val="-9"/>
                <w:sz w:val="20"/>
              </w:rPr>
              <w:t> </w:t>
            </w:r>
            <w:r>
              <w:rPr>
                <w:sz w:val="20"/>
              </w:rPr>
              <w:t>splenic</w:t>
            </w:r>
            <w:r>
              <w:rPr>
                <w:spacing w:val="-7"/>
                <w:sz w:val="20"/>
              </w:rPr>
              <w:t> </w:t>
            </w:r>
            <w:r>
              <w:rPr>
                <w:spacing w:val="-2"/>
                <w:sz w:val="20"/>
              </w:rPr>
              <w:t>sequestration</w:t>
            </w:r>
          </w:p>
        </w:tc>
      </w:tr>
      <w:tr>
        <w:trPr>
          <w:trHeight w:val="407" w:hRule="atLeast"/>
        </w:trPr>
        <w:tc>
          <w:tcPr>
            <w:tcW w:w="1964" w:type="dxa"/>
          </w:tcPr>
          <w:p>
            <w:pPr>
              <w:pStyle w:val="TableParagraph"/>
              <w:spacing w:line="229" w:lineRule="exact"/>
              <w:ind w:left="110"/>
              <w:rPr>
                <w:sz w:val="20"/>
              </w:rPr>
            </w:pPr>
            <w:r>
              <w:rPr>
                <w:spacing w:val="-2"/>
                <w:sz w:val="20"/>
              </w:rPr>
              <w:t>D57.219</w:t>
            </w:r>
          </w:p>
        </w:tc>
        <w:tc>
          <w:tcPr>
            <w:tcW w:w="6588" w:type="dxa"/>
          </w:tcPr>
          <w:p>
            <w:pPr>
              <w:pStyle w:val="TableParagraph"/>
              <w:spacing w:line="229" w:lineRule="exact"/>
              <w:ind w:left="110"/>
              <w:rPr>
                <w:sz w:val="20"/>
              </w:rPr>
            </w:pPr>
            <w:r>
              <w:rPr>
                <w:sz w:val="20"/>
              </w:rPr>
              <w:t>Sickle-cell/Hb-C</w:t>
            </w:r>
            <w:r>
              <w:rPr>
                <w:spacing w:val="-8"/>
                <w:sz w:val="20"/>
              </w:rPr>
              <w:t> </w:t>
            </w:r>
            <w:r>
              <w:rPr>
                <w:sz w:val="20"/>
              </w:rPr>
              <w:t>disease</w:t>
            </w:r>
            <w:r>
              <w:rPr>
                <w:spacing w:val="-7"/>
                <w:sz w:val="20"/>
              </w:rPr>
              <w:t> </w:t>
            </w:r>
            <w:r>
              <w:rPr>
                <w:sz w:val="20"/>
              </w:rPr>
              <w:t>with</w:t>
            </w:r>
            <w:r>
              <w:rPr>
                <w:spacing w:val="-6"/>
                <w:sz w:val="20"/>
              </w:rPr>
              <w:t> </w:t>
            </w:r>
            <w:r>
              <w:rPr>
                <w:sz w:val="20"/>
              </w:rPr>
              <w:t>crisis,</w:t>
            </w:r>
            <w:r>
              <w:rPr>
                <w:spacing w:val="-4"/>
                <w:sz w:val="20"/>
              </w:rPr>
              <w:t> </w:t>
            </w:r>
            <w:r>
              <w:rPr>
                <w:spacing w:val="-2"/>
                <w:sz w:val="20"/>
              </w:rPr>
              <w:t>unspecified</w:t>
            </w:r>
          </w:p>
        </w:tc>
      </w:tr>
      <w:tr>
        <w:trPr>
          <w:trHeight w:val="407" w:hRule="atLeast"/>
        </w:trPr>
        <w:tc>
          <w:tcPr>
            <w:tcW w:w="1964" w:type="dxa"/>
          </w:tcPr>
          <w:p>
            <w:pPr>
              <w:pStyle w:val="TableParagraph"/>
              <w:spacing w:line="229" w:lineRule="exact"/>
              <w:ind w:left="110"/>
              <w:rPr>
                <w:sz w:val="20"/>
              </w:rPr>
            </w:pPr>
            <w:r>
              <w:rPr>
                <w:spacing w:val="-2"/>
                <w:sz w:val="20"/>
              </w:rPr>
              <w:t>D57.40</w:t>
            </w:r>
          </w:p>
        </w:tc>
        <w:tc>
          <w:tcPr>
            <w:tcW w:w="6588" w:type="dxa"/>
          </w:tcPr>
          <w:p>
            <w:pPr>
              <w:pStyle w:val="TableParagraph"/>
              <w:spacing w:line="229" w:lineRule="exact"/>
              <w:ind w:left="110"/>
              <w:rPr>
                <w:sz w:val="20"/>
              </w:rPr>
            </w:pPr>
            <w:r>
              <w:rPr>
                <w:sz w:val="20"/>
              </w:rPr>
              <w:t>Sickle-cell</w:t>
            </w:r>
            <w:r>
              <w:rPr>
                <w:spacing w:val="-10"/>
                <w:sz w:val="20"/>
              </w:rPr>
              <w:t> </w:t>
            </w:r>
            <w:r>
              <w:rPr>
                <w:sz w:val="20"/>
              </w:rPr>
              <w:t>thalassemia</w:t>
            </w:r>
            <w:r>
              <w:rPr>
                <w:spacing w:val="-10"/>
                <w:sz w:val="20"/>
              </w:rPr>
              <w:t> </w:t>
            </w:r>
            <w:r>
              <w:rPr>
                <w:sz w:val="20"/>
              </w:rPr>
              <w:t>without</w:t>
            </w:r>
            <w:r>
              <w:rPr>
                <w:spacing w:val="-7"/>
                <w:sz w:val="20"/>
              </w:rPr>
              <w:t> </w:t>
            </w:r>
            <w:r>
              <w:rPr>
                <w:spacing w:val="-2"/>
                <w:sz w:val="20"/>
              </w:rPr>
              <w:t>crisis</w:t>
            </w:r>
          </w:p>
        </w:tc>
      </w:tr>
      <w:tr>
        <w:trPr>
          <w:trHeight w:val="407" w:hRule="atLeast"/>
        </w:trPr>
        <w:tc>
          <w:tcPr>
            <w:tcW w:w="1964" w:type="dxa"/>
          </w:tcPr>
          <w:p>
            <w:pPr>
              <w:pStyle w:val="TableParagraph"/>
              <w:spacing w:line="230" w:lineRule="exact"/>
              <w:ind w:left="110"/>
              <w:rPr>
                <w:sz w:val="20"/>
              </w:rPr>
            </w:pPr>
            <w:r>
              <w:rPr>
                <w:spacing w:val="-2"/>
                <w:sz w:val="20"/>
              </w:rPr>
              <w:t>D57.411</w:t>
            </w:r>
          </w:p>
        </w:tc>
        <w:tc>
          <w:tcPr>
            <w:tcW w:w="6588" w:type="dxa"/>
          </w:tcPr>
          <w:p>
            <w:pPr>
              <w:pStyle w:val="TableParagraph"/>
              <w:spacing w:line="230" w:lineRule="exact"/>
              <w:ind w:left="110"/>
              <w:rPr>
                <w:sz w:val="20"/>
              </w:rPr>
            </w:pPr>
            <w:r>
              <w:rPr>
                <w:sz w:val="20"/>
              </w:rPr>
              <w:t>Sickle-cell</w:t>
            </w:r>
            <w:r>
              <w:rPr>
                <w:spacing w:val="-7"/>
                <w:sz w:val="20"/>
              </w:rPr>
              <w:t> </w:t>
            </w:r>
            <w:r>
              <w:rPr>
                <w:sz w:val="20"/>
              </w:rPr>
              <w:t>thalassemia</w:t>
            </w:r>
            <w:r>
              <w:rPr>
                <w:spacing w:val="-6"/>
                <w:sz w:val="20"/>
              </w:rPr>
              <w:t> </w:t>
            </w:r>
            <w:r>
              <w:rPr>
                <w:sz w:val="20"/>
              </w:rPr>
              <w:t>with</w:t>
            </w:r>
            <w:r>
              <w:rPr>
                <w:spacing w:val="-6"/>
                <w:sz w:val="20"/>
              </w:rPr>
              <w:t> </w:t>
            </w:r>
            <w:r>
              <w:rPr>
                <w:sz w:val="20"/>
              </w:rPr>
              <w:t>acute</w:t>
            </w:r>
            <w:r>
              <w:rPr>
                <w:spacing w:val="-6"/>
                <w:sz w:val="20"/>
              </w:rPr>
              <w:t> </w:t>
            </w:r>
            <w:r>
              <w:rPr>
                <w:sz w:val="20"/>
              </w:rPr>
              <w:t>chest</w:t>
            </w:r>
            <w:r>
              <w:rPr>
                <w:spacing w:val="-8"/>
                <w:sz w:val="20"/>
              </w:rPr>
              <w:t> </w:t>
            </w:r>
            <w:r>
              <w:rPr>
                <w:spacing w:val="-2"/>
                <w:sz w:val="20"/>
              </w:rPr>
              <w:t>syndrome</w:t>
            </w:r>
          </w:p>
        </w:tc>
      </w:tr>
      <w:tr>
        <w:trPr>
          <w:trHeight w:val="407" w:hRule="atLeast"/>
        </w:trPr>
        <w:tc>
          <w:tcPr>
            <w:tcW w:w="1964" w:type="dxa"/>
          </w:tcPr>
          <w:p>
            <w:pPr>
              <w:pStyle w:val="TableParagraph"/>
              <w:spacing w:line="229" w:lineRule="exact"/>
              <w:ind w:left="110"/>
              <w:rPr>
                <w:sz w:val="20"/>
              </w:rPr>
            </w:pPr>
            <w:r>
              <w:rPr>
                <w:spacing w:val="-2"/>
                <w:sz w:val="20"/>
              </w:rPr>
              <w:t>D57.412</w:t>
            </w:r>
          </w:p>
        </w:tc>
        <w:tc>
          <w:tcPr>
            <w:tcW w:w="6588" w:type="dxa"/>
          </w:tcPr>
          <w:p>
            <w:pPr>
              <w:pStyle w:val="TableParagraph"/>
              <w:spacing w:line="229" w:lineRule="exact"/>
              <w:ind w:left="110"/>
              <w:rPr>
                <w:sz w:val="20"/>
              </w:rPr>
            </w:pPr>
            <w:r>
              <w:rPr>
                <w:sz w:val="20"/>
              </w:rPr>
              <w:t>Sickle-cell</w:t>
            </w:r>
            <w:r>
              <w:rPr>
                <w:spacing w:val="-9"/>
                <w:sz w:val="20"/>
              </w:rPr>
              <w:t> </w:t>
            </w:r>
            <w:r>
              <w:rPr>
                <w:sz w:val="20"/>
              </w:rPr>
              <w:t>thalassemia</w:t>
            </w:r>
            <w:r>
              <w:rPr>
                <w:spacing w:val="-8"/>
                <w:sz w:val="20"/>
              </w:rPr>
              <w:t> </w:t>
            </w:r>
            <w:r>
              <w:rPr>
                <w:sz w:val="20"/>
              </w:rPr>
              <w:t>with</w:t>
            </w:r>
            <w:r>
              <w:rPr>
                <w:spacing w:val="-9"/>
                <w:sz w:val="20"/>
              </w:rPr>
              <w:t> </w:t>
            </w:r>
            <w:r>
              <w:rPr>
                <w:sz w:val="20"/>
              </w:rPr>
              <w:t>splenic</w:t>
            </w:r>
            <w:r>
              <w:rPr>
                <w:spacing w:val="-7"/>
                <w:sz w:val="20"/>
              </w:rPr>
              <w:t> </w:t>
            </w:r>
            <w:r>
              <w:rPr>
                <w:spacing w:val="-2"/>
                <w:sz w:val="20"/>
              </w:rPr>
              <w:t>sequestration</w:t>
            </w:r>
          </w:p>
        </w:tc>
      </w:tr>
      <w:tr>
        <w:trPr>
          <w:trHeight w:val="407" w:hRule="atLeast"/>
        </w:trPr>
        <w:tc>
          <w:tcPr>
            <w:tcW w:w="1964" w:type="dxa"/>
          </w:tcPr>
          <w:p>
            <w:pPr>
              <w:pStyle w:val="TableParagraph"/>
              <w:spacing w:before="4"/>
              <w:ind w:left="110"/>
              <w:rPr>
                <w:sz w:val="20"/>
              </w:rPr>
            </w:pPr>
            <w:r>
              <w:rPr>
                <w:spacing w:val="-2"/>
                <w:sz w:val="20"/>
              </w:rPr>
              <w:t>D57.419</w:t>
            </w:r>
          </w:p>
        </w:tc>
        <w:tc>
          <w:tcPr>
            <w:tcW w:w="6588" w:type="dxa"/>
          </w:tcPr>
          <w:p>
            <w:pPr>
              <w:pStyle w:val="TableParagraph"/>
              <w:spacing w:before="4"/>
              <w:ind w:left="110"/>
              <w:rPr>
                <w:sz w:val="20"/>
              </w:rPr>
            </w:pPr>
            <w:r>
              <w:rPr>
                <w:sz w:val="20"/>
              </w:rPr>
              <w:t>Sickle-cell</w:t>
            </w:r>
            <w:r>
              <w:rPr>
                <w:spacing w:val="-7"/>
                <w:sz w:val="20"/>
              </w:rPr>
              <w:t> </w:t>
            </w:r>
            <w:r>
              <w:rPr>
                <w:sz w:val="20"/>
              </w:rPr>
              <w:t>thalassemia</w:t>
            </w:r>
            <w:r>
              <w:rPr>
                <w:spacing w:val="-7"/>
                <w:sz w:val="20"/>
              </w:rPr>
              <w:t> </w:t>
            </w:r>
            <w:r>
              <w:rPr>
                <w:sz w:val="20"/>
              </w:rPr>
              <w:t>with</w:t>
            </w:r>
            <w:r>
              <w:rPr>
                <w:spacing w:val="-7"/>
                <w:sz w:val="20"/>
              </w:rPr>
              <w:t> </w:t>
            </w:r>
            <w:r>
              <w:rPr>
                <w:sz w:val="20"/>
              </w:rPr>
              <w:t>crisis,</w:t>
            </w:r>
            <w:r>
              <w:rPr>
                <w:spacing w:val="-4"/>
                <w:sz w:val="20"/>
              </w:rPr>
              <w:t> </w:t>
            </w:r>
            <w:r>
              <w:rPr>
                <w:spacing w:val="-2"/>
                <w:sz w:val="20"/>
              </w:rPr>
              <w:t>unspecified</w:t>
            </w:r>
          </w:p>
        </w:tc>
      </w:tr>
      <w:tr>
        <w:trPr>
          <w:trHeight w:val="407" w:hRule="atLeast"/>
        </w:trPr>
        <w:tc>
          <w:tcPr>
            <w:tcW w:w="1964" w:type="dxa"/>
          </w:tcPr>
          <w:p>
            <w:pPr>
              <w:pStyle w:val="TableParagraph"/>
              <w:spacing w:before="4"/>
              <w:ind w:left="110"/>
              <w:rPr>
                <w:sz w:val="20"/>
              </w:rPr>
            </w:pPr>
            <w:r>
              <w:rPr>
                <w:spacing w:val="-2"/>
                <w:sz w:val="20"/>
              </w:rPr>
              <w:t>D57.80</w:t>
            </w:r>
          </w:p>
        </w:tc>
        <w:tc>
          <w:tcPr>
            <w:tcW w:w="6588" w:type="dxa"/>
          </w:tcPr>
          <w:p>
            <w:pPr>
              <w:pStyle w:val="TableParagraph"/>
              <w:spacing w:before="4"/>
              <w:ind w:left="110"/>
              <w:rPr>
                <w:sz w:val="20"/>
              </w:rPr>
            </w:pPr>
            <w:r>
              <w:rPr>
                <w:sz w:val="20"/>
              </w:rPr>
              <w:t>Other</w:t>
            </w:r>
            <w:r>
              <w:rPr>
                <w:spacing w:val="-7"/>
                <w:sz w:val="20"/>
              </w:rPr>
              <w:t> </w:t>
            </w:r>
            <w:r>
              <w:rPr>
                <w:sz w:val="20"/>
              </w:rPr>
              <w:t>sickle-cell</w:t>
            </w:r>
            <w:r>
              <w:rPr>
                <w:spacing w:val="-8"/>
                <w:sz w:val="20"/>
              </w:rPr>
              <w:t> </w:t>
            </w:r>
            <w:r>
              <w:rPr>
                <w:sz w:val="20"/>
              </w:rPr>
              <w:t>disorders</w:t>
            </w:r>
            <w:r>
              <w:rPr>
                <w:spacing w:val="-6"/>
                <w:sz w:val="20"/>
              </w:rPr>
              <w:t> </w:t>
            </w:r>
            <w:r>
              <w:rPr>
                <w:sz w:val="20"/>
              </w:rPr>
              <w:t>without</w:t>
            </w:r>
            <w:r>
              <w:rPr>
                <w:spacing w:val="-9"/>
                <w:sz w:val="20"/>
              </w:rPr>
              <w:t> </w:t>
            </w:r>
            <w:r>
              <w:rPr>
                <w:spacing w:val="-2"/>
                <w:sz w:val="20"/>
              </w:rPr>
              <w:t>crisis</w:t>
            </w:r>
          </w:p>
        </w:tc>
      </w:tr>
      <w:tr>
        <w:trPr>
          <w:trHeight w:val="412" w:hRule="atLeast"/>
        </w:trPr>
        <w:tc>
          <w:tcPr>
            <w:tcW w:w="1964" w:type="dxa"/>
          </w:tcPr>
          <w:p>
            <w:pPr>
              <w:pStyle w:val="TableParagraph"/>
              <w:spacing w:before="4"/>
              <w:ind w:left="110"/>
              <w:rPr>
                <w:sz w:val="20"/>
              </w:rPr>
            </w:pPr>
            <w:r>
              <w:rPr>
                <w:spacing w:val="-2"/>
                <w:sz w:val="20"/>
              </w:rPr>
              <w:t>D57.811</w:t>
            </w:r>
          </w:p>
        </w:tc>
        <w:tc>
          <w:tcPr>
            <w:tcW w:w="6588" w:type="dxa"/>
          </w:tcPr>
          <w:p>
            <w:pPr>
              <w:pStyle w:val="TableParagraph"/>
              <w:spacing w:before="4"/>
              <w:ind w:left="110"/>
              <w:rPr>
                <w:sz w:val="20"/>
              </w:rPr>
            </w:pPr>
            <w:r>
              <w:rPr>
                <w:sz w:val="20"/>
              </w:rPr>
              <w:t>Other</w:t>
            </w:r>
            <w:r>
              <w:rPr>
                <w:spacing w:val="-5"/>
                <w:sz w:val="20"/>
              </w:rPr>
              <w:t> </w:t>
            </w:r>
            <w:r>
              <w:rPr>
                <w:sz w:val="20"/>
              </w:rPr>
              <w:t>sickle-cell</w:t>
            </w:r>
            <w:r>
              <w:rPr>
                <w:spacing w:val="-5"/>
                <w:sz w:val="20"/>
              </w:rPr>
              <w:t> </w:t>
            </w:r>
            <w:r>
              <w:rPr>
                <w:sz w:val="20"/>
              </w:rPr>
              <w:t>disorders</w:t>
            </w:r>
            <w:r>
              <w:rPr>
                <w:spacing w:val="-4"/>
                <w:sz w:val="20"/>
              </w:rPr>
              <w:t> </w:t>
            </w:r>
            <w:r>
              <w:rPr>
                <w:sz w:val="20"/>
              </w:rPr>
              <w:t>with</w:t>
            </w:r>
            <w:r>
              <w:rPr>
                <w:spacing w:val="-10"/>
                <w:sz w:val="20"/>
              </w:rPr>
              <w:t> </w:t>
            </w:r>
            <w:r>
              <w:rPr>
                <w:sz w:val="20"/>
              </w:rPr>
              <w:t>acute</w:t>
            </w:r>
            <w:r>
              <w:rPr>
                <w:spacing w:val="-5"/>
                <w:sz w:val="20"/>
              </w:rPr>
              <w:t> </w:t>
            </w:r>
            <w:r>
              <w:rPr>
                <w:sz w:val="20"/>
              </w:rPr>
              <w:t>chest</w:t>
            </w:r>
            <w:r>
              <w:rPr>
                <w:spacing w:val="-7"/>
                <w:sz w:val="20"/>
              </w:rPr>
              <w:t> </w:t>
            </w:r>
            <w:r>
              <w:rPr>
                <w:spacing w:val="-2"/>
                <w:sz w:val="20"/>
              </w:rPr>
              <w:t>syndrome</w:t>
            </w:r>
          </w:p>
        </w:tc>
      </w:tr>
      <w:tr>
        <w:trPr>
          <w:trHeight w:val="407" w:hRule="atLeast"/>
        </w:trPr>
        <w:tc>
          <w:tcPr>
            <w:tcW w:w="1964" w:type="dxa"/>
          </w:tcPr>
          <w:p>
            <w:pPr>
              <w:pStyle w:val="TableParagraph"/>
              <w:spacing w:line="229" w:lineRule="exact"/>
              <w:ind w:left="110"/>
              <w:rPr>
                <w:sz w:val="20"/>
              </w:rPr>
            </w:pPr>
            <w:r>
              <w:rPr>
                <w:spacing w:val="-2"/>
                <w:sz w:val="20"/>
              </w:rPr>
              <w:t>D57.812</w:t>
            </w:r>
          </w:p>
        </w:tc>
        <w:tc>
          <w:tcPr>
            <w:tcW w:w="6588" w:type="dxa"/>
          </w:tcPr>
          <w:p>
            <w:pPr>
              <w:pStyle w:val="TableParagraph"/>
              <w:spacing w:line="229" w:lineRule="exact"/>
              <w:ind w:left="110"/>
              <w:rPr>
                <w:sz w:val="20"/>
              </w:rPr>
            </w:pPr>
            <w:r>
              <w:rPr>
                <w:sz w:val="20"/>
              </w:rPr>
              <w:t>Other</w:t>
            </w:r>
            <w:r>
              <w:rPr>
                <w:spacing w:val="-6"/>
                <w:sz w:val="20"/>
              </w:rPr>
              <w:t> </w:t>
            </w:r>
            <w:r>
              <w:rPr>
                <w:sz w:val="20"/>
              </w:rPr>
              <w:t>sickle-cell</w:t>
            </w:r>
            <w:r>
              <w:rPr>
                <w:spacing w:val="-7"/>
                <w:sz w:val="20"/>
              </w:rPr>
              <w:t> </w:t>
            </w:r>
            <w:r>
              <w:rPr>
                <w:sz w:val="20"/>
              </w:rPr>
              <w:t>disorders</w:t>
            </w:r>
            <w:r>
              <w:rPr>
                <w:spacing w:val="-6"/>
                <w:sz w:val="20"/>
              </w:rPr>
              <w:t> </w:t>
            </w:r>
            <w:r>
              <w:rPr>
                <w:sz w:val="20"/>
              </w:rPr>
              <w:t>with</w:t>
            </w:r>
            <w:r>
              <w:rPr>
                <w:spacing w:val="-12"/>
                <w:sz w:val="20"/>
              </w:rPr>
              <w:t> </w:t>
            </w:r>
            <w:r>
              <w:rPr>
                <w:sz w:val="20"/>
              </w:rPr>
              <w:t>splenic</w:t>
            </w:r>
            <w:r>
              <w:rPr>
                <w:spacing w:val="-5"/>
                <w:sz w:val="20"/>
              </w:rPr>
              <w:t> </w:t>
            </w:r>
            <w:r>
              <w:rPr>
                <w:spacing w:val="-2"/>
                <w:sz w:val="20"/>
              </w:rPr>
              <w:t>sequestration</w:t>
            </w:r>
          </w:p>
        </w:tc>
      </w:tr>
      <w:tr>
        <w:trPr>
          <w:trHeight w:val="407" w:hRule="atLeast"/>
        </w:trPr>
        <w:tc>
          <w:tcPr>
            <w:tcW w:w="1964" w:type="dxa"/>
          </w:tcPr>
          <w:p>
            <w:pPr>
              <w:pStyle w:val="TableParagraph"/>
              <w:spacing w:line="229" w:lineRule="exact"/>
              <w:ind w:left="110"/>
              <w:rPr>
                <w:sz w:val="20"/>
              </w:rPr>
            </w:pPr>
            <w:r>
              <w:rPr>
                <w:spacing w:val="-2"/>
                <w:sz w:val="20"/>
              </w:rPr>
              <w:t>D57.819</w:t>
            </w:r>
          </w:p>
        </w:tc>
        <w:tc>
          <w:tcPr>
            <w:tcW w:w="6588" w:type="dxa"/>
          </w:tcPr>
          <w:p>
            <w:pPr>
              <w:pStyle w:val="TableParagraph"/>
              <w:spacing w:line="229" w:lineRule="exact"/>
              <w:ind w:left="110"/>
              <w:rPr>
                <w:sz w:val="20"/>
              </w:rPr>
            </w:pPr>
            <w:r>
              <w:rPr>
                <w:sz w:val="20"/>
              </w:rPr>
              <w:t>Other</w:t>
            </w:r>
            <w:r>
              <w:rPr>
                <w:spacing w:val="-5"/>
                <w:sz w:val="20"/>
              </w:rPr>
              <w:t> </w:t>
            </w:r>
            <w:r>
              <w:rPr>
                <w:sz w:val="20"/>
              </w:rPr>
              <w:t>sickle-cell</w:t>
            </w:r>
            <w:r>
              <w:rPr>
                <w:spacing w:val="-6"/>
                <w:sz w:val="20"/>
              </w:rPr>
              <w:t> </w:t>
            </w:r>
            <w:r>
              <w:rPr>
                <w:sz w:val="20"/>
              </w:rPr>
              <w:t>disorders</w:t>
            </w:r>
            <w:r>
              <w:rPr>
                <w:spacing w:val="-5"/>
                <w:sz w:val="20"/>
              </w:rPr>
              <w:t> </w:t>
            </w:r>
            <w:r>
              <w:rPr>
                <w:sz w:val="20"/>
              </w:rPr>
              <w:t>with</w:t>
            </w:r>
            <w:r>
              <w:rPr>
                <w:spacing w:val="-10"/>
                <w:sz w:val="20"/>
              </w:rPr>
              <w:t> </w:t>
            </w:r>
            <w:r>
              <w:rPr>
                <w:sz w:val="20"/>
              </w:rPr>
              <w:t>crisis,</w:t>
            </w:r>
            <w:r>
              <w:rPr>
                <w:spacing w:val="-7"/>
                <w:sz w:val="20"/>
              </w:rPr>
              <w:t> </w:t>
            </w:r>
            <w:r>
              <w:rPr>
                <w:spacing w:val="-2"/>
                <w:sz w:val="20"/>
              </w:rPr>
              <w:t>unspecified</w:t>
            </w:r>
          </w:p>
        </w:tc>
      </w:tr>
    </w:tbl>
    <w:p>
      <w:pPr>
        <w:spacing w:after="0" w:line="229" w:lineRule="exact"/>
        <w:rPr>
          <w:sz w:val="20"/>
        </w:rPr>
        <w:sectPr>
          <w:pgSz w:w="12240" w:h="15840"/>
          <w:pgMar w:header="761" w:footer="698" w:top="1340" w:bottom="880" w:left="1340" w:right="1300"/>
        </w:sectPr>
      </w:pPr>
    </w:p>
    <w:p>
      <w:pPr>
        <w:pStyle w:val="Heading3"/>
      </w:pPr>
      <w:r>
        <w:rPr/>
        <w:t>Appendix</w:t>
      </w:r>
      <w:r>
        <w:rPr>
          <w:spacing w:val="-3"/>
        </w:rPr>
        <w:t> </w:t>
      </w:r>
      <w:r>
        <w:rPr/>
        <w:t>II: GSN,</w:t>
      </w:r>
      <w:r>
        <w:rPr>
          <w:spacing w:val="-1"/>
        </w:rPr>
        <w:t> </w:t>
      </w:r>
      <w:r>
        <w:rPr/>
        <w:t>J,</w:t>
      </w:r>
      <w:r>
        <w:rPr>
          <w:spacing w:val="-6"/>
        </w:rPr>
        <w:t> </w:t>
      </w:r>
      <w:r>
        <w:rPr/>
        <w:t>and</w:t>
      </w:r>
      <w:r>
        <w:rPr>
          <w:spacing w:val="-4"/>
        </w:rPr>
        <w:t> </w:t>
      </w:r>
      <w:r>
        <w:rPr/>
        <w:t>CPT</w:t>
      </w:r>
      <w:r>
        <w:rPr>
          <w:spacing w:val="1"/>
        </w:rPr>
        <w:t> </w:t>
      </w:r>
      <w:r>
        <w:rPr/>
        <w:t>Codes</w:t>
      </w:r>
      <w:r>
        <w:rPr>
          <w:spacing w:val="-2"/>
        </w:rPr>
        <w:t> </w:t>
      </w:r>
      <w:r>
        <w:rPr/>
        <w:t>for</w:t>
      </w:r>
      <w:r>
        <w:rPr>
          <w:spacing w:val="-5"/>
        </w:rPr>
        <w:t> </w:t>
      </w:r>
      <w:r>
        <w:rPr/>
        <w:t>SCD </w:t>
      </w:r>
      <w:r>
        <w:rPr>
          <w:spacing w:val="-2"/>
        </w:rPr>
        <w:t>Agents</w:t>
      </w:r>
    </w:p>
    <w:p>
      <w:pPr>
        <w:pStyle w:val="BodyText"/>
        <w:spacing w:before="3"/>
        <w:rPr>
          <w:b/>
          <w:sz w:val="12"/>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2"/>
        <w:gridCol w:w="4682"/>
      </w:tblGrid>
      <w:tr>
        <w:trPr>
          <w:trHeight w:val="464" w:hRule="atLeast"/>
        </w:trPr>
        <w:tc>
          <w:tcPr>
            <w:tcW w:w="4682" w:type="dxa"/>
            <w:shd w:val="clear" w:color="auto" w:fill="BEBEBE"/>
          </w:tcPr>
          <w:p>
            <w:pPr>
              <w:pStyle w:val="TableParagraph"/>
              <w:ind w:left="110"/>
              <w:rPr>
                <w:b/>
                <w:sz w:val="24"/>
              </w:rPr>
            </w:pPr>
            <w:r>
              <w:rPr>
                <w:b/>
                <w:sz w:val="24"/>
              </w:rPr>
              <w:t>GSN</w:t>
            </w:r>
            <w:r>
              <w:rPr>
                <w:b/>
                <w:spacing w:val="-3"/>
                <w:sz w:val="24"/>
              </w:rPr>
              <w:t> </w:t>
            </w:r>
            <w:r>
              <w:rPr>
                <w:b/>
                <w:spacing w:val="-4"/>
                <w:sz w:val="24"/>
              </w:rPr>
              <w:t>Code</w:t>
            </w:r>
          </w:p>
        </w:tc>
        <w:tc>
          <w:tcPr>
            <w:tcW w:w="4682" w:type="dxa"/>
            <w:shd w:val="clear" w:color="auto" w:fill="BEBEBE"/>
          </w:tcPr>
          <w:p>
            <w:pPr>
              <w:pStyle w:val="TableParagraph"/>
              <w:ind w:left="109"/>
              <w:rPr>
                <w:b/>
                <w:sz w:val="24"/>
              </w:rPr>
            </w:pPr>
            <w:r>
              <w:rPr>
                <w:b/>
                <w:spacing w:val="-2"/>
                <w:sz w:val="24"/>
              </w:rPr>
              <w:t>Description</w:t>
            </w:r>
          </w:p>
        </w:tc>
      </w:tr>
      <w:tr>
        <w:trPr>
          <w:trHeight w:val="407" w:hRule="atLeast"/>
        </w:trPr>
        <w:tc>
          <w:tcPr>
            <w:tcW w:w="9364" w:type="dxa"/>
            <w:gridSpan w:val="2"/>
            <w:shd w:val="clear" w:color="auto" w:fill="BEBEBE"/>
          </w:tcPr>
          <w:p>
            <w:pPr>
              <w:pStyle w:val="TableParagraph"/>
              <w:ind w:left="2957" w:right="2933"/>
              <w:jc w:val="center"/>
              <w:rPr>
                <w:b/>
                <w:sz w:val="20"/>
              </w:rPr>
            </w:pPr>
            <w:r>
              <w:rPr>
                <w:b/>
                <w:sz w:val="20"/>
              </w:rPr>
              <w:t>HU</w:t>
            </w:r>
            <w:r>
              <w:rPr>
                <w:b/>
                <w:spacing w:val="-2"/>
                <w:sz w:val="20"/>
              </w:rPr>
              <w:t> products</w:t>
            </w:r>
          </w:p>
        </w:tc>
      </w:tr>
      <w:tr>
        <w:trPr>
          <w:trHeight w:val="407" w:hRule="atLeast"/>
        </w:trPr>
        <w:tc>
          <w:tcPr>
            <w:tcW w:w="4682" w:type="dxa"/>
          </w:tcPr>
          <w:p>
            <w:pPr>
              <w:pStyle w:val="TableParagraph"/>
              <w:spacing w:line="229" w:lineRule="exact"/>
              <w:ind w:left="110"/>
              <w:rPr>
                <w:sz w:val="20"/>
              </w:rPr>
            </w:pPr>
            <w:r>
              <w:rPr>
                <w:spacing w:val="-2"/>
                <w:sz w:val="20"/>
              </w:rPr>
              <w:t>040162</w:t>
            </w:r>
          </w:p>
        </w:tc>
        <w:tc>
          <w:tcPr>
            <w:tcW w:w="4682" w:type="dxa"/>
          </w:tcPr>
          <w:p>
            <w:pPr>
              <w:pStyle w:val="TableParagraph"/>
              <w:spacing w:line="229" w:lineRule="exact"/>
              <w:ind w:left="109"/>
              <w:rPr>
                <w:sz w:val="20"/>
              </w:rPr>
            </w:pPr>
            <w:r>
              <w:rPr>
                <w:sz w:val="20"/>
              </w:rPr>
              <w:t>Droxia</w:t>
            </w:r>
            <w:r>
              <w:rPr>
                <w:sz w:val="20"/>
                <w:vertAlign w:val="superscript"/>
              </w:rPr>
              <w:t>®</w:t>
            </w:r>
            <w:r>
              <w:rPr>
                <w:spacing w:val="-5"/>
                <w:sz w:val="20"/>
                <w:vertAlign w:val="baseline"/>
              </w:rPr>
              <w:t> </w:t>
            </w:r>
            <w:r>
              <w:rPr>
                <w:sz w:val="20"/>
                <w:vertAlign w:val="baseline"/>
              </w:rPr>
              <w:t>(hydroxyurea)</w:t>
            </w:r>
            <w:r>
              <w:rPr>
                <w:spacing w:val="-5"/>
                <w:sz w:val="20"/>
                <w:vertAlign w:val="baseline"/>
              </w:rPr>
              <w:t> </w:t>
            </w:r>
            <w:r>
              <w:rPr>
                <w:sz w:val="20"/>
                <w:vertAlign w:val="baseline"/>
              </w:rPr>
              <w:t>200</w:t>
            </w:r>
            <w:r>
              <w:rPr>
                <w:spacing w:val="-6"/>
                <w:sz w:val="20"/>
                <w:vertAlign w:val="baseline"/>
              </w:rPr>
              <w:t> </w:t>
            </w:r>
            <w:r>
              <w:rPr>
                <w:sz w:val="20"/>
                <w:vertAlign w:val="baseline"/>
              </w:rPr>
              <w:t>mg</w:t>
            </w:r>
            <w:r>
              <w:rPr>
                <w:spacing w:val="-6"/>
                <w:sz w:val="20"/>
                <w:vertAlign w:val="baseline"/>
              </w:rPr>
              <w:t> </w:t>
            </w:r>
            <w:r>
              <w:rPr>
                <w:spacing w:val="-2"/>
                <w:sz w:val="20"/>
                <w:vertAlign w:val="baseline"/>
              </w:rPr>
              <w:t>capsule</w:t>
            </w:r>
          </w:p>
        </w:tc>
      </w:tr>
      <w:tr>
        <w:trPr>
          <w:trHeight w:val="407" w:hRule="atLeast"/>
        </w:trPr>
        <w:tc>
          <w:tcPr>
            <w:tcW w:w="4682" w:type="dxa"/>
          </w:tcPr>
          <w:p>
            <w:pPr>
              <w:pStyle w:val="TableParagraph"/>
              <w:spacing w:line="229" w:lineRule="exact"/>
              <w:ind w:left="110"/>
              <w:rPr>
                <w:sz w:val="20"/>
              </w:rPr>
            </w:pPr>
            <w:r>
              <w:rPr>
                <w:spacing w:val="-2"/>
                <w:sz w:val="20"/>
              </w:rPr>
              <w:t>040163</w:t>
            </w:r>
          </w:p>
        </w:tc>
        <w:tc>
          <w:tcPr>
            <w:tcW w:w="4682" w:type="dxa"/>
          </w:tcPr>
          <w:p>
            <w:pPr>
              <w:pStyle w:val="TableParagraph"/>
              <w:spacing w:line="229" w:lineRule="exact"/>
              <w:ind w:left="109"/>
              <w:rPr>
                <w:sz w:val="20"/>
              </w:rPr>
            </w:pPr>
            <w:r>
              <w:rPr>
                <w:sz w:val="20"/>
              </w:rPr>
              <w:t>Droxia</w:t>
            </w:r>
            <w:r>
              <w:rPr>
                <w:sz w:val="20"/>
                <w:vertAlign w:val="superscript"/>
              </w:rPr>
              <w:t>®</w:t>
            </w:r>
            <w:r>
              <w:rPr>
                <w:spacing w:val="-5"/>
                <w:sz w:val="20"/>
                <w:vertAlign w:val="baseline"/>
              </w:rPr>
              <w:t> </w:t>
            </w:r>
            <w:r>
              <w:rPr>
                <w:sz w:val="20"/>
                <w:vertAlign w:val="baseline"/>
              </w:rPr>
              <w:t>(hydroxyurea)</w:t>
            </w:r>
            <w:r>
              <w:rPr>
                <w:spacing w:val="-5"/>
                <w:sz w:val="20"/>
                <w:vertAlign w:val="baseline"/>
              </w:rPr>
              <w:t> </w:t>
            </w:r>
            <w:r>
              <w:rPr>
                <w:sz w:val="20"/>
                <w:vertAlign w:val="baseline"/>
              </w:rPr>
              <w:t>300</w:t>
            </w:r>
            <w:r>
              <w:rPr>
                <w:spacing w:val="-6"/>
                <w:sz w:val="20"/>
                <w:vertAlign w:val="baseline"/>
              </w:rPr>
              <w:t> </w:t>
            </w:r>
            <w:r>
              <w:rPr>
                <w:sz w:val="20"/>
                <w:vertAlign w:val="baseline"/>
              </w:rPr>
              <w:t>mg</w:t>
            </w:r>
            <w:r>
              <w:rPr>
                <w:spacing w:val="-6"/>
                <w:sz w:val="20"/>
                <w:vertAlign w:val="baseline"/>
              </w:rPr>
              <w:t> </w:t>
            </w:r>
            <w:r>
              <w:rPr>
                <w:spacing w:val="-2"/>
                <w:sz w:val="20"/>
                <w:vertAlign w:val="baseline"/>
              </w:rPr>
              <w:t>capsule</w:t>
            </w:r>
          </w:p>
        </w:tc>
      </w:tr>
      <w:tr>
        <w:trPr>
          <w:trHeight w:val="407" w:hRule="atLeast"/>
        </w:trPr>
        <w:tc>
          <w:tcPr>
            <w:tcW w:w="4682" w:type="dxa"/>
          </w:tcPr>
          <w:p>
            <w:pPr>
              <w:pStyle w:val="TableParagraph"/>
              <w:spacing w:line="229" w:lineRule="exact"/>
              <w:ind w:left="110"/>
              <w:rPr>
                <w:sz w:val="20"/>
              </w:rPr>
            </w:pPr>
            <w:r>
              <w:rPr>
                <w:spacing w:val="-2"/>
                <w:sz w:val="20"/>
              </w:rPr>
              <w:t>040164</w:t>
            </w:r>
          </w:p>
        </w:tc>
        <w:tc>
          <w:tcPr>
            <w:tcW w:w="4682" w:type="dxa"/>
          </w:tcPr>
          <w:p>
            <w:pPr>
              <w:pStyle w:val="TableParagraph"/>
              <w:spacing w:line="229" w:lineRule="exact"/>
              <w:ind w:left="109"/>
              <w:rPr>
                <w:sz w:val="20"/>
              </w:rPr>
            </w:pPr>
            <w:r>
              <w:rPr>
                <w:sz w:val="20"/>
              </w:rPr>
              <w:t>Droxia</w:t>
            </w:r>
            <w:r>
              <w:rPr>
                <w:sz w:val="20"/>
                <w:vertAlign w:val="superscript"/>
              </w:rPr>
              <w:t>®</w:t>
            </w:r>
            <w:r>
              <w:rPr>
                <w:spacing w:val="-5"/>
                <w:sz w:val="20"/>
                <w:vertAlign w:val="baseline"/>
              </w:rPr>
              <w:t> </w:t>
            </w:r>
            <w:r>
              <w:rPr>
                <w:sz w:val="20"/>
                <w:vertAlign w:val="baseline"/>
              </w:rPr>
              <w:t>(hydroxyurea)</w:t>
            </w:r>
            <w:r>
              <w:rPr>
                <w:spacing w:val="-5"/>
                <w:sz w:val="20"/>
                <w:vertAlign w:val="baseline"/>
              </w:rPr>
              <w:t> </w:t>
            </w:r>
            <w:r>
              <w:rPr>
                <w:sz w:val="20"/>
                <w:vertAlign w:val="baseline"/>
              </w:rPr>
              <w:t>400</w:t>
            </w:r>
            <w:r>
              <w:rPr>
                <w:spacing w:val="-6"/>
                <w:sz w:val="20"/>
                <w:vertAlign w:val="baseline"/>
              </w:rPr>
              <w:t> </w:t>
            </w:r>
            <w:r>
              <w:rPr>
                <w:sz w:val="20"/>
                <w:vertAlign w:val="baseline"/>
              </w:rPr>
              <w:t>mg</w:t>
            </w:r>
            <w:r>
              <w:rPr>
                <w:spacing w:val="-6"/>
                <w:sz w:val="20"/>
                <w:vertAlign w:val="baseline"/>
              </w:rPr>
              <w:t> </w:t>
            </w:r>
            <w:r>
              <w:rPr>
                <w:spacing w:val="-2"/>
                <w:sz w:val="20"/>
                <w:vertAlign w:val="baseline"/>
              </w:rPr>
              <w:t>capsule</w:t>
            </w:r>
          </w:p>
        </w:tc>
      </w:tr>
      <w:tr>
        <w:trPr>
          <w:trHeight w:val="407" w:hRule="atLeast"/>
        </w:trPr>
        <w:tc>
          <w:tcPr>
            <w:tcW w:w="4682" w:type="dxa"/>
          </w:tcPr>
          <w:p>
            <w:pPr>
              <w:pStyle w:val="TableParagraph"/>
              <w:spacing w:line="230" w:lineRule="exact"/>
              <w:ind w:left="110"/>
              <w:rPr>
                <w:sz w:val="20"/>
              </w:rPr>
            </w:pPr>
            <w:r>
              <w:rPr>
                <w:spacing w:val="-2"/>
                <w:sz w:val="20"/>
              </w:rPr>
              <w:t>008775</w:t>
            </w:r>
          </w:p>
        </w:tc>
        <w:tc>
          <w:tcPr>
            <w:tcW w:w="4682" w:type="dxa"/>
          </w:tcPr>
          <w:p>
            <w:pPr>
              <w:pStyle w:val="TableParagraph"/>
              <w:spacing w:line="230" w:lineRule="exact"/>
              <w:ind w:left="109"/>
              <w:rPr>
                <w:sz w:val="20"/>
              </w:rPr>
            </w:pPr>
            <w:r>
              <w:rPr>
                <w:sz w:val="20"/>
              </w:rPr>
              <w:t>Hydrea</w:t>
            </w:r>
            <w:r>
              <w:rPr>
                <w:sz w:val="20"/>
                <w:vertAlign w:val="superscript"/>
              </w:rPr>
              <w:t>®</w:t>
            </w:r>
            <w:r>
              <w:rPr>
                <w:spacing w:val="-5"/>
                <w:sz w:val="20"/>
                <w:vertAlign w:val="baseline"/>
              </w:rPr>
              <w:t> </w:t>
            </w:r>
            <w:r>
              <w:rPr>
                <w:sz w:val="20"/>
                <w:vertAlign w:val="baseline"/>
              </w:rPr>
              <w:t>(hydroxyurea)</w:t>
            </w:r>
            <w:r>
              <w:rPr>
                <w:spacing w:val="-5"/>
                <w:sz w:val="20"/>
                <w:vertAlign w:val="baseline"/>
              </w:rPr>
              <w:t> </w:t>
            </w:r>
            <w:r>
              <w:rPr>
                <w:sz w:val="20"/>
                <w:vertAlign w:val="baseline"/>
              </w:rPr>
              <w:t>500</w:t>
            </w:r>
            <w:r>
              <w:rPr>
                <w:spacing w:val="-6"/>
                <w:sz w:val="20"/>
                <w:vertAlign w:val="baseline"/>
              </w:rPr>
              <w:t> </w:t>
            </w:r>
            <w:r>
              <w:rPr>
                <w:sz w:val="20"/>
                <w:vertAlign w:val="baseline"/>
              </w:rPr>
              <w:t>mg</w:t>
            </w:r>
            <w:r>
              <w:rPr>
                <w:spacing w:val="-6"/>
                <w:sz w:val="20"/>
                <w:vertAlign w:val="baseline"/>
              </w:rPr>
              <w:t> </w:t>
            </w:r>
            <w:r>
              <w:rPr>
                <w:spacing w:val="-2"/>
                <w:sz w:val="20"/>
                <w:vertAlign w:val="baseline"/>
              </w:rPr>
              <w:t>capsule</w:t>
            </w:r>
          </w:p>
        </w:tc>
      </w:tr>
      <w:tr>
        <w:trPr>
          <w:trHeight w:val="407" w:hRule="atLeast"/>
        </w:trPr>
        <w:tc>
          <w:tcPr>
            <w:tcW w:w="4682" w:type="dxa"/>
          </w:tcPr>
          <w:p>
            <w:pPr>
              <w:pStyle w:val="TableParagraph"/>
              <w:spacing w:line="229" w:lineRule="exact"/>
              <w:ind w:left="110"/>
              <w:rPr>
                <w:sz w:val="20"/>
              </w:rPr>
            </w:pPr>
            <w:r>
              <w:rPr>
                <w:spacing w:val="-2"/>
                <w:sz w:val="20"/>
              </w:rPr>
              <w:t>067584</w:t>
            </w:r>
          </w:p>
        </w:tc>
        <w:tc>
          <w:tcPr>
            <w:tcW w:w="4682" w:type="dxa"/>
          </w:tcPr>
          <w:p>
            <w:pPr>
              <w:pStyle w:val="TableParagraph"/>
              <w:spacing w:line="229" w:lineRule="exact"/>
              <w:ind w:left="109"/>
              <w:rPr>
                <w:sz w:val="20"/>
              </w:rPr>
            </w:pPr>
            <w:r>
              <w:rPr>
                <w:sz w:val="20"/>
              </w:rPr>
              <w:t>Siklos</w:t>
            </w:r>
            <w:r>
              <w:rPr>
                <w:sz w:val="20"/>
                <w:vertAlign w:val="superscript"/>
              </w:rPr>
              <w:t>®</w:t>
            </w:r>
            <w:r>
              <w:rPr>
                <w:spacing w:val="-4"/>
                <w:sz w:val="20"/>
                <w:vertAlign w:val="baseline"/>
              </w:rPr>
              <w:t> </w:t>
            </w:r>
            <w:r>
              <w:rPr>
                <w:sz w:val="20"/>
                <w:vertAlign w:val="baseline"/>
              </w:rPr>
              <w:t>(hydroxyurea)</w:t>
            </w:r>
            <w:r>
              <w:rPr>
                <w:spacing w:val="-5"/>
                <w:sz w:val="20"/>
                <w:vertAlign w:val="baseline"/>
              </w:rPr>
              <w:t> </w:t>
            </w:r>
            <w:r>
              <w:rPr>
                <w:sz w:val="20"/>
                <w:vertAlign w:val="baseline"/>
              </w:rPr>
              <w:t>100</w:t>
            </w:r>
            <w:r>
              <w:rPr>
                <w:spacing w:val="-6"/>
                <w:sz w:val="20"/>
                <w:vertAlign w:val="baseline"/>
              </w:rPr>
              <w:t> </w:t>
            </w:r>
            <w:r>
              <w:rPr>
                <w:sz w:val="20"/>
                <w:vertAlign w:val="baseline"/>
              </w:rPr>
              <w:t>mg</w:t>
            </w:r>
            <w:r>
              <w:rPr>
                <w:spacing w:val="-10"/>
                <w:sz w:val="20"/>
                <w:vertAlign w:val="baseline"/>
              </w:rPr>
              <w:t> </w:t>
            </w:r>
            <w:r>
              <w:rPr>
                <w:spacing w:val="-2"/>
                <w:sz w:val="20"/>
                <w:vertAlign w:val="baseline"/>
              </w:rPr>
              <w:t>tablet</w:t>
            </w:r>
          </w:p>
        </w:tc>
      </w:tr>
      <w:tr>
        <w:trPr>
          <w:trHeight w:val="407" w:hRule="atLeast"/>
        </w:trPr>
        <w:tc>
          <w:tcPr>
            <w:tcW w:w="4682" w:type="dxa"/>
          </w:tcPr>
          <w:p>
            <w:pPr>
              <w:pStyle w:val="TableParagraph"/>
              <w:spacing w:line="229" w:lineRule="exact"/>
              <w:ind w:left="110"/>
              <w:rPr>
                <w:sz w:val="20"/>
              </w:rPr>
            </w:pPr>
            <w:r>
              <w:rPr>
                <w:spacing w:val="-2"/>
                <w:sz w:val="20"/>
              </w:rPr>
              <w:t>078316</w:t>
            </w:r>
          </w:p>
        </w:tc>
        <w:tc>
          <w:tcPr>
            <w:tcW w:w="4682" w:type="dxa"/>
          </w:tcPr>
          <w:p>
            <w:pPr>
              <w:pStyle w:val="TableParagraph"/>
              <w:spacing w:line="229" w:lineRule="exact"/>
              <w:ind w:left="109"/>
              <w:rPr>
                <w:sz w:val="20"/>
              </w:rPr>
            </w:pPr>
            <w:r>
              <w:rPr>
                <w:sz w:val="20"/>
              </w:rPr>
              <w:t>Siklos</w:t>
            </w:r>
            <w:r>
              <w:rPr>
                <w:sz w:val="20"/>
                <w:vertAlign w:val="superscript"/>
              </w:rPr>
              <w:t>®</w:t>
            </w:r>
            <w:r>
              <w:rPr>
                <w:spacing w:val="-5"/>
                <w:sz w:val="20"/>
                <w:vertAlign w:val="baseline"/>
              </w:rPr>
              <w:t> </w:t>
            </w:r>
            <w:r>
              <w:rPr>
                <w:sz w:val="20"/>
                <w:vertAlign w:val="baseline"/>
              </w:rPr>
              <w:t>(hydroxyurea)</w:t>
            </w:r>
            <w:r>
              <w:rPr>
                <w:spacing w:val="-5"/>
                <w:sz w:val="20"/>
                <w:vertAlign w:val="baseline"/>
              </w:rPr>
              <w:t> </w:t>
            </w:r>
            <w:r>
              <w:rPr>
                <w:sz w:val="20"/>
                <w:vertAlign w:val="baseline"/>
              </w:rPr>
              <w:t>1,000</w:t>
            </w:r>
            <w:r>
              <w:rPr>
                <w:spacing w:val="-6"/>
                <w:sz w:val="20"/>
                <w:vertAlign w:val="baseline"/>
              </w:rPr>
              <w:t> </w:t>
            </w:r>
            <w:r>
              <w:rPr>
                <w:sz w:val="20"/>
                <w:vertAlign w:val="baseline"/>
              </w:rPr>
              <w:t>mg</w:t>
            </w:r>
            <w:r>
              <w:rPr>
                <w:spacing w:val="-10"/>
                <w:sz w:val="20"/>
                <w:vertAlign w:val="baseline"/>
              </w:rPr>
              <w:t> </w:t>
            </w:r>
            <w:r>
              <w:rPr>
                <w:spacing w:val="-2"/>
                <w:sz w:val="20"/>
                <w:vertAlign w:val="baseline"/>
              </w:rPr>
              <w:t>tablet</w:t>
            </w:r>
          </w:p>
        </w:tc>
      </w:tr>
      <w:tr>
        <w:trPr>
          <w:trHeight w:val="407" w:hRule="atLeast"/>
        </w:trPr>
        <w:tc>
          <w:tcPr>
            <w:tcW w:w="4682" w:type="dxa"/>
          </w:tcPr>
          <w:p>
            <w:pPr>
              <w:pStyle w:val="TableParagraph"/>
              <w:spacing w:line="229" w:lineRule="exact"/>
              <w:ind w:left="110"/>
              <w:rPr>
                <w:sz w:val="20"/>
              </w:rPr>
            </w:pPr>
            <w:r>
              <w:rPr>
                <w:spacing w:val="-2"/>
                <w:sz w:val="20"/>
              </w:rPr>
              <w:t>060202</w:t>
            </w:r>
          </w:p>
        </w:tc>
        <w:tc>
          <w:tcPr>
            <w:tcW w:w="4682" w:type="dxa"/>
          </w:tcPr>
          <w:p>
            <w:pPr>
              <w:pStyle w:val="TableParagraph"/>
              <w:spacing w:line="229" w:lineRule="exact"/>
              <w:ind w:left="109"/>
              <w:rPr>
                <w:sz w:val="20"/>
              </w:rPr>
            </w:pPr>
            <w:r>
              <w:rPr>
                <w:sz w:val="20"/>
              </w:rPr>
              <w:t>HU</w:t>
            </w:r>
            <w:r>
              <w:rPr>
                <w:spacing w:val="-2"/>
                <w:sz w:val="20"/>
              </w:rPr>
              <w:t> powder</w:t>
            </w:r>
          </w:p>
        </w:tc>
      </w:tr>
      <w:tr>
        <w:trPr>
          <w:trHeight w:val="407" w:hRule="atLeast"/>
        </w:trPr>
        <w:tc>
          <w:tcPr>
            <w:tcW w:w="9364" w:type="dxa"/>
            <w:gridSpan w:val="2"/>
            <w:shd w:val="clear" w:color="auto" w:fill="BEBEBE"/>
          </w:tcPr>
          <w:p>
            <w:pPr>
              <w:pStyle w:val="TableParagraph"/>
              <w:ind w:left="2953" w:right="2934"/>
              <w:jc w:val="center"/>
              <w:rPr>
                <w:b/>
                <w:sz w:val="20"/>
              </w:rPr>
            </w:pPr>
            <w:r>
              <w:rPr>
                <w:b/>
                <w:sz w:val="20"/>
              </w:rPr>
              <w:t>Oxbryta</w:t>
            </w:r>
            <w:r>
              <w:rPr>
                <w:b/>
                <w:spacing w:val="-4"/>
                <w:sz w:val="20"/>
              </w:rPr>
              <w:t> </w:t>
            </w:r>
            <w:r>
              <w:rPr>
                <w:b/>
                <w:spacing w:val="-2"/>
                <w:sz w:val="20"/>
              </w:rPr>
              <w:t>Products</w:t>
            </w:r>
          </w:p>
        </w:tc>
      </w:tr>
      <w:tr>
        <w:trPr>
          <w:trHeight w:val="407" w:hRule="atLeast"/>
        </w:trPr>
        <w:tc>
          <w:tcPr>
            <w:tcW w:w="4682" w:type="dxa"/>
          </w:tcPr>
          <w:p>
            <w:pPr>
              <w:pStyle w:val="TableParagraph"/>
              <w:spacing w:line="229" w:lineRule="exact"/>
              <w:ind w:left="110"/>
              <w:rPr>
                <w:sz w:val="20"/>
              </w:rPr>
            </w:pPr>
            <w:r>
              <w:rPr>
                <w:spacing w:val="-2"/>
                <w:sz w:val="20"/>
              </w:rPr>
              <w:t>084244</w:t>
            </w:r>
          </w:p>
        </w:tc>
        <w:tc>
          <w:tcPr>
            <w:tcW w:w="4682" w:type="dxa"/>
          </w:tcPr>
          <w:p>
            <w:pPr>
              <w:pStyle w:val="TableParagraph"/>
              <w:spacing w:line="229" w:lineRule="exact"/>
              <w:ind w:left="109"/>
              <w:rPr>
                <w:sz w:val="20"/>
              </w:rPr>
            </w:pPr>
            <w:r>
              <w:rPr>
                <w:sz w:val="20"/>
              </w:rPr>
              <w:t>Oxbryta</w:t>
            </w:r>
            <w:r>
              <w:rPr>
                <w:sz w:val="20"/>
                <w:vertAlign w:val="superscript"/>
              </w:rPr>
              <w:t>®</w:t>
            </w:r>
            <w:r>
              <w:rPr>
                <w:spacing w:val="-7"/>
                <w:sz w:val="20"/>
                <w:vertAlign w:val="baseline"/>
              </w:rPr>
              <w:t> </w:t>
            </w:r>
            <w:r>
              <w:rPr>
                <w:sz w:val="20"/>
                <w:vertAlign w:val="baseline"/>
              </w:rPr>
              <w:t>(voxelotor)</w:t>
            </w:r>
            <w:r>
              <w:rPr>
                <w:spacing w:val="-4"/>
                <w:sz w:val="20"/>
                <w:vertAlign w:val="baseline"/>
              </w:rPr>
              <w:t> </w:t>
            </w:r>
            <w:r>
              <w:rPr>
                <w:sz w:val="20"/>
                <w:vertAlign w:val="baseline"/>
              </w:rPr>
              <w:t>300</w:t>
            </w:r>
            <w:r>
              <w:rPr>
                <w:spacing w:val="-4"/>
                <w:sz w:val="20"/>
                <w:vertAlign w:val="baseline"/>
              </w:rPr>
              <w:t> </w:t>
            </w:r>
            <w:r>
              <w:rPr>
                <w:sz w:val="20"/>
                <w:vertAlign w:val="baseline"/>
              </w:rPr>
              <w:t>mg</w:t>
            </w:r>
            <w:r>
              <w:rPr>
                <w:spacing w:val="-8"/>
                <w:sz w:val="20"/>
                <w:vertAlign w:val="baseline"/>
              </w:rPr>
              <w:t> </w:t>
            </w:r>
            <w:r>
              <w:rPr>
                <w:spacing w:val="-2"/>
                <w:sz w:val="20"/>
                <w:vertAlign w:val="baseline"/>
              </w:rPr>
              <w:t>tablet</w:t>
            </w:r>
          </w:p>
        </w:tc>
      </w:tr>
      <w:tr>
        <w:trPr>
          <w:trHeight w:val="407" w:hRule="atLeast"/>
        </w:trPr>
        <w:tc>
          <w:tcPr>
            <w:tcW w:w="4682" w:type="dxa"/>
          </w:tcPr>
          <w:p>
            <w:pPr>
              <w:pStyle w:val="TableParagraph"/>
              <w:spacing w:line="229" w:lineRule="exact"/>
              <w:ind w:left="110"/>
              <w:rPr>
                <w:sz w:val="20"/>
              </w:rPr>
            </w:pPr>
            <w:r>
              <w:rPr>
                <w:spacing w:val="-2"/>
                <w:sz w:val="20"/>
              </w:rPr>
              <w:t>082925</w:t>
            </w:r>
          </w:p>
        </w:tc>
        <w:tc>
          <w:tcPr>
            <w:tcW w:w="4682" w:type="dxa"/>
          </w:tcPr>
          <w:p>
            <w:pPr>
              <w:pStyle w:val="TableParagraph"/>
              <w:spacing w:line="229" w:lineRule="exact"/>
              <w:ind w:left="109"/>
              <w:rPr>
                <w:sz w:val="20"/>
              </w:rPr>
            </w:pPr>
            <w:r>
              <w:rPr>
                <w:sz w:val="20"/>
              </w:rPr>
              <w:t>Oxbryta</w:t>
            </w:r>
            <w:r>
              <w:rPr>
                <w:sz w:val="20"/>
                <w:vertAlign w:val="superscript"/>
              </w:rPr>
              <w:t>®</w:t>
            </w:r>
            <w:r>
              <w:rPr>
                <w:spacing w:val="-7"/>
                <w:sz w:val="20"/>
                <w:vertAlign w:val="baseline"/>
              </w:rPr>
              <w:t> </w:t>
            </w:r>
            <w:r>
              <w:rPr>
                <w:sz w:val="20"/>
                <w:vertAlign w:val="baseline"/>
              </w:rPr>
              <w:t>(voxelotor)</w:t>
            </w:r>
            <w:r>
              <w:rPr>
                <w:spacing w:val="-4"/>
                <w:sz w:val="20"/>
                <w:vertAlign w:val="baseline"/>
              </w:rPr>
              <w:t> </w:t>
            </w:r>
            <w:r>
              <w:rPr>
                <w:sz w:val="20"/>
                <w:vertAlign w:val="baseline"/>
              </w:rPr>
              <w:t>300</w:t>
            </w:r>
            <w:r>
              <w:rPr>
                <w:spacing w:val="-4"/>
                <w:sz w:val="20"/>
                <w:vertAlign w:val="baseline"/>
              </w:rPr>
              <w:t> </w:t>
            </w:r>
            <w:r>
              <w:rPr>
                <w:sz w:val="20"/>
                <w:vertAlign w:val="baseline"/>
              </w:rPr>
              <w:t>mg</w:t>
            </w:r>
            <w:r>
              <w:rPr>
                <w:spacing w:val="-8"/>
                <w:sz w:val="20"/>
                <w:vertAlign w:val="baseline"/>
              </w:rPr>
              <w:t> </w:t>
            </w:r>
            <w:r>
              <w:rPr>
                <w:sz w:val="20"/>
                <w:vertAlign w:val="baseline"/>
              </w:rPr>
              <w:t>tablet</w:t>
            </w:r>
            <w:r>
              <w:rPr>
                <w:spacing w:val="-6"/>
                <w:sz w:val="20"/>
                <w:vertAlign w:val="baseline"/>
              </w:rPr>
              <w:t> </w:t>
            </w:r>
            <w:r>
              <w:rPr>
                <w:sz w:val="20"/>
                <w:vertAlign w:val="baseline"/>
              </w:rPr>
              <w:t>for</w:t>
            </w:r>
            <w:r>
              <w:rPr>
                <w:spacing w:val="-3"/>
                <w:sz w:val="20"/>
                <w:vertAlign w:val="baseline"/>
              </w:rPr>
              <w:t> </w:t>
            </w:r>
            <w:r>
              <w:rPr>
                <w:spacing w:val="-2"/>
                <w:sz w:val="20"/>
                <w:vertAlign w:val="baseline"/>
              </w:rPr>
              <w:t>suspension</w:t>
            </w:r>
          </w:p>
        </w:tc>
      </w:tr>
      <w:tr>
        <w:trPr>
          <w:trHeight w:val="407" w:hRule="atLeast"/>
        </w:trPr>
        <w:tc>
          <w:tcPr>
            <w:tcW w:w="4682" w:type="dxa"/>
          </w:tcPr>
          <w:p>
            <w:pPr>
              <w:pStyle w:val="TableParagraph"/>
              <w:spacing w:line="229" w:lineRule="exact"/>
              <w:ind w:left="110"/>
              <w:rPr>
                <w:sz w:val="20"/>
              </w:rPr>
            </w:pPr>
            <w:r>
              <w:rPr>
                <w:spacing w:val="-2"/>
                <w:sz w:val="20"/>
              </w:rPr>
              <w:t>080506</w:t>
            </w:r>
          </w:p>
        </w:tc>
        <w:tc>
          <w:tcPr>
            <w:tcW w:w="4682" w:type="dxa"/>
          </w:tcPr>
          <w:p>
            <w:pPr>
              <w:pStyle w:val="TableParagraph"/>
              <w:spacing w:line="229" w:lineRule="exact"/>
              <w:ind w:left="109"/>
              <w:rPr>
                <w:sz w:val="20"/>
              </w:rPr>
            </w:pPr>
            <w:r>
              <w:rPr>
                <w:sz w:val="20"/>
              </w:rPr>
              <w:t>Oxbryta</w:t>
            </w:r>
            <w:r>
              <w:rPr>
                <w:sz w:val="20"/>
                <w:vertAlign w:val="superscript"/>
              </w:rPr>
              <w:t>®</w:t>
            </w:r>
            <w:r>
              <w:rPr>
                <w:spacing w:val="-7"/>
                <w:sz w:val="20"/>
                <w:vertAlign w:val="baseline"/>
              </w:rPr>
              <w:t> </w:t>
            </w:r>
            <w:r>
              <w:rPr>
                <w:sz w:val="20"/>
                <w:vertAlign w:val="baseline"/>
              </w:rPr>
              <w:t>(voxelotor)</w:t>
            </w:r>
            <w:r>
              <w:rPr>
                <w:spacing w:val="-4"/>
                <w:sz w:val="20"/>
                <w:vertAlign w:val="baseline"/>
              </w:rPr>
              <w:t> </w:t>
            </w:r>
            <w:r>
              <w:rPr>
                <w:sz w:val="20"/>
                <w:vertAlign w:val="baseline"/>
              </w:rPr>
              <w:t>500</w:t>
            </w:r>
            <w:r>
              <w:rPr>
                <w:spacing w:val="-4"/>
                <w:sz w:val="20"/>
                <w:vertAlign w:val="baseline"/>
              </w:rPr>
              <w:t> </w:t>
            </w:r>
            <w:r>
              <w:rPr>
                <w:sz w:val="20"/>
                <w:vertAlign w:val="baseline"/>
              </w:rPr>
              <w:t>mg</w:t>
            </w:r>
            <w:r>
              <w:rPr>
                <w:spacing w:val="-8"/>
                <w:sz w:val="20"/>
                <w:vertAlign w:val="baseline"/>
              </w:rPr>
              <w:t> </w:t>
            </w:r>
            <w:r>
              <w:rPr>
                <w:spacing w:val="-2"/>
                <w:sz w:val="20"/>
                <w:vertAlign w:val="baseline"/>
              </w:rPr>
              <w:t>tablet</w:t>
            </w:r>
          </w:p>
        </w:tc>
      </w:tr>
      <w:tr>
        <w:trPr>
          <w:trHeight w:val="407" w:hRule="atLeast"/>
        </w:trPr>
        <w:tc>
          <w:tcPr>
            <w:tcW w:w="9364" w:type="dxa"/>
            <w:gridSpan w:val="2"/>
            <w:shd w:val="clear" w:color="auto" w:fill="BEBEBE"/>
          </w:tcPr>
          <w:p>
            <w:pPr>
              <w:pStyle w:val="TableParagraph"/>
              <w:spacing w:line="230" w:lineRule="exact"/>
              <w:ind w:left="2955" w:right="2934"/>
              <w:jc w:val="center"/>
              <w:rPr>
                <w:b/>
                <w:sz w:val="20"/>
              </w:rPr>
            </w:pPr>
            <w:r>
              <w:rPr>
                <w:b/>
                <w:spacing w:val="-2"/>
                <w:sz w:val="20"/>
              </w:rPr>
              <w:t>Endari</w:t>
            </w:r>
          </w:p>
        </w:tc>
      </w:tr>
      <w:tr>
        <w:trPr>
          <w:trHeight w:val="407" w:hRule="atLeast"/>
        </w:trPr>
        <w:tc>
          <w:tcPr>
            <w:tcW w:w="4682" w:type="dxa"/>
          </w:tcPr>
          <w:p>
            <w:pPr>
              <w:pStyle w:val="TableParagraph"/>
              <w:spacing w:before="4"/>
              <w:ind w:left="110"/>
              <w:rPr>
                <w:sz w:val="20"/>
              </w:rPr>
            </w:pPr>
            <w:r>
              <w:rPr>
                <w:spacing w:val="-2"/>
                <w:sz w:val="20"/>
              </w:rPr>
              <w:t>078050</w:t>
            </w:r>
          </w:p>
        </w:tc>
        <w:tc>
          <w:tcPr>
            <w:tcW w:w="4682" w:type="dxa"/>
          </w:tcPr>
          <w:p>
            <w:pPr>
              <w:pStyle w:val="TableParagraph"/>
              <w:spacing w:before="4"/>
              <w:ind w:left="109"/>
              <w:rPr>
                <w:sz w:val="20"/>
              </w:rPr>
            </w:pPr>
            <w:r>
              <w:rPr>
                <w:sz w:val="20"/>
              </w:rPr>
              <w:t>Endari</w:t>
            </w:r>
            <w:r>
              <w:rPr>
                <w:sz w:val="20"/>
                <w:vertAlign w:val="superscript"/>
              </w:rPr>
              <w:t>®</w:t>
            </w:r>
            <w:r>
              <w:rPr>
                <w:spacing w:val="-6"/>
                <w:sz w:val="20"/>
                <w:vertAlign w:val="baseline"/>
              </w:rPr>
              <w:t> </w:t>
            </w:r>
            <w:r>
              <w:rPr>
                <w:sz w:val="20"/>
                <w:vertAlign w:val="baseline"/>
              </w:rPr>
              <w:t>(L-glutamine)</w:t>
            </w:r>
            <w:r>
              <w:rPr>
                <w:spacing w:val="-6"/>
                <w:sz w:val="20"/>
                <w:vertAlign w:val="baseline"/>
              </w:rPr>
              <w:t> </w:t>
            </w:r>
            <w:r>
              <w:rPr>
                <w:sz w:val="20"/>
                <w:vertAlign w:val="baseline"/>
              </w:rPr>
              <w:t>5</w:t>
            </w:r>
            <w:r>
              <w:rPr>
                <w:spacing w:val="-7"/>
                <w:sz w:val="20"/>
                <w:vertAlign w:val="baseline"/>
              </w:rPr>
              <w:t> </w:t>
            </w:r>
            <w:r>
              <w:rPr>
                <w:sz w:val="20"/>
                <w:vertAlign w:val="baseline"/>
              </w:rPr>
              <w:t>gm</w:t>
            </w:r>
            <w:r>
              <w:rPr>
                <w:spacing w:val="-6"/>
                <w:sz w:val="20"/>
                <w:vertAlign w:val="baseline"/>
              </w:rPr>
              <w:t> </w:t>
            </w:r>
            <w:r>
              <w:rPr>
                <w:sz w:val="20"/>
                <w:vertAlign w:val="baseline"/>
              </w:rPr>
              <w:t>powder</w:t>
            </w:r>
            <w:r>
              <w:rPr>
                <w:spacing w:val="-6"/>
                <w:sz w:val="20"/>
                <w:vertAlign w:val="baseline"/>
              </w:rPr>
              <w:t> </w:t>
            </w:r>
            <w:r>
              <w:rPr>
                <w:spacing w:val="-2"/>
                <w:sz w:val="20"/>
                <w:vertAlign w:val="baseline"/>
              </w:rPr>
              <w:t>packet</w:t>
            </w:r>
          </w:p>
        </w:tc>
      </w:tr>
      <w:tr>
        <w:trPr>
          <w:trHeight w:val="407" w:hRule="atLeast"/>
        </w:trPr>
        <w:tc>
          <w:tcPr>
            <w:tcW w:w="9364" w:type="dxa"/>
            <w:gridSpan w:val="2"/>
            <w:shd w:val="clear" w:color="auto" w:fill="BEBEBE"/>
          </w:tcPr>
          <w:p>
            <w:pPr>
              <w:pStyle w:val="TableParagraph"/>
              <w:spacing w:before="4"/>
              <w:ind w:left="2957" w:right="2929"/>
              <w:jc w:val="center"/>
              <w:rPr>
                <w:b/>
                <w:sz w:val="20"/>
              </w:rPr>
            </w:pPr>
            <w:r>
              <w:rPr>
                <w:b/>
                <w:sz w:val="20"/>
              </w:rPr>
              <w:t>Adakveo</w:t>
            </w:r>
            <w:r>
              <w:rPr>
                <w:b/>
                <w:spacing w:val="-9"/>
                <w:sz w:val="20"/>
              </w:rPr>
              <w:t> </w:t>
            </w:r>
            <w:r>
              <w:rPr>
                <w:b/>
                <w:sz w:val="20"/>
              </w:rPr>
              <w:t>GSN</w:t>
            </w:r>
            <w:r>
              <w:rPr>
                <w:b/>
                <w:spacing w:val="-4"/>
                <w:sz w:val="20"/>
              </w:rPr>
              <w:t> Code</w:t>
            </w:r>
          </w:p>
        </w:tc>
      </w:tr>
      <w:tr>
        <w:trPr>
          <w:trHeight w:val="411" w:hRule="atLeast"/>
        </w:trPr>
        <w:tc>
          <w:tcPr>
            <w:tcW w:w="4682" w:type="dxa"/>
          </w:tcPr>
          <w:p>
            <w:pPr>
              <w:pStyle w:val="TableParagraph"/>
              <w:spacing w:before="4"/>
              <w:ind w:left="110"/>
              <w:rPr>
                <w:sz w:val="20"/>
              </w:rPr>
            </w:pPr>
            <w:r>
              <w:rPr>
                <w:spacing w:val="-2"/>
                <w:sz w:val="20"/>
              </w:rPr>
              <w:t>080477</w:t>
            </w:r>
          </w:p>
        </w:tc>
        <w:tc>
          <w:tcPr>
            <w:tcW w:w="4682" w:type="dxa"/>
          </w:tcPr>
          <w:p>
            <w:pPr>
              <w:pStyle w:val="TableParagraph"/>
              <w:spacing w:before="4"/>
              <w:ind w:left="109"/>
              <w:rPr>
                <w:sz w:val="20"/>
              </w:rPr>
            </w:pPr>
            <w:r>
              <w:rPr>
                <w:spacing w:val="-2"/>
                <w:sz w:val="20"/>
              </w:rPr>
              <w:t>Adakveo</w:t>
            </w:r>
            <w:r>
              <w:rPr>
                <w:spacing w:val="-2"/>
                <w:sz w:val="20"/>
                <w:vertAlign w:val="superscript"/>
              </w:rPr>
              <w:t>®</w:t>
            </w:r>
            <w:r>
              <w:rPr>
                <w:spacing w:val="4"/>
                <w:sz w:val="20"/>
                <w:vertAlign w:val="baseline"/>
              </w:rPr>
              <w:t> </w:t>
            </w:r>
            <w:r>
              <w:rPr>
                <w:spacing w:val="-2"/>
                <w:sz w:val="20"/>
                <w:vertAlign w:val="baseline"/>
              </w:rPr>
              <w:t>(crizanlizumab-tmca)</w:t>
            </w:r>
          </w:p>
        </w:tc>
      </w:tr>
      <w:tr>
        <w:trPr>
          <w:trHeight w:val="407" w:hRule="atLeast"/>
        </w:trPr>
        <w:tc>
          <w:tcPr>
            <w:tcW w:w="9364" w:type="dxa"/>
            <w:gridSpan w:val="2"/>
            <w:shd w:val="clear" w:color="auto" w:fill="BEBEBE"/>
          </w:tcPr>
          <w:p>
            <w:pPr>
              <w:pStyle w:val="TableParagraph"/>
              <w:spacing w:line="230" w:lineRule="exact"/>
              <w:ind w:left="2954" w:right="2934"/>
              <w:jc w:val="center"/>
              <w:rPr>
                <w:b/>
                <w:sz w:val="20"/>
              </w:rPr>
            </w:pPr>
            <w:r>
              <w:rPr>
                <w:b/>
                <w:sz w:val="20"/>
              </w:rPr>
              <w:t>Adakveo</w:t>
            </w:r>
            <w:r>
              <w:rPr>
                <w:b/>
                <w:spacing w:val="-8"/>
                <w:sz w:val="20"/>
              </w:rPr>
              <w:t> </w:t>
            </w:r>
            <w:r>
              <w:rPr>
                <w:b/>
                <w:sz w:val="20"/>
              </w:rPr>
              <w:t>J-</w:t>
            </w:r>
            <w:r>
              <w:rPr>
                <w:b/>
                <w:spacing w:val="-4"/>
                <w:sz w:val="20"/>
              </w:rPr>
              <w:t>Codes</w:t>
            </w:r>
          </w:p>
        </w:tc>
      </w:tr>
      <w:tr>
        <w:trPr>
          <w:trHeight w:val="815" w:hRule="atLeast"/>
        </w:trPr>
        <w:tc>
          <w:tcPr>
            <w:tcW w:w="4682" w:type="dxa"/>
          </w:tcPr>
          <w:p>
            <w:pPr>
              <w:pStyle w:val="TableParagraph"/>
              <w:spacing w:line="229" w:lineRule="exact"/>
              <w:ind w:left="110"/>
              <w:rPr>
                <w:sz w:val="20"/>
              </w:rPr>
            </w:pPr>
            <w:r>
              <w:rPr>
                <w:spacing w:val="-2"/>
                <w:sz w:val="20"/>
              </w:rPr>
              <w:t>J0791</w:t>
            </w:r>
          </w:p>
          <w:p>
            <w:pPr>
              <w:pStyle w:val="TableParagraph"/>
              <w:spacing w:before="178"/>
              <w:ind w:left="110"/>
              <w:rPr>
                <w:sz w:val="20"/>
              </w:rPr>
            </w:pPr>
            <w:r>
              <w:rPr>
                <w:sz w:val="20"/>
              </w:rPr>
              <w:t>(Unspecified</w:t>
            </w:r>
            <w:r>
              <w:rPr>
                <w:spacing w:val="-9"/>
                <w:sz w:val="20"/>
              </w:rPr>
              <w:t> </w:t>
            </w:r>
            <w:r>
              <w:rPr>
                <w:sz w:val="20"/>
              </w:rPr>
              <w:t>codes:</w:t>
            </w:r>
            <w:r>
              <w:rPr>
                <w:spacing w:val="-6"/>
                <w:sz w:val="20"/>
              </w:rPr>
              <w:t> </w:t>
            </w:r>
            <w:r>
              <w:rPr>
                <w:sz w:val="20"/>
              </w:rPr>
              <w:t>J3490,</w:t>
            </w:r>
            <w:r>
              <w:rPr>
                <w:spacing w:val="-5"/>
                <w:sz w:val="20"/>
              </w:rPr>
              <w:t> </w:t>
            </w:r>
            <w:r>
              <w:rPr>
                <w:sz w:val="20"/>
              </w:rPr>
              <w:t>J3590,</w:t>
            </w:r>
            <w:r>
              <w:rPr>
                <w:spacing w:val="-5"/>
                <w:sz w:val="20"/>
              </w:rPr>
              <w:t> </w:t>
            </w:r>
            <w:r>
              <w:rPr>
                <w:spacing w:val="-2"/>
                <w:sz w:val="20"/>
              </w:rPr>
              <w:t>J9999)</w:t>
            </w:r>
          </w:p>
        </w:tc>
        <w:tc>
          <w:tcPr>
            <w:tcW w:w="4682" w:type="dxa"/>
          </w:tcPr>
          <w:p>
            <w:pPr>
              <w:pStyle w:val="TableParagraph"/>
              <w:spacing w:line="229" w:lineRule="exact"/>
              <w:ind w:left="109"/>
              <w:rPr>
                <w:sz w:val="20"/>
              </w:rPr>
            </w:pPr>
            <w:r>
              <w:rPr>
                <w:spacing w:val="-2"/>
                <w:sz w:val="20"/>
              </w:rPr>
              <w:t>Adakveo</w:t>
            </w:r>
            <w:r>
              <w:rPr>
                <w:spacing w:val="-2"/>
                <w:sz w:val="20"/>
                <w:vertAlign w:val="superscript"/>
              </w:rPr>
              <w:t>®</w:t>
            </w:r>
            <w:r>
              <w:rPr>
                <w:spacing w:val="4"/>
                <w:sz w:val="20"/>
                <w:vertAlign w:val="baseline"/>
              </w:rPr>
              <w:t> </w:t>
            </w:r>
            <w:r>
              <w:rPr>
                <w:spacing w:val="-2"/>
                <w:sz w:val="20"/>
                <w:vertAlign w:val="baseline"/>
              </w:rPr>
              <w:t>(crizanlizumab-tmca)</w:t>
            </w:r>
          </w:p>
        </w:tc>
      </w:tr>
      <w:tr>
        <w:trPr>
          <w:trHeight w:val="407" w:hRule="atLeast"/>
        </w:trPr>
        <w:tc>
          <w:tcPr>
            <w:tcW w:w="9364" w:type="dxa"/>
            <w:gridSpan w:val="2"/>
            <w:shd w:val="clear" w:color="auto" w:fill="BEBEBE"/>
          </w:tcPr>
          <w:p>
            <w:pPr>
              <w:pStyle w:val="TableParagraph"/>
              <w:spacing w:line="229" w:lineRule="exact"/>
              <w:ind w:left="2957" w:right="2934"/>
              <w:jc w:val="center"/>
              <w:rPr>
                <w:b/>
                <w:sz w:val="20"/>
              </w:rPr>
            </w:pPr>
            <w:r>
              <w:rPr>
                <w:b/>
                <w:sz w:val="20"/>
              </w:rPr>
              <w:t>Pneumococcal</w:t>
            </w:r>
            <w:r>
              <w:rPr>
                <w:b/>
                <w:spacing w:val="-11"/>
                <w:sz w:val="20"/>
              </w:rPr>
              <w:t> </w:t>
            </w:r>
            <w:r>
              <w:rPr>
                <w:b/>
                <w:sz w:val="20"/>
              </w:rPr>
              <w:t>Vaccines</w:t>
            </w:r>
            <w:r>
              <w:rPr>
                <w:b/>
                <w:spacing w:val="-8"/>
                <w:sz w:val="20"/>
              </w:rPr>
              <w:t> </w:t>
            </w:r>
            <w:r>
              <w:rPr>
                <w:b/>
                <w:sz w:val="20"/>
              </w:rPr>
              <w:t>CPT</w:t>
            </w:r>
            <w:r>
              <w:rPr>
                <w:b/>
                <w:spacing w:val="-6"/>
                <w:sz w:val="20"/>
              </w:rPr>
              <w:t> </w:t>
            </w:r>
            <w:r>
              <w:rPr>
                <w:b/>
                <w:spacing w:val="-4"/>
                <w:sz w:val="20"/>
              </w:rPr>
              <w:t>Codes</w:t>
            </w:r>
          </w:p>
        </w:tc>
      </w:tr>
      <w:tr>
        <w:trPr>
          <w:trHeight w:val="695" w:hRule="atLeast"/>
        </w:trPr>
        <w:tc>
          <w:tcPr>
            <w:tcW w:w="4682" w:type="dxa"/>
          </w:tcPr>
          <w:p>
            <w:pPr>
              <w:pStyle w:val="TableParagraph"/>
              <w:ind w:left="110"/>
              <w:rPr>
                <w:sz w:val="20"/>
              </w:rPr>
            </w:pPr>
            <w:r>
              <w:rPr>
                <w:spacing w:val="-2"/>
                <w:sz w:val="20"/>
              </w:rPr>
              <w:t>90670</w:t>
            </w:r>
          </w:p>
        </w:tc>
        <w:tc>
          <w:tcPr>
            <w:tcW w:w="4682" w:type="dxa"/>
          </w:tcPr>
          <w:p>
            <w:pPr>
              <w:pStyle w:val="TableParagraph"/>
              <w:spacing w:line="300" w:lineRule="auto"/>
              <w:ind w:left="109"/>
              <w:rPr>
                <w:sz w:val="20"/>
              </w:rPr>
            </w:pPr>
            <w:r>
              <w:rPr>
                <w:sz w:val="20"/>
              </w:rPr>
              <w:t>Prevnar</w:t>
            </w:r>
            <w:r>
              <w:rPr>
                <w:spacing w:val="-8"/>
                <w:sz w:val="20"/>
              </w:rPr>
              <w:t> </w:t>
            </w:r>
            <w:r>
              <w:rPr>
                <w:sz w:val="20"/>
              </w:rPr>
              <w:t>13</w:t>
            </w:r>
            <w:r>
              <w:rPr>
                <w:sz w:val="20"/>
                <w:vertAlign w:val="superscript"/>
              </w:rPr>
              <w:t>®</w:t>
            </w:r>
            <w:r>
              <w:rPr>
                <w:spacing w:val="-7"/>
                <w:sz w:val="20"/>
                <w:vertAlign w:val="baseline"/>
              </w:rPr>
              <w:t> </w:t>
            </w:r>
            <w:r>
              <w:rPr>
                <w:sz w:val="20"/>
                <w:vertAlign w:val="baseline"/>
              </w:rPr>
              <w:t>(pneumococcal</w:t>
            </w:r>
            <w:r>
              <w:rPr>
                <w:spacing w:val="-9"/>
                <w:sz w:val="20"/>
                <w:vertAlign w:val="baseline"/>
              </w:rPr>
              <w:t> </w:t>
            </w:r>
            <w:r>
              <w:rPr>
                <w:sz w:val="20"/>
                <w:vertAlign w:val="baseline"/>
              </w:rPr>
              <w:t>13-valent</w:t>
            </w:r>
            <w:r>
              <w:rPr>
                <w:spacing w:val="-7"/>
                <w:sz w:val="20"/>
                <w:vertAlign w:val="baseline"/>
              </w:rPr>
              <w:t> </w:t>
            </w:r>
            <w:r>
              <w:rPr>
                <w:sz w:val="20"/>
                <w:vertAlign w:val="baseline"/>
              </w:rPr>
              <w:t>conjugate </w:t>
            </w:r>
            <w:r>
              <w:rPr>
                <w:spacing w:val="-2"/>
                <w:sz w:val="20"/>
                <w:vertAlign w:val="baseline"/>
              </w:rPr>
              <w:t>vaccine)</w:t>
            </w:r>
          </w:p>
        </w:tc>
      </w:tr>
      <w:tr>
        <w:trPr>
          <w:trHeight w:val="983" w:hRule="atLeast"/>
        </w:trPr>
        <w:tc>
          <w:tcPr>
            <w:tcW w:w="4682" w:type="dxa"/>
          </w:tcPr>
          <w:p>
            <w:pPr>
              <w:pStyle w:val="TableParagraph"/>
              <w:spacing w:line="229" w:lineRule="exact"/>
              <w:ind w:left="110"/>
              <w:rPr>
                <w:sz w:val="20"/>
              </w:rPr>
            </w:pPr>
            <w:r>
              <w:rPr>
                <w:spacing w:val="-2"/>
                <w:sz w:val="20"/>
              </w:rPr>
              <w:t>90671</w:t>
            </w:r>
          </w:p>
        </w:tc>
        <w:tc>
          <w:tcPr>
            <w:tcW w:w="4682" w:type="dxa"/>
          </w:tcPr>
          <w:p>
            <w:pPr>
              <w:pStyle w:val="TableParagraph"/>
              <w:spacing w:line="297" w:lineRule="auto"/>
              <w:ind w:left="109" w:right="107"/>
              <w:rPr>
                <w:sz w:val="20"/>
              </w:rPr>
            </w:pPr>
            <w:r>
              <w:rPr>
                <w:sz w:val="20"/>
              </w:rPr>
              <w:t>Vaxneuvance</w:t>
            </w:r>
            <w:r>
              <w:rPr>
                <w:sz w:val="20"/>
                <w:vertAlign w:val="superscript"/>
              </w:rPr>
              <w:t>®</w:t>
            </w:r>
            <w:r>
              <w:rPr>
                <w:sz w:val="20"/>
                <w:vertAlign w:val="baseline"/>
              </w:rPr>
              <w:t> (pneumococcal 15-valent conjugate</w:t>
            </w:r>
            <w:r>
              <w:rPr>
                <w:spacing w:val="-10"/>
                <w:sz w:val="20"/>
                <w:vertAlign w:val="baseline"/>
              </w:rPr>
              <w:t> </w:t>
            </w:r>
            <w:r>
              <w:rPr>
                <w:sz w:val="20"/>
                <w:vertAlign w:val="baseline"/>
              </w:rPr>
              <w:t>vaccine</w:t>
            </w:r>
            <w:r>
              <w:rPr>
                <w:spacing w:val="-10"/>
                <w:sz w:val="20"/>
                <w:vertAlign w:val="baseline"/>
              </w:rPr>
              <w:t> </w:t>
            </w:r>
            <w:r>
              <w:rPr>
                <w:sz w:val="20"/>
                <w:vertAlign w:val="baseline"/>
              </w:rPr>
              <w:t>crm197</w:t>
            </w:r>
            <w:r>
              <w:rPr>
                <w:spacing w:val="-10"/>
                <w:sz w:val="20"/>
                <w:vertAlign w:val="baseline"/>
              </w:rPr>
              <w:t> </w:t>
            </w:r>
            <w:r>
              <w:rPr>
                <w:sz w:val="20"/>
                <w:vertAlign w:val="baseline"/>
              </w:rPr>
              <w:t>protein</w:t>
            </w:r>
            <w:r>
              <w:rPr>
                <w:spacing w:val="-10"/>
                <w:sz w:val="20"/>
                <w:vertAlign w:val="baseline"/>
              </w:rPr>
              <w:t> </w:t>
            </w:r>
            <w:r>
              <w:rPr>
                <w:sz w:val="20"/>
                <w:vertAlign w:val="baseline"/>
              </w:rPr>
              <w:t>adsorbed injection, suspension)</w:t>
            </w:r>
          </w:p>
        </w:tc>
      </w:tr>
    </w:tbl>
    <w:sectPr>
      <w:pgSz w:w="12240" w:h="15840"/>
      <w:pgMar w:header="761" w:footer="698" w:top="1340" w:bottom="88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 w:name="Georgia">
    <w:altName w:val="Georgia"/>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700012pt;margin-top:746.09082pt;width:12.65pt;height:13.3pt;mso-position-horizontal-relative:page;mso-position-vertical-relative:page;z-index:-17232384" type="#_x0000_t202" id="docshape12" filled="false" stroked="false">
          <v:textbox inset="0,0,0,0">
            <w:txbxContent>
              <w:p>
                <w:pPr>
                  <w:spacing w:before="15"/>
                  <w:ind w:left="60" w:right="0" w:firstLine="0"/>
                  <w:jc w:val="left"/>
                  <w:rPr>
                    <w:sz w:val="20"/>
                  </w:rPr>
                </w:pPr>
                <w:r>
                  <w:rPr>
                    <w:w w:val="100"/>
                    <w:sz w:val="20"/>
                  </w:rPr>
                  <w:fldChar w:fldCharType="begin"/>
                </w:r>
                <w:r>
                  <w:rPr>
                    <w:w w:val="100"/>
                    <w:sz w:val="20"/>
                  </w:rPr>
                  <w:instrText> PAGE </w:instrText>
                </w:r>
                <w:r>
                  <w:rPr>
                    <w:w w:val="100"/>
                    <w:sz w:val="20"/>
                  </w:rPr>
                  <w:fldChar w:fldCharType="separate"/>
                </w:r>
                <w:r>
                  <w:rPr>
                    <w:w w:val="100"/>
                    <w:sz w:val="20"/>
                  </w:rPr>
                  <w:t>1</w:t>
                </w:r>
                <w:r>
                  <w:rPr>
                    <w:w w:val="100"/>
                    <w:sz w:val="20"/>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1.780029pt;margin-top:566.114868pt;width:12.65pt;height:13.3pt;mso-position-horizontal-relative:page;mso-position-vertical-relative:page;z-index:-17231872" type="#_x0000_t202" id="docshape13" filled="false" stroked="false">
          <v:textbox inset="0,0,0,0">
            <w:txbxContent>
              <w:p>
                <w:pPr>
                  <w:spacing w:before="15"/>
                  <w:ind w:left="60" w:right="0" w:firstLine="0"/>
                  <w:jc w:val="left"/>
                  <w:rPr>
                    <w:sz w:val="20"/>
                  </w:rPr>
                </w:pPr>
                <w:r>
                  <w:rPr>
                    <w:w w:val="100"/>
                    <w:sz w:val="20"/>
                  </w:rPr>
                  <w:fldChar w:fldCharType="begin"/>
                </w:r>
                <w:r>
                  <w:rPr>
                    <w:w w:val="100"/>
                    <w:sz w:val="20"/>
                  </w:rPr>
                  <w:instrText> PAGE </w:instrText>
                </w:r>
                <w:r>
                  <w:rPr>
                    <w:w w:val="100"/>
                    <w:sz w:val="20"/>
                  </w:rPr>
                  <w:fldChar w:fldCharType="separate"/>
                </w:r>
                <w:r>
                  <w:rPr>
                    <w:w w:val="100"/>
                    <w:sz w:val="20"/>
                  </w:rPr>
                  <w:t>5</w:t>
                </w:r>
                <w:r>
                  <w:rPr>
                    <w:w w:val="100"/>
                    <w:sz w:val="20"/>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700012pt;margin-top:746.09082pt;width:12.65pt;height:13.3pt;mso-position-horizontal-relative:page;mso-position-vertical-relative:page;z-index:-17230848" type="#_x0000_t202" id="docshape15" filled="false" stroked="false">
          <v:textbox inset="0,0,0,0">
            <w:txbxContent>
              <w:p>
                <w:pPr>
                  <w:spacing w:before="15"/>
                  <w:ind w:left="60" w:right="0" w:firstLine="0"/>
                  <w:jc w:val="left"/>
                  <w:rPr>
                    <w:sz w:val="20"/>
                  </w:rPr>
                </w:pPr>
                <w:r>
                  <w:rPr>
                    <w:w w:val="100"/>
                    <w:sz w:val="20"/>
                  </w:rPr>
                  <w:fldChar w:fldCharType="begin"/>
                </w:r>
                <w:r>
                  <w:rPr>
                    <w:w w:val="100"/>
                    <w:sz w:val="20"/>
                  </w:rPr>
                  <w:instrText> PAGE </w:instrText>
                </w:r>
                <w:r>
                  <w:rPr>
                    <w:w w:val="100"/>
                    <w:sz w:val="20"/>
                  </w:rPr>
                  <w:fldChar w:fldCharType="separate"/>
                </w:r>
                <w:r>
                  <w:rPr>
                    <w:w w:val="100"/>
                    <w:sz w:val="20"/>
                  </w:rPr>
                  <w:t>6</w:t>
                </w:r>
                <w:r>
                  <w:rPr>
                    <w:w w:val="100"/>
                    <w:sz w:val="20"/>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6.26001pt;margin-top:566.114868pt;width:18.05pt;height:13.3pt;mso-position-horizontal-relative:page;mso-position-vertical-relative:page;z-index:-17229824" type="#_x0000_t202" id="docshape17" filled="false" stroked="false">
          <v:textbox inset="0,0,0,0">
            <w:txbxContent>
              <w:p>
                <w:pPr>
                  <w:spacing w:before="15"/>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6.179993pt;margin-top:746.09082pt;width:18.05pt;height:13.3pt;mso-position-horizontal-relative:page;mso-position-vertical-relative:page;z-index:-17228800" type="#_x0000_t202" id="docshape19" filled="false" stroked="false">
          <v:textbox inset="0,0,0,0">
            <w:txbxContent>
              <w:p>
                <w:pPr>
                  <w:spacing w:before="15"/>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12</w:t>
                </w:r>
                <w:r>
                  <w:rPr>
                    <w:spacing w:val="-5"/>
                    <w:sz w:val="20"/>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6.26001pt;margin-top:566.114868pt;width:18.05pt;height:13.3pt;mso-position-horizontal-relative:page;mso-position-vertical-relative:page;z-index:-17228288" type="#_x0000_t202" id="docshape20" filled="false" stroked="false">
          <v:textbox inset="0,0,0,0">
            <w:txbxContent>
              <w:p>
                <w:pPr>
                  <w:spacing w:before="15"/>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16</w:t>
                </w:r>
                <w:r>
                  <w:rPr>
                    <w:spacing w:val="-5"/>
                    <w:sz w:val="20"/>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6.179993pt;margin-top:746.09082pt;width:18.05pt;height:13.3pt;mso-position-horizontal-relative:page;mso-position-vertical-relative:page;z-index:-17227264" type="#_x0000_t202" id="docshape22" filled="false" stroked="false">
          <v:textbox inset="0,0,0,0">
            <w:txbxContent>
              <w:p>
                <w:pPr>
                  <w:spacing w:before="15"/>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17</w:t>
                </w:r>
                <w:r>
                  <w:rPr>
                    <w:spacing w:val="-5"/>
                    <w:sz w:val="20"/>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6.26001pt;margin-top:566.114868pt;width:18.05pt;height:13.3pt;mso-position-horizontal-relative:page;mso-position-vertical-relative:page;z-index:-17226240" type="#_x0000_t202" id="docshape24" filled="false" stroked="false">
          <v:textbox inset="0,0,0,0">
            <w:txbxContent>
              <w:p>
                <w:pPr>
                  <w:spacing w:before="15"/>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20</w:t>
                </w:r>
                <w:r>
                  <w:rPr>
                    <w:spacing w:val="-5"/>
                    <w:sz w:val="20"/>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6.179993pt;margin-top:746.09082pt;width:18.05pt;height:13.3pt;mso-position-horizontal-relative:page;mso-position-vertical-relative:page;z-index:-17225216" type="#_x0000_t202" id="docshape26" filled="false" stroked="false">
          <v:textbox inset="0,0,0,0">
            <w:txbxContent>
              <w:p>
                <w:pPr>
                  <w:spacing w:before="15"/>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22</w:t>
                </w:r>
                <w:r>
                  <w:rPr>
                    <w:spacing w:val="-5"/>
                    <w:sz w:val="2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24002pt;margin-top:37.060001pt;width:465.05pt;height:12.1pt;mso-position-horizontal-relative:page;mso-position-vertical-relative:page;z-index:-17233408" type="#_x0000_t202" id="docshape10" filled="false" stroked="false">
          <v:textbox inset="0,0,0,0">
            <w:txbxContent>
              <w:p>
                <w:pPr>
                  <w:spacing w:line="225" w:lineRule="exact" w:before="0"/>
                  <w:ind w:left="20" w:right="0" w:firstLine="0"/>
                  <w:jc w:val="left"/>
                  <w:rPr>
                    <w:rFonts w:ascii="Calibri"/>
                    <w:sz w:val="20"/>
                  </w:rPr>
                </w:pPr>
                <w:r>
                  <w:rPr>
                    <w:rFonts w:ascii="Calibri"/>
                    <w:b/>
                    <w:color w:val="003867"/>
                    <w:sz w:val="20"/>
                  </w:rPr>
                  <w:t>COMMONWEALTH</w:t>
                </w:r>
                <w:r>
                  <w:rPr>
                    <w:rFonts w:ascii="Calibri"/>
                    <w:b/>
                    <w:color w:val="003867"/>
                    <w:spacing w:val="-7"/>
                    <w:sz w:val="20"/>
                  </w:rPr>
                  <w:t> </w:t>
                </w:r>
                <w:r>
                  <w:rPr>
                    <w:rFonts w:ascii="Calibri"/>
                    <w:b/>
                    <w:color w:val="003867"/>
                    <w:sz w:val="20"/>
                  </w:rPr>
                  <w:t>OF</w:t>
                </w:r>
                <w:r>
                  <w:rPr>
                    <w:rFonts w:ascii="Calibri"/>
                    <w:b/>
                    <w:color w:val="003867"/>
                    <w:spacing w:val="-9"/>
                    <w:sz w:val="20"/>
                  </w:rPr>
                  <w:t> </w:t>
                </w:r>
                <w:r>
                  <w:rPr>
                    <w:rFonts w:ascii="Calibri"/>
                    <w:b/>
                    <w:color w:val="003867"/>
                    <w:sz w:val="20"/>
                  </w:rPr>
                  <w:t>MASSACHUSETTS </w:t>
                </w:r>
                <w:r>
                  <w:rPr>
                    <w:rFonts w:ascii="Calibri"/>
                    <w:color w:val="003867"/>
                    <w:sz w:val="20"/>
                  </w:rPr>
                  <w:t>|</w:t>
                </w:r>
                <w:r>
                  <w:rPr>
                    <w:rFonts w:ascii="Calibri"/>
                    <w:color w:val="003867"/>
                    <w:spacing w:val="-10"/>
                    <w:sz w:val="20"/>
                  </w:rPr>
                  <w:t> </w:t>
                </w:r>
                <w:r>
                  <w:rPr>
                    <w:rFonts w:ascii="Calibri"/>
                    <w:color w:val="003867"/>
                    <w:sz w:val="20"/>
                  </w:rPr>
                  <w:t>EOHHS</w:t>
                </w:r>
                <w:r>
                  <w:rPr>
                    <w:rFonts w:ascii="Calibri"/>
                    <w:color w:val="003867"/>
                    <w:spacing w:val="-5"/>
                    <w:sz w:val="20"/>
                  </w:rPr>
                  <w:t> </w:t>
                </w:r>
                <w:r>
                  <w:rPr>
                    <w:rFonts w:ascii="Calibri"/>
                    <w:color w:val="003867"/>
                    <w:sz w:val="20"/>
                  </w:rPr>
                  <w:t>|</w:t>
                </w:r>
                <w:r>
                  <w:rPr>
                    <w:rFonts w:ascii="Calibri"/>
                    <w:color w:val="003867"/>
                    <w:spacing w:val="-9"/>
                    <w:sz w:val="20"/>
                  </w:rPr>
                  <w:t> </w:t>
                </w:r>
                <w:r>
                  <w:rPr>
                    <w:rFonts w:ascii="Calibri"/>
                    <w:color w:val="003867"/>
                    <w:sz w:val="20"/>
                  </w:rPr>
                  <w:t>Office</w:t>
                </w:r>
                <w:r>
                  <w:rPr>
                    <w:rFonts w:ascii="Calibri"/>
                    <w:color w:val="003867"/>
                    <w:spacing w:val="-4"/>
                    <w:sz w:val="20"/>
                  </w:rPr>
                  <w:t> </w:t>
                </w:r>
                <w:r>
                  <w:rPr>
                    <w:rFonts w:ascii="Calibri"/>
                    <w:color w:val="003867"/>
                    <w:sz w:val="20"/>
                  </w:rPr>
                  <w:t>of</w:t>
                </w:r>
                <w:r>
                  <w:rPr>
                    <w:rFonts w:ascii="Calibri"/>
                    <w:color w:val="003867"/>
                    <w:spacing w:val="-3"/>
                    <w:sz w:val="20"/>
                  </w:rPr>
                  <w:t> </w:t>
                </w:r>
                <w:r>
                  <w:rPr>
                    <w:rFonts w:ascii="Calibri"/>
                    <w:color w:val="003867"/>
                    <w:sz w:val="20"/>
                  </w:rPr>
                  <w:t>Medicaid</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Sickle</w:t>
                </w:r>
                <w:r>
                  <w:rPr>
                    <w:rFonts w:ascii="Calibri"/>
                    <w:color w:val="003867"/>
                    <w:spacing w:val="-8"/>
                    <w:sz w:val="20"/>
                  </w:rPr>
                  <w:t> </w:t>
                </w:r>
                <w:r>
                  <w:rPr>
                    <w:rFonts w:ascii="Calibri"/>
                    <w:color w:val="003867"/>
                    <w:sz w:val="20"/>
                  </w:rPr>
                  <w:t>Cell</w:t>
                </w:r>
                <w:r>
                  <w:rPr>
                    <w:rFonts w:ascii="Calibri"/>
                    <w:color w:val="003867"/>
                    <w:spacing w:val="-6"/>
                    <w:sz w:val="20"/>
                  </w:rPr>
                  <w:t> </w:t>
                </w:r>
                <w:r>
                  <w:rPr>
                    <w:rFonts w:ascii="Calibri"/>
                    <w:color w:val="003867"/>
                    <w:sz w:val="20"/>
                  </w:rPr>
                  <w:t>Legislative</w:t>
                </w:r>
                <w:r>
                  <w:rPr>
                    <w:rFonts w:ascii="Calibri"/>
                    <w:color w:val="003867"/>
                    <w:spacing w:val="-8"/>
                    <w:sz w:val="20"/>
                  </w:rPr>
                  <w:t> </w:t>
                </w:r>
                <w:r>
                  <w:rPr>
                    <w:rFonts w:ascii="Calibri"/>
                    <w:color w:val="003867"/>
                    <w:sz w:val="20"/>
                  </w:rPr>
                  <w:t>Report</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April</w:t>
                </w:r>
                <w:r>
                  <w:rPr>
                    <w:rFonts w:ascii="Calibri"/>
                    <w:color w:val="003867"/>
                    <w:spacing w:val="-2"/>
                    <w:sz w:val="20"/>
                  </w:rPr>
                  <w:t> </w:t>
                </w:r>
                <w:r>
                  <w:rPr>
                    <w:rFonts w:ascii="Calibri"/>
                    <w:color w:val="003867"/>
                    <w:spacing w:val="-4"/>
                    <w:sz w:val="20"/>
                  </w:rPr>
                  <w:t>2023</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37.060001pt;width:465.05pt;height:12.1pt;mso-position-horizontal-relative:page;mso-position-vertical-relative:page;z-index:-17225728" type="#_x0000_t202" id="docshape25" filled="false" stroked="false">
          <v:textbox inset="0,0,0,0">
            <w:txbxContent>
              <w:p>
                <w:pPr>
                  <w:spacing w:line="225" w:lineRule="exact" w:before="0"/>
                  <w:ind w:left="20" w:right="0" w:firstLine="0"/>
                  <w:jc w:val="left"/>
                  <w:rPr>
                    <w:rFonts w:ascii="Calibri"/>
                    <w:sz w:val="20"/>
                  </w:rPr>
                </w:pPr>
                <w:r>
                  <w:rPr>
                    <w:rFonts w:ascii="Calibri"/>
                    <w:b/>
                    <w:color w:val="003867"/>
                    <w:sz w:val="20"/>
                  </w:rPr>
                  <w:t>COMMONWEALTH</w:t>
                </w:r>
                <w:r>
                  <w:rPr>
                    <w:rFonts w:ascii="Calibri"/>
                    <w:b/>
                    <w:color w:val="003867"/>
                    <w:spacing w:val="-7"/>
                    <w:sz w:val="20"/>
                  </w:rPr>
                  <w:t> </w:t>
                </w:r>
                <w:r>
                  <w:rPr>
                    <w:rFonts w:ascii="Calibri"/>
                    <w:b/>
                    <w:color w:val="003867"/>
                    <w:sz w:val="20"/>
                  </w:rPr>
                  <w:t>OF</w:t>
                </w:r>
                <w:r>
                  <w:rPr>
                    <w:rFonts w:ascii="Calibri"/>
                    <w:b/>
                    <w:color w:val="003867"/>
                    <w:spacing w:val="-9"/>
                    <w:sz w:val="20"/>
                  </w:rPr>
                  <w:t> </w:t>
                </w:r>
                <w:r>
                  <w:rPr>
                    <w:rFonts w:ascii="Calibri"/>
                    <w:b/>
                    <w:color w:val="003867"/>
                    <w:sz w:val="20"/>
                  </w:rPr>
                  <w:t>MASSACHUSETTS </w:t>
                </w:r>
                <w:r>
                  <w:rPr>
                    <w:rFonts w:ascii="Calibri"/>
                    <w:color w:val="003867"/>
                    <w:sz w:val="20"/>
                  </w:rPr>
                  <w:t>|</w:t>
                </w:r>
                <w:r>
                  <w:rPr>
                    <w:rFonts w:ascii="Calibri"/>
                    <w:color w:val="003867"/>
                    <w:spacing w:val="-10"/>
                    <w:sz w:val="20"/>
                  </w:rPr>
                  <w:t> </w:t>
                </w:r>
                <w:r>
                  <w:rPr>
                    <w:rFonts w:ascii="Calibri"/>
                    <w:color w:val="003867"/>
                    <w:sz w:val="20"/>
                  </w:rPr>
                  <w:t>EOHHS</w:t>
                </w:r>
                <w:r>
                  <w:rPr>
                    <w:rFonts w:ascii="Calibri"/>
                    <w:color w:val="003867"/>
                    <w:spacing w:val="-5"/>
                    <w:sz w:val="20"/>
                  </w:rPr>
                  <w:t> </w:t>
                </w:r>
                <w:r>
                  <w:rPr>
                    <w:rFonts w:ascii="Calibri"/>
                    <w:color w:val="003867"/>
                    <w:sz w:val="20"/>
                  </w:rPr>
                  <w:t>|</w:t>
                </w:r>
                <w:r>
                  <w:rPr>
                    <w:rFonts w:ascii="Calibri"/>
                    <w:color w:val="003867"/>
                    <w:spacing w:val="-9"/>
                    <w:sz w:val="20"/>
                  </w:rPr>
                  <w:t> </w:t>
                </w:r>
                <w:r>
                  <w:rPr>
                    <w:rFonts w:ascii="Calibri"/>
                    <w:color w:val="003867"/>
                    <w:sz w:val="20"/>
                  </w:rPr>
                  <w:t>Office</w:t>
                </w:r>
                <w:r>
                  <w:rPr>
                    <w:rFonts w:ascii="Calibri"/>
                    <w:color w:val="003867"/>
                    <w:spacing w:val="-4"/>
                    <w:sz w:val="20"/>
                  </w:rPr>
                  <w:t> </w:t>
                </w:r>
                <w:r>
                  <w:rPr>
                    <w:rFonts w:ascii="Calibri"/>
                    <w:color w:val="003867"/>
                    <w:sz w:val="20"/>
                  </w:rPr>
                  <w:t>of</w:t>
                </w:r>
                <w:r>
                  <w:rPr>
                    <w:rFonts w:ascii="Calibri"/>
                    <w:color w:val="003867"/>
                    <w:spacing w:val="-3"/>
                    <w:sz w:val="20"/>
                  </w:rPr>
                  <w:t> </w:t>
                </w:r>
                <w:r>
                  <w:rPr>
                    <w:rFonts w:ascii="Calibri"/>
                    <w:color w:val="003867"/>
                    <w:sz w:val="20"/>
                  </w:rPr>
                  <w:t>Medicaid</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Sickle</w:t>
                </w:r>
                <w:r>
                  <w:rPr>
                    <w:rFonts w:ascii="Calibri"/>
                    <w:color w:val="003867"/>
                    <w:spacing w:val="-8"/>
                    <w:sz w:val="20"/>
                  </w:rPr>
                  <w:t> </w:t>
                </w:r>
                <w:r>
                  <w:rPr>
                    <w:rFonts w:ascii="Calibri"/>
                    <w:color w:val="003867"/>
                    <w:sz w:val="20"/>
                  </w:rPr>
                  <w:t>Cell</w:t>
                </w:r>
                <w:r>
                  <w:rPr>
                    <w:rFonts w:ascii="Calibri"/>
                    <w:color w:val="003867"/>
                    <w:spacing w:val="-6"/>
                    <w:sz w:val="20"/>
                  </w:rPr>
                  <w:t> </w:t>
                </w:r>
                <w:r>
                  <w:rPr>
                    <w:rFonts w:ascii="Calibri"/>
                    <w:color w:val="003867"/>
                    <w:sz w:val="20"/>
                  </w:rPr>
                  <w:t>Legislative</w:t>
                </w:r>
                <w:r>
                  <w:rPr>
                    <w:rFonts w:ascii="Calibri"/>
                    <w:color w:val="003867"/>
                    <w:spacing w:val="-8"/>
                    <w:sz w:val="20"/>
                  </w:rPr>
                  <w:t> </w:t>
                </w:r>
                <w:r>
                  <w:rPr>
                    <w:rFonts w:ascii="Calibri"/>
                    <w:color w:val="003867"/>
                    <w:sz w:val="20"/>
                  </w:rPr>
                  <w:t>Report</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April</w:t>
                </w:r>
                <w:r>
                  <w:rPr>
                    <w:rFonts w:ascii="Calibri"/>
                    <w:color w:val="003867"/>
                    <w:spacing w:val="-2"/>
                    <w:sz w:val="20"/>
                  </w:rPr>
                  <w:t> </w:t>
                </w:r>
                <w:r>
                  <w:rPr>
                    <w:rFonts w:ascii="Calibri"/>
                    <w:color w:val="003867"/>
                    <w:spacing w:val="-4"/>
                    <w:sz w:val="20"/>
                  </w:rPr>
                  <w:t>2023</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37.060001pt;width:465.05pt;height:12.1pt;mso-position-horizontal-relative:page;mso-position-vertical-relative:page;z-index:-17232896" type="#_x0000_t202" id="docshape11" filled="false" stroked="false">
          <v:textbox inset="0,0,0,0">
            <w:txbxContent>
              <w:p>
                <w:pPr>
                  <w:spacing w:line="225" w:lineRule="exact" w:before="0"/>
                  <w:ind w:left="20" w:right="0" w:firstLine="0"/>
                  <w:jc w:val="left"/>
                  <w:rPr>
                    <w:rFonts w:ascii="Calibri"/>
                    <w:sz w:val="20"/>
                  </w:rPr>
                </w:pPr>
                <w:r>
                  <w:rPr>
                    <w:rFonts w:ascii="Calibri"/>
                    <w:b/>
                    <w:color w:val="003867"/>
                    <w:sz w:val="20"/>
                  </w:rPr>
                  <w:t>COMMONWEALTH</w:t>
                </w:r>
                <w:r>
                  <w:rPr>
                    <w:rFonts w:ascii="Calibri"/>
                    <w:b/>
                    <w:color w:val="003867"/>
                    <w:spacing w:val="-7"/>
                    <w:sz w:val="20"/>
                  </w:rPr>
                  <w:t> </w:t>
                </w:r>
                <w:r>
                  <w:rPr>
                    <w:rFonts w:ascii="Calibri"/>
                    <w:b/>
                    <w:color w:val="003867"/>
                    <w:sz w:val="20"/>
                  </w:rPr>
                  <w:t>OF</w:t>
                </w:r>
                <w:r>
                  <w:rPr>
                    <w:rFonts w:ascii="Calibri"/>
                    <w:b/>
                    <w:color w:val="003867"/>
                    <w:spacing w:val="-9"/>
                    <w:sz w:val="20"/>
                  </w:rPr>
                  <w:t> </w:t>
                </w:r>
                <w:r>
                  <w:rPr>
                    <w:rFonts w:ascii="Calibri"/>
                    <w:b/>
                    <w:color w:val="003867"/>
                    <w:sz w:val="20"/>
                  </w:rPr>
                  <w:t>MASSACHUSETTS </w:t>
                </w:r>
                <w:r>
                  <w:rPr>
                    <w:rFonts w:ascii="Calibri"/>
                    <w:color w:val="003867"/>
                    <w:sz w:val="20"/>
                  </w:rPr>
                  <w:t>|</w:t>
                </w:r>
                <w:r>
                  <w:rPr>
                    <w:rFonts w:ascii="Calibri"/>
                    <w:color w:val="003867"/>
                    <w:spacing w:val="-10"/>
                    <w:sz w:val="20"/>
                  </w:rPr>
                  <w:t> </w:t>
                </w:r>
                <w:r>
                  <w:rPr>
                    <w:rFonts w:ascii="Calibri"/>
                    <w:color w:val="003867"/>
                    <w:sz w:val="20"/>
                  </w:rPr>
                  <w:t>EOHHS</w:t>
                </w:r>
                <w:r>
                  <w:rPr>
                    <w:rFonts w:ascii="Calibri"/>
                    <w:color w:val="003867"/>
                    <w:spacing w:val="-5"/>
                    <w:sz w:val="20"/>
                  </w:rPr>
                  <w:t> </w:t>
                </w:r>
                <w:r>
                  <w:rPr>
                    <w:rFonts w:ascii="Calibri"/>
                    <w:color w:val="003867"/>
                    <w:sz w:val="20"/>
                  </w:rPr>
                  <w:t>|</w:t>
                </w:r>
                <w:r>
                  <w:rPr>
                    <w:rFonts w:ascii="Calibri"/>
                    <w:color w:val="003867"/>
                    <w:spacing w:val="-9"/>
                    <w:sz w:val="20"/>
                  </w:rPr>
                  <w:t> </w:t>
                </w:r>
                <w:r>
                  <w:rPr>
                    <w:rFonts w:ascii="Calibri"/>
                    <w:color w:val="003867"/>
                    <w:sz w:val="20"/>
                  </w:rPr>
                  <w:t>Office</w:t>
                </w:r>
                <w:r>
                  <w:rPr>
                    <w:rFonts w:ascii="Calibri"/>
                    <w:color w:val="003867"/>
                    <w:spacing w:val="-4"/>
                    <w:sz w:val="20"/>
                  </w:rPr>
                  <w:t> </w:t>
                </w:r>
                <w:r>
                  <w:rPr>
                    <w:rFonts w:ascii="Calibri"/>
                    <w:color w:val="003867"/>
                    <w:sz w:val="20"/>
                  </w:rPr>
                  <w:t>of</w:t>
                </w:r>
                <w:r>
                  <w:rPr>
                    <w:rFonts w:ascii="Calibri"/>
                    <w:color w:val="003867"/>
                    <w:spacing w:val="-3"/>
                    <w:sz w:val="20"/>
                  </w:rPr>
                  <w:t> </w:t>
                </w:r>
                <w:r>
                  <w:rPr>
                    <w:rFonts w:ascii="Calibri"/>
                    <w:color w:val="003867"/>
                    <w:sz w:val="20"/>
                  </w:rPr>
                  <w:t>Medicaid</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Sickle</w:t>
                </w:r>
                <w:r>
                  <w:rPr>
                    <w:rFonts w:ascii="Calibri"/>
                    <w:color w:val="003867"/>
                    <w:spacing w:val="-8"/>
                    <w:sz w:val="20"/>
                  </w:rPr>
                  <w:t> </w:t>
                </w:r>
                <w:r>
                  <w:rPr>
                    <w:rFonts w:ascii="Calibri"/>
                    <w:color w:val="003867"/>
                    <w:sz w:val="20"/>
                  </w:rPr>
                  <w:t>Cell</w:t>
                </w:r>
                <w:r>
                  <w:rPr>
                    <w:rFonts w:ascii="Calibri"/>
                    <w:color w:val="003867"/>
                    <w:spacing w:val="-6"/>
                    <w:sz w:val="20"/>
                  </w:rPr>
                  <w:t> </w:t>
                </w:r>
                <w:r>
                  <w:rPr>
                    <w:rFonts w:ascii="Calibri"/>
                    <w:color w:val="003867"/>
                    <w:sz w:val="20"/>
                  </w:rPr>
                  <w:t>Legislative</w:t>
                </w:r>
                <w:r>
                  <w:rPr>
                    <w:rFonts w:ascii="Calibri"/>
                    <w:color w:val="003867"/>
                    <w:spacing w:val="-8"/>
                    <w:sz w:val="20"/>
                  </w:rPr>
                  <w:t> </w:t>
                </w:r>
                <w:r>
                  <w:rPr>
                    <w:rFonts w:ascii="Calibri"/>
                    <w:color w:val="003867"/>
                    <w:sz w:val="20"/>
                  </w:rPr>
                  <w:t>Report</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April</w:t>
                </w:r>
                <w:r>
                  <w:rPr>
                    <w:rFonts w:ascii="Calibri"/>
                    <w:color w:val="003867"/>
                    <w:spacing w:val="-2"/>
                    <w:sz w:val="20"/>
                  </w:rPr>
                  <w:t> </w:t>
                </w:r>
                <w:r>
                  <w:rPr>
                    <w:rFonts w:ascii="Calibri"/>
                    <w:color w:val="003867"/>
                    <w:spacing w:val="-4"/>
                    <w:sz w:val="20"/>
                  </w:rPr>
                  <w:t>2023</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37.060001pt;width:465.05pt;height:12.1pt;mso-position-horizontal-relative:page;mso-position-vertical-relative:page;z-index:-17231360" type="#_x0000_t202" id="docshape14" filled="false" stroked="false">
          <v:textbox inset="0,0,0,0">
            <w:txbxContent>
              <w:p>
                <w:pPr>
                  <w:spacing w:line="225" w:lineRule="exact" w:before="0"/>
                  <w:ind w:left="20" w:right="0" w:firstLine="0"/>
                  <w:jc w:val="left"/>
                  <w:rPr>
                    <w:rFonts w:ascii="Calibri"/>
                    <w:sz w:val="20"/>
                  </w:rPr>
                </w:pPr>
                <w:r>
                  <w:rPr>
                    <w:rFonts w:ascii="Calibri"/>
                    <w:b/>
                    <w:color w:val="003867"/>
                    <w:sz w:val="20"/>
                  </w:rPr>
                  <w:t>COMMONWEALTH</w:t>
                </w:r>
                <w:r>
                  <w:rPr>
                    <w:rFonts w:ascii="Calibri"/>
                    <w:b/>
                    <w:color w:val="003867"/>
                    <w:spacing w:val="-7"/>
                    <w:sz w:val="20"/>
                  </w:rPr>
                  <w:t> </w:t>
                </w:r>
                <w:r>
                  <w:rPr>
                    <w:rFonts w:ascii="Calibri"/>
                    <w:b/>
                    <w:color w:val="003867"/>
                    <w:sz w:val="20"/>
                  </w:rPr>
                  <w:t>OF</w:t>
                </w:r>
                <w:r>
                  <w:rPr>
                    <w:rFonts w:ascii="Calibri"/>
                    <w:b/>
                    <w:color w:val="003867"/>
                    <w:spacing w:val="-9"/>
                    <w:sz w:val="20"/>
                  </w:rPr>
                  <w:t> </w:t>
                </w:r>
                <w:r>
                  <w:rPr>
                    <w:rFonts w:ascii="Calibri"/>
                    <w:b/>
                    <w:color w:val="003867"/>
                    <w:sz w:val="20"/>
                  </w:rPr>
                  <w:t>MASSACHUSETTS </w:t>
                </w:r>
                <w:r>
                  <w:rPr>
                    <w:rFonts w:ascii="Calibri"/>
                    <w:color w:val="003867"/>
                    <w:sz w:val="20"/>
                  </w:rPr>
                  <w:t>|</w:t>
                </w:r>
                <w:r>
                  <w:rPr>
                    <w:rFonts w:ascii="Calibri"/>
                    <w:color w:val="003867"/>
                    <w:spacing w:val="-10"/>
                    <w:sz w:val="20"/>
                  </w:rPr>
                  <w:t> </w:t>
                </w:r>
                <w:r>
                  <w:rPr>
                    <w:rFonts w:ascii="Calibri"/>
                    <w:color w:val="003867"/>
                    <w:sz w:val="20"/>
                  </w:rPr>
                  <w:t>EOHHS</w:t>
                </w:r>
                <w:r>
                  <w:rPr>
                    <w:rFonts w:ascii="Calibri"/>
                    <w:color w:val="003867"/>
                    <w:spacing w:val="-5"/>
                    <w:sz w:val="20"/>
                  </w:rPr>
                  <w:t> </w:t>
                </w:r>
                <w:r>
                  <w:rPr>
                    <w:rFonts w:ascii="Calibri"/>
                    <w:color w:val="003867"/>
                    <w:sz w:val="20"/>
                  </w:rPr>
                  <w:t>|</w:t>
                </w:r>
                <w:r>
                  <w:rPr>
                    <w:rFonts w:ascii="Calibri"/>
                    <w:color w:val="003867"/>
                    <w:spacing w:val="-9"/>
                    <w:sz w:val="20"/>
                  </w:rPr>
                  <w:t> </w:t>
                </w:r>
                <w:r>
                  <w:rPr>
                    <w:rFonts w:ascii="Calibri"/>
                    <w:color w:val="003867"/>
                    <w:sz w:val="20"/>
                  </w:rPr>
                  <w:t>Office</w:t>
                </w:r>
                <w:r>
                  <w:rPr>
                    <w:rFonts w:ascii="Calibri"/>
                    <w:color w:val="003867"/>
                    <w:spacing w:val="-4"/>
                    <w:sz w:val="20"/>
                  </w:rPr>
                  <w:t> </w:t>
                </w:r>
                <w:r>
                  <w:rPr>
                    <w:rFonts w:ascii="Calibri"/>
                    <w:color w:val="003867"/>
                    <w:sz w:val="20"/>
                  </w:rPr>
                  <w:t>of</w:t>
                </w:r>
                <w:r>
                  <w:rPr>
                    <w:rFonts w:ascii="Calibri"/>
                    <w:color w:val="003867"/>
                    <w:spacing w:val="-3"/>
                    <w:sz w:val="20"/>
                  </w:rPr>
                  <w:t> </w:t>
                </w:r>
                <w:r>
                  <w:rPr>
                    <w:rFonts w:ascii="Calibri"/>
                    <w:color w:val="003867"/>
                    <w:sz w:val="20"/>
                  </w:rPr>
                  <w:t>Medicaid</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Sickle</w:t>
                </w:r>
                <w:r>
                  <w:rPr>
                    <w:rFonts w:ascii="Calibri"/>
                    <w:color w:val="003867"/>
                    <w:spacing w:val="-8"/>
                    <w:sz w:val="20"/>
                  </w:rPr>
                  <w:t> </w:t>
                </w:r>
                <w:r>
                  <w:rPr>
                    <w:rFonts w:ascii="Calibri"/>
                    <w:color w:val="003867"/>
                    <w:sz w:val="20"/>
                  </w:rPr>
                  <w:t>Cell</w:t>
                </w:r>
                <w:r>
                  <w:rPr>
                    <w:rFonts w:ascii="Calibri"/>
                    <w:color w:val="003867"/>
                    <w:spacing w:val="-6"/>
                    <w:sz w:val="20"/>
                  </w:rPr>
                  <w:t> </w:t>
                </w:r>
                <w:r>
                  <w:rPr>
                    <w:rFonts w:ascii="Calibri"/>
                    <w:color w:val="003867"/>
                    <w:sz w:val="20"/>
                  </w:rPr>
                  <w:t>Legislative</w:t>
                </w:r>
                <w:r>
                  <w:rPr>
                    <w:rFonts w:ascii="Calibri"/>
                    <w:color w:val="003867"/>
                    <w:spacing w:val="-8"/>
                    <w:sz w:val="20"/>
                  </w:rPr>
                  <w:t> </w:t>
                </w:r>
                <w:r>
                  <w:rPr>
                    <w:rFonts w:ascii="Calibri"/>
                    <w:color w:val="003867"/>
                    <w:sz w:val="20"/>
                  </w:rPr>
                  <w:t>Report</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April</w:t>
                </w:r>
                <w:r>
                  <w:rPr>
                    <w:rFonts w:ascii="Calibri"/>
                    <w:color w:val="003867"/>
                    <w:spacing w:val="-2"/>
                    <w:sz w:val="20"/>
                  </w:rPr>
                  <w:t> </w:t>
                </w:r>
                <w:r>
                  <w:rPr>
                    <w:rFonts w:ascii="Calibri"/>
                    <w:color w:val="003867"/>
                    <w:spacing w:val="-4"/>
                    <w:sz w:val="20"/>
                  </w:rPr>
                  <w:t>2023</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183998pt;margin-top:37.060001pt;width:465.05pt;height:12.1pt;mso-position-horizontal-relative:page;mso-position-vertical-relative:page;z-index:-17230336" type="#_x0000_t202" id="docshape16" filled="false" stroked="false">
          <v:textbox inset="0,0,0,0">
            <w:txbxContent>
              <w:p>
                <w:pPr>
                  <w:spacing w:line="225" w:lineRule="exact" w:before="0"/>
                  <w:ind w:left="20" w:right="0" w:firstLine="0"/>
                  <w:jc w:val="left"/>
                  <w:rPr>
                    <w:rFonts w:ascii="Calibri"/>
                    <w:sz w:val="20"/>
                  </w:rPr>
                </w:pPr>
                <w:r>
                  <w:rPr>
                    <w:rFonts w:ascii="Calibri"/>
                    <w:b/>
                    <w:color w:val="003867"/>
                    <w:sz w:val="20"/>
                  </w:rPr>
                  <w:t>COMMONWEALTH</w:t>
                </w:r>
                <w:r>
                  <w:rPr>
                    <w:rFonts w:ascii="Calibri"/>
                    <w:b/>
                    <w:color w:val="003867"/>
                    <w:spacing w:val="-7"/>
                    <w:sz w:val="20"/>
                  </w:rPr>
                  <w:t> </w:t>
                </w:r>
                <w:r>
                  <w:rPr>
                    <w:rFonts w:ascii="Calibri"/>
                    <w:b/>
                    <w:color w:val="003867"/>
                    <w:sz w:val="20"/>
                  </w:rPr>
                  <w:t>OF</w:t>
                </w:r>
                <w:r>
                  <w:rPr>
                    <w:rFonts w:ascii="Calibri"/>
                    <w:b/>
                    <w:color w:val="003867"/>
                    <w:spacing w:val="-9"/>
                    <w:sz w:val="20"/>
                  </w:rPr>
                  <w:t> </w:t>
                </w:r>
                <w:r>
                  <w:rPr>
                    <w:rFonts w:ascii="Calibri"/>
                    <w:b/>
                    <w:color w:val="003867"/>
                    <w:sz w:val="20"/>
                  </w:rPr>
                  <w:t>MASSACHUSETTS</w:t>
                </w:r>
                <w:r>
                  <w:rPr>
                    <w:rFonts w:ascii="Calibri"/>
                    <w:b/>
                    <w:color w:val="003867"/>
                    <w:spacing w:val="-1"/>
                    <w:sz w:val="20"/>
                  </w:rPr>
                  <w:t> </w:t>
                </w:r>
                <w:r>
                  <w:rPr>
                    <w:rFonts w:ascii="Calibri"/>
                    <w:color w:val="003867"/>
                    <w:sz w:val="20"/>
                  </w:rPr>
                  <w:t>|</w:t>
                </w:r>
                <w:r>
                  <w:rPr>
                    <w:rFonts w:ascii="Calibri"/>
                    <w:color w:val="003867"/>
                    <w:spacing w:val="-9"/>
                    <w:sz w:val="20"/>
                  </w:rPr>
                  <w:t> </w:t>
                </w:r>
                <w:r>
                  <w:rPr>
                    <w:rFonts w:ascii="Calibri"/>
                    <w:color w:val="003867"/>
                    <w:sz w:val="20"/>
                  </w:rPr>
                  <w:t>EOHHS</w:t>
                </w:r>
                <w:r>
                  <w:rPr>
                    <w:rFonts w:ascii="Calibri"/>
                    <w:color w:val="003867"/>
                    <w:spacing w:val="-6"/>
                    <w:sz w:val="20"/>
                  </w:rPr>
                  <w:t> </w:t>
                </w:r>
                <w:r>
                  <w:rPr>
                    <w:rFonts w:ascii="Calibri"/>
                    <w:color w:val="003867"/>
                    <w:sz w:val="20"/>
                  </w:rPr>
                  <w:t>|</w:t>
                </w:r>
                <w:r>
                  <w:rPr>
                    <w:rFonts w:ascii="Calibri"/>
                    <w:color w:val="003867"/>
                    <w:spacing w:val="-9"/>
                    <w:sz w:val="20"/>
                  </w:rPr>
                  <w:t> </w:t>
                </w:r>
                <w:r>
                  <w:rPr>
                    <w:rFonts w:ascii="Calibri"/>
                    <w:color w:val="003867"/>
                    <w:sz w:val="20"/>
                  </w:rPr>
                  <w:t>Office</w:t>
                </w:r>
                <w:r>
                  <w:rPr>
                    <w:rFonts w:ascii="Calibri"/>
                    <w:color w:val="003867"/>
                    <w:spacing w:val="-4"/>
                    <w:sz w:val="20"/>
                  </w:rPr>
                  <w:t> </w:t>
                </w:r>
                <w:r>
                  <w:rPr>
                    <w:rFonts w:ascii="Calibri"/>
                    <w:color w:val="003867"/>
                    <w:sz w:val="20"/>
                  </w:rPr>
                  <w:t>of</w:t>
                </w:r>
                <w:r>
                  <w:rPr>
                    <w:rFonts w:ascii="Calibri"/>
                    <w:color w:val="003867"/>
                    <w:spacing w:val="-3"/>
                    <w:sz w:val="20"/>
                  </w:rPr>
                  <w:t> </w:t>
                </w:r>
                <w:r>
                  <w:rPr>
                    <w:rFonts w:ascii="Calibri"/>
                    <w:color w:val="003867"/>
                    <w:sz w:val="20"/>
                  </w:rPr>
                  <w:t>Medicaid</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Sickle</w:t>
                </w:r>
                <w:r>
                  <w:rPr>
                    <w:rFonts w:ascii="Calibri"/>
                    <w:color w:val="003867"/>
                    <w:spacing w:val="-8"/>
                    <w:sz w:val="20"/>
                  </w:rPr>
                  <w:t> </w:t>
                </w:r>
                <w:r>
                  <w:rPr>
                    <w:rFonts w:ascii="Calibri"/>
                    <w:color w:val="003867"/>
                    <w:sz w:val="20"/>
                  </w:rPr>
                  <w:t>Cell</w:t>
                </w:r>
                <w:r>
                  <w:rPr>
                    <w:rFonts w:ascii="Calibri"/>
                    <w:color w:val="003867"/>
                    <w:spacing w:val="-6"/>
                    <w:sz w:val="20"/>
                  </w:rPr>
                  <w:t> </w:t>
                </w:r>
                <w:r>
                  <w:rPr>
                    <w:rFonts w:ascii="Calibri"/>
                    <w:color w:val="003867"/>
                    <w:sz w:val="20"/>
                  </w:rPr>
                  <w:t>Legislative</w:t>
                </w:r>
                <w:r>
                  <w:rPr>
                    <w:rFonts w:ascii="Calibri"/>
                    <w:color w:val="003867"/>
                    <w:spacing w:val="-8"/>
                    <w:sz w:val="20"/>
                  </w:rPr>
                  <w:t> </w:t>
                </w:r>
                <w:r>
                  <w:rPr>
                    <w:rFonts w:ascii="Calibri"/>
                    <w:color w:val="003867"/>
                    <w:sz w:val="20"/>
                  </w:rPr>
                  <w:t>Report</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April</w:t>
                </w:r>
                <w:r>
                  <w:rPr>
                    <w:rFonts w:ascii="Calibri"/>
                    <w:color w:val="003867"/>
                    <w:spacing w:val="-2"/>
                    <w:sz w:val="20"/>
                  </w:rPr>
                  <w:t> </w:t>
                </w:r>
                <w:r>
                  <w:rPr>
                    <w:rFonts w:ascii="Calibri"/>
                    <w:color w:val="003867"/>
                    <w:spacing w:val="-4"/>
                    <w:sz w:val="20"/>
                  </w:rPr>
                  <w:t>2023</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37.060001pt;width:465.05pt;height:12.1pt;mso-position-horizontal-relative:page;mso-position-vertical-relative:page;z-index:-17229312" type="#_x0000_t202" id="docshape18" filled="false" stroked="false">
          <v:textbox inset="0,0,0,0">
            <w:txbxContent>
              <w:p>
                <w:pPr>
                  <w:spacing w:line="225" w:lineRule="exact" w:before="0"/>
                  <w:ind w:left="20" w:right="0" w:firstLine="0"/>
                  <w:jc w:val="left"/>
                  <w:rPr>
                    <w:rFonts w:ascii="Calibri"/>
                    <w:sz w:val="20"/>
                  </w:rPr>
                </w:pPr>
                <w:r>
                  <w:rPr>
                    <w:rFonts w:ascii="Calibri"/>
                    <w:b/>
                    <w:color w:val="003867"/>
                    <w:sz w:val="20"/>
                  </w:rPr>
                  <w:t>COMMONWEALTH</w:t>
                </w:r>
                <w:r>
                  <w:rPr>
                    <w:rFonts w:ascii="Calibri"/>
                    <w:b/>
                    <w:color w:val="003867"/>
                    <w:spacing w:val="-7"/>
                    <w:sz w:val="20"/>
                  </w:rPr>
                  <w:t> </w:t>
                </w:r>
                <w:r>
                  <w:rPr>
                    <w:rFonts w:ascii="Calibri"/>
                    <w:b/>
                    <w:color w:val="003867"/>
                    <w:sz w:val="20"/>
                  </w:rPr>
                  <w:t>OF</w:t>
                </w:r>
                <w:r>
                  <w:rPr>
                    <w:rFonts w:ascii="Calibri"/>
                    <w:b/>
                    <w:color w:val="003867"/>
                    <w:spacing w:val="-9"/>
                    <w:sz w:val="20"/>
                  </w:rPr>
                  <w:t> </w:t>
                </w:r>
                <w:r>
                  <w:rPr>
                    <w:rFonts w:ascii="Calibri"/>
                    <w:b/>
                    <w:color w:val="003867"/>
                    <w:sz w:val="20"/>
                  </w:rPr>
                  <w:t>MASSACHUSETTS </w:t>
                </w:r>
                <w:r>
                  <w:rPr>
                    <w:rFonts w:ascii="Calibri"/>
                    <w:color w:val="003867"/>
                    <w:sz w:val="20"/>
                  </w:rPr>
                  <w:t>|</w:t>
                </w:r>
                <w:r>
                  <w:rPr>
                    <w:rFonts w:ascii="Calibri"/>
                    <w:color w:val="003867"/>
                    <w:spacing w:val="-10"/>
                    <w:sz w:val="20"/>
                  </w:rPr>
                  <w:t> </w:t>
                </w:r>
                <w:r>
                  <w:rPr>
                    <w:rFonts w:ascii="Calibri"/>
                    <w:color w:val="003867"/>
                    <w:sz w:val="20"/>
                  </w:rPr>
                  <w:t>EOHHS</w:t>
                </w:r>
                <w:r>
                  <w:rPr>
                    <w:rFonts w:ascii="Calibri"/>
                    <w:color w:val="003867"/>
                    <w:spacing w:val="-5"/>
                    <w:sz w:val="20"/>
                  </w:rPr>
                  <w:t> </w:t>
                </w:r>
                <w:r>
                  <w:rPr>
                    <w:rFonts w:ascii="Calibri"/>
                    <w:color w:val="003867"/>
                    <w:sz w:val="20"/>
                  </w:rPr>
                  <w:t>|</w:t>
                </w:r>
                <w:r>
                  <w:rPr>
                    <w:rFonts w:ascii="Calibri"/>
                    <w:color w:val="003867"/>
                    <w:spacing w:val="-9"/>
                    <w:sz w:val="20"/>
                  </w:rPr>
                  <w:t> </w:t>
                </w:r>
                <w:r>
                  <w:rPr>
                    <w:rFonts w:ascii="Calibri"/>
                    <w:color w:val="003867"/>
                    <w:sz w:val="20"/>
                  </w:rPr>
                  <w:t>Office</w:t>
                </w:r>
                <w:r>
                  <w:rPr>
                    <w:rFonts w:ascii="Calibri"/>
                    <w:color w:val="003867"/>
                    <w:spacing w:val="-4"/>
                    <w:sz w:val="20"/>
                  </w:rPr>
                  <w:t> </w:t>
                </w:r>
                <w:r>
                  <w:rPr>
                    <w:rFonts w:ascii="Calibri"/>
                    <w:color w:val="003867"/>
                    <w:sz w:val="20"/>
                  </w:rPr>
                  <w:t>of</w:t>
                </w:r>
                <w:r>
                  <w:rPr>
                    <w:rFonts w:ascii="Calibri"/>
                    <w:color w:val="003867"/>
                    <w:spacing w:val="-3"/>
                    <w:sz w:val="20"/>
                  </w:rPr>
                  <w:t> </w:t>
                </w:r>
                <w:r>
                  <w:rPr>
                    <w:rFonts w:ascii="Calibri"/>
                    <w:color w:val="003867"/>
                    <w:sz w:val="20"/>
                  </w:rPr>
                  <w:t>Medicaid</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Sickle</w:t>
                </w:r>
                <w:r>
                  <w:rPr>
                    <w:rFonts w:ascii="Calibri"/>
                    <w:color w:val="003867"/>
                    <w:spacing w:val="-8"/>
                    <w:sz w:val="20"/>
                  </w:rPr>
                  <w:t> </w:t>
                </w:r>
                <w:r>
                  <w:rPr>
                    <w:rFonts w:ascii="Calibri"/>
                    <w:color w:val="003867"/>
                    <w:sz w:val="20"/>
                  </w:rPr>
                  <w:t>Cell</w:t>
                </w:r>
                <w:r>
                  <w:rPr>
                    <w:rFonts w:ascii="Calibri"/>
                    <w:color w:val="003867"/>
                    <w:spacing w:val="-6"/>
                    <w:sz w:val="20"/>
                  </w:rPr>
                  <w:t> </w:t>
                </w:r>
                <w:r>
                  <w:rPr>
                    <w:rFonts w:ascii="Calibri"/>
                    <w:color w:val="003867"/>
                    <w:sz w:val="20"/>
                  </w:rPr>
                  <w:t>Legislative</w:t>
                </w:r>
                <w:r>
                  <w:rPr>
                    <w:rFonts w:ascii="Calibri"/>
                    <w:color w:val="003867"/>
                    <w:spacing w:val="-8"/>
                    <w:sz w:val="20"/>
                  </w:rPr>
                  <w:t> </w:t>
                </w:r>
                <w:r>
                  <w:rPr>
                    <w:rFonts w:ascii="Calibri"/>
                    <w:color w:val="003867"/>
                    <w:sz w:val="20"/>
                  </w:rPr>
                  <w:t>Report</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April</w:t>
                </w:r>
                <w:r>
                  <w:rPr>
                    <w:rFonts w:ascii="Calibri"/>
                    <w:color w:val="003867"/>
                    <w:spacing w:val="-2"/>
                    <w:sz w:val="20"/>
                  </w:rPr>
                  <w:t> </w:t>
                </w:r>
                <w:r>
                  <w:rPr>
                    <w:rFonts w:ascii="Calibri"/>
                    <w:color w:val="003867"/>
                    <w:spacing w:val="-4"/>
                    <w:sz w:val="20"/>
                  </w:rPr>
                  <w:t>2023</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37.060001pt;width:465.05pt;height:12.1pt;mso-position-horizontal-relative:page;mso-position-vertical-relative:page;z-index:-17227776" type="#_x0000_t202" id="docshape21" filled="false" stroked="false">
          <v:textbox inset="0,0,0,0">
            <w:txbxContent>
              <w:p>
                <w:pPr>
                  <w:spacing w:line="225" w:lineRule="exact" w:before="0"/>
                  <w:ind w:left="20" w:right="0" w:firstLine="0"/>
                  <w:jc w:val="left"/>
                  <w:rPr>
                    <w:rFonts w:ascii="Calibri"/>
                    <w:sz w:val="20"/>
                  </w:rPr>
                </w:pPr>
                <w:r>
                  <w:rPr>
                    <w:rFonts w:ascii="Calibri"/>
                    <w:b/>
                    <w:color w:val="003867"/>
                    <w:sz w:val="20"/>
                  </w:rPr>
                  <w:t>COMMONWEALTH</w:t>
                </w:r>
                <w:r>
                  <w:rPr>
                    <w:rFonts w:ascii="Calibri"/>
                    <w:b/>
                    <w:color w:val="003867"/>
                    <w:spacing w:val="-7"/>
                    <w:sz w:val="20"/>
                  </w:rPr>
                  <w:t> </w:t>
                </w:r>
                <w:r>
                  <w:rPr>
                    <w:rFonts w:ascii="Calibri"/>
                    <w:b/>
                    <w:color w:val="003867"/>
                    <w:sz w:val="20"/>
                  </w:rPr>
                  <w:t>OF</w:t>
                </w:r>
                <w:r>
                  <w:rPr>
                    <w:rFonts w:ascii="Calibri"/>
                    <w:b/>
                    <w:color w:val="003867"/>
                    <w:spacing w:val="-9"/>
                    <w:sz w:val="20"/>
                  </w:rPr>
                  <w:t> </w:t>
                </w:r>
                <w:r>
                  <w:rPr>
                    <w:rFonts w:ascii="Calibri"/>
                    <w:b/>
                    <w:color w:val="003867"/>
                    <w:sz w:val="20"/>
                  </w:rPr>
                  <w:t>MASSACHUSETTS </w:t>
                </w:r>
                <w:r>
                  <w:rPr>
                    <w:rFonts w:ascii="Calibri"/>
                    <w:color w:val="003867"/>
                    <w:sz w:val="20"/>
                  </w:rPr>
                  <w:t>|</w:t>
                </w:r>
                <w:r>
                  <w:rPr>
                    <w:rFonts w:ascii="Calibri"/>
                    <w:color w:val="003867"/>
                    <w:spacing w:val="-10"/>
                    <w:sz w:val="20"/>
                  </w:rPr>
                  <w:t> </w:t>
                </w:r>
                <w:r>
                  <w:rPr>
                    <w:rFonts w:ascii="Calibri"/>
                    <w:color w:val="003867"/>
                    <w:sz w:val="20"/>
                  </w:rPr>
                  <w:t>EOHHS</w:t>
                </w:r>
                <w:r>
                  <w:rPr>
                    <w:rFonts w:ascii="Calibri"/>
                    <w:color w:val="003867"/>
                    <w:spacing w:val="-5"/>
                    <w:sz w:val="20"/>
                  </w:rPr>
                  <w:t> </w:t>
                </w:r>
                <w:r>
                  <w:rPr>
                    <w:rFonts w:ascii="Calibri"/>
                    <w:color w:val="003867"/>
                    <w:sz w:val="20"/>
                  </w:rPr>
                  <w:t>|</w:t>
                </w:r>
                <w:r>
                  <w:rPr>
                    <w:rFonts w:ascii="Calibri"/>
                    <w:color w:val="003867"/>
                    <w:spacing w:val="-9"/>
                    <w:sz w:val="20"/>
                  </w:rPr>
                  <w:t> </w:t>
                </w:r>
                <w:r>
                  <w:rPr>
                    <w:rFonts w:ascii="Calibri"/>
                    <w:color w:val="003867"/>
                    <w:sz w:val="20"/>
                  </w:rPr>
                  <w:t>Office</w:t>
                </w:r>
                <w:r>
                  <w:rPr>
                    <w:rFonts w:ascii="Calibri"/>
                    <w:color w:val="003867"/>
                    <w:spacing w:val="-4"/>
                    <w:sz w:val="20"/>
                  </w:rPr>
                  <w:t> </w:t>
                </w:r>
                <w:r>
                  <w:rPr>
                    <w:rFonts w:ascii="Calibri"/>
                    <w:color w:val="003867"/>
                    <w:sz w:val="20"/>
                  </w:rPr>
                  <w:t>of</w:t>
                </w:r>
                <w:r>
                  <w:rPr>
                    <w:rFonts w:ascii="Calibri"/>
                    <w:color w:val="003867"/>
                    <w:spacing w:val="-3"/>
                    <w:sz w:val="20"/>
                  </w:rPr>
                  <w:t> </w:t>
                </w:r>
                <w:r>
                  <w:rPr>
                    <w:rFonts w:ascii="Calibri"/>
                    <w:color w:val="003867"/>
                    <w:sz w:val="20"/>
                  </w:rPr>
                  <w:t>Medicaid</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Sickle</w:t>
                </w:r>
                <w:r>
                  <w:rPr>
                    <w:rFonts w:ascii="Calibri"/>
                    <w:color w:val="003867"/>
                    <w:spacing w:val="-8"/>
                    <w:sz w:val="20"/>
                  </w:rPr>
                  <w:t> </w:t>
                </w:r>
                <w:r>
                  <w:rPr>
                    <w:rFonts w:ascii="Calibri"/>
                    <w:color w:val="003867"/>
                    <w:sz w:val="20"/>
                  </w:rPr>
                  <w:t>Cell</w:t>
                </w:r>
                <w:r>
                  <w:rPr>
                    <w:rFonts w:ascii="Calibri"/>
                    <w:color w:val="003867"/>
                    <w:spacing w:val="-6"/>
                    <w:sz w:val="20"/>
                  </w:rPr>
                  <w:t> </w:t>
                </w:r>
                <w:r>
                  <w:rPr>
                    <w:rFonts w:ascii="Calibri"/>
                    <w:color w:val="003867"/>
                    <w:sz w:val="20"/>
                  </w:rPr>
                  <w:t>Legislative</w:t>
                </w:r>
                <w:r>
                  <w:rPr>
                    <w:rFonts w:ascii="Calibri"/>
                    <w:color w:val="003867"/>
                    <w:spacing w:val="-8"/>
                    <w:sz w:val="20"/>
                  </w:rPr>
                  <w:t> </w:t>
                </w:r>
                <w:r>
                  <w:rPr>
                    <w:rFonts w:ascii="Calibri"/>
                    <w:color w:val="003867"/>
                    <w:sz w:val="20"/>
                  </w:rPr>
                  <w:t>Report</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April</w:t>
                </w:r>
                <w:r>
                  <w:rPr>
                    <w:rFonts w:ascii="Calibri"/>
                    <w:color w:val="003867"/>
                    <w:spacing w:val="-2"/>
                    <w:sz w:val="20"/>
                  </w:rPr>
                  <w:t> </w:t>
                </w:r>
                <w:r>
                  <w:rPr>
                    <w:rFonts w:ascii="Calibri"/>
                    <w:color w:val="003867"/>
                    <w:spacing w:val="-4"/>
                    <w:sz w:val="20"/>
                  </w:rPr>
                  <w:t>2023</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1.183998pt;margin-top:37.060001pt;width:465.05pt;height:12.1pt;mso-position-horizontal-relative:page;mso-position-vertical-relative:page;z-index:-17226752" type="#_x0000_t202" id="docshape23" filled="false" stroked="false">
          <v:textbox inset="0,0,0,0">
            <w:txbxContent>
              <w:p>
                <w:pPr>
                  <w:spacing w:line="225" w:lineRule="exact" w:before="0"/>
                  <w:ind w:left="20" w:right="0" w:firstLine="0"/>
                  <w:jc w:val="left"/>
                  <w:rPr>
                    <w:rFonts w:ascii="Calibri"/>
                    <w:sz w:val="20"/>
                  </w:rPr>
                </w:pPr>
                <w:r>
                  <w:rPr>
                    <w:rFonts w:ascii="Calibri"/>
                    <w:b/>
                    <w:color w:val="003867"/>
                    <w:sz w:val="20"/>
                  </w:rPr>
                  <w:t>COMMONWEALTH</w:t>
                </w:r>
                <w:r>
                  <w:rPr>
                    <w:rFonts w:ascii="Calibri"/>
                    <w:b/>
                    <w:color w:val="003867"/>
                    <w:spacing w:val="-7"/>
                    <w:sz w:val="20"/>
                  </w:rPr>
                  <w:t> </w:t>
                </w:r>
                <w:r>
                  <w:rPr>
                    <w:rFonts w:ascii="Calibri"/>
                    <w:b/>
                    <w:color w:val="003867"/>
                    <w:sz w:val="20"/>
                  </w:rPr>
                  <w:t>OF</w:t>
                </w:r>
                <w:r>
                  <w:rPr>
                    <w:rFonts w:ascii="Calibri"/>
                    <w:b/>
                    <w:color w:val="003867"/>
                    <w:spacing w:val="-9"/>
                    <w:sz w:val="20"/>
                  </w:rPr>
                  <w:t> </w:t>
                </w:r>
                <w:r>
                  <w:rPr>
                    <w:rFonts w:ascii="Calibri"/>
                    <w:b/>
                    <w:color w:val="003867"/>
                    <w:sz w:val="20"/>
                  </w:rPr>
                  <w:t>MASSACHUSETTS</w:t>
                </w:r>
                <w:r>
                  <w:rPr>
                    <w:rFonts w:ascii="Calibri"/>
                    <w:b/>
                    <w:color w:val="003867"/>
                    <w:spacing w:val="-1"/>
                    <w:sz w:val="20"/>
                  </w:rPr>
                  <w:t> </w:t>
                </w:r>
                <w:r>
                  <w:rPr>
                    <w:rFonts w:ascii="Calibri"/>
                    <w:color w:val="003867"/>
                    <w:sz w:val="20"/>
                  </w:rPr>
                  <w:t>|</w:t>
                </w:r>
                <w:r>
                  <w:rPr>
                    <w:rFonts w:ascii="Calibri"/>
                    <w:color w:val="003867"/>
                    <w:spacing w:val="-9"/>
                    <w:sz w:val="20"/>
                  </w:rPr>
                  <w:t> </w:t>
                </w:r>
                <w:r>
                  <w:rPr>
                    <w:rFonts w:ascii="Calibri"/>
                    <w:color w:val="003867"/>
                    <w:sz w:val="20"/>
                  </w:rPr>
                  <w:t>EOHHS</w:t>
                </w:r>
                <w:r>
                  <w:rPr>
                    <w:rFonts w:ascii="Calibri"/>
                    <w:color w:val="003867"/>
                    <w:spacing w:val="-6"/>
                    <w:sz w:val="20"/>
                  </w:rPr>
                  <w:t> </w:t>
                </w:r>
                <w:r>
                  <w:rPr>
                    <w:rFonts w:ascii="Calibri"/>
                    <w:color w:val="003867"/>
                    <w:sz w:val="20"/>
                  </w:rPr>
                  <w:t>|</w:t>
                </w:r>
                <w:r>
                  <w:rPr>
                    <w:rFonts w:ascii="Calibri"/>
                    <w:color w:val="003867"/>
                    <w:spacing w:val="-9"/>
                    <w:sz w:val="20"/>
                  </w:rPr>
                  <w:t> </w:t>
                </w:r>
                <w:r>
                  <w:rPr>
                    <w:rFonts w:ascii="Calibri"/>
                    <w:color w:val="003867"/>
                    <w:sz w:val="20"/>
                  </w:rPr>
                  <w:t>Office</w:t>
                </w:r>
                <w:r>
                  <w:rPr>
                    <w:rFonts w:ascii="Calibri"/>
                    <w:color w:val="003867"/>
                    <w:spacing w:val="-4"/>
                    <w:sz w:val="20"/>
                  </w:rPr>
                  <w:t> </w:t>
                </w:r>
                <w:r>
                  <w:rPr>
                    <w:rFonts w:ascii="Calibri"/>
                    <w:color w:val="003867"/>
                    <w:sz w:val="20"/>
                  </w:rPr>
                  <w:t>of</w:t>
                </w:r>
                <w:r>
                  <w:rPr>
                    <w:rFonts w:ascii="Calibri"/>
                    <w:color w:val="003867"/>
                    <w:spacing w:val="-3"/>
                    <w:sz w:val="20"/>
                  </w:rPr>
                  <w:t> </w:t>
                </w:r>
                <w:r>
                  <w:rPr>
                    <w:rFonts w:ascii="Calibri"/>
                    <w:color w:val="003867"/>
                    <w:sz w:val="20"/>
                  </w:rPr>
                  <w:t>Medicaid</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Sickle</w:t>
                </w:r>
                <w:r>
                  <w:rPr>
                    <w:rFonts w:ascii="Calibri"/>
                    <w:color w:val="003867"/>
                    <w:spacing w:val="-8"/>
                    <w:sz w:val="20"/>
                  </w:rPr>
                  <w:t> </w:t>
                </w:r>
                <w:r>
                  <w:rPr>
                    <w:rFonts w:ascii="Calibri"/>
                    <w:color w:val="003867"/>
                    <w:sz w:val="20"/>
                  </w:rPr>
                  <w:t>Cell</w:t>
                </w:r>
                <w:r>
                  <w:rPr>
                    <w:rFonts w:ascii="Calibri"/>
                    <w:color w:val="003867"/>
                    <w:spacing w:val="-6"/>
                    <w:sz w:val="20"/>
                  </w:rPr>
                  <w:t> </w:t>
                </w:r>
                <w:r>
                  <w:rPr>
                    <w:rFonts w:ascii="Calibri"/>
                    <w:color w:val="003867"/>
                    <w:sz w:val="20"/>
                  </w:rPr>
                  <w:t>Legislative</w:t>
                </w:r>
                <w:r>
                  <w:rPr>
                    <w:rFonts w:ascii="Calibri"/>
                    <w:color w:val="003867"/>
                    <w:spacing w:val="-8"/>
                    <w:sz w:val="20"/>
                  </w:rPr>
                  <w:t> </w:t>
                </w:r>
                <w:r>
                  <w:rPr>
                    <w:rFonts w:ascii="Calibri"/>
                    <w:color w:val="003867"/>
                    <w:sz w:val="20"/>
                  </w:rPr>
                  <w:t>Report</w:t>
                </w:r>
                <w:r>
                  <w:rPr>
                    <w:rFonts w:ascii="Calibri"/>
                    <w:color w:val="003867"/>
                    <w:spacing w:val="-9"/>
                    <w:sz w:val="20"/>
                  </w:rPr>
                  <w:t> </w:t>
                </w:r>
                <w:r>
                  <w:rPr>
                    <w:rFonts w:ascii="Calibri"/>
                    <w:color w:val="003867"/>
                    <w:sz w:val="20"/>
                  </w:rPr>
                  <w:t>|</w:t>
                </w:r>
                <w:r>
                  <w:rPr>
                    <w:rFonts w:ascii="Calibri"/>
                    <w:color w:val="003867"/>
                    <w:spacing w:val="-6"/>
                    <w:sz w:val="20"/>
                  </w:rPr>
                  <w:t> </w:t>
                </w:r>
                <w:r>
                  <w:rPr>
                    <w:rFonts w:ascii="Calibri"/>
                    <w:color w:val="003867"/>
                    <w:sz w:val="20"/>
                  </w:rPr>
                  <w:t>April</w:t>
                </w:r>
                <w:r>
                  <w:rPr>
                    <w:rFonts w:ascii="Calibri"/>
                    <w:color w:val="003867"/>
                    <w:spacing w:val="-2"/>
                    <w:sz w:val="20"/>
                  </w:rPr>
                  <w:t> </w:t>
                </w:r>
                <w:r>
                  <w:rPr>
                    <w:rFonts w:ascii="Calibri"/>
                    <w:color w:val="003867"/>
                    <w:spacing w:val="-4"/>
                    <w:sz w:val="20"/>
                  </w:rPr>
                  <w:t>2023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90" w:hanging="360"/>
        <w:jc w:val="left"/>
      </w:pPr>
      <w:rPr>
        <w:rFonts w:hint="default"/>
        <w:spacing w:val="-2"/>
        <w:w w:val="99"/>
        <w:lang w:val="en-US" w:eastAsia="en-US" w:bidi="ar-SA"/>
      </w:rPr>
    </w:lvl>
    <w:lvl w:ilvl="1">
      <w:start w:val="0"/>
      <w:numFmt w:val="bullet"/>
      <w:lvlText w:val="•"/>
      <w:lvlJc w:val="left"/>
      <w:pPr>
        <w:ind w:left="1932" w:hanging="360"/>
      </w:pPr>
      <w:rPr>
        <w:rFonts w:hint="default"/>
        <w:lang w:val="en-US" w:eastAsia="en-US" w:bidi="ar-SA"/>
      </w:rPr>
    </w:lvl>
    <w:lvl w:ilvl="2">
      <w:start w:val="0"/>
      <w:numFmt w:val="bullet"/>
      <w:lvlText w:val="•"/>
      <w:lvlJc w:val="left"/>
      <w:pPr>
        <w:ind w:left="3264" w:hanging="360"/>
      </w:pPr>
      <w:rPr>
        <w:rFonts w:hint="default"/>
        <w:lang w:val="en-US" w:eastAsia="en-US" w:bidi="ar-SA"/>
      </w:rPr>
    </w:lvl>
    <w:lvl w:ilvl="3">
      <w:start w:val="0"/>
      <w:numFmt w:val="bullet"/>
      <w:lvlText w:val="•"/>
      <w:lvlJc w:val="left"/>
      <w:pPr>
        <w:ind w:left="4596" w:hanging="360"/>
      </w:pPr>
      <w:rPr>
        <w:rFonts w:hint="default"/>
        <w:lang w:val="en-US" w:eastAsia="en-US" w:bidi="ar-SA"/>
      </w:rPr>
    </w:lvl>
    <w:lvl w:ilvl="4">
      <w:start w:val="0"/>
      <w:numFmt w:val="bullet"/>
      <w:lvlText w:val="•"/>
      <w:lvlJc w:val="left"/>
      <w:pPr>
        <w:ind w:left="5928" w:hanging="360"/>
      </w:pPr>
      <w:rPr>
        <w:rFonts w:hint="default"/>
        <w:lang w:val="en-US" w:eastAsia="en-US" w:bidi="ar-SA"/>
      </w:rPr>
    </w:lvl>
    <w:lvl w:ilvl="5">
      <w:start w:val="0"/>
      <w:numFmt w:val="bullet"/>
      <w:lvlText w:val="•"/>
      <w:lvlJc w:val="left"/>
      <w:pPr>
        <w:ind w:left="7260" w:hanging="360"/>
      </w:pPr>
      <w:rPr>
        <w:rFonts w:hint="default"/>
        <w:lang w:val="en-US" w:eastAsia="en-US" w:bidi="ar-SA"/>
      </w:rPr>
    </w:lvl>
    <w:lvl w:ilvl="6">
      <w:start w:val="0"/>
      <w:numFmt w:val="bullet"/>
      <w:lvlText w:val="•"/>
      <w:lvlJc w:val="left"/>
      <w:pPr>
        <w:ind w:left="8592" w:hanging="360"/>
      </w:pPr>
      <w:rPr>
        <w:rFonts w:hint="default"/>
        <w:lang w:val="en-US" w:eastAsia="en-US" w:bidi="ar-SA"/>
      </w:rPr>
    </w:lvl>
    <w:lvl w:ilvl="7">
      <w:start w:val="0"/>
      <w:numFmt w:val="bullet"/>
      <w:lvlText w:val="•"/>
      <w:lvlJc w:val="left"/>
      <w:pPr>
        <w:ind w:left="9924" w:hanging="360"/>
      </w:pPr>
      <w:rPr>
        <w:rFonts w:hint="default"/>
        <w:lang w:val="en-US" w:eastAsia="en-US" w:bidi="ar-SA"/>
      </w:rPr>
    </w:lvl>
    <w:lvl w:ilvl="8">
      <w:start w:val="0"/>
      <w:numFmt w:val="bullet"/>
      <w:lvlText w:val="•"/>
      <w:lvlJc w:val="left"/>
      <w:pPr>
        <w:ind w:left="11256" w:hanging="360"/>
      </w:pPr>
      <w:rPr>
        <w:rFonts w:hint="default"/>
        <w:lang w:val="en-US" w:eastAsia="en-US" w:bidi="ar-SA"/>
      </w:rPr>
    </w:lvl>
  </w:abstractNum>
  <w:abstractNum w:abstractNumId="6">
    <w:multiLevelType w:val="hybridMultilevel"/>
    <w:lvl w:ilvl="0">
      <w:start w:val="1"/>
      <w:numFmt w:val="decimal"/>
      <w:lvlText w:val="%1."/>
      <w:lvlJc w:val="left"/>
      <w:pPr>
        <w:ind w:left="460" w:hanging="361"/>
        <w:jc w:val="left"/>
      </w:pPr>
      <w:rPr>
        <w:rFonts w:hint="default" w:ascii="Arial" w:hAnsi="Arial" w:eastAsia="Arial" w:cs="Arial"/>
        <w:b w:val="0"/>
        <w:bCs w:val="0"/>
        <w:i w:val="0"/>
        <w:iCs w:val="0"/>
        <w:spacing w:val="-2"/>
        <w:w w:val="100"/>
        <w:sz w:val="20"/>
        <w:szCs w:val="20"/>
        <w:lang w:val="en-US" w:eastAsia="en-US" w:bidi="ar-SA"/>
      </w:rPr>
    </w:lvl>
    <w:lvl w:ilvl="1">
      <w:start w:val="0"/>
      <w:numFmt w:val="bullet"/>
      <w:lvlText w:val="•"/>
      <w:lvlJc w:val="left"/>
      <w:pPr>
        <w:ind w:left="1374" w:hanging="361"/>
      </w:pPr>
      <w:rPr>
        <w:rFonts w:hint="default"/>
        <w:lang w:val="en-US" w:eastAsia="en-US" w:bidi="ar-SA"/>
      </w:rPr>
    </w:lvl>
    <w:lvl w:ilvl="2">
      <w:start w:val="0"/>
      <w:numFmt w:val="bullet"/>
      <w:lvlText w:val="•"/>
      <w:lvlJc w:val="left"/>
      <w:pPr>
        <w:ind w:left="2288" w:hanging="361"/>
      </w:pPr>
      <w:rPr>
        <w:rFonts w:hint="default"/>
        <w:lang w:val="en-US" w:eastAsia="en-US" w:bidi="ar-SA"/>
      </w:rPr>
    </w:lvl>
    <w:lvl w:ilvl="3">
      <w:start w:val="0"/>
      <w:numFmt w:val="bullet"/>
      <w:lvlText w:val="•"/>
      <w:lvlJc w:val="left"/>
      <w:pPr>
        <w:ind w:left="3202" w:hanging="361"/>
      </w:pPr>
      <w:rPr>
        <w:rFonts w:hint="default"/>
        <w:lang w:val="en-US" w:eastAsia="en-US" w:bidi="ar-SA"/>
      </w:rPr>
    </w:lvl>
    <w:lvl w:ilvl="4">
      <w:start w:val="0"/>
      <w:numFmt w:val="bullet"/>
      <w:lvlText w:val="•"/>
      <w:lvlJc w:val="left"/>
      <w:pPr>
        <w:ind w:left="4116" w:hanging="361"/>
      </w:pPr>
      <w:rPr>
        <w:rFonts w:hint="default"/>
        <w:lang w:val="en-US" w:eastAsia="en-US" w:bidi="ar-SA"/>
      </w:rPr>
    </w:lvl>
    <w:lvl w:ilvl="5">
      <w:start w:val="0"/>
      <w:numFmt w:val="bullet"/>
      <w:lvlText w:val="•"/>
      <w:lvlJc w:val="left"/>
      <w:pPr>
        <w:ind w:left="5030" w:hanging="361"/>
      </w:pPr>
      <w:rPr>
        <w:rFonts w:hint="default"/>
        <w:lang w:val="en-US" w:eastAsia="en-US" w:bidi="ar-SA"/>
      </w:rPr>
    </w:lvl>
    <w:lvl w:ilvl="6">
      <w:start w:val="0"/>
      <w:numFmt w:val="bullet"/>
      <w:lvlText w:val="•"/>
      <w:lvlJc w:val="left"/>
      <w:pPr>
        <w:ind w:left="5944" w:hanging="361"/>
      </w:pPr>
      <w:rPr>
        <w:rFonts w:hint="default"/>
        <w:lang w:val="en-US" w:eastAsia="en-US" w:bidi="ar-SA"/>
      </w:rPr>
    </w:lvl>
    <w:lvl w:ilvl="7">
      <w:start w:val="0"/>
      <w:numFmt w:val="bullet"/>
      <w:lvlText w:val="•"/>
      <w:lvlJc w:val="left"/>
      <w:pPr>
        <w:ind w:left="6858" w:hanging="361"/>
      </w:pPr>
      <w:rPr>
        <w:rFonts w:hint="default"/>
        <w:lang w:val="en-US" w:eastAsia="en-US" w:bidi="ar-SA"/>
      </w:rPr>
    </w:lvl>
    <w:lvl w:ilvl="8">
      <w:start w:val="0"/>
      <w:numFmt w:val="bullet"/>
      <w:lvlText w:val="•"/>
      <w:lvlJc w:val="left"/>
      <w:pPr>
        <w:ind w:left="7772" w:hanging="361"/>
      </w:pPr>
      <w:rPr>
        <w:rFonts w:hint="default"/>
        <w:lang w:val="en-US" w:eastAsia="en-US" w:bidi="ar-SA"/>
      </w:rPr>
    </w:lvl>
  </w:abstractNum>
  <w:abstractNum w:abstractNumId="5">
    <w:multiLevelType w:val="hybridMultilevel"/>
    <w:lvl w:ilvl="0">
      <w:start w:val="1"/>
      <w:numFmt w:val="lowerLetter"/>
      <w:lvlText w:val="%1."/>
      <w:lvlJc w:val="left"/>
      <w:pPr>
        <w:ind w:left="306" w:hanging="207"/>
        <w:jc w:val="left"/>
      </w:pPr>
      <w:rPr>
        <w:rFonts w:hint="default" w:ascii="Arial" w:hAnsi="Arial" w:eastAsia="Arial" w:cs="Arial"/>
        <w:b w:val="0"/>
        <w:bCs w:val="0"/>
        <w:i w:val="0"/>
        <w:iCs w:val="0"/>
        <w:spacing w:val="-1"/>
        <w:w w:val="101"/>
        <w:sz w:val="18"/>
        <w:szCs w:val="18"/>
        <w:lang w:val="en-US" w:eastAsia="en-US" w:bidi="ar-SA"/>
      </w:rPr>
    </w:lvl>
    <w:lvl w:ilvl="1">
      <w:start w:val="1"/>
      <w:numFmt w:val="decimal"/>
      <w:lvlText w:val="%2."/>
      <w:lvlJc w:val="left"/>
      <w:pPr>
        <w:ind w:left="1070" w:hanging="250"/>
        <w:jc w:val="left"/>
      </w:pPr>
      <w:rPr>
        <w:rFonts w:hint="default" w:ascii="Arial" w:hAnsi="Arial" w:eastAsia="Arial" w:cs="Arial"/>
        <w:b/>
        <w:bCs/>
        <w:i w:val="0"/>
        <w:iCs w:val="0"/>
        <w:spacing w:val="0"/>
        <w:w w:val="100"/>
        <w:sz w:val="22"/>
        <w:szCs w:val="22"/>
        <w:u w:val="single" w:color="000000"/>
        <w:lang w:val="en-US" w:eastAsia="en-US" w:bidi="ar-SA"/>
      </w:rPr>
    </w:lvl>
    <w:lvl w:ilvl="2">
      <w:start w:val="0"/>
      <w:numFmt w:val="bullet"/>
      <w:lvlText w:val="•"/>
      <w:lvlJc w:val="left"/>
      <w:pPr>
        <w:ind w:left="2026" w:hanging="250"/>
      </w:pPr>
      <w:rPr>
        <w:rFonts w:hint="default"/>
        <w:lang w:val="en-US" w:eastAsia="en-US" w:bidi="ar-SA"/>
      </w:rPr>
    </w:lvl>
    <w:lvl w:ilvl="3">
      <w:start w:val="0"/>
      <w:numFmt w:val="bullet"/>
      <w:lvlText w:val="•"/>
      <w:lvlJc w:val="left"/>
      <w:pPr>
        <w:ind w:left="2973" w:hanging="250"/>
      </w:pPr>
      <w:rPr>
        <w:rFonts w:hint="default"/>
        <w:lang w:val="en-US" w:eastAsia="en-US" w:bidi="ar-SA"/>
      </w:rPr>
    </w:lvl>
    <w:lvl w:ilvl="4">
      <w:start w:val="0"/>
      <w:numFmt w:val="bullet"/>
      <w:lvlText w:val="•"/>
      <w:lvlJc w:val="left"/>
      <w:pPr>
        <w:ind w:left="3920" w:hanging="250"/>
      </w:pPr>
      <w:rPr>
        <w:rFonts w:hint="default"/>
        <w:lang w:val="en-US" w:eastAsia="en-US" w:bidi="ar-SA"/>
      </w:rPr>
    </w:lvl>
    <w:lvl w:ilvl="5">
      <w:start w:val="0"/>
      <w:numFmt w:val="bullet"/>
      <w:lvlText w:val="•"/>
      <w:lvlJc w:val="left"/>
      <w:pPr>
        <w:ind w:left="4866" w:hanging="250"/>
      </w:pPr>
      <w:rPr>
        <w:rFonts w:hint="default"/>
        <w:lang w:val="en-US" w:eastAsia="en-US" w:bidi="ar-SA"/>
      </w:rPr>
    </w:lvl>
    <w:lvl w:ilvl="6">
      <w:start w:val="0"/>
      <w:numFmt w:val="bullet"/>
      <w:lvlText w:val="•"/>
      <w:lvlJc w:val="left"/>
      <w:pPr>
        <w:ind w:left="5813" w:hanging="250"/>
      </w:pPr>
      <w:rPr>
        <w:rFonts w:hint="default"/>
        <w:lang w:val="en-US" w:eastAsia="en-US" w:bidi="ar-SA"/>
      </w:rPr>
    </w:lvl>
    <w:lvl w:ilvl="7">
      <w:start w:val="0"/>
      <w:numFmt w:val="bullet"/>
      <w:lvlText w:val="•"/>
      <w:lvlJc w:val="left"/>
      <w:pPr>
        <w:ind w:left="6760" w:hanging="250"/>
      </w:pPr>
      <w:rPr>
        <w:rFonts w:hint="default"/>
        <w:lang w:val="en-US" w:eastAsia="en-US" w:bidi="ar-SA"/>
      </w:rPr>
    </w:lvl>
    <w:lvl w:ilvl="8">
      <w:start w:val="0"/>
      <w:numFmt w:val="bullet"/>
      <w:lvlText w:val="•"/>
      <w:lvlJc w:val="left"/>
      <w:pPr>
        <w:ind w:left="7706" w:hanging="250"/>
      </w:pPr>
      <w:rPr>
        <w:rFonts w:hint="default"/>
        <w:lang w:val="en-US" w:eastAsia="en-US" w:bidi="ar-SA"/>
      </w:rPr>
    </w:lvl>
  </w:abstractNum>
  <w:abstractNum w:abstractNumId="4">
    <w:multiLevelType w:val="hybridMultilevel"/>
    <w:lvl w:ilvl="0">
      <w:start w:val="1"/>
      <w:numFmt w:val="lowerLetter"/>
      <w:lvlText w:val="%1."/>
      <w:lvlJc w:val="left"/>
      <w:pPr>
        <w:ind w:left="306" w:hanging="206"/>
        <w:jc w:val="left"/>
      </w:pPr>
      <w:rPr>
        <w:rFonts w:hint="default" w:ascii="Arial" w:hAnsi="Arial" w:eastAsia="Arial" w:cs="Arial"/>
        <w:b w:val="0"/>
        <w:bCs w:val="0"/>
        <w:i w:val="0"/>
        <w:iCs w:val="0"/>
        <w:spacing w:val="-1"/>
        <w:w w:val="101"/>
        <w:sz w:val="18"/>
        <w:szCs w:val="18"/>
        <w:lang w:val="en-US" w:eastAsia="en-US" w:bidi="ar-SA"/>
      </w:rPr>
    </w:lvl>
    <w:lvl w:ilvl="1">
      <w:start w:val="0"/>
      <w:numFmt w:val="bullet"/>
      <w:lvlText w:val="•"/>
      <w:lvlJc w:val="left"/>
      <w:pPr>
        <w:ind w:left="1230" w:hanging="206"/>
      </w:pPr>
      <w:rPr>
        <w:rFonts w:hint="default"/>
        <w:lang w:val="en-US" w:eastAsia="en-US" w:bidi="ar-SA"/>
      </w:rPr>
    </w:lvl>
    <w:lvl w:ilvl="2">
      <w:start w:val="0"/>
      <w:numFmt w:val="bullet"/>
      <w:lvlText w:val="•"/>
      <w:lvlJc w:val="left"/>
      <w:pPr>
        <w:ind w:left="2160" w:hanging="206"/>
      </w:pPr>
      <w:rPr>
        <w:rFonts w:hint="default"/>
        <w:lang w:val="en-US" w:eastAsia="en-US" w:bidi="ar-SA"/>
      </w:rPr>
    </w:lvl>
    <w:lvl w:ilvl="3">
      <w:start w:val="0"/>
      <w:numFmt w:val="bullet"/>
      <w:lvlText w:val="•"/>
      <w:lvlJc w:val="left"/>
      <w:pPr>
        <w:ind w:left="3090" w:hanging="206"/>
      </w:pPr>
      <w:rPr>
        <w:rFonts w:hint="default"/>
        <w:lang w:val="en-US" w:eastAsia="en-US" w:bidi="ar-SA"/>
      </w:rPr>
    </w:lvl>
    <w:lvl w:ilvl="4">
      <w:start w:val="0"/>
      <w:numFmt w:val="bullet"/>
      <w:lvlText w:val="•"/>
      <w:lvlJc w:val="left"/>
      <w:pPr>
        <w:ind w:left="4020" w:hanging="206"/>
      </w:pPr>
      <w:rPr>
        <w:rFonts w:hint="default"/>
        <w:lang w:val="en-US" w:eastAsia="en-US" w:bidi="ar-SA"/>
      </w:rPr>
    </w:lvl>
    <w:lvl w:ilvl="5">
      <w:start w:val="0"/>
      <w:numFmt w:val="bullet"/>
      <w:lvlText w:val="•"/>
      <w:lvlJc w:val="left"/>
      <w:pPr>
        <w:ind w:left="4950" w:hanging="206"/>
      </w:pPr>
      <w:rPr>
        <w:rFonts w:hint="default"/>
        <w:lang w:val="en-US" w:eastAsia="en-US" w:bidi="ar-SA"/>
      </w:rPr>
    </w:lvl>
    <w:lvl w:ilvl="6">
      <w:start w:val="0"/>
      <w:numFmt w:val="bullet"/>
      <w:lvlText w:val="•"/>
      <w:lvlJc w:val="left"/>
      <w:pPr>
        <w:ind w:left="5880" w:hanging="206"/>
      </w:pPr>
      <w:rPr>
        <w:rFonts w:hint="default"/>
        <w:lang w:val="en-US" w:eastAsia="en-US" w:bidi="ar-SA"/>
      </w:rPr>
    </w:lvl>
    <w:lvl w:ilvl="7">
      <w:start w:val="0"/>
      <w:numFmt w:val="bullet"/>
      <w:lvlText w:val="•"/>
      <w:lvlJc w:val="left"/>
      <w:pPr>
        <w:ind w:left="6810" w:hanging="206"/>
      </w:pPr>
      <w:rPr>
        <w:rFonts w:hint="default"/>
        <w:lang w:val="en-US" w:eastAsia="en-US" w:bidi="ar-SA"/>
      </w:rPr>
    </w:lvl>
    <w:lvl w:ilvl="8">
      <w:start w:val="0"/>
      <w:numFmt w:val="bullet"/>
      <w:lvlText w:val="•"/>
      <w:lvlJc w:val="left"/>
      <w:pPr>
        <w:ind w:left="7740" w:hanging="206"/>
      </w:pPr>
      <w:rPr>
        <w:rFonts w:hint="default"/>
        <w:lang w:val="en-US" w:eastAsia="en-US" w:bidi="ar-SA"/>
      </w:rPr>
    </w:lvl>
  </w:abstractNum>
  <w:abstractNum w:abstractNumId="3">
    <w:multiLevelType w:val="hybridMultilevel"/>
    <w:lvl w:ilvl="0">
      <w:start w:val="1"/>
      <w:numFmt w:val="lowerLetter"/>
      <w:lvlText w:val="%1."/>
      <w:lvlJc w:val="left"/>
      <w:pPr>
        <w:ind w:left="306" w:hanging="207"/>
        <w:jc w:val="left"/>
      </w:pPr>
      <w:rPr>
        <w:rFonts w:hint="default" w:ascii="Arial" w:hAnsi="Arial" w:eastAsia="Arial" w:cs="Arial"/>
        <w:b w:val="0"/>
        <w:bCs w:val="0"/>
        <w:i w:val="0"/>
        <w:iCs w:val="0"/>
        <w:spacing w:val="-1"/>
        <w:w w:val="101"/>
        <w:sz w:val="18"/>
        <w:szCs w:val="18"/>
        <w:lang w:val="en-US" w:eastAsia="en-US" w:bidi="ar-SA"/>
      </w:rPr>
    </w:lvl>
    <w:lvl w:ilvl="1">
      <w:start w:val="0"/>
      <w:numFmt w:val="bullet"/>
      <w:lvlText w:val="•"/>
      <w:lvlJc w:val="left"/>
      <w:pPr>
        <w:ind w:left="1230" w:hanging="207"/>
      </w:pPr>
      <w:rPr>
        <w:rFonts w:hint="default"/>
        <w:lang w:val="en-US" w:eastAsia="en-US" w:bidi="ar-SA"/>
      </w:rPr>
    </w:lvl>
    <w:lvl w:ilvl="2">
      <w:start w:val="0"/>
      <w:numFmt w:val="bullet"/>
      <w:lvlText w:val="•"/>
      <w:lvlJc w:val="left"/>
      <w:pPr>
        <w:ind w:left="2160" w:hanging="207"/>
      </w:pPr>
      <w:rPr>
        <w:rFonts w:hint="default"/>
        <w:lang w:val="en-US" w:eastAsia="en-US" w:bidi="ar-SA"/>
      </w:rPr>
    </w:lvl>
    <w:lvl w:ilvl="3">
      <w:start w:val="0"/>
      <w:numFmt w:val="bullet"/>
      <w:lvlText w:val="•"/>
      <w:lvlJc w:val="left"/>
      <w:pPr>
        <w:ind w:left="3090" w:hanging="207"/>
      </w:pPr>
      <w:rPr>
        <w:rFonts w:hint="default"/>
        <w:lang w:val="en-US" w:eastAsia="en-US" w:bidi="ar-SA"/>
      </w:rPr>
    </w:lvl>
    <w:lvl w:ilvl="4">
      <w:start w:val="0"/>
      <w:numFmt w:val="bullet"/>
      <w:lvlText w:val="•"/>
      <w:lvlJc w:val="left"/>
      <w:pPr>
        <w:ind w:left="4020" w:hanging="207"/>
      </w:pPr>
      <w:rPr>
        <w:rFonts w:hint="default"/>
        <w:lang w:val="en-US" w:eastAsia="en-US" w:bidi="ar-SA"/>
      </w:rPr>
    </w:lvl>
    <w:lvl w:ilvl="5">
      <w:start w:val="0"/>
      <w:numFmt w:val="bullet"/>
      <w:lvlText w:val="•"/>
      <w:lvlJc w:val="left"/>
      <w:pPr>
        <w:ind w:left="4950" w:hanging="207"/>
      </w:pPr>
      <w:rPr>
        <w:rFonts w:hint="default"/>
        <w:lang w:val="en-US" w:eastAsia="en-US" w:bidi="ar-SA"/>
      </w:rPr>
    </w:lvl>
    <w:lvl w:ilvl="6">
      <w:start w:val="0"/>
      <w:numFmt w:val="bullet"/>
      <w:lvlText w:val="•"/>
      <w:lvlJc w:val="left"/>
      <w:pPr>
        <w:ind w:left="5880" w:hanging="207"/>
      </w:pPr>
      <w:rPr>
        <w:rFonts w:hint="default"/>
        <w:lang w:val="en-US" w:eastAsia="en-US" w:bidi="ar-SA"/>
      </w:rPr>
    </w:lvl>
    <w:lvl w:ilvl="7">
      <w:start w:val="0"/>
      <w:numFmt w:val="bullet"/>
      <w:lvlText w:val="•"/>
      <w:lvlJc w:val="left"/>
      <w:pPr>
        <w:ind w:left="6810" w:hanging="207"/>
      </w:pPr>
      <w:rPr>
        <w:rFonts w:hint="default"/>
        <w:lang w:val="en-US" w:eastAsia="en-US" w:bidi="ar-SA"/>
      </w:rPr>
    </w:lvl>
    <w:lvl w:ilvl="8">
      <w:start w:val="0"/>
      <w:numFmt w:val="bullet"/>
      <w:lvlText w:val="•"/>
      <w:lvlJc w:val="left"/>
      <w:pPr>
        <w:ind w:left="7740" w:hanging="207"/>
      </w:pPr>
      <w:rPr>
        <w:rFonts w:hint="default"/>
        <w:lang w:val="en-US" w:eastAsia="en-US" w:bidi="ar-SA"/>
      </w:rPr>
    </w:lvl>
  </w:abstractNum>
  <w:abstractNum w:abstractNumId="2">
    <w:multiLevelType w:val="hybridMultilevel"/>
    <w:lvl w:ilvl="0">
      <w:start w:val="1"/>
      <w:numFmt w:val="lowerLetter"/>
      <w:lvlText w:val="%1."/>
      <w:lvlJc w:val="left"/>
      <w:pPr>
        <w:ind w:left="310" w:hanging="207"/>
        <w:jc w:val="left"/>
      </w:pPr>
      <w:rPr>
        <w:rFonts w:hint="default" w:ascii="Arial" w:hAnsi="Arial" w:eastAsia="Arial" w:cs="Arial"/>
        <w:b w:val="0"/>
        <w:bCs w:val="0"/>
        <w:i w:val="0"/>
        <w:iCs w:val="0"/>
        <w:spacing w:val="-1"/>
        <w:w w:val="101"/>
        <w:sz w:val="18"/>
        <w:szCs w:val="18"/>
        <w:lang w:val="en-US" w:eastAsia="en-US" w:bidi="ar-SA"/>
      </w:rPr>
    </w:lvl>
    <w:lvl w:ilvl="1">
      <w:start w:val="0"/>
      <w:numFmt w:val="bullet"/>
      <w:lvlText w:val="•"/>
      <w:lvlJc w:val="left"/>
      <w:pPr>
        <w:ind w:left="1642" w:hanging="207"/>
      </w:pPr>
      <w:rPr>
        <w:rFonts w:hint="default"/>
        <w:lang w:val="en-US" w:eastAsia="en-US" w:bidi="ar-SA"/>
      </w:rPr>
    </w:lvl>
    <w:lvl w:ilvl="2">
      <w:start w:val="0"/>
      <w:numFmt w:val="bullet"/>
      <w:lvlText w:val="•"/>
      <w:lvlJc w:val="left"/>
      <w:pPr>
        <w:ind w:left="2964" w:hanging="207"/>
      </w:pPr>
      <w:rPr>
        <w:rFonts w:hint="default"/>
        <w:lang w:val="en-US" w:eastAsia="en-US" w:bidi="ar-SA"/>
      </w:rPr>
    </w:lvl>
    <w:lvl w:ilvl="3">
      <w:start w:val="0"/>
      <w:numFmt w:val="bullet"/>
      <w:lvlText w:val="•"/>
      <w:lvlJc w:val="left"/>
      <w:pPr>
        <w:ind w:left="4286" w:hanging="207"/>
      </w:pPr>
      <w:rPr>
        <w:rFonts w:hint="default"/>
        <w:lang w:val="en-US" w:eastAsia="en-US" w:bidi="ar-SA"/>
      </w:rPr>
    </w:lvl>
    <w:lvl w:ilvl="4">
      <w:start w:val="0"/>
      <w:numFmt w:val="bullet"/>
      <w:lvlText w:val="•"/>
      <w:lvlJc w:val="left"/>
      <w:pPr>
        <w:ind w:left="5608" w:hanging="207"/>
      </w:pPr>
      <w:rPr>
        <w:rFonts w:hint="default"/>
        <w:lang w:val="en-US" w:eastAsia="en-US" w:bidi="ar-SA"/>
      </w:rPr>
    </w:lvl>
    <w:lvl w:ilvl="5">
      <w:start w:val="0"/>
      <w:numFmt w:val="bullet"/>
      <w:lvlText w:val="•"/>
      <w:lvlJc w:val="left"/>
      <w:pPr>
        <w:ind w:left="6930" w:hanging="207"/>
      </w:pPr>
      <w:rPr>
        <w:rFonts w:hint="default"/>
        <w:lang w:val="en-US" w:eastAsia="en-US" w:bidi="ar-SA"/>
      </w:rPr>
    </w:lvl>
    <w:lvl w:ilvl="6">
      <w:start w:val="0"/>
      <w:numFmt w:val="bullet"/>
      <w:lvlText w:val="•"/>
      <w:lvlJc w:val="left"/>
      <w:pPr>
        <w:ind w:left="8252" w:hanging="207"/>
      </w:pPr>
      <w:rPr>
        <w:rFonts w:hint="default"/>
        <w:lang w:val="en-US" w:eastAsia="en-US" w:bidi="ar-SA"/>
      </w:rPr>
    </w:lvl>
    <w:lvl w:ilvl="7">
      <w:start w:val="0"/>
      <w:numFmt w:val="bullet"/>
      <w:lvlText w:val="•"/>
      <w:lvlJc w:val="left"/>
      <w:pPr>
        <w:ind w:left="9574" w:hanging="207"/>
      </w:pPr>
      <w:rPr>
        <w:rFonts w:hint="default"/>
        <w:lang w:val="en-US" w:eastAsia="en-US" w:bidi="ar-SA"/>
      </w:rPr>
    </w:lvl>
    <w:lvl w:ilvl="8">
      <w:start w:val="0"/>
      <w:numFmt w:val="bullet"/>
      <w:lvlText w:val="•"/>
      <w:lvlJc w:val="left"/>
      <w:pPr>
        <w:ind w:left="10896" w:hanging="207"/>
      </w:pPr>
      <w:rPr>
        <w:rFonts w:hint="default"/>
        <w:lang w:val="en-US" w:eastAsia="en-US" w:bidi="ar-SA"/>
      </w:rPr>
    </w:lvl>
  </w:abstractNum>
  <w:abstractNum w:abstractNumId="1">
    <w:multiLevelType w:val="hybridMultilevel"/>
    <w:lvl w:ilvl="0">
      <w:start w:val="1"/>
      <w:numFmt w:val="lowerLetter"/>
      <w:lvlText w:val="%1."/>
      <w:lvlJc w:val="left"/>
      <w:pPr>
        <w:ind w:left="282" w:hanging="173"/>
        <w:jc w:val="left"/>
      </w:pPr>
      <w:rPr>
        <w:rFonts w:hint="default" w:ascii="Arial" w:hAnsi="Arial" w:eastAsia="Arial" w:cs="Arial"/>
        <w:b w:val="0"/>
        <w:bCs w:val="0"/>
        <w:i w:val="0"/>
        <w:iCs w:val="0"/>
        <w:spacing w:val="-2"/>
        <w:w w:val="99"/>
        <w:sz w:val="16"/>
        <w:szCs w:val="16"/>
        <w:lang w:val="en-US" w:eastAsia="en-US" w:bidi="ar-SA"/>
      </w:rPr>
    </w:lvl>
    <w:lvl w:ilvl="1">
      <w:start w:val="0"/>
      <w:numFmt w:val="bullet"/>
      <w:lvlText w:val="•"/>
      <w:lvlJc w:val="left"/>
      <w:pPr>
        <w:ind w:left="1177" w:hanging="173"/>
      </w:pPr>
      <w:rPr>
        <w:rFonts w:hint="default"/>
        <w:lang w:val="en-US" w:eastAsia="en-US" w:bidi="ar-SA"/>
      </w:rPr>
    </w:lvl>
    <w:lvl w:ilvl="2">
      <w:start w:val="0"/>
      <w:numFmt w:val="bullet"/>
      <w:lvlText w:val="•"/>
      <w:lvlJc w:val="left"/>
      <w:pPr>
        <w:ind w:left="2074" w:hanging="173"/>
      </w:pPr>
      <w:rPr>
        <w:rFonts w:hint="default"/>
        <w:lang w:val="en-US" w:eastAsia="en-US" w:bidi="ar-SA"/>
      </w:rPr>
    </w:lvl>
    <w:lvl w:ilvl="3">
      <w:start w:val="0"/>
      <w:numFmt w:val="bullet"/>
      <w:lvlText w:val="•"/>
      <w:lvlJc w:val="left"/>
      <w:pPr>
        <w:ind w:left="2971" w:hanging="173"/>
      </w:pPr>
      <w:rPr>
        <w:rFonts w:hint="default"/>
        <w:lang w:val="en-US" w:eastAsia="en-US" w:bidi="ar-SA"/>
      </w:rPr>
    </w:lvl>
    <w:lvl w:ilvl="4">
      <w:start w:val="0"/>
      <w:numFmt w:val="bullet"/>
      <w:lvlText w:val="•"/>
      <w:lvlJc w:val="left"/>
      <w:pPr>
        <w:ind w:left="3869" w:hanging="173"/>
      </w:pPr>
      <w:rPr>
        <w:rFonts w:hint="default"/>
        <w:lang w:val="en-US" w:eastAsia="en-US" w:bidi="ar-SA"/>
      </w:rPr>
    </w:lvl>
    <w:lvl w:ilvl="5">
      <w:start w:val="0"/>
      <w:numFmt w:val="bullet"/>
      <w:lvlText w:val="•"/>
      <w:lvlJc w:val="left"/>
      <w:pPr>
        <w:ind w:left="4766" w:hanging="173"/>
      </w:pPr>
      <w:rPr>
        <w:rFonts w:hint="default"/>
        <w:lang w:val="en-US" w:eastAsia="en-US" w:bidi="ar-SA"/>
      </w:rPr>
    </w:lvl>
    <w:lvl w:ilvl="6">
      <w:start w:val="0"/>
      <w:numFmt w:val="bullet"/>
      <w:lvlText w:val="•"/>
      <w:lvlJc w:val="left"/>
      <w:pPr>
        <w:ind w:left="5663" w:hanging="173"/>
      </w:pPr>
      <w:rPr>
        <w:rFonts w:hint="default"/>
        <w:lang w:val="en-US" w:eastAsia="en-US" w:bidi="ar-SA"/>
      </w:rPr>
    </w:lvl>
    <w:lvl w:ilvl="7">
      <w:start w:val="0"/>
      <w:numFmt w:val="bullet"/>
      <w:lvlText w:val="•"/>
      <w:lvlJc w:val="left"/>
      <w:pPr>
        <w:ind w:left="6561" w:hanging="173"/>
      </w:pPr>
      <w:rPr>
        <w:rFonts w:hint="default"/>
        <w:lang w:val="en-US" w:eastAsia="en-US" w:bidi="ar-SA"/>
      </w:rPr>
    </w:lvl>
    <w:lvl w:ilvl="8">
      <w:start w:val="0"/>
      <w:numFmt w:val="bullet"/>
      <w:lvlText w:val="•"/>
      <w:lvlJc w:val="left"/>
      <w:pPr>
        <w:ind w:left="7458" w:hanging="173"/>
      </w:pPr>
      <w:rPr>
        <w:rFonts w:hint="default"/>
        <w:lang w:val="en-US" w:eastAsia="en-US" w:bidi="ar-SA"/>
      </w:rPr>
    </w:lvl>
  </w:abstractNum>
  <w:num w:numId="1">
    <w:abstractNumId w:val="0"/>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321"/>
      <w:ind w:left="120"/>
    </w:pPr>
    <w:rPr>
      <w:rFonts w:ascii="Arial" w:hAnsi="Arial" w:eastAsia="Arial" w:cs="Arial"/>
      <w:b/>
      <w:bCs/>
      <w:i/>
      <w:iCs/>
      <w:sz w:val="28"/>
      <w:szCs w:val="28"/>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90"/>
      <w:ind w:left="120"/>
      <w:outlineLvl w:val="1"/>
    </w:pPr>
    <w:rPr>
      <w:rFonts w:ascii="Georgia" w:hAnsi="Georgia" w:eastAsia="Georgia" w:cs="Georgia"/>
      <w:sz w:val="48"/>
      <w:szCs w:val="48"/>
      <w:lang w:val="en-US" w:eastAsia="en-US" w:bidi="ar-SA"/>
    </w:rPr>
  </w:style>
  <w:style w:styleId="Heading2" w:type="paragraph">
    <w:name w:val="Heading 2"/>
    <w:basedOn w:val="Normal"/>
    <w:uiPriority w:val="1"/>
    <w:qFormat/>
    <w:pPr>
      <w:spacing w:before="322"/>
      <w:ind w:left="120"/>
      <w:outlineLvl w:val="2"/>
    </w:pPr>
    <w:rPr>
      <w:rFonts w:ascii="Arial" w:hAnsi="Arial" w:eastAsia="Arial" w:cs="Arial"/>
      <w:b/>
      <w:bCs/>
      <w:i/>
      <w:iCs/>
      <w:sz w:val="28"/>
      <w:szCs w:val="28"/>
      <w:lang w:val="en-US" w:eastAsia="en-US" w:bidi="ar-SA"/>
    </w:rPr>
  </w:style>
  <w:style w:styleId="Heading3" w:type="paragraph">
    <w:name w:val="Heading 3"/>
    <w:basedOn w:val="Normal"/>
    <w:uiPriority w:val="1"/>
    <w:qFormat/>
    <w:pPr>
      <w:spacing w:before="89"/>
      <w:ind w:left="100"/>
      <w:outlineLvl w:val="3"/>
    </w:pPr>
    <w:rPr>
      <w:rFonts w:ascii="Arial" w:hAnsi="Arial" w:eastAsia="Arial" w:cs="Arial"/>
      <w:b/>
      <w:bCs/>
      <w:sz w:val="24"/>
      <w:szCs w:val="24"/>
      <w:lang w:val="en-US" w:eastAsia="en-US" w:bidi="ar-SA"/>
    </w:rPr>
  </w:style>
  <w:style w:styleId="Heading4" w:type="paragraph">
    <w:name w:val="Heading 4"/>
    <w:basedOn w:val="Normal"/>
    <w:uiPriority w:val="1"/>
    <w:qFormat/>
    <w:pPr>
      <w:ind w:left="100"/>
      <w:outlineLvl w:val="4"/>
    </w:pPr>
    <w:rPr>
      <w:rFonts w:ascii="Arial" w:hAnsi="Arial" w:eastAsia="Arial" w:cs="Arial"/>
      <w:b/>
      <w:bCs/>
      <w:sz w:val="22"/>
      <w:szCs w:val="22"/>
      <w:u w:val="single" w:color="000000"/>
      <w:lang w:val="en-US" w:eastAsia="en-US" w:bidi="ar-SA"/>
    </w:rPr>
  </w:style>
  <w:style w:styleId="Title" w:type="paragraph">
    <w:name w:val="Title"/>
    <w:basedOn w:val="Normal"/>
    <w:uiPriority w:val="1"/>
    <w:qFormat/>
    <w:pPr>
      <w:spacing w:before="99"/>
      <w:ind w:left="120"/>
    </w:pPr>
    <w:rPr>
      <w:rFonts w:ascii="Georgia" w:hAnsi="Georgia" w:eastAsia="Georgia" w:cs="Georgia"/>
      <w:sz w:val="76"/>
      <w:szCs w:val="76"/>
      <w:lang w:val="en-US" w:eastAsia="en-US" w:bidi="ar-SA"/>
    </w:rPr>
  </w:style>
  <w:style w:styleId="ListParagraph" w:type="paragraph">
    <w:name w:val="List Paragraph"/>
    <w:basedOn w:val="Normal"/>
    <w:uiPriority w:val="1"/>
    <w:qFormat/>
    <w:pPr>
      <w:spacing w:before="122"/>
      <w:ind w:left="10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header" Target="header6.xml"/><Relationship Id="rId16" Type="http://schemas.openxmlformats.org/officeDocument/2006/relationships/footer" Target="footer5.xml"/><Relationship Id="rId17" Type="http://schemas.openxmlformats.org/officeDocument/2006/relationships/header" Target="header7.xml"/><Relationship Id="rId18" Type="http://schemas.openxmlformats.org/officeDocument/2006/relationships/footer" Target="footer6.xml"/><Relationship Id="rId19" Type="http://schemas.openxmlformats.org/officeDocument/2006/relationships/header" Target="header8.xml"/><Relationship Id="rId20" Type="http://schemas.openxmlformats.org/officeDocument/2006/relationships/footer" Target="footer7.xml"/><Relationship Id="rId21" Type="http://schemas.openxmlformats.org/officeDocument/2006/relationships/header" Target="header9.xml"/><Relationship Id="rId22" Type="http://schemas.openxmlformats.org/officeDocument/2006/relationships/footer" Target="footer8.xml"/><Relationship Id="rId23" Type="http://schemas.openxmlformats.org/officeDocument/2006/relationships/header" Target="header10.xml"/><Relationship Id="rId24" Type="http://schemas.openxmlformats.org/officeDocument/2006/relationships/footer" Target="footer9.xml"/><Relationship Id="rId25" Type="http://schemas.openxmlformats.org/officeDocument/2006/relationships/hyperlink" Target="https://www.cdc.gov/dotw/sickle-cell-disease/index.html" TargetMode="External"/><Relationship Id="rId26" Type="http://schemas.openxmlformats.org/officeDocument/2006/relationships/hyperlink" Target="http://www.utdol.com/utd/index.do" TargetMode="External"/><Relationship Id="rId27" Type="http://schemas.openxmlformats.org/officeDocument/2006/relationships/hyperlink" Target="https://www.cdc.gov/vaccines/schedules/hcp/imz/child-adolescent.html" TargetMode="External"/><Relationship Id="rId28" Type="http://schemas.openxmlformats.org/officeDocument/2006/relationships/hyperlink" Target="https://www.cdc.gov/mmwr/volumes/71/wr/pdfs/mm7137a3-H.pdf" TargetMode="External"/><Relationship Id="rId29" Type="http://schemas.openxmlformats.org/officeDocument/2006/relationships/hyperlink" Target="https://investors.vrtx.com/news-releases/news-release-details/vertex-and-crispr-therapeutics-present-new-data-22-patients" TargetMode="External"/><Relationship Id="rId30" Type="http://schemas.openxmlformats.org/officeDocument/2006/relationships/hyperlink" Target="https://www.mass.gov/doc/proposed-appendix-m-of-the-physician-manual-masshealth-cares-program-performance-specifications/download#%3A~%3Atext%3DThe%20MassHealth%20Coordinating%20Aligned%2C%20Relationship%2Cthan%2021%20years%20of%20age" TargetMode="External"/><Relationship Id="rId31" Type="http://schemas.openxmlformats.org/officeDocument/2006/relationships/hyperlink" Target="https://www.mass.gov/doc/summary-of-programpdf/download" TargetMode="Externa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Tracy B</dc:creator>
  <dcterms:created xsi:type="dcterms:W3CDTF">2023-06-15T12:56:43Z</dcterms:created>
  <dcterms:modified xsi:type="dcterms:W3CDTF">2023-06-15T12:56:43Z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2023-05-23T00:00:00Z</vt:filetime>
  </property>
  <property fmtid="{D5CDD505-2E9C-101B-9397-08002B2CF9AE}" pid="3" name="Creator">
    <vt:lpwstr>Microsoft® Word for Microsoft 365</vt:lpwstr>
  </property>
  <property fmtid="{D5CDD505-2E9C-101B-9397-08002B2CF9AE}" pid="4" name="LastSaved">
    <vt:filetime>2023-06-15T00:00:00Z</vt:filetime>
  </property>
  <property fmtid="{D5CDD505-2E9C-101B-9397-08002B2CF9AE}" pid="5" name="Producer">
    <vt:lpwstr>Microsoft® Word for Microsoft 365</vt:lpwstr>
  </property>
</Properties>
</file>