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7F945C06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3F0BE3">
        <w:rPr>
          <w:color w:val="auto"/>
        </w:rPr>
        <w:t>May 3</w:t>
      </w:r>
      <w:r w:rsidR="00EC5161">
        <w:rPr>
          <w:color w:val="auto"/>
        </w:rPr>
        <w:t>, 202</w:t>
      </w:r>
      <w:r w:rsidR="001F5A82">
        <w:rPr>
          <w:color w:val="auto"/>
        </w:rPr>
        <w:t>4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08E7AFD1" w14:textId="72F6758A" w:rsidR="00B22FE1" w:rsidRDefault="2FB8D8D9" w:rsidP="00B22FE1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Janet George</w:t>
      </w:r>
      <w:r w:rsidRPr="2FB8D8D9">
        <w:rPr>
          <w:rFonts w:ascii="Times New Roman" w:hAnsi="Times New Roman"/>
          <w:b w:val="0"/>
          <w:bCs w:val="0"/>
          <w:color w:val="auto"/>
        </w:rPr>
        <w:t>, Patricia Shook,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 </w:t>
      </w:r>
      <w:r w:rsidR="0082559D">
        <w:rPr>
          <w:rFonts w:ascii="Times New Roman" w:hAnsi="Times New Roman"/>
          <w:b w:val="0"/>
          <w:bCs w:val="0"/>
          <w:color w:val="auto"/>
        </w:rPr>
        <w:t>Joseph Weru, Joshua Greenberg,</w:t>
      </w:r>
      <w:r w:rsidR="007E2905">
        <w:rPr>
          <w:rFonts w:ascii="Times New Roman" w:hAnsi="Times New Roman"/>
          <w:b w:val="0"/>
          <w:bCs w:val="0"/>
          <w:color w:val="auto"/>
        </w:rPr>
        <w:t xml:space="preserve"> </w:t>
      </w:r>
      <w:r w:rsidR="000B7656">
        <w:rPr>
          <w:rFonts w:ascii="Times New Roman" w:hAnsi="Times New Roman"/>
          <w:b w:val="0"/>
          <w:bCs w:val="0"/>
          <w:color w:val="auto"/>
        </w:rPr>
        <w:t>Joseph Meyer,</w:t>
      </w:r>
      <w:r w:rsidR="003F0BE3">
        <w:rPr>
          <w:rFonts w:ascii="Times New Roman" w:hAnsi="Times New Roman"/>
          <w:b w:val="0"/>
          <w:bCs w:val="0"/>
          <w:color w:val="auto"/>
        </w:rPr>
        <w:t xml:space="preserve"> Deborah Dreyfus, Kathleen Gallagher,</w:t>
      </w:r>
      <w:r w:rsidR="000B7656">
        <w:rPr>
          <w:rFonts w:ascii="Times New Roman" w:hAnsi="Times New Roman"/>
          <w:b w:val="0"/>
          <w:bCs w:val="0"/>
          <w:color w:val="auto"/>
        </w:rPr>
        <w:t xml:space="preserve">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</w:p>
    <w:p w14:paraId="298A2AF2" w14:textId="77777777" w:rsidR="007E2905" w:rsidRDefault="007E2905" w:rsidP="007E2905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</w:p>
    <w:p w14:paraId="29BD74E5" w14:textId="6D09C67A" w:rsidR="007E2905" w:rsidRDefault="007E2905" w:rsidP="007E2905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Additional Attendees: Sofia Langman</w:t>
      </w:r>
      <w:r w:rsidR="003F0BE3">
        <w:rPr>
          <w:rFonts w:ascii="Times New Roman" w:hAnsi="Times New Roman"/>
          <w:b w:val="0"/>
          <w:bCs w:val="0"/>
          <w:color w:val="auto"/>
        </w:rPr>
        <w:t>, Alaina Alderman</w:t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62F77B38" w14:textId="77777777" w:rsidR="00671368" w:rsidRPr="00671368" w:rsidRDefault="6E261ED2">
      <w:pPr>
        <w:numPr>
          <w:ilvl w:val="0"/>
          <w:numId w:val="2"/>
        </w:numPr>
        <w:rPr>
          <w:color w:val="auto"/>
        </w:rPr>
      </w:pPr>
      <w:r w:rsidRPr="6E261ED2">
        <w:rPr>
          <w:color w:val="auto"/>
        </w:rPr>
        <w:t>Administrative matters</w:t>
      </w:r>
      <w:r w:rsidR="001A7940">
        <w:rPr>
          <w:color w:val="auto"/>
        </w:rPr>
        <w:t>.</w:t>
      </w:r>
      <w:r w:rsidR="00671368" w:rsidRPr="00671368">
        <w:t xml:space="preserve"> </w:t>
      </w:r>
    </w:p>
    <w:p w14:paraId="17427182" w14:textId="77777777" w:rsidR="003F0BE3" w:rsidRPr="00E2251D" w:rsidRDefault="003F0BE3" w:rsidP="003F0BE3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 w:rsidRPr="003F0BE3">
        <w:t>“The Effects of a Self-Monitoring Treatment Package on Physical Activity Levels in Adults with Intellectual Disabilities,”</w:t>
      </w:r>
      <w:r>
        <w:rPr>
          <w:b/>
          <w:bCs/>
        </w:rPr>
        <w:t xml:space="preserve"> </w:t>
      </w:r>
      <w:r>
        <w:t>Alaina Alderman, MS, BCBA, LABA</w:t>
      </w:r>
    </w:p>
    <w:p w14:paraId="1B490FC1" w14:textId="77777777" w:rsidR="00FB0BB5" w:rsidRPr="00A90010" w:rsidRDefault="00FB0BB5" w:rsidP="00C02089">
      <w:pPr>
        <w:pStyle w:val="Default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C02089">
      <w:pPr>
        <w:pStyle w:val="Heading2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C02089">
      <w:pPr>
        <w:rPr>
          <w:color w:val="auto"/>
        </w:rPr>
      </w:pPr>
    </w:p>
    <w:p w14:paraId="7524AB95" w14:textId="6200C210" w:rsidR="00BC2681" w:rsidRDefault="00BC2681" w:rsidP="00C02089">
      <w:pPr>
        <w:numPr>
          <w:ilvl w:val="0"/>
          <w:numId w:val="4"/>
        </w:numPr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>established quorum</w:t>
      </w:r>
    </w:p>
    <w:p w14:paraId="03EB509A" w14:textId="6A44F8D9" w:rsidR="0082559D" w:rsidRPr="0082559D" w:rsidRDefault="0082559D" w:rsidP="0082559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summarized requirements for approval of research proposals pursuant to 115 CMR 10.08</w:t>
      </w:r>
    </w:p>
    <w:p w14:paraId="045F3205" w14:textId="5D896942" w:rsidR="001449FE" w:rsidRDefault="001449FE" w:rsidP="00BD161E">
      <w:pPr>
        <w:pStyle w:val="ListParagraph"/>
        <w:numPr>
          <w:ilvl w:val="0"/>
          <w:numId w:val="4"/>
        </w:numPr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presented proposals for discussion</w:t>
      </w:r>
    </w:p>
    <w:p w14:paraId="130768DE" w14:textId="77777777" w:rsidR="00FB0BB5" w:rsidRPr="00A90010" w:rsidRDefault="00FB0BB5">
      <w:pPr>
        <w:rPr>
          <w:color w:val="auto"/>
        </w:rPr>
      </w:pPr>
    </w:p>
    <w:p w14:paraId="1E4EBB1B" w14:textId="55144DF1" w:rsidR="00FB0BB5" w:rsidRPr="00A90010" w:rsidRDefault="6E261ED2">
      <w:pPr>
        <w:pStyle w:val="Heading3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3F0BE3">
        <w:rPr>
          <w:rFonts w:ascii="Times New Roman" w:hAnsi="Times New Roman"/>
          <w:color w:val="auto"/>
          <w:u w:val="none"/>
        </w:rPr>
        <w:t>February 2</w:t>
      </w:r>
      <w:r w:rsidR="0082559D">
        <w:rPr>
          <w:rFonts w:ascii="Times New Roman" w:hAnsi="Times New Roman"/>
          <w:color w:val="auto"/>
          <w:u w:val="none"/>
        </w:rPr>
        <w:t>, 202</w:t>
      </w:r>
      <w:r w:rsidR="003F0BE3">
        <w:rPr>
          <w:rFonts w:ascii="Times New Roman" w:hAnsi="Times New Roman"/>
          <w:color w:val="auto"/>
          <w:u w:val="none"/>
        </w:rPr>
        <w:t>4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>
      <w:pPr>
        <w:rPr>
          <w:color w:val="auto"/>
        </w:rPr>
      </w:pPr>
    </w:p>
    <w:p w14:paraId="60F34F53" w14:textId="77777777" w:rsidR="00FB0BB5" w:rsidRPr="00A90010" w:rsidRDefault="001641C2">
      <w:pPr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43B4A72E" w:rsidR="607ACD06" w:rsidRPr="00C21BD1" w:rsidRDefault="6E261ED2" w:rsidP="00C21BD1">
      <w:pPr>
        <w:numPr>
          <w:ilvl w:val="0"/>
          <w:numId w:val="6"/>
        </w:numPr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>Committee members agreed to adopt the</w:t>
      </w:r>
      <w:r w:rsidR="000E107B">
        <w:rPr>
          <w:color w:val="auto"/>
        </w:rPr>
        <w:t xml:space="preserve"> </w:t>
      </w:r>
      <w:r w:rsidR="003F0BE3">
        <w:rPr>
          <w:color w:val="auto"/>
        </w:rPr>
        <w:t>February 2, 2024</w:t>
      </w:r>
      <w:r w:rsidR="00772CE7" w:rsidRPr="00C21BD1">
        <w:rPr>
          <w:color w:val="auto"/>
        </w:rPr>
        <w:t>,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</w:t>
      </w:r>
    </w:p>
    <w:p w14:paraId="0B3795DD" w14:textId="6E7CFB26" w:rsidR="001C45F7" w:rsidRPr="00A90010" w:rsidRDefault="001C45F7" w:rsidP="003233FF">
      <w:pPr>
        <w:ind w:left="720"/>
        <w:rPr>
          <w:color w:val="auto"/>
        </w:rPr>
      </w:pPr>
    </w:p>
    <w:p w14:paraId="46A49C55" w14:textId="77777777" w:rsidR="003F0BE3" w:rsidRPr="003F0BE3" w:rsidRDefault="003F0BE3" w:rsidP="003F0B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 w:rsidRPr="003F0BE3">
        <w:rPr>
          <w:b/>
          <w:bCs/>
        </w:rPr>
        <w:t xml:space="preserve">“The Effects of a Self-Monitoring Treatment Package on Physical Activity Levels in Adults with Intellectual Disabilities,” </w:t>
      </w:r>
      <w:r>
        <w:t>Alaina Alderman, MS, BCBA, LABA</w:t>
      </w:r>
    </w:p>
    <w:p w14:paraId="5C7C3F28" w14:textId="77777777" w:rsidR="00FB0BB5" w:rsidRDefault="00FB0BB5" w:rsidP="0082559D"/>
    <w:p w14:paraId="2A7BCA9C" w14:textId="77777777" w:rsidR="00CC552E" w:rsidRDefault="00CC552E" w:rsidP="00CC552E">
      <w:pPr>
        <w:rPr>
          <w:u w:val="single"/>
        </w:rPr>
      </w:pPr>
      <w:r>
        <w:rPr>
          <w:u w:val="single"/>
        </w:rPr>
        <w:t>Discussion</w:t>
      </w:r>
    </w:p>
    <w:p w14:paraId="6F1BD5B5" w14:textId="44C88ADE" w:rsidR="00CC552E" w:rsidRDefault="001D4D0C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</w:t>
      </w:r>
      <w:r w:rsidR="00874789">
        <w:t>discussed unclear demarcation between proposed study resources and participation pool, and DDS’ own resources and pool of cared for individuals</w:t>
      </w:r>
    </w:p>
    <w:p w14:paraId="5C0A1156" w14:textId="1B4B15E0" w:rsidR="00874789" w:rsidRDefault="001D4D0C" w:rsidP="0087478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</w:t>
      </w:r>
      <w:r w:rsidR="00D05255">
        <w:t>discussed</w:t>
      </w:r>
      <w:r w:rsidR="005F7FC3">
        <w:t xml:space="preserve"> </w:t>
      </w:r>
      <w:r w:rsidR="00874789">
        <w:t>how to ensure participant privacy when researcher is herself a DDS employee, and potential pool of participants are within the same DDS region</w:t>
      </w:r>
    </w:p>
    <w:p w14:paraId="61D61EDD" w14:textId="191CF763" w:rsidR="00874789" w:rsidRDefault="00874789" w:rsidP="0087478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>RRC discussed how small “n” might not elicit strong results, and how the restricted “n” also cannot</w:t>
      </w:r>
      <w:r w:rsidR="001963C7">
        <w:t xml:space="preserve"> necessarily</w:t>
      </w:r>
      <w:r>
        <w:t xml:space="preserve"> ensure participant anonymity</w:t>
      </w:r>
    </w:p>
    <w:p w14:paraId="4F38F033" w14:textId="5A076EA8" w:rsidR="00874789" w:rsidRDefault="00C65012" w:rsidP="0087478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>RRC discussed document storage and ensuring secure access to data collected</w:t>
      </w:r>
    </w:p>
    <w:p w14:paraId="51CB71D8" w14:textId="6401819C" w:rsidR="00C65012" w:rsidRDefault="00C65012" w:rsidP="0087478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>RRC discussed importance of research focused on physical exercise, and the sophistication of proposal in its verbiage and proposed ideas</w:t>
      </w:r>
    </w:p>
    <w:p w14:paraId="3A4D975F" w14:textId="3669B4E6" w:rsidR="00C65012" w:rsidRDefault="00C65012" w:rsidP="0087478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>RRC discussed how to ensure data security for participants’ data that is shared with reviewers based outside of Massachusetts jurisdictions</w:t>
      </w:r>
    </w:p>
    <w:p w14:paraId="6D69D81B" w14:textId="739EA09A" w:rsidR="005A0CC0" w:rsidRDefault="005A0CC0" w:rsidP="0087478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>RRC discussed that consent form requires more clarifications regarding necessity and applicability of data collected to research proposal and goals</w:t>
      </w:r>
    </w:p>
    <w:p w14:paraId="0F232F6E" w14:textId="62CE0842" w:rsidR="001963C7" w:rsidRDefault="001963C7" w:rsidP="001963C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lastRenderedPageBreak/>
        <w:t>RRC discussed clarifying to participants that physical activity would not need to last for the entire time of the study, and that sporadic or prolonged periods of rest are allowed</w:t>
      </w:r>
    </w:p>
    <w:p w14:paraId="21D6049D" w14:textId="77777777" w:rsidR="00CC552E" w:rsidRDefault="00CC552E" w:rsidP="0082559D"/>
    <w:p w14:paraId="721BEA01" w14:textId="77777777" w:rsidR="00CC552E" w:rsidRDefault="00CC552E" w:rsidP="00CC552E">
      <w:pPr>
        <w:rPr>
          <w:u w:val="single"/>
        </w:rPr>
      </w:pPr>
      <w:r>
        <w:rPr>
          <w:u w:val="single"/>
        </w:rPr>
        <w:t>Issues</w:t>
      </w:r>
    </w:p>
    <w:p w14:paraId="52DDE5AF" w14:textId="055B0A3A" w:rsidR="00C74950" w:rsidRDefault="00874789" w:rsidP="00FA559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>Wording of participant message for individuals who fail to meet daily goals</w:t>
      </w:r>
      <w:r w:rsidR="005A0CC0">
        <w:t>, sometimes even repeatedly fail,</w:t>
      </w:r>
      <w:r>
        <w:t xml:space="preserve"> could pose problems due to</w:t>
      </w:r>
      <w:r w:rsidR="00C65012">
        <w:t xml:space="preserve"> possible</w:t>
      </w:r>
      <w:r>
        <w:t xml:space="preserve"> negative</w:t>
      </w:r>
      <w:r w:rsidR="00C65012">
        <w:t xml:space="preserve"> emotional</w:t>
      </w:r>
      <w:r>
        <w:t xml:space="preserve"> </w:t>
      </w:r>
      <w:r w:rsidR="00C65012">
        <w:t>reactions</w:t>
      </w:r>
    </w:p>
    <w:p w14:paraId="6AE38882" w14:textId="7E03642D" w:rsidR="005A0CC0" w:rsidRDefault="005A0CC0" w:rsidP="00FA559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>Letter provided to participants and guardians might necessitate an unrealistically elevated level of reading comprehension</w:t>
      </w:r>
    </w:p>
    <w:p w14:paraId="04C58718" w14:textId="5B3DB9E5" w:rsidR="001812A7" w:rsidRDefault="001812A7" w:rsidP="00FA559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>A written confirmation from DDS regional administration that use of DDS resources and access to DDS participant pool is required</w:t>
      </w:r>
    </w:p>
    <w:p w14:paraId="0FACC55B" w14:textId="77777777" w:rsidR="00CC552E" w:rsidRDefault="00CC552E" w:rsidP="0082559D"/>
    <w:p w14:paraId="258FCF27" w14:textId="77777777" w:rsidR="00FB0BB5" w:rsidRDefault="001641C2">
      <w:pPr>
        <w:rPr>
          <w:u w:val="single"/>
        </w:rPr>
      </w:pPr>
      <w:r>
        <w:rPr>
          <w:u w:val="single"/>
        </w:rPr>
        <w:t>Outcome</w:t>
      </w:r>
    </w:p>
    <w:p w14:paraId="5148B93B" w14:textId="54178C42" w:rsidR="00357E9D" w:rsidRDefault="007376CC" w:rsidP="00357E9D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000000" w:themeColor="text1"/>
        </w:rPr>
      </w:pPr>
      <w:r>
        <w:t>Joshua Greenberg</w:t>
      </w:r>
      <w:r w:rsidR="00357E9D">
        <w:t xml:space="preserve"> moved, and RRC members agreed, to </w:t>
      </w:r>
      <w:r w:rsidR="005F7FC3">
        <w:t>approve</w:t>
      </w:r>
      <w:r w:rsidR="00357E9D">
        <w:t xml:space="preserve"> proposed study </w:t>
      </w:r>
      <w:r w:rsidR="005F7FC3">
        <w:t xml:space="preserve">conditional on </w:t>
      </w:r>
      <w:r>
        <w:t xml:space="preserve">receipt of list of clarifications regarding demarcation between DDS and study resources, as well as language </w:t>
      </w:r>
      <w:r w:rsidR="00165D3C">
        <w:t>in messages provided to participants prior to and during the study, and an affirmative permission from DDS regional administration to use DDS resources</w:t>
      </w:r>
    </w:p>
    <w:p w14:paraId="28D3346B" w14:textId="77777777" w:rsidR="002F777D" w:rsidRDefault="002F777D" w:rsidP="004F71D5">
      <w:pPr>
        <w:spacing w:line="259" w:lineRule="auto"/>
        <w:rPr>
          <w:color w:val="000000" w:themeColor="text1"/>
        </w:rPr>
      </w:pPr>
    </w:p>
    <w:p w14:paraId="27E38E6D" w14:textId="369071B0" w:rsidR="00FB0BB5" w:rsidRDefault="007376CC">
      <w:pPr>
        <w:pStyle w:val="Heading3"/>
        <w:rPr>
          <w:rFonts w:ascii="Times New Roman" w:eastAsia="Times New Roman" w:hAnsi="Times New Roman" w:cs="Times New Roman"/>
        </w:rPr>
      </w:pPr>
      <w:bookmarkStart w:id="0" w:name="_Hlk155355576"/>
      <w:r>
        <w:rPr>
          <w:rFonts w:ascii="Times New Roman" w:hAnsi="Times New Roman"/>
        </w:rPr>
        <w:t>CONDITIONALLY APPROVED</w:t>
      </w:r>
      <w:r w:rsidR="001641C2">
        <w:rPr>
          <w:rFonts w:ascii="Times New Roman" w:hAnsi="Times New Roman"/>
        </w:rPr>
        <w:t xml:space="preserve"> RESEARCH</w:t>
      </w:r>
      <w:bookmarkEnd w:id="0"/>
    </w:p>
    <w:p w14:paraId="5FDBAE95" w14:textId="671B52DC" w:rsidR="00FB0BB5" w:rsidRDefault="00FB0BB5">
      <w:pPr>
        <w:pStyle w:val="Heading3"/>
        <w:rPr>
          <w:rFonts w:ascii="Times New Roman" w:eastAsia="Times New Roman" w:hAnsi="Times New Roman" w:cs="Times New Roman"/>
        </w:rPr>
      </w:pPr>
    </w:p>
    <w:p w14:paraId="31172663" w14:textId="6D989B5D" w:rsidR="007376CC" w:rsidRPr="003F0BE3" w:rsidRDefault="007376CC" w:rsidP="007376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 w:rsidRPr="003F0BE3">
        <w:rPr>
          <w:b/>
          <w:bCs/>
        </w:rPr>
        <w:t xml:space="preserve">“The Effects of a Self-Monitoring Treatment Package on Physical Activity Levels in Adults with Intellectual Disabilities,” </w:t>
      </w:r>
      <w:r>
        <w:t xml:space="preserve">Alaina Alderman, MS, BCBA, LABA </w:t>
      </w:r>
    </w:p>
    <w:p w14:paraId="34CAA424" w14:textId="5AB95CBF" w:rsidR="00FB0BB5" w:rsidRDefault="00FB0BB5" w:rsidP="001812A7"/>
    <w:p w14:paraId="4A349220" w14:textId="0C6A836A" w:rsidR="007E1C2D" w:rsidRPr="00245A23" w:rsidRDefault="007E1C2D" w:rsidP="001812A7">
      <w:pPr>
        <w:rPr>
          <w:color w:val="FF0000"/>
        </w:rPr>
      </w:pP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B20CD" w14:textId="77777777" w:rsidR="00396724" w:rsidRDefault="00396724">
      <w:r>
        <w:separator/>
      </w:r>
    </w:p>
  </w:endnote>
  <w:endnote w:type="continuationSeparator" w:id="0">
    <w:p w14:paraId="2E36EA40" w14:textId="77777777" w:rsidR="00396724" w:rsidRDefault="0039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CDD93" w14:textId="77777777" w:rsidR="00396724" w:rsidRDefault="00396724">
      <w:r>
        <w:separator/>
      </w:r>
    </w:p>
  </w:footnote>
  <w:footnote w:type="continuationSeparator" w:id="0">
    <w:p w14:paraId="5110F156" w14:textId="77777777" w:rsidR="00396724" w:rsidRDefault="0039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35A6B"/>
    <w:multiLevelType w:val="hybridMultilevel"/>
    <w:tmpl w:val="EE70E7BC"/>
    <w:numStyleLink w:val="ImportedStyle5"/>
  </w:abstractNum>
  <w:abstractNum w:abstractNumId="1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FB2D34"/>
    <w:multiLevelType w:val="hybridMultilevel"/>
    <w:tmpl w:val="FB58FC8C"/>
    <w:numStyleLink w:val="ImportedStyle1"/>
  </w:abstractNum>
  <w:abstractNum w:abstractNumId="4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6E6616"/>
    <w:multiLevelType w:val="hybridMultilevel"/>
    <w:tmpl w:val="7E0AB304"/>
    <w:numStyleLink w:val="ImportedStyle4"/>
  </w:abstractNum>
  <w:abstractNum w:abstractNumId="6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67A0417"/>
    <w:multiLevelType w:val="hybridMultilevel"/>
    <w:tmpl w:val="DBF04534"/>
    <w:numStyleLink w:val="ImportedStyle2"/>
  </w:abstractNum>
  <w:abstractNum w:abstractNumId="9" w15:restartNumberingAfterBreak="0">
    <w:nsid w:val="777E7C00"/>
    <w:multiLevelType w:val="hybridMultilevel"/>
    <w:tmpl w:val="4A0051B2"/>
    <w:numStyleLink w:val="ImportedStyle3"/>
  </w:abstractNum>
  <w:abstractNum w:abstractNumId="10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1"/>
  </w:num>
  <w:num w:numId="2" w16cid:durableId="1085687359">
    <w:abstractNumId w:val="3"/>
    <w:lvlOverride w:ilvl="0">
      <w:lvl w:ilvl="0" w:tplc="82B0376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2"/>
  </w:num>
  <w:num w:numId="4" w16cid:durableId="627056252">
    <w:abstractNumId w:val="8"/>
  </w:num>
  <w:num w:numId="5" w16cid:durableId="351103893">
    <w:abstractNumId w:val="6"/>
  </w:num>
  <w:num w:numId="6" w16cid:durableId="1982229905">
    <w:abstractNumId w:val="9"/>
  </w:num>
  <w:num w:numId="7" w16cid:durableId="1099645043">
    <w:abstractNumId w:val="7"/>
  </w:num>
  <w:num w:numId="8" w16cid:durableId="295794869">
    <w:abstractNumId w:val="5"/>
  </w:num>
  <w:num w:numId="9" w16cid:durableId="2143111940">
    <w:abstractNumId w:val="4"/>
  </w:num>
  <w:num w:numId="10" w16cid:durableId="2073381797">
    <w:abstractNumId w:val="0"/>
  </w:num>
  <w:num w:numId="11" w16cid:durableId="1911840551">
    <w:abstractNumId w:val="10"/>
  </w:num>
  <w:num w:numId="12" w16cid:durableId="14222937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3"/>
  </w:num>
  <w:num w:numId="14" w16cid:durableId="479349792">
    <w:abstractNumId w:val="8"/>
  </w:num>
  <w:num w:numId="15" w16cid:durableId="956326304">
    <w:abstractNumId w:val="9"/>
  </w:num>
  <w:num w:numId="16" w16cid:durableId="19844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45F6F"/>
    <w:rsid w:val="000647D1"/>
    <w:rsid w:val="00065FD4"/>
    <w:rsid w:val="000B461D"/>
    <w:rsid w:val="000B64A5"/>
    <w:rsid w:val="000B7656"/>
    <w:rsid w:val="000C75ED"/>
    <w:rsid w:val="000E107B"/>
    <w:rsid w:val="000F2EFD"/>
    <w:rsid w:val="00101CDE"/>
    <w:rsid w:val="00104D15"/>
    <w:rsid w:val="001273F1"/>
    <w:rsid w:val="001449FE"/>
    <w:rsid w:val="00147822"/>
    <w:rsid w:val="00147949"/>
    <w:rsid w:val="00162DBC"/>
    <w:rsid w:val="001641C2"/>
    <w:rsid w:val="00165D3C"/>
    <w:rsid w:val="00172491"/>
    <w:rsid w:val="001812A7"/>
    <w:rsid w:val="00182113"/>
    <w:rsid w:val="001951D6"/>
    <w:rsid w:val="001963C7"/>
    <w:rsid w:val="001A420B"/>
    <w:rsid w:val="001A7940"/>
    <w:rsid w:val="001C45F7"/>
    <w:rsid w:val="001D21FB"/>
    <w:rsid w:val="001D4D0C"/>
    <w:rsid w:val="001F2C42"/>
    <w:rsid w:val="001F5A82"/>
    <w:rsid w:val="002132CE"/>
    <w:rsid w:val="00220E03"/>
    <w:rsid w:val="00245A23"/>
    <w:rsid w:val="00263CAD"/>
    <w:rsid w:val="00265751"/>
    <w:rsid w:val="00275941"/>
    <w:rsid w:val="0029149A"/>
    <w:rsid w:val="002E4C8D"/>
    <w:rsid w:val="002F777D"/>
    <w:rsid w:val="003233FF"/>
    <w:rsid w:val="00332114"/>
    <w:rsid w:val="0033376B"/>
    <w:rsid w:val="00357E9D"/>
    <w:rsid w:val="00363AB1"/>
    <w:rsid w:val="00396724"/>
    <w:rsid w:val="003D51A1"/>
    <w:rsid w:val="003F0BE3"/>
    <w:rsid w:val="0041104D"/>
    <w:rsid w:val="00415783"/>
    <w:rsid w:val="0041662E"/>
    <w:rsid w:val="00422635"/>
    <w:rsid w:val="00447211"/>
    <w:rsid w:val="00460870"/>
    <w:rsid w:val="00474063"/>
    <w:rsid w:val="004801A3"/>
    <w:rsid w:val="0048645B"/>
    <w:rsid w:val="004C0391"/>
    <w:rsid w:val="004F4286"/>
    <w:rsid w:val="004F71D5"/>
    <w:rsid w:val="00505470"/>
    <w:rsid w:val="00526A40"/>
    <w:rsid w:val="0055633D"/>
    <w:rsid w:val="00563E34"/>
    <w:rsid w:val="005830EE"/>
    <w:rsid w:val="005A09CD"/>
    <w:rsid w:val="005A0CC0"/>
    <w:rsid w:val="005B5D2A"/>
    <w:rsid w:val="005C076E"/>
    <w:rsid w:val="005C30C3"/>
    <w:rsid w:val="005E1063"/>
    <w:rsid w:val="005F7FC3"/>
    <w:rsid w:val="006158E4"/>
    <w:rsid w:val="0062421B"/>
    <w:rsid w:val="00624345"/>
    <w:rsid w:val="00632D12"/>
    <w:rsid w:val="006463FB"/>
    <w:rsid w:val="0064691C"/>
    <w:rsid w:val="00652A7B"/>
    <w:rsid w:val="00654912"/>
    <w:rsid w:val="00670557"/>
    <w:rsid w:val="00671368"/>
    <w:rsid w:val="00677C42"/>
    <w:rsid w:val="006E1C18"/>
    <w:rsid w:val="006F46CA"/>
    <w:rsid w:val="00736358"/>
    <w:rsid w:val="007376CC"/>
    <w:rsid w:val="00757A53"/>
    <w:rsid w:val="007658E1"/>
    <w:rsid w:val="00772CE7"/>
    <w:rsid w:val="0078611E"/>
    <w:rsid w:val="007A7DD8"/>
    <w:rsid w:val="007D345E"/>
    <w:rsid w:val="007D54CB"/>
    <w:rsid w:val="007D5751"/>
    <w:rsid w:val="007E1C2D"/>
    <w:rsid w:val="007E2905"/>
    <w:rsid w:val="0082559D"/>
    <w:rsid w:val="00854724"/>
    <w:rsid w:val="00874789"/>
    <w:rsid w:val="0088062C"/>
    <w:rsid w:val="00890140"/>
    <w:rsid w:val="008A0B39"/>
    <w:rsid w:val="008A2E92"/>
    <w:rsid w:val="00905132"/>
    <w:rsid w:val="009135F1"/>
    <w:rsid w:val="00953514"/>
    <w:rsid w:val="00965BA6"/>
    <w:rsid w:val="009C589B"/>
    <w:rsid w:val="009D4096"/>
    <w:rsid w:val="009E54B6"/>
    <w:rsid w:val="009F4EB7"/>
    <w:rsid w:val="00A116F6"/>
    <w:rsid w:val="00A21EBD"/>
    <w:rsid w:val="00A41E7D"/>
    <w:rsid w:val="00A90010"/>
    <w:rsid w:val="00AB4BFF"/>
    <w:rsid w:val="00AD6CD6"/>
    <w:rsid w:val="00AE7318"/>
    <w:rsid w:val="00B0054F"/>
    <w:rsid w:val="00B065AD"/>
    <w:rsid w:val="00B21625"/>
    <w:rsid w:val="00B22FE1"/>
    <w:rsid w:val="00B519ED"/>
    <w:rsid w:val="00B819D1"/>
    <w:rsid w:val="00B93E8A"/>
    <w:rsid w:val="00BA18C8"/>
    <w:rsid w:val="00BA6918"/>
    <w:rsid w:val="00BB7AA6"/>
    <w:rsid w:val="00BC2681"/>
    <w:rsid w:val="00BD161E"/>
    <w:rsid w:val="00BE23BC"/>
    <w:rsid w:val="00C02089"/>
    <w:rsid w:val="00C062EE"/>
    <w:rsid w:val="00C167CF"/>
    <w:rsid w:val="00C17A97"/>
    <w:rsid w:val="00C21BD1"/>
    <w:rsid w:val="00C47D6C"/>
    <w:rsid w:val="00C56891"/>
    <w:rsid w:val="00C65012"/>
    <w:rsid w:val="00C65BEF"/>
    <w:rsid w:val="00C74950"/>
    <w:rsid w:val="00C87C9A"/>
    <w:rsid w:val="00C9362F"/>
    <w:rsid w:val="00CA5504"/>
    <w:rsid w:val="00CC552E"/>
    <w:rsid w:val="00D05255"/>
    <w:rsid w:val="00D0550F"/>
    <w:rsid w:val="00D76F64"/>
    <w:rsid w:val="00D86A24"/>
    <w:rsid w:val="00D95DB5"/>
    <w:rsid w:val="00DA799A"/>
    <w:rsid w:val="00DC7289"/>
    <w:rsid w:val="00DF65AA"/>
    <w:rsid w:val="00E126AF"/>
    <w:rsid w:val="00E1435B"/>
    <w:rsid w:val="00E26BC3"/>
    <w:rsid w:val="00E75A67"/>
    <w:rsid w:val="00E823A6"/>
    <w:rsid w:val="00EA13FB"/>
    <w:rsid w:val="00EA781E"/>
    <w:rsid w:val="00EC5161"/>
    <w:rsid w:val="00EC7EBF"/>
    <w:rsid w:val="00ED0FA7"/>
    <w:rsid w:val="00EE3D67"/>
    <w:rsid w:val="00F04991"/>
    <w:rsid w:val="00F122F6"/>
    <w:rsid w:val="00F37794"/>
    <w:rsid w:val="00F3788C"/>
    <w:rsid w:val="00F65C36"/>
    <w:rsid w:val="00F66505"/>
    <w:rsid w:val="00FA0042"/>
    <w:rsid w:val="00FA559E"/>
    <w:rsid w:val="00FB0BB5"/>
    <w:rsid w:val="00FD41DC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Brown, Erin (DDS)</cp:lastModifiedBy>
  <cp:revision>2</cp:revision>
  <dcterms:created xsi:type="dcterms:W3CDTF">2024-06-13T17:17:00Z</dcterms:created>
  <dcterms:modified xsi:type="dcterms:W3CDTF">2024-06-13T17:17:00Z</dcterms:modified>
</cp:coreProperties>
</file>