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6379" w14:textId="77777777" w:rsidR="0001016C" w:rsidRPr="00FB05F1" w:rsidRDefault="0001016C" w:rsidP="0001016C">
      <w:pPr>
        <w:spacing w:after="96" w:line="240" w:lineRule="auto"/>
        <w:outlineLvl w:val="0"/>
        <w:rPr>
          <w:rFonts w:ascii="Cambria" w:eastAsia="Times New Roman" w:hAnsi="Cambria"/>
          <w:b/>
          <w:bCs/>
          <w:color w:val="141414"/>
          <w:kern w:val="36"/>
          <w:sz w:val="24"/>
          <w:szCs w:val="24"/>
        </w:rPr>
      </w:pPr>
      <w:r w:rsidRPr="00FB05F1">
        <w:rPr>
          <w:rFonts w:ascii="Cambria" w:eastAsia="Times New Roman" w:hAnsi="Cambria"/>
          <w:b/>
          <w:bCs/>
          <w:color w:val="141414"/>
          <w:kern w:val="36"/>
          <w:sz w:val="24"/>
          <w:szCs w:val="24"/>
        </w:rPr>
        <w:t>Autism Commission Members</w:t>
      </w:r>
    </w:p>
    <w:p w14:paraId="512EE9A7" w14:textId="6224B759"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 xml:space="preserve">Carolyn </w:t>
      </w:r>
      <w:r w:rsidR="00993231">
        <w:rPr>
          <w:rFonts w:ascii="Cambria" w:eastAsia="Times New Roman" w:hAnsi="Cambria"/>
          <w:sz w:val="24"/>
          <w:szCs w:val="24"/>
        </w:rPr>
        <w:t xml:space="preserve">J. </w:t>
      </w:r>
      <w:r w:rsidRPr="00FB05F1">
        <w:rPr>
          <w:rFonts w:ascii="Cambria" w:eastAsia="Times New Roman" w:hAnsi="Cambria"/>
          <w:sz w:val="24"/>
          <w:szCs w:val="24"/>
        </w:rPr>
        <w:t>Kain, Executive Director of the Autism Commission</w:t>
      </w:r>
    </w:p>
    <w:p w14:paraId="0FC69D90" w14:textId="77777777"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b/>
          <w:bCs/>
          <w:sz w:val="24"/>
          <w:szCs w:val="24"/>
        </w:rPr>
        <w:t>State Legislative Members</w:t>
      </w:r>
      <w:r w:rsidRPr="00FB05F1">
        <w:rPr>
          <w:rFonts w:ascii="Cambria" w:eastAsia="Times New Roman" w:hAnsi="Cambria"/>
          <w:b/>
          <w:bCs/>
          <w:sz w:val="24"/>
          <w:szCs w:val="24"/>
        </w:rPr>
        <w:br/>
      </w:r>
      <w:r w:rsidRPr="00FB05F1">
        <w:rPr>
          <w:rFonts w:ascii="Cambria" w:eastAsia="Times New Roman" w:hAnsi="Cambria"/>
          <w:sz w:val="24"/>
          <w:szCs w:val="24"/>
        </w:rPr>
        <w:br/>
        <w:t xml:space="preserve">Senator Joan Lovely, Second </w:t>
      </w:r>
      <w:proofErr w:type="spellStart"/>
      <w:r w:rsidRPr="00FB05F1">
        <w:rPr>
          <w:rFonts w:ascii="Cambria" w:eastAsia="Times New Roman" w:hAnsi="Cambria"/>
          <w:sz w:val="24"/>
          <w:szCs w:val="24"/>
        </w:rPr>
        <w:t>Essex~Beverly</w:t>
      </w:r>
      <w:proofErr w:type="spellEnd"/>
      <w:r w:rsidRPr="00FB05F1">
        <w:rPr>
          <w:rFonts w:ascii="Cambria" w:eastAsia="Times New Roman" w:hAnsi="Cambria"/>
          <w:sz w:val="24"/>
          <w:szCs w:val="24"/>
        </w:rPr>
        <w:t>, Peabody, Salem, Danvers and Topsfield</w:t>
      </w:r>
      <w:r w:rsidRPr="00FB05F1">
        <w:rPr>
          <w:rFonts w:ascii="Cambria" w:eastAsia="Times New Roman" w:hAnsi="Cambria"/>
          <w:sz w:val="24"/>
          <w:szCs w:val="24"/>
        </w:rPr>
        <w:br/>
      </w:r>
      <w:r w:rsidRPr="00FB05F1">
        <w:rPr>
          <w:rFonts w:ascii="Cambria" w:eastAsia="Times New Roman" w:hAnsi="Cambria"/>
          <w:sz w:val="24"/>
          <w:szCs w:val="24"/>
        </w:rPr>
        <w:br/>
        <w:t>Senator Ryan Fattman, Worcester &amp; Norfolk - Blackstone, Douglas, Dudley, Hopedale, Mendon, Milford, Millville, Northbridge, Oxford, Southbridge, Sutton, Uxbridge, Webster and Bellingham</w:t>
      </w:r>
      <w:r w:rsidRPr="00FB05F1">
        <w:rPr>
          <w:rFonts w:ascii="Cambria" w:eastAsia="Times New Roman" w:hAnsi="Cambria"/>
          <w:sz w:val="24"/>
          <w:szCs w:val="24"/>
        </w:rPr>
        <w:br/>
      </w:r>
      <w:r w:rsidRPr="00FB05F1">
        <w:rPr>
          <w:rFonts w:ascii="Cambria" w:eastAsia="Times New Roman" w:hAnsi="Cambria"/>
          <w:sz w:val="24"/>
          <w:szCs w:val="24"/>
        </w:rPr>
        <w:br/>
        <w:t>Representative Christine P. Barber, Medford &amp; Somerville</w:t>
      </w:r>
      <w:r w:rsidRPr="00FB05F1">
        <w:rPr>
          <w:rFonts w:ascii="Cambria" w:eastAsia="Times New Roman" w:hAnsi="Cambria"/>
          <w:sz w:val="24"/>
          <w:szCs w:val="24"/>
        </w:rPr>
        <w:br/>
      </w:r>
      <w:r w:rsidRPr="00FB05F1">
        <w:rPr>
          <w:rFonts w:ascii="Cambria" w:eastAsia="Times New Roman" w:hAnsi="Cambria"/>
          <w:sz w:val="24"/>
          <w:szCs w:val="24"/>
        </w:rPr>
        <w:br/>
        <w:t>Representative Joseph D. McKenna, 18</w:t>
      </w:r>
      <w:r w:rsidRPr="00FB05F1">
        <w:rPr>
          <w:rFonts w:ascii="Cambria" w:eastAsia="Times New Roman" w:hAnsi="Cambria"/>
          <w:sz w:val="24"/>
          <w:szCs w:val="24"/>
          <w:vertAlign w:val="superscript"/>
        </w:rPr>
        <w:t>th</w:t>
      </w:r>
      <w:r w:rsidRPr="00FB05F1">
        <w:rPr>
          <w:rFonts w:ascii="Cambria" w:eastAsia="Times New Roman" w:hAnsi="Cambria"/>
          <w:sz w:val="24"/>
          <w:szCs w:val="24"/>
        </w:rPr>
        <w:t xml:space="preserve"> Worcester District</w:t>
      </w:r>
      <w:r w:rsidRPr="00FB05F1">
        <w:rPr>
          <w:rFonts w:ascii="Cambria" w:eastAsia="Times New Roman" w:hAnsi="Cambria"/>
          <w:sz w:val="24"/>
          <w:szCs w:val="24"/>
        </w:rPr>
        <w:br/>
      </w:r>
    </w:p>
    <w:p w14:paraId="51975462" w14:textId="77777777" w:rsidR="0001016C" w:rsidRPr="00FB05F1" w:rsidRDefault="0001016C" w:rsidP="0001016C">
      <w:pPr>
        <w:spacing w:after="100" w:afterAutospacing="1" w:line="240" w:lineRule="auto"/>
        <w:rPr>
          <w:rFonts w:ascii="Cambria" w:eastAsia="Times New Roman" w:hAnsi="Cambria"/>
          <w:b/>
          <w:bCs/>
          <w:sz w:val="24"/>
          <w:szCs w:val="24"/>
        </w:rPr>
      </w:pPr>
      <w:r w:rsidRPr="00FB05F1">
        <w:rPr>
          <w:rFonts w:ascii="Cambria" w:eastAsia="Times New Roman" w:hAnsi="Cambria"/>
          <w:b/>
          <w:bCs/>
          <w:sz w:val="24"/>
          <w:szCs w:val="24"/>
        </w:rPr>
        <w:t>Non-Legislative Members</w:t>
      </w:r>
    </w:p>
    <w:p w14:paraId="358D20D9" w14:textId="73428FD6" w:rsidR="0001016C" w:rsidRDefault="0001016C" w:rsidP="0001016C">
      <w:pPr>
        <w:spacing w:after="100" w:afterAutospacing="1" w:line="240" w:lineRule="auto"/>
        <w:rPr>
          <w:rFonts w:ascii="Cambria" w:eastAsia="Times New Roman" w:hAnsi="Cambria"/>
          <w:i/>
          <w:iCs/>
          <w:sz w:val="24"/>
          <w:szCs w:val="24"/>
        </w:rPr>
      </w:pPr>
      <w:r w:rsidRPr="00FB05F1">
        <w:rPr>
          <w:rFonts w:ascii="Cambria" w:eastAsia="Times New Roman" w:hAnsi="Cambria"/>
          <w:sz w:val="24"/>
          <w:szCs w:val="24"/>
        </w:rPr>
        <w:t>Mary McGeown, Undersecretary of Health and Human Services</w:t>
      </w:r>
      <w:r w:rsidR="00D17FF5">
        <w:rPr>
          <w:rFonts w:ascii="Cambria" w:eastAsia="Times New Roman" w:hAnsi="Cambria"/>
          <w:sz w:val="24"/>
          <w:szCs w:val="24"/>
        </w:rPr>
        <w:t>, Chairperson</w:t>
      </w:r>
      <w:r w:rsidRPr="00FB05F1">
        <w:rPr>
          <w:rFonts w:ascii="Cambria" w:eastAsia="Times New Roman" w:hAnsi="Cambria"/>
          <w:sz w:val="24"/>
          <w:szCs w:val="24"/>
        </w:rPr>
        <w:t xml:space="preserve"> </w:t>
      </w:r>
      <w:r w:rsidRPr="00FB05F1">
        <w:rPr>
          <w:rFonts w:ascii="Cambria" w:eastAsia="Times New Roman" w:hAnsi="Cambria"/>
          <w:sz w:val="24"/>
          <w:szCs w:val="24"/>
        </w:rPr>
        <w:br/>
      </w:r>
      <w:r w:rsidRPr="00FB05F1">
        <w:rPr>
          <w:rFonts w:ascii="Cambria" w:eastAsia="Times New Roman" w:hAnsi="Cambria"/>
          <w:i/>
          <w:iCs/>
          <w:sz w:val="24"/>
          <w:szCs w:val="24"/>
        </w:rPr>
        <w:t>Designee of Secretary of Health and Human Services</w:t>
      </w:r>
    </w:p>
    <w:p w14:paraId="074F65A3" w14:textId="77777777" w:rsidR="00B86E98" w:rsidRPr="00FB05F1" w:rsidRDefault="00B86E98" w:rsidP="00B86E98">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Iraida Alvarez, Acting Executive Director of Special Education</w:t>
      </w:r>
      <w:r w:rsidRPr="00FB05F1">
        <w:rPr>
          <w:rFonts w:ascii="Cambria" w:eastAsia="Times New Roman" w:hAnsi="Cambria"/>
          <w:sz w:val="24"/>
          <w:szCs w:val="24"/>
        </w:rPr>
        <w:br/>
      </w:r>
      <w:r w:rsidRPr="00FB05F1">
        <w:rPr>
          <w:rFonts w:ascii="Cambria" w:eastAsia="Times New Roman" w:hAnsi="Cambria"/>
          <w:i/>
          <w:iCs/>
          <w:sz w:val="24"/>
          <w:szCs w:val="24"/>
        </w:rPr>
        <w:t>Designee of the Commissioner of Elementary and Secondary Education</w:t>
      </w:r>
    </w:p>
    <w:p w14:paraId="4730C5D0" w14:textId="77777777" w:rsidR="00A152BE" w:rsidRPr="00D17FF5" w:rsidRDefault="00A152BE" w:rsidP="00A152BE">
      <w:pPr>
        <w:spacing w:after="100" w:afterAutospacing="1" w:line="240" w:lineRule="auto"/>
        <w:rPr>
          <w:rFonts w:ascii="Cambria" w:eastAsia="Times New Roman" w:hAnsi="Cambria"/>
          <w:i/>
          <w:iCs/>
          <w:sz w:val="24"/>
          <w:szCs w:val="24"/>
        </w:rPr>
      </w:pPr>
      <w:r w:rsidRPr="00D17FF5">
        <w:rPr>
          <w:rFonts w:ascii="Cambria" w:eastAsia="Times New Roman" w:hAnsi="Cambria"/>
          <w:sz w:val="24"/>
          <w:szCs w:val="24"/>
        </w:rPr>
        <w:t>Faith Ambrose, Executive Office of Education Policy Manager</w:t>
      </w:r>
      <w:r w:rsidRPr="00D17FF5">
        <w:rPr>
          <w:rFonts w:ascii="Cambria" w:eastAsia="Times New Roman" w:hAnsi="Cambria"/>
          <w:sz w:val="24"/>
          <w:szCs w:val="24"/>
        </w:rPr>
        <w:br/>
      </w:r>
      <w:r w:rsidRPr="00D17FF5">
        <w:rPr>
          <w:rFonts w:ascii="Cambria" w:eastAsia="Times New Roman" w:hAnsi="Cambria"/>
          <w:i/>
          <w:iCs/>
          <w:sz w:val="24"/>
          <w:szCs w:val="24"/>
        </w:rPr>
        <w:t>Designee of the Secretary of Education</w:t>
      </w:r>
    </w:p>
    <w:p w14:paraId="3C377488" w14:textId="05C8BA9A" w:rsidR="00A152BE" w:rsidRPr="00FB05F1" w:rsidRDefault="00A152BE" w:rsidP="00A152BE">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Timothy Cahill, Acting Deputy Commissioner Department of Development Services, Autism Division</w:t>
      </w:r>
    </w:p>
    <w:p w14:paraId="3D5C6E62" w14:textId="18A59B8C" w:rsidR="000C1CEB" w:rsidRDefault="000C1CEB" w:rsidP="000C1CEB">
      <w:pPr>
        <w:spacing w:after="100" w:afterAutospacing="1" w:line="240" w:lineRule="auto"/>
        <w:rPr>
          <w:rFonts w:ascii="Cambria" w:eastAsia="Times New Roman" w:hAnsi="Cambria"/>
          <w:i/>
          <w:iCs/>
          <w:sz w:val="24"/>
          <w:szCs w:val="24"/>
        </w:rPr>
      </w:pPr>
      <w:r w:rsidRPr="00FB05F1">
        <w:rPr>
          <w:rFonts w:ascii="Cambria" w:eastAsia="Times New Roman" w:hAnsi="Cambria"/>
          <w:sz w:val="24"/>
          <w:szCs w:val="24"/>
        </w:rPr>
        <w:t>Jennifer Chebator, Director of Disability Services</w:t>
      </w:r>
      <w:r w:rsidRPr="00FB05F1">
        <w:rPr>
          <w:rFonts w:ascii="Cambria" w:eastAsia="Times New Roman" w:hAnsi="Cambria"/>
          <w:sz w:val="24"/>
          <w:szCs w:val="24"/>
        </w:rPr>
        <w:br/>
      </w:r>
      <w:r w:rsidRPr="00FB05F1">
        <w:rPr>
          <w:rFonts w:ascii="Cambria" w:eastAsia="Times New Roman" w:hAnsi="Cambria"/>
          <w:i/>
          <w:iCs/>
          <w:sz w:val="24"/>
          <w:szCs w:val="24"/>
        </w:rPr>
        <w:t>Designee of the Acting Commissioner of the Department of Children and Families</w:t>
      </w:r>
    </w:p>
    <w:p w14:paraId="679292EE" w14:textId="77777777" w:rsidR="00B424B4" w:rsidRDefault="00B424B4" w:rsidP="00B424B4">
      <w:pPr>
        <w:spacing w:after="100" w:afterAutospacing="1" w:line="240" w:lineRule="auto"/>
        <w:rPr>
          <w:rFonts w:ascii="Cambria" w:eastAsia="Times New Roman" w:hAnsi="Cambria"/>
          <w:i/>
          <w:iCs/>
          <w:sz w:val="24"/>
          <w:szCs w:val="24"/>
        </w:rPr>
      </w:pPr>
      <w:r w:rsidRPr="00FB05F1">
        <w:rPr>
          <w:rFonts w:ascii="Cambria" w:eastAsia="Times New Roman" w:hAnsi="Cambria"/>
          <w:sz w:val="24"/>
          <w:szCs w:val="24"/>
        </w:rPr>
        <w:t>Bronia Clifton, Supportive Housing and Special Projects Manager</w:t>
      </w:r>
      <w:r w:rsidRPr="00FB05F1">
        <w:rPr>
          <w:rFonts w:ascii="Cambria" w:eastAsia="Times New Roman" w:hAnsi="Cambria"/>
          <w:sz w:val="24"/>
          <w:szCs w:val="24"/>
        </w:rPr>
        <w:br/>
      </w:r>
      <w:r w:rsidRPr="00FB05F1">
        <w:rPr>
          <w:rFonts w:ascii="Cambria" w:eastAsia="Times New Roman" w:hAnsi="Cambria"/>
          <w:i/>
          <w:iCs/>
          <w:sz w:val="24"/>
          <w:szCs w:val="24"/>
        </w:rPr>
        <w:t>Designee of the Undersecretary of the Department of Housing and Community Development</w:t>
      </w:r>
    </w:p>
    <w:p w14:paraId="63970DA8" w14:textId="77777777" w:rsidR="00BD7426" w:rsidRPr="00FB05F1" w:rsidRDefault="00BD7426" w:rsidP="00BD7426">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 xml:space="preserve">Michelle Harris, </w:t>
      </w:r>
      <w:r w:rsidRPr="00FB05F1">
        <w:rPr>
          <w:rFonts w:ascii="Cambria" w:hAnsi="Cambria"/>
          <w:color w:val="201F1E"/>
          <w:sz w:val="24"/>
          <w:szCs w:val="24"/>
        </w:rPr>
        <w:t>Deputy Assistant Commissioner, Policy, Planning &amp; Children's Services</w:t>
      </w:r>
      <w:r w:rsidRPr="00FB05F1">
        <w:rPr>
          <w:rFonts w:ascii="Cambria" w:hAnsi="Cambria"/>
          <w:color w:val="201F1E"/>
          <w:sz w:val="24"/>
          <w:szCs w:val="24"/>
        </w:rPr>
        <w:br/>
        <w:t xml:space="preserve">Clinical Knowledge of Smith-Magenis Syndrome </w:t>
      </w:r>
    </w:p>
    <w:p w14:paraId="3BA44AFF" w14:textId="6709C3BE" w:rsidR="00B424B4" w:rsidRDefault="00B424B4" w:rsidP="009D1AE4">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Mi-Ha</w:t>
      </w:r>
      <w:r>
        <w:rPr>
          <w:rFonts w:ascii="Cambria" w:eastAsia="Times New Roman" w:hAnsi="Cambria"/>
          <w:sz w:val="24"/>
          <w:szCs w:val="24"/>
        </w:rPr>
        <w:t>i</w:t>
      </w:r>
      <w:r w:rsidRPr="00FB05F1">
        <w:rPr>
          <w:rFonts w:ascii="Cambria" w:eastAsia="Times New Roman" w:hAnsi="Cambria"/>
          <w:sz w:val="24"/>
          <w:szCs w:val="24"/>
        </w:rPr>
        <w:t>ta James, Assistant Commissioner for Children, Youth and Family Services</w:t>
      </w:r>
      <w:r w:rsidRPr="00FB05F1">
        <w:rPr>
          <w:rFonts w:ascii="Cambria" w:eastAsia="Times New Roman" w:hAnsi="Cambria"/>
          <w:sz w:val="24"/>
          <w:szCs w:val="24"/>
        </w:rPr>
        <w:br/>
      </w:r>
      <w:r w:rsidRPr="00FB05F1">
        <w:rPr>
          <w:rFonts w:ascii="Cambria" w:eastAsia="Times New Roman" w:hAnsi="Cambria"/>
          <w:i/>
          <w:iCs/>
          <w:sz w:val="24"/>
          <w:szCs w:val="24"/>
        </w:rPr>
        <w:t>Designee of the Commissioner of the Department of Mental Health</w:t>
      </w:r>
    </w:p>
    <w:p w14:paraId="4AC6EB53" w14:textId="0AF38790"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Amy Kershaw, Commissioner of the Department of Early Education and Care</w:t>
      </w:r>
    </w:p>
    <w:p w14:paraId="5501AC41" w14:textId="77777777" w:rsidR="000C1CEB" w:rsidRPr="00FB05F1" w:rsidRDefault="000C1CEB" w:rsidP="000C1CEB">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Sarah Peterson, Acting Commissioner of Department of Developmental Services</w:t>
      </w:r>
    </w:p>
    <w:p w14:paraId="1B69DF38" w14:textId="77777777" w:rsidR="000C1CEB" w:rsidRPr="00FB05F1" w:rsidRDefault="000C1CEB" w:rsidP="000C1CEB">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lastRenderedPageBreak/>
        <w:t>Mary Price, Director MAICEI</w:t>
      </w:r>
      <w:r w:rsidRPr="00FB05F1">
        <w:rPr>
          <w:rFonts w:ascii="Cambria" w:eastAsia="Times New Roman" w:hAnsi="Cambria"/>
          <w:sz w:val="24"/>
          <w:szCs w:val="24"/>
        </w:rPr>
        <w:br/>
      </w:r>
      <w:r w:rsidRPr="00FB05F1">
        <w:rPr>
          <w:rFonts w:ascii="Cambria" w:eastAsia="Times New Roman" w:hAnsi="Cambria"/>
          <w:i/>
          <w:iCs/>
          <w:sz w:val="24"/>
          <w:szCs w:val="24"/>
        </w:rPr>
        <w:t>Designee of the Commissioner of Higher Education</w:t>
      </w:r>
    </w:p>
    <w:p w14:paraId="4DA98CB8" w14:textId="77777777" w:rsidR="0001016C" w:rsidRDefault="0001016C" w:rsidP="0001016C">
      <w:pPr>
        <w:spacing w:after="100" w:afterAutospacing="1" w:line="240" w:lineRule="auto"/>
        <w:rPr>
          <w:rFonts w:ascii="Cambria" w:eastAsia="Times New Roman" w:hAnsi="Cambria"/>
          <w:i/>
          <w:iCs/>
          <w:sz w:val="24"/>
          <w:szCs w:val="24"/>
        </w:rPr>
      </w:pPr>
      <w:r w:rsidRPr="00FB05F1">
        <w:rPr>
          <w:rFonts w:ascii="Cambria" w:hAnsi="Cambria"/>
          <w:sz w:val="24"/>
          <w:szCs w:val="24"/>
          <w:shd w:val="clear" w:color="auto" w:fill="FFFFFF"/>
        </w:rPr>
        <w:t>Lee Robinson, Deputy Chief of the Office of Accountable Care and Behavioral Health</w:t>
      </w:r>
      <w:r w:rsidRPr="00FB05F1">
        <w:rPr>
          <w:rFonts w:ascii="Cambria" w:eastAsia="Times New Roman" w:hAnsi="Cambria"/>
          <w:sz w:val="24"/>
          <w:szCs w:val="24"/>
        </w:rPr>
        <w:br/>
      </w:r>
      <w:r w:rsidRPr="00FB05F1">
        <w:rPr>
          <w:rFonts w:ascii="Cambria" w:eastAsia="Times New Roman" w:hAnsi="Cambria"/>
          <w:i/>
          <w:iCs/>
          <w:sz w:val="24"/>
          <w:szCs w:val="24"/>
        </w:rPr>
        <w:t>Designee of the Assistant Secretary of MassHealth</w:t>
      </w:r>
    </w:p>
    <w:p w14:paraId="27952F6F" w14:textId="77777777" w:rsidR="009D1AE4" w:rsidRDefault="009D1AE4" w:rsidP="009D1AE4">
      <w:pPr>
        <w:spacing w:after="100" w:afterAutospacing="1" w:line="240" w:lineRule="auto"/>
        <w:rPr>
          <w:rFonts w:ascii="Cambria" w:eastAsia="Times New Roman" w:hAnsi="Cambria"/>
          <w:i/>
          <w:iCs/>
          <w:sz w:val="24"/>
          <w:szCs w:val="24"/>
        </w:rPr>
      </w:pPr>
      <w:r w:rsidRPr="00FB05F1">
        <w:rPr>
          <w:rFonts w:ascii="Cambria" w:eastAsia="Times New Roman" w:hAnsi="Cambria"/>
          <w:sz w:val="24"/>
          <w:szCs w:val="24"/>
        </w:rPr>
        <w:t>Sacha Stadhard, Manager, Special Grants and Youth Policy</w:t>
      </w:r>
      <w:r w:rsidRPr="00FB05F1">
        <w:rPr>
          <w:rFonts w:ascii="Cambria" w:eastAsia="Times New Roman" w:hAnsi="Cambria"/>
          <w:sz w:val="24"/>
          <w:szCs w:val="24"/>
        </w:rPr>
        <w:br/>
      </w:r>
      <w:r w:rsidRPr="00FB05F1">
        <w:rPr>
          <w:rFonts w:ascii="Cambria" w:eastAsia="Times New Roman" w:hAnsi="Cambria"/>
          <w:i/>
          <w:iCs/>
          <w:sz w:val="24"/>
          <w:szCs w:val="24"/>
        </w:rPr>
        <w:t>Designee of the Secretary of Labor and Workforce Development</w:t>
      </w:r>
    </w:p>
    <w:p w14:paraId="4AC8CA60" w14:textId="77777777" w:rsidR="00A96047" w:rsidRPr="00FB05F1" w:rsidRDefault="00A96047" w:rsidP="00A96047">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James Vander Hooven, President Mount Wachusett Community College</w:t>
      </w:r>
      <w:r w:rsidRPr="00FB05F1">
        <w:rPr>
          <w:rFonts w:ascii="Cambria" w:eastAsia="Times New Roman" w:hAnsi="Cambria"/>
          <w:sz w:val="24"/>
          <w:szCs w:val="24"/>
        </w:rPr>
        <w:br/>
      </w:r>
      <w:r w:rsidRPr="00FB05F1">
        <w:rPr>
          <w:rFonts w:ascii="Cambria" w:eastAsia="Times New Roman" w:hAnsi="Cambria"/>
          <w:i/>
          <w:iCs/>
          <w:sz w:val="24"/>
          <w:szCs w:val="24"/>
        </w:rPr>
        <w:t>Designee of the Secretary of Education</w:t>
      </w:r>
    </w:p>
    <w:p w14:paraId="7DE24780" w14:textId="7169749C" w:rsidR="00A152BE" w:rsidRPr="00FB05F1" w:rsidRDefault="00A152BE" w:rsidP="00A96047">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 xml:space="preserve">Emily White, </w:t>
      </w:r>
      <w:r w:rsidR="00C3164B" w:rsidRPr="00FB05F1">
        <w:rPr>
          <w:rFonts w:ascii="Cambria" w:eastAsia="Times New Roman" w:hAnsi="Cambria"/>
          <w:sz w:val="24"/>
          <w:szCs w:val="24"/>
        </w:rPr>
        <w:t xml:space="preserve">PhD, BCBA-D, LABA, </w:t>
      </w:r>
      <w:r w:rsidRPr="00FB05F1">
        <w:rPr>
          <w:rFonts w:ascii="Cambria" w:eastAsia="Times New Roman" w:hAnsi="Cambria"/>
          <w:sz w:val="24"/>
          <w:szCs w:val="24"/>
        </w:rPr>
        <w:t>Director, DPH Division of Early Intervention, </w:t>
      </w:r>
      <w:r w:rsidRPr="00FB05F1">
        <w:rPr>
          <w:rFonts w:ascii="Cambria" w:eastAsia="Times New Roman" w:hAnsi="Cambria"/>
          <w:sz w:val="24"/>
          <w:szCs w:val="24"/>
        </w:rPr>
        <w:br/>
      </w:r>
      <w:r w:rsidRPr="00FB05F1">
        <w:rPr>
          <w:rFonts w:ascii="Cambria" w:eastAsia="Times New Roman" w:hAnsi="Cambria"/>
          <w:i/>
          <w:iCs/>
          <w:sz w:val="24"/>
          <w:szCs w:val="24"/>
        </w:rPr>
        <w:t>Designee of the Commissioner of the Department of Public Health</w:t>
      </w:r>
    </w:p>
    <w:p w14:paraId="3C306D10" w14:textId="310E9C9A"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Toni Wolf, Commissioner Mass</w:t>
      </w:r>
      <w:r w:rsidR="00993231">
        <w:rPr>
          <w:rFonts w:ascii="Cambria" w:eastAsia="Times New Roman" w:hAnsi="Cambria"/>
          <w:sz w:val="24"/>
          <w:szCs w:val="24"/>
        </w:rPr>
        <w:t>Ability</w:t>
      </w:r>
    </w:p>
    <w:p w14:paraId="0A8DB911" w14:textId="77777777" w:rsidR="0001016C" w:rsidRPr="00FB05F1" w:rsidRDefault="0001016C" w:rsidP="0001016C">
      <w:pPr>
        <w:rPr>
          <w:rFonts w:ascii="Cambria" w:eastAsia="Times New Roman" w:hAnsi="Cambria"/>
          <w:sz w:val="24"/>
          <w:szCs w:val="24"/>
        </w:rPr>
      </w:pPr>
      <w:r w:rsidRPr="00FB05F1">
        <w:rPr>
          <w:rFonts w:ascii="Cambria" w:eastAsia="Times New Roman" w:hAnsi="Cambria"/>
          <w:sz w:val="24"/>
          <w:szCs w:val="24"/>
        </w:rPr>
        <w:t>Karyn Wylie, ADRC Coordinator, Community Care Ombudsman at Executive Office of Elder Affairs</w:t>
      </w:r>
      <w:r w:rsidRPr="00FB05F1">
        <w:rPr>
          <w:rFonts w:ascii="Cambria" w:eastAsia="Times New Roman" w:hAnsi="Cambria"/>
          <w:sz w:val="24"/>
          <w:szCs w:val="24"/>
        </w:rPr>
        <w:br/>
      </w:r>
      <w:r w:rsidRPr="00FB05F1">
        <w:rPr>
          <w:rFonts w:ascii="Cambria" w:eastAsia="Times New Roman" w:hAnsi="Cambria"/>
          <w:i/>
          <w:iCs/>
          <w:sz w:val="24"/>
          <w:szCs w:val="24"/>
        </w:rPr>
        <w:t>Designee of the Secretary of the Massachusetts Executive Office of Elder Affairs</w:t>
      </w:r>
    </w:p>
    <w:p w14:paraId="45FDFC5B" w14:textId="7C345E19"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hAnsi="Cambria"/>
          <w:sz w:val="24"/>
          <w:szCs w:val="24"/>
        </w:rPr>
        <w:t>Laurie R. Anastopoulos, LCSW</w:t>
      </w:r>
      <w:r w:rsidRPr="00FB05F1">
        <w:rPr>
          <w:rFonts w:ascii="Cambria" w:eastAsia="Times New Roman" w:hAnsi="Cambria"/>
          <w:sz w:val="24"/>
          <w:szCs w:val="24"/>
        </w:rPr>
        <w:t xml:space="preserve">, Representative of the Arc of Massachusetts </w:t>
      </w:r>
    </w:p>
    <w:p w14:paraId="3BC71244" w14:textId="77777777"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Janet Barbieri, Representative of The Association for Autism and Neurodiversity</w:t>
      </w:r>
    </w:p>
    <w:p w14:paraId="5F14810F" w14:textId="77777777" w:rsidR="0001016C" w:rsidRPr="00FB05F1" w:rsidRDefault="0001016C" w:rsidP="0001016C">
      <w:pPr>
        <w:spacing w:after="100" w:afterAutospacing="1" w:line="240" w:lineRule="auto"/>
        <w:rPr>
          <w:rFonts w:ascii="Cambria" w:eastAsia="Times New Roman" w:hAnsi="Cambria"/>
          <w:i/>
          <w:iCs/>
          <w:sz w:val="24"/>
          <w:szCs w:val="24"/>
        </w:rPr>
      </w:pPr>
      <w:r w:rsidRPr="00FB05F1">
        <w:rPr>
          <w:rFonts w:ascii="Cambria" w:eastAsia="Times New Roman" w:hAnsi="Cambria"/>
          <w:sz w:val="24"/>
          <w:szCs w:val="24"/>
        </w:rPr>
        <w:t xml:space="preserve">Michelle Brait, Parent, </w:t>
      </w:r>
      <w:r w:rsidRPr="00FB05F1">
        <w:rPr>
          <w:rFonts w:ascii="Cambria" w:eastAsia="Times New Roman" w:hAnsi="Cambria"/>
          <w:i/>
          <w:iCs/>
          <w:sz w:val="24"/>
          <w:szCs w:val="24"/>
        </w:rPr>
        <w:t>At-Large Seat</w:t>
      </w:r>
    </w:p>
    <w:p w14:paraId="1F292863" w14:textId="77777777" w:rsidR="002E4E29" w:rsidRPr="00FB05F1" w:rsidRDefault="0001016C" w:rsidP="002E4E29">
      <w:pPr>
        <w:spacing w:after="100" w:afterAutospacing="1" w:line="240" w:lineRule="auto"/>
        <w:rPr>
          <w:rFonts w:ascii="Cambria" w:eastAsia="Times New Roman" w:hAnsi="Cambria"/>
          <w:i/>
          <w:iCs/>
          <w:sz w:val="24"/>
          <w:szCs w:val="24"/>
        </w:rPr>
      </w:pPr>
      <w:r w:rsidRPr="00FB05F1">
        <w:rPr>
          <w:rFonts w:ascii="Cambria" w:eastAsia="Times New Roman" w:hAnsi="Cambria"/>
          <w:sz w:val="24"/>
          <w:szCs w:val="24"/>
        </w:rPr>
        <w:t xml:space="preserve">Joanne Flatley, </w:t>
      </w:r>
      <w:r w:rsidR="002E4E29" w:rsidRPr="00FB05F1">
        <w:rPr>
          <w:rFonts w:ascii="Cambria" w:eastAsia="Times New Roman" w:hAnsi="Cambria"/>
          <w:i/>
          <w:iCs/>
          <w:sz w:val="24"/>
          <w:szCs w:val="24"/>
        </w:rPr>
        <w:t>At-Large Seat</w:t>
      </w:r>
    </w:p>
    <w:p w14:paraId="39D94170" w14:textId="77777777"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Rita Gardner, M.P.H., LABA, BCBA, CDE, President and CEO of Melmark</w:t>
      </w:r>
    </w:p>
    <w:p w14:paraId="5EB04598" w14:textId="2C025256" w:rsidR="0001016C" w:rsidRPr="00FB05F1" w:rsidRDefault="0001016C" w:rsidP="0001016C">
      <w:pPr>
        <w:spacing w:after="100" w:afterAutospacing="1" w:line="240" w:lineRule="auto"/>
        <w:rPr>
          <w:rFonts w:ascii="Cambria" w:eastAsia="Times New Roman" w:hAnsi="Cambria"/>
          <w:b/>
          <w:bCs/>
          <w:i/>
          <w:iCs/>
          <w:sz w:val="24"/>
          <w:szCs w:val="24"/>
        </w:rPr>
      </w:pPr>
      <w:r w:rsidRPr="00FB05F1">
        <w:rPr>
          <w:rFonts w:ascii="Cambria" w:eastAsia="Times New Roman" w:hAnsi="Cambria"/>
          <w:sz w:val="24"/>
          <w:szCs w:val="24"/>
        </w:rPr>
        <w:t xml:space="preserve">Zach Houston, </w:t>
      </w:r>
      <w:r w:rsidR="002F14A3" w:rsidRPr="002F14A3">
        <w:rPr>
          <w:rFonts w:ascii="Cambria" w:eastAsia="Times New Roman" w:hAnsi="Cambria"/>
          <w:sz w:val="24"/>
          <w:szCs w:val="24"/>
        </w:rPr>
        <w:t>MS, BCBA, LABA</w:t>
      </w:r>
      <w:r w:rsidR="002F14A3">
        <w:rPr>
          <w:rFonts w:ascii="Cambria" w:eastAsia="Times New Roman" w:hAnsi="Cambria"/>
          <w:sz w:val="24"/>
          <w:szCs w:val="24"/>
        </w:rPr>
        <w:t xml:space="preserve">, </w:t>
      </w:r>
      <w:r w:rsidR="00400DAD">
        <w:rPr>
          <w:rFonts w:ascii="Cambria" w:eastAsia="Times New Roman" w:hAnsi="Cambria"/>
          <w:sz w:val="24"/>
          <w:szCs w:val="24"/>
        </w:rPr>
        <w:t xml:space="preserve">Senior Director for Applied Behavior Analysis, </w:t>
      </w:r>
      <w:r w:rsidRPr="00FB05F1">
        <w:rPr>
          <w:rFonts w:ascii="Cambria" w:eastAsia="Times New Roman" w:hAnsi="Cambria"/>
          <w:sz w:val="24"/>
          <w:szCs w:val="24"/>
        </w:rPr>
        <w:t xml:space="preserve">Boston Public Schools, </w:t>
      </w:r>
      <w:r w:rsidRPr="00FB05F1">
        <w:rPr>
          <w:rFonts w:ascii="Cambria" w:eastAsia="Times New Roman" w:hAnsi="Cambria"/>
          <w:i/>
          <w:iCs/>
          <w:sz w:val="24"/>
          <w:szCs w:val="24"/>
        </w:rPr>
        <w:t>At-Large Seat</w:t>
      </w:r>
    </w:p>
    <w:p w14:paraId="2B6AC53E" w14:textId="77777777"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Christine Hubbard, AFAM Representative</w:t>
      </w:r>
    </w:p>
    <w:p w14:paraId="3A1D9A04" w14:textId="77777777" w:rsidR="0001016C" w:rsidRPr="00FB05F1" w:rsidRDefault="0001016C" w:rsidP="0001016C">
      <w:pPr>
        <w:tabs>
          <w:tab w:val="left" w:pos="7550"/>
        </w:tabs>
        <w:spacing w:after="100" w:afterAutospacing="1" w:line="240" w:lineRule="auto"/>
        <w:rPr>
          <w:rFonts w:ascii="Cambria" w:eastAsia="Times New Roman" w:hAnsi="Cambria"/>
          <w:sz w:val="24"/>
          <w:szCs w:val="24"/>
        </w:rPr>
      </w:pPr>
      <w:r w:rsidRPr="00FB05F1">
        <w:rPr>
          <w:rFonts w:ascii="Cambria" w:eastAsia="Times New Roman" w:hAnsi="Cambria"/>
          <w:sz w:val="24"/>
          <w:szCs w:val="24"/>
        </w:rPr>
        <w:t>Julia Landau, Esq., Representative Massachusetts Advocates for Children</w:t>
      </w:r>
      <w:r w:rsidRPr="00FB05F1">
        <w:rPr>
          <w:rFonts w:ascii="Cambria" w:eastAsia="Times New Roman" w:hAnsi="Cambria"/>
          <w:sz w:val="24"/>
          <w:szCs w:val="24"/>
        </w:rPr>
        <w:tab/>
      </w:r>
    </w:p>
    <w:p w14:paraId="1CAA51AA" w14:textId="77777777"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Ann M. Neumeyer, M.D., Representative of the Lurie Center</w:t>
      </w:r>
    </w:p>
    <w:p w14:paraId="4D0BA1CD" w14:textId="77777777" w:rsidR="0001016C" w:rsidRPr="00FB05F1" w:rsidRDefault="0001016C" w:rsidP="0001016C">
      <w:pPr>
        <w:spacing w:after="100" w:afterAutospacing="1" w:line="240" w:lineRule="auto"/>
        <w:rPr>
          <w:rFonts w:ascii="Cambria" w:eastAsia="Times New Roman" w:hAnsi="Cambria"/>
          <w:sz w:val="24"/>
          <w:szCs w:val="24"/>
        </w:rPr>
      </w:pPr>
      <w:r w:rsidRPr="00FB05F1">
        <w:rPr>
          <w:rFonts w:ascii="Cambria" w:eastAsia="Times New Roman" w:hAnsi="Cambria"/>
          <w:sz w:val="24"/>
          <w:szCs w:val="24"/>
        </w:rPr>
        <w:t>Jessica Sassi, PhD, BCBA-D, LABA, CEO The New England Center of Children</w:t>
      </w:r>
    </w:p>
    <w:p w14:paraId="524B1468" w14:textId="77777777" w:rsidR="0001016C" w:rsidRPr="00FB05F1" w:rsidRDefault="0001016C" w:rsidP="0001016C">
      <w:pPr>
        <w:spacing w:after="100" w:afterAutospacing="1" w:line="240" w:lineRule="auto"/>
        <w:rPr>
          <w:rFonts w:ascii="Cambria" w:eastAsia="Times New Roman" w:hAnsi="Cambria"/>
          <w:i/>
          <w:iCs/>
          <w:sz w:val="24"/>
          <w:szCs w:val="24"/>
        </w:rPr>
      </w:pPr>
      <w:r w:rsidRPr="00FB05F1">
        <w:rPr>
          <w:rFonts w:ascii="Cambria" w:eastAsia="Times New Roman" w:hAnsi="Cambria"/>
          <w:sz w:val="24"/>
          <w:szCs w:val="24"/>
        </w:rPr>
        <w:t xml:space="preserve">Jo Ann Simons, Northeast Arc Representative, </w:t>
      </w:r>
      <w:r w:rsidRPr="00FB05F1">
        <w:rPr>
          <w:rFonts w:ascii="Cambria" w:eastAsia="Times New Roman" w:hAnsi="Cambria"/>
          <w:i/>
          <w:iCs/>
          <w:sz w:val="24"/>
          <w:szCs w:val="24"/>
        </w:rPr>
        <w:t>At-Large Seat</w:t>
      </w:r>
    </w:p>
    <w:p w14:paraId="255AB8F1" w14:textId="77777777" w:rsidR="0001016C" w:rsidRPr="00FB05F1" w:rsidRDefault="0001016C" w:rsidP="0001016C">
      <w:pPr>
        <w:spacing w:after="0" w:line="240" w:lineRule="auto"/>
        <w:rPr>
          <w:rFonts w:ascii="Cambria" w:eastAsia="Times New Roman" w:hAnsi="Cambria"/>
          <w:sz w:val="24"/>
          <w:szCs w:val="24"/>
        </w:rPr>
      </w:pPr>
      <w:r w:rsidRPr="00FB05F1">
        <w:rPr>
          <w:rFonts w:ascii="Cambria" w:eastAsia="Times New Roman" w:hAnsi="Cambria"/>
          <w:sz w:val="24"/>
          <w:szCs w:val="24"/>
        </w:rPr>
        <w:t>Amy Weinstock, Representative Autism Insurance Resource Center </w:t>
      </w:r>
    </w:p>
    <w:p w14:paraId="6C420392" w14:textId="7A0EF8BA" w:rsidR="006F3205" w:rsidRPr="00104EEF" w:rsidRDefault="006F3205" w:rsidP="00104EEF">
      <w:pPr>
        <w:spacing w:after="160" w:line="259" w:lineRule="auto"/>
        <w:rPr>
          <w:rFonts w:ascii="Cambria" w:eastAsia="Times New Roman" w:hAnsi="Cambria"/>
          <w:sz w:val="24"/>
          <w:szCs w:val="24"/>
        </w:rPr>
      </w:pPr>
      <w:r>
        <w:rPr>
          <w:rFonts w:ascii="Cambria" w:hAnsi="Cambria" w:cs="Arial"/>
          <w:b/>
          <w:iCs/>
          <w:sz w:val="24"/>
          <w:szCs w:val="24"/>
          <w:u w:val="single"/>
        </w:rPr>
        <w:lastRenderedPageBreak/>
        <w:t xml:space="preserve">Introduction </w:t>
      </w:r>
    </w:p>
    <w:p w14:paraId="1A4D95A4" w14:textId="77777777" w:rsidR="006F3205" w:rsidRPr="00814C0D" w:rsidRDefault="006F3205" w:rsidP="006F3205">
      <w:pPr>
        <w:spacing w:after="0" w:line="240" w:lineRule="auto"/>
        <w:rPr>
          <w:rFonts w:ascii="Cambria" w:hAnsi="Cambria" w:cs="Arial"/>
          <w:sz w:val="24"/>
          <w:szCs w:val="24"/>
        </w:rPr>
      </w:pPr>
      <w:r w:rsidRPr="00814C0D">
        <w:rPr>
          <w:rFonts w:ascii="Cambria" w:hAnsi="Cambria" w:cs="Arial"/>
          <w:sz w:val="24"/>
          <w:szCs w:val="24"/>
        </w:rPr>
        <w:t>The 2014 Autism Omnibus Law established the Autism Commission as a permanent entity, comprised of 35 members including State Legislators, State Secretariats, State Agencies, and 14 individuals appointed by the Governor</w:t>
      </w:r>
      <w:r>
        <w:rPr>
          <w:rFonts w:ascii="Cambria" w:hAnsi="Cambria" w:cs="Arial"/>
          <w:sz w:val="24"/>
          <w:szCs w:val="24"/>
        </w:rPr>
        <w:t xml:space="preserve"> including </w:t>
      </w:r>
      <w:r w:rsidRPr="00814C0D">
        <w:rPr>
          <w:rFonts w:ascii="Cambria" w:hAnsi="Cambria" w:cs="Arial"/>
          <w:sz w:val="24"/>
          <w:szCs w:val="24"/>
        </w:rPr>
        <w:t xml:space="preserve">Autism advocates and service organizations.  The Secretary of Health and Human Services is the designated Chair of the Commission. The Commission has six (6) subcommittees, each co-chaired by a state agency member of the Commission and an appointed member of the Commission. The subcommittees are 1) Birth to 14 years of age; 2) 14-22+/employment; 3) Adults; 4) Healthcare; and 5) Housing.  The subcommittees meet monthly or bi-monthly.  </w:t>
      </w:r>
    </w:p>
    <w:p w14:paraId="2D7263A2" w14:textId="77777777" w:rsidR="006F3205" w:rsidRPr="00814C0D" w:rsidRDefault="006F3205" w:rsidP="006F3205">
      <w:pPr>
        <w:spacing w:after="0" w:line="240" w:lineRule="auto"/>
        <w:rPr>
          <w:rFonts w:ascii="Cambria" w:hAnsi="Cambria" w:cs="Arial"/>
          <w:sz w:val="24"/>
          <w:szCs w:val="24"/>
        </w:rPr>
      </w:pPr>
    </w:p>
    <w:p w14:paraId="18651A64" w14:textId="77777777" w:rsidR="006F3205" w:rsidRPr="00814C0D" w:rsidRDefault="006F3205" w:rsidP="006F3205">
      <w:pPr>
        <w:spacing w:after="0" w:line="240" w:lineRule="auto"/>
        <w:rPr>
          <w:rFonts w:ascii="Cambria" w:hAnsi="Cambria" w:cs="Arial"/>
          <w:sz w:val="24"/>
          <w:szCs w:val="24"/>
        </w:rPr>
      </w:pPr>
      <w:r w:rsidRPr="00814C0D">
        <w:rPr>
          <w:rFonts w:ascii="Cambria" w:hAnsi="Cambria" w:cs="Arial"/>
          <w:sz w:val="24"/>
          <w:szCs w:val="24"/>
        </w:rPr>
        <w:t xml:space="preserve">The Autism Commission is charged with making recommendations on policies impacting individuals with Autism Spectrum Disorders (“ASD”) and Smith-Magenis syndrome.  The Commission is required to investigate the range of services and supports necessary for such individuals to achieve their full potential across their lifespan, including but not limited to, investigating issues related to public education, higher education, job attainment and employment, including supported employment, provision of adult human services, post-secondary education, independent living, community participation, housing, social and recreational opportunities, behavioral services based on best practices to ensure emotional well-being, mental health services and issues related to access for families of children with autism spectrum disorder and adults who are from linguistically and culturally diverse communities. </w:t>
      </w:r>
      <w:r w:rsidRPr="00814C0D">
        <w:rPr>
          <w:rStyle w:val="FootnoteReference"/>
          <w:rFonts w:ascii="Cambria" w:hAnsi="Cambria" w:cs="Arial"/>
          <w:sz w:val="24"/>
          <w:szCs w:val="24"/>
        </w:rPr>
        <w:footnoteReference w:id="2"/>
      </w:r>
    </w:p>
    <w:p w14:paraId="79B22E50" w14:textId="77777777" w:rsidR="006F3205" w:rsidRPr="00814C0D" w:rsidRDefault="006F3205" w:rsidP="006F3205">
      <w:pPr>
        <w:spacing w:after="0" w:line="240" w:lineRule="auto"/>
        <w:rPr>
          <w:rFonts w:ascii="Cambria" w:hAnsi="Cambria" w:cs="Arial"/>
          <w:sz w:val="24"/>
          <w:szCs w:val="24"/>
        </w:rPr>
      </w:pPr>
    </w:p>
    <w:p w14:paraId="43A7B7E9" w14:textId="16F40F95" w:rsidR="006F3205" w:rsidRPr="00814C0D" w:rsidRDefault="006F3205" w:rsidP="006F3205">
      <w:pPr>
        <w:spacing w:after="0" w:line="240" w:lineRule="auto"/>
        <w:rPr>
          <w:rFonts w:ascii="Cambria" w:hAnsi="Cambria" w:cs="Arial"/>
          <w:sz w:val="24"/>
          <w:szCs w:val="24"/>
        </w:rPr>
      </w:pPr>
      <w:r w:rsidRPr="00814C0D">
        <w:rPr>
          <w:rFonts w:ascii="Cambria" w:hAnsi="Cambria" w:cs="Arial"/>
          <w:sz w:val="24"/>
          <w:szCs w:val="24"/>
        </w:rPr>
        <w:t xml:space="preserve">This report provides </w:t>
      </w:r>
      <w:r>
        <w:rPr>
          <w:rFonts w:ascii="Cambria" w:hAnsi="Cambria" w:cs="Arial"/>
          <w:sz w:val="24"/>
          <w:szCs w:val="24"/>
        </w:rPr>
        <w:t>the 202</w:t>
      </w:r>
      <w:r w:rsidR="002E4E29">
        <w:rPr>
          <w:rFonts w:ascii="Cambria" w:hAnsi="Cambria" w:cs="Arial"/>
          <w:sz w:val="24"/>
          <w:szCs w:val="24"/>
        </w:rPr>
        <w:t>4</w:t>
      </w:r>
      <w:r>
        <w:rPr>
          <w:rFonts w:ascii="Cambria" w:hAnsi="Cambria" w:cs="Arial"/>
          <w:sz w:val="24"/>
          <w:szCs w:val="24"/>
        </w:rPr>
        <w:t xml:space="preserve"> </w:t>
      </w:r>
      <w:r w:rsidRPr="00814C0D">
        <w:rPr>
          <w:rFonts w:ascii="Cambria" w:hAnsi="Cambria" w:cs="Arial"/>
          <w:sz w:val="24"/>
          <w:szCs w:val="24"/>
        </w:rPr>
        <w:t xml:space="preserve">updates on services provided to individuals with ASD and the recent recommendations of the Autism Commission established therein.  </w:t>
      </w:r>
    </w:p>
    <w:p w14:paraId="1447416F" w14:textId="77777777" w:rsidR="006F3205" w:rsidRPr="00814C0D" w:rsidRDefault="006F3205" w:rsidP="006F3205">
      <w:pPr>
        <w:spacing w:after="0" w:line="240" w:lineRule="auto"/>
        <w:rPr>
          <w:rFonts w:ascii="Cambria" w:hAnsi="Cambria" w:cs="Arial"/>
          <w:b/>
          <w:i/>
          <w:sz w:val="24"/>
          <w:szCs w:val="24"/>
          <w:u w:val="single"/>
        </w:rPr>
      </w:pPr>
    </w:p>
    <w:p w14:paraId="0CA6065C" w14:textId="77777777" w:rsidR="006F3205" w:rsidRPr="00814C0D" w:rsidRDefault="006F3205" w:rsidP="006F3205">
      <w:pPr>
        <w:spacing w:after="0" w:line="240" w:lineRule="auto"/>
        <w:rPr>
          <w:rFonts w:ascii="Cambria" w:hAnsi="Cambria" w:cs="Arial"/>
          <w:b/>
          <w:iCs/>
          <w:sz w:val="24"/>
          <w:szCs w:val="24"/>
          <w:u w:val="single"/>
        </w:rPr>
      </w:pPr>
      <w:r w:rsidRPr="00814C0D">
        <w:rPr>
          <w:rFonts w:ascii="Cambria" w:hAnsi="Cambria" w:cs="Arial"/>
          <w:b/>
          <w:iCs/>
          <w:sz w:val="24"/>
          <w:szCs w:val="24"/>
          <w:u w:val="single"/>
        </w:rPr>
        <w:t>Autism Prevalence</w:t>
      </w:r>
    </w:p>
    <w:p w14:paraId="584EB264" w14:textId="77777777" w:rsidR="006F3205" w:rsidRPr="00814C0D" w:rsidRDefault="006F3205" w:rsidP="006F3205">
      <w:pPr>
        <w:spacing w:after="0" w:line="240" w:lineRule="auto"/>
        <w:rPr>
          <w:rFonts w:ascii="Cambria" w:hAnsi="Cambria" w:cs="Arial"/>
          <w:sz w:val="24"/>
          <w:szCs w:val="24"/>
        </w:rPr>
      </w:pPr>
    </w:p>
    <w:p w14:paraId="5E1E7E4B" w14:textId="75E294AE" w:rsidR="006F3205" w:rsidRDefault="006F3205" w:rsidP="006F3205">
      <w:pPr>
        <w:pStyle w:val="ListParagraph"/>
        <w:spacing w:after="0" w:line="240" w:lineRule="auto"/>
        <w:ind w:left="0"/>
        <w:rPr>
          <w:rFonts w:ascii="Cambria" w:hAnsi="Cambria" w:cs="Arial"/>
          <w:sz w:val="24"/>
          <w:szCs w:val="24"/>
        </w:rPr>
      </w:pPr>
      <w:r w:rsidRPr="00FC4D39">
        <w:rPr>
          <w:rFonts w:ascii="Cambria" w:hAnsi="Cambria" w:cs="Arial"/>
          <w:sz w:val="24"/>
          <w:szCs w:val="24"/>
        </w:rPr>
        <w:t xml:space="preserve">The most recent prevalence of autism spectrum disorder (“ASD”) </w:t>
      </w:r>
      <w:r w:rsidR="00ED6F27" w:rsidRPr="00FC4D39">
        <w:rPr>
          <w:rFonts w:ascii="Cambria" w:hAnsi="Cambria" w:cs="Arial"/>
          <w:sz w:val="24"/>
          <w:szCs w:val="24"/>
        </w:rPr>
        <w:t xml:space="preserve">reported by the CDC </w:t>
      </w:r>
      <w:r w:rsidRPr="00FC4D39">
        <w:rPr>
          <w:rFonts w:ascii="Cambria" w:hAnsi="Cambria" w:cs="Arial"/>
          <w:sz w:val="24"/>
          <w:szCs w:val="24"/>
        </w:rPr>
        <w:t xml:space="preserve">for eight (8) year olds </w:t>
      </w:r>
      <w:r w:rsidR="009016AA">
        <w:rPr>
          <w:rFonts w:ascii="Cambria" w:hAnsi="Cambria" w:cs="Arial"/>
          <w:sz w:val="24"/>
          <w:szCs w:val="24"/>
        </w:rPr>
        <w:t>is</w:t>
      </w:r>
      <w:r w:rsidRPr="00FC4D39">
        <w:rPr>
          <w:rFonts w:ascii="Cambria" w:hAnsi="Cambria" w:cs="Arial"/>
          <w:sz w:val="24"/>
          <w:szCs w:val="24"/>
        </w:rPr>
        <w:t xml:space="preserve"> </w:t>
      </w:r>
      <w:r w:rsidRPr="00F35F81">
        <w:rPr>
          <w:rFonts w:ascii="Cambria" w:hAnsi="Cambria" w:cs="Arial"/>
          <w:b/>
          <w:bCs/>
          <w:sz w:val="24"/>
          <w:szCs w:val="24"/>
        </w:rPr>
        <w:t>1 in 36</w:t>
      </w:r>
      <w:r w:rsidRPr="00FC4D39">
        <w:rPr>
          <w:rFonts w:ascii="Cambria" w:hAnsi="Cambria" w:cs="Arial"/>
          <w:sz w:val="24"/>
          <w:szCs w:val="24"/>
        </w:rPr>
        <w:t xml:space="preserve">, with four times as many boys being diagnosed with ASD than girls. </w:t>
      </w:r>
      <w:bookmarkStart w:id="0" w:name="_Hlk152671477"/>
    </w:p>
    <w:p w14:paraId="52DFE686" w14:textId="77777777" w:rsidR="006F3205" w:rsidRDefault="006F3205" w:rsidP="006F3205">
      <w:pPr>
        <w:pStyle w:val="ListParagraph"/>
        <w:spacing w:after="0" w:line="240" w:lineRule="auto"/>
        <w:ind w:left="0"/>
        <w:rPr>
          <w:rFonts w:ascii="Cambria" w:hAnsi="Cambria" w:cs="Arial"/>
          <w:sz w:val="24"/>
          <w:szCs w:val="24"/>
        </w:rPr>
      </w:pPr>
    </w:p>
    <w:bookmarkEnd w:id="0"/>
    <w:p w14:paraId="39F736A7" w14:textId="77777777" w:rsidR="006F3205" w:rsidRPr="00E133D3" w:rsidRDefault="006F3205" w:rsidP="006F3205">
      <w:pPr>
        <w:pStyle w:val="ListParagraph"/>
        <w:spacing w:after="160" w:line="259" w:lineRule="auto"/>
        <w:ind w:left="0"/>
        <w:rPr>
          <w:rFonts w:ascii="Cambria" w:hAnsi="Cambria" w:cstheme="minorHAnsi"/>
          <w:b/>
          <w:bCs/>
          <w:sz w:val="24"/>
          <w:szCs w:val="24"/>
          <w:u w:val="single"/>
        </w:rPr>
      </w:pPr>
      <w:r w:rsidRPr="00E133D3">
        <w:rPr>
          <w:rFonts w:ascii="Cambria" w:hAnsi="Cambria" w:cstheme="minorHAnsi"/>
          <w:b/>
          <w:bCs/>
          <w:sz w:val="24"/>
          <w:szCs w:val="24"/>
          <w:u w:val="single"/>
        </w:rPr>
        <w:t>Department of Elementary and Secondary Education (DESE)</w:t>
      </w:r>
    </w:p>
    <w:p w14:paraId="5BF88806" w14:textId="77777777" w:rsidR="006F3205" w:rsidRDefault="006F3205" w:rsidP="006F3205">
      <w:pPr>
        <w:pStyle w:val="ListParagraph"/>
        <w:spacing w:after="160" w:line="259" w:lineRule="auto"/>
        <w:ind w:left="0"/>
        <w:rPr>
          <w:rFonts w:ascii="Cambria" w:hAnsi="Cambria" w:cstheme="minorHAnsi"/>
          <w:sz w:val="24"/>
          <w:szCs w:val="24"/>
        </w:rPr>
      </w:pPr>
      <w:r>
        <w:rPr>
          <w:rFonts w:ascii="Cambria" w:hAnsi="Cambria" w:cstheme="minorHAnsi"/>
          <w:sz w:val="24"/>
          <w:szCs w:val="24"/>
        </w:rPr>
        <w:t xml:space="preserve">DESE reports that for the 2022-2023 school year there were 28, 335 students with autism enrolled in the Commonwealth. </w:t>
      </w:r>
      <w:r w:rsidRPr="00FC4D39">
        <w:rPr>
          <w:rFonts w:ascii="Cambria" w:hAnsi="Cambria" w:cstheme="minorHAnsi"/>
          <w:sz w:val="24"/>
          <w:szCs w:val="24"/>
        </w:rPr>
        <w:t xml:space="preserve">DESE </w:t>
      </w:r>
      <w:r>
        <w:rPr>
          <w:rFonts w:ascii="Cambria" w:hAnsi="Cambria" w:cstheme="minorHAnsi"/>
          <w:sz w:val="24"/>
          <w:szCs w:val="24"/>
        </w:rPr>
        <w:t xml:space="preserve">also </w:t>
      </w:r>
      <w:r w:rsidRPr="00FC4D39">
        <w:rPr>
          <w:rFonts w:ascii="Cambria" w:hAnsi="Cambria" w:cstheme="minorHAnsi"/>
          <w:sz w:val="24"/>
          <w:szCs w:val="24"/>
        </w:rPr>
        <w:t xml:space="preserve">collects aggregate data on race and ethnicity, as well as low income for individuals with ASD. This data is included as </w:t>
      </w:r>
      <w:r w:rsidRPr="00FC4D39">
        <w:rPr>
          <w:rFonts w:ascii="Cambria" w:hAnsi="Cambria" w:cstheme="minorHAnsi"/>
          <w:b/>
          <w:bCs/>
          <w:sz w:val="24"/>
          <w:szCs w:val="24"/>
        </w:rPr>
        <w:t>Appendices A, AA, B and BB</w:t>
      </w:r>
      <w:r w:rsidRPr="00FC4D39">
        <w:rPr>
          <w:rFonts w:ascii="Cambria" w:hAnsi="Cambria" w:cstheme="minorHAnsi"/>
          <w:sz w:val="24"/>
          <w:szCs w:val="24"/>
        </w:rPr>
        <w:t xml:space="preserve"> to this report.</w:t>
      </w:r>
    </w:p>
    <w:p w14:paraId="68872279" w14:textId="77777777" w:rsidR="006F3205" w:rsidRDefault="006F3205" w:rsidP="006F3205">
      <w:pPr>
        <w:pStyle w:val="ListParagraph"/>
        <w:spacing w:after="160" w:line="259" w:lineRule="auto"/>
        <w:ind w:left="0"/>
        <w:rPr>
          <w:rFonts w:ascii="Cambria" w:hAnsi="Cambria" w:cstheme="minorHAnsi"/>
          <w:sz w:val="24"/>
          <w:szCs w:val="24"/>
        </w:rPr>
      </w:pPr>
    </w:p>
    <w:p w14:paraId="2342630F" w14:textId="03FCFA92" w:rsidR="006F3205" w:rsidRPr="00C31DF7" w:rsidRDefault="006F3205" w:rsidP="006F3205">
      <w:pPr>
        <w:pStyle w:val="ListParagraph"/>
        <w:spacing w:after="160" w:line="259" w:lineRule="auto"/>
        <w:ind w:left="0"/>
        <w:rPr>
          <w:rFonts w:ascii="Cambria" w:hAnsi="Cambria" w:cstheme="minorHAnsi"/>
          <w:b/>
          <w:bCs/>
          <w:sz w:val="24"/>
          <w:szCs w:val="24"/>
          <w:u w:val="single"/>
        </w:rPr>
      </w:pPr>
      <w:r w:rsidRPr="00C31DF7">
        <w:rPr>
          <w:rFonts w:ascii="Cambria" w:hAnsi="Cambria" w:cstheme="minorHAnsi"/>
          <w:b/>
          <w:bCs/>
          <w:sz w:val="24"/>
          <w:szCs w:val="24"/>
          <w:u w:val="single"/>
        </w:rPr>
        <w:t>Department of Public Health (DPH), Early Intervention</w:t>
      </w:r>
    </w:p>
    <w:p w14:paraId="44DF0DE4" w14:textId="77777777" w:rsidR="006F3205" w:rsidRDefault="006F3205" w:rsidP="006F3205">
      <w:pPr>
        <w:pStyle w:val="ListParagraph"/>
        <w:spacing w:after="160" w:line="259" w:lineRule="auto"/>
        <w:ind w:left="0"/>
        <w:rPr>
          <w:rFonts w:ascii="Cambria" w:hAnsi="Cambria" w:cstheme="minorHAnsi"/>
          <w:sz w:val="24"/>
          <w:szCs w:val="24"/>
        </w:rPr>
      </w:pPr>
      <w:r w:rsidRPr="00E106FE">
        <w:rPr>
          <w:rFonts w:ascii="Cambria" w:hAnsi="Cambria" w:cstheme="minorHAnsi"/>
          <w:sz w:val="24"/>
          <w:szCs w:val="24"/>
        </w:rPr>
        <w:t xml:space="preserve">DPH’s Early Intervention Specialty Services providing Applied Behavior Analysis Services (ABA) for individuals with ASD collected data on race, ethnicity, spoken language, service hour utilization and telehealth services.  This data is included as </w:t>
      </w:r>
      <w:r w:rsidRPr="00C31DF7">
        <w:rPr>
          <w:rFonts w:ascii="Cambria" w:hAnsi="Cambria" w:cstheme="minorHAnsi"/>
          <w:b/>
          <w:bCs/>
          <w:sz w:val="24"/>
          <w:szCs w:val="24"/>
        </w:rPr>
        <w:t>Appendix C</w:t>
      </w:r>
      <w:r w:rsidRPr="00E106FE">
        <w:rPr>
          <w:rFonts w:ascii="Cambria" w:hAnsi="Cambria" w:cstheme="minorHAnsi"/>
          <w:sz w:val="24"/>
          <w:szCs w:val="24"/>
        </w:rPr>
        <w:t xml:space="preserve"> to this report. </w:t>
      </w:r>
    </w:p>
    <w:p w14:paraId="03DF6334" w14:textId="77777777" w:rsidR="00F14D2B" w:rsidRPr="00E106FE" w:rsidRDefault="00F14D2B" w:rsidP="006F3205">
      <w:pPr>
        <w:pStyle w:val="ListParagraph"/>
        <w:spacing w:after="160" w:line="259" w:lineRule="auto"/>
        <w:ind w:left="0"/>
        <w:rPr>
          <w:rFonts w:ascii="Cambria" w:hAnsi="Cambria" w:cstheme="minorHAnsi"/>
          <w:sz w:val="24"/>
          <w:szCs w:val="24"/>
        </w:rPr>
      </w:pPr>
    </w:p>
    <w:p w14:paraId="00B8362C" w14:textId="77777777" w:rsidR="007E5F27" w:rsidRPr="007E5F27" w:rsidRDefault="007E5F27" w:rsidP="007E5F27">
      <w:pPr>
        <w:rPr>
          <w:rFonts w:ascii="Cambria" w:hAnsi="Cambria" w:cs="Arial"/>
          <w:b/>
          <w:bCs/>
          <w:sz w:val="24"/>
          <w:szCs w:val="24"/>
          <w:u w:val="single"/>
        </w:rPr>
      </w:pPr>
      <w:bookmarkStart w:id="1" w:name="_Hlk96519886"/>
      <w:r w:rsidRPr="007E5F27">
        <w:rPr>
          <w:rFonts w:ascii="Cambria" w:hAnsi="Cambria" w:cs="Arial"/>
          <w:b/>
          <w:bCs/>
          <w:sz w:val="24"/>
          <w:szCs w:val="24"/>
          <w:u w:val="single"/>
        </w:rPr>
        <w:lastRenderedPageBreak/>
        <w:t xml:space="preserve">Workforce Shortages the Lingering Impact of the Global Pandemic </w:t>
      </w:r>
    </w:p>
    <w:p w14:paraId="3602ECD5" w14:textId="3742EC66" w:rsidR="007E5F27" w:rsidRPr="007E5F27" w:rsidRDefault="007E5F27" w:rsidP="007E5F27">
      <w:pPr>
        <w:rPr>
          <w:rFonts w:ascii="Cambria" w:hAnsi="Cambria" w:cs="Arial"/>
          <w:bCs/>
          <w:sz w:val="24"/>
          <w:szCs w:val="24"/>
        </w:rPr>
      </w:pPr>
      <w:r w:rsidRPr="007E5F27">
        <w:rPr>
          <w:rFonts w:ascii="Cambria" w:hAnsi="Cambria" w:cs="Arial"/>
          <w:bCs/>
          <w:sz w:val="24"/>
          <w:szCs w:val="24"/>
        </w:rPr>
        <w:t xml:space="preserve">During the global pandemic, Human Service agencies experienced significant workforce declines from; 1) the shift to remote services when day programs were required to shut down in-person services; 2) personnel choose to leave direct care work for personal health and safety reasons; and 3) some direct care workers experienced “burnout” from the extended hours required at residential programs when day programs were unavailable.  </w:t>
      </w:r>
      <w:r w:rsidR="00AE0483">
        <w:rPr>
          <w:rFonts w:ascii="Cambria" w:hAnsi="Cambria" w:cs="Arial"/>
          <w:bCs/>
          <w:sz w:val="24"/>
          <w:szCs w:val="24"/>
        </w:rPr>
        <w:t xml:space="preserve">While progress has been made by DDS and some providers on workforce issues, and </w:t>
      </w:r>
      <w:r w:rsidRPr="007E5F27">
        <w:rPr>
          <w:rFonts w:ascii="Cambria" w:hAnsi="Cambria" w:cs="Arial"/>
          <w:bCs/>
          <w:sz w:val="24"/>
          <w:szCs w:val="24"/>
        </w:rPr>
        <w:t>significant investments by the Commonwealth to improve this workforce crisis with rate increases by MassHealth and the Department of Developmental Services, workforce challenges persist to present day</w:t>
      </w:r>
      <w:r w:rsidR="00AE0483">
        <w:rPr>
          <w:rFonts w:ascii="Cambria" w:hAnsi="Cambria" w:cs="Arial"/>
          <w:bCs/>
          <w:sz w:val="24"/>
          <w:szCs w:val="24"/>
        </w:rPr>
        <w:t xml:space="preserve"> especially for individuals with high acuity</w:t>
      </w:r>
      <w:r w:rsidRPr="007E5F27">
        <w:rPr>
          <w:rFonts w:ascii="Cambria" w:hAnsi="Cambria" w:cs="Arial"/>
          <w:bCs/>
          <w:sz w:val="24"/>
          <w:szCs w:val="24"/>
        </w:rPr>
        <w:t xml:space="preserve">. </w:t>
      </w:r>
      <w:r w:rsidR="00AE0483">
        <w:rPr>
          <w:rFonts w:ascii="Cambria" w:hAnsi="Cambria" w:cs="Arial"/>
          <w:bCs/>
          <w:sz w:val="24"/>
          <w:szCs w:val="24"/>
        </w:rPr>
        <w:t xml:space="preserve">See; </w:t>
      </w:r>
      <w:hyperlink r:id="rId11" w:history="1">
        <w:r w:rsidR="00AE0483" w:rsidRPr="00AE0483">
          <w:rPr>
            <w:rStyle w:val="Hyperlink"/>
            <w:rFonts w:ascii="Cambria" w:hAnsi="Cambria" w:cs="Arial"/>
            <w:bCs/>
            <w:color w:val="000000" w:themeColor="text1"/>
            <w:sz w:val="24"/>
            <w:szCs w:val="24"/>
          </w:rPr>
          <w:t xml:space="preserve">ADDP Workforce Metrics </w:t>
        </w:r>
        <w:proofErr w:type="spellStart"/>
        <w:r w:rsidR="00AE0483" w:rsidRPr="00AE0483">
          <w:rPr>
            <w:rStyle w:val="Hyperlink"/>
            <w:rFonts w:ascii="Cambria" w:hAnsi="Cambria" w:cs="Arial"/>
            <w:bCs/>
            <w:color w:val="000000" w:themeColor="text1"/>
            <w:sz w:val="24"/>
            <w:szCs w:val="24"/>
          </w:rPr>
          <w:t>Report_October</w:t>
        </w:r>
        <w:proofErr w:type="spellEnd"/>
        <w:r w:rsidR="00AE0483" w:rsidRPr="00AE0483">
          <w:rPr>
            <w:rStyle w:val="Hyperlink"/>
            <w:rFonts w:ascii="Cambria" w:hAnsi="Cambria" w:cs="Arial"/>
            <w:bCs/>
            <w:color w:val="000000" w:themeColor="text1"/>
            <w:sz w:val="24"/>
            <w:szCs w:val="24"/>
          </w:rPr>
          <w:t xml:space="preserve"> 2024.pdf</w:t>
        </w:r>
      </w:hyperlink>
      <w:r w:rsidR="00AE0483">
        <w:rPr>
          <w:rFonts w:ascii="Cambria" w:hAnsi="Cambria" w:cs="Arial"/>
          <w:bCs/>
          <w:color w:val="000000" w:themeColor="text1"/>
          <w:sz w:val="24"/>
          <w:szCs w:val="24"/>
        </w:rPr>
        <w:t xml:space="preserve"> </w:t>
      </w:r>
      <w:r w:rsidRPr="007E5F27">
        <w:rPr>
          <w:rFonts w:ascii="Cambria" w:hAnsi="Cambria" w:cs="Arial"/>
          <w:bCs/>
          <w:sz w:val="24"/>
          <w:szCs w:val="24"/>
        </w:rPr>
        <w:t xml:space="preserve">Additionally, the number of individuals with Autism and an intellectual disability Turning 22 each year and exiting special education services has increased, including individuals who present with complex profiles and high behavior needs, which requires increased staffing beyond a 1:1 ratio. As a result, some individuals eligible for adult services are still waiting for appropriate day and residential placements.  While others are waiting to return to their programs on a full-time basis because of staffing shortages. </w:t>
      </w:r>
    </w:p>
    <w:p w14:paraId="6F416F41" w14:textId="77777777" w:rsidR="007E5F27" w:rsidRDefault="007E5F27" w:rsidP="00CC0BBF">
      <w:pPr>
        <w:rPr>
          <w:rFonts w:ascii="Cambria" w:hAnsi="Cambria" w:cs="Arial"/>
          <w:b/>
          <w:sz w:val="24"/>
          <w:szCs w:val="24"/>
          <w:u w:val="single"/>
        </w:rPr>
      </w:pPr>
    </w:p>
    <w:p w14:paraId="25BB024F" w14:textId="050D6DFE" w:rsidR="006F3205" w:rsidRPr="00814C0D" w:rsidRDefault="006F3205" w:rsidP="00CC0BBF">
      <w:pPr>
        <w:rPr>
          <w:rFonts w:ascii="Cambria" w:hAnsi="Cambria" w:cs="Arial"/>
          <w:sz w:val="24"/>
          <w:szCs w:val="24"/>
        </w:rPr>
      </w:pPr>
      <w:r w:rsidRPr="00814C0D">
        <w:rPr>
          <w:rFonts w:ascii="Cambria" w:hAnsi="Cambria" w:cs="Arial"/>
          <w:b/>
          <w:sz w:val="24"/>
          <w:szCs w:val="24"/>
          <w:u w:val="single"/>
        </w:rPr>
        <w:t xml:space="preserve">Updates on </w:t>
      </w:r>
      <w:r w:rsidR="00C00B77">
        <w:rPr>
          <w:rFonts w:ascii="Cambria" w:hAnsi="Cambria" w:cs="Arial"/>
          <w:b/>
          <w:sz w:val="24"/>
          <w:szCs w:val="24"/>
          <w:u w:val="single"/>
        </w:rPr>
        <w:t>Services for Individuals with Autism</w:t>
      </w:r>
    </w:p>
    <w:p w14:paraId="12546080" w14:textId="77777777" w:rsidR="006F3205" w:rsidRDefault="006F3205" w:rsidP="00F14D2B">
      <w:pPr>
        <w:spacing w:after="0" w:line="240" w:lineRule="auto"/>
        <w:rPr>
          <w:rFonts w:ascii="Cambria" w:hAnsi="Cambria" w:cs="Arial"/>
          <w:sz w:val="24"/>
          <w:szCs w:val="24"/>
        </w:rPr>
      </w:pPr>
      <w:r w:rsidRPr="00CC0BBF">
        <w:rPr>
          <w:rFonts w:ascii="Cambria" w:hAnsi="Cambria" w:cs="Arial"/>
          <w:b/>
          <w:bCs/>
          <w:sz w:val="24"/>
          <w:szCs w:val="24"/>
        </w:rPr>
        <w:t>Department of Developmental Services.</w:t>
      </w:r>
      <w:r w:rsidRPr="00F14D2B">
        <w:rPr>
          <w:rFonts w:ascii="Cambria" w:hAnsi="Cambria" w:cs="Arial"/>
          <w:sz w:val="24"/>
          <w:szCs w:val="24"/>
        </w:rPr>
        <w:t xml:space="preserve">  The Department of Developmental Services (“DDS”) was directed to develop a comprehensive program of community developmental disability services and to issue licenses to providers for a term of two years.  DDS was also required to file annual reports reviewing its progress on the implementation of the law.  </w:t>
      </w:r>
    </w:p>
    <w:p w14:paraId="15692EAA" w14:textId="77777777" w:rsidR="00C06F35" w:rsidRDefault="00C06F35" w:rsidP="00F14D2B">
      <w:pPr>
        <w:spacing w:after="0" w:line="240" w:lineRule="auto"/>
        <w:rPr>
          <w:rFonts w:ascii="Cambria" w:hAnsi="Cambria" w:cs="Arial"/>
          <w:sz w:val="24"/>
          <w:szCs w:val="24"/>
        </w:rPr>
      </w:pPr>
    </w:p>
    <w:p w14:paraId="6B44456F" w14:textId="41D84145" w:rsidR="00C06F35" w:rsidRDefault="00C06F35" w:rsidP="00F14D2B">
      <w:pPr>
        <w:spacing w:after="0" w:line="240" w:lineRule="auto"/>
        <w:rPr>
          <w:rFonts w:ascii="Cambria" w:hAnsi="Cambria" w:cs="Arial"/>
          <w:sz w:val="24"/>
          <w:szCs w:val="24"/>
          <w:u w:val="single"/>
        </w:rPr>
      </w:pPr>
      <w:r w:rsidRPr="00C06F35">
        <w:rPr>
          <w:rFonts w:ascii="Cambria" w:hAnsi="Cambria" w:cs="Arial"/>
          <w:sz w:val="24"/>
          <w:szCs w:val="24"/>
          <w:u w:val="single"/>
        </w:rPr>
        <w:t>Children’s Autism Waiver Program</w:t>
      </w:r>
    </w:p>
    <w:p w14:paraId="3D2DD2D5" w14:textId="77777777" w:rsidR="00C06F35" w:rsidRDefault="00C06F35" w:rsidP="00F14D2B">
      <w:pPr>
        <w:spacing w:after="0" w:line="240" w:lineRule="auto"/>
        <w:rPr>
          <w:rFonts w:ascii="Cambria" w:hAnsi="Cambria" w:cs="Arial"/>
          <w:sz w:val="24"/>
          <w:szCs w:val="24"/>
          <w:u w:val="single"/>
        </w:rPr>
      </w:pPr>
    </w:p>
    <w:p w14:paraId="1007840A" w14:textId="77777777" w:rsidR="00C06F35" w:rsidRPr="00BE5190" w:rsidRDefault="00C06F35" w:rsidP="00C06F35">
      <w:pPr>
        <w:rPr>
          <w:rFonts w:ascii="Cambria" w:hAnsi="Cambria"/>
          <w:sz w:val="24"/>
          <w:szCs w:val="24"/>
        </w:rPr>
      </w:pPr>
      <w:r w:rsidRPr="00BE5190">
        <w:rPr>
          <w:rFonts w:ascii="Cambria" w:hAnsi="Cambria"/>
          <w:sz w:val="24"/>
          <w:szCs w:val="24"/>
        </w:rPr>
        <w:t xml:space="preserve">There were </w:t>
      </w:r>
      <w:r w:rsidRPr="00BE5190">
        <w:rPr>
          <w:rFonts w:ascii="Cambria" w:hAnsi="Cambria"/>
          <w:b/>
          <w:bCs/>
          <w:sz w:val="24"/>
          <w:szCs w:val="24"/>
        </w:rPr>
        <w:t>422</w:t>
      </w:r>
      <w:r w:rsidRPr="00BE5190">
        <w:rPr>
          <w:rFonts w:ascii="Cambria" w:hAnsi="Cambria"/>
          <w:sz w:val="24"/>
          <w:szCs w:val="24"/>
        </w:rPr>
        <w:t xml:space="preserve"> children enrolled in the Autism Waiver Program in FY24</w:t>
      </w:r>
      <w:r>
        <w:rPr>
          <w:rFonts w:ascii="Cambria" w:hAnsi="Cambria"/>
          <w:sz w:val="24"/>
          <w:szCs w:val="24"/>
        </w:rPr>
        <w:t>, o</w:t>
      </w:r>
      <w:r w:rsidRPr="00BE5190">
        <w:rPr>
          <w:rFonts w:ascii="Cambria" w:hAnsi="Cambria"/>
          <w:sz w:val="24"/>
          <w:szCs w:val="24"/>
        </w:rPr>
        <w:t>f those 422 children, 106 children had a comorbidity (autism plus another diagnosis)</w:t>
      </w:r>
      <w:r>
        <w:rPr>
          <w:rFonts w:ascii="Cambria" w:hAnsi="Cambria"/>
          <w:sz w:val="24"/>
          <w:szCs w:val="24"/>
        </w:rPr>
        <w:t>, o</w:t>
      </w:r>
      <w:r w:rsidRPr="00BE5190">
        <w:rPr>
          <w:rFonts w:ascii="Cambria" w:hAnsi="Cambria"/>
          <w:sz w:val="24"/>
          <w:szCs w:val="24"/>
        </w:rPr>
        <w:t xml:space="preserve">f those 422 children, 1 of them has </w:t>
      </w:r>
      <w:proofErr w:type="spellStart"/>
      <w:r w:rsidRPr="00BE5190">
        <w:rPr>
          <w:rFonts w:ascii="Cambria" w:hAnsi="Cambria"/>
          <w:sz w:val="24"/>
          <w:szCs w:val="24"/>
        </w:rPr>
        <w:t>Retts</w:t>
      </w:r>
      <w:proofErr w:type="spellEnd"/>
      <w:r>
        <w:rPr>
          <w:rFonts w:ascii="Cambria" w:hAnsi="Cambria"/>
          <w:sz w:val="24"/>
          <w:szCs w:val="24"/>
        </w:rPr>
        <w:t xml:space="preserve"> Syndrome</w:t>
      </w:r>
      <w:r w:rsidRPr="00BE5190">
        <w:rPr>
          <w:rFonts w:ascii="Cambria" w:hAnsi="Cambria"/>
          <w:sz w:val="24"/>
          <w:szCs w:val="24"/>
        </w:rPr>
        <w:t>.</w:t>
      </w:r>
    </w:p>
    <w:p w14:paraId="0B611D99" w14:textId="77777777" w:rsidR="00C06F35" w:rsidRPr="00BE5190" w:rsidRDefault="00C06F35" w:rsidP="00C06F35">
      <w:pPr>
        <w:rPr>
          <w:rFonts w:ascii="Cambria" w:hAnsi="Cambria"/>
          <w:b/>
          <w:bCs/>
          <w:sz w:val="24"/>
          <w:szCs w:val="24"/>
        </w:rPr>
      </w:pPr>
      <w:r w:rsidRPr="00BE5190">
        <w:rPr>
          <w:rFonts w:ascii="Cambria" w:hAnsi="Cambria"/>
          <w:b/>
          <w:bCs/>
          <w:sz w:val="24"/>
          <w:szCs w:val="24"/>
        </w:rPr>
        <w:t>Language plus interpreter breakdown:</w:t>
      </w:r>
    </w:p>
    <w:tbl>
      <w:tblPr>
        <w:tblStyle w:val="TableGrid"/>
        <w:tblW w:w="0" w:type="auto"/>
        <w:tblLook w:val="04A0" w:firstRow="1" w:lastRow="0" w:firstColumn="1" w:lastColumn="0" w:noHBand="0" w:noVBand="1"/>
      </w:tblPr>
      <w:tblGrid>
        <w:gridCol w:w="2065"/>
        <w:gridCol w:w="1800"/>
        <w:gridCol w:w="1710"/>
      </w:tblGrid>
      <w:tr w:rsidR="00C06F35" w:rsidRPr="00BE5190" w14:paraId="4916A8B2" w14:textId="77777777" w:rsidTr="00E50A72">
        <w:tc>
          <w:tcPr>
            <w:tcW w:w="2065" w:type="dxa"/>
          </w:tcPr>
          <w:p w14:paraId="27B91F45" w14:textId="77777777" w:rsidR="00C06F35" w:rsidRPr="00BE5190" w:rsidRDefault="00C06F35" w:rsidP="00E50A72">
            <w:pPr>
              <w:jc w:val="center"/>
              <w:rPr>
                <w:rFonts w:ascii="Cambria" w:hAnsi="Cambria"/>
                <w:b/>
                <w:bCs/>
                <w:sz w:val="24"/>
                <w:szCs w:val="24"/>
              </w:rPr>
            </w:pPr>
            <w:r w:rsidRPr="00BE5190">
              <w:rPr>
                <w:rFonts w:ascii="Cambria" w:hAnsi="Cambria"/>
                <w:b/>
                <w:bCs/>
                <w:sz w:val="24"/>
                <w:szCs w:val="24"/>
              </w:rPr>
              <w:t>Language</w:t>
            </w:r>
          </w:p>
        </w:tc>
        <w:tc>
          <w:tcPr>
            <w:tcW w:w="1800" w:type="dxa"/>
          </w:tcPr>
          <w:p w14:paraId="03F165BF" w14:textId="77777777" w:rsidR="00C06F35" w:rsidRPr="00BE5190" w:rsidRDefault="00C06F35" w:rsidP="00E50A72">
            <w:pPr>
              <w:jc w:val="center"/>
              <w:rPr>
                <w:rFonts w:ascii="Cambria" w:hAnsi="Cambria"/>
                <w:b/>
                <w:bCs/>
                <w:sz w:val="24"/>
                <w:szCs w:val="24"/>
              </w:rPr>
            </w:pPr>
            <w:r w:rsidRPr="00BE5190">
              <w:rPr>
                <w:rFonts w:ascii="Cambria" w:hAnsi="Cambria"/>
                <w:b/>
                <w:bCs/>
                <w:sz w:val="24"/>
                <w:szCs w:val="24"/>
              </w:rPr>
              <w:t>Total # Participants</w:t>
            </w:r>
          </w:p>
        </w:tc>
        <w:tc>
          <w:tcPr>
            <w:tcW w:w="1710" w:type="dxa"/>
          </w:tcPr>
          <w:p w14:paraId="5ED91565" w14:textId="77777777" w:rsidR="00C06F35" w:rsidRPr="00BE5190" w:rsidRDefault="00C06F35" w:rsidP="00E50A72">
            <w:pPr>
              <w:jc w:val="center"/>
              <w:rPr>
                <w:rFonts w:ascii="Cambria" w:hAnsi="Cambria"/>
                <w:b/>
                <w:bCs/>
                <w:sz w:val="24"/>
                <w:szCs w:val="24"/>
              </w:rPr>
            </w:pPr>
            <w:r w:rsidRPr="00BE5190">
              <w:rPr>
                <w:rFonts w:ascii="Cambria" w:hAnsi="Cambria"/>
                <w:b/>
                <w:bCs/>
                <w:sz w:val="24"/>
                <w:szCs w:val="24"/>
              </w:rPr>
              <w:t># that require an interpreter</w:t>
            </w:r>
          </w:p>
        </w:tc>
      </w:tr>
      <w:tr w:rsidR="00C06F35" w:rsidRPr="00BE5190" w14:paraId="75C9FCB5" w14:textId="77777777" w:rsidTr="00E50A72">
        <w:tc>
          <w:tcPr>
            <w:tcW w:w="2065" w:type="dxa"/>
          </w:tcPr>
          <w:p w14:paraId="055288D0" w14:textId="77777777" w:rsidR="00C06F35" w:rsidRPr="00BE5190" w:rsidRDefault="00C06F35" w:rsidP="00E50A72">
            <w:pPr>
              <w:rPr>
                <w:rFonts w:ascii="Cambria" w:hAnsi="Cambria"/>
                <w:sz w:val="24"/>
                <w:szCs w:val="24"/>
              </w:rPr>
            </w:pPr>
            <w:r w:rsidRPr="00BE5190">
              <w:rPr>
                <w:rFonts w:ascii="Cambria" w:hAnsi="Cambria"/>
                <w:sz w:val="24"/>
                <w:szCs w:val="24"/>
              </w:rPr>
              <w:t>English</w:t>
            </w:r>
          </w:p>
        </w:tc>
        <w:tc>
          <w:tcPr>
            <w:tcW w:w="1800" w:type="dxa"/>
          </w:tcPr>
          <w:p w14:paraId="4A57465D" w14:textId="77777777" w:rsidR="00C06F35" w:rsidRPr="00BE5190" w:rsidRDefault="00C06F35" w:rsidP="00E50A72">
            <w:pPr>
              <w:rPr>
                <w:rFonts w:ascii="Cambria" w:hAnsi="Cambria"/>
                <w:sz w:val="24"/>
                <w:szCs w:val="24"/>
              </w:rPr>
            </w:pPr>
            <w:r w:rsidRPr="00BE5190">
              <w:rPr>
                <w:rFonts w:ascii="Cambria" w:hAnsi="Cambria"/>
                <w:sz w:val="24"/>
                <w:szCs w:val="24"/>
              </w:rPr>
              <w:t>271</w:t>
            </w:r>
          </w:p>
        </w:tc>
        <w:tc>
          <w:tcPr>
            <w:tcW w:w="1710" w:type="dxa"/>
          </w:tcPr>
          <w:p w14:paraId="11333D79" w14:textId="77777777" w:rsidR="00C06F35" w:rsidRPr="00BE5190" w:rsidRDefault="00C06F35" w:rsidP="00E50A72">
            <w:pPr>
              <w:rPr>
                <w:rFonts w:ascii="Cambria" w:hAnsi="Cambria"/>
                <w:sz w:val="24"/>
                <w:szCs w:val="24"/>
              </w:rPr>
            </w:pPr>
            <w:r w:rsidRPr="00BE5190">
              <w:rPr>
                <w:rFonts w:ascii="Cambria" w:hAnsi="Cambria"/>
                <w:sz w:val="24"/>
                <w:szCs w:val="24"/>
              </w:rPr>
              <w:t>0</w:t>
            </w:r>
          </w:p>
        </w:tc>
      </w:tr>
      <w:tr w:rsidR="00C06F35" w:rsidRPr="00BE5190" w14:paraId="52CEC0B9" w14:textId="77777777" w:rsidTr="00E50A72">
        <w:tc>
          <w:tcPr>
            <w:tcW w:w="2065" w:type="dxa"/>
          </w:tcPr>
          <w:p w14:paraId="60F09CF8" w14:textId="77777777" w:rsidR="00C06F35" w:rsidRPr="00BE5190" w:rsidRDefault="00C06F35" w:rsidP="00E50A72">
            <w:pPr>
              <w:rPr>
                <w:rFonts w:ascii="Cambria" w:hAnsi="Cambria"/>
                <w:sz w:val="24"/>
                <w:szCs w:val="24"/>
              </w:rPr>
            </w:pPr>
            <w:r w:rsidRPr="00BE5190">
              <w:rPr>
                <w:rFonts w:ascii="Cambria" w:hAnsi="Cambria"/>
                <w:sz w:val="24"/>
                <w:szCs w:val="24"/>
              </w:rPr>
              <w:t>Spanish</w:t>
            </w:r>
          </w:p>
        </w:tc>
        <w:tc>
          <w:tcPr>
            <w:tcW w:w="1800" w:type="dxa"/>
          </w:tcPr>
          <w:p w14:paraId="09C2C19F" w14:textId="77777777" w:rsidR="00C06F35" w:rsidRPr="00BE5190" w:rsidRDefault="00C06F35" w:rsidP="00E50A72">
            <w:pPr>
              <w:rPr>
                <w:rFonts w:ascii="Cambria" w:hAnsi="Cambria"/>
                <w:sz w:val="24"/>
                <w:szCs w:val="24"/>
              </w:rPr>
            </w:pPr>
            <w:r w:rsidRPr="00BE5190">
              <w:rPr>
                <w:rFonts w:ascii="Cambria" w:hAnsi="Cambria"/>
                <w:sz w:val="24"/>
                <w:szCs w:val="24"/>
              </w:rPr>
              <w:t>86</w:t>
            </w:r>
          </w:p>
        </w:tc>
        <w:tc>
          <w:tcPr>
            <w:tcW w:w="1710" w:type="dxa"/>
          </w:tcPr>
          <w:p w14:paraId="0F8A96FA" w14:textId="77777777" w:rsidR="00C06F35" w:rsidRPr="00BE5190" w:rsidRDefault="00C06F35" w:rsidP="00E50A72">
            <w:pPr>
              <w:rPr>
                <w:rFonts w:ascii="Cambria" w:hAnsi="Cambria"/>
                <w:sz w:val="24"/>
                <w:szCs w:val="24"/>
              </w:rPr>
            </w:pPr>
            <w:r w:rsidRPr="00BE5190">
              <w:rPr>
                <w:rFonts w:ascii="Cambria" w:hAnsi="Cambria"/>
                <w:sz w:val="24"/>
                <w:szCs w:val="24"/>
              </w:rPr>
              <w:t>41</w:t>
            </w:r>
          </w:p>
        </w:tc>
      </w:tr>
      <w:tr w:rsidR="00C06F35" w:rsidRPr="00BE5190" w14:paraId="21148B0A" w14:textId="77777777" w:rsidTr="00E50A72">
        <w:tc>
          <w:tcPr>
            <w:tcW w:w="2065" w:type="dxa"/>
          </w:tcPr>
          <w:p w14:paraId="60C4531F" w14:textId="77777777" w:rsidR="00C06F35" w:rsidRPr="00BE5190" w:rsidRDefault="00C06F35" w:rsidP="00E50A72">
            <w:pPr>
              <w:rPr>
                <w:rFonts w:ascii="Cambria" w:hAnsi="Cambria"/>
                <w:sz w:val="24"/>
                <w:szCs w:val="24"/>
              </w:rPr>
            </w:pPr>
            <w:r w:rsidRPr="00BE5190">
              <w:rPr>
                <w:rFonts w:ascii="Cambria" w:hAnsi="Cambria"/>
                <w:sz w:val="24"/>
                <w:szCs w:val="24"/>
              </w:rPr>
              <w:lastRenderedPageBreak/>
              <w:t>Arabic</w:t>
            </w:r>
          </w:p>
        </w:tc>
        <w:tc>
          <w:tcPr>
            <w:tcW w:w="1800" w:type="dxa"/>
          </w:tcPr>
          <w:p w14:paraId="66B5A4E6" w14:textId="77777777" w:rsidR="00C06F35" w:rsidRPr="00BE5190" w:rsidRDefault="00C06F35" w:rsidP="00E50A72">
            <w:pPr>
              <w:rPr>
                <w:rFonts w:ascii="Cambria" w:hAnsi="Cambria"/>
                <w:sz w:val="24"/>
                <w:szCs w:val="24"/>
              </w:rPr>
            </w:pPr>
            <w:r w:rsidRPr="00BE5190">
              <w:rPr>
                <w:rFonts w:ascii="Cambria" w:hAnsi="Cambria"/>
                <w:sz w:val="24"/>
                <w:szCs w:val="24"/>
              </w:rPr>
              <w:t>7</w:t>
            </w:r>
          </w:p>
        </w:tc>
        <w:tc>
          <w:tcPr>
            <w:tcW w:w="1710" w:type="dxa"/>
          </w:tcPr>
          <w:p w14:paraId="6184072F" w14:textId="77777777" w:rsidR="00C06F35" w:rsidRPr="00BE5190" w:rsidRDefault="00C06F35" w:rsidP="00E50A72">
            <w:pPr>
              <w:rPr>
                <w:rFonts w:ascii="Cambria" w:hAnsi="Cambria"/>
                <w:sz w:val="24"/>
                <w:szCs w:val="24"/>
              </w:rPr>
            </w:pPr>
            <w:r w:rsidRPr="00BE5190">
              <w:rPr>
                <w:rFonts w:ascii="Cambria" w:hAnsi="Cambria"/>
                <w:sz w:val="24"/>
                <w:szCs w:val="24"/>
              </w:rPr>
              <w:t>3</w:t>
            </w:r>
          </w:p>
        </w:tc>
      </w:tr>
      <w:tr w:rsidR="00C06F35" w:rsidRPr="00BE5190" w14:paraId="1CBB5E51" w14:textId="77777777" w:rsidTr="00E50A72">
        <w:tc>
          <w:tcPr>
            <w:tcW w:w="2065" w:type="dxa"/>
          </w:tcPr>
          <w:p w14:paraId="2C26C6DD" w14:textId="77777777" w:rsidR="00C06F35" w:rsidRPr="00BE5190" w:rsidRDefault="00C06F35" w:rsidP="00E50A72">
            <w:pPr>
              <w:rPr>
                <w:rFonts w:ascii="Cambria" w:hAnsi="Cambria"/>
                <w:sz w:val="24"/>
                <w:szCs w:val="24"/>
              </w:rPr>
            </w:pPr>
            <w:r w:rsidRPr="00BE5190">
              <w:rPr>
                <w:rFonts w:ascii="Cambria" w:hAnsi="Cambria"/>
                <w:sz w:val="24"/>
                <w:szCs w:val="24"/>
              </w:rPr>
              <w:t>Portuguese</w:t>
            </w:r>
          </w:p>
        </w:tc>
        <w:tc>
          <w:tcPr>
            <w:tcW w:w="1800" w:type="dxa"/>
          </w:tcPr>
          <w:p w14:paraId="66A7EA05" w14:textId="77777777" w:rsidR="00C06F35" w:rsidRPr="00BE5190" w:rsidRDefault="00C06F35" w:rsidP="00E50A72">
            <w:pPr>
              <w:rPr>
                <w:rFonts w:ascii="Cambria" w:hAnsi="Cambria"/>
                <w:sz w:val="24"/>
                <w:szCs w:val="24"/>
              </w:rPr>
            </w:pPr>
            <w:r w:rsidRPr="00BE5190">
              <w:rPr>
                <w:rFonts w:ascii="Cambria" w:hAnsi="Cambria"/>
                <w:sz w:val="24"/>
                <w:szCs w:val="24"/>
              </w:rPr>
              <w:t>20</w:t>
            </w:r>
          </w:p>
        </w:tc>
        <w:tc>
          <w:tcPr>
            <w:tcW w:w="1710" w:type="dxa"/>
          </w:tcPr>
          <w:p w14:paraId="52C9A492" w14:textId="77777777" w:rsidR="00C06F35" w:rsidRPr="00BE5190" w:rsidRDefault="00C06F35" w:rsidP="00E50A72">
            <w:pPr>
              <w:rPr>
                <w:rFonts w:ascii="Cambria" w:hAnsi="Cambria"/>
                <w:sz w:val="24"/>
                <w:szCs w:val="24"/>
              </w:rPr>
            </w:pPr>
            <w:r w:rsidRPr="00BE5190">
              <w:rPr>
                <w:rFonts w:ascii="Cambria" w:hAnsi="Cambria"/>
                <w:sz w:val="24"/>
                <w:szCs w:val="24"/>
              </w:rPr>
              <w:t>12</w:t>
            </w:r>
          </w:p>
        </w:tc>
      </w:tr>
      <w:tr w:rsidR="00C06F35" w:rsidRPr="00BE5190" w14:paraId="2C098967" w14:textId="77777777" w:rsidTr="00E50A72">
        <w:tc>
          <w:tcPr>
            <w:tcW w:w="2065" w:type="dxa"/>
          </w:tcPr>
          <w:p w14:paraId="5B1E04C5" w14:textId="77777777" w:rsidR="00C06F35" w:rsidRPr="00BE5190" w:rsidRDefault="00C06F35" w:rsidP="00E50A72">
            <w:pPr>
              <w:rPr>
                <w:rFonts w:ascii="Cambria" w:hAnsi="Cambria"/>
                <w:sz w:val="24"/>
                <w:szCs w:val="24"/>
              </w:rPr>
            </w:pPr>
            <w:r w:rsidRPr="00BE5190">
              <w:rPr>
                <w:rFonts w:ascii="Cambria" w:hAnsi="Cambria"/>
                <w:sz w:val="24"/>
                <w:szCs w:val="24"/>
              </w:rPr>
              <w:t xml:space="preserve">Vietnamese </w:t>
            </w:r>
          </w:p>
        </w:tc>
        <w:tc>
          <w:tcPr>
            <w:tcW w:w="1800" w:type="dxa"/>
          </w:tcPr>
          <w:p w14:paraId="29A9CE03" w14:textId="77777777" w:rsidR="00C06F35" w:rsidRPr="00BE5190" w:rsidRDefault="00C06F35" w:rsidP="00E50A72">
            <w:pPr>
              <w:rPr>
                <w:rFonts w:ascii="Cambria" w:hAnsi="Cambria"/>
                <w:sz w:val="24"/>
                <w:szCs w:val="24"/>
              </w:rPr>
            </w:pPr>
            <w:r w:rsidRPr="00BE5190">
              <w:rPr>
                <w:rFonts w:ascii="Cambria" w:hAnsi="Cambria"/>
                <w:sz w:val="24"/>
                <w:szCs w:val="24"/>
              </w:rPr>
              <w:t>10</w:t>
            </w:r>
          </w:p>
        </w:tc>
        <w:tc>
          <w:tcPr>
            <w:tcW w:w="1710" w:type="dxa"/>
          </w:tcPr>
          <w:p w14:paraId="725117C3" w14:textId="77777777" w:rsidR="00C06F35" w:rsidRPr="00BE5190" w:rsidRDefault="00C06F35" w:rsidP="00E50A72">
            <w:pPr>
              <w:rPr>
                <w:rFonts w:ascii="Cambria" w:hAnsi="Cambria"/>
                <w:sz w:val="24"/>
                <w:szCs w:val="24"/>
              </w:rPr>
            </w:pPr>
            <w:r w:rsidRPr="00BE5190">
              <w:rPr>
                <w:rFonts w:ascii="Cambria" w:hAnsi="Cambria"/>
                <w:sz w:val="24"/>
                <w:szCs w:val="24"/>
              </w:rPr>
              <w:t>8</w:t>
            </w:r>
          </w:p>
        </w:tc>
      </w:tr>
      <w:tr w:rsidR="00C06F35" w:rsidRPr="00BE5190" w14:paraId="53AB728F" w14:textId="77777777" w:rsidTr="00E50A72">
        <w:tc>
          <w:tcPr>
            <w:tcW w:w="2065" w:type="dxa"/>
          </w:tcPr>
          <w:p w14:paraId="04E90E1C" w14:textId="77777777" w:rsidR="00C06F35" w:rsidRPr="00BE5190" w:rsidRDefault="00C06F35" w:rsidP="00E50A72">
            <w:pPr>
              <w:rPr>
                <w:rFonts w:ascii="Cambria" w:hAnsi="Cambria"/>
                <w:sz w:val="24"/>
                <w:szCs w:val="24"/>
              </w:rPr>
            </w:pPr>
            <w:r w:rsidRPr="00BE5190">
              <w:rPr>
                <w:rFonts w:ascii="Cambria" w:hAnsi="Cambria"/>
                <w:sz w:val="24"/>
                <w:szCs w:val="24"/>
              </w:rPr>
              <w:t>Moroccan Arabic</w:t>
            </w:r>
          </w:p>
        </w:tc>
        <w:tc>
          <w:tcPr>
            <w:tcW w:w="1800" w:type="dxa"/>
          </w:tcPr>
          <w:p w14:paraId="7BCF0BE7" w14:textId="77777777" w:rsidR="00C06F35" w:rsidRPr="00BE5190" w:rsidRDefault="00C06F35" w:rsidP="00E50A72">
            <w:pPr>
              <w:rPr>
                <w:rFonts w:ascii="Cambria" w:hAnsi="Cambria"/>
                <w:sz w:val="24"/>
                <w:szCs w:val="24"/>
              </w:rPr>
            </w:pPr>
            <w:r w:rsidRPr="00BE5190">
              <w:rPr>
                <w:rFonts w:ascii="Cambria" w:hAnsi="Cambria"/>
                <w:sz w:val="24"/>
                <w:szCs w:val="24"/>
              </w:rPr>
              <w:t>2</w:t>
            </w:r>
          </w:p>
        </w:tc>
        <w:tc>
          <w:tcPr>
            <w:tcW w:w="1710" w:type="dxa"/>
          </w:tcPr>
          <w:p w14:paraId="5108A4E9" w14:textId="77777777" w:rsidR="00C06F35" w:rsidRPr="00BE5190" w:rsidRDefault="00C06F35" w:rsidP="00E50A72">
            <w:pPr>
              <w:rPr>
                <w:rFonts w:ascii="Cambria" w:hAnsi="Cambria"/>
                <w:sz w:val="24"/>
                <w:szCs w:val="24"/>
              </w:rPr>
            </w:pPr>
            <w:r w:rsidRPr="00BE5190">
              <w:rPr>
                <w:rFonts w:ascii="Cambria" w:hAnsi="Cambria"/>
                <w:sz w:val="24"/>
                <w:szCs w:val="24"/>
              </w:rPr>
              <w:t>2</w:t>
            </w:r>
          </w:p>
        </w:tc>
      </w:tr>
      <w:tr w:rsidR="00C06F35" w:rsidRPr="00BE5190" w14:paraId="4FF91436" w14:textId="77777777" w:rsidTr="00E50A72">
        <w:tc>
          <w:tcPr>
            <w:tcW w:w="2065" w:type="dxa"/>
          </w:tcPr>
          <w:p w14:paraId="7356B1B6" w14:textId="77777777" w:rsidR="00C06F35" w:rsidRPr="00BE5190" w:rsidRDefault="00C06F35" w:rsidP="00E50A72">
            <w:pPr>
              <w:rPr>
                <w:rFonts w:ascii="Cambria" w:hAnsi="Cambria"/>
                <w:sz w:val="24"/>
                <w:szCs w:val="24"/>
              </w:rPr>
            </w:pPr>
            <w:r w:rsidRPr="00BE5190">
              <w:rPr>
                <w:rFonts w:ascii="Cambria" w:hAnsi="Cambria"/>
                <w:sz w:val="24"/>
                <w:szCs w:val="24"/>
              </w:rPr>
              <w:t xml:space="preserve">Mandarin </w:t>
            </w:r>
          </w:p>
        </w:tc>
        <w:tc>
          <w:tcPr>
            <w:tcW w:w="1800" w:type="dxa"/>
          </w:tcPr>
          <w:p w14:paraId="5FEC842F" w14:textId="77777777" w:rsidR="00C06F35" w:rsidRPr="00BE5190" w:rsidRDefault="00C06F35" w:rsidP="00E50A72">
            <w:pPr>
              <w:rPr>
                <w:rFonts w:ascii="Cambria" w:hAnsi="Cambria"/>
                <w:sz w:val="24"/>
                <w:szCs w:val="24"/>
              </w:rPr>
            </w:pPr>
            <w:r w:rsidRPr="00BE5190">
              <w:rPr>
                <w:rFonts w:ascii="Cambria" w:hAnsi="Cambria"/>
                <w:sz w:val="24"/>
                <w:szCs w:val="24"/>
              </w:rPr>
              <w:t>8</w:t>
            </w:r>
          </w:p>
        </w:tc>
        <w:tc>
          <w:tcPr>
            <w:tcW w:w="1710" w:type="dxa"/>
          </w:tcPr>
          <w:p w14:paraId="0F97DCAA" w14:textId="77777777" w:rsidR="00C06F35" w:rsidRPr="00BE5190" w:rsidRDefault="00C06F35" w:rsidP="00E50A72">
            <w:pPr>
              <w:rPr>
                <w:rFonts w:ascii="Cambria" w:hAnsi="Cambria"/>
                <w:sz w:val="24"/>
                <w:szCs w:val="24"/>
              </w:rPr>
            </w:pPr>
            <w:r w:rsidRPr="00BE5190">
              <w:rPr>
                <w:rFonts w:ascii="Cambria" w:hAnsi="Cambria"/>
                <w:sz w:val="24"/>
                <w:szCs w:val="24"/>
              </w:rPr>
              <w:t>6</w:t>
            </w:r>
          </w:p>
        </w:tc>
      </w:tr>
      <w:tr w:rsidR="00C06F35" w:rsidRPr="00BE5190" w14:paraId="4D40AEF6" w14:textId="77777777" w:rsidTr="00E50A72">
        <w:tc>
          <w:tcPr>
            <w:tcW w:w="2065" w:type="dxa"/>
          </w:tcPr>
          <w:p w14:paraId="21894D23" w14:textId="77777777" w:rsidR="00C06F35" w:rsidRPr="00BE5190" w:rsidRDefault="00C06F35" w:rsidP="00E50A72">
            <w:pPr>
              <w:rPr>
                <w:rFonts w:ascii="Cambria" w:hAnsi="Cambria"/>
                <w:sz w:val="24"/>
                <w:szCs w:val="24"/>
              </w:rPr>
            </w:pPr>
            <w:r w:rsidRPr="00BE5190">
              <w:rPr>
                <w:rFonts w:ascii="Cambria" w:hAnsi="Cambria"/>
                <w:sz w:val="24"/>
                <w:szCs w:val="24"/>
              </w:rPr>
              <w:t>Urdu</w:t>
            </w:r>
          </w:p>
        </w:tc>
        <w:tc>
          <w:tcPr>
            <w:tcW w:w="1800" w:type="dxa"/>
          </w:tcPr>
          <w:p w14:paraId="2B60F24F" w14:textId="77777777" w:rsidR="00C06F35" w:rsidRPr="00BE5190" w:rsidRDefault="00C06F35" w:rsidP="00E50A72">
            <w:pPr>
              <w:rPr>
                <w:rFonts w:ascii="Cambria" w:hAnsi="Cambria"/>
                <w:sz w:val="24"/>
                <w:szCs w:val="24"/>
              </w:rPr>
            </w:pPr>
            <w:r w:rsidRPr="00BE5190">
              <w:rPr>
                <w:rFonts w:ascii="Cambria" w:hAnsi="Cambria"/>
                <w:sz w:val="24"/>
                <w:szCs w:val="24"/>
              </w:rPr>
              <w:t>1</w:t>
            </w:r>
          </w:p>
        </w:tc>
        <w:tc>
          <w:tcPr>
            <w:tcW w:w="1710" w:type="dxa"/>
          </w:tcPr>
          <w:p w14:paraId="413C9C30" w14:textId="77777777" w:rsidR="00C06F35" w:rsidRPr="00BE5190" w:rsidRDefault="00C06F35" w:rsidP="00E50A72">
            <w:pPr>
              <w:rPr>
                <w:rFonts w:ascii="Cambria" w:hAnsi="Cambria"/>
                <w:sz w:val="24"/>
                <w:szCs w:val="24"/>
              </w:rPr>
            </w:pPr>
            <w:r w:rsidRPr="00BE5190">
              <w:rPr>
                <w:rFonts w:ascii="Cambria" w:hAnsi="Cambria"/>
                <w:sz w:val="24"/>
                <w:szCs w:val="24"/>
              </w:rPr>
              <w:t>0</w:t>
            </w:r>
          </w:p>
        </w:tc>
      </w:tr>
      <w:tr w:rsidR="00C06F35" w:rsidRPr="00BE5190" w14:paraId="108A1EB5" w14:textId="77777777" w:rsidTr="00E50A72">
        <w:tc>
          <w:tcPr>
            <w:tcW w:w="2065" w:type="dxa"/>
          </w:tcPr>
          <w:p w14:paraId="4584DED2" w14:textId="77777777" w:rsidR="00C06F35" w:rsidRPr="00BE5190" w:rsidRDefault="00C06F35" w:rsidP="00E50A72">
            <w:pPr>
              <w:rPr>
                <w:rFonts w:ascii="Cambria" w:hAnsi="Cambria"/>
                <w:sz w:val="24"/>
                <w:szCs w:val="24"/>
              </w:rPr>
            </w:pPr>
            <w:r w:rsidRPr="00BE5190">
              <w:rPr>
                <w:rFonts w:ascii="Cambria" w:hAnsi="Cambria"/>
                <w:sz w:val="24"/>
                <w:szCs w:val="24"/>
              </w:rPr>
              <w:t>Cantonese</w:t>
            </w:r>
          </w:p>
        </w:tc>
        <w:tc>
          <w:tcPr>
            <w:tcW w:w="1800" w:type="dxa"/>
          </w:tcPr>
          <w:p w14:paraId="1564F4C2" w14:textId="77777777" w:rsidR="00C06F35" w:rsidRPr="00BE5190" w:rsidRDefault="00C06F35" w:rsidP="00E50A72">
            <w:pPr>
              <w:rPr>
                <w:rFonts w:ascii="Cambria" w:hAnsi="Cambria"/>
                <w:sz w:val="24"/>
                <w:szCs w:val="24"/>
              </w:rPr>
            </w:pPr>
            <w:r w:rsidRPr="00BE5190">
              <w:rPr>
                <w:rFonts w:ascii="Cambria" w:hAnsi="Cambria"/>
                <w:sz w:val="24"/>
                <w:szCs w:val="24"/>
              </w:rPr>
              <w:t>4</w:t>
            </w:r>
          </w:p>
        </w:tc>
        <w:tc>
          <w:tcPr>
            <w:tcW w:w="1710" w:type="dxa"/>
          </w:tcPr>
          <w:p w14:paraId="5D0E817A" w14:textId="77777777" w:rsidR="00C06F35" w:rsidRPr="00BE5190" w:rsidRDefault="00C06F35" w:rsidP="00E50A72">
            <w:pPr>
              <w:rPr>
                <w:rFonts w:ascii="Cambria" w:hAnsi="Cambria"/>
                <w:sz w:val="24"/>
                <w:szCs w:val="24"/>
              </w:rPr>
            </w:pPr>
            <w:r w:rsidRPr="00BE5190">
              <w:rPr>
                <w:rFonts w:ascii="Cambria" w:hAnsi="Cambria"/>
                <w:sz w:val="24"/>
                <w:szCs w:val="24"/>
              </w:rPr>
              <w:t>2</w:t>
            </w:r>
          </w:p>
        </w:tc>
      </w:tr>
      <w:tr w:rsidR="00C06F35" w:rsidRPr="00BE5190" w14:paraId="5EC94C84" w14:textId="77777777" w:rsidTr="00E50A72">
        <w:tc>
          <w:tcPr>
            <w:tcW w:w="2065" w:type="dxa"/>
          </w:tcPr>
          <w:p w14:paraId="1DC8C31F" w14:textId="77777777" w:rsidR="00C06F35" w:rsidRPr="00BE5190" w:rsidRDefault="00C06F35" w:rsidP="00E50A72">
            <w:pPr>
              <w:rPr>
                <w:rFonts w:ascii="Cambria" w:hAnsi="Cambria"/>
                <w:sz w:val="24"/>
                <w:szCs w:val="24"/>
              </w:rPr>
            </w:pPr>
            <w:r w:rsidRPr="00BE5190">
              <w:rPr>
                <w:rFonts w:ascii="Cambria" w:hAnsi="Cambria"/>
                <w:sz w:val="24"/>
                <w:szCs w:val="24"/>
              </w:rPr>
              <w:t>Cape Verdean Creole</w:t>
            </w:r>
          </w:p>
        </w:tc>
        <w:tc>
          <w:tcPr>
            <w:tcW w:w="1800" w:type="dxa"/>
          </w:tcPr>
          <w:p w14:paraId="39F24D09" w14:textId="77777777" w:rsidR="00C06F35" w:rsidRPr="00BE5190" w:rsidRDefault="00C06F35" w:rsidP="00E50A72">
            <w:pPr>
              <w:rPr>
                <w:rFonts w:ascii="Cambria" w:hAnsi="Cambria"/>
                <w:sz w:val="24"/>
                <w:szCs w:val="24"/>
              </w:rPr>
            </w:pPr>
            <w:r w:rsidRPr="00BE5190">
              <w:rPr>
                <w:rFonts w:ascii="Cambria" w:hAnsi="Cambria"/>
                <w:sz w:val="24"/>
                <w:szCs w:val="24"/>
              </w:rPr>
              <w:t>1</w:t>
            </w:r>
          </w:p>
        </w:tc>
        <w:tc>
          <w:tcPr>
            <w:tcW w:w="1710" w:type="dxa"/>
          </w:tcPr>
          <w:p w14:paraId="1F8224C5" w14:textId="77777777" w:rsidR="00C06F35" w:rsidRPr="00BE5190" w:rsidRDefault="00C06F35" w:rsidP="00E50A72">
            <w:pPr>
              <w:rPr>
                <w:rFonts w:ascii="Cambria" w:hAnsi="Cambria"/>
                <w:sz w:val="24"/>
                <w:szCs w:val="24"/>
              </w:rPr>
            </w:pPr>
            <w:r w:rsidRPr="00BE5190">
              <w:rPr>
                <w:rFonts w:ascii="Cambria" w:hAnsi="Cambria"/>
                <w:sz w:val="24"/>
                <w:szCs w:val="24"/>
              </w:rPr>
              <w:t>0</w:t>
            </w:r>
          </w:p>
        </w:tc>
      </w:tr>
      <w:tr w:rsidR="00C06F35" w:rsidRPr="00BE5190" w14:paraId="012B7DD7" w14:textId="77777777" w:rsidTr="00E50A72">
        <w:tc>
          <w:tcPr>
            <w:tcW w:w="2065" w:type="dxa"/>
          </w:tcPr>
          <w:p w14:paraId="6B895192" w14:textId="77777777" w:rsidR="00C06F35" w:rsidRPr="00BE5190" w:rsidRDefault="00C06F35" w:rsidP="00E50A72">
            <w:pPr>
              <w:rPr>
                <w:rFonts w:ascii="Cambria" w:hAnsi="Cambria"/>
                <w:sz w:val="24"/>
                <w:szCs w:val="24"/>
              </w:rPr>
            </w:pPr>
            <w:r w:rsidRPr="00BE5190">
              <w:rPr>
                <w:rFonts w:ascii="Cambria" w:hAnsi="Cambria"/>
                <w:sz w:val="24"/>
                <w:szCs w:val="24"/>
              </w:rPr>
              <w:t>Amharic</w:t>
            </w:r>
          </w:p>
        </w:tc>
        <w:tc>
          <w:tcPr>
            <w:tcW w:w="1800" w:type="dxa"/>
          </w:tcPr>
          <w:p w14:paraId="0E0B4447" w14:textId="77777777" w:rsidR="00C06F35" w:rsidRPr="00BE5190" w:rsidRDefault="00C06F35" w:rsidP="00E50A72">
            <w:pPr>
              <w:rPr>
                <w:rFonts w:ascii="Cambria" w:hAnsi="Cambria"/>
                <w:sz w:val="24"/>
                <w:szCs w:val="24"/>
              </w:rPr>
            </w:pPr>
            <w:r w:rsidRPr="00BE5190">
              <w:rPr>
                <w:rFonts w:ascii="Cambria" w:hAnsi="Cambria"/>
                <w:sz w:val="24"/>
                <w:szCs w:val="24"/>
              </w:rPr>
              <w:t>3</w:t>
            </w:r>
          </w:p>
        </w:tc>
        <w:tc>
          <w:tcPr>
            <w:tcW w:w="1710" w:type="dxa"/>
          </w:tcPr>
          <w:p w14:paraId="6147238B" w14:textId="77777777" w:rsidR="00C06F35" w:rsidRPr="00BE5190" w:rsidRDefault="00C06F35" w:rsidP="00E50A72">
            <w:pPr>
              <w:rPr>
                <w:rFonts w:ascii="Cambria" w:hAnsi="Cambria"/>
                <w:sz w:val="24"/>
                <w:szCs w:val="24"/>
              </w:rPr>
            </w:pPr>
            <w:r w:rsidRPr="00BE5190">
              <w:rPr>
                <w:rFonts w:ascii="Cambria" w:hAnsi="Cambria"/>
                <w:sz w:val="24"/>
                <w:szCs w:val="24"/>
              </w:rPr>
              <w:t>2</w:t>
            </w:r>
          </w:p>
        </w:tc>
      </w:tr>
      <w:tr w:rsidR="00C06F35" w:rsidRPr="00BE5190" w14:paraId="697569BA" w14:textId="77777777" w:rsidTr="00E50A72">
        <w:tc>
          <w:tcPr>
            <w:tcW w:w="2065" w:type="dxa"/>
          </w:tcPr>
          <w:p w14:paraId="7C875B9F" w14:textId="77777777" w:rsidR="00C06F35" w:rsidRPr="00BE5190" w:rsidRDefault="00C06F35" w:rsidP="00E50A72">
            <w:pPr>
              <w:rPr>
                <w:rFonts w:ascii="Cambria" w:hAnsi="Cambria"/>
                <w:sz w:val="24"/>
                <w:szCs w:val="24"/>
              </w:rPr>
            </w:pPr>
            <w:r w:rsidRPr="00BE5190">
              <w:rPr>
                <w:rFonts w:ascii="Cambria" w:hAnsi="Cambria"/>
                <w:sz w:val="24"/>
                <w:szCs w:val="24"/>
              </w:rPr>
              <w:t>Haitian Creole</w:t>
            </w:r>
          </w:p>
        </w:tc>
        <w:tc>
          <w:tcPr>
            <w:tcW w:w="1800" w:type="dxa"/>
          </w:tcPr>
          <w:p w14:paraId="6FD2DDA5" w14:textId="77777777" w:rsidR="00C06F35" w:rsidRPr="00BE5190" w:rsidRDefault="00C06F35" w:rsidP="00E50A72">
            <w:pPr>
              <w:rPr>
                <w:rFonts w:ascii="Cambria" w:hAnsi="Cambria"/>
                <w:sz w:val="24"/>
                <w:szCs w:val="24"/>
              </w:rPr>
            </w:pPr>
            <w:r w:rsidRPr="00BE5190">
              <w:rPr>
                <w:rFonts w:ascii="Cambria" w:hAnsi="Cambria"/>
                <w:sz w:val="24"/>
                <w:szCs w:val="24"/>
              </w:rPr>
              <w:t>4</w:t>
            </w:r>
          </w:p>
        </w:tc>
        <w:tc>
          <w:tcPr>
            <w:tcW w:w="1710" w:type="dxa"/>
          </w:tcPr>
          <w:p w14:paraId="078DE421" w14:textId="77777777" w:rsidR="00C06F35" w:rsidRPr="00BE5190" w:rsidRDefault="00C06F35" w:rsidP="00E50A72">
            <w:pPr>
              <w:rPr>
                <w:rFonts w:ascii="Cambria" w:hAnsi="Cambria"/>
                <w:sz w:val="24"/>
                <w:szCs w:val="24"/>
              </w:rPr>
            </w:pPr>
            <w:r w:rsidRPr="00BE5190">
              <w:rPr>
                <w:rFonts w:ascii="Cambria" w:hAnsi="Cambria"/>
                <w:sz w:val="24"/>
                <w:szCs w:val="24"/>
              </w:rPr>
              <w:t>0</w:t>
            </w:r>
          </w:p>
        </w:tc>
      </w:tr>
      <w:tr w:rsidR="00C06F35" w:rsidRPr="00BE5190" w14:paraId="1F8AAE5D" w14:textId="77777777" w:rsidTr="00E50A72">
        <w:tc>
          <w:tcPr>
            <w:tcW w:w="2065" w:type="dxa"/>
          </w:tcPr>
          <w:p w14:paraId="5865F70F" w14:textId="77777777" w:rsidR="00C06F35" w:rsidRPr="00BE5190" w:rsidRDefault="00C06F35" w:rsidP="00E50A72">
            <w:pPr>
              <w:rPr>
                <w:rFonts w:ascii="Cambria" w:hAnsi="Cambria"/>
                <w:sz w:val="24"/>
                <w:szCs w:val="24"/>
              </w:rPr>
            </w:pPr>
            <w:r w:rsidRPr="00BE5190">
              <w:rPr>
                <w:rFonts w:ascii="Cambria" w:hAnsi="Cambria"/>
                <w:sz w:val="24"/>
                <w:szCs w:val="24"/>
              </w:rPr>
              <w:t>Somali</w:t>
            </w:r>
          </w:p>
        </w:tc>
        <w:tc>
          <w:tcPr>
            <w:tcW w:w="1800" w:type="dxa"/>
          </w:tcPr>
          <w:p w14:paraId="5AC3E944" w14:textId="77777777" w:rsidR="00C06F35" w:rsidRPr="00BE5190" w:rsidRDefault="00C06F35" w:rsidP="00E50A72">
            <w:pPr>
              <w:rPr>
                <w:rFonts w:ascii="Cambria" w:hAnsi="Cambria"/>
                <w:sz w:val="24"/>
                <w:szCs w:val="24"/>
              </w:rPr>
            </w:pPr>
            <w:r w:rsidRPr="00BE5190">
              <w:rPr>
                <w:rFonts w:ascii="Cambria" w:hAnsi="Cambria"/>
                <w:sz w:val="24"/>
                <w:szCs w:val="24"/>
              </w:rPr>
              <w:t>2</w:t>
            </w:r>
          </w:p>
        </w:tc>
        <w:tc>
          <w:tcPr>
            <w:tcW w:w="1710" w:type="dxa"/>
          </w:tcPr>
          <w:p w14:paraId="28D8C858" w14:textId="77777777" w:rsidR="00C06F35" w:rsidRPr="00BE5190" w:rsidRDefault="00C06F35" w:rsidP="00E50A72">
            <w:pPr>
              <w:rPr>
                <w:rFonts w:ascii="Cambria" w:hAnsi="Cambria"/>
                <w:sz w:val="24"/>
                <w:szCs w:val="24"/>
              </w:rPr>
            </w:pPr>
            <w:r w:rsidRPr="00BE5190">
              <w:rPr>
                <w:rFonts w:ascii="Cambria" w:hAnsi="Cambria"/>
                <w:sz w:val="24"/>
                <w:szCs w:val="24"/>
              </w:rPr>
              <w:t>1</w:t>
            </w:r>
          </w:p>
        </w:tc>
      </w:tr>
      <w:tr w:rsidR="00C06F35" w:rsidRPr="00BE5190" w14:paraId="06930EB9" w14:textId="77777777" w:rsidTr="00E50A72">
        <w:tc>
          <w:tcPr>
            <w:tcW w:w="2065" w:type="dxa"/>
          </w:tcPr>
          <w:p w14:paraId="264FE9D2" w14:textId="77777777" w:rsidR="00C06F35" w:rsidRPr="00BE5190" w:rsidRDefault="00C06F35" w:rsidP="00E50A72">
            <w:pPr>
              <w:rPr>
                <w:rFonts w:ascii="Cambria" w:hAnsi="Cambria"/>
                <w:sz w:val="24"/>
                <w:szCs w:val="24"/>
              </w:rPr>
            </w:pPr>
            <w:r w:rsidRPr="00BE5190">
              <w:rPr>
                <w:rFonts w:ascii="Cambria" w:hAnsi="Cambria"/>
                <w:sz w:val="24"/>
                <w:szCs w:val="24"/>
              </w:rPr>
              <w:t>French</w:t>
            </w:r>
          </w:p>
        </w:tc>
        <w:tc>
          <w:tcPr>
            <w:tcW w:w="1800" w:type="dxa"/>
          </w:tcPr>
          <w:p w14:paraId="62C9F46E" w14:textId="77777777" w:rsidR="00C06F35" w:rsidRPr="00BE5190" w:rsidRDefault="00C06F35" w:rsidP="00E50A72">
            <w:pPr>
              <w:rPr>
                <w:rFonts w:ascii="Cambria" w:hAnsi="Cambria"/>
                <w:sz w:val="24"/>
                <w:szCs w:val="24"/>
              </w:rPr>
            </w:pPr>
            <w:r w:rsidRPr="00BE5190">
              <w:rPr>
                <w:rFonts w:ascii="Cambria" w:hAnsi="Cambria"/>
                <w:sz w:val="24"/>
                <w:szCs w:val="24"/>
              </w:rPr>
              <w:t>1</w:t>
            </w:r>
          </w:p>
        </w:tc>
        <w:tc>
          <w:tcPr>
            <w:tcW w:w="1710" w:type="dxa"/>
          </w:tcPr>
          <w:p w14:paraId="78B30350" w14:textId="77777777" w:rsidR="00C06F35" w:rsidRPr="00BE5190" w:rsidRDefault="00C06F35" w:rsidP="00E50A72">
            <w:pPr>
              <w:rPr>
                <w:rFonts w:ascii="Cambria" w:hAnsi="Cambria"/>
                <w:sz w:val="24"/>
                <w:szCs w:val="24"/>
              </w:rPr>
            </w:pPr>
            <w:r w:rsidRPr="00BE5190">
              <w:rPr>
                <w:rFonts w:ascii="Cambria" w:hAnsi="Cambria"/>
                <w:sz w:val="24"/>
                <w:szCs w:val="24"/>
              </w:rPr>
              <w:t>1</w:t>
            </w:r>
          </w:p>
        </w:tc>
      </w:tr>
      <w:tr w:rsidR="00C06F35" w:rsidRPr="00BE5190" w14:paraId="4EDD451C" w14:textId="77777777" w:rsidTr="00E50A72">
        <w:tc>
          <w:tcPr>
            <w:tcW w:w="2065" w:type="dxa"/>
          </w:tcPr>
          <w:p w14:paraId="52A89005" w14:textId="77777777" w:rsidR="00C06F35" w:rsidRPr="00BE5190" w:rsidRDefault="00C06F35" w:rsidP="00E50A72">
            <w:pPr>
              <w:rPr>
                <w:rFonts w:ascii="Cambria" w:hAnsi="Cambria"/>
                <w:sz w:val="24"/>
                <w:szCs w:val="24"/>
              </w:rPr>
            </w:pPr>
            <w:r w:rsidRPr="00BE5190">
              <w:rPr>
                <w:rFonts w:ascii="Cambria" w:hAnsi="Cambria"/>
                <w:sz w:val="24"/>
                <w:szCs w:val="24"/>
              </w:rPr>
              <w:t>Russian</w:t>
            </w:r>
          </w:p>
        </w:tc>
        <w:tc>
          <w:tcPr>
            <w:tcW w:w="1800" w:type="dxa"/>
          </w:tcPr>
          <w:p w14:paraId="27A9EE3A" w14:textId="77777777" w:rsidR="00C06F35" w:rsidRPr="00BE5190" w:rsidRDefault="00C06F35" w:rsidP="00E50A72">
            <w:pPr>
              <w:rPr>
                <w:rFonts w:ascii="Cambria" w:hAnsi="Cambria"/>
                <w:sz w:val="24"/>
                <w:szCs w:val="24"/>
              </w:rPr>
            </w:pPr>
            <w:r w:rsidRPr="00BE5190">
              <w:rPr>
                <w:rFonts w:ascii="Cambria" w:hAnsi="Cambria"/>
                <w:sz w:val="24"/>
                <w:szCs w:val="24"/>
              </w:rPr>
              <w:t>1</w:t>
            </w:r>
          </w:p>
        </w:tc>
        <w:tc>
          <w:tcPr>
            <w:tcW w:w="1710" w:type="dxa"/>
          </w:tcPr>
          <w:p w14:paraId="3D24FBD1" w14:textId="77777777" w:rsidR="00C06F35" w:rsidRPr="00BE5190" w:rsidRDefault="00C06F35" w:rsidP="00E50A72">
            <w:pPr>
              <w:rPr>
                <w:rFonts w:ascii="Cambria" w:hAnsi="Cambria"/>
                <w:sz w:val="24"/>
                <w:szCs w:val="24"/>
              </w:rPr>
            </w:pPr>
            <w:r w:rsidRPr="00BE5190">
              <w:rPr>
                <w:rFonts w:ascii="Cambria" w:hAnsi="Cambria"/>
                <w:sz w:val="24"/>
                <w:szCs w:val="24"/>
              </w:rPr>
              <w:t>0</w:t>
            </w:r>
          </w:p>
        </w:tc>
      </w:tr>
      <w:tr w:rsidR="00C06F35" w:rsidRPr="00BE5190" w14:paraId="317D2313" w14:textId="77777777" w:rsidTr="00E50A72">
        <w:tc>
          <w:tcPr>
            <w:tcW w:w="2065" w:type="dxa"/>
          </w:tcPr>
          <w:p w14:paraId="19B12841" w14:textId="77777777" w:rsidR="00C06F35" w:rsidRPr="00BE5190" w:rsidRDefault="00C06F35" w:rsidP="00E50A72">
            <w:pPr>
              <w:rPr>
                <w:rFonts w:ascii="Cambria" w:hAnsi="Cambria"/>
                <w:sz w:val="24"/>
                <w:szCs w:val="24"/>
              </w:rPr>
            </w:pPr>
            <w:r w:rsidRPr="00BE5190">
              <w:rPr>
                <w:rFonts w:ascii="Cambria" w:hAnsi="Cambria"/>
                <w:sz w:val="24"/>
                <w:szCs w:val="24"/>
              </w:rPr>
              <w:t>Brazilian Portuguese</w:t>
            </w:r>
          </w:p>
        </w:tc>
        <w:tc>
          <w:tcPr>
            <w:tcW w:w="1800" w:type="dxa"/>
          </w:tcPr>
          <w:p w14:paraId="3C61FA5D" w14:textId="77777777" w:rsidR="00C06F35" w:rsidRPr="00BE5190" w:rsidRDefault="00C06F35" w:rsidP="00E50A72">
            <w:pPr>
              <w:rPr>
                <w:rFonts w:ascii="Cambria" w:hAnsi="Cambria"/>
                <w:sz w:val="24"/>
                <w:szCs w:val="24"/>
              </w:rPr>
            </w:pPr>
            <w:r w:rsidRPr="00BE5190">
              <w:rPr>
                <w:rFonts w:ascii="Cambria" w:hAnsi="Cambria"/>
                <w:sz w:val="24"/>
                <w:szCs w:val="24"/>
              </w:rPr>
              <w:t>1</w:t>
            </w:r>
          </w:p>
        </w:tc>
        <w:tc>
          <w:tcPr>
            <w:tcW w:w="1710" w:type="dxa"/>
          </w:tcPr>
          <w:p w14:paraId="15CE96D5" w14:textId="77777777" w:rsidR="00C06F35" w:rsidRPr="00BE5190" w:rsidRDefault="00C06F35" w:rsidP="00E50A72">
            <w:pPr>
              <w:rPr>
                <w:rFonts w:ascii="Cambria" w:hAnsi="Cambria"/>
                <w:sz w:val="24"/>
                <w:szCs w:val="24"/>
              </w:rPr>
            </w:pPr>
            <w:r w:rsidRPr="00BE5190">
              <w:rPr>
                <w:rFonts w:ascii="Cambria" w:hAnsi="Cambria"/>
                <w:sz w:val="24"/>
                <w:szCs w:val="24"/>
              </w:rPr>
              <w:t>1</w:t>
            </w:r>
          </w:p>
        </w:tc>
      </w:tr>
    </w:tbl>
    <w:p w14:paraId="28B76480" w14:textId="77777777" w:rsidR="00C06F35" w:rsidRPr="00BE5190" w:rsidRDefault="00C06F35" w:rsidP="00C06F35">
      <w:pPr>
        <w:rPr>
          <w:rFonts w:ascii="Cambria" w:hAnsi="Cambria"/>
          <w:sz w:val="24"/>
          <w:szCs w:val="24"/>
        </w:rPr>
      </w:pPr>
    </w:p>
    <w:p w14:paraId="1E9738C0" w14:textId="77777777" w:rsidR="00C06F35" w:rsidRPr="00BE5190" w:rsidRDefault="00C06F35" w:rsidP="00C06F35">
      <w:pPr>
        <w:rPr>
          <w:rFonts w:ascii="Cambria" w:hAnsi="Cambria"/>
          <w:b/>
          <w:bCs/>
          <w:sz w:val="24"/>
          <w:szCs w:val="24"/>
        </w:rPr>
      </w:pPr>
      <w:r w:rsidRPr="00BE5190">
        <w:rPr>
          <w:rFonts w:ascii="Cambria" w:hAnsi="Cambria"/>
          <w:b/>
          <w:bCs/>
          <w:sz w:val="24"/>
          <w:szCs w:val="24"/>
        </w:rPr>
        <w:t>Ethnicity Breakdown:</w:t>
      </w:r>
    </w:p>
    <w:tbl>
      <w:tblPr>
        <w:tblStyle w:val="TableGrid"/>
        <w:tblW w:w="0" w:type="auto"/>
        <w:tblLook w:val="04A0" w:firstRow="1" w:lastRow="0" w:firstColumn="1" w:lastColumn="0" w:noHBand="0" w:noVBand="1"/>
      </w:tblPr>
      <w:tblGrid>
        <w:gridCol w:w="2335"/>
        <w:gridCol w:w="1568"/>
      </w:tblGrid>
      <w:tr w:rsidR="00C06F35" w:rsidRPr="00BE5190" w14:paraId="406230FC" w14:textId="77777777" w:rsidTr="00E50A72">
        <w:tc>
          <w:tcPr>
            <w:tcW w:w="2335" w:type="dxa"/>
          </w:tcPr>
          <w:p w14:paraId="2A68E4B5" w14:textId="77777777" w:rsidR="00C06F35" w:rsidRPr="00BE5190" w:rsidRDefault="00C06F35" w:rsidP="00E50A72">
            <w:pPr>
              <w:jc w:val="center"/>
              <w:rPr>
                <w:rFonts w:ascii="Cambria" w:hAnsi="Cambria"/>
                <w:b/>
                <w:bCs/>
                <w:sz w:val="24"/>
                <w:szCs w:val="24"/>
              </w:rPr>
            </w:pPr>
            <w:r w:rsidRPr="00BE5190">
              <w:rPr>
                <w:rFonts w:ascii="Cambria" w:hAnsi="Cambria"/>
                <w:b/>
                <w:bCs/>
                <w:sz w:val="24"/>
                <w:szCs w:val="24"/>
              </w:rPr>
              <w:t>Ethnicity</w:t>
            </w:r>
          </w:p>
        </w:tc>
        <w:tc>
          <w:tcPr>
            <w:tcW w:w="1530" w:type="dxa"/>
          </w:tcPr>
          <w:p w14:paraId="151ACE1F" w14:textId="77777777" w:rsidR="00C06F35" w:rsidRPr="00BE5190" w:rsidRDefault="00C06F35" w:rsidP="00E50A72">
            <w:pPr>
              <w:jc w:val="center"/>
              <w:rPr>
                <w:rFonts w:ascii="Cambria" w:hAnsi="Cambria"/>
                <w:b/>
                <w:bCs/>
                <w:sz w:val="24"/>
                <w:szCs w:val="24"/>
              </w:rPr>
            </w:pPr>
            <w:r w:rsidRPr="00BE5190">
              <w:rPr>
                <w:rFonts w:ascii="Cambria" w:hAnsi="Cambria"/>
                <w:b/>
                <w:bCs/>
                <w:sz w:val="24"/>
                <w:szCs w:val="24"/>
              </w:rPr>
              <w:t># Participants</w:t>
            </w:r>
          </w:p>
        </w:tc>
      </w:tr>
      <w:tr w:rsidR="00C06F35" w:rsidRPr="00BE5190" w14:paraId="11543361" w14:textId="77777777" w:rsidTr="00E50A72">
        <w:tc>
          <w:tcPr>
            <w:tcW w:w="2335" w:type="dxa"/>
          </w:tcPr>
          <w:p w14:paraId="11FE1675" w14:textId="77777777" w:rsidR="00C06F35" w:rsidRPr="00BE5190" w:rsidRDefault="00C06F35" w:rsidP="00E50A72">
            <w:pPr>
              <w:rPr>
                <w:rFonts w:ascii="Cambria" w:hAnsi="Cambria"/>
                <w:sz w:val="24"/>
                <w:szCs w:val="24"/>
              </w:rPr>
            </w:pPr>
            <w:r w:rsidRPr="00BE5190">
              <w:rPr>
                <w:rFonts w:ascii="Cambria" w:hAnsi="Cambria"/>
                <w:sz w:val="24"/>
                <w:szCs w:val="24"/>
              </w:rPr>
              <w:t xml:space="preserve">Caucasian </w:t>
            </w:r>
          </w:p>
        </w:tc>
        <w:tc>
          <w:tcPr>
            <w:tcW w:w="1530" w:type="dxa"/>
          </w:tcPr>
          <w:p w14:paraId="5BB030FD" w14:textId="77777777" w:rsidR="00C06F35" w:rsidRPr="00BE5190" w:rsidRDefault="00C06F35" w:rsidP="00E50A72">
            <w:pPr>
              <w:rPr>
                <w:rFonts w:ascii="Cambria" w:hAnsi="Cambria"/>
                <w:sz w:val="24"/>
                <w:szCs w:val="24"/>
              </w:rPr>
            </w:pPr>
            <w:r w:rsidRPr="00BE5190">
              <w:rPr>
                <w:rFonts w:ascii="Cambria" w:hAnsi="Cambria"/>
                <w:sz w:val="24"/>
                <w:szCs w:val="24"/>
              </w:rPr>
              <w:t>129</w:t>
            </w:r>
          </w:p>
        </w:tc>
      </w:tr>
      <w:tr w:rsidR="00C06F35" w:rsidRPr="00BE5190" w14:paraId="0C02AD57" w14:textId="77777777" w:rsidTr="00E50A72">
        <w:tc>
          <w:tcPr>
            <w:tcW w:w="2335" w:type="dxa"/>
          </w:tcPr>
          <w:p w14:paraId="6643BF11" w14:textId="77777777" w:rsidR="00C06F35" w:rsidRPr="00BE5190" w:rsidRDefault="00C06F35" w:rsidP="00E50A72">
            <w:pPr>
              <w:rPr>
                <w:rFonts w:ascii="Cambria" w:hAnsi="Cambria"/>
                <w:sz w:val="24"/>
                <w:szCs w:val="24"/>
              </w:rPr>
            </w:pPr>
            <w:proofErr w:type="gramStart"/>
            <w:r w:rsidRPr="00BE5190">
              <w:rPr>
                <w:rFonts w:ascii="Cambria" w:hAnsi="Cambria"/>
                <w:sz w:val="24"/>
                <w:szCs w:val="24"/>
              </w:rPr>
              <w:t>African-American</w:t>
            </w:r>
            <w:proofErr w:type="gramEnd"/>
          </w:p>
        </w:tc>
        <w:tc>
          <w:tcPr>
            <w:tcW w:w="1530" w:type="dxa"/>
          </w:tcPr>
          <w:p w14:paraId="5005DD2B" w14:textId="77777777" w:rsidR="00C06F35" w:rsidRPr="00BE5190" w:rsidRDefault="00C06F35" w:rsidP="00E50A72">
            <w:pPr>
              <w:rPr>
                <w:rFonts w:ascii="Cambria" w:hAnsi="Cambria"/>
                <w:sz w:val="24"/>
                <w:szCs w:val="24"/>
              </w:rPr>
            </w:pPr>
            <w:r w:rsidRPr="00BE5190">
              <w:rPr>
                <w:rFonts w:ascii="Cambria" w:hAnsi="Cambria"/>
                <w:sz w:val="24"/>
                <w:szCs w:val="24"/>
              </w:rPr>
              <w:t>61</w:t>
            </w:r>
          </w:p>
        </w:tc>
      </w:tr>
      <w:tr w:rsidR="00C06F35" w:rsidRPr="00BE5190" w14:paraId="42705539" w14:textId="77777777" w:rsidTr="00E50A72">
        <w:tc>
          <w:tcPr>
            <w:tcW w:w="2335" w:type="dxa"/>
          </w:tcPr>
          <w:p w14:paraId="5DC0999A" w14:textId="77777777" w:rsidR="00C06F35" w:rsidRPr="00BE5190" w:rsidRDefault="00C06F35" w:rsidP="00E50A72">
            <w:pPr>
              <w:rPr>
                <w:rFonts w:ascii="Cambria" w:hAnsi="Cambria"/>
                <w:sz w:val="24"/>
                <w:szCs w:val="24"/>
              </w:rPr>
            </w:pPr>
            <w:r w:rsidRPr="00BE5190">
              <w:rPr>
                <w:rFonts w:ascii="Cambria" w:hAnsi="Cambria"/>
                <w:sz w:val="24"/>
                <w:szCs w:val="24"/>
              </w:rPr>
              <w:t>Latino/Hispanic</w:t>
            </w:r>
          </w:p>
        </w:tc>
        <w:tc>
          <w:tcPr>
            <w:tcW w:w="1530" w:type="dxa"/>
          </w:tcPr>
          <w:p w14:paraId="40D18F39" w14:textId="77777777" w:rsidR="00C06F35" w:rsidRPr="00BE5190" w:rsidRDefault="00C06F35" w:rsidP="00E50A72">
            <w:pPr>
              <w:rPr>
                <w:rFonts w:ascii="Cambria" w:hAnsi="Cambria"/>
                <w:sz w:val="24"/>
                <w:szCs w:val="24"/>
              </w:rPr>
            </w:pPr>
            <w:r w:rsidRPr="00BE5190">
              <w:rPr>
                <w:rFonts w:ascii="Cambria" w:hAnsi="Cambria"/>
                <w:sz w:val="24"/>
                <w:szCs w:val="24"/>
              </w:rPr>
              <w:t>134</w:t>
            </w:r>
          </w:p>
        </w:tc>
      </w:tr>
      <w:tr w:rsidR="00C06F35" w:rsidRPr="00BE5190" w14:paraId="38EA9B0D" w14:textId="77777777" w:rsidTr="00E50A72">
        <w:tc>
          <w:tcPr>
            <w:tcW w:w="2335" w:type="dxa"/>
          </w:tcPr>
          <w:p w14:paraId="6A824B8A" w14:textId="77777777" w:rsidR="00C06F35" w:rsidRPr="00BE5190" w:rsidRDefault="00C06F35" w:rsidP="00E50A72">
            <w:pPr>
              <w:rPr>
                <w:rFonts w:ascii="Cambria" w:hAnsi="Cambria"/>
                <w:sz w:val="24"/>
                <w:szCs w:val="24"/>
              </w:rPr>
            </w:pPr>
            <w:r w:rsidRPr="00BE5190">
              <w:rPr>
                <w:rFonts w:ascii="Cambria" w:hAnsi="Cambria"/>
                <w:sz w:val="24"/>
                <w:szCs w:val="24"/>
              </w:rPr>
              <w:t xml:space="preserve">Portuguese </w:t>
            </w:r>
          </w:p>
        </w:tc>
        <w:tc>
          <w:tcPr>
            <w:tcW w:w="1530" w:type="dxa"/>
          </w:tcPr>
          <w:p w14:paraId="2398D330" w14:textId="77777777" w:rsidR="00C06F35" w:rsidRPr="00BE5190" w:rsidRDefault="00C06F35" w:rsidP="00E50A72">
            <w:pPr>
              <w:rPr>
                <w:rFonts w:ascii="Cambria" w:hAnsi="Cambria"/>
                <w:sz w:val="24"/>
                <w:szCs w:val="24"/>
              </w:rPr>
            </w:pPr>
            <w:r w:rsidRPr="00BE5190">
              <w:rPr>
                <w:rFonts w:ascii="Cambria" w:hAnsi="Cambria"/>
                <w:sz w:val="24"/>
                <w:szCs w:val="24"/>
              </w:rPr>
              <w:t>15</w:t>
            </w:r>
          </w:p>
        </w:tc>
      </w:tr>
      <w:tr w:rsidR="00C06F35" w:rsidRPr="00BE5190" w14:paraId="14261022" w14:textId="77777777" w:rsidTr="00E50A72">
        <w:tc>
          <w:tcPr>
            <w:tcW w:w="2335" w:type="dxa"/>
          </w:tcPr>
          <w:p w14:paraId="1B4B078F" w14:textId="77777777" w:rsidR="00C06F35" w:rsidRPr="00BE5190" w:rsidRDefault="00C06F35" w:rsidP="00E50A72">
            <w:pPr>
              <w:rPr>
                <w:rFonts w:ascii="Cambria" w:hAnsi="Cambria"/>
                <w:sz w:val="24"/>
                <w:szCs w:val="24"/>
              </w:rPr>
            </w:pPr>
            <w:r w:rsidRPr="00BE5190">
              <w:rPr>
                <w:rFonts w:ascii="Cambria" w:hAnsi="Cambria"/>
                <w:sz w:val="24"/>
                <w:szCs w:val="24"/>
              </w:rPr>
              <w:t>Middle Eastern</w:t>
            </w:r>
          </w:p>
        </w:tc>
        <w:tc>
          <w:tcPr>
            <w:tcW w:w="1530" w:type="dxa"/>
          </w:tcPr>
          <w:p w14:paraId="286DB784" w14:textId="77777777" w:rsidR="00C06F35" w:rsidRPr="00BE5190" w:rsidRDefault="00C06F35" w:rsidP="00E50A72">
            <w:pPr>
              <w:rPr>
                <w:rFonts w:ascii="Cambria" w:hAnsi="Cambria"/>
                <w:sz w:val="24"/>
                <w:szCs w:val="24"/>
              </w:rPr>
            </w:pPr>
            <w:r w:rsidRPr="00BE5190">
              <w:rPr>
                <w:rFonts w:ascii="Cambria" w:hAnsi="Cambria"/>
                <w:sz w:val="24"/>
                <w:szCs w:val="24"/>
              </w:rPr>
              <w:t>9</w:t>
            </w:r>
          </w:p>
        </w:tc>
      </w:tr>
      <w:tr w:rsidR="00C06F35" w:rsidRPr="00BE5190" w14:paraId="135A714D" w14:textId="77777777" w:rsidTr="00E50A72">
        <w:tc>
          <w:tcPr>
            <w:tcW w:w="2335" w:type="dxa"/>
          </w:tcPr>
          <w:p w14:paraId="13459F47" w14:textId="77777777" w:rsidR="00C06F35" w:rsidRPr="00BE5190" w:rsidRDefault="00C06F35" w:rsidP="00E50A72">
            <w:pPr>
              <w:rPr>
                <w:rFonts w:ascii="Cambria" w:hAnsi="Cambria"/>
                <w:sz w:val="24"/>
                <w:szCs w:val="24"/>
              </w:rPr>
            </w:pPr>
            <w:r w:rsidRPr="00BE5190">
              <w:rPr>
                <w:rFonts w:ascii="Cambria" w:hAnsi="Cambria"/>
                <w:sz w:val="24"/>
                <w:szCs w:val="24"/>
              </w:rPr>
              <w:lastRenderedPageBreak/>
              <w:t>Caucasian/Hispanic</w:t>
            </w:r>
          </w:p>
        </w:tc>
        <w:tc>
          <w:tcPr>
            <w:tcW w:w="1530" w:type="dxa"/>
          </w:tcPr>
          <w:p w14:paraId="70FC1FBC" w14:textId="77777777" w:rsidR="00C06F35" w:rsidRPr="00BE5190" w:rsidRDefault="00C06F35" w:rsidP="00E50A72">
            <w:pPr>
              <w:rPr>
                <w:rFonts w:ascii="Cambria" w:hAnsi="Cambria"/>
                <w:sz w:val="24"/>
                <w:szCs w:val="24"/>
              </w:rPr>
            </w:pPr>
            <w:r w:rsidRPr="00BE5190">
              <w:rPr>
                <w:rFonts w:ascii="Cambria" w:hAnsi="Cambria"/>
                <w:sz w:val="24"/>
                <w:szCs w:val="24"/>
              </w:rPr>
              <w:t>2</w:t>
            </w:r>
          </w:p>
        </w:tc>
      </w:tr>
      <w:tr w:rsidR="00C06F35" w:rsidRPr="00BE5190" w14:paraId="01FB57DC" w14:textId="77777777" w:rsidTr="00E50A72">
        <w:tc>
          <w:tcPr>
            <w:tcW w:w="2335" w:type="dxa"/>
          </w:tcPr>
          <w:p w14:paraId="0FB95025" w14:textId="77777777" w:rsidR="00C06F35" w:rsidRPr="00BE5190" w:rsidRDefault="00C06F35" w:rsidP="00E50A72">
            <w:pPr>
              <w:rPr>
                <w:rFonts w:ascii="Cambria" w:hAnsi="Cambria"/>
                <w:sz w:val="24"/>
                <w:szCs w:val="24"/>
              </w:rPr>
            </w:pPr>
            <w:r w:rsidRPr="00BE5190">
              <w:rPr>
                <w:rFonts w:ascii="Cambria" w:hAnsi="Cambria"/>
                <w:sz w:val="24"/>
                <w:szCs w:val="24"/>
              </w:rPr>
              <w:t>Brazilian</w:t>
            </w:r>
          </w:p>
        </w:tc>
        <w:tc>
          <w:tcPr>
            <w:tcW w:w="1530" w:type="dxa"/>
          </w:tcPr>
          <w:p w14:paraId="5344659F" w14:textId="77777777" w:rsidR="00C06F35" w:rsidRPr="00BE5190" w:rsidRDefault="00C06F35" w:rsidP="00E50A72">
            <w:pPr>
              <w:rPr>
                <w:rFonts w:ascii="Cambria" w:hAnsi="Cambria"/>
                <w:sz w:val="24"/>
                <w:szCs w:val="24"/>
              </w:rPr>
            </w:pPr>
            <w:r w:rsidRPr="00BE5190">
              <w:rPr>
                <w:rFonts w:ascii="Cambria" w:hAnsi="Cambria"/>
                <w:sz w:val="24"/>
                <w:szCs w:val="24"/>
              </w:rPr>
              <w:t>13</w:t>
            </w:r>
          </w:p>
        </w:tc>
      </w:tr>
      <w:tr w:rsidR="00C06F35" w:rsidRPr="00BE5190" w14:paraId="4A18495D" w14:textId="77777777" w:rsidTr="00E50A72">
        <w:tc>
          <w:tcPr>
            <w:tcW w:w="2335" w:type="dxa"/>
          </w:tcPr>
          <w:p w14:paraId="22665742" w14:textId="77777777" w:rsidR="00C06F35" w:rsidRPr="00BE5190" w:rsidRDefault="00C06F35" w:rsidP="00E50A72">
            <w:pPr>
              <w:rPr>
                <w:rFonts w:ascii="Cambria" w:hAnsi="Cambria"/>
                <w:sz w:val="24"/>
                <w:szCs w:val="24"/>
              </w:rPr>
            </w:pPr>
            <w:r w:rsidRPr="00BE5190">
              <w:rPr>
                <w:rFonts w:ascii="Cambria" w:hAnsi="Cambria"/>
                <w:sz w:val="24"/>
                <w:szCs w:val="24"/>
              </w:rPr>
              <w:t xml:space="preserve">Vietnamese </w:t>
            </w:r>
          </w:p>
        </w:tc>
        <w:tc>
          <w:tcPr>
            <w:tcW w:w="1530" w:type="dxa"/>
          </w:tcPr>
          <w:p w14:paraId="4B2E4BA1" w14:textId="77777777" w:rsidR="00C06F35" w:rsidRPr="00BE5190" w:rsidRDefault="00C06F35" w:rsidP="00E50A72">
            <w:pPr>
              <w:rPr>
                <w:rFonts w:ascii="Cambria" w:hAnsi="Cambria"/>
                <w:sz w:val="24"/>
                <w:szCs w:val="24"/>
              </w:rPr>
            </w:pPr>
            <w:r w:rsidRPr="00BE5190">
              <w:rPr>
                <w:rFonts w:ascii="Cambria" w:hAnsi="Cambria"/>
                <w:sz w:val="24"/>
                <w:szCs w:val="24"/>
              </w:rPr>
              <w:t>9</w:t>
            </w:r>
          </w:p>
        </w:tc>
      </w:tr>
      <w:tr w:rsidR="00C06F35" w:rsidRPr="00BE5190" w14:paraId="277705A2" w14:textId="77777777" w:rsidTr="00E50A72">
        <w:tc>
          <w:tcPr>
            <w:tcW w:w="2335" w:type="dxa"/>
          </w:tcPr>
          <w:p w14:paraId="20C34184" w14:textId="77777777" w:rsidR="00C06F35" w:rsidRPr="00BE5190" w:rsidRDefault="00C06F35" w:rsidP="00E50A72">
            <w:pPr>
              <w:rPr>
                <w:rFonts w:ascii="Cambria" w:hAnsi="Cambria"/>
                <w:sz w:val="24"/>
                <w:szCs w:val="24"/>
              </w:rPr>
            </w:pPr>
            <w:r w:rsidRPr="00BE5190">
              <w:rPr>
                <w:rFonts w:ascii="Cambria" w:hAnsi="Cambria"/>
                <w:sz w:val="24"/>
                <w:szCs w:val="24"/>
              </w:rPr>
              <w:t xml:space="preserve">Moroccan </w:t>
            </w:r>
          </w:p>
        </w:tc>
        <w:tc>
          <w:tcPr>
            <w:tcW w:w="1530" w:type="dxa"/>
          </w:tcPr>
          <w:p w14:paraId="7DB5186D" w14:textId="77777777" w:rsidR="00C06F35" w:rsidRPr="00BE5190" w:rsidRDefault="00C06F35" w:rsidP="00E50A72">
            <w:pPr>
              <w:rPr>
                <w:rFonts w:ascii="Cambria" w:hAnsi="Cambria"/>
                <w:sz w:val="24"/>
                <w:szCs w:val="24"/>
              </w:rPr>
            </w:pPr>
            <w:r w:rsidRPr="00BE5190">
              <w:rPr>
                <w:rFonts w:ascii="Cambria" w:hAnsi="Cambria"/>
                <w:sz w:val="24"/>
                <w:szCs w:val="24"/>
              </w:rPr>
              <w:t>2</w:t>
            </w:r>
          </w:p>
        </w:tc>
      </w:tr>
      <w:tr w:rsidR="00C06F35" w:rsidRPr="00BE5190" w14:paraId="0F4E564A" w14:textId="77777777" w:rsidTr="00E50A72">
        <w:tc>
          <w:tcPr>
            <w:tcW w:w="2335" w:type="dxa"/>
          </w:tcPr>
          <w:p w14:paraId="1C1FF165" w14:textId="77777777" w:rsidR="00C06F35" w:rsidRPr="00BE5190" w:rsidRDefault="00C06F35" w:rsidP="00E50A72">
            <w:pPr>
              <w:rPr>
                <w:rFonts w:ascii="Cambria" w:hAnsi="Cambria"/>
                <w:sz w:val="24"/>
                <w:szCs w:val="24"/>
              </w:rPr>
            </w:pPr>
            <w:r w:rsidRPr="00BE5190">
              <w:rPr>
                <w:rFonts w:ascii="Cambria" w:hAnsi="Cambria"/>
                <w:sz w:val="24"/>
                <w:szCs w:val="24"/>
              </w:rPr>
              <w:t>Asian-American</w:t>
            </w:r>
          </w:p>
        </w:tc>
        <w:tc>
          <w:tcPr>
            <w:tcW w:w="1530" w:type="dxa"/>
          </w:tcPr>
          <w:p w14:paraId="107C657E" w14:textId="77777777" w:rsidR="00C06F35" w:rsidRPr="00BE5190" w:rsidRDefault="00C06F35" w:rsidP="00E50A72">
            <w:pPr>
              <w:rPr>
                <w:rFonts w:ascii="Cambria" w:hAnsi="Cambria"/>
                <w:sz w:val="24"/>
                <w:szCs w:val="24"/>
              </w:rPr>
            </w:pPr>
            <w:r w:rsidRPr="00BE5190">
              <w:rPr>
                <w:rFonts w:ascii="Cambria" w:hAnsi="Cambria"/>
                <w:sz w:val="24"/>
                <w:szCs w:val="24"/>
              </w:rPr>
              <w:t>6</w:t>
            </w:r>
          </w:p>
        </w:tc>
      </w:tr>
      <w:tr w:rsidR="00C06F35" w:rsidRPr="00BE5190" w14:paraId="7221A63D" w14:textId="77777777" w:rsidTr="00E50A72">
        <w:tc>
          <w:tcPr>
            <w:tcW w:w="2335" w:type="dxa"/>
          </w:tcPr>
          <w:p w14:paraId="4B50FB3F" w14:textId="77777777" w:rsidR="00C06F35" w:rsidRPr="00BE5190" w:rsidRDefault="00C06F35" w:rsidP="00E50A72">
            <w:pPr>
              <w:rPr>
                <w:rFonts w:ascii="Cambria" w:hAnsi="Cambria"/>
                <w:sz w:val="24"/>
                <w:szCs w:val="24"/>
              </w:rPr>
            </w:pPr>
            <w:r w:rsidRPr="00BE5190">
              <w:rPr>
                <w:rFonts w:ascii="Cambria" w:hAnsi="Cambria"/>
                <w:sz w:val="24"/>
                <w:szCs w:val="24"/>
              </w:rPr>
              <w:t>Jordanian</w:t>
            </w:r>
          </w:p>
        </w:tc>
        <w:tc>
          <w:tcPr>
            <w:tcW w:w="1530" w:type="dxa"/>
          </w:tcPr>
          <w:p w14:paraId="7CC379B9" w14:textId="77777777" w:rsidR="00C06F35" w:rsidRPr="00BE5190" w:rsidRDefault="00C06F35" w:rsidP="00E50A72">
            <w:pPr>
              <w:rPr>
                <w:rFonts w:ascii="Cambria" w:hAnsi="Cambria"/>
                <w:sz w:val="24"/>
                <w:szCs w:val="24"/>
              </w:rPr>
            </w:pPr>
            <w:r w:rsidRPr="00BE5190">
              <w:rPr>
                <w:rFonts w:ascii="Cambria" w:hAnsi="Cambria"/>
                <w:sz w:val="24"/>
                <w:szCs w:val="24"/>
              </w:rPr>
              <w:t>1</w:t>
            </w:r>
          </w:p>
        </w:tc>
      </w:tr>
      <w:tr w:rsidR="00C06F35" w:rsidRPr="00BE5190" w14:paraId="02B43935" w14:textId="77777777" w:rsidTr="00E50A72">
        <w:tc>
          <w:tcPr>
            <w:tcW w:w="2335" w:type="dxa"/>
          </w:tcPr>
          <w:p w14:paraId="0FF37211" w14:textId="77777777" w:rsidR="00C06F35" w:rsidRPr="00BE5190" w:rsidRDefault="00C06F35" w:rsidP="00E50A72">
            <w:pPr>
              <w:rPr>
                <w:rFonts w:ascii="Cambria" w:hAnsi="Cambria"/>
                <w:sz w:val="24"/>
                <w:szCs w:val="24"/>
              </w:rPr>
            </w:pPr>
            <w:r w:rsidRPr="00BE5190">
              <w:rPr>
                <w:rFonts w:ascii="Cambria" w:hAnsi="Cambria"/>
                <w:sz w:val="24"/>
                <w:szCs w:val="24"/>
              </w:rPr>
              <w:t>Chinese</w:t>
            </w:r>
          </w:p>
        </w:tc>
        <w:tc>
          <w:tcPr>
            <w:tcW w:w="1530" w:type="dxa"/>
          </w:tcPr>
          <w:p w14:paraId="096BAC0E" w14:textId="77777777" w:rsidR="00C06F35" w:rsidRPr="00BE5190" w:rsidRDefault="00C06F35" w:rsidP="00E50A72">
            <w:pPr>
              <w:rPr>
                <w:rFonts w:ascii="Cambria" w:hAnsi="Cambria"/>
                <w:sz w:val="24"/>
                <w:szCs w:val="24"/>
              </w:rPr>
            </w:pPr>
            <w:r w:rsidRPr="00BE5190">
              <w:rPr>
                <w:rFonts w:ascii="Cambria" w:hAnsi="Cambria"/>
                <w:sz w:val="24"/>
                <w:szCs w:val="24"/>
              </w:rPr>
              <w:t>9</w:t>
            </w:r>
          </w:p>
        </w:tc>
      </w:tr>
      <w:tr w:rsidR="00C06F35" w:rsidRPr="00BE5190" w14:paraId="26F703DA" w14:textId="77777777" w:rsidTr="00E50A72">
        <w:tc>
          <w:tcPr>
            <w:tcW w:w="2335" w:type="dxa"/>
          </w:tcPr>
          <w:p w14:paraId="5703487F" w14:textId="77777777" w:rsidR="00C06F35" w:rsidRPr="00BE5190" w:rsidRDefault="00C06F35" w:rsidP="00E50A72">
            <w:pPr>
              <w:rPr>
                <w:rFonts w:ascii="Cambria" w:hAnsi="Cambria"/>
                <w:sz w:val="24"/>
                <w:szCs w:val="24"/>
              </w:rPr>
            </w:pPr>
            <w:r w:rsidRPr="00BE5190">
              <w:rPr>
                <w:rFonts w:ascii="Cambria" w:hAnsi="Cambria"/>
                <w:sz w:val="24"/>
                <w:szCs w:val="24"/>
              </w:rPr>
              <w:t>Asian</w:t>
            </w:r>
          </w:p>
        </w:tc>
        <w:tc>
          <w:tcPr>
            <w:tcW w:w="1530" w:type="dxa"/>
          </w:tcPr>
          <w:p w14:paraId="34010A5B" w14:textId="77777777" w:rsidR="00C06F35" w:rsidRPr="00BE5190" w:rsidRDefault="00C06F35" w:rsidP="00E50A72">
            <w:pPr>
              <w:rPr>
                <w:rFonts w:ascii="Cambria" w:hAnsi="Cambria"/>
                <w:sz w:val="24"/>
                <w:szCs w:val="24"/>
              </w:rPr>
            </w:pPr>
            <w:r w:rsidRPr="00BE5190">
              <w:rPr>
                <w:rFonts w:ascii="Cambria" w:hAnsi="Cambria"/>
                <w:sz w:val="24"/>
                <w:szCs w:val="24"/>
              </w:rPr>
              <w:t>6</w:t>
            </w:r>
          </w:p>
        </w:tc>
      </w:tr>
    </w:tbl>
    <w:p w14:paraId="2BD11B0D" w14:textId="77777777" w:rsidR="00C06F35" w:rsidRPr="00C06F35" w:rsidRDefault="00C06F35" w:rsidP="00F14D2B">
      <w:pPr>
        <w:spacing w:after="0" w:line="240" w:lineRule="auto"/>
        <w:rPr>
          <w:rFonts w:ascii="Cambria" w:hAnsi="Cambria" w:cs="Arial"/>
          <w:sz w:val="24"/>
          <w:szCs w:val="24"/>
          <w:u w:val="single"/>
        </w:rPr>
      </w:pPr>
    </w:p>
    <w:p w14:paraId="6F66232C" w14:textId="77777777" w:rsidR="00936B22" w:rsidRDefault="00936B22" w:rsidP="00936B22">
      <w:pPr>
        <w:pStyle w:val="ListParagraph"/>
        <w:spacing w:after="0" w:line="240" w:lineRule="auto"/>
        <w:ind w:left="1080"/>
        <w:rPr>
          <w:rFonts w:ascii="Cambria" w:hAnsi="Cambria" w:cs="Arial"/>
          <w:sz w:val="24"/>
          <w:szCs w:val="24"/>
          <w:u w:val="single"/>
        </w:rPr>
      </w:pPr>
    </w:p>
    <w:p w14:paraId="4DE4F02B" w14:textId="77777777" w:rsidR="00E9386D" w:rsidRPr="005D5B89" w:rsidRDefault="00E9386D" w:rsidP="00E9386D">
      <w:pPr>
        <w:rPr>
          <w:rFonts w:ascii="Cambria" w:eastAsia="Times New Roman" w:hAnsi="Cambria"/>
          <w:color w:val="000000"/>
          <w:sz w:val="24"/>
          <w:szCs w:val="24"/>
          <w:u w:val="single"/>
        </w:rPr>
      </w:pPr>
      <w:r w:rsidRPr="005D5B89">
        <w:rPr>
          <w:rFonts w:ascii="Cambria" w:eastAsia="Times New Roman" w:hAnsi="Cambria"/>
          <w:color w:val="000000"/>
          <w:sz w:val="24"/>
          <w:szCs w:val="24"/>
          <w:u w:val="single"/>
        </w:rPr>
        <w:t xml:space="preserve">FY24 </w:t>
      </w:r>
      <w:r w:rsidRPr="00BB4A38">
        <w:rPr>
          <w:rFonts w:ascii="Cambria" w:eastAsia="Times New Roman" w:hAnsi="Cambria"/>
          <w:color w:val="000000"/>
          <w:sz w:val="24"/>
          <w:szCs w:val="24"/>
          <w:u w:val="single"/>
        </w:rPr>
        <w:t>DESE/DDS R</w:t>
      </w:r>
      <w:r w:rsidRPr="005D5B89">
        <w:rPr>
          <w:rFonts w:ascii="Cambria" w:eastAsia="Times New Roman" w:hAnsi="Cambria"/>
          <w:color w:val="000000"/>
          <w:sz w:val="24"/>
          <w:szCs w:val="24"/>
          <w:u w:val="single"/>
        </w:rPr>
        <w:t xml:space="preserve">esidential Prevention Program </w:t>
      </w:r>
    </w:p>
    <w:p w14:paraId="0EB432B4" w14:textId="77777777" w:rsidR="00E9386D" w:rsidRPr="005D5B89" w:rsidRDefault="00E9386D" w:rsidP="00E9386D">
      <w:pPr>
        <w:rPr>
          <w:rFonts w:ascii="Cambria" w:eastAsia="Times New Roman" w:hAnsi="Cambria"/>
          <w:color w:val="000000"/>
          <w:sz w:val="24"/>
          <w:szCs w:val="24"/>
        </w:rPr>
      </w:pPr>
      <w:r w:rsidRPr="00BB4A38">
        <w:rPr>
          <w:rFonts w:ascii="Cambria" w:eastAsia="Times New Roman" w:hAnsi="Cambria"/>
          <w:color w:val="000000"/>
          <w:sz w:val="24"/>
          <w:szCs w:val="24"/>
        </w:rPr>
        <w:t>Number of Students enrolled in the program</w:t>
      </w:r>
      <w:r w:rsidRPr="005D5B89">
        <w:rPr>
          <w:rFonts w:ascii="Cambria" w:eastAsia="Times New Roman" w:hAnsi="Cambria"/>
          <w:color w:val="000000"/>
          <w:sz w:val="24"/>
          <w:szCs w:val="24"/>
        </w:rPr>
        <w:tab/>
      </w:r>
      <w:r>
        <w:rPr>
          <w:rFonts w:ascii="Cambria" w:eastAsia="Times New Roman" w:hAnsi="Cambria"/>
          <w:color w:val="000000"/>
          <w:sz w:val="24"/>
          <w:szCs w:val="24"/>
        </w:rPr>
        <w:tab/>
      </w:r>
      <w:r w:rsidRPr="00BB4A38">
        <w:rPr>
          <w:rFonts w:ascii="Cambria" w:eastAsia="Times New Roman" w:hAnsi="Cambria"/>
          <w:color w:val="000000"/>
          <w:sz w:val="24"/>
          <w:szCs w:val="24"/>
        </w:rPr>
        <w:t>845</w:t>
      </w:r>
    </w:p>
    <w:p w14:paraId="3209D824" w14:textId="77777777" w:rsidR="00E9386D" w:rsidRPr="005D5B89" w:rsidRDefault="00E9386D" w:rsidP="00E9386D">
      <w:pPr>
        <w:rPr>
          <w:rFonts w:ascii="Cambria" w:eastAsia="Times New Roman" w:hAnsi="Cambria"/>
          <w:color w:val="000000"/>
          <w:sz w:val="24"/>
          <w:szCs w:val="24"/>
        </w:rPr>
      </w:pPr>
      <w:r w:rsidRPr="00BB4A38">
        <w:rPr>
          <w:rFonts w:ascii="Cambria" w:eastAsia="Times New Roman" w:hAnsi="Cambria"/>
          <w:color w:val="000000"/>
          <w:sz w:val="24"/>
          <w:szCs w:val="24"/>
        </w:rPr>
        <w:t>Number of New students entering in FY24</w:t>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Pr>
          <w:rFonts w:ascii="Cambria" w:eastAsia="Times New Roman" w:hAnsi="Cambria"/>
          <w:color w:val="000000"/>
          <w:sz w:val="24"/>
          <w:szCs w:val="24"/>
        </w:rPr>
        <w:tab/>
      </w:r>
      <w:r w:rsidRPr="005D5B89">
        <w:rPr>
          <w:rFonts w:ascii="Cambria" w:eastAsia="Times New Roman" w:hAnsi="Cambria"/>
          <w:color w:val="000000"/>
          <w:sz w:val="24"/>
          <w:szCs w:val="24"/>
        </w:rPr>
        <w:t>106</w:t>
      </w:r>
    </w:p>
    <w:p w14:paraId="3EB5B21F" w14:textId="77777777" w:rsidR="00E9386D" w:rsidRPr="005D5B89" w:rsidRDefault="00E9386D" w:rsidP="00E9386D">
      <w:pPr>
        <w:pStyle w:val="NoSpacing"/>
        <w:rPr>
          <w:rFonts w:ascii="Cambria" w:hAnsi="Cambria"/>
          <w:sz w:val="24"/>
          <w:szCs w:val="24"/>
        </w:rPr>
      </w:pPr>
      <w:r w:rsidRPr="005D5B89">
        <w:rPr>
          <w:rFonts w:ascii="Cambria" w:hAnsi="Cambria"/>
          <w:sz w:val="24"/>
          <w:szCs w:val="24"/>
        </w:rPr>
        <w:t>Number of Students who terminated from the</w:t>
      </w:r>
      <w:r w:rsidRPr="005D5B89">
        <w:rPr>
          <w:rFonts w:ascii="Cambria" w:hAnsi="Cambria"/>
          <w:sz w:val="24"/>
          <w:szCs w:val="24"/>
        </w:rPr>
        <w:tab/>
      </w:r>
      <w:r w:rsidRPr="005D5B89">
        <w:rPr>
          <w:rFonts w:ascii="Cambria" w:hAnsi="Cambria"/>
          <w:sz w:val="24"/>
          <w:szCs w:val="24"/>
        </w:rPr>
        <w:tab/>
        <w:t>22</w:t>
      </w:r>
    </w:p>
    <w:p w14:paraId="5B7F2F52" w14:textId="77777777" w:rsidR="00E9386D" w:rsidRPr="005D5B89" w:rsidRDefault="00E9386D" w:rsidP="00E9386D">
      <w:pPr>
        <w:pStyle w:val="NoSpacing"/>
        <w:rPr>
          <w:rFonts w:ascii="Cambria" w:hAnsi="Cambria"/>
          <w:sz w:val="24"/>
          <w:szCs w:val="24"/>
        </w:rPr>
      </w:pPr>
      <w:r w:rsidRPr="005D5B89">
        <w:rPr>
          <w:rFonts w:ascii="Cambria" w:hAnsi="Cambria"/>
          <w:sz w:val="24"/>
          <w:szCs w:val="24"/>
        </w:rPr>
        <w:t xml:space="preserve"> program to enter a residential school setting</w:t>
      </w:r>
    </w:p>
    <w:p w14:paraId="39473162" w14:textId="77777777" w:rsidR="00E9386D" w:rsidRPr="005D5B89" w:rsidRDefault="00E9386D" w:rsidP="00E9386D">
      <w:pPr>
        <w:pStyle w:val="NoSpacing"/>
        <w:rPr>
          <w:rFonts w:ascii="Cambria" w:hAnsi="Cambria"/>
          <w:sz w:val="24"/>
          <w:szCs w:val="24"/>
        </w:rPr>
      </w:pPr>
    </w:p>
    <w:p w14:paraId="7B3E5936" w14:textId="77777777" w:rsidR="00E9386D" w:rsidRPr="005D5B89" w:rsidRDefault="00E9386D" w:rsidP="00E9386D">
      <w:pPr>
        <w:spacing w:after="0" w:line="240" w:lineRule="auto"/>
        <w:rPr>
          <w:rFonts w:ascii="Cambria" w:eastAsia="Times New Roman" w:hAnsi="Cambria"/>
          <w:color w:val="000000"/>
          <w:sz w:val="24"/>
          <w:szCs w:val="24"/>
        </w:rPr>
      </w:pPr>
      <w:r w:rsidRPr="00BB4A38">
        <w:rPr>
          <w:rFonts w:ascii="Cambria" w:eastAsia="Times New Roman" w:hAnsi="Cambria"/>
          <w:color w:val="000000"/>
          <w:sz w:val="24"/>
          <w:szCs w:val="24"/>
        </w:rPr>
        <w:t>Students between18-22 with an Autism Diagnosis</w:t>
      </w:r>
      <w:r w:rsidRPr="005D5B89">
        <w:rPr>
          <w:rFonts w:ascii="Cambria" w:eastAsia="Times New Roman" w:hAnsi="Cambria"/>
          <w:color w:val="000000"/>
          <w:sz w:val="24"/>
          <w:szCs w:val="24"/>
        </w:rPr>
        <w:tab/>
        <w:t>58%</w:t>
      </w:r>
    </w:p>
    <w:p w14:paraId="21F159F1" w14:textId="77777777" w:rsidR="00E9386D" w:rsidRPr="005D5B89" w:rsidRDefault="00E9386D" w:rsidP="00E9386D">
      <w:pPr>
        <w:spacing w:after="0" w:line="240" w:lineRule="auto"/>
        <w:rPr>
          <w:rFonts w:ascii="Cambria" w:eastAsia="Times New Roman" w:hAnsi="Cambria"/>
          <w:color w:val="000000"/>
          <w:sz w:val="24"/>
          <w:szCs w:val="24"/>
        </w:rPr>
      </w:pPr>
    </w:p>
    <w:p w14:paraId="431426A0" w14:textId="74873C0D" w:rsidR="00E9386D" w:rsidRPr="005D5B89" w:rsidRDefault="00E9386D" w:rsidP="00E9386D">
      <w:pPr>
        <w:spacing w:after="0" w:line="240" w:lineRule="auto"/>
        <w:rPr>
          <w:rFonts w:ascii="Cambria" w:eastAsia="Times New Roman" w:hAnsi="Cambria"/>
          <w:color w:val="000000"/>
          <w:sz w:val="24"/>
          <w:szCs w:val="24"/>
        </w:rPr>
      </w:pPr>
      <w:r w:rsidRPr="005D5B89">
        <w:rPr>
          <w:rFonts w:ascii="Cambria" w:eastAsia="Times New Roman" w:hAnsi="Cambria"/>
          <w:color w:val="000000"/>
          <w:sz w:val="24"/>
          <w:szCs w:val="24"/>
        </w:rPr>
        <w:t>Students between 6-17 with an Autism Diagnosis</w:t>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00986B89">
        <w:rPr>
          <w:rFonts w:ascii="Cambria" w:eastAsia="Times New Roman" w:hAnsi="Cambria"/>
          <w:color w:val="000000"/>
          <w:sz w:val="24"/>
          <w:szCs w:val="24"/>
        </w:rPr>
        <w:t>unknown by diagnosis</w:t>
      </w:r>
    </w:p>
    <w:p w14:paraId="771AAB2D" w14:textId="77777777" w:rsidR="00E9386D" w:rsidRPr="005D5B89" w:rsidRDefault="00E9386D" w:rsidP="00E9386D">
      <w:pPr>
        <w:pStyle w:val="NoSpacing"/>
        <w:rPr>
          <w:rFonts w:ascii="Cambria" w:hAnsi="Cambria"/>
          <w:sz w:val="24"/>
          <w:szCs w:val="24"/>
        </w:rPr>
      </w:pPr>
    </w:p>
    <w:p w14:paraId="5525E27F" w14:textId="77777777" w:rsidR="00E9386D" w:rsidRPr="005D5B89" w:rsidRDefault="00E9386D" w:rsidP="00E9386D">
      <w:pPr>
        <w:rPr>
          <w:rFonts w:ascii="Cambria" w:hAnsi="Cambria"/>
          <w:sz w:val="24"/>
          <w:szCs w:val="24"/>
        </w:rPr>
      </w:pPr>
      <w:r w:rsidRPr="005D5B89">
        <w:rPr>
          <w:rFonts w:ascii="Cambria" w:hAnsi="Cambria"/>
          <w:sz w:val="24"/>
          <w:szCs w:val="24"/>
        </w:rPr>
        <w:t>Males enrolled</w:t>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Pr>
          <w:rFonts w:ascii="Cambria" w:hAnsi="Cambria"/>
          <w:sz w:val="24"/>
          <w:szCs w:val="24"/>
        </w:rPr>
        <w:tab/>
      </w:r>
      <w:r w:rsidRPr="005D5B89">
        <w:rPr>
          <w:rFonts w:ascii="Cambria" w:hAnsi="Cambria"/>
          <w:sz w:val="24"/>
          <w:szCs w:val="24"/>
        </w:rPr>
        <w:t>73%</w:t>
      </w:r>
    </w:p>
    <w:p w14:paraId="296EF370" w14:textId="77777777" w:rsidR="00E9386D" w:rsidRPr="005D5B89" w:rsidRDefault="00E9386D" w:rsidP="00E9386D">
      <w:pPr>
        <w:rPr>
          <w:rFonts w:ascii="Cambria" w:hAnsi="Cambria"/>
          <w:sz w:val="24"/>
          <w:szCs w:val="24"/>
        </w:rPr>
      </w:pPr>
      <w:r w:rsidRPr="005D5B89">
        <w:rPr>
          <w:rFonts w:ascii="Cambria" w:hAnsi="Cambria"/>
          <w:sz w:val="24"/>
          <w:szCs w:val="24"/>
        </w:rPr>
        <w:t>Females enrolled</w:t>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Pr>
          <w:rFonts w:ascii="Cambria" w:hAnsi="Cambria"/>
          <w:sz w:val="24"/>
          <w:szCs w:val="24"/>
        </w:rPr>
        <w:tab/>
      </w:r>
      <w:r w:rsidRPr="005D5B89">
        <w:rPr>
          <w:rFonts w:ascii="Cambria" w:hAnsi="Cambria"/>
          <w:sz w:val="24"/>
          <w:szCs w:val="24"/>
        </w:rPr>
        <w:t>27%</w:t>
      </w:r>
    </w:p>
    <w:p w14:paraId="207DC63D" w14:textId="77777777" w:rsidR="00E9386D" w:rsidRPr="005D5B89" w:rsidRDefault="00E9386D" w:rsidP="00E9386D">
      <w:pPr>
        <w:pStyle w:val="NoSpacing"/>
        <w:rPr>
          <w:rFonts w:ascii="Cambria" w:hAnsi="Cambria"/>
          <w:sz w:val="24"/>
          <w:szCs w:val="24"/>
        </w:rPr>
      </w:pPr>
      <w:r w:rsidRPr="005D5B89">
        <w:rPr>
          <w:rFonts w:ascii="Cambria" w:hAnsi="Cambria"/>
          <w:sz w:val="24"/>
          <w:szCs w:val="24"/>
        </w:rPr>
        <w:t xml:space="preserve">Number of Families needing translation </w:t>
      </w:r>
      <w:r w:rsidRPr="005D5B89">
        <w:rPr>
          <w:rFonts w:ascii="Cambria" w:hAnsi="Cambria"/>
          <w:sz w:val="24"/>
          <w:szCs w:val="24"/>
        </w:rPr>
        <w:tab/>
      </w:r>
      <w:r w:rsidRPr="005D5B89">
        <w:rPr>
          <w:rFonts w:ascii="Cambria" w:hAnsi="Cambria"/>
          <w:sz w:val="24"/>
          <w:szCs w:val="24"/>
        </w:rPr>
        <w:tab/>
      </w:r>
      <w:r>
        <w:rPr>
          <w:rFonts w:ascii="Cambria" w:hAnsi="Cambria"/>
          <w:sz w:val="24"/>
          <w:szCs w:val="24"/>
        </w:rPr>
        <w:tab/>
      </w:r>
      <w:r w:rsidRPr="005D5B89">
        <w:rPr>
          <w:rFonts w:ascii="Cambria" w:hAnsi="Cambria"/>
          <w:sz w:val="24"/>
          <w:szCs w:val="24"/>
        </w:rPr>
        <w:t>39</w:t>
      </w:r>
    </w:p>
    <w:p w14:paraId="142ACEA1" w14:textId="77777777" w:rsidR="00E9386D" w:rsidRPr="005D5B89" w:rsidRDefault="00E9386D" w:rsidP="00E9386D">
      <w:pPr>
        <w:pStyle w:val="NoSpacing"/>
        <w:rPr>
          <w:rFonts w:ascii="Cambria" w:hAnsi="Cambria"/>
          <w:sz w:val="24"/>
          <w:szCs w:val="24"/>
        </w:rPr>
      </w:pPr>
      <w:r w:rsidRPr="005D5B89">
        <w:rPr>
          <w:rFonts w:ascii="Cambria" w:hAnsi="Cambria"/>
          <w:sz w:val="24"/>
          <w:szCs w:val="24"/>
        </w:rPr>
        <w:t>and/or interpretation</w:t>
      </w:r>
    </w:p>
    <w:p w14:paraId="4945C05E" w14:textId="77777777" w:rsidR="00E9386D" w:rsidRPr="005D5B89" w:rsidRDefault="00E9386D" w:rsidP="00E9386D">
      <w:pPr>
        <w:pStyle w:val="NoSpacing"/>
        <w:rPr>
          <w:rFonts w:ascii="Cambria" w:hAnsi="Cambria"/>
          <w:sz w:val="24"/>
          <w:szCs w:val="24"/>
        </w:rPr>
      </w:pPr>
    </w:p>
    <w:p w14:paraId="13F1B3BD" w14:textId="7218C626" w:rsidR="00E9386D" w:rsidRPr="00973612" w:rsidRDefault="00E9386D" w:rsidP="00E9386D">
      <w:pPr>
        <w:pStyle w:val="NoSpacing"/>
        <w:rPr>
          <w:rFonts w:ascii="Cambria" w:hAnsi="Cambria"/>
          <w:sz w:val="24"/>
          <w:szCs w:val="24"/>
        </w:rPr>
      </w:pPr>
      <w:r w:rsidRPr="00973612">
        <w:rPr>
          <w:rFonts w:ascii="Cambria" w:hAnsi="Cambria"/>
          <w:sz w:val="24"/>
          <w:szCs w:val="24"/>
          <w:u w:val="single"/>
        </w:rPr>
        <w:t xml:space="preserve">Number of records in </w:t>
      </w:r>
      <w:r w:rsidR="009D66C2" w:rsidRPr="00973612">
        <w:rPr>
          <w:rFonts w:ascii="Cambria" w:hAnsi="Cambria"/>
          <w:sz w:val="24"/>
          <w:szCs w:val="24"/>
          <w:u w:val="single"/>
        </w:rPr>
        <w:t>Meditech</w:t>
      </w:r>
      <w:r w:rsidRPr="00973612">
        <w:rPr>
          <w:rFonts w:ascii="Cambria" w:hAnsi="Cambria"/>
          <w:sz w:val="24"/>
          <w:szCs w:val="24"/>
          <w:u w:val="single"/>
        </w:rPr>
        <w:t xml:space="preserve"> with </w:t>
      </w:r>
      <w:r w:rsidRPr="00973612">
        <w:rPr>
          <w:rFonts w:ascii="Cambria" w:hAnsi="Cambria"/>
          <w:sz w:val="24"/>
          <w:szCs w:val="24"/>
        </w:rPr>
        <w:tab/>
      </w:r>
      <w:r w:rsidRPr="00973612">
        <w:rPr>
          <w:rFonts w:ascii="Cambria" w:hAnsi="Cambria"/>
          <w:sz w:val="24"/>
          <w:szCs w:val="24"/>
        </w:rPr>
        <w:tab/>
      </w:r>
      <w:r w:rsidRPr="00973612">
        <w:rPr>
          <w:rFonts w:ascii="Cambria" w:hAnsi="Cambria"/>
          <w:sz w:val="24"/>
          <w:szCs w:val="24"/>
        </w:rPr>
        <w:tab/>
        <w:t>381</w:t>
      </w:r>
      <w:r w:rsidRPr="00973612">
        <w:rPr>
          <w:rFonts w:ascii="Cambria" w:hAnsi="Cambria"/>
          <w:sz w:val="24"/>
          <w:szCs w:val="24"/>
        </w:rPr>
        <w:tab/>
      </w:r>
      <w:r w:rsidRPr="00973612">
        <w:rPr>
          <w:rFonts w:ascii="Cambria" w:hAnsi="Cambria"/>
          <w:sz w:val="24"/>
          <w:szCs w:val="24"/>
        </w:rPr>
        <w:tab/>
        <w:t>45%</w:t>
      </w:r>
    </w:p>
    <w:p w14:paraId="3A89081E" w14:textId="77777777" w:rsidR="00E9386D" w:rsidRPr="00973612" w:rsidRDefault="00E9386D" w:rsidP="00E9386D">
      <w:pPr>
        <w:pStyle w:val="NoSpacing"/>
        <w:rPr>
          <w:rFonts w:ascii="Cambria" w:hAnsi="Cambria"/>
          <w:sz w:val="24"/>
          <w:szCs w:val="24"/>
          <w:u w:val="single"/>
        </w:rPr>
      </w:pPr>
      <w:r w:rsidRPr="00973612">
        <w:rPr>
          <w:rFonts w:ascii="Cambria" w:hAnsi="Cambria"/>
          <w:sz w:val="24"/>
          <w:szCs w:val="24"/>
          <w:u w:val="single"/>
        </w:rPr>
        <w:t xml:space="preserve">recorded Race information </w:t>
      </w:r>
    </w:p>
    <w:p w14:paraId="3609320D" w14:textId="77777777" w:rsidR="00E9386D" w:rsidRPr="005D5B89" w:rsidRDefault="00E9386D" w:rsidP="00E9386D">
      <w:pPr>
        <w:spacing w:after="0" w:line="240" w:lineRule="auto"/>
        <w:rPr>
          <w:rFonts w:ascii="Cambria" w:eastAsia="Times New Roman" w:hAnsi="Cambria"/>
          <w:color w:val="000000"/>
          <w:sz w:val="24"/>
          <w:szCs w:val="24"/>
        </w:rPr>
      </w:pPr>
      <w:r w:rsidRPr="005D5B89">
        <w:rPr>
          <w:rFonts w:ascii="Cambria" w:hAnsi="Cambria"/>
          <w:sz w:val="24"/>
          <w:szCs w:val="24"/>
        </w:rPr>
        <w:tab/>
      </w:r>
      <w:r w:rsidRPr="00BB4A38">
        <w:rPr>
          <w:rFonts w:ascii="Cambria" w:eastAsia="Times New Roman" w:hAnsi="Cambria"/>
          <w:color w:val="000000"/>
          <w:sz w:val="24"/>
          <w:szCs w:val="24"/>
        </w:rPr>
        <w:t>American Indian</w:t>
      </w:r>
      <w:r w:rsidRPr="005D5B89">
        <w:rPr>
          <w:rFonts w:ascii="Cambria" w:eastAsia="Times New Roman" w:hAnsi="Cambria"/>
          <w:color w:val="000000"/>
          <w:sz w:val="24"/>
          <w:szCs w:val="24"/>
        </w:rPr>
        <w:tab/>
      </w:r>
      <w:r w:rsidRPr="00BB4A38">
        <w:rPr>
          <w:rFonts w:ascii="Cambria" w:eastAsia="Times New Roman" w:hAnsi="Cambria"/>
          <w:color w:val="000000"/>
          <w:sz w:val="24"/>
          <w:szCs w:val="24"/>
        </w:rPr>
        <w:t>/Alaska Native</w:t>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t>1</w:t>
      </w:r>
    </w:p>
    <w:p w14:paraId="19D1FDAF" w14:textId="77777777" w:rsidR="00E9386D" w:rsidRPr="005D5B89" w:rsidRDefault="00E9386D" w:rsidP="00E9386D">
      <w:pPr>
        <w:pStyle w:val="NoSpacing"/>
        <w:rPr>
          <w:rFonts w:ascii="Cambria" w:hAnsi="Cambria"/>
          <w:sz w:val="24"/>
          <w:szCs w:val="24"/>
        </w:rPr>
      </w:pPr>
      <w:r w:rsidRPr="005D5B89">
        <w:rPr>
          <w:rFonts w:ascii="Cambria" w:hAnsi="Cambria"/>
          <w:sz w:val="24"/>
          <w:szCs w:val="24"/>
        </w:rPr>
        <w:tab/>
        <w:t>Asian/Pacific Islands</w:t>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Pr>
          <w:rFonts w:ascii="Cambria" w:hAnsi="Cambria"/>
          <w:sz w:val="24"/>
          <w:szCs w:val="24"/>
        </w:rPr>
        <w:tab/>
      </w:r>
      <w:r w:rsidRPr="005D5B89">
        <w:rPr>
          <w:rFonts w:ascii="Cambria" w:hAnsi="Cambria"/>
          <w:sz w:val="24"/>
          <w:szCs w:val="24"/>
        </w:rPr>
        <w:t>36</w:t>
      </w:r>
    </w:p>
    <w:p w14:paraId="27FDD7B3" w14:textId="77777777" w:rsidR="00E9386D" w:rsidRPr="005D5B89" w:rsidRDefault="00E9386D" w:rsidP="00E9386D">
      <w:pPr>
        <w:pStyle w:val="NoSpacing"/>
        <w:rPr>
          <w:rFonts w:ascii="Cambria" w:hAnsi="Cambria"/>
          <w:sz w:val="24"/>
          <w:szCs w:val="24"/>
        </w:rPr>
      </w:pPr>
      <w:r w:rsidRPr="005D5B89">
        <w:rPr>
          <w:rFonts w:ascii="Cambria" w:hAnsi="Cambria"/>
          <w:sz w:val="24"/>
          <w:szCs w:val="24"/>
        </w:rPr>
        <w:tab/>
        <w:t>Black or African American</w:t>
      </w:r>
      <w:r w:rsidRPr="005D5B89">
        <w:rPr>
          <w:rFonts w:ascii="Cambria" w:hAnsi="Cambria"/>
          <w:sz w:val="24"/>
          <w:szCs w:val="24"/>
        </w:rPr>
        <w:tab/>
      </w:r>
      <w:r w:rsidRPr="005D5B89">
        <w:rPr>
          <w:rFonts w:ascii="Cambria" w:hAnsi="Cambria"/>
          <w:sz w:val="24"/>
          <w:szCs w:val="24"/>
        </w:rPr>
        <w:tab/>
      </w:r>
      <w:r w:rsidRPr="005D5B89">
        <w:rPr>
          <w:rFonts w:ascii="Cambria" w:hAnsi="Cambria"/>
          <w:sz w:val="24"/>
          <w:szCs w:val="24"/>
        </w:rPr>
        <w:tab/>
      </w:r>
      <w:r>
        <w:rPr>
          <w:rFonts w:ascii="Cambria" w:hAnsi="Cambria"/>
          <w:sz w:val="24"/>
          <w:szCs w:val="24"/>
        </w:rPr>
        <w:tab/>
      </w:r>
      <w:r w:rsidRPr="005D5B89">
        <w:rPr>
          <w:rFonts w:ascii="Cambria" w:hAnsi="Cambria"/>
          <w:sz w:val="24"/>
          <w:szCs w:val="24"/>
        </w:rPr>
        <w:t>33</w:t>
      </w:r>
    </w:p>
    <w:p w14:paraId="5048BF8C" w14:textId="77777777" w:rsidR="00E9386D" w:rsidRPr="005D5B89" w:rsidRDefault="00E9386D" w:rsidP="00E9386D">
      <w:pPr>
        <w:spacing w:after="0" w:line="240" w:lineRule="auto"/>
        <w:rPr>
          <w:rFonts w:ascii="Cambria" w:eastAsia="Times New Roman" w:hAnsi="Cambria"/>
          <w:color w:val="000000"/>
          <w:sz w:val="24"/>
          <w:szCs w:val="24"/>
        </w:rPr>
      </w:pPr>
      <w:r w:rsidRPr="005D5B89">
        <w:rPr>
          <w:rFonts w:ascii="Cambria" w:hAnsi="Cambria"/>
          <w:sz w:val="24"/>
          <w:szCs w:val="24"/>
        </w:rPr>
        <w:tab/>
      </w:r>
      <w:r w:rsidRPr="00BB4A38">
        <w:rPr>
          <w:rFonts w:ascii="Cambria" w:eastAsia="Times New Roman" w:hAnsi="Cambria"/>
          <w:color w:val="000000"/>
          <w:sz w:val="24"/>
          <w:szCs w:val="24"/>
        </w:rPr>
        <w:t>Hispanic/Latinx</w:t>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t>17</w:t>
      </w:r>
    </w:p>
    <w:p w14:paraId="11E94FAE" w14:textId="77777777" w:rsidR="00E9386D" w:rsidRPr="005D5B89" w:rsidRDefault="00E9386D" w:rsidP="00E9386D">
      <w:pPr>
        <w:spacing w:after="0" w:line="240" w:lineRule="auto"/>
        <w:rPr>
          <w:rFonts w:ascii="Cambria" w:eastAsia="Times New Roman" w:hAnsi="Cambria"/>
          <w:color w:val="000000"/>
          <w:sz w:val="24"/>
          <w:szCs w:val="24"/>
        </w:rPr>
      </w:pPr>
      <w:r w:rsidRPr="005D5B89">
        <w:rPr>
          <w:rFonts w:ascii="Cambria" w:hAnsi="Cambria"/>
          <w:sz w:val="24"/>
          <w:szCs w:val="24"/>
        </w:rPr>
        <w:tab/>
      </w:r>
      <w:r w:rsidRPr="00BB4A38">
        <w:rPr>
          <w:rFonts w:ascii="Cambria" w:eastAsia="Times New Roman" w:hAnsi="Cambria"/>
          <w:color w:val="000000"/>
          <w:sz w:val="24"/>
          <w:szCs w:val="24"/>
        </w:rPr>
        <w:t>Multiracial</w:t>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Pr>
          <w:rFonts w:ascii="Cambria" w:eastAsia="Times New Roman" w:hAnsi="Cambria"/>
          <w:color w:val="000000"/>
          <w:sz w:val="24"/>
          <w:szCs w:val="24"/>
        </w:rPr>
        <w:tab/>
      </w:r>
      <w:r w:rsidRPr="005D5B89">
        <w:rPr>
          <w:rFonts w:ascii="Cambria" w:eastAsia="Times New Roman" w:hAnsi="Cambria"/>
          <w:color w:val="000000"/>
          <w:sz w:val="24"/>
          <w:szCs w:val="24"/>
        </w:rPr>
        <w:t>17</w:t>
      </w:r>
    </w:p>
    <w:p w14:paraId="3EA27651" w14:textId="77777777" w:rsidR="00E9386D" w:rsidRPr="005D5B89" w:rsidRDefault="00E9386D" w:rsidP="00E9386D">
      <w:pPr>
        <w:spacing w:after="0" w:line="240" w:lineRule="auto"/>
        <w:rPr>
          <w:rFonts w:ascii="Cambria" w:eastAsia="Times New Roman" w:hAnsi="Cambria"/>
          <w:color w:val="000000"/>
          <w:sz w:val="24"/>
          <w:szCs w:val="24"/>
        </w:rPr>
      </w:pPr>
      <w:r w:rsidRPr="005D5B89">
        <w:rPr>
          <w:rFonts w:ascii="Cambria" w:eastAsia="Times New Roman" w:hAnsi="Cambria"/>
          <w:color w:val="000000"/>
          <w:sz w:val="24"/>
          <w:szCs w:val="24"/>
        </w:rPr>
        <w:tab/>
        <w:t>White</w:t>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sidRPr="005D5B89">
        <w:rPr>
          <w:rFonts w:ascii="Cambria" w:eastAsia="Times New Roman" w:hAnsi="Cambria"/>
          <w:color w:val="000000"/>
          <w:sz w:val="24"/>
          <w:szCs w:val="24"/>
        </w:rPr>
        <w:tab/>
      </w:r>
      <w:r>
        <w:rPr>
          <w:rFonts w:ascii="Cambria" w:eastAsia="Times New Roman" w:hAnsi="Cambria"/>
          <w:color w:val="000000"/>
          <w:sz w:val="24"/>
          <w:szCs w:val="24"/>
        </w:rPr>
        <w:tab/>
      </w:r>
      <w:r w:rsidRPr="005D5B89">
        <w:rPr>
          <w:rFonts w:ascii="Cambria" w:eastAsia="Times New Roman" w:hAnsi="Cambria"/>
          <w:color w:val="000000"/>
          <w:sz w:val="24"/>
          <w:szCs w:val="24"/>
        </w:rPr>
        <w:t>277</w:t>
      </w:r>
    </w:p>
    <w:p w14:paraId="267A6798" w14:textId="77777777" w:rsidR="00E9386D" w:rsidRDefault="00E9386D" w:rsidP="00A61282">
      <w:pPr>
        <w:pBdr>
          <w:top w:val="nil"/>
          <w:left w:val="nil"/>
          <w:bottom w:val="nil"/>
          <w:right w:val="nil"/>
          <w:between w:val="nil"/>
        </w:pBdr>
        <w:rPr>
          <w:rFonts w:ascii="Cambria" w:hAnsi="Cambria"/>
          <w:color w:val="000000"/>
          <w:sz w:val="24"/>
          <w:szCs w:val="24"/>
        </w:rPr>
      </w:pPr>
    </w:p>
    <w:p w14:paraId="2A4C5851" w14:textId="77777777" w:rsidR="00E9386D" w:rsidRDefault="00E9386D" w:rsidP="00A61282">
      <w:pPr>
        <w:pBdr>
          <w:top w:val="nil"/>
          <w:left w:val="nil"/>
          <w:bottom w:val="nil"/>
          <w:right w:val="nil"/>
          <w:between w:val="nil"/>
        </w:pBdr>
        <w:rPr>
          <w:rFonts w:ascii="Cambria" w:hAnsi="Cambria"/>
          <w:color w:val="000000"/>
          <w:sz w:val="24"/>
          <w:szCs w:val="24"/>
        </w:rPr>
      </w:pPr>
    </w:p>
    <w:p w14:paraId="075A0787" w14:textId="40E4F308" w:rsidR="00936B22" w:rsidRPr="00936B22" w:rsidRDefault="00936B22" w:rsidP="00A61282">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t>DDS continues to work diligently to implement the expanded eligibility requirements of the Autism Omnibus Law of 2014. DDS uses the most recent edition of the Diagnostic and Statistical Manual to verify the diagnosis of Autism, has adopted the developmental disability definition as the criteria for functional impairments</w:t>
      </w:r>
      <w:sdt>
        <w:sdtPr>
          <w:rPr>
            <w:rFonts w:ascii="Cambria" w:hAnsi="Cambria"/>
            <w:color w:val="2B579A"/>
            <w:sz w:val="24"/>
            <w:szCs w:val="24"/>
            <w:shd w:val="clear" w:color="auto" w:fill="E6E6E6"/>
          </w:rPr>
          <w:tag w:val="goog_rdk_0"/>
          <w:id w:val="224418835"/>
        </w:sdtPr>
        <w:sdtEndPr>
          <w:rPr>
            <w:color w:val="auto"/>
            <w:shd w:val="clear" w:color="auto" w:fill="auto"/>
          </w:rPr>
        </w:sdtEndPr>
        <w:sdtContent>
          <w:r w:rsidRPr="00936B22">
            <w:rPr>
              <w:rFonts w:ascii="Cambria" w:hAnsi="Cambria"/>
              <w:color w:val="000000"/>
              <w:sz w:val="24"/>
              <w:szCs w:val="24"/>
            </w:rPr>
            <w:t>,</w:t>
          </w:r>
        </w:sdtContent>
      </w:sdt>
      <w:r w:rsidRPr="00936B22">
        <w:rPr>
          <w:rFonts w:ascii="Cambria" w:hAnsi="Cambria"/>
          <w:color w:val="000000"/>
          <w:sz w:val="24"/>
          <w:szCs w:val="24"/>
        </w:rPr>
        <w:t xml:space="preserve"> and uses standardized assessment tools, records</w:t>
      </w:r>
      <w:sdt>
        <w:sdtPr>
          <w:rPr>
            <w:rFonts w:ascii="Cambria" w:hAnsi="Cambria"/>
            <w:color w:val="2B579A"/>
            <w:sz w:val="24"/>
            <w:szCs w:val="24"/>
            <w:shd w:val="clear" w:color="auto" w:fill="E6E6E6"/>
          </w:rPr>
          <w:tag w:val="goog_rdk_1"/>
          <w:id w:val="-1578128565"/>
        </w:sdtPr>
        <w:sdtEndPr>
          <w:rPr>
            <w:color w:val="auto"/>
            <w:shd w:val="clear" w:color="auto" w:fill="auto"/>
          </w:rPr>
        </w:sdtEndPr>
        <w:sdtContent>
          <w:r w:rsidRPr="00936B22">
            <w:rPr>
              <w:rFonts w:ascii="Cambria" w:hAnsi="Cambria"/>
              <w:color w:val="000000"/>
              <w:sz w:val="24"/>
              <w:szCs w:val="24"/>
            </w:rPr>
            <w:t>,</w:t>
          </w:r>
        </w:sdtContent>
      </w:sdt>
      <w:r w:rsidRPr="00936B22">
        <w:rPr>
          <w:rFonts w:ascii="Cambria" w:hAnsi="Cambria"/>
          <w:color w:val="000000"/>
          <w:sz w:val="24"/>
          <w:szCs w:val="24"/>
        </w:rPr>
        <w:t xml:space="preserve"> and clinical interviews to establish whether an applicant has three areas of substantial functional limitations.</w:t>
      </w:r>
      <w:r w:rsidRPr="00936B22">
        <w:rPr>
          <w:rFonts w:ascii="Cambria" w:hAnsi="Cambria"/>
          <w:sz w:val="24"/>
          <w:szCs w:val="24"/>
        </w:rPr>
        <w:t xml:space="preserve">  </w:t>
      </w:r>
      <w:r w:rsidRPr="00936B22">
        <w:rPr>
          <w:rFonts w:ascii="Cambria" w:hAnsi="Cambria"/>
          <w:color w:val="000000"/>
          <w:sz w:val="24"/>
          <w:szCs w:val="24"/>
        </w:rPr>
        <w:t xml:space="preserve">DDS revised its application and processes to support the expansion programming.  </w:t>
      </w:r>
    </w:p>
    <w:p w14:paraId="7055F869" w14:textId="77777777" w:rsidR="009D396E" w:rsidRDefault="00936B22" w:rsidP="00A61282">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t>DDS works closely with the Department of Mental Health (DMH) to establish shared training opportunities to support individuals with Autism, to clarify eligibility criteria between the agencies</w:t>
      </w:r>
      <w:sdt>
        <w:sdtPr>
          <w:rPr>
            <w:rFonts w:ascii="Cambria" w:hAnsi="Cambria"/>
            <w:color w:val="2B579A"/>
            <w:sz w:val="24"/>
            <w:szCs w:val="24"/>
            <w:shd w:val="clear" w:color="auto" w:fill="E6E6E6"/>
          </w:rPr>
          <w:tag w:val="goog_rdk_3"/>
          <w:id w:val="1788621497"/>
        </w:sdtPr>
        <w:sdtEndPr>
          <w:rPr>
            <w:color w:val="auto"/>
            <w:shd w:val="clear" w:color="auto" w:fill="auto"/>
          </w:rPr>
        </w:sdtEndPr>
        <w:sdtContent>
          <w:r w:rsidRPr="00936B22">
            <w:rPr>
              <w:rFonts w:ascii="Cambria" w:hAnsi="Cambria"/>
              <w:color w:val="000000"/>
              <w:sz w:val="24"/>
              <w:szCs w:val="24"/>
            </w:rPr>
            <w:t>,</w:t>
          </w:r>
        </w:sdtContent>
      </w:sdt>
      <w:r w:rsidRPr="00936B22">
        <w:rPr>
          <w:rFonts w:ascii="Cambria" w:hAnsi="Cambria"/>
          <w:color w:val="000000"/>
          <w:sz w:val="24"/>
          <w:szCs w:val="24"/>
        </w:rPr>
        <w:t xml:space="preserve"> and to determine how to support individuals who have both Autism and significant mental health needs.   The two agencies are also partnering on two proof-of-concept projects. The first is a community Clinical team wrap-around pilot for young adults with Autism and significant mental health challenges that began with five Providers across the state in the April 2024. </w:t>
      </w:r>
    </w:p>
    <w:p w14:paraId="51DDB71D" w14:textId="2D27CC08" w:rsidR="00936B22" w:rsidRPr="00936B22" w:rsidRDefault="00936B22" w:rsidP="00A61282">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t xml:space="preserve">The second is the proposed development of up to 5 group residences for the same population. DDS also works closely with the Autism Commission, participates in the Commission's Sub-Committees, and has prioritized ongoing work and collaborations with our sister state agencies to understand and meet the expanding numbers and needs of people with Autism. </w:t>
      </w:r>
      <w:r w:rsidRPr="00936B22">
        <w:rPr>
          <w:rFonts w:ascii="Cambria" w:hAnsi="Cambria"/>
          <w:sz w:val="24"/>
          <w:szCs w:val="24"/>
        </w:rPr>
        <w:t xml:space="preserve"> </w:t>
      </w:r>
      <w:r w:rsidRPr="00936B22">
        <w:rPr>
          <w:rFonts w:ascii="Cambria" w:hAnsi="Cambria"/>
          <w:color w:val="000000"/>
          <w:sz w:val="24"/>
          <w:szCs w:val="24"/>
        </w:rPr>
        <w:t>DDS also facilitates a dynamic internal Autism Services work group to support statewide training and the development of new service models.</w:t>
      </w:r>
    </w:p>
    <w:p w14:paraId="39ED5D85" w14:textId="3D31A06B" w:rsidR="00936B22" w:rsidRPr="000253FF" w:rsidRDefault="00936B22" w:rsidP="00936B22">
      <w:pPr>
        <w:pBdr>
          <w:top w:val="nil"/>
          <w:left w:val="nil"/>
          <w:bottom w:val="nil"/>
          <w:right w:val="nil"/>
          <w:between w:val="nil"/>
        </w:pBdr>
        <w:rPr>
          <w:rFonts w:ascii="Cambria" w:hAnsi="Cambria"/>
          <w:bCs/>
          <w:color w:val="000000"/>
          <w:sz w:val="24"/>
          <w:szCs w:val="24"/>
          <w:u w:val="single"/>
        </w:rPr>
      </w:pPr>
      <w:r w:rsidRPr="000253FF">
        <w:rPr>
          <w:rFonts w:ascii="Cambria" w:hAnsi="Cambria"/>
          <w:bCs/>
          <w:color w:val="000000"/>
          <w:sz w:val="24"/>
          <w:szCs w:val="24"/>
          <w:u w:val="single"/>
        </w:rPr>
        <w:t>Eligibility Update</w:t>
      </w:r>
    </w:p>
    <w:p w14:paraId="68C764D8" w14:textId="463AE7D6" w:rsidR="00936B22" w:rsidRPr="00936B22" w:rsidRDefault="00936B22" w:rsidP="004C3891">
      <w:pPr>
        <w:pBdr>
          <w:top w:val="nil"/>
          <w:left w:val="nil"/>
          <w:bottom w:val="nil"/>
          <w:right w:val="nil"/>
          <w:between w:val="nil"/>
        </w:pBdr>
        <w:rPr>
          <w:rFonts w:ascii="Cambria" w:hAnsi="Cambria"/>
          <w:sz w:val="24"/>
          <w:szCs w:val="24"/>
        </w:rPr>
      </w:pPr>
      <w:r w:rsidRPr="00936B22">
        <w:rPr>
          <w:rFonts w:ascii="Cambria" w:hAnsi="Cambria"/>
          <w:sz w:val="24"/>
          <w:szCs w:val="24"/>
        </w:rPr>
        <w:t xml:space="preserve">Since January 1, 2024, DDS determined that </w:t>
      </w:r>
      <w:r w:rsidRPr="000253FF">
        <w:rPr>
          <w:rFonts w:ascii="Cambria" w:hAnsi="Cambria"/>
          <w:b/>
          <w:bCs/>
          <w:sz w:val="24"/>
          <w:szCs w:val="24"/>
        </w:rPr>
        <w:t>511</w:t>
      </w:r>
      <w:r w:rsidRPr="00936B22">
        <w:rPr>
          <w:rFonts w:ascii="Cambria" w:hAnsi="Cambria"/>
          <w:sz w:val="24"/>
          <w:szCs w:val="24"/>
        </w:rPr>
        <w:t xml:space="preserve"> new individuals met the criteria of Autism eligibility without an intellectual disability for a total of </w:t>
      </w:r>
      <w:r w:rsidRPr="00936B22">
        <w:rPr>
          <w:rFonts w:ascii="Cambria" w:hAnsi="Cambria"/>
          <w:b/>
          <w:bCs/>
          <w:sz w:val="24"/>
          <w:szCs w:val="24"/>
        </w:rPr>
        <w:t>5,156</w:t>
      </w:r>
      <w:r w:rsidRPr="00936B22">
        <w:rPr>
          <w:rFonts w:ascii="Cambria" w:hAnsi="Cambria"/>
          <w:sz w:val="24"/>
          <w:szCs w:val="24"/>
        </w:rPr>
        <w:t xml:space="preserve"> Autism individuals as of August 1, 2024. This is an 12% increase from the previous year.  Of the 5,156 individuals, 14 currently meet the criteria of Prader-Willi Syndrome.  Of the total number of Autistic and related individuals eligible for DDS, </w:t>
      </w:r>
      <w:r w:rsidRPr="000253FF">
        <w:rPr>
          <w:rFonts w:ascii="Cambria" w:hAnsi="Cambria"/>
          <w:b/>
          <w:bCs/>
          <w:sz w:val="24"/>
          <w:szCs w:val="24"/>
        </w:rPr>
        <w:t>3,449</w:t>
      </w:r>
      <w:r w:rsidRPr="00936B22">
        <w:rPr>
          <w:rFonts w:ascii="Cambria" w:hAnsi="Cambria"/>
          <w:sz w:val="24"/>
          <w:szCs w:val="24"/>
        </w:rPr>
        <w:t xml:space="preserve"> are over the age of 22, and </w:t>
      </w:r>
      <w:r w:rsidRPr="000253FF">
        <w:rPr>
          <w:rFonts w:ascii="Cambria" w:hAnsi="Cambria"/>
          <w:b/>
          <w:bCs/>
          <w:sz w:val="24"/>
          <w:szCs w:val="24"/>
        </w:rPr>
        <w:t>1,707</w:t>
      </w:r>
      <w:r w:rsidRPr="00936B22">
        <w:rPr>
          <w:rFonts w:ascii="Cambria" w:hAnsi="Cambria"/>
          <w:sz w:val="24"/>
          <w:szCs w:val="24"/>
        </w:rPr>
        <w:t xml:space="preserve"> are between the ages of 18 and 21.   Seventy-nine percent (79%) of the Autistic individuals are males and twenty-one percent (21%) are females.</w:t>
      </w:r>
    </w:p>
    <w:tbl>
      <w:tblPr>
        <w:tblStyle w:val="TableGrid"/>
        <w:tblW w:w="9450" w:type="dxa"/>
        <w:tblInd w:w="-5" w:type="dxa"/>
        <w:tblLayout w:type="fixed"/>
        <w:tblLook w:val="06A0" w:firstRow="1" w:lastRow="0" w:firstColumn="1" w:lastColumn="0" w:noHBand="1" w:noVBand="1"/>
      </w:tblPr>
      <w:tblGrid>
        <w:gridCol w:w="3132"/>
        <w:gridCol w:w="2337"/>
        <w:gridCol w:w="2523"/>
        <w:gridCol w:w="1458"/>
      </w:tblGrid>
      <w:tr w:rsidR="00936B22" w:rsidRPr="00936B22" w14:paraId="642195F6" w14:textId="77777777" w:rsidTr="00E50A72">
        <w:tc>
          <w:tcPr>
            <w:tcW w:w="313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4474B30C" w14:textId="77777777" w:rsidR="00936B22" w:rsidRPr="00936B22" w:rsidRDefault="00936B22" w:rsidP="00E50A72">
            <w:pPr>
              <w:jc w:val="center"/>
              <w:rPr>
                <w:rFonts w:ascii="Cambria" w:hAnsi="Cambria"/>
                <w:b/>
                <w:bCs/>
                <w:color w:val="000000" w:themeColor="text1"/>
                <w:sz w:val="24"/>
                <w:szCs w:val="24"/>
              </w:rPr>
            </w:pPr>
            <w:r w:rsidRPr="00936B22">
              <w:rPr>
                <w:rFonts w:ascii="Cambria" w:hAnsi="Cambria"/>
                <w:b/>
                <w:bCs/>
                <w:color w:val="000000" w:themeColor="text1"/>
                <w:sz w:val="24"/>
                <w:szCs w:val="24"/>
              </w:rPr>
              <w:t>Eligibility Breakdown</w:t>
            </w:r>
          </w:p>
        </w:tc>
        <w:tc>
          <w:tcPr>
            <w:tcW w:w="233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4C05A182" w14:textId="77777777" w:rsidR="00936B22" w:rsidRPr="00936B22" w:rsidRDefault="00936B22" w:rsidP="00E50A72">
            <w:pPr>
              <w:jc w:val="center"/>
              <w:rPr>
                <w:rFonts w:ascii="Cambria" w:hAnsi="Cambria"/>
                <w:b/>
                <w:bCs/>
                <w:color w:val="000000" w:themeColor="text1"/>
                <w:sz w:val="24"/>
                <w:szCs w:val="24"/>
              </w:rPr>
            </w:pPr>
            <w:r w:rsidRPr="00936B22">
              <w:rPr>
                <w:rFonts w:ascii="Cambria" w:hAnsi="Cambria"/>
                <w:b/>
                <w:bCs/>
                <w:color w:val="000000" w:themeColor="text1"/>
                <w:sz w:val="24"/>
                <w:szCs w:val="24"/>
              </w:rPr>
              <w:t>FY 2023</w:t>
            </w:r>
          </w:p>
        </w:tc>
        <w:tc>
          <w:tcPr>
            <w:tcW w:w="2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0F11E361" w14:textId="77777777" w:rsidR="00936B22" w:rsidRPr="00936B22" w:rsidRDefault="00936B22" w:rsidP="00E50A72">
            <w:pPr>
              <w:jc w:val="center"/>
              <w:rPr>
                <w:rFonts w:ascii="Cambria" w:hAnsi="Cambria"/>
                <w:b/>
                <w:bCs/>
                <w:color w:val="000000" w:themeColor="text1"/>
                <w:sz w:val="24"/>
                <w:szCs w:val="24"/>
              </w:rPr>
            </w:pPr>
            <w:r w:rsidRPr="00936B22">
              <w:rPr>
                <w:rFonts w:ascii="Cambria" w:hAnsi="Cambria"/>
                <w:b/>
                <w:bCs/>
                <w:color w:val="000000" w:themeColor="text1"/>
                <w:sz w:val="24"/>
                <w:szCs w:val="24"/>
              </w:rPr>
              <w:t>FY 2024</w:t>
            </w:r>
          </w:p>
        </w:tc>
        <w:tc>
          <w:tcPr>
            <w:tcW w:w="145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3C4CA9F9" w14:textId="77777777" w:rsidR="00936B22" w:rsidRPr="00936B22" w:rsidRDefault="00936B22" w:rsidP="00E50A72">
            <w:pPr>
              <w:jc w:val="center"/>
              <w:rPr>
                <w:rFonts w:ascii="Cambria" w:hAnsi="Cambria"/>
                <w:b/>
                <w:bCs/>
                <w:color w:val="000000" w:themeColor="text1"/>
                <w:sz w:val="24"/>
                <w:szCs w:val="24"/>
              </w:rPr>
            </w:pPr>
            <w:r w:rsidRPr="00936B22">
              <w:rPr>
                <w:rFonts w:ascii="Cambria" w:hAnsi="Cambria"/>
                <w:b/>
                <w:bCs/>
                <w:color w:val="000000" w:themeColor="text1"/>
                <w:sz w:val="24"/>
                <w:szCs w:val="24"/>
              </w:rPr>
              <w:t>Percent Change</w:t>
            </w:r>
          </w:p>
        </w:tc>
      </w:tr>
      <w:tr w:rsidR="00936B22" w:rsidRPr="00936B22" w14:paraId="6F6E64B0" w14:textId="77777777" w:rsidTr="00E50A72">
        <w:trPr>
          <w:trHeight w:val="450"/>
        </w:trPr>
        <w:tc>
          <w:tcPr>
            <w:tcW w:w="3132" w:type="dxa"/>
            <w:tcBorders>
              <w:left w:val="single" w:sz="18" w:space="0" w:color="000000" w:themeColor="text1"/>
            </w:tcBorders>
            <w:vAlign w:val="center"/>
          </w:tcPr>
          <w:p w14:paraId="7782FCC5"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 xml:space="preserve">Total number </w:t>
            </w:r>
            <w:r w:rsidRPr="00936B22">
              <w:rPr>
                <w:rFonts w:ascii="Cambria" w:hAnsi="Cambria" w:cstheme="minorHAnsi"/>
                <w:b/>
                <w:bCs/>
                <w:color w:val="000000" w:themeColor="text1"/>
                <w:sz w:val="24"/>
                <w:szCs w:val="24"/>
              </w:rPr>
              <w:t>Autism-only</w:t>
            </w:r>
            <w:r w:rsidRPr="00936B22">
              <w:rPr>
                <w:rFonts w:ascii="Cambria" w:hAnsi="Cambria" w:cstheme="minorHAnsi"/>
                <w:color w:val="000000" w:themeColor="text1"/>
                <w:sz w:val="24"/>
                <w:szCs w:val="24"/>
              </w:rPr>
              <w:t xml:space="preserve"> eligible</w:t>
            </w:r>
          </w:p>
        </w:tc>
        <w:tc>
          <w:tcPr>
            <w:tcW w:w="2337" w:type="dxa"/>
            <w:vAlign w:val="center"/>
          </w:tcPr>
          <w:p w14:paraId="7727FBD0" w14:textId="77777777" w:rsidR="00936B22" w:rsidRPr="00936B22" w:rsidRDefault="00936B22" w:rsidP="00E50A72">
            <w:pPr>
              <w:ind w:left="166"/>
              <w:rPr>
                <w:rFonts w:ascii="Cambria" w:hAnsi="Cambria" w:cstheme="minorHAnsi"/>
                <w:color w:val="000000" w:themeColor="text1"/>
                <w:sz w:val="24"/>
                <w:szCs w:val="24"/>
              </w:rPr>
            </w:pPr>
            <w:r w:rsidRPr="00936B22">
              <w:rPr>
                <w:rFonts w:ascii="Cambria" w:hAnsi="Cambria" w:cstheme="minorHAnsi"/>
                <w:color w:val="000000" w:themeColor="text1"/>
                <w:sz w:val="24"/>
                <w:szCs w:val="24"/>
              </w:rPr>
              <w:t>4,624 individuals</w:t>
            </w:r>
          </w:p>
        </w:tc>
        <w:tc>
          <w:tcPr>
            <w:tcW w:w="2523" w:type="dxa"/>
            <w:vAlign w:val="center"/>
          </w:tcPr>
          <w:p w14:paraId="53F44A48" w14:textId="77777777" w:rsidR="00936B22" w:rsidRPr="00936B22" w:rsidRDefault="00936B22" w:rsidP="00E50A72">
            <w:pPr>
              <w:ind w:left="166"/>
              <w:rPr>
                <w:rFonts w:ascii="Cambria" w:hAnsi="Cambria" w:cstheme="minorHAnsi"/>
                <w:color w:val="000000" w:themeColor="text1"/>
                <w:sz w:val="24"/>
                <w:szCs w:val="24"/>
                <w:highlight w:val="yellow"/>
              </w:rPr>
            </w:pPr>
            <w:r w:rsidRPr="00936B22">
              <w:rPr>
                <w:rFonts w:ascii="Cambria" w:hAnsi="Cambria" w:cstheme="minorHAnsi"/>
                <w:color w:val="000000" w:themeColor="text1"/>
                <w:sz w:val="24"/>
                <w:szCs w:val="24"/>
              </w:rPr>
              <w:t>5,156 individuals</w:t>
            </w:r>
          </w:p>
        </w:tc>
        <w:tc>
          <w:tcPr>
            <w:tcW w:w="1458" w:type="dxa"/>
            <w:tcBorders>
              <w:right w:val="single" w:sz="18" w:space="0" w:color="000000" w:themeColor="text1"/>
            </w:tcBorders>
            <w:vAlign w:val="center"/>
          </w:tcPr>
          <w:p w14:paraId="5DD27F66" w14:textId="77777777" w:rsidR="00936B22" w:rsidRPr="00936B22" w:rsidRDefault="00936B22" w:rsidP="00E50A72">
            <w:pPr>
              <w:rPr>
                <w:rFonts w:ascii="Cambria" w:hAnsi="Cambria" w:cstheme="minorHAnsi"/>
                <w:color w:val="000000" w:themeColor="text1"/>
                <w:sz w:val="24"/>
                <w:szCs w:val="24"/>
                <w:highlight w:val="yellow"/>
              </w:rPr>
            </w:pPr>
            <w:r w:rsidRPr="00936B22">
              <w:rPr>
                <w:rFonts w:ascii="Cambria" w:hAnsi="Cambria" w:cstheme="minorHAnsi"/>
                <w:color w:val="000000" w:themeColor="text1"/>
                <w:sz w:val="24"/>
                <w:szCs w:val="24"/>
              </w:rPr>
              <w:t>↑ 12%</w:t>
            </w:r>
          </w:p>
        </w:tc>
      </w:tr>
      <w:tr w:rsidR="00936B22" w:rsidRPr="00936B22" w14:paraId="562CFAA6" w14:textId="77777777" w:rsidTr="00E50A72">
        <w:tc>
          <w:tcPr>
            <w:tcW w:w="3132" w:type="dxa"/>
            <w:tcBorders>
              <w:left w:val="single" w:sz="18" w:space="0" w:color="000000" w:themeColor="text1"/>
            </w:tcBorders>
            <w:vAlign w:val="center"/>
          </w:tcPr>
          <w:p w14:paraId="79199EB5"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lastRenderedPageBreak/>
              <w:t>Total number 18-21 years of age</w:t>
            </w:r>
          </w:p>
        </w:tc>
        <w:tc>
          <w:tcPr>
            <w:tcW w:w="2337" w:type="dxa"/>
            <w:vAlign w:val="center"/>
          </w:tcPr>
          <w:p w14:paraId="66EA7FCF" w14:textId="77777777" w:rsidR="00936B22" w:rsidRPr="00936B22" w:rsidRDefault="00936B22" w:rsidP="00E50A72">
            <w:pPr>
              <w:ind w:left="166"/>
              <w:rPr>
                <w:rFonts w:ascii="Cambria" w:hAnsi="Cambria" w:cstheme="minorHAnsi"/>
                <w:color w:val="000000" w:themeColor="text1"/>
                <w:sz w:val="24"/>
                <w:szCs w:val="24"/>
              </w:rPr>
            </w:pPr>
            <w:r w:rsidRPr="00936B22">
              <w:rPr>
                <w:rFonts w:ascii="Cambria" w:hAnsi="Cambria" w:cstheme="minorHAnsi"/>
                <w:color w:val="000000" w:themeColor="text1"/>
                <w:sz w:val="24"/>
                <w:szCs w:val="24"/>
              </w:rPr>
              <w:t>1,536 individuals</w:t>
            </w:r>
          </w:p>
        </w:tc>
        <w:tc>
          <w:tcPr>
            <w:tcW w:w="2523" w:type="dxa"/>
            <w:vAlign w:val="center"/>
          </w:tcPr>
          <w:p w14:paraId="4D36245B" w14:textId="77777777" w:rsidR="00936B22" w:rsidRPr="00936B22" w:rsidRDefault="00936B22" w:rsidP="00E50A72">
            <w:pPr>
              <w:ind w:left="166"/>
              <w:rPr>
                <w:rFonts w:ascii="Cambria" w:hAnsi="Cambria" w:cstheme="minorHAnsi"/>
                <w:color w:val="000000" w:themeColor="text1"/>
                <w:sz w:val="24"/>
                <w:szCs w:val="24"/>
                <w:highlight w:val="yellow"/>
              </w:rPr>
            </w:pPr>
            <w:r w:rsidRPr="00936B22">
              <w:rPr>
                <w:rFonts w:ascii="Cambria" w:hAnsi="Cambria" w:cstheme="minorHAnsi"/>
                <w:color w:val="000000" w:themeColor="text1"/>
                <w:sz w:val="24"/>
                <w:szCs w:val="24"/>
              </w:rPr>
              <w:t>1,707 individuals</w:t>
            </w:r>
          </w:p>
        </w:tc>
        <w:tc>
          <w:tcPr>
            <w:tcW w:w="1458" w:type="dxa"/>
            <w:tcBorders>
              <w:right w:val="single" w:sz="18" w:space="0" w:color="000000" w:themeColor="text1"/>
            </w:tcBorders>
            <w:vAlign w:val="center"/>
          </w:tcPr>
          <w:p w14:paraId="311D9013"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 11%</w:t>
            </w:r>
          </w:p>
        </w:tc>
      </w:tr>
      <w:tr w:rsidR="00936B22" w:rsidRPr="00936B22" w14:paraId="430ACD15" w14:textId="77777777" w:rsidTr="00E50A72">
        <w:trPr>
          <w:trHeight w:val="332"/>
        </w:trPr>
        <w:tc>
          <w:tcPr>
            <w:tcW w:w="3132" w:type="dxa"/>
            <w:tcBorders>
              <w:left w:val="single" w:sz="18" w:space="0" w:color="000000" w:themeColor="text1"/>
              <w:bottom w:val="single" w:sz="18" w:space="0" w:color="000000" w:themeColor="text1"/>
            </w:tcBorders>
            <w:vAlign w:val="center"/>
          </w:tcPr>
          <w:p w14:paraId="169892AA"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Total number 22+</w:t>
            </w:r>
          </w:p>
        </w:tc>
        <w:tc>
          <w:tcPr>
            <w:tcW w:w="2337" w:type="dxa"/>
            <w:tcBorders>
              <w:bottom w:val="single" w:sz="18" w:space="0" w:color="000000" w:themeColor="text1"/>
            </w:tcBorders>
            <w:vAlign w:val="center"/>
          </w:tcPr>
          <w:p w14:paraId="763F4DDC" w14:textId="77777777" w:rsidR="00936B22" w:rsidRPr="00936B22" w:rsidRDefault="00936B22" w:rsidP="00E50A72">
            <w:pPr>
              <w:ind w:left="166"/>
              <w:rPr>
                <w:rFonts w:ascii="Cambria" w:hAnsi="Cambria" w:cstheme="minorHAnsi"/>
                <w:color w:val="000000" w:themeColor="text1"/>
                <w:sz w:val="24"/>
                <w:szCs w:val="24"/>
              </w:rPr>
            </w:pPr>
            <w:r w:rsidRPr="00936B22">
              <w:rPr>
                <w:rFonts w:ascii="Cambria" w:hAnsi="Cambria" w:cstheme="minorHAnsi"/>
                <w:color w:val="000000" w:themeColor="text1"/>
                <w:sz w:val="24"/>
                <w:szCs w:val="24"/>
              </w:rPr>
              <w:t>3,088 individuals</w:t>
            </w:r>
          </w:p>
        </w:tc>
        <w:tc>
          <w:tcPr>
            <w:tcW w:w="2523" w:type="dxa"/>
            <w:tcBorders>
              <w:bottom w:val="single" w:sz="18" w:space="0" w:color="000000" w:themeColor="text1"/>
            </w:tcBorders>
            <w:vAlign w:val="center"/>
          </w:tcPr>
          <w:p w14:paraId="759AE369" w14:textId="77777777" w:rsidR="00936B22" w:rsidRPr="00936B22" w:rsidRDefault="00936B22" w:rsidP="00E50A72">
            <w:pPr>
              <w:ind w:left="166"/>
              <w:rPr>
                <w:rFonts w:ascii="Cambria" w:hAnsi="Cambria" w:cstheme="minorHAnsi"/>
                <w:color w:val="000000" w:themeColor="text1"/>
                <w:sz w:val="24"/>
                <w:szCs w:val="24"/>
                <w:highlight w:val="yellow"/>
              </w:rPr>
            </w:pPr>
            <w:r w:rsidRPr="00936B22">
              <w:rPr>
                <w:rFonts w:ascii="Cambria" w:hAnsi="Cambria" w:cstheme="minorHAnsi"/>
                <w:color w:val="000000" w:themeColor="text1"/>
                <w:sz w:val="24"/>
                <w:szCs w:val="24"/>
              </w:rPr>
              <w:t xml:space="preserve">3,449 individuals </w:t>
            </w:r>
          </w:p>
        </w:tc>
        <w:tc>
          <w:tcPr>
            <w:tcW w:w="1458" w:type="dxa"/>
            <w:tcBorders>
              <w:bottom w:val="single" w:sz="18" w:space="0" w:color="000000" w:themeColor="text1"/>
              <w:right w:val="single" w:sz="18" w:space="0" w:color="000000" w:themeColor="text1"/>
            </w:tcBorders>
            <w:vAlign w:val="center"/>
          </w:tcPr>
          <w:p w14:paraId="521321F6" w14:textId="77777777" w:rsidR="00936B22" w:rsidRPr="00936B22" w:rsidRDefault="00936B22" w:rsidP="00E50A72">
            <w:pPr>
              <w:rPr>
                <w:rFonts w:ascii="Cambria" w:hAnsi="Cambria" w:cstheme="minorHAnsi"/>
                <w:color w:val="000000" w:themeColor="text1"/>
                <w:sz w:val="24"/>
                <w:szCs w:val="24"/>
                <w:highlight w:val="yellow"/>
              </w:rPr>
            </w:pPr>
            <w:r w:rsidRPr="00936B22">
              <w:rPr>
                <w:rFonts w:ascii="Cambria" w:hAnsi="Cambria" w:cstheme="minorHAnsi"/>
                <w:color w:val="000000" w:themeColor="text1"/>
                <w:sz w:val="24"/>
                <w:szCs w:val="24"/>
              </w:rPr>
              <w:t>↑ 12%</w:t>
            </w:r>
          </w:p>
        </w:tc>
      </w:tr>
    </w:tbl>
    <w:p w14:paraId="106A7BFE" w14:textId="77777777" w:rsidR="00936B22" w:rsidRPr="00936B22" w:rsidRDefault="00936B22" w:rsidP="00936B22">
      <w:pPr>
        <w:pBdr>
          <w:top w:val="nil"/>
          <w:left w:val="nil"/>
          <w:bottom w:val="nil"/>
          <w:right w:val="nil"/>
          <w:between w:val="nil"/>
        </w:pBdr>
        <w:jc w:val="both"/>
        <w:rPr>
          <w:rFonts w:ascii="Cambria" w:hAnsi="Cambria" w:cs="Calibri"/>
          <w:b/>
          <w:bCs/>
          <w:color w:val="000000" w:themeColor="text1"/>
          <w:sz w:val="24"/>
          <w:szCs w:val="24"/>
        </w:rPr>
      </w:pPr>
    </w:p>
    <w:p w14:paraId="4CD32BF4" w14:textId="42012A13" w:rsidR="00936B22" w:rsidRPr="00936B22" w:rsidRDefault="00936B22" w:rsidP="00936B22">
      <w:pPr>
        <w:shd w:val="clear" w:color="auto" w:fill="FFFFFF"/>
        <w:rPr>
          <w:rFonts w:ascii="Cambria" w:hAnsi="Cambria" w:cs="Calibri"/>
          <w:sz w:val="24"/>
          <w:szCs w:val="24"/>
        </w:rPr>
      </w:pPr>
      <w:r w:rsidRPr="00936B22">
        <w:rPr>
          <w:rFonts w:ascii="Cambria" w:hAnsi="Cambria" w:cs="Calibri"/>
          <w:b/>
          <w:bCs/>
          <w:color w:val="000000" w:themeColor="text1"/>
          <w:sz w:val="24"/>
          <w:szCs w:val="24"/>
        </w:rPr>
        <w:t>I</w:t>
      </w:r>
      <w:r w:rsidRPr="00936B22">
        <w:rPr>
          <w:rFonts w:ascii="Cambria" w:hAnsi="Cambria" w:cs="Calibri"/>
          <w:sz w:val="24"/>
          <w:szCs w:val="24"/>
        </w:rPr>
        <w:t xml:space="preserve">n the </w:t>
      </w:r>
      <w:r w:rsidRPr="00936B22">
        <w:rPr>
          <w:rFonts w:ascii="Cambria" w:hAnsi="Cambria" w:cs="Calibri"/>
          <w:b/>
          <w:bCs/>
          <w:sz w:val="24"/>
          <w:szCs w:val="24"/>
        </w:rPr>
        <w:t>FY 2024</w:t>
      </w:r>
      <w:r w:rsidRPr="00936B22">
        <w:rPr>
          <w:rFonts w:ascii="Cambria" w:hAnsi="Cambria" w:cs="Calibri"/>
          <w:sz w:val="24"/>
          <w:szCs w:val="24"/>
        </w:rPr>
        <w:t xml:space="preserve"> Turning 22 class, </w:t>
      </w:r>
      <w:r w:rsidRPr="00936B22">
        <w:rPr>
          <w:rFonts w:ascii="Cambria" w:hAnsi="Cambria" w:cs="Calibri"/>
          <w:b/>
          <w:bCs/>
          <w:sz w:val="24"/>
          <w:szCs w:val="24"/>
        </w:rPr>
        <w:t>443 i</w:t>
      </w:r>
      <w:r w:rsidRPr="00936B22">
        <w:rPr>
          <w:rFonts w:ascii="Cambria" w:hAnsi="Cambria" w:cs="Calibri"/>
          <w:sz w:val="24"/>
          <w:szCs w:val="24"/>
        </w:rPr>
        <w:t xml:space="preserve">ndividuals met the criteria for Autism-only eligibility, representing 32% of the Turning 22 class.  There are also </w:t>
      </w:r>
      <w:r w:rsidRPr="00936B22">
        <w:rPr>
          <w:rFonts w:ascii="Cambria" w:hAnsi="Cambria" w:cs="Calibri"/>
          <w:b/>
          <w:bCs/>
          <w:sz w:val="24"/>
          <w:szCs w:val="24"/>
        </w:rPr>
        <w:t>308</w:t>
      </w:r>
      <w:r w:rsidRPr="00936B22">
        <w:rPr>
          <w:rFonts w:ascii="Cambria" w:hAnsi="Cambria" w:cs="Calibri"/>
          <w:sz w:val="24"/>
          <w:szCs w:val="24"/>
        </w:rPr>
        <w:t xml:space="preserve"> individuals with Autism and ID within the FY 2024 T22 class which is an additional 22 % of the FY 2023 Turning 22 class. </w:t>
      </w:r>
    </w:p>
    <w:p w14:paraId="20407B03" w14:textId="03277EE0" w:rsidR="00936B22" w:rsidRPr="00936B22" w:rsidRDefault="00936B22" w:rsidP="00230B2D">
      <w:pPr>
        <w:shd w:val="clear" w:color="auto" w:fill="FFFFFF"/>
        <w:rPr>
          <w:rFonts w:ascii="Cambria" w:hAnsi="Cambria" w:cs="Calibri"/>
          <w:sz w:val="24"/>
          <w:szCs w:val="24"/>
        </w:rPr>
      </w:pPr>
      <w:r w:rsidRPr="00936B22">
        <w:rPr>
          <w:rFonts w:ascii="Cambria" w:eastAsia="Times New Roman" w:hAnsi="Cambria" w:cstheme="minorHAnsi"/>
          <w:b/>
          <w:bCs/>
          <w:color w:val="242424"/>
          <w:sz w:val="24"/>
          <w:szCs w:val="24"/>
          <w:bdr w:val="none" w:sz="0" w:space="0" w:color="auto" w:frame="1"/>
        </w:rPr>
        <w:t>For FY 25</w:t>
      </w:r>
      <w:r w:rsidRPr="00936B22">
        <w:rPr>
          <w:rFonts w:ascii="Cambria" w:eastAsia="Times New Roman" w:hAnsi="Cambria" w:cstheme="minorHAnsi"/>
          <w:color w:val="242424"/>
          <w:sz w:val="24"/>
          <w:szCs w:val="24"/>
          <w:bdr w:val="none" w:sz="0" w:space="0" w:color="auto" w:frame="1"/>
        </w:rPr>
        <w:t>, there are </w:t>
      </w:r>
      <w:r w:rsidRPr="00936B22">
        <w:rPr>
          <w:rFonts w:ascii="Cambria" w:eastAsia="Times New Roman" w:hAnsi="Cambria" w:cstheme="minorHAnsi"/>
          <w:b/>
          <w:bCs/>
          <w:color w:val="242424"/>
          <w:sz w:val="24"/>
          <w:szCs w:val="24"/>
          <w:bdr w:val="none" w:sz="0" w:space="0" w:color="auto" w:frame="1"/>
        </w:rPr>
        <w:t>489</w:t>
      </w:r>
      <w:r w:rsidRPr="00936B22">
        <w:rPr>
          <w:rFonts w:ascii="Cambria" w:eastAsia="Times New Roman" w:hAnsi="Cambria" w:cstheme="minorHAnsi"/>
          <w:color w:val="242424"/>
          <w:sz w:val="24"/>
          <w:szCs w:val="24"/>
          <w:bdr w:val="none" w:sz="0" w:space="0" w:color="auto" w:frame="1"/>
        </w:rPr>
        <w:t> individuals with </w:t>
      </w:r>
      <w:r w:rsidRPr="00936B22">
        <w:rPr>
          <w:rFonts w:ascii="Cambria" w:eastAsia="Times New Roman" w:hAnsi="Cambria" w:cstheme="minorHAnsi"/>
          <w:b/>
          <w:bCs/>
          <w:color w:val="242424"/>
          <w:sz w:val="24"/>
          <w:szCs w:val="24"/>
          <w:bdr w:val="none" w:sz="0" w:space="0" w:color="auto" w:frame="1"/>
        </w:rPr>
        <w:t>Autism-only</w:t>
      </w:r>
      <w:r w:rsidRPr="00936B22">
        <w:rPr>
          <w:rFonts w:ascii="Cambria" w:eastAsia="Times New Roman" w:hAnsi="Cambria" w:cstheme="minorHAnsi"/>
          <w:color w:val="242424"/>
          <w:sz w:val="24"/>
          <w:szCs w:val="24"/>
          <w:bdr w:val="none" w:sz="0" w:space="0" w:color="auto" w:frame="1"/>
        </w:rPr>
        <w:t> in this year’s Turning 22 class, which is 33% of the FY25 Turning 22 class. There are also </w:t>
      </w:r>
      <w:r w:rsidRPr="00936B22">
        <w:rPr>
          <w:rFonts w:ascii="Cambria" w:eastAsia="Times New Roman" w:hAnsi="Cambria" w:cstheme="minorHAnsi"/>
          <w:b/>
          <w:bCs/>
          <w:color w:val="242424"/>
          <w:sz w:val="24"/>
          <w:szCs w:val="24"/>
          <w:bdr w:val="none" w:sz="0" w:space="0" w:color="auto" w:frame="1"/>
        </w:rPr>
        <w:t>364 individuals with Autism and ID</w:t>
      </w:r>
      <w:r w:rsidRPr="00936B22">
        <w:rPr>
          <w:rFonts w:ascii="Cambria" w:eastAsia="Times New Roman" w:hAnsi="Cambria" w:cstheme="minorHAnsi"/>
          <w:color w:val="242424"/>
          <w:sz w:val="24"/>
          <w:szCs w:val="24"/>
          <w:bdr w:val="none" w:sz="0" w:space="0" w:color="auto" w:frame="1"/>
        </w:rPr>
        <w:t xml:space="preserve">, which is an additional 25% of the FY25 Turning 22 class, for a total of </w:t>
      </w:r>
      <w:r w:rsidRPr="00936B22">
        <w:rPr>
          <w:rFonts w:ascii="Cambria" w:eastAsia="Times New Roman" w:hAnsi="Cambria" w:cstheme="minorHAnsi"/>
          <w:b/>
          <w:bCs/>
          <w:color w:val="242424"/>
          <w:sz w:val="24"/>
          <w:szCs w:val="24"/>
          <w:bdr w:val="none" w:sz="0" w:space="0" w:color="auto" w:frame="1"/>
        </w:rPr>
        <w:t>58% of the T22 class with autism</w:t>
      </w:r>
      <w:r w:rsidR="00230B2D">
        <w:rPr>
          <w:rFonts w:ascii="Cambria" w:eastAsia="Times New Roman" w:hAnsi="Cambria" w:cstheme="minorHAnsi"/>
          <w:color w:val="242424"/>
          <w:sz w:val="24"/>
          <w:szCs w:val="24"/>
          <w:bdr w:val="none" w:sz="0" w:space="0" w:color="auto" w:frame="1"/>
        </w:rPr>
        <w:t>.</w:t>
      </w:r>
    </w:p>
    <w:p w14:paraId="1741933A" w14:textId="34C71788" w:rsidR="00936B22" w:rsidRPr="00936B22" w:rsidRDefault="00936B22" w:rsidP="00936B22">
      <w:pPr>
        <w:pBdr>
          <w:top w:val="nil"/>
          <w:left w:val="nil"/>
          <w:bottom w:val="nil"/>
          <w:right w:val="nil"/>
          <w:between w:val="nil"/>
        </w:pBdr>
        <w:rPr>
          <w:rFonts w:ascii="Cambria" w:hAnsi="Cambria"/>
          <w:color w:val="000000"/>
          <w:sz w:val="24"/>
          <w:szCs w:val="24"/>
        </w:rPr>
      </w:pPr>
      <w:r w:rsidRPr="00936B22">
        <w:rPr>
          <w:rFonts w:ascii="Cambria" w:hAnsi="Cambria"/>
          <w:color w:val="000000" w:themeColor="text1"/>
          <w:sz w:val="24"/>
          <w:szCs w:val="24"/>
        </w:rPr>
        <w:t xml:space="preserve">These numbers do not reflect the total work effort of the eligibility teams as the numbers exclude all children’s applications processed as well as all Intellectual Disability adult applications. </w:t>
      </w:r>
    </w:p>
    <w:tbl>
      <w:tblPr>
        <w:tblStyle w:val="TableGrid"/>
        <w:tblW w:w="9360"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720"/>
        <w:gridCol w:w="1700"/>
        <w:gridCol w:w="1336"/>
        <w:gridCol w:w="1648"/>
        <w:gridCol w:w="1156"/>
        <w:gridCol w:w="1800"/>
      </w:tblGrid>
      <w:tr w:rsidR="00936B22" w:rsidRPr="00936B22" w14:paraId="59AEE3E1" w14:textId="77777777" w:rsidTr="00E50A72">
        <w:tc>
          <w:tcPr>
            <w:tcW w:w="1720" w:type="dxa"/>
            <w:tcBorders>
              <w:top w:val="single" w:sz="18" w:space="0" w:color="000000" w:themeColor="text1"/>
              <w:bottom w:val="single" w:sz="18" w:space="0" w:color="000000" w:themeColor="text1"/>
              <w:right w:val="single" w:sz="18" w:space="0" w:color="000000" w:themeColor="text1"/>
            </w:tcBorders>
            <w:shd w:val="clear" w:color="auto" w:fill="D9D9D9" w:themeFill="background1" w:themeFillShade="D9"/>
          </w:tcPr>
          <w:p w14:paraId="49B9D6A3" w14:textId="77777777" w:rsidR="00936B22" w:rsidRPr="00936B22" w:rsidRDefault="00936B22" w:rsidP="00E50A72">
            <w:pPr>
              <w:jc w:val="center"/>
              <w:rPr>
                <w:rFonts w:ascii="Cambria" w:hAnsi="Cambria"/>
                <w:b/>
                <w:bCs/>
                <w:color w:val="000000"/>
                <w:sz w:val="24"/>
                <w:szCs w:val="24"/>
              </w:rPr>
            </w:pPr>
            <w:r w:rsidRPr="00936B22">
              <w:rPr>
                <w:rFonts w:ascii="Cambria" w:hAnsi="Cambria"/>
                <w:b/>
                <w:bCs/>
                <w:color w:val="000000"/>
                <w:sz w:val="24"/>
                <w:szCs w:val="24"/>
              </w:rPr>
              <w:t>Turning 22 Autism Data</w:t>
            </w:r>
          </w:p>
        </w:tc>
        <w:tc>
          <w:tcPr>
            <w:tcW w:w="17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tcPr>
          <w:p w14:paraId="796BF863" w14:textId="77777777" w:rsidR="00936B22" w:rsidRPr="00936B22" w:rsidRDefault="00936B22" w:rsidP="00E50A72">
            <w:pPr>
              <w:jc w:val="center"/>
              <w:rPr>
                <w:rFonts w:ascii="Cambria" w:hAnsi="Cambria"/>
                <w:b/>
                <w:bCs/>
                <w:color w:val="000000"/>
                <w:sz w:val="24"/>
                <w:szCs w:val="24"/>
              </w:rPr>
            </w:pPr>
            <w:r w:rsidRPr="00936B22">
              <w:rPr>
                <w:rFonts w:ascii="Cambria" w:hAnsi="Cambria"/>
                <w:b/>
                <w:color w:val="000000" w:themeColor="text1"/>
                <w:sz w:val="24"/>
                <w:szCs w:val="24"/>
              </w:rPr>
              <w:t>FY 2024</w:t>
            </w:r>
          </w:p>
        </w:tc>
        <w:tc>
          <w:tcPr>
            <w:tcW w:w="133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tcPr>
          <w:p w14:paraId="3E24F19D" w14:textId="77777777" w:rsidR="00936B22" w:rsidRPr="00936B22" w:rsidRDefault="00936B22" w:rsidP="00E50A72">
            <w:pPr>
              <w:jc w:val="center"/>
              <w:rPr>
                <w:rFonts w:ascii="Cambria" w:hAnsi="Cambria"/>
                <w:b/>
                <w:bCs/>
                <w:color w:val="000000"/>
                <w:sz w:val="24"/>
                <w:szCs w:val="24"/>
              </w:rPr>
            </w:pPr>
            <w:r w:rsidRPr="00936B22">
              <w:rPr>
                <w:rFonts w:ascii="Cambria" w:hAnsi="Cambria"/>
                <w:b/>
                <w:bCs/>
                <w:color w:val="000000"/>
                <w:sz w:val="24"/>
                <w:szCs w:val="24"/>
              </w:rPr>
              <w:t>% of T22 class</w:t>
            </w:r>
          </w:p>
        </w:tc>
        <w:tc>
          <w:tcPr>
            <w:tcW w:w="164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tcPr>
          <w:p w14:paraId="2A55F36C" w14:textId="77777777" w:rsidR="00936B22" w:rsidRPr="00936B22" w:rsidRDefault="00936B22" w:rsidP="00E50A72">
            <w:pPr>
              <w:jc w:val="center"/>
              <w:rPr>
                <w:rFonts w:ascii="Cambria" w:hAnsi="Cambria"/>
                <w:b/>
                <w:bCs/>
                <w:color w:val="000000"/>
                <w:sz w:val="24"/>
                <w:szCs w:val="24"/>
              </w:rPr>
            </w:pPr>
            <w:r w:rsidRPr="00936B22">
              <w:rPr>
                <w:rFonts w:ascii="Cambria" w:hAnsi="Cambria"/>
                <w:b/>
                <w:color w:val="000000" w:themeColor="text1"/>
                <w:sz w:val="24"/>
                <w:szCs w:val="24"/>
              </w:rPr>
              <w:t>FY 2025</w:t>
            </w:r>
          </w:p>
        </w:tc>
        <w:tc>
          <w:tcPr>
            <w:tcW w:w="115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tcPr>
          <w:p w14:paraId="3E68327A" w14:textId="77777777" w:rsidR="00936B22" w:rsidRPr="00936B22" w:rsidRDefault="00936B22" w:rsidP="00E50A72">
            <w:pPr>
              <w:jc w:val="center"/>
              <w:rPr>
                <w:rFonts w:ascii="Cambria" w:hAnsi="Cambria"/>
                <w:b/>
                <w:bCs/>
                <w:color w:val="000000"/>
                <w:sz w:val="24"/>
                <w:szCs w:val="24"/>
              </w:rPr>
            </w:pPr>
            <w:r w:rsidRPr="00936B22">
              <w:rPr>
                <w:rFonts w:ascii="Cambria" w:hAnsi="Cambria"/>
                <w:b/>
                <w:bCs/>
                <w:color w:val="000000"/>
                <w:sz w:val="24"/>
                <w:szCs w:val="24"/>
              </w:rPr>
              <w:t>% of T22 Class</w:t>
            </w:r>
          </w:p>
        </w:tc>
        <w:tc>
          <w:tcPr>
            <w:tcW w:w="1800" w:type="dxa"/>
            <w:tcBorders>
              <w:top w:val="single" w:sz="18" w:space="0" w:color="000000" w:themeColor="text1"/>
              <w:left w:val="single" w:sz="18" w:space="0" w:color="000000" w:themeColor="text1"/>
              <w:bottom w:val="single" w:sz="18" w:space="0" w:color="000000" w:themeColor="text1"/>
            </w:tcBorders>
            <w:shd w:val="clear" w:color="auto" w:fill="D9D9D9" w:themeFill="background1" w:themeFillShade="D9"/>
          </w:tcPr>
          <w:p w14:paraId="3E654DA9" w14:textId="77777777" w:rsidR="00936B22" w:rsidRPr="00936B22" w:rsidRDefault="00936B22" w:rsidP="00E50A72">
            <w:pPr>
              <w:jc w:val="center"/>
              <w:rPr>
                <w:rFonts w:ascii="Cambria" w:hAnsi="Cambria"/>
                <w:b/>
                <w:bCs/>
                <w:color w:val="000000"/>
                <w:sz w:val="24"/>
                <w:szCs w:val="24"/>
              </w:rPr>
            </w:pPr>
            <w:r w:rsidRPr="00936B22">
              <w:rPr>
                <w:rFonts w:ascii="Cambria" w:hAnsi="Cambria"/>
                <w:b/>
                <w:bCs/>
                <w:color w:val="000000"/>
                <w:sz w:val="24"/>
                <w:szCs w:val="24"/>
              </w:rPr>
              <w:t>Percent Change</w:t>
            </w:r>
          </w:p>
          <w:p w14:paraId="4F610FFB" w14:textId="77777777" w:rsidR="00936B22" w:rsidRPr="00936B22" w:rsidRDefault="00936B22" w:rsidP="00E50A72">
            <w:pPr>
              <w:jc w:val="center"/>
              <w:rPr>
                <w:rFonts w:ascii="Cambria" w:hAnsi="Cambria"/>
                <w:b/>
                <w:bCs/>
                <w:color w:val="000000"/>
                <w:sz w:val="24"/>
                <w:szCs w:val="24"/>
              </w:rPr>
            </w:pPr>
            <w:r w:rsidRPr="00936B22">
              <w:rPr>
                <w:rFonts w:ascii="Cambria" w:hAnsi="Cambria"/>
                <w:b/>
                <w:bCs/>
                <w:color w:val="000000"/>
                <w:sz w:val="24"/>
                <w:szCs w:val="24"/>
              </w:rPr>
              <w:t>Number of ind.</w:t>
            </w:r>
          </w:p>
        </w:tc>
      </w:tr>
      <w:tr w:rsidR="00936B22" w:rsidRPr="00936B22" w14:paraId="1D7BD635" w14:textId="77777777" w:rsidTr="00E50A72">
        <w:trPr>
          <w:trHeight w:val="387"/>
        </w:trPr>
        <w:tc>
          <w:tcPr>
            <w:tcW w:w="1720" w:type="dxa"/>
            <w:tcBorders>
              <w:top w:val="single" w:sz="18" w:space="0" w:color="000000" w:themeColor="text1"/>
            </w:tcBorders>
            <w:vAlign w:val="center"/>
          </w:tcPr>
          <w:p w14:paraId="25690475"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T-22 Autism Only</w:t>
            </w:r>
          </w:p>
        </w:tc>
        <w:tc>
          <w:tcPr>
            <w:tcW w:w="1700" w:type="dxa"/>
            <w:tcBorders>
              <w:top w:val="single" w:sz="18" w:space="0" w:color="000000" w:themeColor="text1"/>
            </w:tcBorders>
            <w:vAlign w:val="center"/>
          </w:tcPr>
          <w:p w14:paraId="48DCCE8D"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443 individuals</w:t>
            </w:r>
          </w:p>
        </w:tc>
        <w:tc>
          <w:tcPr>
            <w:tcW w:w="1336" w:type="dxa"/>
            <w:tcBorders>
              <w:top w:val="single" w:sz="18" w:space="0" w:color="000000" w:themeColor="text1"/>
            </w:tcBorders>
            <w:vAlign w:val="center"/>
          </w:tcPr>
          <w:p w14:paraId="59ECCD17" w14:textId="77777777" w:rsidR="00936B22" w:rsidRPr="00936B22" w:rsidRDefault="00936B22" w:rsidP="00E50A72">
            <w:pPr>
              <w:spacing w:line="259" w:lineRule="auto"/>
              <w:jc w:val="center"/>
              <w:rPr>
                <w:rFonts w:ascii="Cambria" w:hAnsi="Cambria" w:cstheme="minorHAnsi"/>
                <w:color w:val="000000" w:themeColor="text1"/>
                <w:sz w:val="24"/>
                <w:szCs w:val="24"/>
              </w:rPr>
            </w:pPr>
            <w:r w:rsidRPr="00936B22">
              <w:rPr>
                <w:rFonts w:ascii="Cambria" w:hAnsi="Cambria" w:cstheme="minorHAnsi"/>
                <w:color w:val="000000" w:themeColor="text1"/>
                <w:sz w:val="24"/>
                <w:szCs w:val="24"/>
              </w:rPr>
              <w:t>32%</w:t>
            </w:r>
          </w:p>
        </w:tc>
        <w:tc>
          <w:tcPr>
            <w:tcW w:w="1648" w:type="dxa"/>
            <w:tcBorders>
              <w:top w:val="single" w:sz="18" w:space="0" w:color="000000" w:themeColor="text1"/>
            </w:tcBorders>
            <w:vAlign w:val="center"/>
          </w:tcPr>
          <w:p w14:paraId="6C84CB56"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489 individuals</w:t>
            </w:r>
          </w:p>
        </w:tc>
        <w:tc>
          <w:tcPr>
            <w:tcW w:w="1156" w:type="dxa"/>
            <w:tcBorders>
              <w:top w:val="single" w:sz="18" w:space="0" w:color="000000" w:themeColor="text1"/>
            </w:tcBorders>
            <w:vAlign w:val="center"/>
          </w:tcPr>
          <w:p w14:paraId="3D79963B" w14:textId="77777777" w:rsidR="00936B22" w:rsidRPr="00936B22" w:rsidRDefault="00936B22" w:rsidP="00E50A72">
            <w:pPr>
              <w:jc w:val="center"/>
              <w:rPr>
                <w:rFonts w:ascii="Cambria" w:hAnsi="Cambria" w:cstheme="minorHAnsi"/>
                <w:color w:val="000000" w:themeColor="text1"/>
                <w:sz w:val="24"/>
                <w:szCs w:val="24"/>
                <w:highlight w:val="yellow"/>
              </w:rPr>
            </w:pPr>
            <w:r w:rsidRPr="00936B22">
              <w:rPr>
                <w:rFonts w:ascii="Cambria" w:hAnsi="Cambria" w:cstheme="minorHAnsi"/>
                <w:color w:val="000000" w:themeColor="text1"/>
                <w:sz w:val="24"/>
                <w:szCs w:val="24"/>
              </w:rPr>
              <w:t>33%</w:t>
            </w:r>
          </w:p>
        </w:tc>
        <w:tc>
          <w:tcPr>
            <w:tcW w:w="1800" w:type="dxa"/>
            <w:tcBorders>
              <w:top w:val="single" w:sz="18" w:space="0" w:color="000000" w:themeColor="text1"/>
            </w:tcBorders>
            <w:vAlign w:val="center"/>
          </w:tcPr>
          <w:p w14:paraId="7C85362A" w14:textId="77777777" w:rsidR="00936B22" w:rsidRPr="00936B22" w:rsidRDefault="00936B22" w:rsidP="00E50A72">
            <w:pPr>
              <w:jc w:val="center"/>
              <w:rPr>
                <w:rFonts w:ascii="Cambria" w:hAnsi="Cambria" w:cstheme="minorHAnsi"/>
                <w:color w:val="000000" w:themeColor="text1"/>
                <w:sz w:val="24"/>
                <w:szCs w:val="24"/>
              </w:rPr>
            </w:pPr>
            <w:r w:rsidRPr="00936B22">
              <w:rPr>
                <w:rFonts w:ascii="Cambria" w:hAnsi="Cambria" w:cstheme="minorHAnsi"/>
                <w:color w:val="000000" w:themeColor="text1"/>
                <w:sz w:val="24"/>
                <w:szCs w:val="24"/>
              </w:rPr>
              <w:t>↑11%</w:t>
            </w:r>
          </w:p>
        </w:tc>
      </w:tr>
      <w:tr w:rsidR="00936B22" w:rsidRPr="00936B22" w14:paraId="3E92A528" w14:textId="77777777" w:rsidTr="00E50A72">
        <w:trPr>
          <w:trHeight w:val="364"/>
        </w:trPr>
        <w:tc>
          <w:tcPr>
            <w:tcW w:w="1720" w:type="dxa"/>
            <w:vAlign w:val="center"/>
          </w:tcPr>
          <w:p w14:paraId="32D566ED"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T-22 Autism &amp; ID</w:t>
            </w:r>
          </w:p>
        </w:tc>
        <w:tc>
          <w:tcPr>
            <w:tcW w:w="1700" w:type="dxa"/>
            <w:vAlign w:val="center"/>
          </w:tcPr>
          <w:p w14:paraId="3FDA6A5D"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308 individuals</w:t>
            </w:r>
          </w:p>
        </w:tc>
        <w:tc>
          <w:tcPr>
            <w:tcW w:w="1336" w:type="dxa"/>
            <w:vAlign w:val="center"/>
          </w:tcPr>
          <w:p w14:paraId="392F4A93" w14:textId="77777777" w:rsidR="00936B22" w:rsidRPr="00936B22" w:rsidRDefault="00936B22" w:rsidP="00E50A72">
            <w:pPr>
              <w:jc w:val="center"/>
              <w:rPr>
                <w:rFonts w:ascii="Cambria" w:hAnsi="Cambria" w:cstheme="minorHAnsi"/>
                <w:color w:val="000000" w:themeColor="text1"/>
                <w:sz w:val="24"/>
                <w:szCs w:val="24"/>
              </w:rPr>
            </w:pPr>
            <w:r w:rsidRPr="00936B22">
              <w:rPr>
                <w:rFonts w:ascii="Cambria" w:hAnsi="Cambria" w:cstheme="minorHAnsi"/>
                <w:color w:val="000000" w:themeColor="text1"/>
                <w:sz w:val="24"/>
                <w:szCs w:val="24"/>
              </w:rPr>
              <w:t>22%</w:t>
            </w:r>
          </w:p>
        </w:tc>
        <w:tc>
          <w:tcPr>
            <w:tcW w:w="1648" w:type="dxa"/>
            <w:vAlign w:val="center"/>
          </w:tcPr>
          <w:p w14:paraId="664CCC9B" w14:textId="77777777" w:rsidR="00936B22" w:rsidRPr="00936B22" w:rsidRDefault="00936B22" w:rsidP="00E50A72">
            <w:pPr>
              <w:rPr>
                <w:rFonts w:ascii="Cambria" w:hAnsi="Cambria" w:cstheme="minorHAnsi"/>
                <w:color w:val="000000" w:themeColor="text1"/>
                <w:sz w:val="24"/>
                <w:szCs w:val="24"/>
              </w:rPr>
            </w:pPr>
            <w:r w:rsidRPr="00936B22">
              <w:rPr>
                <w:rFonts w:ascii="Cambria" w:hAnsi="Cambria" w:cstheme="minorHAnsi"/>
                <w:color w:val="000000" w:themeColor="text1"/>
                <w:sz w:val="24"/>
                <w:szCs w:val="24"/>
              </w:rPr>
              <w:t>364 individuals</w:t>
            </w:r>
          </w:p>
        </w:tc>
        <w:tc>
          <w:tcPr>
            <w:tcW w:w="1156" w:type="dxa"/>
            <w:vAlign w:val="center"/>
          </w:tcPr>
          <w:p w14:paraId="2B524308" w14:textId="77777777" w:rsidR="00936B22" w:rsidRPr="00936B22" w:rsidRDefault="00936B22" w:rsidP="00E50A72">
            <w:pPr>
              <w:jc w:val="center"/>
              <w:rPr>
                <w:rFonts w:ascii="Cambria" w:hAnsi="Cambria" w:cstheme="minorHAnsi"/>
                <w:color w:val="000000" w:themeColor="text1"/>
                <w:sz w:val="24"/>
                <w:szCs w:val="24"/>
                <w:highlight w:val="yellow"/>
              </w:rPr>
            </w:pPr>
            <w:r w:rsidRPr="00936B22">
              <w:rPr>
                <w:rFonts w:ascii="Cambria" w:hAnsi="Cambria" w:cstheme="minorHAnsi"/>
                <w:color w:val="000000" w:themeColor="text1"/>
                <w:sz w:val="24"/>
                <w:szCs w:val="24"/>
              </w:rPr>
              <w:t>25%</w:t>
            </w:r>
          </w:p>
        </w:tc>
        <w:tc>
          <w:tcPr>
            <w:tcW w:w="1800" w:type="dxa"/>
            <w:vAlign w:val="center"/>
          </w:tcPr>
          <w:p w14:paraId="0DE252E4" w14:textId="77777777" w:rsidR="00936B22" w:rsidRPr="00936B22" w:rsidRDefault="00936B22" w:rsidP="00E50A72">
            <w:pPr>
              <w:jc w:val="center"/>
              <w:rPr>
                <w:rFonts w:ascii="Cambria" w:hAnsi="Cambria" w:cstheme="minorHAnsi"/>
                <w:color w:val="000000" w:themeColor="text1"/>
                <w:sz w:val="24"/>
                <w:szCs w:val="24"/>
              </w:rPr>
            </w:pPr>
            <w:r w:rsidRPr="00936B22">
              <w:rPr>
                <w:rFonts w:ascii="Cambria" w:hAnsi="Cambria" w:cstheme="minorHAnsi"/>
                <w:color w:val="000000" w:themeColor="text1"/>
                <w:sz w:val="24"/>
                <w:szCs w:val="24"/>
              </w:rPr>
              <w:t>↑18%</w:t>
            </w:r>
          </w:p>
        </w:tc>
      </w:tr>
    </w:tbl>
    <w:p w14:paraId="1AD6CF71" w14:textId="77777777" w:rsidR="00936B22" w:rsidRPr="00936B22" w:rsidRDefault="00936B22" w:rsidP="00936B22">
      <w:pPr>
        <w:pBdr>
          <w:top w:val="nil"/>
          <w:left w:val="nil"/>
          <w:bottom w:val="nil"/>
          <w:right w:val="nil"/>
          <w:between w:val="nil"/>
        </w:pBdr>
        <w:rPr>
          <w:rFonts w:ascii="Cambria" w:hAnsi="Cambria"/>
          <w:color w:val="000000"/>
          <w:sz w:val="24"/>
          <w:szCs w:val="24"/>
        </w:rPr>
      </w:pPr>
    </w:p>
    <w:p w14:paraId="3DE0E8B5" w14:textId="77777777" w:rsidR="00936B22" w:rsidRPr="00936B22" w:rsidRDefault="00936B22" w:rsidP="00826FD8">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t xml:space="preserve">The majority of Autism-only individuals are presumed competent and reside either with families or live independently.  Many have co-occurring mental health issues, ranging from anxiety disorders and depression to major mental illness.  Ongoing work to refine the collaboration between DMH and DDS in serving these individuals effectively continues to be an area of focus in the coming year. </w:t>
      </w:r>
    </w:p>
    <w:p w14:paraId="20BDD2E6" w14:textId="77777777" w:rsidR="00205B5B" w:rsidRDefault="00205B5B" w:rsidP="00936B22">
      <w:pPr>
        <w:pBdr>
          <w:top w:val="nil"/>
          <w:left w:val="nil"/>
          <w:bottom w:val="nil"/>
          <w:right w:val="nil"/>
          <w:between w:val="nil"/>
        </w:pBdr>
        <w:rPr>
          <w:rFonts w:ascii="Cambria" w:hAnsi="Cambria"/>
          <w:bCs/>
          <w:color w:val="000000"/>
          <w:sz w:val="24"/>
          <w:szCs w:val="24"/>
          <w:u w:val="single"/>
        </w:rPr>
      </w:pPr>
    </w:p>
    <w:p w14:paraId="077D6DD8" w14:textId="77777777" w:rsidR="00205B5B" w:rsidRDefault="00205B5B" w:rsidP="00936B22">
      <w:pPr>
        <w:pBdr>
          <w:top w:val="nil"/>
          <w:left w:val="nil"/>
          <w:bottom w:val="nil"/>
          <w:right w:val="nil"/>
          <w:between w:val="nil"/>
        </w:pBdr>
        <w:rPr>
          <w:rFonts w:ascii="Cambria" w:hAnsi="Cambria"/>
          <w:bCs/>
          <w:color w:val="000000"/>
          <w:sz w:val="24"/>
          <w:szCs w:val="24"/>
          <w:u w:val="single"/>
        </w:rPr>
      </w:pPr>
    </w:p>
    <w:p w14:paraId="50F81338" w14:textId="2D509553" w:rsidR="00936B22" w:rsidRPr="00936B22" w:rsidRDefault="00F03C0A" w:rsidP="00936B22">
      <w:pPr>
        <w:pBdr>
          <w:top w:val="nil"/>
          <w:left w:val="nil"/>
          <w:bottom w:val="nil"/>
          <w:right w:val="nil"/>
          <w:between w:val="nil"/>
        </w:pBdr>
        <w:rPr>
          <w:rFonts w:ascii="Cambria" w:hAnsi="Cambria"/>
          <w:b/>
          <w:color w:val="000000"/>
          <w:sz w:val="24"/>
          <w:szCs w:val="24"/>
        </w:rPr>
      </w:pPr>
      <w:r>
        <w:rPr>
          <w:rFonts w:ascii="Cambria" w:hAnsi="Cambria"/>
          <w:bCs/>
          <w:color w:val="000000"/>
          <w:sz w:val="24"/>
          <w:szCs w:val="24"/>
          <w:u w:val="single"/>
        </w:rPr>
        <w:lastRenderedPageBreak/>
        <w:t xml:space="preserve">DDS </w:t>
      </w:r>
      <w:r w:rsidR="00936B22" w:rsidRPr="00826FD8">
        <w:rPr>
          <w:rFonts w:ascii="Cambria" w:hAnsi="Cambria"/>
          <w:bCs/>
          <w:color w:val="000000"/>
          <w:sz w:val="24"/>
          <w:szCs w:val="24"/>
          <w:u w:val="single"/>
        </w:rPr>
        <w:t>Services</w:t>
      </w:r>
    </w:p>
    <w:p w14:paraId="009C18EE" w14:textId="20715D3B" w:rsidR="00936B22" w:rsidRPr="00936B22" w:rsidRDefault="00936B22" w:rsidP="0035253F">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t>Autism-only individuals can access many of the services offered to the Department's ID adult caseload, as well as the new adult Autism-specific services (Coaching, College Navigation) developed to support this population.  Individuals can choose their service delivery method, including the traditional contracted system, Agency with Choice model</w:t>
      </w:r>
      <w:sdt>
        <w:sdtPr>
          <w:rPr>
            <w:rFonts w:ascii="Cambria" w:hAnsi="Cambria"/>
            <w:color w:val="2B579A"/>
            <w:sz w:val="24"/>
            <w:szCs w:val="24"/>
            <w:shd w:val="clear" w:color="auto" w:fill="E6E6E6"/>
          </w:rPr>
          <w:tag w:val="goog_rdk_31"/>
          <w:id w:val="-977521927"/>
        </w:sdtPr>
        <w:sdtEndPr>
          <w:rPr>
            <w:color w:val="auto"/>
            <w:shd w:val="clear" w:color="auto" w:fill="auto"/>
          </w:rPr>
        </w:sdtEndPr>
        <w:sdtContent>
          <w:r w:rsidRPr="00936B22">
            <w:rPr>
              <w:rFonts w:ascii="Cambria" w:hAnsi="Cambria"/>
              <w:color w:val="000000"/>
              <w:sz w:val="24"/>
              <w:szCs w:val="24"/>
            </w:rPr>
            <w:t>,</w:t>
          </w:r>
        </w:sdtContent>
      </w:sdt>
      <w:r w:rsidRPr="00936B22">
        <w:rPr>
          <w:rFonts w:ascii="Cambria" w:hAnsi="Cambria"/>
          <w:color w:val="000000"/>
          <w:sz w:val="24"/>
          <w:szCs w:val="24"/>
        </w:rPr>
        <w:t xml:space="preserve"> or full self-direction.  </w:t>
      </w:r>
      <w:r w:rsidRPr="00936B22">
        <w:rPr>
          <w:rFonts w:ascii="Cambria" w:hAnsi="Cambria"/>
          <w:sz w:val="24"/>
          <w:szCs w:val="24"/>
        </w:rPr>
        <w:t>Of the total service enrollments 19% currently choose to self-direct their services through either full self-direction or Agency with Choice</w:t>
      </w:r>
      <w:r w:rsidR="0035253F">
        <w:rPr>
          <w:rFonts w:ascii="Cambria" w:hAnsi="Cambria"/>
          <w:sz w:val="24"/>
          <w:szCs w:val="24"/>
        </w:rPr>
        <w:t>.</w:t>
      </w:r>
    </w:p>
    <w:p w14:paraId="48141E2A" w14:textId="1D207864" w:rsidR="00936B22" w:rsidRPr="00936B22" w:rsidRDefault="00936B22" w:rsidP="0035253F">
      <w:pPr>
        <w:pBdr>
          <w:top w:val="nil"/>
          <w:left w:val="nil"/>
          <w:bottom w:val="nil"/>
          <w:right w:val="nil"/>
          <w:between w:val="nil"/>
        </w:pBdr>
        <w:jc w:val="both"/>
        <w:rPr>
          <w:rFonts w:ascii="Cambria" w:hAnsi="Cambria"/>
          <w:color w:val="000000"/>
          <w:sz w:val="24"/>
          <w:szCs w:val="24"/>
        </w:rPr>
      </w:pPr>
      <w:r w:rsidRPr="00936B22">
        <w:rPr>
          <w:rFonts w:ascii="Cambria" w:hAnsi="Cambria"/>
          <w:color w:val="000000"/>
          <w:sz w:val="24"/>
          <w:szCs w:val="24"/>
        </w:rPr>
        <w:t>Once the choice of service delivery method has been selected</w:t>
      </w:r>
      <w:sdt>
        <w:sdtPr>
          <w:rPr>
            <w:rFonts w:ascii="Cambria" w:hAnsi="Cambria"/>
            <w:color w:val="2B579A"/>
            <w:sz w:val="24"/>
            <w:szCs w:val="24"/>
            <w:shd w:val="clear" w:color="auto" w:fill="E6E6E6"/>
          </w:rPr>
          <w:tag w:val="goog_rdk_33"/>
          <w:id w:val="-576897060"/>
        </w:sdtPr>
        <w:sdtEndPr>
          <w:rPr>
            <w:color w:val="auto"/>
            <w:shd w:val="clear" w:color="auto" w:fill="auto"/>
          </w:rPr>
        </w:sdtEndPr>
        <w:sdtContent>
          <w:r w:rsidRPr="00936B22">
            <w:rPr>
              <w:rFonts w:ascii="Cambria" w:hAnsi="Cambria"/>
              <w:color w:val="000000"/>
              <w:sz w:val="24"/>
              <w:szCs w:val="24"/>
            </w:rPr>
            <w:t>,</w:t>
          </w:r>
        </w:sdtContent>
      </w:sdt>
      <w:r w:rsidRPr="00936B22">
        <w:rPr>
          <w:rFonts w:ascii="Cambria" w:hAnsi="Cambria"/>
          <w:color w:val="000000"/>
          <w:sz w:val="24"/>
          <w:szCs w:val="24"/>
        </w:rPr>
        <w:t xml:space="preserve"> the individual selects services from the Department's traditional array of services, including: </w:t>
      </w:r>
    </w:p>
    <w:p w14:paraId="46D61117"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 xml:space="preserve">Service Coordination, </w:t>
      </w:r>
    </w:p>
    <w:p w14:paraId="1D5A8569"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 xml:space="preserve">Employment Support and Day Activities, </w:t>
      </w:r>
    </w:p>
    <w:p w14:paraId="34BCCFC2"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 xml:space="preserve">Family Support (for those living with families) including companion, respite, and flexible funding, </w:t>
      </w:r>
    </w:p>
    <w:p w14:paraId="4A7B0B4F"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Individual Support (for individuals living independently) including in-home support/assistance,</w:t>
      </w:r>
    </w:p>
    <w:p w14:paraId="6D6DBAA0"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Vocational and Social Skills Coaching,</w:t>
      </w:r>
    </w:p>
    <w:p w14:paraId="259D7FAB"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 xml:space="preserve">Pre-Engagement/Coaching, </w:t>
      </w:r>
    </w:p>
    <w:p w14:paraId="26377A32"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College Navigation</w:t>
      </w:r>
    </w:p>
    <w:p w14:paraId="3957970C"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Assistive Technology</w:t>
      </w:r>
    </w:p>
    <w:p w14:paraId="704A7AC0" w14:textId="77777777" w:rsidR="00936B22" w:rsidRPr="00936B22" w:rsidRDefault="00936B22" w:rsidP="00936B22">
      <w:pPr>
        <w:widowControl w:val="0"/>
        <w:numPr>
          <w:ilvl w:val="0"/>
          <w:numId w:val="30"/>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 xml:space="preserve">Remote Support &amp; Monitoring </w:t>
      </w:r>
    </w:p>
    <w:p w14:paraId="74541E51" w14:textId="77777777" w:rsidR="00936B22" w:rsidRPr="00936B22" w:rsidRDefault="00936B22" w:rsidP="00936B22">
      <w:pPr>
        <w:rPr>
          <w:rFonts w:ascii="Cambria" w:hAnsi="Cambria"/>
          <w:color w:val="000000"/>
          <w:sz w:val="24"/>
          <w:szCs w:val="24"/>
        </w:rPr>
      </w:pPr>
    </w:p>
    <w:p w14:paraId="01F7A83D" w14:textId="7B7DEC45" w:rsidR="00936B22" w:rsidRPr="00936B22" w:rsidRDefault="00936B22" w:rsidP="00F03C0A">
      <w:pPr>
        <w:rPr>
          <w:rFonts w:ascii="Cambria" w:hAnsi="Cambria" w:cstheme="minorBidi"/>
          <w:color w:val="000000"/>
          <w:sz w:val="24"/>
          <w:szCs w:val="24"/>
        </w:rPr>
      </w:pPr>
      <w:r w:rsidRPr="00936B22">
        <w:rPr>
          <w:rFonts w:ascii="Cambria" w:hAnsi="Cambria"/>
          <w:color w:val="000000"/>
          <w:sz w:val="24"/>
          <w:szCs w:val="24"/>
        </w:rPr>
        <w:t>Two newer supportive technology services, Assistive Technology (AT) Services and Remote Support and Monitoring Services are also available to Autistic individuals. These new services are aimed at promoting and developing the use of supportive technology as opportunities for individuals to lead more inclusive and independent lives. </w:t>
      </w:r>
    </w:p>
    <w:p w14:paraId="14FDD479" w14:textId="02B04761" w:rsidR="00936B22" w:rsidRPr="00936B22" w:rsidRDefault="00936B22" w:rsidP="0035253F">
      <w:pPr>
        <w:pStyle w:val="NormalWeb"/>
        <w:spacing w:before="0" w:beforeAutospacing="0" w:after="0" w:afterAutospacing="0"/>
        <w:rPr>
          <w:rFonts w:ascii="Cambria" w:hAnsi="Cambria" w:cstheme="minorBidi"/>
          <w:color w:val="000000" w:themeColor="text1"/>
        </w:rPr>
      </w:pPr>
      <w:r w:rsidRPr="00936B22">
        <w:rPr>
          <w:rFonts w:ascii="Cambria" w:hAnsi="Cambria" w:cstheme="minorBidi"/>
          <w:color w:val="000000" w:themeColor="text1"/>
        </w:rPr>
        <w:t xml:space="preserve">Assistive Technology (AT) Services consist of three services, AT consultation/ evaluation services to determine the assistive technology needs of an individual, AT equipment to cover costs of equipment per the assessment, and Assistive technology support which includes set-up, training for the individual, and support network that aids an individual in the use of assistive technology equipment </w:t>
      </w:r>
      <w:r w:rsidR="0042027D">
        <w:rPr>
          <w:rFonts w:ascii="Cambria" w:hAnsi="Cambria" w:cstheme="minorBidi"/>
          <w:color w:val="000000" w:themeColor="text1"/>
        </w:rPr>
        <w:t>t</w:t>
      </w:r>
      <w:r w:rsidRPr="00936B22">
        <w:rPr>
          <w:rFonts w:ascii="Cambria" w:hAnsi="Cambria" w:cstheme="minorBidi"/>
          <w:color w:val="000000" w:themeColor="text1"/>
        </w:rPr>
        <w:t xml:space="preserve">here are </w:t>
      </w:r>
      <w:r w:rsidRPr="0035253F">
        <w:rPr>
          <w:rFonts w:ascii="Cambria" w:hAnsi="Cambria" w:cstheme="minorBidi"/>
          <w:b/>
          <w:bCs/>
          <w:color w:val="000000" w:themeColor="text1"/>
        </w:rPr>
        <w:t>13</w:t>
      </w:r>
      <w:r w:rsidRPr="00936B22">
        <w:rPr>
          <w:rFonts w:ascii="Cambria" w:hAnsi="Cambria" w:cstheme="minorBidi"/>
          <w:color w:val="000000" w:themeColor="text1"/>
        </w:rPr>
        <w:t xml:space="preserve"> AT provider agencies that contracted with DDS as of August 2024. </w:t>
      </w:r>
    </w:p>
    <w:p w14:paraId="68CCF528" w14:textId="77777777" w:rsidR="00936B22" w:rsidRPr="00936B22" w:rsidRDefault="00936B22" w:rsidP="0035253F">
      <w:pPr>
        <w:pStyle w:val="NormalWeb"/>
        <w:spacing w:before="0" w:beforeAutospacing="0" w:after="0" w:afterAutospacing="0"/>
        <w:rPr>
          <w:rFonts w:ascii="Cambria" w:hAnsi="Cambria" w:cstheme="minorBidi"/>
          <w:color w:val="000000"/>
        </w:rPr>
      </w:pPr>
    </w:p>
    <w:p w14:paraId="19E5F027" w14:textId="77777777" w:rsidR="00936B22" w:rsidRPr="00936B22" w:rsidRDefault="00936B22" w:rsidP="0035253F">
      <w:pPr>
        <w:pStyle w:val="NormalWeb"/>
        <w:spacing w:before="0" w:beforeAutospacing="0" w:after="0" w:afterAutospacing="0"/>
        <w:rPr>
          <w:rFonts w:ascii="Cambria" w:hAnsi="Cambria" w:cstheme="minorBidi"/>
          <w:color w:val="000000"/>
        </w:rPr>
      </w:pPr>
      <w:r w:rsidRPr="00936B22">
        <w:rPr>
          <w:rFonts w:ascii="Cambria" w:hAnsi="Cambria" w:cstheme="minorBidi"/>
          <w:color w:val="000000" w:themeColor="text1"/>
        </w:rPr>
        <w:t xml:space="preserve">Remote Support and Monitoring Services combines technology and direct care staff to support people with developmental disabilities.  Remote Support and Monitoring Services (RSM) provide an off-site direct service provider that monitors and responds to an individual’s health, safety, and other needs using live two-way communication system(s) and other technologies while offering individuals more independence in their lives.  The are </w:t>
      </w:r>
      <w:r w:rsidRPr="0035253F">
        <w:rPr>
          <w:rFonts w:ascii="Cambria" w:hAnsi="Cambria" w:cstheme="minorBidi"/>
          <w:b/>
          <w:bCs/>
          <w:color w:val="000000" w:themeColor="text1"/>
        </w:rPr>
        <w:t>10</w:t>
      </w:r>
      <w:r w:rsidRPr="00936B22">
        <w:rPr>
          <w:rFonts w:ascii="Cambria" w:hAnsi="Cambria" w:cstheme="minorBidi"/>
          <w:color w:val="000000" w:themeColor="text1"/>
        </w:rPr>
        <w:t xml:space="preserve"> RSM provider agencies that contracted with DDS as of August 2024.</w:t>
      </w:r>
    </w:p>
    <w:p w14:paraId="253ABBDF" w14:textId="77777777" w:rsidR="00936B22" w:rsidRPr="00936B22" w:rsidRDefault="00936B22" w:rsidP="0035253F">
      <w:pPr>
        <w:pBdr>
          <w:top w:val="nil"/>
          <w:left w:val="nil"/>
          <w:bottom w:val="nil"/>
          <w:right w:val="nil"/>
          <w:between w:val="nil"/>
        </w:pBdr>
        <w:rPr>
          <w:rFonts w:ascii="Cambria" w:hAnsi="Cambria"/>
          <w:color w:val="000000" w:themeColor="text1"/>
          <w:sz w:val="24"/>
          <w:szCs w:val="24"/>
        </w:rPr>
      </w:pPr>
    </w:p>
    <w:p w14:paraId="59461A39" w14:textId="77777777" w:rsidR="00936B22" w:rsidRPr="00936B22" w:rsidRDefault="00936B22" w:rsidP="0035253F">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lastRenderedPageBreak/>
        <w:t>Many of the DDS traditional services that are requested are appropriate to meet individuals' needs; however, some require modifications</w:t>
      </w:r>
      <w:sdt>
        <w:sdtPr>
          <w:rPr>
            <w:rFonts w:ascii="Cambria" w:hAnsi="Cambria"/>
            <w:color w:val="2B579A"/>
            <w:sz w:val="24"/>
            <w:szCs w:val="24"/>
            <w:shd w:val="clear" w:color="auto" w:fill="E6E6E6"/>
          </w:rPr>
          <w:tag w:val="goog_rdk_64"/>
          <w:id w:val="-1530710614"/>
        </w:sdtPr>
        <w:sdtEndPr>
          <w:rPr>
            <w:color w:val="auto"/>
            <w:shd w:val="clear" w:color="auto" w:fill="auto"/>
          </w:rPr>
        </w:sdtEndPr>
        <w:sdtContent>
          <w:r w:rsidRPr="00936B22">
            <w:rPr>
              <w:rFonts w:ascii="Cambria" w:hAnsi="Cambria"/>
              <w:color w:val="000000"/>
              <w:sz w:val="24"/>
              <w:szCs w:val="24"/>
            </w:rPr>
            <w:t xml:space="preserve">, </w:t>
          </w:r>
        </w:sdtContent>
      </w:sdt>
      <w:r w:rsidRPr="00936B22">
        <w:rPr>
          <w:rFonts w:ascii="Cambria" w:hAnsi="Cambria"/>
          <w:color w:val="000000"/>
          <w:sz w:val="24"/>
          <w:szCs w:val="24"/>
        </w:rPr>
        <w:t xml:space="preserve">while others (such as Residential supports) </w:t>
      </w:r>
      <w:bookmarkStart w:id="2" w:name="_Hlk182395609"/>
      <w:r w:rsidRPr="00936B22">
        <w:rPr>
          <w:rFonts w:ascii="Cambria" w:hAnsi="Cambria"/>
          <w:color w:val="000000"/>
          <w:sz w:val="24"/>
          <w:szCs w:val="24"/>
        </w:rPr>
        <w:t xml:space="preserve">are not routinely available to the Autism-only population within the DDS menu of services. </w:t>
      </w:r>
      <w:bookmarkEnd w:id="2"/>
      <w:r w:rsidRPr="00936B22">
        <w:rPr>
          <w:rFonts w:ascii="Cambria" w:hAnsi="Cambria"/>
          <w:color w:val="000000"/>
          <w:sz w:val="24"/>
          <w:szCs w:val="24"/>
        </w:rPr>
        <w:t xml:space="preserve">The availability of all services continues to be impacted by challenges providers are facing addressing the workforce crisis and recruiting an adequate number of staff to deliver the services required by individuals and their families.  </w:t>
      </w:r>
    </w:p>
    <w:p w14:paraId="79C96995" w14:textId="0FC88E11" w:rsidR="00936B22" w:rsidRPr="00936B22" w:rsidRDefault="00936B22" w:rsidP="00936B22">
      <w:pPr>
        <w:pBdr>
          <w:top w:val="nil"/>
          <w:left w:val="nil"/>
          <w:bottom w:val="nil"/>
          <w:right w:val="nil"/>
          <w:between w:val="nil"/>
        </w:pBdr>
        <w:rPr>
          <w:rFonts w:ascii="Cambria" w:hAnsi="Cambria"/>
          <w:b/>
          <w:color w:val="000000"/>
          <w:sz w:val="24"/>
          <w:szCs w:val="24"/>
        </w:rPr>
      </w:pPr>
      <w:r w:rsidRPr="0073030B">
        <w:rPr>
          <w:rFonts w:ascii="Cambria" w:hAnsi="Cambria"/>
          <w:bCs/>
          <w:color w:val="000000"/>
          <w:sz w:val="24"/>
          <w:szCs w:val="24"/>
          <w:u w:val="single"/>
        </w:rPr>
        <w:t>Autism-Only Services</w:t>
      </w:r>
    </w:p>
    <w:p w14:paraId="5F4315DC" w14:textId="5D8AE3E6" w:rsidR="00936B22" w:rsidRPr="00936B22" w:rsidRDefault="00936B22" w:rsidP="0070264D">
      <w:pPr>
        <w:pBdr>
          <w:top w:val="nil"/>
          <w:left w:val="nil"/>
          <w:bottom w:val="nil"/>
          <w:right w:val="nil"/>
          <w:between w:val="nil"/>
        </w:pBdr>
        <w:rPr>
          <w:rFonts w:ascii="Cambria" w:hAnsi="Cambria"/>
          <w:color w:val="000000"/>
          <w:sz w:val="24"/>
          <w:szCs w:val="24"/>
        </w:rPr>
      </w:pPr>
      <w:r w:rsidRPr="00936B22">
        <w:rPr>
          <w:rFonts w:ascii="Cambria" w:hAnsi="Cambria"/>
          <w:color w:val="000000" w:themeColor="text1"/>
          <w:sz w:val="24"/>
          <w:szCs w:val="24"/>
        </w:rPr>
        <w:t>Coaching has been offered by DDS to individuals with Autism since FY2017 through a pilot program.</w:t>
      </w:r>
      <w:r w:rsidRPr="00936B22">
        <w:rPr>
          <w:rFonts w:ascii="Cambria" w:hAnsi="Cambria"/>
          <w:sz w:val="24"/>
          <w:szCs w:val="24"/>
        </w:rPr>
        <w:t xml:space="preserve">  </w:t>
      </w:r>
      <w:r w:rsidRPr="00936B22">
        <w:rPr>
          <w:rFonts w:ascii="Cambria" w:hAnsi="Cambria"/>
          <w:color w:val="000000" w:themeColor="text1"/>
          <w:sz w:val="24"/>
          <w:szCs w:val="24"/>
        </w:rPr>
        <w:t xml:space="preserve">As part of the original coaching pilot service, DDS added a pre-engagement program for a small number of individuals who were slow to engage in DDS services.  DDS also piloted a college navigation program for individuals attending community colleges and state universities. Given the success of both pilots, in August 2020, DDS posted a combined procurement to add Pre-Engagement/Coaching, and College Navigation to services available statewide for individuals with Autism. At the end of the procurement, 19 providers were qualified in total, 14 were qualified for both services, 3 were approved for Pre-engagement/Coaching only and 2 were approved for College Navigation only. There are at least 6 qualified providers for these new services as of July 1, 2021, in each of the four DDS regions. As of August 1, 2024, there are </w:t>
      </w:r>
      <w:r w:rsidRPr="00936B22">
        <w:rPr>
          <w:rFonts w:ascii="Cambria" w:hAnsi="Cambria"/>
          <w:b/>
          <w:bCs/>
          <w:color w:val="000000" w:themeColor="text1"/>
          <w:sz w:val="24"/>
          <w:szCs w:val="24"/>
        </w:rPr>
        <w:t xml:space="preserve">356 </w:t>
      </w:r>
      <w:r w:rsidRPr="00936B22">
        <w:rPr>
          <w:rFonts w:ascii="Cambria" w:hAnsi="Cambria"/>
          <w:color w:val="000000" w:themeColor="text1"/>
          <w:sz w:val="24"/>
          <w:szCs w:val="24"/>
        </w:rPr>
        <w:t xml:space="preserve">individuals enrolled in Pre-Engagement/Coaching and College Navigation has an enrollment of </w:t>
      </w:r>
      <w:r w:rsidRPr="00936B22">
        <w:rPr>
          <w:rFonts w:ascii="Cambria" w:hAnsi="Cambria"/>
          <w:b/>
          <w:bCs/>
          <w:color w:val="000000" w:themeColor="text1"/>
          <w:sz w:val="24"/>
          <w:szCs w:val="24"/>
        </w:rPr>
        <w:t xml:space="preserve">242 </w:t>
      </w:r>
      <w:r w:rsidRPr="00936B22">
        <w:rPr>
          <w:rFonts w:ascii="Cambria" w:hAnsi="Cambria"/>
          <w:color w:val="000000" w:themeColor="text1"/>
          <w:sz w:val="24"/>
          <w:szCs w:val="24"/>
        </w:rPr>
        <w:t>students</w:t>
      </w:r>
      <w:r w:rsidR="0070264D">
        <w:rPr>
          <w:rFonts w:ascii="Cambria" w:hAnsi="Cambria"/>
          <w:color w:val="000000" w:themeColor="text1"/>
          <w:sz w:val="24"/>
          <w:szCs w:val="24"/>
        </w:rPr>
        <w:t>.</w:t>
      </w:r>
    </w:p>
    <w:p w14:paraId="49EF5BBD" w14:textId="4B34650C" w:rsidR="00936B22" w:rsidRPr="00936B22" w:rsidRDefault="00936B22" w:rsidP="00936B22">
      <w:pPr>
        <w:pBdr>
          <w:top w:val="nil"/>
          <w:left w:val="nil"/>
          <w:bottom w:val="nil"/>
          <w:right w:val="nil"/>
          <w:between w:val="nil"/>
        </w:pBdr>
        <w:rPr>
          <w:rFonts w:ascii="Cambria" w:hAnsi="Cambria"/>
          <w:color w:val="000000"/>
          <w:sz w:val="24"/>
          <w:szCs w:val="24"/>
        </w:rPr>
      </w:pPr>
      <w:r w:rsidRPr="00936B22">
        <w:rPr>
          <w:rFonts w:ascii="Cambria" w:hAnsi="Cambria"/>
          <w:color w:val="000000" w:themeColor="text1"/>
          <w:sz w:val="24"/>
          <w:szCs w:val="24"/>
        </w:rPr>
        <w:t xml:space="preserve">Of the </w:t>
      </w:r>
      <w:r w:rsidRPr="00936B22">
        <w:rPr>
          <w:rFonts w:ascii="Cambria" w:hAnsi="Cambria"/>
          <w:sz w:val="24"/>
          <w:szCs w:val="24"/>
        </w:rPr>
        <w:t>Autism</w:t>
      </w:r>
      <w:r w:rsidRPr="00936B22">
        <w:rPr>
          <w:rFonts w:ascii="Cambria" w:hAnsi="Cambria"/>
          <w:color w:val="FF0000"/>
          <w:sz w:val="24"/>
          <w:szCs w:val="24"/>
        </w:rPr>
        <w:t xml:space="preserve"> </w:t>
      </w:r>
      <w:r w:rsidRPr="00936B22">
        <w:rPr>
          <w:rFonts w:ascii="Cambria" w:hAnsi="Cambria"/>
          <w:color w:val="000000" w:themeColor="text1"/>
          <w:sz w:val="24"/>
          <w:szCs w:val="24"/>
        </w:rPr>
        <w:t xml:space="preserve">individuals ages 18-21, </w:t>
      </w:r>
      <w:r w:rsidRPr="00936B22">
        <w:rPr>
          <w:rFonts w:ascii="Cambria" w:hAnsi="Cambria"/>
          <w:b/>
          <w:bCs/>
          <w:color w:val="000000" w:themeColor="text1"/>
          <w:sz w:val="24"/>
          <w:szCs w:val="24"/>
        </w:rPr>
        <w:t>708</w:t>
      </w:r>
      <w:r w:rsidRPr="00936B22">
        <w:rPr>
          <w:rFonts w:ascii="Cambria" w:hAnsi="Cambria"/>
          <w:color w:val="000000" w:themeColor="text1"/>
          <w:sz w:val="24"/>
          <w:szCs w:val="24"/>
        </w:rPr>
        <w:t xml:space="preserve"> are currently enrolled in one or more DDS services. Of the individuals ages 22+, </w:t>
      </w:r>
      <w:r w:rsidRPr="00936B22">
        <w:rPr>
          <w:rFonts w:ascii="Cambria" w:hAnsi="Cambria"/>
          <w:b/>
          <w:bCs/>
          <w:color w:val="000000" w:themeColor="text1"/>
          <w:sz w:val="24"/>
          <w:szCs w:val="24"/>
        </w:rPr>
        <w:t>2,249</w:t>
      </w:r>
      <w:r w:rsidRPr="00936B22">
        <w:rPr>
          <w:rFonts w:ascii="Cambria" w:hAnsi="Cambria"/>
          <w:color w:val="000000" w:themeColor="text1"/>
          <w:sz w:val="24"/>
          <w:szCs w:val="24"/>
        </w:rPr>
        <w:t xml:space="preserve"> are receiving at least one specific service. All eligible individuals are assigned an Autism Service Coordinator. </w:t>
      </w:r>
    </w:p>
    <w:p w14:paraId="7E9F34FA" w14:textId="77777777" w:rsidR="00936B22" w:rsidRPr="00936B22" w:rsidRDefault="00936B22" w:rsidP="00936B22">
      <w:pPr>
        <w:pBdr>
          <w:top w:val="nil"/>
          <w:left w:val="nil"/>
          <w:bottom w:val="nil"/>
          <w:right w:val="nil"/>
          <w:between w:val="nil"/>
        </w:pBdr>
        <w:rPr>
          <w:rFonts w:ascii="Cambria" w:hAnsi="Cambria"/>
          <w:color w:val="000000" w:themeColor="text1"/>
          <w:sz w:val="24"/>
          <w:szCs w:val="24"/>
        </w:rPr>
      </w:pPr>
      <w:r w:rsidRPr="00936B22">
        <w:rPr>
          <w:rFonts w:ascii="Cambria" w:hAnsi="Cambria"/>
          <w:color w:val="000000" w:themeColor="text1"/>
          <w:sz w:val="24"/>
          <w:szCs w:val="24"/>
        </w:rPr>
        <w:t>In FY2024, the Turning 22 account (5920-5000) continued to support DDS’s ability to meet the needs of its Autism-only and Autism ID transitioning class.</w:t>
      </w:r>
    </w:p>
    <w:p w14:paraId="21590355" w14:textId="77777777" w:rsidR="00936B22" w:rsidRPr="00FF78D0" w:rsidRDefault="00936B22" w:rsidP="00936B22">
      <w:pPr>
        <w:rPr>
          <w:rFonts w:ascii="Cambria" w:hAnsi="Cambria"/>
          <w:color w:val="000000" w:themeColor="text1"/>
          <w:sz w:val="24"/>
          <w:szCs w:val="24"/>
          <w:u w:val="single"/>
        </w:rPr>
      </w:pPr>
      <w:r w:rsidRPr="00FF78D0">
        <w:rPr>
          <w:rFonts w:ascii="Cambria" w:hAnsi="Cambria"/>
          <w:color w:val="000000" w:themeColor="text1"/>
          <w:sz w:val="24"/>
          <w:szCs w:val="24"/>
          <w:u w:val="single"/>
        </w:rPr>
        <w:t>Waitlist</w:t>
      </w:r>
    </w:p>
    <w:p w14:paraId="60039DD8" w14:textId="2F600A60" w:rsidR="00936B22" w:rsidRPr="00936B22" w:rsidRDefault="00936B22" w:rsidP="00FF78D0">
      <w:pPr>
        <w:pBdr>
          <w:top w:val="nil"/>
          <w:left w:val="nil"/>
          <w:bottom w:val="nil"/>
          <w:right w:val="nil"/>
          <w:between w:val="nil"/>
        </w:pBdr>
        <w:rPr>
          <w:rFonts w:ascii="Cambria" w:hAnsi="Cambria"/>
          <w:color w:val="000000" w:themeColor="text1"/>
          <w:sz w:val="24"/>
          <w:szCs w:val="24"/>
        </w:rPr>
      </w:pPr>
      <w:r w:rsidRPr="00936B22">
        <w:rPr>
          <w:rFonts w:ascii="Cambria" w:hAnsi="Cambria"/>
          <w:color w:val="000000" w:themeColor="text1"/>
          <w:sz w:val="24"/>
          <w:szCs w:val="24"/>
        </w:rPr>
        <w:t xml:space="preserve">Once found eligible, Autism-only individuals are assigned a DDS Service Coordinator. This Service Coordinator works with the individual to identify service delivery options and the types of services and supports the individual is seeking. These services may be DDS-funded services, overseen by other state agencies, or community and generic supports. </w:t>
      </w:r>
    </w:p>
    <w:p w14:paraId="4D65D7AB" w14:textId="682894B4" w:rsidR="00936B22" w:rsidRPr="00936B22" w:rsidRDefault="00936B22" w:rsidP="00936B22">
      <w:pPr>
        <w:pBdr>
          <w:top w:val="nil"/>
          <w:left w:val="nil"/>
          <w:bottom w:val="nil"/>
          <w:right w:val="nil"/>
          <w:between w:val="nil"/>
        </w:pBdr>
        <w:jc w:val="both"/>
        <w:rPr>
          <w:rFonts w:ascii="Cambria" w:hAnsi="Cambria"/>
          <w:b/>
          <w:bCs/>
          <w:color w:val="000000"/>
          <w:sz w:val="24"/>
          <w:szCs w:val="24"/>
        </w:rPr>
      </w:pPr>
      <w:r w:rsidRPr="00FF78D0">
        <w:rPr>
          <w:rFonts w:ascii="Cambria" w:hAnsi="Cambria"/>
          <w:color w:val="000000"/>
          <w:sz w:val="24"/>
          <w:szCs w:val="24"/>
          <w:u w:val="single"/>
        </w:rPr>
        <w:t>Challenges</w:t>
      </w:r>
    </w:p>
    <w:p w14:paraId="570F91BD" w14:textId="77777777" w:rsidR="00936B22" w:rsidRPr="00936B22" w:rsidRDefault="00936B22" w:rsidP="00936B22">
      <w:pPr>
        <w:pBdr>
          <w:top w:val="nil"/>
          <w:left w:val="nil"/>
          <w:bottom w:val="nil"/>
          <w:right w:val="nil"/>
          <w:between w:val="nil"/>
        </w:pBdr>
        <w:jc w:val="both"/>
        <w:rPr>
          <w:rFonts w:ascii="Cambria" w:hAnsi="Cambria"/>
          <w:color w:val="000000"/>
          <w:sz w:val="24"/>
          <w:szCs w:val="24"/>
        </w:rPr>
      </w:pPr>
      <w:r w:rsidRPr="00936B22">
        <w:rPr>
          <w:rFonts w:ascii="Cambria" w:hAnsi="Cambria"/>
          <w:color w:val="000000"/>
          <w:sz w:val="24"/>
          <w:szCs w:val="24"/>
        </w:rPr>
        <w:t xml:space="preserve">Engaging individuals with Autism has sometimes been challenging for the Autism Service Coordinators.  Many individuals have had no experience with state agency services and have been without services since leaving school.  DDS staff work thoughtfully and conscientiously to engage each individual and their family to identify appropriate services and establish a rapport with these individuals and families.  Peer mentoring, coaching, specialized therapies, </w:t>
      </w:r>
      <w:r w:rsidRPr="00936B22">
        <w:rPr>
          <w:rFonts w:ascii="Cambria" w:hAnsi="Cambria"/>
          <w:color w:val="000000"/>
          <w:sz w:val="24"/>
          <w:szCs w:val="24"/>
        </w:rPr>
        <w:lastRenderedPageBreak/>
        <w:t xml:space="preserve">and alternative housing support are examples of services that are being requested. Throughout the COVID public health emergency, Autism Service Coordinators along with all DDS Service Coordinators were given cell phones and laptops to maintain communication and support to individuals served by the department. Autism Service Coordinators returned to a hybrid working environment in 2021 and were able to participate in some face-to-face interactions with individuals on their caseload. The use of text messaging, videoconferencing, and social media continues to be an effective venue for maintaining contact and communication.  </w:t>
      </w:r>
    </w:p>
    <w:p w14:paraId="1DC056BA" w14:textId="77777777" w:rsidR="00936B22" w:rsidRPr="00936B22" w:rsidRDefault="00936B22" w:rsidP="00936B22">
      <w:pPr>
        <w:pBdr>
          <w:top w:val="nil"/>
          <w:left w:val="nil"/>
          <w:bottom w:val="nil"/>
          <w:right w:val="nil"/>
          <w:between w:val="nil"/>
        </w:pBdr>
        <w:jc w:val="both"/>
        <w:rPr>
          <w:rFonts w:ascii="Cambria" w:hAnsi="Cambria"/>
          <w:color w:val="000000"/>
          <w:sz w:val="24"/>
          <w:szCs w:val="24"/>
        </w:rPr>
      </w:pPr>
      <w:r w:rsidRPr="00936B22">
        <w:rPr>
          <w:rFonts w:ascii="Cambria" w:hAnsi="Cambria"/>
          <w:color w:val="000000"/>
          <w:sz w:val="24"/>
          <w:szCs w:val="24"/>
        </w:rPr>
        <w:t xml:space="preserve">Autistic individuals and their families about to turn 22 often express interest in residential services. </w:t>
      </w:r>
      <w:r w:rsidRPr="00936B22">
        <w:rPr>
          <w:rFonts w:ascii="Cambria" w:hAnsi="Cambria"/>
          <w:sz w:val="24"/>
          <w:szCs w:val="24"/>
        </w:rPr>
        <w:t xml:space="preserve"> </w:t>
      </w:r>
      <w:r w:rsidRPr="00936B22">
        <w:rPr>
          <w:rFonts w:ascii="Cambria" w:hAnsi="Cambria"/>
          <w:color w:val="000000"/>
          <w:sz w:val="24"/>
          <w:szCs w:val="24"/>
        </w:rPr>
        <w:t xml:space="preserve">DDS' ability to provide housing support for newly eligible </w:t>
      </w:r>
      <w:r w:rsidRPr="00936B22">
        <w:rPr>
          <w:rFonts w:ascii="Cambria" w:hAnsi="Cambria"/>
          <w:b/>
          <w:bCs/>
          <w:color w:val="000000"/>
          <w:sz w:val="24"/>
          <w:szCs w:val="24"/>
        </w:rPr>
        <w:t>Autism-only</w:t>
      </w:r>
      <w:r w:rsidRPr="00936B22">
        <w:rPr>
          <w:rFonts w:ascii="Cambria" w:hAnsi="Cambria"/>
          <w:color w:val="000000"/>
          <w:sz w:val="24"/>
          <w:szCs w:val="24"/>
        </w:rPr>
        <w:t xml:space="preserve"> individuals is extremely limited.  In rare instances where there are significant health or safety concerns, DDS has provided shared living options or more intensive individual support.  </w:t>
      </w:r>
    </w:p>
    <w:p w14:paraId="05B7B8AC" w14:textId="77777777" w:rsidR="00936B22" w:rsidRPr="00C33440" w:rsidRDefault="00936B22" w:rsidP="00936B22">
      <w:pPr>
        <w:pBdr>
          <w:top w:val="nil"/>
          <w:left w:val="nil"/>
          <w:bottom w:val="nil"/>
          <w:right w:val="nil"/>
          <w:between w:val="nil"/>
        </w:pBdr>
        <w:rPr>
          <w:rFonts w:ascii="Cambria" w:hAnsi="Cambria"/>
          <w:bCs/>
          <w:color w:val="000000"/>
          <w:sz w:val="24"/>
          <w:szCs w:val="24"/>
          <w:u w:val="single"/>
        </w:rPr>
      </w:pPr>
      <w:r w:rsidRPr="00C33440">
        <w:rPr>
          <w:rFonts w:ascii="Cambria" w:hAnsi="Cambria"/>
          <w:bCs/>
          <w:color w:val="000000" w:themeColor="text1"/>
          <w:sz w:val="24"/>
          <w:szCs w:val="24"/>
          <w:u w:val="single"/>
        </w:rPr>
        <w:t>Staffing</w:t>
      </w:r>
    </w:p>
    <w:p w14:paraId="128D440C" w14:textId="6CFDFD26" w:rsidR="00936B22" w:rsidRPr="00936B22" w:rsidRDefault="00936B22" w:rsidP="00C33440">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t>DDS has strengthened its infrastructure to support the Autism adult population.  An Autism Implementation Working Group has been established to gather feedback from the field, review clinical needs, monitor expenditures, and identify service needs and gaps, risk factors, and training needs.</w:t>
      </w:r>
    </w:p>
    <w:p w14:paraId="2CDF9C22" w14:textId="26FABD8B" w:rsidR="00936B22" w:rsidRPr="00936B22" w:rsidRDefault="00936B22" w:rsidP="00620F26">
      <w:pPr>
        <w:pBdr>
          <w:top w:val="nil"/>
          <w:left w:val="nil"/>
          <w:bottom w:val="nil"/>
          <w:right w:val="nil"/>
          <w:between w:val="nil"/>
        </w:pBdr>
        <w:rPr>
          <w:rFonts w:ascii="Cambria" w:hAnsi="Cambria"/>
          <w:sz w:val="24"/>
          <w:szCs w:val="24"/>
        </w:rPr>
      </w:pPr>
      <w:r w:rsidRPr="00936B22">
        <w:rPr>
          <w:rFonts w:ascii="Cambria" w:hAnsi="Cambria"/>
          <w:color w:val="000000" w:themeColor="text1"/>
          <w:sz w:val="24"/>
          <w:szCs w:val="24"/>
        </w:rPr>
        <w:t xml:space="preserve">In September of 2022, the Department hired a Director of Adult Autism Support who reports to the DDS Assistant Commissioner. This position has taken over the responsibility of leading the Regional Autism Coordinators to align and expand the Department’s statewide efforts, including creating an annual Autism Services Workplan and an ambitious slate of training for EOHHS staff and providers.  The Department also brought on two Adult Autism Managers to help lead and manage the expansion of services for adults with Autism. Regional Autism Supports Coordinators work within their respective regions to identify and map resources, implement departmental and local initiatives, act as liaisons to providers, and other state and local community groups, and support the Autism Service Coordinators within their region. </w:t>
      </w:r>
      <w:r w:rsidRPr="00936B22">
        <w:rPr>
          <w:rFonts w:ascii="Cambria" w:hAnsi="Cambria"/>
          <w:sz w:val="24"/>
          <w:szCs w:val="24"/>
        </w:rPr>
        <w:t>Each of the twenty-three DDS Area Offices has at least one full-time Autism Service Coordinator, who</w:t>
      </w:r>
      <w:r w:rsidRPr="00936B22">
        <w:rPr>
          <w:rFonts w:ascii="Cambria" w:hAnsi="Cambria"/>
          <w:color w:val="000000" w:themeColor="text1"/>
          <w:sz w:val="24"/>
          <w:szCs w:val="24"/>
        </w:rPr>
        <w:t xml:space="preserve"> are responsible for the targeted case management of adults with Autism-only.  </w:t>
      </w:r>
      <w:r w:rsidRPr="00936B22">
        <w:rPr>
          <w:rFonts w:ascii="Cambria" w:hAnsi="Cambria"/>
          <w:sz w:val="24"/>
          <w:szCs w:val="24"/>
        </w:rPr>
        <w:t xml:space="preserve">  </w:t>
      </w:r>
    </w:p>
    <w:p w14:paraId="18FE78DC" w14:textId="3A92ED13" w:rsidR="00936B22" w:rsidRPr="00936B22" w:rsidRDefault="00936B22" w:rsidP="00620F26">
      <w:pPr>
        <w:pBdr>
          <w:top w:val="nil"/>
          <w:left w:val="nil"/>
          <w:bottom w:val="nil"/>
          <w:right w:val="nil"/>
          <w:between w:val="nil"/>
        </w:pBdr>
        <w:rPr>
          <w:rFonts w:ascii="Cambria" w:hAnsi="Cambria"/>
          <w:b/>
          <w:color w:val="000000"/>
          <w:sz w:val="24"/>
          <w:szCs w:val="24"/>
        </w:rPr>
      </w:pPr>
      <w:r w:rsidRPr="00936B22">
        <w:rPr>
          <w:rFonts w:ascii="Cambria" w:hAnsi="Cambria"/>
          <w:sz w:val="24"/>
          <w:szCs w:val="24"/>
        </w:rPr>
        <w:t xml:space="preserve">As of August 2024, DDS has invested in a total of </w:t>
      </w:r>
      <w:r w:rsidRPr="00620F26">
        <w:rPr>
          <w:rFonts w:ascii="Cambria" w:hAnsi="Cambria"/>
          <w:b/>
          <w:bCs/>
          <w:sz w:val="24"/>
          <w:szCs w:val="24"/>
        </w:rPr>
        <w:t xml:space="preserve">55 </w:t>
      </w:r>
      <w:r w:rsidRPr="00936B22">
        <w:rPr>
          <w:rFonts w:ascii="Cambria" w:hAnsi="Cambria"/>
          <w:sz w:val="24"/>
          <w:szCs w:val="24"/>
        </w:rPr>
        <w:t xml:space="preserve">Autism Service Coordinator FTEs statewide. Ongoing rapid growth in Autism-only eligibilities has raised the current average caseload to </w:t>
      </w:r>
      <w:r w:rsidRPr="00936B22">
        <w:rPr>
          <w:rFonts w:ascii="Cambria" w:hAnsi="Cambria"/>
          <w:b/>
          <w:bCs/>
          <w:sz w:val="24"/>
          <w:szCs w:val="24"/>
        </w:rPr>
        <w:t>92</w:t>
      </w:r>
      <w:r w:rsidRPr="00936B22">
        <w:rPr>
          <w:rFonts w:ascii="Cambria" w:hAnsi="Cambria"/>
          <w:b/>
          <w:bCs/>
          <w:color w:val="FF0000"/>
          <w:sz w:val="24"/>
          <w:szCs w:val="24"/>
        </w:rPr>
        <w:t xml:space="preserve"> </w:t>
      </w:r>
      <w:r w:rsidRPr="00936B22">
        <w:rPr>
          <w:rFonts w:ascii="Cambria" w:hAnsi="Cambria"/>
          <w:b/>
          <w:bCs/>
          <w:sz w:val="24"/>
          <w:szCs w:val="24"/>
        </w:rPr>
        <w:t>individuals per Service Coordinator</w:t>
      </w:r>
      <w:r w:rsidRPr="00936B22">
        <w:rPr>
          <w:rFonts w:ascii="Cambria" w:hAnsi="Cambria"/>
          <w:sz w:val="24"/>
          <w:szCs w:val="24"/>
        </w:rPr>
        <w:t xml:space="preserve">, which given the complexity of many of these cases is very high.  </w:t>
      </w:r>
    </w:p>
    <w:p w14:paraId="7740CC25" w14:textId="77777777" w:rsidR="00205B5B" w:rsidRDefault="00205B5B" w:rsidP="00936B22">
      <w:pPr>
        <w:pBdr>
          <w:top w:val="nil"/>
          <w:left w:val="nil"/>
          <w:bottom w:val="nil"/>
          <w:right w:val="nil"/>
          <w:between w:val="nil"/>
        </w:pBdr>
        <w:rPr>
          <w:rFonts w:ascii="Cambria" w:hAnsi="Cambria"/>
          <w:bCs/>
          <w:color w:val="000000"/>
          <w:sz w:val="24"/>
          <w:szCs w:val="24"/>
          <w:u w:val="single"/>
        </w:rPr>
      </w:pPr>
    </w:p>
    <w:p w14:paraId="5E67B208" w14:textId="77777777" w:rsidR="00205B5B" w:rsidRDefault="00205B5B" w:rsidP="00936B22">
      <w:pPr>
        <w:pBdr>
          <w:top w:val="nil"/>
          <w:left w:val="nil"/>
          <w:bottom w:val="nil"/>
          <w:right w:val="nil"/>
          <w:between w:val="nil"/>
        </w:pBdr>
        <w:rPr>
          <w:rFonts w:ascii="Cambria" w:hAnsi="Cambria"/>
          <w:bCs/>
          <w:color w:val="000000"/>
          <w:sz w:val="24"/>
          <w:szCs w:val="24"/>
          <w:u w:val="single"/>
        </w:rPr>
      </w:pPr>
    </w:p>
    <w:p w14:paraId="49C122FC" w14:textId="0BE4AA58" w:rsidR="00936B22" w:rsidRPr="00936B22" w:rsidRDefault="00936B22" w:rsidP="00936B22">
      <w:pPr>
        <w:pBdr>
          <w:top w:val="nil"/>
          <w:left w:val="nil"/>
          <w:bottom w:val="nil"/>
          <w:right w:val="nil"/>
          <w:between w:val="nil"/>
        </w:pBdr>
        <w:rPr>
          <w:rFonts w:ascii="Cambria" w:hAnsi="Cambria"/>
          <w:color w:val="000000"/>
          <w:sz w:val="24"/>
          <w:szCs w:val="24"/>
        </w:rPr>
      </w:pPr>
      <w:r w:rsidRPr="00620F26">
        <w:rPr>
          <w:rFonts w:ascii="Cambria" w:hAnsi="Cambria"/>
          <w:bCs/>
          <w:color w:val="000000"/>
          <w:sz w:val="24"/>
          <w:szCs w:val="24"/>
          <w:u w:val="single"/>
        </w:rPr>
        <w:lastRenderedPageBreak/>
        <w:t>Community Infrastructure</w:t>
      </w:r>
      <w:bookmarkStart w:id="3" w:name="_heading=h.gjdgxs" w:colFirst="0" w:colLast="0"/>
      <w:bookmarkEnd w:id="3"/>
    </w:p>
    <w:p w14:paraId="1167ED80" w14:textId="77777777" w:rsidR="00936B22" w:rsidRPr="00936B22" w:rsidRDefault="00936B22" w:rsidP="00620F26">
      <w:pPr>
        <w:rPr>
          <w:rFonts w:ascii="Cambria" w:hAnsi="Cambria" w:cs="Calibri"/>
          <w:color w:val="000000"/>
          <w:sz w:val="24"/>
          <w:szCs w:val="24"/>
          <w:shd w:val="clear" w:color="auto" w:fill="FFFFFF"/>
        </w:rPr>
      </w:pPr>
      <w:r w:rsidRPr="00936B22">
        <w:rPr>
          <w:rFonts w:ascii="Cambria" w:hAnsi="Cambria"/>
          <w:color w:val="000000"/>
          <w:sz w:val="24"/>
          <w:szCs w:val="24"/>
        </w:rPr>
        <w:t xml:space="preserve">DDS maintains a statewide network of Autism Support and Family Support Centers. </w:t>
      </w:r>
      <w:r w:rsidRPr="00936B22">
        <w:rPr>
          <w:rStyle w:val="normaltextrun"/>
          <w:rFonts w:ascii="Cambria" w:hAnsi="Cambria" w:cs="Calibri"/>
          <w:color w:val="000000"/>
          <w:sz w:val="24"/>
          <w:szCs w:val="24"/>
          <w:shd w:val="clear" w:color="auto" w:fill="FFFFFF"/>
        </w:rPr>
        <w:t xml:space="preserve">Centers are expected to engage in outreach to connect with families and to be able to provide services to families from diverse cultural, ethnic, and linguistic communities in the geographic area they are serving, which may involve creating partnerships with community organizations and other resources to provide culturally responsive services. </w:t>
      </w:r>
      <w:r w:rsidRPr="00936B22">
        <w:rPr>
          <w:rFonts w:ascii="Cambria" w:hAnsi="Cambria"/>
          <w:color w:val="000000"/>
          <w:sz w:val="24"/>
          <w:szCs w:val="24"/>
        </w:rPr>
        <w:t xml:space="preserve">The Centers are personalized by region to try to reach Neurodiverse individuals and their families most effectively based on local characteristics. There are two Autism Support Centers that serve both children and adults located in the Central West region; there are two adult-only Autism Support Centers in the Metro area, as well as one Center that serves children and families. The Northeast Region has one Autism Support Center which serves both adults and children and families. In the Southeast region, there is one Children’s Autism Support Center and there are nine (9) Family Support Centers in which an Autism Support Specialist was added to the staffing mix to support adults. DDS will continue to remain flexible in determining which of these designs is most effective in reaching the adult Autism population.  </w:t>
      </w:r>
    </w:p>
    <w:p w14:paraId="67A84709" w14:textId="0C6693F3" w:rsidR="00936B22" w:rsidRPr="00462627" w:rsidRDefault="00936B22" w:rsidP="00936B22">
      <w:pPr>
        <w:pBdr>
          <w:top w:val="nil"/>
          <w:left w:val="nil"/>
          <w:bottom w:val="nil"/>
          <w:right w:val="nil"/>
          <w:between w:val="nil"/>
        </w:pBdr>
        <w:rPr>
          <w:rFonts w:ascii="Cambria" w:hAnsi="Cambria"/>
          <w:bCs/>
          <w:color w:val="000000"/>
          <w:sz w:val="24"/>
          <w:szCs w:val="24"/>
          <w:u w:val="single"/>
        </w:rPr>
      </w:pPr>
      <w:r w:rsidRPr="00462627">
        <w:rPr>
          <w:rFonts w:ascii="Cambria" w:hAnsi="Cambria"/>
          <w:bCs/>
          <w:color w:val="000000"/>
          <w:sz w:val="24"/>
          <w:szCs w:val="24"/>
          <w:u w:val="single"/>
        </w:rPr>
        <w:t>Collaboration with the Department of Mental Health</w:t>
      </w:r>
      <w:sdt>
        <w:sdtPr>
          <w:rPr>
            <w:rFonts w:ascii="Cambria" w:hAnsi="Cambria"/>
            <w:bCs/>
            <w:color w:val="2B579A"/>
            <w:sz w:val="24"/>
            <w:szCs w:val="24"/>
            <w:u w:val="single"/>
            <w:shd w:val="clear" w:color="auto" w:fill="E6E6E6"/>
          </w:rPr>
          <w:tag w:val="goog_rdk_139"/>
          <w:id w:val="-886021860"/>
          <w:showingPlcHdr/>
        </w:sdtPr>
        <w:sdtEndPr>
          <w:rPr>
            <w:color w:val="auto"/>
            <w:shd w:val="clear" w:color="auto" w:fill="auto"/>
          </w:rPr>
        </w:sdtEndPr>
        <w:sdtContent>
          <w:r w:rsidRPr="00462627">
            <w:rPr>
              <w:rFonts w:ascii="Cambria" w:hAnsi="Cambria"/>
              <w:bCs/>
              <w:sz w:val="24"/>
              <w:szCs w:val="24"/>
              <w:u w:val="single"/>
            </w:rPr>
            <w:t xml:space="preserve">     </w:t>
          </w:r>
        </w:sdtContent>
      </w:sdt>
    </w:p>
    <w:p w14:paraId="47D83002" w14:textId="6593A8B5" w:rsidR="00936B22" w:rsidRPr="00936B22" w:rsidRDefault="00936B22" w:rsidP="00803C4C">
      <w:pPr>
        <w:rPr>
          <w:rFonts w:ascii="Cambria" w:hAnsi="Cambria"/>
          <w:sz w:val="24"/>
          <w:szCs w:val="24"/>
        </w:rPr>
      </w:pPr>
      <w:r w:rsidRPr="00936B22">
        <w:rPr>
          <w:rFonts w:ascii="Cambria" w:hAnsi="Cambria"/>
          <w:color w:val="000000"/>
          <w:sz w:val="24"/>
          <w:szCs w:val="24"/>
        </w:rPr>
        <w:t>One of the features of the 2014 Autism Omnibus legislation was that DDS and DMH were charged with developing a plan to provide services to individuals who have both a mental illness and a developmental disability.  DDS and DMH entered into an Inter-Agency Agreement to collaborate in the development and funding of support and services to individuals who are eligible for services from both agencies.</w:t>
      </w:r>
      <w:r w:rsidRPr="00936B22">
        <w:rPr>
          <w:rFonts w:ascii="Cambria" w:hAnsi="Cambria"/>
          <w:sz w:val="24"/>
          <w:szCs w:val="24"/>
        </w:rPr>
        <w:t xml:space="preserve">  </w:t>
      </w:r>
    </w:p>
    <w:p w14:paraId="110CBA4B" w14:textId="0A810567" w:rsidR="00302BFC" w:rsidRPr="00845711" w:rsidRDefault="00936B22" w:rsidP="00302BFC">
      <w:pPr>
        <w:spacing w:after="160" w:line="259" w:lineRule="auto"/>
        <w:rPr>
          <w:rFonts w:ascii="Cambria" w:eastAsiaTheme="minorHAnsi" w:hAnsi="Cambria" w:cstheme="minorBidi"/>
          <w:sz w:val="24"/>
          <w:szCs w:val="24"/>
        </w:rPr>
      </w:pPr>
      <w:r w:rsidRPr="00936B22">
        <w:rPr>
          <w:rFonts w:ascii="Cambria" w:hAnsi="Cambria"/>
          <w:color w:val="000000"/>
          <w:sz w:val="24"/>
          <w:szCs w:val="24"/>
        </w:rPr>
        <w:t>DDS and DMH also have an Inter-Agency Agreement that</w:t>
      </w:r>
      <w:r w:rsidRPr="00936B22">
        <w:rPr>
          <w:rFonts w:ascii="Cambria" w:hAnsi="Cambria"/>
          <w:sz w:val="24"/>
          <w:szCs w:val="24"/>
        </w:rPr>
        <w:t xml:space="preserve"> </w:t>
      </w:r>
      <w:r w:rsidRPr="00936B22">
        <w:rPr>
          <w:rFonts w:ascii="Cambria" w:hAnsi="Cambria"/>
          <w:color w:val="000000"/>
          <w:sz w:val="24"/>
          <w:szCs w:val="24"/>
        </w:rPr>
        <w:t>expanded clinical expertise through</w:t>
      </w:r>
      <w:sdt>
        <w:sdtPr>
          <w:rPr>
            <w:rFonts w:ascii="Cambria" w:hAnsi="Cambria"/>
            <w:color w:val="2B579A"/>
            <w:sz w:val="24"/>
            <w:szCs w:val="24"/>
            <w:shd w:val="clear" w:color="auto" w:fill="E6E6E6"/>
          </w:rPr>
          <w:tag w:val="goog_rdk_152"/>
          <w:id w:val="1644006603"/>
        </w:sdtPr>
        <w:sdtEndPr>
          <w:rPr>
            <w:color w:val="auto"/>
            <w:shd w:val="clear" w:color="auto" w:fill="auto"/>
          </w:rPr>
        </w:sdtEndPr>
        <w:sdtContent>
          <w:r w:rsidRPr="00936B22">
            <w:rPr>
              <w:rFonts w:ascii="Cambria" w:hAnsi="Cambria"/>
              <w:color w:val="000000"/>
              <w:sz w:val="24"/>
              <w:szCs w:val="24"/>
            </w:rPr>
            <w:t xml:space="preserve"> the addition of</w:t>
          </w:r>
        </w:sdtContent>
      </w:sdt>
      <w:r w:rsidRPr="00936B22">
        <w:rPr>
          <w:rFonts w:ascii="Cambria" w:hAnsi="Cambria"/>
          <w:color w:val="000000"/>
          <w:sz w:val="24"/>
          <w:szCs w:val="24"/>
        </w:rPr>
        <w:t xml:space="preserve"> Doctoral-level Fellowships</w:t>
      </w:r>
      <w:r w:rsidR="002A442E">
        <w:rPr>
          <w:rFonts w:ascii="Cambria" w:hAnsi="Cambria"/>
          <w:color w:val="000000"/>
          <w:sz w:val="24"/>
          <w:szCs w:val="24"/>
        </w:rPr>
        <w:t xml:space="preserve">. </w:t>
      </w:r>
      <w:r w:rsidRPr="00936B22">
        <w:rPr>
          <w:rFonts w:ascii="Cambria" w:hAnsi="Cambria"/>
          <w:color w:val="000000"/>
          <w:sz w:val="24"/>
          <w:szCs w:val="24"/>
        </w:rPr>
        <w:t xml:space="preserve"> </w:t>
      </w:r>
      <w:r w:rsidR="00302BFC" w:rsidRPr="00845711">
        <w:rPr>
          <w:rFonts w:ascii="Cambria" w:hAnsi="Cambria" w:cstheme="majorHAnsi"/>
          <w:sz w:val="24"/>
          <w:szCs w:val="24"/>
        </w:rPr>
        <w:t xml:space="preserve">For the </w:t>
      </w:r>
      <w:r w:rsidR="00302BFC" w:rsidRPr="00845711">
        <w:rPr>
          <w:rFonts w:ascii="Cambria" w:hAnsi="Cambria" w:cstheme="majorHAnsi"/>
          <w:b/>
          <w:bCs/>
          <w:sz w:val="24"/>
          <w:szCs w:val="24"/>
        </w:rPr>
        <w:t>2023-24 academic year</w:t>
      </w:r>
      <w:r w:rsidR="00302BFC" w:rsidRPr="00845711">
        <w:rPr>
          <w:rFonts w:ascii="Cambria" w:hAnsi="Cambria" w:cstheme="majorHAnsi"/>
          <w:sz w:val="24"/>
          <w:szCs w:val="24"/>
        </w:rPr>
        <w:t xml:space="preserve"> (July to June): Combined, the sites recorded </w:t>
      </w:r>
      <w:r w:rsidR="00302BFC" w:rsidRPr="00845711">
        <w:rPr>
          <w:rFonts w:ascii="Cambria" w:hAnsi="Cambria" w:cstheme="majorHAnsi"/>
          <w:b/>
          <w:bCs/>
          <w:sz w:val="24"/>
          <w:szCs w:val="24"/>
        </w:rPr>
        <w:t xml:space="preserve">19 </w:t>
      </w:r>
      <w:r w:rsidR="00302BFC" w:rsidRPr="00845711">
        <w:rPr>
          <w:rFonts w:ascii="Cambria" w:hAnsi="Cambria" w:cstheme="majorHAnsi"/>
          <w:sz w:val="24"/>
          <w:szCs w:val="24"/>
        </w:rPr>
        <w:t>evaluations of DDS/DMH clients resulting in diagnostic clarification, service needs and treatment planning suggestions for individuals with ASD and mental health issues. Ten (</w:t>
      </w:r>
      <w:r w:rsidR="00302BFC" w:rsidRPr="00845711">
        <w:rPr>
          <w:rFonts w:ascii="Cambria" w:hAnsi="Cambria" w:cstheme="majorHAnsi"/>
          <w:b/>
          <w:bCs/>
          <w:sz w:val="24"/>
          <w:szCs w:val="24"/>
        </w:rPr>
        <w:t>10</w:t>
      </w:r>
      <w:r w:rsidR="00302BFC" w:rsidRPr="00845711">
        <w:rPr>
          <w:rFonts w:ascii="Cambria" w:hAnsi="Cambria" w:cstheme="majorHAnsi"/>
          <w:sz w:val="24"/>
          <w:szCs w:val="24"/>
        </w:rPr>
        <w:t>) evaluations were conducted with the Massachusetts General Hospital Autism Spectrum Disorder Fellowship, at the Bressler Clinic and at the Lurie Center, and nine (</w:t>
      </w:r>
      <w:r w:rsidR="00302BFC" w:rsidRPr="00845711">
        <w:rPr>
          <w:rFonts w:ascii="Cambria" w:hAnsi="Cambria" w:cstheme="majorHAnsi"/>
          <w:b/>
          <w:bCs/>
          <w:sz w:val="24"/>
          <w:szCs w:val="24"/>
        </w:rPr>
        <w:t>9</w:t>
      </w:r>
      <w:r w:rsidR="00302BFC" w:rsidRPr="00845711">
        <w:rPr>
          <w:rFonts w:ascii="Cambria" w:hAnsi="Cambria" w:cstheme="majorHAnsi"/>
          <w:sz w:val="24"/>
          <w:szCs w:val="24"/>
        </w:rPr>
        <w:t>) at the UMass Memorial Health Center (UMMHC) Neuropsychiatry Clinic, Center for Autism and Neurodevelopmental Disorders (CANDO) sites.</w:t>
      </w:r>
    </w:p>
    <w:p w14:paraId="07AD6460" w14:textId="77777777" w:rsidR="00936B22" w:rsidRPr="00936B22" w:rsidRDefault="00936B22" w:rsidP="00936B22">
      <w:pPr>
        <w:jc w:val="both"/>
        <w:rPr>
          <w:rFonts w:ascii="Cambria" w:hAnsi="Cambria" w:cstheme="majorBidi"/>
          <w:b/>
          <w:color w:val="000000" w:themeColor="text1"/>
          <w:sz w:val="24"/>
          <w:szCs w:val="24"/>
        </w:rPr>
      </w:pPr>
      <w:r w:rsidRPr="00936B22">
        <w:rPr>
          <w:rFonts w:ascii="Cambria" w:hAnsi="Cambria" w:cstheme="majorBidi"/>
          <w:color w:val="000000" w:themeColor="text1"/>
          <w:sz w:val="24"/>
          <w:szCs w:val="24"/>
          <w:shd w:val="clear" w:color="auto" w:fill="FFFFFF"/>
        </w:rPr>
        <w:t xml:space="preserve">DDS and DMH have also collaborated on two joint proof of concept proposals included in the EOHHS American Recovery Act Plan (ARPA) submission. </w:t>
      </w:r>
    </w:p>
    <w:p w14:paraId="2168D6A2" w14:textId="77777777" w:rsidR="00936B22" w:rsidRPr="00936B22" w:rsidRDefault="00936B22" w:rsidP="00632F9B">
      <w:pPr>
        <w:rPr>
          <w:rFonts w:ascii="Cambria" w:hAnsi="Cambria" w:cstheme="majorBidi"/>
          <w:color w:val="000000" w:themeColor="text1"/>
          <w:sz w:val="24"/>
          <w:szCs w:val="24"/>
          <w:shd w:val="clear" w:color="auto" w:fill="FFFFFF"/>
        </w:rPr>
      </w:pPr>
      <w:r w:rsidRPr="00936B22">
        <w:rPr>
          <w:rFonts w:ascii="Cambria" w:hAnsi="Cambria" w:cstheme="majorBidi"/>
          <w:color w:val="000000" w:themeColor="text1"/>
          <w:sz w:val="24"/>
          <w:szCs w:val="24"/>
          <w:shd w:val="clear" w:color="auto" w:fill="FFFFFF"/>
        </w:rPr>
        <w:t>“</w:t>
      </w:r>
      <w:r w:rsidRPr="00936B22">
        <w:rPr>
          <w:rFonts w:ascii="Cambria" w:hAnsi="Cambria" w:cstheme="majorBidi"/>
          <w:b/>
          <w:color w:val="000000" w:themeColor="text1"/>
          <w:sz w:val="24"/>
          <w:szCs w:val="24"/>
          <w:shd w:val="clear" w:color="auto" w:fill="FFFFFF"/>
        </w:rPr>
        <w:t>Expanding In-Home Services for Individuals 18 to 25 with Autism and Behavioral Health Diagnosis</w:t>
      </w:r>
      <w:r w:rsidRPr="00936B22">
        <w:rPr>
          <w:rFonts w:ascii="Cambria" w:hAnsi="Cambria" w:cstheme="majorBidi"/>
          <w:color w:val="000000" w:themeColor="text1"/>
          <w:sz w:val="24"/>
          <w:szCs w:val="24"/>
          <w:shd w:val="clear" w:color="auto" w:fill="FFFFFF"/>
        </w:rPr>
        <w:t xml:space="preserve">” created five intensive community-based wrap-around programs for young adults with Autism and significant mental health challenges.  These supports are designed to allow these individuals to remain in their homes and actively participate in </w:t>
      </w:r>
      <w:r w:rsidRPr="00936B22">
        <w:rPr>
          <w:rFonts w:ascii="Cambria" w:hAnsi="Cambria" w:cstheme="majorBidi"/>
          <w:color w:val="000000" w:themeColor="text1"/>
          <w:sz w:val="24"/>
          <w:szCs w:val="24"/>
          <w:shd w:val="clear" w:color="auto" w:fill="FFFFFF"/>
        </w:rPr>
        <w:lastRenderedPageBreak/>
        <w:t xml:space="preserve">their communities rather than being placed in institutional settings in hospitals, boarding in the ER, or homeless. Five regional Clinical Teams are currently providing these supports across the state under the shared oversight of DDS and DMH. </w:t>
      </w:r>
    </w:p>
    <w:p w14:paraId="7899E9C5" w14:textId="4500898A" w:rsidR="00936B22" w:rsidRPr="00936B22" w:rsidRDefault="00936B22" w:rsidP="001A4C7E">
      <w:pPr>
        <w:jc w:val="both"/>
        <w:rPr>
          <w:rFonts w:ascii="Cambria" w:hAnsi="Cambria"/>
          <w:color w:val="000000" w:themeColor="text1"/>
          <w:sz w:val="24"/>
          <w:szCs w:val="24"/>
        </w:rPr>
      </w:pPr>
      <w:r w:rsidRPr="00936B22">
        <w:rPr>
          <w:rFonts w:ascii="Cambria" w:hAnsi="Cambria" w:cstheme="majorBidi"/>
          <w:color w:val="000000" w:themeColor="text1"/>
          <w:sz w:val="24"/>
          <w:szCs w:val="24"/>
        </w:rPr>
        <w:t>The “</w:t>
      </w:r>
      <w:r w:rsidRPr="00936B22">
        <w:rPr>
          <w:rFonts w:ascii="Cambria" w:hAnsi="Cambria" w:cstheme="majorBidi"/>
          <w:b/>
          <w:bCs/>
          <w:color w:val="000000" w:themeColor="text1"/>
          <w:sz w:val="24"/>
          <w:szCs w:val="24"/>
        </w:rPr>
        <w:t>Transitional Residential Services for Persons with Autism and Behavioral Health Diagnosis</w:t>
      </w:r>
      <w:r w:rsidRPr="00936B22">
        <w:rPr>
          <w:rFonts w:ascii="Cambria" w:hAnsi="Cambria" w:cstheme="majorBidi"/>
          <w:color w:val="000000" w:themeColor="text1"/>
          <w:sz w:val="24"/>
          <w:szCs w:val="24"/>
        </w:rPr>
        <w:t xml:space="preserve">” proposal seeks to develop specialized five 4-person group living residences and 2 respite homes (one adolescent and one adult respite) for individuals with Autism and co-occurring mental health disorders.  Individuals will have access to needed services and support from DDS and DMH in one setting. </w:t>
      </w:r>
      <w:r w:rsidRPr="00936B22">
        <w:rPr>
          <w:rFonts w:ascii="Cambria" w:hAnsi="Cambria" w:cstheme="majorBidi"/>
          <w:color w:val="000000" w:themeColor="text1"/>
          <w:sz w:val="24"/>
          <w:szCs w:val="24"/>
          <w:shd w:val="clear" w:color="auto" w:fill="FFFFFF"/>
        </w:rPr>
        <w:t xml:space="preserve">This residential RFR was posted at the start of FY 25 and two qualified potential provider organizations have been identified. </w:t>
      </w:r>
    </w:p>
    <w:p w14:paraId="43AA187C" w14:textId="77777777" w:rsidR="00936B22" w:rsidRPr="00936B22" w:rsidRDefault="00936B22" w:rsidP="00936B22">
      <w:pPr>
        <w:pBdr>
          <w:top w:val="nil"/>
          <w:left w:val="nil"/>
          <w:bottom w:val="nil"/>
          <w:right w:val="nil"/>
          <w:between w:val="nil"/>
        </w:pBdr>
        <w:rPr>
          <w:rFonts w:ascii="Cambria" w:hAnsi="Cambria"/>
          <w:color w:val="000000" w:themeColor="text1"/>
          <w:sz w:val="24"/>
          <w:szCs w:val="24"/>
        </w:rPr>
      </w:pPr>
      <w:r w:rsidRPr="00936B22">
        <w:rPr>
          <w:rFonts w:ascii="Cambria" w:hAnsi="Cambria"/>
          <w:color w:val="000000" w:themeColor="text1"/>
          <w:sz w:val="24"/>
          <w:szCs w:val="24"/>
        </w:rPr>
        <w:t xml:space="preserve">As in previous years, DDS was able to offer many Autism training opportunities to DDS, DMH, and provider staff. </w:t>
      </w:r>
      <w:r w:rsidRPr="00936B22">
        <w:rPr>
          <w:rFonts w:ascii="Cambria" w:hAnsi="Cambria"/>
          <w:b/>
          <w:bCs/>
          <w:color w:val="000000" w:themeColor="text1"/>
          <w:sz w:val="24"/>
          <w:szCs w:val="24"/>
        </w:rPr>
        <w:t>In 2024 DDS held 17 statewide training sessions</w:t>
      </w:r>
      <w:r w:rsidRPr="00936B22">
        <w:rPr>
          <w:rFonts w:ascii="Cambria" w:hAnsi="Cambria"/>
          <w:color w:val="000000" w:themeColor="text1"/>
          <w:sz w:val="24"/>
          <w:szCs w:val="24"/>
        </w:rPr>
        <w:t xml:space="preserve"> ranging from co-occurrence of Autism and mental health challenges to a multi-part housing navigation series. We also offered a series of 10 professional development trainings for our Autism Service Coordinators on topics they selected as most pressing for their caseloads. </w:t>
      </w:r>
    </w:p>
    <w:p w14:paraId="3EE48519" w14:textId="6C7C1978" w:rsidR="00936B22" w:rsidRPr="001A4C7E" w:rsidRDefault="00936B22" w:rsidP="00936B22">
      <w:pPr>
        <w:pBdr>
          <w:top w:val="nil"/>
          <w:left w:val="nil"/>
          <w:bottom w:val="nil"/>
          <w:right w:val="nil"/>
          <w:between w:val="nil"/>
        </w:pBdr>
        <w:rPr>
          <w:rFonts w:ascii="Cambria" w:hAnsi="Cambria"/>
          <w:bCs/>
          <w:color w:val="000000"/>
          <w:sz w:val="24"/>
          <w:szCs w:val="24"/>
          <w:u w:val="single"/>
        </w:rPr>
      </w:pPr>
      <w:r w:rsidRPr="001A4C7E">
        <w:rPr>
          <w:rFonts w:ascii="Cambria" w:hAnsi="Cambria"/>
          <w:bCs/>
          <w:color w:val="000000"/>
          <w:sz w:val="24"/>
          <w:szCs w:val="24"/>
          <w:u w:val="single"/>
        </w:rPr>
        <w:t>Future Developments</w:t>
      </w:r>
    </w:p>
    <w:p w14:paraId="71EA1F5C" w14:textId="39859E17" w:rsidR="00936B22" w:rsidRPr="00936B22" w:rsidRDefault="00936B22" w:rsidP="00936B22">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t xml:space="preserve">As DDS continues to implement the statute, it is clear that the needs of the </w:t>
      </w:r>
      <w:sdt>
        <w:sdtPr>
          <w:rPr>
            <w:rFonts w:ascii="Cambria" w:hAnsi="Cambria"/>
            <w:color w:val="2B579A"/>
            <w:sz w:val="24"/>
            <w:szCs w:val="24"/>
            <w:shd w:val="clear" w:color="auto" w:fill="E6E6E6"/>
          </w:rPr>
          <w:tag w:val="goog_rdk_167"/>
          <w:id w:val="-509133824"/>
        </w:sdtPr>
        <w:sdtEndPr>
          <w:rPr>
            <w:color w:val="auto"/>
            <w:shd w:val="clear" w:color="auto" w:fill="auto"/>
          </w:rPr>
        </w:sdtEndPr>
        <w:sdtContent>
          <w:r w:rsidRPr="00936B22">
            <w:rPr>
              <w:rFonts w:ascii="Cambria" w:hAnsi="Cambria"/>
              <w:color w:val="000000"/>
              <w:sz w:val="24"/>
              <w:szCs w:val="24"/>
            </w:rPr>
            <w:t>Autism</w:t>
          </w:r>
        </w:sdtContent>
      </w:sdt>
      <w:r w:rsidRPr="00936B22">
        <w:rPr>
          <w:rFonts w:ascii="Cambria" w:hAnsi="Cambria"/>
          <w:sz w:val="24"/>
          <w:szCs w:val="24"/>
        </w:rPr>
        <w:t xml:space="preserve"> </w:t>
      </w:r>
      <w:r w:rsidRPr="00936B22">
        <w:rPr>
          <w:rFonts w:ascii="Cambria" w:hAnsi="Cambria"/>
          <w:color w:val="000000"/>
          <w:sz w:val="24"/>
          <w:szCs w:val="24"/>
        </w:rPr>
        <w:t>population are diverse.  Challenges that have emerged since the start of this newly eligible population</w:t>
      </w:r>
      <w:sdt>
        <w:sdtPr>
          <w:rPr>
            <w:rFonts w:ascii="Cambria" w:hAnsi="Cambria"/>
            <w:color w:val="2B579A"/>
            <w:sz w:val="24"/>
            <w:szCs w:val="24"/>
            <w:shd w:val="clear" w:color="auto" w:fill="E6E6E6"/>
          </w:rPr>
          <w:tag w:val="goog_rdk_177"/>
          <w:id w:val="719708963"/>
        </w:sdtPr>
        <w:sdtEndPr>
          <w:rPr>
            <w:color w:val="auto"/>
            <w:shd w:val="clear" w:color="auto" w:fill="auto"/>
          </w:rPr>
        </w:sdtEndPr>
        <w:sdtContent>
          <w:r w:rsidRPr="00936B22">
            <w:rPr>
              <w:rFonts w:ascii="Cambria" w:hAnsi="Cambria"/>
              <w:color w:val="000000"/>
              <w:sz w:val="24"/>
              <w:szCs w:val="24"/>
            </w:rPr>
            <w:t xml:space="preserve"> include</w:t>
          </w:r>
        </w:sdtContent>
      </w:sdt>
      <w:r w:rsidRPr="00936B22">
        <w:rPr>
          <w:rFonts w:ascii="Cambria" w:hAnsi="Cambria"/>
          <w:color w:val="000000"/>
          <w:sz w:val="24"/>
          <w:szCs w:val="24"/>
        </w:rPr>
        <w:t xml:space="preserve">: </w:t>
      </w:r>
      <w:r w:rsidRPr="00936B22">
        <w:rPr>
          <w:rFonts w:ascii="Cambria" w:hAnsi="Cambria"/>
          <w:noProof/>
          <w:color w:val="2B579A"/>
          <w:sz w:val="24"/>
          <w:szCs w:val="24"/>
          <w:shd w:val="clear" w:color="auto" w:fill="E6E6E6"/>
        </w:rPr>
        <mc:AlternateContent>
          <mc:Choice Requires="wpg">
            <w:drawing>
              <wp:anchor distT="0" distB="0" distL="0" distR="0" simplePos="0" relativeHeight="251658240" behindDoc="0" locked="0" layoutInCell="1" hidden="0" allowOverlap="1" wp14:anchorId="4AD207D7" wp14:editId="76839466">
                <wp:simplePos x="0" y="0"/>
                <wp:positionH relativeFrom="column">
                  <wp:posOffset>-901699</wp:posOffset>
                </wp:positionH>
                <wp:positionV relativeFrom="paragraph">
                  <wp:posOffset>9271000</wp:posOffset>
                </wp:positionV>
                <wp:extent cx="1270" cy="691515"/>
                <wp:effectExtent l="0" t="0" r="0" b="0"/>
                <wp:wrapSquare wrapText="bothSides" distT="0" distB="0" distL="0" distR="0"/>
                <wp:docPr id="21" name="Group 21"/>
                <wp:cNvGraphicFramePr/>
                <a:graphic xmlns:a="http://schemas.openxmlformats.org/drawingml/2006/main">
                  <a:graphicData uri="http://schemas.microsoft.com/office/word/2010/wordprocessingGroup">
                    <wpg:wgp>
                      <wpg:cNvGrpSpPr/>
                      <wpg:grpSpPr>
                        <a:xfrm>
                          <a:off x="0" y="0"/>
                          <a:ext cx="1270" cy="691515"/>
                          <a:chOff x="5345365" y="3434244"/>
                          <a:chExt cx="1270" cy="691515"/>
                        </a:xfrm>
                      </wpg:grpSpPr>
                      <wpg:grpSp>
                        <wpg:cNvPr id="22" name="Group 22"/>
                        <wpg:cNvGrpSpPr/>
                        <wpg:grpSpPr>
                          <a:xfrm>
                            <a:off x="5345365" y="3434244"/>
                            <a:ext cx="1270" cy="691515"/>
                            <a:chOff x="2" y="14607"/>
                            <a:chExt cx="2" cy="1089"/>
                          </a:xfrm>
                        </wpg:grpSpPr>
                        <wps:wsp>
                          <wps:cNvPr id="23" name="Rectangle 23"/>
                          <wps:cNvSpPr/>
                          <wps:spPr>
                            <a:xfrm>
                              <a:off x="2" y="14607"/>
                              <a:ext cx="0" cy="1075"/>
                            </a:xfrm>
                            <a:prstGeom prst="rect">
                              <a:avLst/>
                            </a:prstGeom>
                            <a:noFill/>
                            <a:ln>
                              <a:noFill/>
                            </a:ln>
                          </wps:spPr>
                          <wps:txbx>
                            <w:txbxContent>
                              <w:p w14:paraId="3A1F4CBD" w14:textId="77777777" w:rsidR="00936B22" w:rsidRDefault="00936B22" w:rsidP="00936B22">
                                <w:pPr>
                                  <w:textDirection w:val="btLr"/>
                                </w:pPr>
                              </w:p>
                            </w:txbxContent>
                          </wps:txbx>
                          <wps:bodyPr spcFirstLastPara="1" wrap="square" lIns="91425" tIns="91425" rIns="91425" bIns="91425" anchor="ctr" anchorCtr="0">
                            <a:noAutofit/>
                          </wps:bodyPr>
                        </wps:wsp>
                        <wps:wsp>
                          <wps:cNvPr id="24" name="Freeform 24"/>
                          <wps:cNvSpPr/>
                          <wps:spPr>
                            <a:xfrm>
                              <a:off x="2" y="14607"/>
                              <a:ext cx="2" cy="1089"/>
                            </a:xfrm>
                            <a:custGeom>
                              <a:avLst/>
                              <a:gdLst/>
                              <a:ahLst/>
                              <a:cxnLst/>
                              <a:rect l="l" t="t" r="r" b="b"/>
                              <a:pathLst>
                                <a:path w="120000" h="1089" extrusionOk="0">
                                  <a:moveTo>
                                    <a:pt x="0" y="1089"/>
                                  </a:moveTo>
                                  <a:lnTo>
                                    <a:pt x="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4AD207D7" id="Group 21" o:spid="_x0000_s1026" style="position:absolute;margin-left:-71pt;margin-top:730pt;width:.1pt;height:54.45pt;z-index:251658240;mso-wrap-distance-left:0;mso-wrap-distance-right:0" coordorigin="53453,34342" coordsize="12,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">
                <v:group id="Group 22" o:spid="_x0000_s1027" style="position:absolute;left:53453;top:34342;width:13;height:6915" coordorigin="2,14607" coordsize="2,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28" style="position:absolute;left:2;top:14607;width: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3A1F4CBD" w14:textId="77777777" w:rsidR="00936B22" w:rsidRDefault="00936B22" w:rsidP="00936B22">
                          <w:pPr>
                            <w:textDirection w:val="btLr"/>
                          </w:pPr>
                        </w:p>
                      </w:txbxContent>
                    </v:textbox>
                  </v:rect>
                  <v:shape id="Freeform 24" o:spid="_x0000_s1029" style="position:absolute;left:2;top:14607;width:2;height:1089;visibility:visible;mso-wrap-style:square;v-text-anchor:middle" coordsize="120000,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" path="m,1089l,e" filled="f">
                    <v:path arrowok="t" o:extrusionok="f"/>
                  </v:shape>
                </v:group>
                <w10:wrap type="square"/>
              </v:group>
            </w:pict>
          </mc:Fallback>
        </mc:AlternateContent>
      </w:r>
    </w:p>
    <w:p w14:paraId="3DC2031C" w14:textId="77777777" w:rsidR="00936B22" w:rsidRPr="00936B22" w:rsidRDefault="00936B22" w:rsidP="00936B22">
      <w:pPr>
        <w:widowControl w:val="0"/>
        <w:numPr>
          <w:ilvl w:val="0"/>
          <w:numId w:val="29"/>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The mental health needs of individuals with Autism and the difficulty of accessing appropriate community-based clinical services</w:t>
      </w:r>
    </w:p>
    <w:p w14:paraId="56FE1838" w14:textId="77777777" w:rsidR="00936B22" w:rsidRPr="00936B22" w:rsidRDefault="00936B22" w:rsidP="00936B22">
      <w:pPr>
        <w:widowControl w:val="0"/>
        <w:numPr>
          <w:ilvl w:val="0"/>
          <w:numId w:val="29"/>
        </w:numPr>
        <w:pBdr>
          <w:top w:val="nil"/>
          <w:left w:val="nil"/>
          <w:bottom w:val="nil"/>
          <w:right w:val="nil"/>
          <w:between w:val="nil"/>
        </w:pBdr>
        <w:spacing w:after="0" w:line="240" w:lineRule="auto"/>
        <w:rPr>
          <w:rFonts w:ascii="Cambria" w:hAnsi="Cambria"/>
          <w:sz w:val="24"/>
          <w:szCs w:val="24"/>
        </w:rPr>
      </w:pPr>
      <w:r w:rsidRPr="00936B22">
        <w:rPr>
          <w:rFonts w:ascii="Cambria" w:hAnsi="Cambria"/>
          <w:color w:val="000000"/>
          <w:sz w:val="24"/>
          <w:szCs w:val="24"/>
        </w:rPr>
        <w:t>The supportive housing needs for a subset of the population, and</w:t>
      </w:r>
    </w:p>
    <w:p w14:paraId="6CF40E62" w14:textId="77777777" w:rsidR="00936B22" w:rsidRPr="00936B22" w:rsidRDefault="00936B22" w:rsidP="00936B22">
      <w:pPr>
        <w:widowControl w:val="0"/>
        <w:numPr>
          <w:ilvl w:val="0"/>
          <w:numId w:val="29"/>
        </w:numPr>
        <w:pBdr>
          <w:top w:val="nil"/>
          <w:left w:val="nil"/>
          <w:bottom w:val="nil"/>
          <w:right w:val="nil"/>
          <w:between w:val="nil"/>
        </w:pBdr>
        <w:spacing w:after="0" w:line="240" w:lineRule="auto"/>
        <w:rPr>
          <w:rFonts w:ascii="Cambria" w:hAnsi="Cambria"/>
          <w:color w:val="000000"/>
          <w:sz w:val="24"/>
          <w:szCs w:val="24"/>
        </w:rPr>
      </w:pPr>
      <w:r w:rsidRPr="00936B22">
        <w:rPr>
          <w:rFonts w:ascii="Cambria" w:hAnsi="Cambria"/>
          <w:color w:val="000000"/>
          <w:sz w:val="24"/>
          <w:szCs w:val="24"/>
        </w:rPr>
        <w:t>The need for additional services designed or modified for autistic individuals to add to the menu of available supports</w:t>
      </w:r>
    </w:p>
    <w:p w14:paraId="69D8B0F9" w14:textId="77777777" w:rsidR="00936B22" w:rsidRPr="00936B22" w:rsidRDefault="00936B22" w:rsidP="00936B22">
      <w:pPr>
        <w:widowControl w:val="0"/>
        <w:numPr>
          <w:ilvl w:val="0"/>
          <w:numId w:val="29"/>
        </w:numPr>
        <w:pBdr>
          <w:top w:val="nil"/>
          <w:left w:val="nil"/>
          <w:bottom w:val="nil"/>
          <w:right w:val="nil"/>
          <w:between w:val="nil"/>
        </w:pBdr>
        <w:spacing w:after="0" w:line="240" w:lineRule="auto"/>
        <w:rPr>
          <w:rFonts w:ascii="Cambria" w:hAnsi="Cambria"/>
          <w:color w:val="000000"/>
          <w:sz w:val="24"/>
          <w:szCs w:val="24"/>
        </w:rPr>
      </w:pPr>
      <w:r w:rsidRPr="00936B22">
        <w:rPr>
          <w:rFonts w:ascii="Cambria" w:hAnsi="Cambria"/>
          <w:color w:val="000000"/>
          <w:sz w:val="24"/>
          <w:szCs w:val="24"/>
        </w:rPr>
        <w:t xml:space="preserve">Matching available Service Coordination resources to the rapidly expanding population of Autistic individuals </w:t>
      </w:r>
    </w:p>
    <w:p w14:paraId="390A2589" w14:textId="77777777" w:rsidR="00936B22" w:rsidRPr="00936B22" w:rsidRDefault="00936B22" w:rsidP="00936B22">
      <w:pPr>
        <w:pBdr>
          <w:top w:val="nil"/>
          <w:left w:val="nil"/>
          <w:bottom w:val="nil"/>
          <w:right w:val="nil"/>
          <w:between w:val="nil"/>
        </w:pBdr>
        <w:ind w:left="720"/>
        <w:rPr>
          <w:rFonts w:ascii="Cambria" w:hAnsi="Cambria"/>
          <w:color w:val="000000"/>
          <w:sz w:val="24"/>
          <w:szCs w:val="24"/>
        </w:rPr>
      </w:pPr>
    </w:p>
    <w:p w14:paraId="4C235A25" w14:textId="1D1D5B8F" w:rsidR="00936B22" w:rsidRPr="00936B22" w:rsidRDefault="00936B22" w:rsidP="000E597F">
      <w:pPr>
        <w:pBdr>
          <w:top w:val="nil"/>
          <w:left w:val="nil"/>
          <w:bottom w:val="nil"/>
          <w:right w:val="nil"/>
          <w:between w:val="nil"/>
        </w:pBdr>
        <w:rPr>
          <w:rFonts w:ascii="Cambria" w:hAnsi="Cambria"/>
          <w:color w:val="000000"/>
          <w:sz w:val="24"/>
          <w:szCs w:val="24"/>
        </w:rPr>
      </w:pPr>
      <w:r w:rsidRPr="00936B22">
        <w:rPr>
          <w:rFonts w:ascii="Cambria" w:hAnsi="Cambria"/>
          <w:color w:val="000000"/>
          <w:sz w:val="24"/>
          <w:szCs w:val="24"/>
        </w:rPr>
        <w:t xml:space="preserve">DDS continues to further educate its workforce in developing a greater understanding of the needs of the Autism population compared to the adult ID population it has traditionally served. There is an ongoing need for effective services in the intersection between Autism and the mental health needs of autistic individuals. To that end, we continue to prioritize our joint work with DMH and have offered an aggressive series of statewide training for both Providers and our staff. One ongoing barrier to behavioral health treatment for Autistic individuals has been limited access to psychiatric care. This area is a priority for DDS in our annual Autism work plan, with a focus on outreach to MassHealth and other behavioral health providers for opportunities for collaboration and cross-training. </w:t>
      </w:r>
    </w:p>
    <w:p w14:paraId="55DED55A" w14:textId="6C519D53" w:rsidR="00936B22" w:rsidRDefault="00936B22" w:rsidP="00CC0BBF">
      <w:pPr>
        <w:pBdr>
          <w:top w:val="nil"/>
          <w:left w:val="nil"/>
          <w:bottom w:val="nil"/>
          <w:right w:val="nil"/>
          <w:between w:val="nil"/>
        </w:pBdr>
        <w:rPr>
          <w:rFonts w:ascii="Cambria" w:hAnsi="Cambria" w:cs="Arial"/>
          <w:sz w:val="24"/>
          <w:szCs w:val="24"/>
        </w:rPr>
      </w:pPr>
      <w:r w:rsidRPr="00936B22">
        <w:rPr>
          <w:rFonts w:ascii="Cambria" w:hAnsi="Cambria"/>
          <w:color w:val="000000"/>
          <w:sz w:val="24"/>
          <w:szCs w:val="24"/>
        </w:rPr>
        <w:lastRenderedPageBreak/>
        <w:t>DDS has learned a great deal about how to engage adults with Autism, the types of services that are needed</w:t>
      </w:r>
      <w:r w:rsidRPr="00936B22">
        <w:rPr>
          <w:rFonts w:ascii="Cambria" w:hAnsi="Cambria"/>
          <w:color w:val="2B579A"/>
          <w:sz w:val="24"/>
          <w:szCs w:val="24"/>
          <w:shd w:val="clear" w:color="auto" w:fill="E6E6E6"/>
        </w:rPr>
        <w:t xml:space="preserve"> </w:t>
      </w:r>
      <w:r w:rsidRPr="00936B22">
        <w:rPr>
          <w:rFonts w:ascii="Cambria" w:hAnsi="Cambria"/>
          <w:color w:val="000000"/>
          <w:sz w:val="24"/>
          <w:szCs w:val="24"/>
        </w:rPr>
        <w:t xml:space="preserve">and desired, and the challenges associated with implementing them. Responding to the COVID-19 health crisis fast-tracked the deployment of technology to staff and staff use of virtual tools to engage and provide support. DDS intends to continue to capitalize on and embrace the lessons learned to identify new venues for providing support and services.   However, there continues to be stigma associated with applying for DDS services among some segments of the Autism population.  DDS will continue to explore the types of services needed to adequately support adults with Autism and strategies to engage Neurodiverse individuals in services that meet their stated needs and preferences. We look forward to continuing working with all interested stakeholders, including the Autism Commission, in continuing to implement the mandates outlined in the statute.  </w:t>
      </w:r>
    </w:p>
    <w:p w14:paraId="25AAB4B4" w14:textId="77777777" w:rsidR="002E4E29" w:rsidRDefault="002E4E29" w:rsidP="002E4E29">
      <w:pPr>
        <w:pStyle w:val="ListParagraph"/>
        <w:spacing w:after="0" w:line="240" w:lineRule="auto"/>
        <w:ind w:left="1080"/>
        <w:rPr>
          <w:rFonts w:ascii="Cambria" w:hAnsi="Cambria" w:cs="Arial"/>
          <w:sz w:val="24"/>
          <w:szCs w:val="24"/>
          <w:u w:val="single"/>
        </w:rPr>
      </w:pPr>
    </w:p>
    <w:p w14:paraId="3DD0F66B" w14:textId="55C0E3E9" w:rsidR="006F3205" w:rsidRDefault="006F3205" w:rsidP="00AA3535">
      <w:pPr>
        <w:spacing w:after="0" w:line="240" w:lineRule="auto"/>
        <w:rPr>
          <w:rFonts w:ascii="Cambria" w:eastAsia="Times New Roman" w:hAnsi="Cambria" w:cs="Arial"/>
          <w:sz w:val="24"/>
          <w:szCs w:val="24"/>
        </w:rPr>
      </w:pPr>
      <w:r w:rsidRPr="00AA3535">
        <w:rPr>
          <w:rFonts w:ascii="Cambria" w:eastAsia="Times New Roman" w:hAnsi="Cambria" w:cs="Arial"/>
          <w:sz w:val="24"/>
          <w:szCs w:val="24"/>
          <w:u w:val="single"/>
        </w:rPr>
        <w:t>Coverage of Medically Necessary Treatments by MassHealth.</w:t>
      </w:r>
      <w:r w:rsidRPr="00AA3535">
        <w:rPr>
          <w:rFonts w:ascii="Cambria" w:eastAsia="Times New Roman" w:hAnsi="Cambria" w:cs="Arial"/>
          <w:sz w:val="24"/>
          <w:szCs w:val="24"/>
        </w:rPr>
        <w:t xml:space="preserve"> </w:t>
      </w:r>
    </w:p>
    <w:p w14:paraId="6A845B6D" w14:textId="77777777" w:rsidR="008D7FC4" w:rsidRPr="00AA3535" w:rsidRDefault="008D7FC4" w:rsidP="00AA3535">
      <w:pPr>
        <w:spacing w:after="0" w:line="240" w:lineRule="auto"/>
        <w:rPr>
          <w:rFonts w:ascii="Cambria" w:eastAsia="Times New Roman" w:hAnsi="Cambria" w:cs="Arial"/>
          <w:sz w:val="24"/>
          <w:szCs w:val="24"/>
        </w:rPr>
      </w:pPr>
    </w:p>
    <w:p w14:paraId="14AB1145" w14:textId="1C2B10D7" w:rsidR="006F3205" w:rsidRPr="00773F1C" w:rsidRDefault="006F3205" w:rsidP="00AA3535">
      <w:pPr>
        <w:spacing w:after="0" w:line="240" w:lineRule="auto"/>
        <w:rPr>
          <w:rFonts w:ascii="Cambria" w:eastAsiaTheme="minorHAnsi" w:hAnsi="Cambria" w:cstheme="minorHAnsi"/>
          <w:sz w:val="24"/>
          <w:szCs w:val="24"/>
        </w:rPr>
      </w:pPr>
      <w:r w:rsidRPr="00AA3535">
        <w:rPr>
          <w:rFonts w:ascii="Cambria" w:eastAsia="Times New Roman" w:hAnsi="Cambria" w:cs="Arial"/>
          <w:sz w:val="24"/>
          <w:szCs w:val="24"/>
        </w:rPr>
        <w:t>MassHealth implemented coverage for ABA in June 2015.</w:t>
      </w:r>
      <w:r w:rsidRPr="00AA3535">
        <w:rPr>
          <w:rFonts w:ascii="Cambria" w:eastAsiaTheme="minorHAnsi" w:hAnsi="Cambria" w:cstheme="minorBidi"/>
          <w:sz w:val="24"/>
          <w:szCs w:val="24"/>
        </w:rPr>
        <w:t xml:space="preserve"> </w:t>
      </w:r>
      <w:r w:rsidRPr="00AA3535">
        <w:rPr>
          <w:rFonts w:ascii="Cambria" w:eastAsiaTheme="minorHAnsi" w:hAnsi="Cambria" w:cstheme="minorBidi"/>
          <w:b/>
          <w:bCs/>
          <w:sz w:val="24"/>
          <w:szCs w:val="24"/>
        </w:rPr>
        <w:t xml:space="preserve">In FY2022, </w:t>
      </w:r>
      <w:r w:rsidRPr="00AA3535">
        <w:rPr>
          <w:rFonts w:ascii="Cambria" w:eastAsiaTheme="minorHAnsi" w:hAnsi="Cambria" w:cstheme="minorBidi"/>
          <w:b/>
          <w:bCs/>
          <w:i/>
          <w:iCs/>
          <w:sz w:val="24"/>
          <w:szCs w:val="24"/>
        </w:rPr>
        <w:t>MassHealth spent a total of</w:t>
      </w:r>
      <w:r w:rsidRPr="00AA3535">
        <w:rPr>
          <w:rFonts w:ascii="Cambria" w:eastAsiaTheme="minorHAnsi" w:hAnsi="Cambria" w:cstheme="minorBidi"/>
          <w:b/>
          <w:bCs/>
          <w:sz w:val="24"/>
          <w:szCs w:val="24"/>
        </w:rPr>
        <w:t xml:space="preserve"> $185.4M </w:t>
      </w:r>
      <w:r w:rsidRPr="00AA3535">
        <w:rPr>
          <w:rFonts w:ascii="Cambria" w:eastAsiaTheme="minorHAnsi" w:hAnsi="Cambria" w:cstheme="minorBidi"/>
          <w:sz w:val="24"/>
          <w:szCs w:val="24"/>
        </w:rPr>
        <w:t xml:space="preserve">for </w:t>
      </w:r>
      <w:r w:rsidRPr="00AA3535">
        <w:rPr>
          <w:rFonts w:ascii="Cambria" w:eastAsiaTheme="minorHAnsi" w:hAnsi="Cambria" w:cstheme="minorBidi"/>
          <w:b/>
          <w:bCs/>
          <w:sz w:val="24"/>
          <w:szCs w:val="24"/>
        </w:rPr>
        <w:t xml:space="preserve">7,917 </w:t>
      </w:r>
      <w:r w:rsidRPr="00AA3535">
        <w:rPr>
          <w:rFonts w:ascii="Cambria" w:eastAsiaTheme="minorHAnsi" w:hAnsi="Cambria" w:cstheme="minorBidi"/>
          <w:sz w:val="24"/>
          <w:szCs w:val="24"/>
        </w:rPr>
        <w:t>members.</w:t>
      </w:r>
      <w:r w:rsidR="00AA3535">
        <w:rPr>
          <w:rFonts w:ascii="Cambria" w:eastAsiaTheme="minorHAnsi" w:hAnsi="Cambria" w:cstheme="minorBidi"/>
          <w:sz w:val="24"/>
          <w:szCs w:val="24"/>
        </w:rPr>
        <w:t xml:space="preserve"> </w:t>
      </w:r>
      <w:r w:rsidRPr="00773F1C">
        <w:rPr>
          <w:rFonts w:ascii="Cambria" w:eastAsia="Times New Roman" w:hAnsi="Cambria" w:cstheme="minorHAnsi"/>
          <w:b/>
          <w:bCs/>
          <w:sz w:val="24"/>
          <w:szCs w:val="24"/>
        </w:rPr>
        <w:t xml:space="preserve">In </w:t>
      </w:r>
      <w:r w:rsidRPr="00773F1C">
        <w:rPr>
          <w:rFonts w:ascii="Cambria" w:eastAsiaTheme="minorHAnsi" w:hAnsi="Cambria" w:cstheme="minorHAnsi"/>
          <w:b/>
          <w:bCs/>
          <w:sz w:val="24"/>
          <w:szCs w:val="24"/>
        </w:rPr>
        <w:t>FY2023</w:t>
      </w:r>
      <w:r w:rsidRPr="00773F1C">
        <w:rPr>
          <w:rFonts w:ascii="Cambria" w:eastAsiaTheme="minorHAnsi" w:hAnsi="Cambria" w:cstheme="minorHAnsi"/>
          <w:sz w:val="24"/>
          <w:szCs w:val="24"/>
        </w:rPr>
        <w:t xml:space="preserve">, MassHealth spending on ABA services was </w:t>
      </w:r>
      <w:r w:rsidRPr="00773F1C">
        <w:rPr>
          <w:rFonts w:ascii="Cambria" w:eastAsia="Times New Roman" w:hAnsi="Cambria" w:cstheme="minorHAnsi"/>
          <w:b/>
          <w:bCs/>
          <w:sz w:val="24"/>
          <w:szCs w:val="24"/>
        </w:rPr>
        <w:t xml:space="preserve">$188,711,817. </w:t>
      </w:r>
      <w:r w:rsidRPr="00773F1C">
        <w:rPr>
          <w:rFonts w:ascii="Cambria" w:eastAsiaTheme="minorHAnsi" w:hAnsi="Cambria" w:cstheme="minorHAnsi"/>
          <w:sz w:val="24"/>
          <w:szCs w:val="24"/>
        </w:rPr>
        <w:t xml:space="preserve">for </w:t>
      </w:r>
      <w:r w:rsidRPr="00773F1C">
        <w:rPr>
          <w:rFonts w:ascii="Cambria" w:eastAsiaTheme="minorHAnsi" w:hAnsi="Cambria" w:cstheme="minorHAnsi"/>
          <w:b/>
          <w:bCs/>
          <w:sz w:val="24"/>
          <w:szCs w:val="24"/>
        </w:rPr>
        <w:t xml:space="preserve">9,328 </w:t>
      </w:r>
      <w:r w:rsidRPr="00773F1C">
        <w:rPr>
          <w:rFonts w:ascii="Cambria" w:eastAsiaTheme="minorHAnsi" w:hAnsi="Cambria" w:cstheme="minorHAnsi"/>
          <w:sz w:val="24"/>
          <w:szCs w:val="24"/>
        </w:rPr>
        <w:t xml:space="preserve">members. </w:t>
      </w:r>
      <w:r w:rsidRPr="00773F1C">
        <w:rPr>
          <w:rFonts w:ascii="Cambria" w:eastAsiaTheme="minorHAnsi" w:hAnsi="Cambria" w:cstheme="minorHAnsi"/>
          <w:b/>
          <w:bCs/>
          <w:sz w:val="24"/>
          <w:szCs w:val="24"/>
        </w:rPr>
        <w:t xml:space="preserve">  </w:t>
      </w:r>
      <w:r w:rsidR="004705D7">
        <w:rPr>
          <w:rFonts w:ascii="Cambria" w:eastAsiaTheme="minorHAnsi" w:hAnsi="Cambria" w:cstheme="minorHAnsi"/>
          <w:b/>
          <w:bCs/>
          <w:sz w:val="24"/>
          <w:szCs w:val="24"/>
        </w:rPr>
        <w:t xml:space="preserve">In FY2024 . </w:t>
      </w:r>
      <w:r w:rsidR="004705D7">
        <w:rPr>
          <w:rFonts w:ascii="Cambria" w:eastAsiaTheme="minorHAnsi" w:hAnsi="Cambria" w:cstheme="minorHAnsi"/>
          <w:sz w:val="24"/>
          <w:szCs w:val="24"/>
        </w:rPr>
        <w:t xml:space="preserve">MassHealth spending on ABA services was </w:t>
      </w:r>
      <w:r w:rsidR="00BA5B73" w:rsidRPr="00BA5B73">
        <w:rPr>
          <w:rFonts w:ascii="Cambria" w:eastAsiaTheme="minorHAnsi" w:hAnsi="Cambria" w:cstheme="minorHAnsi"/>
          <w:b/>
          <w:bCs/>
          <w:sz w:val="24"/>
          <w:szCs w:val="24"/>
        </w:rPr>
        <w:t>$233,408,025</w:t>
      </w:r>
      <w:r w:rsidR="00BA5B73">
        <w:rPr>
          <w:rFonts w:ascii="Cambria" w:eastAsiaTheme="minorHAnsi" w:hAnsi="Cambria" w:cstheme="minorHAnsi"/>
          <w:b/>
          <w:bCs/>
          <w:sz w:val="24"/>
          <w:szCs w:val="24"/>
        </w:rPr>
        <w:t xml:space="preserve"> </w:t>
      </w:r>
      <w:r w:rsidR="00BA5B73" w:rsidRPr="00A350E3">
        <w:rPr>
          <w:rFonts w:ascii="Cambria" w:eastAsiaTheme="minorHAnsi" w:hAnsi="Cambria" w:cstheme="minorHAnsi"/>
          <w:sz w:val="24"/>
          <w:szCs w:val="24"/>
        </w:rPr>
        <w:t>for</w:t>
      </w:r>
      <w:r w:rsidR="00BA5B73">
        <w:rPr>
          <w:rFonts w:ascii="Cambria" w:eastAsiaTheme="minorHAnsi" w:hAnsi="Cambria" w:cstheme="minorHAnsi"/>
          <w:b/>
          <w:bCs/>
          <w:sz w:val="24"/>
          <w:szCs w:val="24"/>
        </w:rPr>
        <w:t xml:space="preserve"> </w:t>
      </w:r>
      <w:r w:rsidR="00A350E3">
        <w:rPr>
          <w:rFonts w:ascii="Cambria" w:eastAsiaTheme="minorHAnsi" w:hAnsi="Cambria" w:cstheme="minorHAnsi"/>
          <w:b/>
          <w:bCs/>
          <w:sz w:val="24"/>
          <w:szCs w:val="24"/>
        </w:rPr>
        <w:t xml:space="preserve">10,092 </w:t>
      </w:r>
      <w:r w:rsidR="00A350E3" w:rsidRPr="00A350E3">
        <w:rPr>
          <w:rFonts w:ascii="Cambria" w:eastAsiaTheme="minorHAnsi" w:hAnsi="Cambria" w:cstheme="minorHAnsi"/>
          <w:sz w:val="24"/>
          <w:szCs w:val="24"/>
        </w:rPr>
        <w:t>members</w:t>
      </w:r>
      <w:r w:rsidR="00BA5B73">
        <w:rPr>
          <w:rFonts w:ascii="Cambria" w:eastAsiaTheme="minorHAnsi" w:hAnsi="Cambria" w:cstheme="minorHAnsi"/>
          <w:sz w:val="24"/>
          <w:szCs w:val="24"/>
        </w:rPr>
        <w:t xml:space="preserve">. </w:t>
      </w:r>
      <w:r>
        <w:rPr>
          <w:rFonts w:ascii="Cambria" w:eastAsiaTheme="minorHAnsi" w:hAnsi="Cambria" w:cstheme="minorHAnsi"/>
          <w:b/>
          <w:bCs/>
          <w:sz w:val="24"/>
          <w:szCs w:val="24"/>
        </w:rPr>
        <w:t>The FY202</w:t>
      </w:r>
      <w:r w:rsidR="004705D7">
        <w:rPr>
          <w:rFonts w:ascii="Cambria" w:eastAsiaTheme="minorHAnsi" w:hAnsi="Cambria" w:cstheme="minorHAnsi"/>
          <w:b/>
          <w:bCs/>
          <w:sz w:val="24"/>
          <w:szCs w:val="24"/>
        </w:rPr>
        <w:t>4</w:t>
      </w:r>
      <w:r>
        <w:rPr>
          <w:rFonts w:ascii="Cambria" w:eastAsiaTheme="minorHAnsi" w:hAnsi="Cambria" w:cstheme="minorHAnsi"/>
          <w:b/>
          <w:bCs/>
          <w:sz w:val="24"/>
          <w:szCs w:val="24"/>
        </w:rPr>
        <w:t xml:space="preserve"> </w:t>
      </w:r>
      <w:r w:rsidRPr="00773F1C">
        <w:rPr>
          <w:rFonts w:ascii="Cambria" w:eastAsiaTheme="minorHAnsi" w:hAnsi="Cambria" w:cstheme="minorHAnsi"/>
          <w:sz w:val="24"/>
          <w:szCs w:val="24"/>
        </w:rPr>
        <w:t>breakdown of the ages of the children is found on the table, below.</w:t>
      </w:r>
    </w:p>
    <w:p w14:paraId="01C23D51" w14:textId="77777777" w:rsidR="006F3205" w:rsidRPr="00773F1C" w:rsidRDefault="006F3205" w:rsidP="006F3205">
      <w:pPr>
        <w:pStyle w:val="ListParagraph"/>
        <w:spacing w:after="0" w:line="240" w:lineRule="auto"/>
        <w:ind w:left="1080"/>
        <w:rPr>
          <w:rFonts w:ascii="Cambria" w:eastAsiaTheme="minorHAnsi" w:hAnsi="Cambria" w:cstheme="minorHAnsi"/>
          <w:sz w:val="24"/>
          <w:szCs w:val="24"/>
        </w:rPr>
      </w:pPr>
    </w:p>
    <w:p w14:paraId="64C43AC5"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b/>
          <w:bCs/>
          <w:sz w:val="24"/>
          <w:szCs w:val="24"/>
        </w:rPr>
        <w:t>ABA Utilization by Age Group - SFY 2024 </w:t>
      </w:r>
    </w:p>
    <w:tbl>
      <w:tblPr>
        <w:tblW w:w="4100" w:type="dxa"/>
        <w:tblCellMar>
          <w:left w:w="0" w:type="dxa"/>
          <w:right w:w="0" w:type="dxa"/>
        </w:tblCellMar>
        <w:tblLook w:val="04A0" w:firstRow="1" w:lastRow="0" w:firstColumn="1" w:lastColumn="0" w:noHBand="0" w:noVBand="1"/>
      </w:tblPr>
      <w:tblGrid>
        <w:gridCol w:w="1691"/>
        <w:gridCol w:w="2145"/>
        <w:gridCol w:w="2631"/>
      </w:tblGrid>
      <w:tr w:rsidR="007A65D6" w:rsidRPr="007A65D6" w14:paraId="0B2253DF" w14:textId="77777777" w:rsidTr="007A65D6">
        <w:trPr>
          <w:trHeight w:val="315"/>
        </w:trPr>
        <w:tc>
          <w:tcPr>
            <w:tcW w:w="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0F77C6"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b/>
                <w:bCs/>
                <w:sz w:val="24"/>
                <w:szCs w:val="24"/>
              </w:rPr>
              <w:t>Age</w:t>
            </w:r>
          </w:p>
        </w:tc>
        <w:tc>
          <w:tcPr>
            <w:tcW w:w="1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772C977"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b/>
                <w:bCs/>
                <w:sz w:val="24"/>
                <w:szCs w:val="24"/>
              </w:rPr>
              <w:t>Distinct Members</w:t>
            </w:r>
          </w:p>
        </w:tc>
        <w:tc>
          <w:tcPr>
            <w:tcW w:w="1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9A7883C"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b/>
                <w:bCs/>
                <w:sz w:val="24"/>
                <w:szCs w:val="24"/>
              </w:rPr>
              <w:t>Amount Paid</w:t>
            </w:r>
          </w:p>
        </w:tc>
      </w:tr>
      <w:tr w:rsidR="007A65D6" w:rsidRPr="007A65D6" w14:paraId="0A67FD68" w14:textId="77777777" w:rsidTr="007A65D6">
        <w:trPr>
          <w:trHeight w:val="315"/>
        </w:trPr>
        <w:tc>
          <w:tcPr>
            <w:tcW w:w="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F83EF8"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0-5</w:t>
            </w:r>
          </w:p>
        </w:tc>
        <w:tc>
          <w:tcPr>
            <w:tcW w:w="17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948955"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5,473</w:t>
            </w:r>
          </w:p>
        </w:tc>
        <w:tc>
          <w:tcPr>
            <w:tcW w:w="17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656887"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$143,561,189</w:t>
            </w:r>
          </w:p>
        </w:tc>
      </w:tr>
      <w:tr w:rsidR="007A65D6" w:rsidRPr="007A65D6" w14:paraId="62EBAF59" w14:textId="77777777" w:rsidTr="007A65D6">
        <w:trPr>
          <w:trHeight w:val="315"/>
        </w:trPr>
        <w:tc>
          <w:tcPr>
            <w:tcW w:w="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27123A5"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6-12</w:t>
            </w:r>
          </w:p>
        </w:tc>
        <w:tc>
          <w:tcPr>
            <w:tcW w:w="17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7158DE"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3,679</w:t>
            </w:r>
          </w:p>
        </w:tc>
        <w:tc>
          <w:tcPr>
            <w:tcW w:w="17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6B1403"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$73,412,300</w:t>
            </w:r>
          </w:p>
        </w:tc>
      </w:tr>
      <w:tr w:rsidR="007A65D6" w:rsidRPr="007A65D6" w14:paraId="15174305" w14:textId="77777777" w:rsidTr="007A65D6">
        <w:trPr>
          <w:trHeight w:val="315"/>
        </w:trPr>
        <w:tc>
          <w:tcPr>
            <w:tcW w:w="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6B2D7B5"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13-17</w:t>
            </w:r>
          </w:p>
        </w:tc>
        <w:tc>
          <w:tcPr>
            <w:tcW w:w="17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09DD39"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729</w:t>
            </w:r>
          </w:p>
        </w:tc>
        <w:tc>
          <w:tcPr>
            <w:tcW w:w="17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789C77"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$12,324,064</w:t>
            </w:r>
          </w:p>
        </w:tc>
      </w:tr>
      <w:tr w:rsidR="007A65D6" w:rsidRPr="007A65D6" w14:paraId="099BD8F3" w14:textId="77777777" w:rsidTr="007A65D6">
        <w:trPr>
          <w:trHeight w:val="315"/>
        </w:trPr>
        <w:tc>
          <w:tcPr>
            <w:tcW w:w="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72DCBA"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18-20</w:t>
            </w:r>
          </w:p>
        </w:tc>
        <w:tc>
          <w:tcPr>
            <w:tcW w:w="17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8A911B"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211</w:t>
            </w:r>
          </w:p>
        </w:tc>
        <w:tc>
          <w:tcPr>
            <w:tcW w:w="17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ED81DD"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sz w:val="24"/>
                <w:szCs w:val="24"/>
              </w:rPr>
              <w:t>$4,110,472</w:t>
            </w:r>
          </w:p>
        </w:tc>
      </w:tr>
      <w:tr w:rsidR="007A65D6" w:rsidRPr="007A65D6" w14:paraId="315815A5" w14:textId="77777777" w:rsidTr="007A65D6">
        <w:trPr>
          <w:trHeight w:val="315"/>
        </w:trPr>
        <w:tc>
          <w:tcPr>
            <w:tcW w:w="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ADE97B4"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b/>
                <w:bCs/>
                <w:sz w:val="24"/>
                <w:szCs w:val="24"/>
              </w:rPr>
              <w:t>Total</w:t>
            </w:r>
          </w:p>
        </w:tc>
        <w:tc>
          <w:tcPr>
            <w:tcW w:w="17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6E9B6D"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b/>
                <w:bCs/>
                <w:sz w:val="24"/>
                <w:szCs w:val="24"/>
              </w:rPr>
              <w:t>10,092</w:t>
            </w:r>
          </w:p>
        </w:tc>
        <w:tc>
          <w:tcPr>
            <w:tcW w:w="17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4D5F92" w14:textId="77777777" w:rsidR="007A65D6" w:rsidRPr="007A65D6" w:rsidRDefault="007A65D6" w:rsidP="007A65D6">
            <w:pPr>
              <w:pStyle w:val="ListParagraph"/>
              <w:ind w:left="1080"/>
              <w:rPr>
                <w:rFonts w:ascii="Cambria" w:eastAsiaTheme="minorHAnsi" w:hAnsi="Cambria" w:cstheme="minorBidi"/>
                <w:sz w:val="24"/>
                <w:szCs w:val="24"/>
              </w:rPr>
            </w:pPr>
            <w:r w:rsidRPr="007A65D6">
              <w:rPr>
                <w:rFonts w:ascii="Cambria" w:eastAsiaTheme="minorHAnsi" w:hAnsi="Cambria" w:cstheme="minorBidi"/>
                <w:b/>
                <w:bCs/>
                <w:sz w:val="24"/>
                <w:szCs w:val="24"/>
              </w:rPr>
              <w:t>$233,408,025</w:t>
            </w:r>
          </w:p>
        </w:tc>
      </w:tr>
    </w:tbl>
    <w:p w14:paraId="27E31833" w14:textId="77777777" w:rsidR="006F3205" w:rsidRPr="007A65D6" w:rsidRDefault="006F3205" w:rsidP="006F3205">
      <w:pPr>
        <w:pStyle w:val="ListParagraph"/>
        <w:spacing w:after="0" w:line="240" w:lineRule="auto"/>
        <w:ind w:left="1080"/>
        <w:rPr>
          <w:rFonts w:ascii="Cambria" w:eastAsiaTheme="minorHAnsi" w:hAnsi="Cambria" w:cstheme="minorBidi"/>
          <w:sz w:val="24"/>
          <w:szCs w:val="24"/>
        </w:rPr>
      </w:pPr>
    </w:p>
    <w:p w14:paraId="4E24200A" w14:textId="77777777" w:rsidR="006F3205" w:rsidRPr="002A014C" w:rsidRDefault="006F3205" w:rsidP="006F3205">
      <w:pPr>
        <w:pStyle w:val="ListParagraph"/>
        <w:spacing w:after="0" w:line="240" w:lineRule="auto"/>
        <w:ind w:left="1080"/>
        <w:rPr>
          <w:rFonts w:ascii="Cambria" w:eastAsiaTheme="minorHAnsi" w:hAnsi="Cambria" w:cstheme="minorBidi"/>
          <w:color w:val="FF0000"/>
          <w:sz w:val="24"/>
          <w:szCs w:val="24"/>
        </w:rPr>
      </w:pPr>
    </w:p>
    <w:p w14:paraId="0AE63B8E" w14:textId="77777777" w:rsidR="00130B9C" w:rsidRPr="00EC069A" w:rsidRDefault="00130B9C" w:rsidP="00130B9C">
      <w:pPr>
        <w:rPr>
          <w:rFonts w:ascii="Cambria" w:hAnsi="Cambria"/>
          <w:sz w:val="24"/>
          <w:szCs w:val="24"/>
        </w:rPr>
      </w:pPr>
      <w:r w:rsidRPr="00EC069A">
        <w:rPr>
          <w:rFonts w:ascii="Cambria" w:hAnsi="Cambria"/>
          <w:sz w:val="24"/>
          <w:szCs w:val="24"/>
        </w:rPr>
        <w:t>MassHealth Fee-for-Service (FFS) provided the following devices to individuals with Autism spectrum disorders (ASD):</w:t>
      </w:r>
    </w:p>
    <w:p w14:paraId="3D877AD9" w14:textId="77777777" w:rsidR="00130B9C" w:rsidRPr="00EC069A" w:rsidRDefault="00130B9C" w:rsidP="00130B9C">
      <w:pPr>
        <w:pStyle w:val="ListParagraph"/>
        <w:numPr>
          <w:ilvl w:val="0"/>
          <w:numId w:val="31"/>
        </w:numPr>
        <w:spacing w:after="160" w:line="259" w:lineRule="auto"/>
        <w:rPr>
          <w:rFonts w:ascii="Cambria" w:hAnsi="Cambria"/>
          <w:sz w:val="24"/>
          <w:szCs w:val="24"/>
        </w:rPr>
      </w:pPr>
      <w:r w:rsidRPr="00EC069A">
        <w:rPr>
          <w:rFonts w:ascii="Cambria" w:hAnsi="Cambria"/>
          <w:sz w:val="24"/>
          <w:szCs w:val="24"/>
        </w:rPr>
        <w:t xml:space="preserve">In FY23 - 110 dedicated speech generating devices (SGDs) and 4 non-dedicated devices </w:t>
      </w:r>
    </w:p>
    <w:p w14:paraId="11809C85" w14:textId="77777777" w:rsidR="00130B9C" w:rsidRPr="00EC069A" w:rsidRDefault="00130B9C" w:rsidP="00130B9C">
      <w:pPr>
        <w:pStyle w:val="ListParagraph"/>
        <w:numPr>
          <w:ilvl w:val="0"/>
          <w:numId w:val="31"/>
        </w:numPr>
        <w:spacing w:after="160" w:line="259" w:lineRule="auto"/>
        <w:rPr>
          <w:rFonts w:ascii="Cambria" w:hAnsi="Cambria"/>
          <w:i/>
          <w:iCs/>
          <w:sz w:val="24"/>
          <w:szCs w:val="24"/>
        </w:rPr>
      </w:pPr>
      <w:r w:rsidRPr="00EC069A">
        <w:rPr>
          <w:rFonts w:ascii="Cambria" w:hAnsi="Cambria"/>
          <w:sz w:val="24"/>
          <w:szCs w:val="24"/>
        </w:rPr>
        <w:t xml:space="preserve">In FY24 - 116 dedicated speech generating devices (SGDs) and 3 non-dedicated devices </w:t>
      </w:r>
    </w:p>
    <w:p w14:paraId="0E014AF3" w14:textId="77777777" w:rsidR="00130B9C" w:rsidRPr="00EC069A" w:rsidRDefault="00130B9C" w:rsidP="00130B9C">
      <w:pPr>
        <w:ind w:left="360"/>
        <w:rPr>
          <w:rFonts w:ascii="Cambria" w:hAnsi="Cambria"/>
          <w:sz w:val="24"/>
          <w:szCs w:val="24"/>
        </w:rPr>
      </w:pPr>
      <w:r w:rsidRPr="00EC069A">
        <w:rPr>
          <w:rFonts w:ascii="Cambria" w:hAnsi="Cambria"/>
          <w:i/>
          <w:iCs/>
          <w:sz w:val="24"/>
          <w:szCs w:val="24"/>
        </w:rPr>
        <w:lastRenderedPageBreak/>
        <w:t>* Note: The SLP clinics have trialed the non-dedicated devices that we have provided them with, however many MH members have not been found to be medically appropriate</w:t>
      </w:r>
      <w:r w:rsidRPr="00EC069A">
        <w:rPr>
          <w:rFonts w:ascii="Cambria" w:hAnsi="Cambria"/>
          <w:sz w:val="24"/>
          <w:szCs w:val="24"/>
        </w:rPr>
        <w:t xml:space="preserve">. </w:t>
      </w:r>
    </w:p>
    <w:p w14:paraId="62A4FB55" w14:textId="77777777" w:rsidR="00130B9C" w:rsidRPr="00EC069A" w:rsidRDefault="00130B9C" w:rsidP="00130B9C">
      <w:pPr>
        <w:rPr>
          <w:rFonts w:ascii="Cambria" w:hAnsi="Cambria"/>
          <w:sz w:val="24"/>
          <w:szCs w:val="24"/>
        </w:rPr>
      </w:pPr>
      <w:r w:rsidRPr="00EC069A">
        <w:rPr>
          <w:rFonts w:ascii="Cambria" w:hAnsi="Cambria"/>
          <w:sz w:val="24"/>
          <w:szCs w:val="24"/>
        </w:rPr>
        <w:t xml:space="preserve">2. MassHealth Managed Care Entities (MCE) specifically Accountable Care Organizations (ACOs) and Managed Care Organizations (MCOs) provided the following devices to individuals with Autism spectrum disorders (ASD): </w:t>
      </w:r>
    </w:p>
    <w:p w14:paraId="6E4AC86A" w14:textId="77777777" w:rsidR="00130B9C" w:rsidRPr="00EC069A" w:rsidRDefault="00130B9C" w:rsidP="00130B9C">
      <w:pPr>
        <w:pStyle w:val="ListParagraph"/>
        <w:numPr>
          <w:ilvl w:val="0"/>
          <w:numId w:val="32"/>
        </w:numPr>
        <w:spacing w:after="160" w:line="259" w:lineRule="auto"/>
        <w:rPr>
          <w:rFonts w:ascii="Cambria" w:hAnsi="Cambria"/>
          <w:sz w:val="24"/>
          <w:szCs w:val="24"/>
        </w:rPr>
      </w:pPr>
      <w:r w:rsidRPr="00EC069A">
        <w:rPr>
          <w:rFonts w:ascii="Cambria" w:hAnsi="Cambria"/>
          <w:sz w:val="24"/>
          <w:szCs w:val="24"/>
        </w:rPr>
        <w:t xml:space="preserve">In FY23 - 98 dedicated speech generating devices (SGDs). </w:t>
      </w:r>
    </w:p>
    <w:p w14:paraId="45F770DC" w14:textId="77777777" w:rsidR="00130B9C" w:rsidRPr="00EC069A" w:rsidRDefault="00130B9C" w:rsidP="00130B9C">
      <w:pPr>
        <w:pStyle w:val="ListParagraph"/>
        <w:numPr>
          <w:ilvl w:val="0"/>
          <w:numId w:val="32"/>
        </w:numPr>
        <w:spacing w:after="160" w:line="259" w:lineRule="auto"/>
        <w:rPr>
          <w:rFonts w:ascii="Cambria" w:hAnsi="Cambria"/>
          <w:sz w:val="24"/>
          <w:szCs w:val="24"/>
        </w:rPr>
      </w:pPr>
      <w:r w:rsidRPr="00EC069A">
        <w:rPr>
          <w:rFonts w:ascii="Cambria" w:hAnsi="Cambria"/>
          <w:sz w:val="24"/>
          <w:szCs w:val="24"/>
        </w:rPr>
        <w:t xml:space="preserve">In FY24 - 202 dedicated speech generating devices (SGDs). </w:t>
      </w:r>
    </w:p>
    <w:p w14:paraId="40B1868E" w14:textId="4C9521F9" w:rsidR="00130B9C" w:rsidRPr="00EC069A" w:rsidRDefault="00130B9C" w:rsidP="00130B9C">
      <w:pPr>
        <w:rPr>
          <w:rFonts w:ascii="Cambria" w:hAnsi="Cambria"/>
          <w:sz w:val="24"/>
          <w:szCs w:val="24"/>
        </w:rPr>
      </w:pPr>
      <w:r w:rsidRPr="00EC069A">
        <w:rPr>
          <w:rFonts w:ascii="Cambria" w:hAnsi="Cambria"/>
          <w:sz w:val="24"/>
          <w:szCs w:val="24"/>
        </w:rPr>
        <w:t>FY24 Initiatives:</w:t>
      </w:r>
    </w:p>
    <w:p w14:paraId="7583DF3B" w14:textId="77777777" w:rsidR="00130B9C" w:rsidRPr="00EC069A" w:rsidRDefault="00130B9C" w:rsidP="00130B9C">
      <w:pPr>
        <w:pStyle w:val="ListParagraph"/>
        <w:numPr>
          <w:ilvl w:val="0"/>
          <w:numId w:val="33"/>
        </w:numPr>
        <w:spacing w:after="160" w:line="259" w:lineRule="auto"/>
        <w:rPr>
          <w:rFonts w:ascii="Cambria" w:hAnsi="Cambria"/>
          <w:sz w:val="24"/>
          <w:szCs w:val="24"/>
        </w:rPr>
      </w:pPr>
      <w:r w:rsidRPr="00EC069A">
        <w:rPr>
          <w:rFonts w:ascii="Cambria" w:hAnsi="Cambria"/>
          <w:sz w:val="24"/>
          <w:szCs w:val="24"/>
        </w:rPr>
        <w:t>This year, MassHealth collaborated with MCE plans, specifically ACOs/MCOs to establish a process to obtain non-dedicated devices for their members leveraging the same process as FFS members easing the administrative burden on the Speech Therapist.</w:t>
      </w:r>
    </w:p>
    <w:p w14:paraId="5F17DEFB" w14:textId="77777777" w:rsidR="00130B9C" w:rsidRPr="00EC069A" w:rsidRDefault="00130B9C" w:rsidP="00130B9C">
      <w:pPr>
        <w:pStyle w:val="ListParagraph"/>
        <w:numPr>
          <w:ilvl w:val="0"/>
          <w:numId w:val="33"/>
        </w:numPr>
        <w:spacing w:after="160" w:line="259" w:lineRule="auto"/>
        <w:rPr>
          <w:rFonts w:ascii="Cambria" w:hAnsi="Cambria"/>
          <w:sz w:val="24"/>
          <w:szCs w:val="24"/>
        </w:rPr>
      </w:pPr>
      <w:r w:rsidRPr="00EC069A">
        <w:rPr>
          <w:rFonts w:ascii="Cambria" w:hAnsi="Cambria"/>
          <w:sz w:val="24"/>
          <w:szCs w:val="24"/>
        </w:rPr>
        <w:t xml:space="preserve">This summer, MassHealth partnered with three (3) additional Speech Language Pathology Providers, (resulting in 8 locations with 85 devices between them), to pilot the process for accessing non-dedicated devices for their patients.  </w:t>
      </w:r>
    </w:p>
    <w:p w14:paraId="31D22976" w14:textId="77777777" w:rsidR="00130B9C" w:rsidRPr="00EC069A" w:rsidRDefault="00130B9C" w:rsidP="00130B9C">
      <w:pPr>
        <w:pStyle w:val="ListParagraph"/>
        <w:numPr>
          <w:ilvl w:val="0"/>
          <w:numId w:val="33"/>
        </w:numPr>
        <w:spacing w:after="160" w:line="259" w:lineRule="auto"/>
        <w:rPr>
          <w:rFonts w:ascii="Cambria" w:hAnsi="Cambria"/>
          <w:sz w:val="24"/>
          <w:szCs w:val="24"/>
        </w:rPr>
      </w:pPr>
      <w:r w:rsidRPr="00EC069A">
        <w:rPr>
          <w:rFonts w:ascii="Cambria" w:hAnsi="Cambria"/>
          <w:sz w:val="24"/>
          <w:szCs w:val="24"/>
        </w:rPr>
        <w:t>MassHealth continues to work with Rutters Technologies, an IT company, to assist with setting up all the technical components of the devices before delivering them to clinics.</w:t>
      </w:r>
    </w:p>
    <w:p w14:paraId="668D6B62" w14:textId="77777777" w:rsidR="00130B9C" w:rsidRPr="00EC069A" w:rsidRDefault="00130B9C" w:rsidP="00130B9C">
      <w:pPr>
        <w:pStyle w:val="ListParagraph"/>
        <w:numPr>
          <w:ilvl w:val="0"/>
          <w:numId w:val="33"/>
        </w:numPr>
        <w:spacing w:after="160" w:line="259" w:lineRule="auto"/>
        <w:rPr>
          <w:rFonts w:ascii="Cambria" w:hAnsi="Cambria"/>
          <w:sz w:val="24"/>
          <w:szCs w:val="24"/>
        </w:rPr>
      </w:pPr>
      <w:r w:rsidRPr="00EC069A">
        <w:rPr>
          <w:rFonts w:ascii="Cambria" w:hAnsi="Cambria"/>
          <w:sz w:val="24"/>
          <w:szCs w:val="24"/>
        </w:rPr>
        <w:t>MassHealth is currently finalizing a Request for Applications (RFA) for any MassHealth Enrolled Providers that provide Outpatient Speech/Language Pathology Services; this will include Acute Outpatient Hospitals, Chronic Disease Rehabilitation Outpatient Hospitals, and Outpatient Therapy Providers   that will be able to apply to assist with accessing non-dedicated devices to MassHealth members.</w:t>
      </w:r>
    </w:p>
    <w:bookmarkEnd w:id="1"/>
    <w:p w14:paraId="131F6F2A" w14:textId="77777777" w:rsidR="00205B5B" w:rsidRDefault="00205B5B" w:rsidP="00205B5B">
      <w:pPr>
        <w:spacing w:after="160" w:line="259" w:lineRule="auto"/>
        <w:rPr>
          <w:rFonts w:ascii="Cambria" w:hAnsi="Cambria" w:cs="Arial"/>
          <w:sz w:val="24"/>
          <w:szCs w:val="24"/>
          <w:u w:val="single"/>
        </w:rPr>
      </w:pPr>
    </w:p>
    <w:p w14:paraId="5308FA70" w14:textId="369527AA" w:rsidR="006F3205" w:rsidRPr="00205B5B" w:rsidRDefault="00227D70" w:rsidP="00205B5B">
      <w:pPr>
        <w:spacing w:after="160" w:line="259" w:lineRule="auto"/>
        <w:rPr>
          <w:rFonts w:ascii="Cambria" w:hAnsi="Cambria" w:cs="Arial"/>
          <w:sz w:val="24"/>
          <w:szCs w:val="24"/>
        </w:rPr>
      </w:pPr>
      <w:r w:rsidRPr="00205B5B">
        <w:rPr>
          <w:rFonts w:ascii="Cambria" w:hAnsi="Cambria" w:cs="Arial"/>
          <w:sz w:val="24"/>
          <w:szCs w:val="24"/>
          <w:u w:val="single"/>
        </w:rPr>
        <w:t>MassAbility</w:t>
      </w:r>
      <w:r w:rsidR="00781F45" w:rsidRPr="00205B5B">
        <w:rPr>
          <w:rFonts w:ascii="Cambria" w:hAnsi="Cambria" w:cs="Arial"/>
          <w:sz w:val="24"/>
          <w:szCs w:val="24"/>
          <w:u w:val="single"/>
        </w:rPr>
        <w:t xml:space="preserve"> Services</w:t>
      </w:r>
      <w:r w:rsidR="00C06437" w:rsidRPr="00205B5B">
        <w:rPr>
          <w:rFonts w:ascii="Cambria" w:hAnsi="Cambria" w:cs="Arial"/>
          <w:sz w:val="24"/>
          <w:szCs w:val="24"/>
          <w:u w:val="single"/>
        </w:rPr>
        <w:t xml:space="preserve"> for individuals with ASD</w:t>
      </w:r>
    </w:p>
    <w:p w14:paraId="6E00C477" w14:textId="77777777" w:rsidR="00A736C1" w:rsidRPr="00911F97" w:rsidRDefault="00A736C1" w:rsidP="002736F5">
      <w:pPr>
        <w:spacing w:after="0" w:line="240" w:lineRule="auto"/>
        <w:ind w:left="360"/>
        <w:rPr>
          <w:rFonts w:ascii="Cambria" w:hAnsi="Cambria"/>
          <w:sz w:val="24"/>
          <w:szCs w:val="24"/>
        </w:rPr>
      </w:pPr>
      <w:r>
        <w:rPr>
          <w:rFonts w:ascii="Cambria" w:hAnsi="Cambria" w:cs="Arial"/>
          <w:sz w:val="24"/>
          <w:szCs w:val="24"/>
        </w:rPr>
        <w:br/>
      </w:r>
      <w:r w:rsidRPr="00911F97">
        <w:rPr>
          <w:rFonts w:ascii="Cambria" w:hAnsi="Cambria"/>
          <w:sz w:val="24"/>
          <w:szCs w:val="24"/>
        </w:rPr>
        <w:t xml:space="preserve">In FY24, </w:t>
      </w:r>
      <w:r w:rsidRPr="00911F97">
        <w:rPr>
          <w:rFonts w:ascii="Cambria" w:eastAsia="Times New Roman" w:hAnsi="Cambria"/>
          <w:color w:val="000000"/>
          <w:sz w:val="24"/>
          <w:szCs w:val="24"/>
        </w:rPr>
        <w:t xml:space="preserve">MassAbility </w:t>
      </w:r>
      <w:r w:rsidRPr="00911F97">
        <w:rPr>
          <w:rFonts w:ascii="Cambria" w:hAnsi="Cambria"/>
          <w:sz w:val="24"/>
          <w:szCs w:val="24"/>
        </w:rPr>
        <w:t xml:space="preserve">served a total of </w:t>
      </w:r>
      <w:r w:rsidRPr="00911F97">
        <w:rPr>
          <w:rFonts w:ascii="Cambria" w:hAnsi="Cambria"/>
          <w:b/>
          <w:bCs/>
          <w:sz w:val="24"/>
          <w:szCs w:val="24"/>
        </w:rPr>
        <w:t>3,709</w:t>
      </w:r>
      <w:r w:rsidRPr="00911F97">
        <w:rPr>
          <w:rFonts w:ascii="Cambria" w:hAnsi="Cambria"/>
          <w:sz w:val="24"/>
          <w:szCs w:val="24"/>
        </w:rPr>
        <w:t xml:space="preserve"> </w:t>
      </w:r>
      <w:r w:rsidRPr="00911F97">
        <w:rPr>
          <w:rFonts w:ascii="Cambria" w:hAnsi="Cambria"/>
          <w:b/>
          <w:bCs/>
          <w:sz w:val="24"/>
          <w:szCs w:val="24"/>
        </w:rPr>
        <w:t>Career Services (CS) consumers with ASD overall.  Of these, 879 are enrolled in Post-Secondary Education</w:t>
      </w:r>
      <w:r w:rsidRPr="00911F97">
        <w:rPr>
          <w:rFonts w:ascii="Cambria" w:hAnsi="Cambria"/>
          <w:sz w:val="24"/>
          <w:szCs w:val="24"/>
        </w:rPr>
        <w:t xml:space="preserve">.  In terms of race and ethnicity (some identified as having two or more races), these 879 individuals in post-secondary education are broken down as 746 White (84.9%), 62 African American (7.1%), 66 Hispanic (7.5%), 38 Asian (4.3%), 3 Native American/Alaska Native/Native Hawaiian/Pacific Islander (0.3%), and 10 unidentified (1.1%).  These individuals are enrolled in degree-bearing post-secondary education programs based on their latest Individualized Plan for Employment (IPE) with </w:t>
      </w:r>
      <w:r w:rsidRPr="00911F97">
        <w:rPr>
          <w:rFonts w:ascii="Cambria" w:eastAsia="Times New Roman" w:hAnsi="Cambria"/>
          <w:color w:val="000000"/>
          <w:sz w:val="24"/>
          <w:szCs w:val="24"/>
        </w:rPr>
        <w:t>MassAbility</w:t>
      </w:r>
      <w:r w:rsidRPr="00911F97">
        <w:rPr>
          <w:rFonts w:ascii="Cambria" w:hAnsi="Cambria"/>
          <w:sz w:val="24"/>
          <w:szCs w:val="24"/>
        </w:rPr>
        <w:t xml:space="preserve">.  At the time of application to CS services, 57.2% identified their primary source of support as Family or Friends, 30.7% as Public Support/Benefits, 11.4% as personal income, and 0.7% as </w:t>
      </w:r>
      <w:r w:rsidRPr="00911F97">
        <w:rPr>
          <w:rFonts w:ascii="Cambria" w:hAnsi="Cambria"/>
          <w:sz w:val="24"/>
          <w:szCs w:val="24"/>
        </w:rPr>
        <w:lastRenderedPageBreak/>
        <w:t>other sources.  Regionally, 39.8% are in the North District, 30.2% in the West District, and 30.0% in the South District.</w:t>
      </w:r>
    </w:p>
    <w:p w14:paraId="2E7E07B6" w14:textId="77777777" w:rsidR="00A736C1" w:rsidRPr="00911F97" w:rsidRDefault="00A736C1" w:rsidP="00A736C1">
      <w:pPr>
        <w:spacing w:after="0" w:line="240" w:lineRule="auto"/>
        <w:rPr>
          <w:rFonts w:ascii="Cambria" w:eastAsia="Times New Roman" w:hAnsi="Cambria"/>
          <w:color w:val="000000"/>
          <w:sz w:val="24"/>
          <w:szCs w:val="24"/>
        </w:rPr>
      </w:pPr>
    </w:p>
    <w:p w14:paraId="33FA9BF9" w14:textId="77777777" w:rsidR="00A736C1" w:rsidRPr="00911F97" w:rsidRDefault="00A736C1" w:rsidP="001449C1">
      <w:pPr>
        <w:spacing w:after="0" w:line="240" w:lineRule="auto"/>
        <w:ind w:left="360"/>
        <w:rPr>
          <w:rFonts w:ascii="Cambria" w:eastAsia="Times New Roman" w:hAnsi="Cambria"/>
          <w:color w:val="000000"/>
          <w:sz w:val="24"/>
          <w:szCs w:val="24"/>
        </w:rPr>
      </w:pPr>
      <w:r w:rsidRPr="00911F97">
        <w:rPr>
          <w:rFonts w:ascii="Cambria" w:eastAsia="Times New Roman" w:hAnsi="Cambria"/>
          <w:color w:val="000000"/>
          <w:sz w:val="24"/>
          <w:szCs w:val="24"/>
        </w:rPr>
        <w:t xml:space="preserve">MassAbility </w:t>
      </w:r>
      <w:r w:rsidRPr="00911F97">
        <w:rPr>
          <w:rFonts w:ascii="Cambria" w:hAnsi="Cambria"/>
          <w:sz w:val="24"/>
          <w:szCs w:val="24"/>
        </w:rPr>
        <w:t xml:space="preserve">has 35 providers of Pre-Employment Transition Services (Pre-ETS), which provide job exploration counseling, workplace readiness trainings, workplace learning experiences, counseling in post-secondary training opportunities, and self-advocacy to students aged 14-22. </w:t>
      </w:r>
      <w:bookmarkStart w:id="4" w:name="_Hlk56703337"/>
      <w:r w:rsidRPr="00911F97">
        <w:rPr>
          <w:rFonts w:ascii="Cambria" w:hAnsi="Cambria"/>
          <w:sz w:val="24"/>
          <w:szCs w:val="24"/>
        </w:rPr>
        <w:t xml:space="preserve"> In </w:t>
      </w:r>
      <w:r w:rsidRPr="00911F97">
        <w:rPr>
          <w:rFonts w:ascii="Cambria" w:hAnsi="Cambria"/>
          <w:bCs/>
          <w:sz w:val="24"/>
          <w:szCs w:val="24"/>
        </w:rPr>
        <w:t xml:space="preserve">FY24, </w:t>
      </w:r>
      <w:r w:rsidRPr="00911F97">
        <w:rPr>
          <w:rFonts w:ascii="Cambria" w:hAnsi="Cambria"/>
          <w:b/>
          <w:sz w:val="24"/>
          <w:szCs w:val="24"/>
        </w:rPr>
        <w:t>879 VR eligible consumers with ASD</w:t>
      </w:r>
      <w:r w:rsidRPr="00911F97">
        <w:rPr>
          <w:rFonts w:ascii="Cambria" w:hAnsi="Cambria"/>
          <w:b/>
          <w:bCs/>
          <w:sz w:val="24"/>
          <w:szCs w:val="24"/>
        </w:rPr>
        <w:t xml:space="preserve"> received services from its Pre-ETS vendors</w:t>
      </w:r>
      <w:r w:rsidRPr="00911F97">
        <w:rPr>
          <w:rFonts w:ascii="Cambria" w:hAnsi="Cambria"/>
          <w:sz w:val="24"/>
          <w:szCs w:val="24"/>
        </w:rPr>
        <w:t xml:space="preserve">, of which </w:t>
      </w:r>
      <w:r w:rsidRPr="00911F97">
        <w:rPr>
          <w:rFonts w:ascii="Cambria" w:hAnsi="Cambria"/>
          <w:b/>
          <w:bCs/>
          <w:sz w:val="24"/>
          <w:szCs w:val="24"/>
        </w:rPr>
        <w:t>825 received a work-based learning experience</w:t>
      </w:r>
      <w:r w:rsidRPr="00911F97">
        <w:rPr>
          <w:rFonts w:ascii="Cambria" w:hAnsi="Cambria"/>
          <w:sz w:val="24"/>
          <w:szCs w:val="24"/>
        </w:rPr>
        <w:t>.  In terms of race and ethnicity (some identified as having two or more races), these 879 individuals in post-secondary education are broken down as 717 White (85.3%), 64 African American (7.6%), 60 Hispanic (7.1%), 39 Asian (4.6%), and 4 Native American/Alaska Native/Native Hawaiian/Pacific Islander (0.2%).</w:t>
      </w:r>
    </w:p>
    <w:p w14:paraId="303E648B" w14:textId="77777777" w:rsidR="00A736C1" w:rsidRPr="00911F97" w:rsidRDefault="00A736C1" w:rsidP="00A736C1">
      <w:pPr>
        <w:spacing w:after="0" w:line="240" w:lineRule="auto"/>
        <w:rPr>
          <w:rFonts w:ascii="Cambria" w:eastAsia="Times New Roman" w:hAnsi="Cambria"/>
          <w:color w:val="000000"/>
          <w:sz w:val="24"/>
          <w:szCs w:val="24"/>
        </w:rPr>
      </w:pPr>
    </w:p>
    <w:p w14:paraId="64A3EE1A" w14:textId="77777777" w:rsidR="00A736C1" w:rsidRPr="00911F97" w:rsidRDefault="00A736C1" w:rsidP="00D93331">
      <w:pPr>
        <w:spacing w:after="0" w:line="240" w:lineRule="auto"/>
        <w:ind w:left="360"/>
        <w:rPr>
          <w:rFonts w:ascii="Cambria" w:eastAsia="Times New Roman" w:hAnsi="Cambria"/>
          <w:color w:val="FF0000"/>
          <w:sz w:val="24"/>
          <w:szCs w:val="24"/>
        </w:rPr>
      </w:pPr>
      <w:r w:rsidRPr="00911F97">
        <w:rPr>
          <w:rFonts w:ascii="Cambria" w:hAnsi="Cambria"/>
          <w:sz w:val="24"/>
          <w:szCs w:val="24"/>
        </w:rPr>
        <w:t xml:space="preserve">In FY24, </w:t>
      </w:r>
      <w:r w:rsidRPr="00911F97">
        <w:rPr>
          <w:rFonts w:ascii="Cambria" w:hAnsi="Cambria"/>
          <w:b/>
          <w:bCs/>
          <w:sz w:val="24"/>
          <w:szCs w:val="24"/>
        </w:rPr>
        <w:t xml:space="preserve">311 individuals with ASD served by </w:t>
      </w:r>
      <w:r w:rsidRPr="00911F97">
        <w:rPr>
          <w:rFonts w:ascii="Cambria" w:eastAsia="Times New Roman" w:hAnsi="Cambria"/>
          <w:b/>
          <w:bCs/>
          <w:color w:val="000000"/>
          <w:sz w:val="24"/>
          <w:szCs w:val="24"/>
        </w:rPr>
        <w:t>MassAbility</w:t>
      </w:r>
      <w:r w:rsidRPr="00911F97">
        <w:rPr>
          <w:rFonts w:ascii="Cambria" w:hAnsi="Cambria"/>
          <w:b/>
          <w:bCs/>
          <w:sz w:val="24"/>
          <w:szCs w:val="24"/>
        </w:rPr>
        <w:t xml:space="preserve"> achieved successful employment outcomes</w:t>
      </w:r>
      <w:r w:rsidRPr="00911F97">
        <w:rPr>
          <w:rFonts w:ascii="Cambria" w:hAnsi="Cambria"/>
          <w:sz w:val="24"/>
          <w:szCs w:val="24"/>
        </w:rPr>
        <w:t xml:space="preserve">, and </w:t>
      </w:r>
      <w:r w:rsidRPr="00911F97">
        <w:rPr>
          <w:rFonts w:ascii="Cambria" w:hAnsi="Cambria"/>
          <w:b/>
          <w:bCs/>
          <w:sz w:val="24"/>
          <w:szCs w:val="24"/>
        </w:rPr>
        <w:t>72.9% of individuals retained employment</w:t>
      </w:r>
      <w:r w:rsidRPr="00911F97">
        <w:rPr>
          <w:rFonts w:ascii="Cambria" w:hAnsi="Cambria"/>
          <w:sz w:val="24"/>
          <w:szCs w:val="24"/>
        </w:rPr>
        <w:t xml:space="preserve"> after placement to successful employment outcomes.  </w:t>
      </w:r>
      <w:r w:rsidRPr="00911F97">
        <w:rPr>
          <w:rFonts w:ascii="Cambria" w:eastAsia="Times New Roman" w:hAnsi="Cambria"/>
          <w:color w:val="000000"/>
          <w:sz w:val="24"/>
          <w:szCs w:val="24"/>
        </w:rPr>
        <w:t xml:space="preserve">MassAbility </w:t>
      </w:r>
      <w:r w:rsidRPr="00911F97">
        <w:rPr>
          <w:rFonts w:ascii="Cambria" w:hAnsi="Cambria"/>
          <w:sz w:val="24"/>
          <w:szCs w:val="24"/>
        </w:rPr>
        <w:t xml:space="preserve">also partnered with the Association for Autism and Neurodiversity (AANE) to provide training for </w:t>
      </w:r>
      <w:r w:rsidRPr="00911F97">
        <w:rPr>
          <w:rFonts w:ascii="Cambria" w:eastAsia="Times New Roman" w:hAnsi="Cambria"/>
          <w:color w:val="000000"/>
          <w:sz w:val="24"/>
          <w:szCs w:val="24"/>
        </w:rPr>
        <w:t xml:space="preserve">MassAbility </w:t>
      </w:r>
      <w:r w:rsidRPr="00911F97">
        <w:rPr>
          <w:rFonts w:ascii="Cambria" w:hAnsi="Cambria"/>
          <w:sz w:val="24"/>
          <w:szCs w:val="24"/>
        </w:rPr>
        <w:t>staff on best practices and strategies for serving individuals with autism.</w:t>
      </w:r>
    </w:p>
    <w:bookmarkEnd w:id="4"/>
    <w:p w14:paraId="7FF251D4" w14:textId="77777777" w:rsidR="00A736C1" w:rsidRPr="00911F97" w:rsidRDefault="00A736C1" w:rsidP="00A736C1">
      <w:pPr>
        <w:pStyle w:val="ListParagraph"/>
        <w:ind w:left="1620"/>
        <w:rPr>
          <w:rFonts w:ascii="Cambria" w:hAnsi="Cambria"/>
          <w:sz w:val="24"/>
          <w:szCs w:val="24"/>
        </w:rPr>
      </w:pPr>
    </w:p>
    <w:p w14:paraId="0E3A31EC" w14:textId="77777777" w:rsidR="00A736C1" w:rsidRPr="00911F97" w:rsidRDefault="00A736C1" w:rsidP="00A736C1">
      <w:pPr>
        <w:pStyle w:val="ListParagraph"/>
        <w:numPr>
          <w:ilvl w:val="0"/>
          <w:numId w:val="25"/>
        </w:numPr>
        <w:spacing w:line="240" w:lineRule="auto"/>
        <w:rPr>
          <w:rFonts w:ascii="Cambria" w:hAnsi="Cambria"/>
          <w:sz w:val="24"/>
          <w:szCs w:val="24"/>
        </w:rPr>
      </w:pPr>
      <w:r w:rsidRPr="00911F97">
        <w:rPr>
          <w:rFonts w:ascii="Cambria" w:hAnsi="Cambria"/>
          <w:sz w:val="24"/>
          <w:szCs w:val="24"/>
        </w:rPr>
        <w:t xml:space="preserve">In FY24, </w:t>
      </w:r>
      <w:r w:rsidRPr="00911F97">
        <w:rPr>
          <w:rFonts w:ascii="Cambria" w:eastAsia="Times New Roman" w:hAnsi="Cambria"/>
          <w:color w:val="000000"/>
          <w:sz w:val="24"/>
          <w:szCs w:val="24"/>
        </w:rPr>
        <w:t xml:space="preserve">MassAbility </w:t>
      </w:r>
      <w:r w:rsidRPr="00911F97">
        <w:rPr>
          <w:rFonts w:ascii="Cambria" w:hAnsi="Cambria"/>
          <w:b/>
          <w:bCs/>
          <w:sz w:val="24"/>
          <w:szCs w:val="24"/>
        </w:rPr>
        <w:t xml:space="preserve">received 190 referrals </w:t>
      </w:r>
      <w:r w:rsidRPr="00911F97">
        <w:rPr>
          <w:rFonts w:ascii="Cambria" w:hAnsi="Cambria"/>
          <w:sz w:val="24"/>
          <w:szCs w:val="24"/>
        </w:rPr>
        <w:t>through the</w:t>
      </w:r>
      <w:r w:rsidRPr="00911F97">
        <w:rPr>
          <w:rFonts w:ascii="Cambria" w:hAnsi="Cambria"/>
          <w:b/>
          <w:bCs/>
          <w:sz w:val="24"/>
          <w:szCs w:val="24"/>
        </w:rPr>
        <w:t xml:space="preserve"> 688 Process for individuals with</w:t>
      </w:r>
      <w:r w:rsidRPr="00911F97">
        <w:rPr>
          <w:rFonts w:ascii="Cambria" w:hAnsi="Cambria"/>
          <w:sz w:val="24"/>
          <w:szCs w:val="24"/>
        </w:rPr>
        <w:t xml:space="preserve"> </w:t>
      </w:r>
      <w:r w:rsidRPr="00911F97">
        <w:rPr>
          <w:rFonts w:ascii="Cambria" w:hAnsi="Cambria"/>
          <w:b/>
          <w:bCs/>
          <w:sz w:val="24"/>
          <w:szCs w:val="24"/>
        </w:rPr>
        <w:t>ASD</w:t>
      </w:r>
      <w:r w:rsidRPr="00911F97">
        <w:rPr>
          <w:rFonts w:ascii="Cambria" w:hAnsi="Cambria"/>
          <w:sz w:val="24"/>
          <w:szCs w:val="24"/>
        </w:rPr>
        <w:t xml:space="preserve"> and served </w:t>
      </w:r>
      <w:r w:rsidRPr="00911F97">
        <w:rPr>
          <w:rFonts w:ascii="Cambria" w:hAnsi="Cambria"/>
          <w:b/>
          <w:bCs/>
          <w:sz w:val="24"/>
          <w:szCs w:val="24"/>
        </w:rPr>
        <w:t>448 individuals with ASD</w:t>
      </w:r>
      <w:r w:rsidRPr="00911F97">
        <w:rPr>
          <w:rFonts w:ascii="Cambria" w:hAnsi="Cambria"/>
          <w:sz w:val="24"/>
          <w:szCs w:val="24"/>
        </w:rPr>
        <w:t xml:space="preserve"> in its </w:t>
      </w:r>
      <w:r w:rsidRPr="00911F97">
        <w:rPr>
          <w:rFonts w:ascii="Cambria" w:hAnsi="Cambria"/>
          <w:b/>
          <w:bCs/>
          <w:sz w:val="24"/>
          <w:szCs w:val="24"/>
        </w:rPr>
        <w:t>Transition to Adulthood (TAP) program</w:t>
      </w:r>
      <w:r w:rsidRPr="00911F97">
        <w:rPr>
          <w:rFonts w:ascii="Cambria" w:hAnsi="Cambria"/>
          <w:sz w:val="24"/>
          <w:szCs w:val="24"/>
        </w:rPr>
        <w:t xml:space="preserve">, which is operated by the Independent Living Centers (ILCs) to provide peer-driven transition services to youths with disabilities. However, we only have information on 329 of those consumers in terms of race and ethnicity.  These 329 are broken down as 186 White (56.5%), 27 African American (8.2%), 16 Asian/Pacific Islander (1.8%), and 53 Hispanic (6.0%), as 33 chose not to disclose (37.5%) and 22 selected “Other/Multiple” (2.5%). </w:t>
      </w:r>
    </w:p>
    <w:p w14:paraId="6999E09B" w14:textId="77777777" w:rsidR="00A736C1" w:rsidRPr="00911F97" w:rsidRDefault="00A736C1" w:rsidP="00A736C1">
      <w:pPr>
        <w:pStyle w:val="ListParagraph"/>
        <w:spacing w:line="240" w:lineRule="auto"/>
        <w:rPr>
          <w:rFonts w:ascii="Cambria" w:hAnsi="Cambria"/>
          <w:sz w:val="24"/>
          <w:szCs w:val="24"/>
        </w:rPr>
      </w:pPr>
    </w:p>
    <w:p w14:paraId="4F4A8B26" w14:textId="77777777" w:rsidR="00A736C1" w:rsidRPr="00911F97" w:rsidRDefault="00A736C1" w:rsidP="00A736C1">
      <w:pPr>
        <w:pStyle w:val="ListParagraph"/>
        <w:numPr>
          <w:ilvl w:val="0"/>
          <w:numId w:val="25"/>
        </w:numPr>
        <w:spacing w:line="240" w:lineRule="auto"/>
        <w:rPr>
          <w:rFonts w:ascii="Cambria" w:hAnsi="Cambria"/>
          <w:sz w:val="24"/>
          <w:szCs w:val="24"/>
        </w:rPr>
      </w:pPr>
      <w:r w:rsidRPr="00911F97">
        <w:rPr>
          <w:rFonts w:ascii="Cambria" w:hAnsi="Cambria"/>
          <w:sz w:val="24"/>
          <w:szCs w:val="24"/>
        </w:rPr>
        <w:t xml:space="preserve">In FY2023, </w:t>
      </w:r>
      <w:r w:rsidRPr="00911F97">
        <w:rPr>
          <w:rFonts w:ascii="Cambria" w:eastAsia="Times New Roman" w:hAnsi="Cambria"/>
          <w:color w:val="000000"/>
          <w:sz w:val="24"/>
          <w:szCs w:val="24"/>
        </w:rPr>
        <w:t xml:space="preserve">MassAbility </w:t>
      </w:r>
      <w:r w:rsidRPr="00911F97">
        <w:rPr>
          <w:rFonts w:ascii="Cambria" w:hAnsi="Cambria"/>
          <w:sz w:val="24"/>
          <w:szCs w:val="24"/>
        </w:rPr>
        <w:t xml:space="preserve">began to collect data on applicants for both its Career Services and Home and Community Life divisions through </w:t>
      </w:r>
      <w:r w:rsidRPr="00911F97">
        <w:rPr>
          <w:rFonts w:ascii="Cambria" w:eastAsia="Times New Roman" w:hAnsi="Cambria"/>
          <w:color w:val="000000"/>
          <w:sz w:val="24"/>
          <w:szCs w:val="24"/>
        </w:rPr>
        <w:t xml:space="preserve">MassAbility </w:t>
      </w:r>
      <w:r w:rsidRPr="00911F97">
        <w:rPr>
          <w:rFonts w:ascii="Cambria" w:hAnsi="Cambria"/>
          <w:sz w:val="24"/>
          <w:szCs w:val="24"/>
        </w:rPr>
        <w:t xml:space="preserve">Connect.  </w:t>
      </w:r>
      <w:r w:rsidRPr="00911F97">
        <w:rPr>
          <w:rFonts w:ascii="Cambria" w:hAnsi="Cambria"/>
          <w:b/>
          <w:bCs/>
          <w:sz w:val="24"/>
          <w:szCs w:val="24"/>
        </w:rPr>
        <w:t xml:space="preserve">In FY2024, there were 1,095 applicants with Autism for Career Services, and 265 for Home and Community Life.  </w:t>
      </w:r>
      <w:r w:rsidRPr="00911F97">
        <w:rPr>
          <w:rFonts w:ascii="Cambria" w:hAnsi="Cambria"/>
          <w:sz w:val="24"/>
          <w:szCs w:val="24"/>
        </w:rPr>
        <w:t xml:space="preserve">The Home and Community Live applicants are broken down by program as follows: </w:t>
      </w:r>
      <w:proofErr w:type="spellStart"/>
      <w:r w:rsidRPr="00911F97">
        <w:rPr>
          <w:rFonts w:ascii="Cambria" w:eastAsia="Times New Roman" w:hAnsi="Cambria"/>
          <w:color w:val="000000"/>
          <w:sz w:val="24"/>
          <w:szCs w:val="24"/>
        </w:rPr>
        <w:t>MassAbility’s</w:t>
      </w:r>
      <w:proofErr w:type="spellEnd"/>
      <w:r w:rsidRPr="00911F97">
        <w:rPr>
          <w:rFonts w:ascii="Cambria" w:eastAsia="Times New Roman" w:hAnsi="Cambria"/>
          <w:color w:val="000000"/>
          <w:sz w:val="24"/>
          <w:szCs w:val="24"/>
        </w:rPr>
        <w:t xml:space="preserve"> Home Care Program</w:t>
      </w:r>
      <w:r w:rsidRPr="00911F97">
        <w:rPr>
          <w:rFonts w:ascii="Cambria" w:hAnsi="Cambria"/>
          <w:sz w:val="24"/>
          <w:szCs w:val="24"/>
        </w:rPr>
        <w:t xml:space="preserve"> had 108 applicants, Supported Living (SL) had 106, and the Statewide Head Injury Program (SHIP) with 10.  </w:t>
      </w:r>
    </w:p>
    <w:p w14:paraId="79C91FC5" w14:textId="77777777" w:rsidR="00A736C1" w:rsidRPr="00911F97" w:rsidRDefault="00A736C1" w:rsidP="00A736C1">
      <w:pPr>
        <w:pStyle w:val="ListParagraph"/>
        <w:rPr>
          <w:rFonts w:ascii="Cambria" w:hAnsi="Cambria"/>
          <w:sz w:val="24"/>
          <w:szCs w:val="24"/>
        </w:rPr>
      </w:pPr>
    </w:p>
    <w:p w14:paraId="33D4C925" w14:textId="415B9981" w:rsidR="00A736C1" w:rsidRPr="00911F97" w:rsidRDefault="00A736C1" w:rsidP="00A736C1">
      <w:pPr>
        <w:pStyle w:val="ListParagraph"/>
        <w:numPr>
          <w:ilvl w:val="0"/>
          <w:numId w:val="25"/>
        </w:numPr>
        <w:spacing w:line="240" w:lineRule="auto"/>
        <w:rPr>
          <w:rFonts w:ascii="Cambria" w:hAnsi="Cambria"/>
          <w:sz w:val="24"/>
          <w:szCs w:val="24"/>
        </w:rPr>
      </w:pPr>
      <w:r w:rsidRPr="00911F97">
        <w:rPr>
          <w:rFonts w:ascii="Cambria" w:hAnsi="Cambria"/>
          <w:sz w:val="24"/>
          <w:szCs w:val="24"/>
        </w:rPr>
        <w:t xml:space="preserve">Based on the data collected for </w:t>
      </w:r>
      <w:r w:rsidRPr="00911F97">
        <w:rPr>
          <w:rFonts w:ascii="Cambria" w:eastAsia="Times New Roman" w:hAnsi="Cambria"/>
          <w:color w:val="000000"/>
          <w:sz w:val="24"/>
          <w:szCs w:val="24"/>
        </w:rPr>
        <w:t xml:space="preserve">MassAbility </w:t>
      </w:r>
      <w:r w:rsidRPr="00911F97">
        <w:rPr>
          <w:rFonts w:ascii="Cambria" w:hAnsi="Cambria"/>
          <w:sz w:val="24"/>
          <w:szCs w:val="24"/>
        </w:rPr>
        <w:t xml:space="preserve">VR consumers with ASD, it is recommended </w:t>
      </w:r>
      <w:r w:rsidR="00C26EB7" w:rsidRPr="00911F97">
        <w:rPr>
          <w:rFonts w:ascii="Cambria" w:hAnsi="Cambria"/>
          <w:sz w:val="24"/>
          <w:szCs w:val="24"/>
        </w:rPr>
        <w:t>outreach</w:t>
      </w:r>
      <w:r w:rsidRPr="00911F97">
        <w:rPr>
          <w:rFonts w:ascii="Cambria" w:hAnsi="Cambria"/>
          <w:sz w:val="24"/>
          <w:szCs w:val="24"/>
        </w:rPr>
        <w:t xml:space="preserve"> processes be developed designed to increase the number of referrals from consumers with ASD in the following areas, females, those residing in urban areas, as well as individuals of diverse ethnic and racial backgrounds as there may be an unmet need in these populations.  </w:t>
      </w:r>
      <w:proofErr w:type="spellStart"/>
      <w:r w:rsidRPr="00911F97">
        <w:rPr>
          <w:rFonts w:ascii="Cambria" w:eastAsia="Times New Roman" w:hAnsi="Cambria"/>
          <w:color w:val="000000"/>
          <w:sz w:val="24"/>
          <w:szCs w:val="24"/>
        </w:rPr>
        <w:t>MassAbility’s</w:t>
      </w:r>
      <w:proofErr w:type="spellEnd"/>
      <w:r w:rsidRPr="00911F97">
        <w:rPr>
          <w:rFonts w:ascii="Cambria" w:eastAsia="Times New Roman" w:hAnsi="Cambria"/>
          <w:color w:val="000000"/>
          <w:sz w:val="24"/>
          <w:szCs w:val="24"/>
        </w:rPr>
        <w:t xml:space="preserve"> </w:t>
      </w:r>
      <w:r w:rsidRPr="00911F97">
        <w:rPr>
          <w:rFonts w:ascii="Cambria" w:hAnsi="Cambria"/>
          <w:sz w:val="24"/>
          <w:szCs w:val="24"/>
        </w:rPr>
        <w:t xml:space="preserve">Office of Learning and Community Engagement is a resource that will be able to be utilized to assist with these outreach efforts.  </w:t>
      </w:r>
    </w:p>
    <w:p w14:paraId="05355E98" w14:textId="77777777" w:rsidR="00A736C1" w:rsidRPr="00911F97" w:rsidRDefault="00A736C1" w:rsidP="00A736C1">
      <w:pPr>
        <w:pStyle w:val="ListParagraph"/>
        <w:rPr>
          <w:rFonts w:ascii="Cambria" w:hAnsi="Cambria"/>
          <w:sz w:val="24"/>
          <w:szCs w:val="24"/>
        </w:rPr>
      </w:pPr>
    </w:p>
    <w:p w14:paraId="6B7AB200" w14:textId="77777777" w:rsidR="00A736C1" w:rsidRPr="00911F97" w:rsidRDefault="00A736C1" w:rsidP="00A736C1">
      <w:pPr>
        <w:pStyle w:val="ListParagraph"/>
        <w:numPr>
          <w:ilvl w:val="0"/>
          <w:numId w:val="25"/>
        </w:numPr>
        <w:spacing w:line="240" w:lineRule="auto"/>
        <w:rPr>
          <w:rFonts w:ascii="Cambria" w:hAnsi="Cambria"/>
          <w:sz w:val="24"/>
          <w:szCs w:val="24"/>
        </w:rPr>
      </w:pPr>
      <w:r w:rsidRPr="00911F97">
        <w:rPr>
          <w:rFonts w:ascii="Cambria" w:hAnsi="Cambria"/>
          <w:sz w:val="24"/>
          <w:szCs w:val="24"/>
        </w:rPr>
        <w:lastRenderedPageBreak/>
        <w:t xml:space="preserve">In FY22, </w:t>
      </w:r>
      <w:r w:rsidRPr="00911F97">
        <w:rPr>
          <w:rFonts w:ascii="Cambria" w:eastAsia="Times New Roman" w:hAnsi="Cambria"/>
          <w:color w:val="000000"/>
          <w:sz w:val="24"/>
          <w:szCs w:val="24"/>
        </w:rPr>
        <w:t xml:space="preserve">MassAbility </w:t>
      </w:r>
      <w:r w:rsidRPr="00911F97">
        <w:rPr>
          <w:rFonts w:ascii="Cambria" w:hAnsi="Cambria"/>
          <w:sz w:val="24"/>
          <w:szCs w:val="24"/>
        </w:rPr>
        <w:t xml:space="preserve">was awarded and began operation of a 5-year federal demonstration grant known as NextGen Careers. Individuals with ASD are a target population for this project. NextGen will focus on serving young adults ages 18 to 30 with the goal of evaluating a new model for services designed to lead to employment outcomes with higher wages and career pathway opportunities in fields such as STEM.   </w:t>
      </w:r>
      <w:r w:rsidRPr="00911F97">
        <w:rPr>
          <w:rFonts w:ascii="Cambria" w:hAnsi="Cambria"/>
          <w:b/>
          <w:bCs/>
          <w:sz w:val="24"/>
          <w:szCs w:val="24"/>
        </w:rPr>
        <w:t>As of June 30, 2024, 202 young adults with Autism had enrolled in NextGen cumulatively since the program’s inception, consisting of 32% of all NextGen young adults.</w:t>
      </w:r>
    </w:p>
    <w:p w14:paraId="1A7C7487" w14:textId="5D0BA076" w:rsidR="006F3205" w:rsidRPr="00911F97" w:rsidRDefault="006F3205" w:rsidP="006F3205">
      <w:pPr>
        <w:pStyle w:val="ListParagraph"/>
        <w:spacing w:after="0" w:line="240" w:lineRule="auto"/>
        <w:ind w:left="1080"/>
        <w:rPr>
          <w:rFonts w:ascii="Cambria" w:hAnsi="Cambria" w:cs="Arial"/>
          <w:sz w:val="24"/>
          <w:szCs w:val="24"/>
        </w:rPr>
      </w:pPr>
    </w:p>
    <w:p w14:paraId="18479656" w14:textId="3C2813F0" w:rsidR="006F3205" w:rsidRDefault="006E02AD" w:rsidP="00993231">
      <w:pPr>
        <w:spacing w:after="160" w:line="259" w:lineRule="auto"/>
        <w:rPr>
          <w:rFonts w:ascii="Cambria" w:hAnsi="Cambria"/>
          <w:b/>
          <w:iCs/>
          <w:sz w:val="24"/>
          <w:szCs w:val="24"/>
          <w:u w:val="single"/>
        </w:rPr>
      </w:pPr>
      <w:r>
        <w:rPr>
          <w:rFonts w:ascii="Cambria" w:hAnsi="Cambria"/>
          <w:b/>
          <w:iCs/>
          <w:sz w:val="24"/>
          <w:szCs w:val="24"/>
          <w:u w:val="single"/>
        </w:rPr>
        <w:br/>
      </w:r>
      <w:r w:rsidR="00205B5B">
        <w:rPr>
          <w:rFonts w:ascii="Cambria" w:hAnsi="Cambria"/>
          <w:b/>
          <w:iCs/>
          <w:sz w:val="24"/>
          <w:szCs w:val="24"/>
          <w:u w:val="single"/>
        </w:rPr>
        <w:t>Ongoing work of the Autism Commission’s Subcommittees</w:t>
      </w:r>
      <w:r w:rsidR="00664D28" w:rsidRPr="00993231">
        <w:rPr>
          <w:rFonts w:ascii="Cambria" w:hAnsi="Cambria"/>
          <w:b/>
          <w:iCs/>
          <w:sz w:val="24"/>
          <w:szCs w:val="24"/>
          <w:u w:val="single"/>
        </w:rPr>
        <w:t xml:space="preserve"> </w:t>
      </w:r>
    </w:p>
    <w:p w14:paraId="55AC9A3F" w14:textId="77777777" w:rsidR="006A4215" w:rsidRDefault="005716E1" w:rsidP="006A4215">
      <w:pPr>
        <w:spacing w:after="160" w:line="259" w:lineRule="auto"/>
        <w:rPr>
          <w:rFonts w:ascii="Cambria" w:hAnsi="Cambria"/>
          <w:b/>
          <w:iCs/>
          <w:sz w:val="24"/>
          <w:szCs w:val="24"/>
          <w:u w:val="single"/>
        </w:rPr>
      </w:pPr>
      <w:r>
        <w:rPr>
          <w:rFonts w:ascii="Cambria" w:hAnsi="Cambria"/>
          <w:b/>
          <w:iCs/>
          <w:sz w:val="24"/>
          <w:szCs w:val="24"/>
          <w:u w:val="single"/>
        </w:rPr>
        <w:t>Birth – 14 Subcommittee Priorities</w:t>
      </w:r>
      <w:r w:rsidR="006A4215">
        <w:rPr>
          <w:rFonts w:ascii="Cambria" w:hAnsi="Cambria"/>
          <w:b/>
          <w:iCs/>
          <w:sz w:val="24"/>
          <w:szCs w:val="24"/>
          <w:u w:val="single"/>
        </w:rPr>
        <w:br/>
      </w:r>
    </w:p>
    <w:p w14:paraId="726D3E43" w14:textId="790526C0" w:rsidR="001532EA" w:rsidRPr="006A4215" w:rsidRDefault="001532EA" w:rsidP="006A4215">
      <w:pPr>
        <w:spacing w:after="160" w:line="259" w:lineRule="auto"/>
        <w:ind w:left="360"/>
        <w:rPr>
          <w:rFonts w:ascii="Cambria" w:hAnsi="Cambria"/>
          <w:b/>
          <w:iCs/>
          <w:sz w:val="24"/>
          <w:szCs w:val="24"/>
          <w:u w:val="single"/>
        </w:rPr>
      </w:pPr>
      <w:r w:rsidRPr="001532EA">
        <w:rPr>
          <w:rFonts w:ascii="Cambria" w:hAnsi="Cambria"/>
          <w:b/>
          <w:bCs/>
          <w:sz w:val="24"/>
          <w:szCs w:val="24"/>
          <w:u w:val="single"/>
        </w:rPr>
        <w:t>Transition from Early Intervention to Special Education</w:t>
      </w:r>
      <w:r w:rsidRPr="001532EA">
        <w:rPr>
          <w:rFonts w:ascii="Cambria" w:hAnsi="Cambria"/>
          <w:b/>
          <w:bCs/>
          <w:sz w:val="24"/>
          <w:szCs w:val="24"/>
          <w:u w:val="single"/>
        </w:rPr>
        <w:br/>
      </w:r>
      <w:r w:rsidRPr="001532EA">
        <w:rPr>
          <w:rFonts w:ascii="Cambria" w:hAnsi="Cambria"/>
          <w:bCs/>
          <w:sz w:val="24"/>
          <w:szCs w:val="24"/>
        </w:rPr>
        <w:t>That the Birth to 14 Subcommittee will examine available information related to the transition of children with autism spectrum disorder from early intervention to special education, with a focus on the timeliness of this transition and the continuity of supports.</w:t>
      </w:r>
    </w:p>
    <w:p w14:paraId="63FA83E1" w14:textId="77777777" w:rsidR="001532EA" w:rsidRDefault="001532EA" w:rsidP="00AD728D">
      <w:pPr>
        <w:spacing w:after="160" w:line="259" w:lineRule="auto"/>
        <w:ind w:left="360"/>
        <w:rPr>
          <w:rFonts w:ascii="Cambria" w:hAnsi="Cambria"/>
          <w:bCs/>
          <w:sz w:val="24"/>
          <w:szCs w:val="24"/>
        </w:rPr>
      </w:pPr>
      <w:r w:rsidRPr="001532EA">
        <w:rPr>
          <w:rFonts w:ascii="Cambria" w:hAnsi="Cambria"/>
          <w:b/>
          <w:bCs/>
          <w:sz w:val="24"/>
          <w:szCs w:val="24"/>
          <w:u w:val="single"/>
        </w:rPr>
        <w:t>Child Safety</w:t>
      </w:r>
      <w:r w:rsidRPr="001532EA">
        <w:rPr>
          <w:rFonts w:ascii="Cambria" w:hAnsi="Cambria"/>
          <w:b/>
          <w:bCs/>
          <w:sz w:val="24"/>
          <w:szCs w:val="24"/>
          <w:u w:val="single"/>
        </w:rPr>
        <w:br/>
      </w:r>
      <w:r w:rsidRPr="001532EA">
        <w:rPr>
          <w:rFonts w:ascii="Cambria" w:hAnsi="Cambria"/>
          <w:bCs/>
          <w:sz w:val="24"/>
          <w:szCs w:val="24"/>
        </w:rPr>
        <w:t>That the Birth to 14 Subcommittee will facilitate the sharing of resources that might be available for communities, schools and individual households to improve safety for students with autism spectrum disorder, particularly aimed at addressing concerns such as wandering, bolting, accidental drowning, psychosexual health.</w:t>
      </w:r>
    </w:p>
    <w:p w14:paraId="757C2D44" w14:textId="77777777" w:rsidR="001532EA" w:rsidRDefault="001532EA" w:rsidP="001532EA">
      <w:pPr>
        <w:spacing w:after="160" w:line="259" w:lineRule="auto"/>
        <w:rPr>
          <w:rFonts w:ascii="Cambria" w:hAnsi="Cambria"/>
          <w:b/>
          <w:sz w:val="24"/>
          <w:szCs w:val="24"/>
          <w:u w:val="single"/>
        </w:rPr>
      </w:pPr>
    </w:p>
    <w:p w14:paraId="3C8F1A59" w14:textId="77777777" w:rsidR="00DB4142" w:rsidRDefault="00006DCA" w:rsidP="006A4215">
      <w:pPr>
        <w:spacing w:after="160" w:line="259" w:lineRule="auto"/>
        <w:rPr>
          <w:rFonts w:ascii="Cambria" w:hAnsi="Cambria"/>
          <w:b/>
          <w:sz w:val="24"/>
          <w:szCs w:val="24"/>
          <w:u w:val="single"/>
        </w:rPr>
      </w:pPr>
      <w:r>
        <w:rPr>
          <w:rFonts w:ascii="Cambria" w:hAnsi="Cambria"/>
          <w:b/>
          <w:sz w:val="24"/>
          <w:szCs w:val="24"/>
          <w:u w:val="single"/>
        </w:rPr>
        <w:t>14 – 22 Subcommittee Priorities</w:t>
      </w:r>
    </w:p>
    <w:p w14:paraId="5CEB73A3" w14:textId="43BCC99B" w:rsidR="00434C70" w:rsidRPr="00DB4142" w:rsidRDefault="00434C70" w:rsidP="006A4215">
      <w:pPr>
        <w:spacing w:after="160" w:line="259" w:lineRule="auto"/>
        <w:ind w:firstLine="360"/>
        <w:rPr>
          <w:rFonts w:ascii="Cambria" w:hAnsi="Cambria"/>
          <w:b/>
          <w:sz w:val="24"/>
          <w:szCs w:val="24"/>
          <w:u w:val="single"/>
        </w:rPr>
      </w:pPr>
      <w:r w:rsidRPr="00882FCC">
        <w:rPr>
          <w:rFonts w:ascii="Cambria" w:hAnsi="Cambria"/>
          <w:b/>
          <w:bCs/>
          <w:sz w:val="24"/>
          <w:szCs w:val="24"/>
          <w:u w:val="single"/>
        </w:rPr>
        <w:t>Extended Day/Extended Year/After-School</w:t>
      </w:r>
    </w:p>
    <w:p w14:paraId="156F4631" w14:textId="77777777" w:rsidR="00434C70" w:rsidRPr="006A4215" w:rsidRDefault="00434C70" w:rsidP="006A4215">
      <w:pPr>
        <w:spacing w:line="259" w:lineRule="auto"/>
        <w:ind w:left="360"/>
        <w:rPr>
          <w:rFonts w:ascii="Cambria" w:hAnsi="Cambria"/>
          <w:sz w:val="24"/>
          <w:szCs w:val="24"/>
        </w:rPr>
      </w:pPr>
      <w:r w:rsidRPr="006A4215">
        <w:rPr>
          <w:rFonts w:ascii="Cambria" w:hAnsi="Cambria"/>
          <w:sz w:val="24"/>
          <w:szCs w:val="24"/>
        </w:rPr>
        <w:t>The goal of this recommendation is to provide</w:t>
      </w:r>
      <w:r w:rsidRPr="006A4215">
        <w:rPr>
          <w:rFonts w:ascii="Cambria" w:hAnsi="Cambria"/>
          <w:i/>
          <w:iCs/>
          <w:sz w:val="24"/>
          <w:szCs w:val="24"/>
        </w:rPr>
        <w:t xml:space="preserve"> </w:t>
      </w:r>
      <w:r w:rsidRPr="006A4215">
        <w:rPr>
          <w:rFonts w:ascii="Cambria" w:hAnsi="Cambria"/>
          <w:sz w:val="24"/>
          <w:szCs w:val="24"/>
        </w:rPr>
        <w:t>additional opportunities for individuals with ASD for skill development and generalization of skills to avoid the need for a more restrictive setting, such as a residential school placement.</w:t>
      </w:r>
      <w:r w:rsidRPr="006A4215">
        <w:rPr>
          <w:rFonts w:ascii="Cambria" w:hAnsi="Cambria"/>
          <w:i/>
          <w:iCs/>
          <w:sz w:val="24"/>
          <w:szCs w:val="24"/>
        </w:rPr>
        <w:t xml:space="preserve">  </w:t>
      </w:r>
    </w:p>
    <w:p w14:paraId="68E48C75" w14:textId="77777777" w:rsidR="00434C70" w:rsidRPr="00434C70" w:rsidRDefault="00434C70" w:rsidP="006A4215">
      <w:pPr>
        <w:spacing w:line="259" w:lineRule="auto"/>
        <w:ind w:left="360"/>
        <w:rPr>
          <w:rFonts w:ascii="Cambria" w:hAnsi="Cambria"/>
          <w:i/>
          <w:iCs/>
          <w:sz w:val="24"/>
          <w:szCs w:val="24"/>
        </w:rPr>
      </w:pPr>
      <w:r w:rsidRPr="00434C70">
        <w:rPr>
          <w:rFonts w:ascii="Cambria" w:hAnsi="Cambria"/>
          <w:sz w:val="24"/>
          <w:szCs w:val="24"/>
        </w:rPr>
        <w:t>That parents be provided with information and educational materials regarding (1) their right to request longer day services to be considered as part of their child’s special education IEP services, (2) potential after-school programming to enable students with ASD to participate in extracurricular/non-academic activities and community-based services along with their non-disabled peers, and (3) the DDS/DESE residential prevention program (subject to availability). The subcommittee recommends that this information be developed by DESE and the Federation for Children with Special Needs, with input from this subcommittee, as part of the Federation’s Parent Training programs and materials.</w:t>
      </w:r>
      <w:r w:rsidRPr="00434C70">
        <w:rPr>
          <w:rFonts w:ascii="Cambria" w:hAnsi="Cambria"/>
          <w:sz w:val="24"/>
          <w:szCs w:val="24"/>
        </w:rPr>
        <w:br/>
      </w:r>
      <w:r w:rsidRPr="00434C70">
        <w:rPr>
          <w:rFonts w:ascii="Cambria" w:hAnsi="Cambria"/>
          <w:sz w:val="24"/>
          <w:szCs w:val="24"/>
        </w:rPr>
        <w:br/>
      </w:r>
      <w:r w:rsidRPr="00434C70">
        <w:rPr>
          <w:rFonts w:ascii="Cambria" w:hAnsi="Cambria"/>
          <w:i/>
          <w:iCs/>
          <w:sz w:val="24"/>
          <w:szCs w:val="24"/>
        </w:rPr>
        <w:lastRenderedPageBreak/>
        <w:t xml:space="preserve">Update: In </w:t>
      </w:r>
      <w:r w:rsidRPr="00434C70">
        <w:rPr>
          <w:rFonts w:ascii="Cambria" w:hAnsi="Cambria"/>
          <w:b/>
          <w:bCs/>
          <w:i/>
          <w:iCs/>
          <w:sz w:val="24"/>
          <w:szCs w:val="24"/>
        </w:rPr>
        <w:t>March 2023</w:t>
      </w:r>
      <w:r w:rsidRPr="00434C70">
        <w:rPr>
          <w:rFonts w:ascii="Cambria" w:hAnsi="Cambria"/>
          <w:i/>
          <w:iCs/>
          <w:sz w:val="24"/>
          <w:szCs w:val="24"/>
        </w:rPr>
        <w:t xml:space="preserve">, the Department of Elementary and Secondary Education (DESE) released </w:t>
      </w:r>
      <w:hyperlink r:id="rId12" w:tooltip="https://www.doe.mass.edu/sped/ImproveIEP/iep-form/" w:history="1">
        <w:r w:rsidRPr="00434C70">
          <w:rPr>
            <w:rStyle w:val="Hyperlink"/>
            <w:rFonts w:ascii="Cambria" w:hAnsi="Cambria"/>
            <w:i/>
            <w:iCs/>
            <w:color w:val="auto"/>
            <w:sz w:val="24"/>
            <w:szCs w:val="24"/>
          </w:rPr>
          <w:t>a new statewide IEP</w:t>
        </w:r>
      </w:hyperlink>
      <w:r w:rsidRPr="00434C70">
        <w:rPr>
          <w:rFonts w:ascii="Cambria" w:hAnsi="Cambria"/>
          <w:i/>
          <w:iCs/>
          <w:sz w:val="24"/>
          <w:szCs w:val="24"/>
        </w:rPr>
        <w:t xml:space="preserve">, to be fully implemented in </w:t>
      </w:r>
      <w:r w:rsidRPr="00434C70">
        <w:rPr>
          <w:rFonts w:ascii="Cambria" w:hAnsi="Cambria"/>
          <w:b/>
          <w:bCs/>
          <w:i/>
          <w:iCs/>
          <w:sz w:val="24"/>
          <w:szCs w:val="24"/>
        </w:rPr>
        <w:t>Fall 2024</w:t>
      </w:r>
      <w:r w:rsidRPr="00434C70">
        <w:rPr>
          <w:rFonts w:ascii="Cambria" w:hAnsi="Cambria"/>
          <w:i/>
          <w:iCs/>
          <w:sz w:val="24"/>
          <w:szCs w:val="24"/>
        </w:rPr>
        <w:t>. The new IEP contains expanded information and questions about the duration of an eligible student's school day or school year. DESE developed an accompanying "</w:t>
      </w:r>
      <w:hyperlink r:id="rId13" w:tooltip="https://www.doe.mass.edu/sped/ImproveIEP/iep-technical-guide.docx" w:history="1">
        <w:r w:rsidRPr="00434C70">
          <w:rPr>
            <w:rStyle w:val="Hyperlink"/>
            <w:rFonts w:ascii="Cambria" w:hAnsi="Cambria"/>
            <w:i/>
            <w:iCs/>
            <w:color w:val="auto"/>
            <w:sz w:val="24"/>
            <w:szCs w:val="24"/>
          </w:rPr>
          <w:t>Technical Guide</w:t>
        </w:r>
      </w:hyperlink>
      <w:r w:rsidRPr="00434C70">
        <w:rPr>
          <w:rFonts w:ascii="Cambria" w:hAnsi="Cambria"/>
          <w:i/>
          <w:iCs/>
          <w:sz w:val="24"/>
          <w:szCs w:val="24"/>
        </w:rPr>
        <w:t>" that provides direction to IEP Teams for completing all sections of the IEP, including the need for an extended day or extended year. DESE is in the process of developing additional resources to support families with the IEP process.</w:t>
      </w:r>
    </w:p>
    <w:p w14:paraId="22ED495C" w14:textId="77777777" w:rsidR="00434C70" w:rsidRPr="006A4215" w:rsidRDefault="00434C70" w:rsidP="006A4215">
      <w:pPr>
        <w:spacing w:line="259" w:lineRule="auto"/>
        <w:ind w:firstLine="360"/>
        <w:rPr>
          <w:rFonts w:ascii="Cambria" w:hAnsi="Cambria"/>
          <w:b/>
          <w:bCs/>
          <w:sz w:val="24"/>
          <w:szCs w:val="24"/>
          <w:u w:val="single"/>
        </w:rPr>
      </w:pPr>
      <w:r w:rsidRPr="006A4215">
        <w:rPr>
          <w:rFonts w:ascii="Cambria" w:hAnsi="Cambria"/>
          <w:b/>
          <w:bCs/>
          <w:sz w:val="24"/>
          <w:szCs w:val="24"/>
          <w:u w:val="single"/>
        </w:rPr>
        <w:t>Special Education Placements</w:t>
      </w:r>
    </w:p>
    <w:p w14:paraId="773845E4" w14:textId="77777777" w:rsidR="00434C70" w:rsidRPr="006A4215" w:rsidRDefault="00434C70" w:rsidP="006A4215">
      <w:pPr>
        <w:spacing w:line="259" w:lineRule="auto"/>
        <w:ind w:left="360"/>
        <w:rPr>
          <w:rFonts w:ascii="Cambria" w:hAnsi="Cambria"/>
          <w:sz w:val="24"/>
          <w:szCs w:val="24"/>
        </w:rPr>
      </w:pPr>
      <w:r w:rsidRPr="006A4215">
        <w:rPr>
          <w:rFonts w:ascii="Cambria" w:hAnsi="Cambria"/>
          <w:sz w:val="24"/>
          <w:szCs w:val="24"/>
        </w:rPr>
        <w:t>Recognizing that all student placement decisions are based on individual team decisions, the 14-22+/Employment Committee recommends that DESE (1) share with all Massachusetts school districts and families data on the IEP placement of students whose primary disability is autism - disaggregated by race, gender, English proficiency, and economic status; (2) continue collecting, analyzing and widely disseminating this data on at least an annual basis; and (3) continue and increase its professional development and support to school districts regarding equity for autistic students who are students of color, have limited English proficiency, and/or are low income for all educational decisions, including decisions affecting initial special education evaluations, student placement, graduation rates, attendance, discipline, seclusion, and physical restraint.  </w:t>
      </w:r>
    </w:p>
    <w:p w14:paraId="44DE4120" w14:textId="77777777" w:rsidR="00434C70" w:rsidRPr="004E3BEE" w:rsidRDefault="00434C70" w:rsidP="006A4215">
      <w:pPr>
        <w:spacing w:line="259" w:lineRule="auto"/>
        <w:ind w:left="360"/>
        <w:rPr>
          <w:rFonts w:ascii="Cambria" w:hAnsi="Cambria"/>
          <w:sz w:val="24"/>
          <w:szCs w:val="24"/>
        </w:rPr>
      </w:pPr>
      <w:r w:rsidRPr="00434C70">
        <w:rPr>
          <w:rFonts w:ascii="Cambria" w:hAnsi="Cambria"/>
          <w:sz w:val="24"/>
          <w:szCs w:val="24"/>
        </w:rPr>
        <w:t>The goal of this recommendation is to raise awareness of potential inequities in student placements and to promote equity in all educational decisions affecting autistic students of color, low-income autistic students, and autistic students who have limited English proficiency.</w:t>
      </w:r>
      <w:r w:rsidRPr="004E3BEE">
        <w:rPr>
          <w:rFonts w:ascii="Cambria" w:hAnsi="Cambria"/>
          <w:sz w:val="24"/>
          <w:szCs w:val="24"/>
        </w:rPr>
        <w:t>  </w:t>
      </w:r>
    </w:p>
    <w:p w14:paraId="1F7190D4" w14:textId="77777777" w:rsidR="00006DCA" w:rsidRPr="00006DCA" w:rsidRDefault="00006DCA" w:rsidP="001532EA">
      <w:pPr>
        <w:spacing w:after="160" w:line="259" w:lineRule="auto"/>
        <w:rPr>
          <w:rFonts w:ascii="Cambria" w:hAnsi="Cambria"/>
          <w:b/>
          <w:sz w:val="24"/>
          <w:szCs w:val="24"/>
          <w:u w:val="single"/>
        </w:rPr>
      </w:pPr>
    </w:p>
    <w:p w14:paraId="0ECC163E" w14:textId="00EAF1E5" w:rsidR="001532EA" w:rsidRPr="001532EA" w:rsidRDefault="001532EA" w:rsidP="001532EA">
      <w:pPr>
        <w:spacing w:after="160" w:line="259" w:lineRule="auto"/>
        <w:rPr>
          <w:rFonts w:ascii="Cambria" w:hAnsi="Cambria"/>
          <w:b/>
          <w:sz w:val="24"/>
          <w:szCs w:val="24"/>
          <w:u w:val="single"/>
        </w:rPr>
      </w:pPr>
      <w:r>
        <w:rPr>
          <w:rFonts w:ascii="Cambria" w:hAnsi="Cambria"/>
          <w:b/>
          <w:sz w:val="24"/>
          <w:szCs w:val="24"/>
          <w:u w:val="single"/>
        </w:rPr>
        <w:t>Adult Subcommittee Priorities</w:t>
      </w:r>
    </w:p>
    <w:p w14:paraId="2A8CDA4B" w14:textId="77777777" w:rsidR="00AD728D" w:rsidRDefault="00AD728D" w:rsidP="00AD728D">
      <w:pPr>
        <w:spacing w:after="160" w:line="259" w:lineRule="auto"/>
        <w:ind w:left="360"/>
        <w:rPr>
          <w:rFonts w:ascii="Cambria" w:hAnsi="Cambria"/>
          <w:bCs/>
          <w:sz w:val="24"/>
          <w:szCs w:val="24"/>
        </w:rPr>
      </w:pPr>
      <w:r w:rsidRPr="00AD728D">
        <w:rPr>
          <w:rFonts w:ascii="Cambria" w:hAnsi="Cambria"/>
          <w:b/>
          <w:bCs/>
          <w:sz w:val="24"/>
          <w:szCs w:val="24"/>
          <w:u w:val="single"/>
        </w:rPr>
        <w:t xml:space="preserve">Expand Access to Resources for Aging Autistic Individuals, including those who were not eligible for services prior to 2014, and their Aging Caregivers and Support Networks </w:t>
      </w:r>
      <w:r w:rsidRPr="00AD728D">
        <w:rPr>
          <w:rFonts w:ascii="Cambria" w:hAnsi="Cambria"/>
          <w:b/>
          <w:bCs/>
          <w:sz w:val="24"/>
          <w:szCs w:val="24"/>
          <w:u w:val="single"/>
        </w:rPr>
        <w:br/>
      </w:r>
      <w:r w:rsidRPr="00AD728D">
        <w:rPr>
          <w:rFonts w:ascii="Cambria" w:hAnsi="Cambria"/>
          <w:bCs/>
          <w:sz w:val="24"/>
          <w:szCs w:val="24"/>
        </w:rPr>
        <w:t>Encourage the Department of Developmental Services (DDS), MassHealth and other agencies to develop and disseminate a resource/information packet targeted to individuals aging with autism and their natural support networks and caregivers, including those who may not have been eligible for services prior to 2014.</w:t>
      </w:r>
    </w:p>
    <w:p w14:paraId="35FCACDE" w14:textId="1B34F69C" w:rsidR="005716E1" w:rsidRDefault="00AD728D" w:rsidP="00AD728D">
      <w:pPr>
        <w:spacing w:after="160" w:line="259" w:lineRule="auto"/>
        <w:ind w:left="360"/>
        <w:rPr>
          <w:rFonts w:ascii="Cambria" w:hAnsi="Cambria"/>
          <w:bCs/>
          <w:sz w:val="24"/>
          <w:szCs w:val="24"/>
        </w:rPr>
      </w:pPr>
      <w:r w:rsidRPr="00AD728D">
        <w:rPr>
          <w:rFonts w:ascii="Cambria" w:hAnsi="Cambria"/>
          <w:b/>
          <w:bCs/>
          <w:sz w:val="24"/>
          <w:szCs w:val="24"/>
          <w:u w:val="single"/>
        </w:rPr>
        <w:t>Examine Barriers to Accessing Services, including Healthcare Services, Created by Late Diagnosis of Autism Spectrum Disorder (ASD)</w:t>
      </w:r>
      <w:r w:rsidRPr="00AD728D">
        <w:rPr>
          <w:rFonts w:ascii="Cambria" w:hAnsi="Cambria"/>
          <w:b/>
          <w:bCs/>
          <w:sz w:val="24"/>
          <w:szCs w:val="24"/>
          <w:u w:val="single"/>
        </w:rPr>
        <w:br/>
      </w:r>
      <w:r w:rsidRPr="00AD728D">
        <w:rPr>
          <w:rFonts w:ascii="Cambria" w:hAnsi="Cambria"/>
          <w:bCs/>
          <w:sz w:val="24"/>
          <w:szCs w:val="24"/>
        </w:rPr>
        <w:t xml:space="preserve">Explore ways to effectively reach out to those aging with autism who were not eligible for services prior to 2014 to provide information about </w:t>
      </w:r>
      <w:r w:rsidR="00205B5B">
        <w:rPr>
          <w:rFonts w:ascii="Cambria" w:hAnsi="Cambria"/>
          <w:bCs/>
          <w:sz w:val="24"/>
          <w:szCs w:val="24"/>
        </w:rPr>
        <w:t xml:space="preserve">and navigation guidance regarding </w:t>
      </w:r>
      <w:r w:rsidRPr="00AD728D">
        <w:rPr>
          <w:rFonts w:ascii="Cambria" w:hAnsi="Cambria"/>
          <w:bCs/>
          <w:sz w:val="24"/>
          <w:szCs w:val="24"/>
        </w:rPr>
        <w:t>eligibility and services.</w:t>
      </w:r>
    </w:p>
    <w:p w14:paraId="4208B4FB" w14:textId="77777777" w:rsidR="00AD728D" w:rsidRDefault="00AD728D" w:rsidP="00AD728D">
      <w:pPr>
        <w:spacing w:after="160" w:line="259" w:lineRule="auto"/>
        <w:rPr>
          <w:rFonts w:ascii="Cambria" w:hAnsi="Cambria"/>
          <w:sz w:val="24"/>
          <w:szCs w:val="24"/>
        </w:rPr>
      </w:pPr>
    </w:p>
    <w:p w14:paraId="6E3FFFB6" w14:textId="2D7642F4" w:rsidR="00AD728D" w:rsidRDefault="002A083B" w:rsidP="00AD728D">
      <w:pPr>
        <w:spacing w:after="160" w:line="259" w:lineRule="auto"/>
        <w:rPr>
          <w:rFonts w:ascii="Cambria" w:hAnsi="Cambria"/>
          <w:b/>
          <w:sz w:val="24"/>
          <w:szCs w:val="24"/>
          <w:u w:val="single"/>
        </w:rPr>
      </w:pPr>
      <w:r>
        <w:rPr>
          <w:rFonts w:ascii="Cambria" w:hAnsi="Cambria"/>
          <w:b/>
          <w:sz w:val="24"/>
          <w:szCs w:val="24"/>
          <w:u w:val="single"/>
        </w:rPr>
        <w:lastRenderedPageBreak/>
        <w:t>Healthcare Subcommittee Recommendation and Priority</w:t>
      </w:r>
    </w:p>
    <w:p w14:paraId="41CBB407" w14:textId="77777777" w:rsidR="009707F0" w:rsidRPr="009707F0" w:rsidRDefault="009707F0" w:rsidP="009707F0">
      <w:pPr>
        <w:spacing w:after="160" w:line="259" w:lineRule="auto"/>
        <w:rPr>
          <w:rFonts w:ascii="Cambria" w:hAnsi="Cambria"/>
          <w:b/>
          <w:sz w:val="24"/>
          <w:szCs w:val="24"/>
          <w:u w:val="single"/>
        </w:rPr>
      </w:pPr>
      <w:r w:rsidRPr="009707F0">
        <w:rPr>
          <w:rFonts w:ascii="Cambria" w:hAnsi="Cambria"/>
          <w:b/>
          <w:bCs/>
          <w:i/>
          <w:iCs/>
          <w:sz w:val="24"/>
          <w:szCs w:val="24"/>
          <w:u w:val="single"/>
        </w:rPr>
        <w:t>Recommendation</w:t>
      </w:r>
    </w:p>
    <w:p w14:paraId="3EC648F5" w14:textId="77777777" w:rsidR="009707F0" w:rsidRPr="009707F0" w:rsidRDefault="009707F0" w:rsidP="009707F0">
      <w:pPr>
        <w:spacing w:after="160" w:line="259" w:lineRule="auto"/>
        <w:ind w:left="360"/>
        <w:rPr>
          <w:rFonts w:ascii="Cambria" w:hAnsi="Cambria"/>
          <w:bCs/>
          <w:sz w:val="24"/>
          <w:szCs w:val="24"/>
        </w:rPr>
      </w:pPr>
      <w:r w:rsidRPr="009707F0">
        <w:rPr>
          <w:rFonts w:ascii="Cambria" w:hAnsi="Cambria"/>
          <w:bCs/>
          <w:sz w:val="24"/>
          <w:szCs w:val="24"/>
        </w:rPr>
        <w:t>Expand providers who can diagnose ASD for purposes of ABA medical necessity requirements.</w:t>
      </w:r>
    </w:p>
    <w:p w14:paraId="57E9C5BB" w14:textId="7D9AAF14" w:rsidR="009707F0" w:rsidRPr="009707F0" w:rsidRDefault="00547571" w:rsidP="009707F0">
      <w:pPr>
        <w:spacing w:after="160" w:line="259" w:lineRule="auto"/>
        <w:rPr>
          <w:rFonts w:ascii="Cambria" w:hAnsi="Cambria"/>
          <w:b/>
          <w:sz w:val="24"/>
          <w:szCs w:val="24"/>
          <w:u w:val="single"/>
        </w:rPr>
      </w:pPr>
      <w:r>
        <w:rPr>
          <w:rFonts w:ascii="Cambria" w:hAnsi="Cambria"/>
          <w:b/>
          <w:bCs/>
          <w:i/>
          <w:iCs/>
          <w:sz w:val="24"/>
          <w:szCs w:val="24"/>
          <w:u w:val="single"/>
        </w:rPr>
        <w:br/>
      </w:r>
      <w:r w:rsidRPr="009707F0">
        <w:rPr>
          <w:rFonts w:ascii="Cambria" w:hAnsi="Cambria"/>
          <w:b/>
          <w:bCs/>
          <w:i/>
          <w:iCs/>
          <w:sz w:val="24"/>
          <w:szCs w:val="24"/>
          <w:u w:val="single"/>
        </w:rPr>
        <w:t>Priority</w:t>
      </w:r>
    </w:p>
    <w:p w14:paraId="3E5371E6" w14:textId="77777777" w:rsidR="009707F0" w:rsidRPr="009707F0" w:rsidRDefault="009707F0" w:rsidP="00547571">
      <w:pPr>
        <w:spacing w:after="160" w:line="259" w:lineRule="auto"/>
        <w:ind w:left="360"/>
        <w:rPr>
          <w:rFonts w:ascii="Cambria" w:hAnsi="Cambria"/>
          <w:bCs/>
          <w:sz w:val="24"/>
          <w:szCs w:val="24"/>
        </w:rPr>
      </w:pPr>
      <w:r w:rsidRPr="009707F0">
        <w:rPr>
          <w:rFonts w:ascii="Cambria" w:hAnsi="Cambria"/>
          <w:bCs/>
          <w:sz w:val="24"/>
          <w:szCs w:val="24"/>
        </w:rPr>
        <w:t>Work with MassHealth, DMH and DDS to ensure that individuals with ASD and behavioral health (BH) needs have appropriate access to the full BH care continuum, inclusive of diversionary and hospital-level care.</w:t>
      </w:r>
    </w:p>
    <w:p w14:paraId="1006987F" w14:textId="532999E8" w:rsidR="002A083B" w:rsidRDefault="001C0EF9" w:rsidP="00AD728D">
      <w:pPr>
        <w:spacing w:after="160" w:line="259" w:lineRule="auto"/>
        <w:rPr>
          <w:rFonts w:ascii="Cambria" w:hAnsi="Cambria"/>
          <w:b/>
          <w:sz w:val="24"/>
          <w:szCs w:val="24"/>
          <w:u w:val="single"/>
        </w:rPr>
      </w:pPr>
      <w:r>
        <w:rPr>
          <w:rFonts w:ascii="Cambria" w:hAnsi="Cambria"/>
          <w:b/>
          <w:sz w:val="24"/>
          <w:szCs w:val="24"/>
          <w:u w:val="single"/>
        </w:rPr>
        <w:br/>
        <w:t>Housing Subcommittee Priorities</w:t>
      </w:r>
    </w:p>
    <w:p w14:paraId="28B82D9B" w14:textId="798A1EF1" w:rsidR="00081F51" w:rsidRPr="00081F51" w:rsidRDefault="00081F51" w:rsidP="00081F51">
      <w:pPr>
        <w:spacing w:after="160" w:line="259" w:lineRule="auto"/>
        <w:ind w:left="360"/>
        <w:rPr>
          <w:rFonts w:ascii="Cambria" w:hAnsi="Cambria"/>
          <w:bCs/>
          <w:sz w:val="24"/>
          <w:szCs w:val="24"/>
        </w:rPr>
      </w:pPr>
      <w:r w:rsidRPr="00081F51">
        <w:rPr>
          <w:rFonts w:ascii="Cambria" w:hAnsi="Cambria"/>
          <w:bCs/>
          <w:sz w:val="24"/>
          <w:szCs w:val="24"/>
        </w:rPr>
        <w:t>The Housing Subcommittee will develop case studies of existing state-funded housing projects for individuals with ASD to assist the affordable housing field in Massachusetts in planning and developing sound affordable housing projects for individuals with ASD. Case studies will provide information on public and private financing sources, costs, design features, development and operational innovations and challenges.</w:t>
      </w:r>
      <w:r>
        <w:rPr>
          <w:rFonts w:ascii="Cambria" w:hAnsi="Cambria"/>
          <w:bCs/>
          <w:sz w:val="24"/>
          <w:szCs w:val="24"/>
        </w:rPr>
        <w:br/>
      </w:r>
    </w:p>
    <w:p w14:paraId="3CBA54DF" w14:textId="77777777" w:rsidR="00081F51" w:rsidRPr="00081F51" w:rsidRDefault="00081F51" w:rsidP="00081F51">
      <w:pPr>
        <w:spacing w:after="160" w:line="259" w:lineRule="auto"/>
        <w:ind w:left="360"/>
        <w:rPr>
          <w:rFonts w:ascii="Cambria" w:hAnsi="Cambria"/>
          <w:bCs/>
          <w:sz w:val="24"/>
          <w:szCs w:val="24"/>
        </w:rPr>
      </w:pPr>
      <w:r w:rsidRPr="00081F51">
        <w:rPr>
          <w:rFonts w:ascii="Cambria" w:hAnsi="Cambria"/>
          <w:bCs/>
          <w:sz w:val="24"/>
          <w:szCs w:val="24"/>
        </w:rPr>
        <w:t xml:space="preserve">The Housing Subcommittee will track the implementation of the Affordable Homes Act with specific attention to the changes to state law regarding ADUs, the Home Modification Program, the Facilities Consolidation Fund, and other programs and legislative changes that could be leveraged to support affordable housing for individuals with ASD. </w:t>
      </w:r>
    </w:p>
    <w:p w14:paraId="394CD172" w14:textId="77777777" w:rsidR="001C0EF9" w:rsidRPr="001C0EF9" w:rsidRDefault="001C0EF9" w:rsidP="00AD728D">
      <w:pPr>
        <w:spacing w:after="160" w:line="259" w:lineRule="auto"/>
        <w:rPr>
          <w:rFonts w:ascii="Cambria" w:hAnsi="Cambria"/>
          <w:b/>
          <w:sz w:val="24"/>
          <w:szCs w:val="24"/>
          <w:u w:val="single"/>
        </w:rPr>
      </w:pPr>
    </w:p>
    <w:sectPr w:rsidR="001C0EF9" w:rsidRPr="001C0EF9" w:rsidSect="0031267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F62B" w14:textId="77777777" w:rsidR="003A4E83" w:rsidRDefault="003A4E83" w:rsidP="006F3205">
      <w:pPr>
        <w:spacing w:after="0" w:line="240" w:lineRule="auto"/>
      </w:pPr>
      <w:r>
        <w:separator/>
      </w:r>
    </w:p>
  </w:endnote>
  <w:endnote w:type="continuationSeparator" w:id="0">
    <w:p w14:paraId="18287F01" w14:textId="77777777" w:rsidR="003A4E83" w:rsidRDefault="003A4E83" w:rsidP="006F3205">
      <w:pPr>
        <w:spacing w:after="0" w:line="240" w:lineRule="auto"/>
      </w:pPr>
      <w:r>
        <w:continuationSeparator/>
      </w:r>
    </w:p>
  </w:endnote>
  <w:endnote w:type="continuationNotice" w:id="1">
    <w:p w14:paraId="757A1754" w14:textId="77777777" w:rsidR="003A4E83" w:rsidRDefault="003A4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TWQA C+ Gotham HTF">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4CBF" w14:textId="77777777" w:rsidR="0059079E" w:rsidRDefault="00590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56442"/>
      <w:docPartObj>
        <w:docPartGallery w:val="Page Numbers (Bottom of Page)"/>
        <w:docPartUnique/>
      </w:docPartObj>
    </w:sdtPr>
    <w:sdtEndPr>
      <w:rPr>
        <w:noProof/>
      </w:rPr>
    </w:sdtEndPr>
    <w:sdtContent>
      <w:p w14:paraId="27BE42D7" w14:textId="77777777" w:rsidR="0059079E" w:rsidRDefault="001934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6EEA6" w14:textId="77777777" w:rsidR="0059079E" w:rsidRDefault="00590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7C12" w14:textId="77777777" w:rsidR="0059079E" w:rsidRDefault="00590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21CF" w14:textId="77777777" w:rsidR="003A4E83" w:rsidRDefault="003A4E83" w:rsidP="006F3205">
      <w:pPr>
        <w:spacing w:after="0" w:line="240" w:lineRule="auto"/>
      </w:pPr>
      <w:r>
        <w:separator/>
      </w:r>
    </w:p>
  </w:footnote>
  <w:footnote w:type="continuationSeparator" w:id="0">
    <w:p w14:paraId="3B43A710" w14:textId="77777777" w:rsidR="003A4E83" w:rsidRDefault="003A4E83" w:rsidP="006F3205">
      <w:pPr>
        <w:spacing w:after="0" w:line="240" w:lineRule="auto"/>
      </w:pPr>
      <w:r>
        <w:continuationSeparator/>
      </w:r>
    </w:p>
  </w:footnote>
  <w:footnote w:type="continuationNotice" w:id="1">
    <w:p w14:paraId="43A43AAC" w14:textId="77777777" w:rsidR="003A4E83" w:rsidRDefault="003A4E83">
      <w:pPr>
        <w:spacing w:after="0" w:line="240" w:lineRule="auto"/>
      </w:pPr>
    </w:p>
  </w:footnote>
  <w:footnote w:id="2">
    <w:p w14:paraId="031D19C2" w14:textId="77777777" w:rsidR="006F3205" w:rsidRDefault="006F3205" w:rsidP="006F3205">
      <w:pPr>
        <w:pStyle w:val="FootnoteText"/>
      </w:pPr>
      <w:r>
        <w:rPr>
          <w:rStyle w:val="FootnoteReference"/>
        </w:rPr>
        <w:footnoteRef/>
      </w:r>
      <w:r>
        <w:t xml:space="preserve"> Chapter 226 of the Acts of 2014, Section 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AABE" w14:textId="2AE679D5" w:rsidR="0059079E" w:rsidRDefault="001934F6">
    <w:pPr>
      <w:pStyle w:val="Header"/>
    </w:pPr>
    <w:r>
      <w:rPr>
        <w:noProof/>
      </w:rPr>
      <mc:AlternateContent>
        <mc:Choice Requires="wps">
          <w:drawing>
            <wp:anchor distT="0" distB="0" distL="114300" distR="114300" simplePos="0" relativeHeight="251658240" behindDoc="1" locked="0" layoutInCell="0" allowOverlap="1" wp14:anchorId="0719A040" wp14:editId="7D25736A">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71E705" w14:textId="77777777" w:rsidR="0059079E" w:rsidRDefault="001934F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19A040" id="_x0000_t202" coordsize="21600,21600" o:spt="202" path="m,l,21600r21600,l21600,xe">
              <v:stroke joinstyle="miter"/>
              <v:path gradientshapeok="t" o:connecttype="rect"/>
            </v:shapetype>
            <v:shape id="WordArt 2" o:spid="_x0000_s1030"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E71E705" w14:textId="77777777" w:rsidR="0059079E" w:rsidRDefault="001934F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C93A" w14:textId="66DCA469" w:rsidR="0059079E" w:rsidRDefault="001934F6">
    <w:pPr>
      <w:pStyle w:val="Header"/>
    </w:pPr>
    <w:r>
      <w:rPr>
        <w:noProof/>
      </w:rPr>
      <mc:AlternateContent>
        <mc:Choice Requires="wps">
          <w:drawing>
            <wp:anchor distT="0" distB="0" distL="114300" distR="114300" simplePos="0" relativeHeight="251658241" behindDoc="1" locked="0" layoutInCell="0" allowOverlap="1" wp14:anchorId="20C9A43E" wp14:editId="72AEA660">
              <wp:simplePos x="0" y="0"/>
              <wp:positionH relativeFrom="margin">
                <wp:align>center</wp:align>
              </wp:positionH>
              <wp:positionV relativeFrom="margin">
                <wp:align>center</wp:align>
              </wp:positionV>
              <wp:extent cx="5237480" cy="3142615"/>
              <wp:effectExtent l="0" t="1143000" r="0" b="65786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449DA" w14:textId="77777777" w:rsidR="0059079E" w:rsidRDefault="001934F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C9A43E" id="_x0000_t202" coordsize="21600,21600" o:spt="202" path="m,l,21600r21600,l21600,xe">
              <v:stroke joinstyle="miter"/>
              <v:path gradientshapeok="t" o:connecttype="rect"/>
            </v:shapetype>
            <v:shape id="WordArt 3" o:spid="_x0000_s1031"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363449DA" w14:textId="77777777" w:rsidR="0059079E" w:rsidRDefault="001934F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CA1" w14:textId="235C66F5" w:rsidR="0059079E" w:rsidRDefault="00590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381"/>
    <w:multiLevelType w:val="hybridMultilevel"/>
    <w:tmpl w:val="8856F3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B4E47"/>
    <w:multiLevelType w:val="hybridMultilevel"/>
    <w:tmpl w:val="6770BFF0"/>
    <w:lvl w:ilvl="0" w:tplc="DF869CCC">
      <w:start w:val="1"/>
      <w:numFmt w:val="bullet"/>
      <w:lvlText w:val="●"/>
      <w:lvlJc w:val="left"/>
      <w:pPr>
        <w:tabs>
          <w:tab w:val="num" w:pos="720"/>
        </w:tabs>
        <w:ind w:left="720" w:hanging="360"/>
      </w:pPr>
      <w:rPr>
        <w:rFonts w:ascii="Arial" w:hAnsi="Arial" w:hint="default"/>
      </w:rPr>
    </w:lvl>
    <w:lvl w:ilvl="1" w:tplc="CDA4ACE8" w:tentative="1">
      <w:start w:val="1"/>
      <w:numFmt w:val="bullet"/>
      <w:lvlText w:val="●"/>
      <w:lvlJc w:val="left"/>
      <w:pPr>
        <w:tabs>
          <w:tab w:val="num" w:pos="1440"/>
        </w:tabs>
        <w:ind w:left="1440" w:hanging="360"/>
      </w:pPr>
      <w:rPr>
        <w:rFonts w:ascii="Arial" w:hAnsi="Arial" w:hint="default"/>
      </w:rPr>
    </w:lvl>
    <w:lvl w:ilvl="2" w:tplc="B048693C" w:tentative="1">
      <w:start w:val="1"/>
      <w:numFmt w:val="bullet"/>
      <w:lvlText w:val="●"/>
      <w:lvlJc w:val="left"/>
      <w:pPr>
        <w:tabs>
          <w:tab w:val="num" w:pos="2160"/>
        </w:tabs>
        <w:ind w:left="2160" w:hanging="360"/>
      </w:pPr>
      <w:rPr>
        <w:rFonts w:ascii="Arial" w:hAnsi="Arial" w:hint="default"/>
      </w:rPr>
    </w:lvl>
    <w:lvl w:ilvl="3" w:tplc="BBDCA14A" w:tentative="1">
      <w:start w:val="1"/>
      <w:numFmt w:val="bullet"/>
      <w:lvlText w:val="●"/>
      <w:lvlJc w:val="left"/>
      <w:pPr>
        <w:tabs>
          <w:tab w:val="num" w:pos="2880"/>
        </w:tabs>
        <w:ind w:left="2880" w:hanging="360"/>
      </w:pPr>
      <w:rPr>
        <w:rFonts w:ascii="Arial" w:hAnsi="Arial" w:hint="default"/>
      </w:rPr>
    </w:lvl>
    <w:lvl w:ilvl="4" w:tplc="133A1A14" w:tentative="1">
      <w:start w:val="1"/>
      <w:numFmt w:val="bullet"/>
      <w:lvlText w:val="●"/>
      <w:lvlJc w:val="left"/>
      <w:pPr>
        <w:tabs>
          <w:tab w:val="num" w:pos="3600"/>
        </w:tabs>
        <w:ind w:left="3600" w:hanging="360"/>
      </w:pPr>
      <w:rPr>
        <w:rFonts w:ascii="Arial" w:hAnsi="Arial" w:hint="default"/>
      </w:rPr>
    </w:lvl>
    <w:lvl w:ilvl="5" w:tplc="F02E9D9C" w:tentative="1">
      <w:start w:val="1"/>
      <w:numFmt w:val="bullet"/>
      <w:lvlText w:val="●"/>
      <w:lvlJc w:val="left"/>
      <w:pPr>
        <w:tabs>
          <w:tab w:val="num" w:pos="4320"/>
        </w:tabs>
        <w:ind w:left="4320" w:hanging="360"/>
      </w:pPr>
      <w:rPr>
        <w:rFonts w:ascii="Arial" w:hAnsi="Arial" w:hint="default"/>
      </w:rPr>
    </w:lvl>
    <w:lvl w:ilvl="6" w:tplc="10D89254" w:tentative="1">
      <w:start w:val="1"/>
      <w:numFmt w:val="bullet"/>
      <w:lvlText w:val="●"/>
      <w:lvlJc w:val="left"/>
      <w:pPr>
        <w:tabs>
          <w:tab w:val="num" w:pos="5040"/>
        </w:tabs>
        <w:ind w:left="5040" w:hanging="360"/>
      </w:pPr>
      <w:rPr>
        <w:rFonts w:ascii="Arial" w:hAnsi="Arial" w:hint="default"/>
      </w:rPr>
    </w:lvl>
    <w:lvl w:ilvl="7" w:tplc="1068B19C" w:tentative="1">
      <w:start w:val="1"/>
      <w:numFmt w:val="bullet"/>
      <w:lvlText w:val="●"/>
      <w:lvlJc w:val="left"/>
      <w:pPr>
        <w:tabs>
          <w:tab w:val="num" w:pos="5760"/>
        </w:tabs>
        <w:ind w:left="5760" w:hanging="360"/>
      </w:pPr>
      <w:rPr>
        <w:rFonts w:ascii="Arial" w:hAnsi="Arial" w:hint="default"/>
      </w:rPr>
    </w:lvl>
    <w:lvl w:ilvl="8" w:tplc="3ED009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380EFA"/>
    <w:multiLevelType w:val="multilevel"/>
    <w:tmpl w:val="83C0F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5E3116"/>
    <w:multiLevelType w:val="hybridMultilevel"/>
    <w:tmpl w:val="910A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54388"/>
    <w:multiLevelType w:val="hybridMultilevel"/>
    <w:tmpl w:val="2D28D25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FA0CFF"/>
    <w:multiLevelType w:val="hybridMultilevel"/>
    <w:tmpl w:val="96304A8C"/>
    <w:lvl w:ilvl="0" w:tplc="6CF08B72">
      <w:start w:val="1"/>
      <w:numFmt w:val="bullet"/>
      <w:lvlText w:val="•"/>
      <w:lvlJc w:val="left"/>
      <w:pPr>
        <w:tabs>
          <w:tab w:val="num" w:pos="720"/>
        </w:tabs>
        <w:ind w:left="720" w:hanging="360"/>
      </w:pPr>
      <w:rPr>
        <w:rFonts w:ascii="Arial" w:hAnsi="Arial" w:hint="default"/>
      </w:rPr>
    </w:lvl>
    <w:lvl w:ilvl="1" w:tplc="38522B9A" w:tentative="1">
      <w:start w:val="1"/>
      <w:numFmt w:val="bullet"/>
      <w:lvlText w:val="•"/>
      <w:lvlJc w:val="left"/>
      <w:pPr>
        <w:tabs>
          <w:tab w:val="num" w:pos="1440"/>
        </w:tabs>
        <w:ind w:left="1440" w:hanging="360"/>
      </w:pPr>
      <w:rPr>
        <w:rFonts w:ascii="Arial" w:hAnsi="Arial" w:hint="default"/>
      </w:rPr>
    </w:lvl>
    <w:lvl w:ilvl="2" w:tplc="0EAE83DC" w:tentative="1">
      <w:start w:val="1"/>
      <w:numFmt w:val="bullet"/>
      <w:lvlText w:val="•"/>
      <w:lvlJc w:val="left"/>
      <w:pPr>
        <w:tabs>
          <w:tab w:val="num" w:pos="2160"/>
        </w:tabs>
        <w:ind w:left="2160" w:hanging="360"/>
      </w:pPr>
      <w:rPr>
        <w:rFonts w:ascii="Arial" w:hAnsi="Arial" w:hint="default"/>
      </w:rPr>
    </w:lvl>
    <w:lvl w:ilvl="3" w:tplc="154AF5BC" w:tentative="1">
      <w:start w:val="1"/>
      <w:numFmt w:val="bullet"/>
      <w:lvlText w:val="•"/>
      <w:lvlJc w:val="left"/>
      <w:pPr>
        <w:tabs>
          <w:tab w:val="num" w:pos="2880"/>
        </w:tabs>
        <w:ind w:left="2880" w:hanging="360"/>
      </w:pPr>
      <w:rPr>
        <w:rFonts w:ascii="Arial" w:hAnsi="Arial" w:hint="default"/>
      </w:rPr>
    </w:lvl>
    <w:lvl w:ilvl="4" w:tplc="E4DA3C92" w:tentative="1">
      <w:start w:val="1"/>
      <w:numFmt w:val="bullet"/>
      <w:lvlText w:val="•"/>
      <w:lvlJc w:val="left"/>
      <w:pPr>
        <w:tabs>
          <w:tab w:val="num" w:pos="3600"/>
        </w:tabs>
        <w:ind w:left="3600" w:hanging="360"/>
      </w:pPr>
      <w:rPr>
        <w:rFonts w:ascii="Arial" w:hAnsi="Arial" w:hint="default"/>
      </w:rPr>
    </w:lvl>
    <w:lvl w:ilvl="5" w:tplc="19066E0C" w:tentative="1">
      <w:start w:val="1"/>
      <w:numFmt w:val="bullet"/>
      <w:lvlText w:val="•"/>
      <w:lvlJc w:val="left"/>
      <w:pPr>
        <w:tabs>
          <w:tab w:val="num" w:pos="4320"/>
        </w:tabs>
        <w:ind w:left="4320" w:hanging="360"/>
      </w:pPr>
      <w:rPr>
        <w:rFonts w:ascii="Arial" w:hAnsi="Arial" w:hint="default"/>
      </w:rPr>
    </w:lvl>
    <w:lvl w:ilvl="6" w:tplc="23200468" w:tentative="1">
      <w:start w:val="1"/>
      <w:numFmt w:val="bullet"/>
      <w:lvlText w:val="•"/>
      <w:lvlJc w:val="left"/>
      <w:pPr>
        <w:tabs>
          <w:tab w:val="num" w:pos="5040"/>
        </w:tabs>
        <w:ind w:left="5040" w:hanging="360"/>
      </w:pPr>
      <w:rPr>
        <w:rFonts w:ascii="Arial" w:hAnsi="Arial" w:hint="default"/>
      </w:rPr>
    </w:lvl>
    <w:lvl w:ilvl="7" w:tplc="663C8796" w:tentative="1">
      <w:start w:val="1"/>
      <w:numFmt w:val="bullet"/>
      <w:lvlText w:val="•"/>
      <w:lvlJc w:val="left"/>
      <w:pPr>
        <w:tabs>
          <w:tab w:val="num" w:pos="5760"/>
        </w:tabs>
        <w:ind w:left="5760" w:hanging="360"/>
      </w:pPr>
      <w:rPr>
        <w:rFonts w:ascii="Arial" w:hAnsi="Arial" w:hint="default"/>
      </w:rPr>
    </w:lvl>
    <w:lvl w:ilvl="8" w:tplc="129AF9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B2521C"/>
    <w:multiLevelType w:val="hybridMultilevel"/>
    <w:tmpl w:val="A9BE8B52"/>
    <w:lvl w:ilvl="0" w:tplc="74789978">
      <w:start w:val="1"/>
      <w:numFmt w:val="bullet"/>
      <w:lvlText w:val="•"/>
      <w:lvlJc w:val="left"/>
      <w:pPr>
        <w:tabs>
          <w:tab w:val="num" w:pos="1080"/>
        </w:tabs>
        <w:ind w:left="1080" w:hanging="360"/>
      </w:pPr>
      <w:rPr>
        <w:rFonts w:ascii="Arial" w:hAnsi="Arial" w:hint="default"/>
      </w:rPr>
    </w:lvl>
    <w:lvl w:ilvl="1" w:tplc="074063F4">
      <w:numFmt w:val="bullet"/>
      <w:lvlText w:val="•"/>
      <w:lvlJc w:val="left"/>
      <w:pPr>
        <w:tabs>
          <w:tab w:val="num" w:pos="1800"/>
        </w:tabs>
        <w:ind w:left="1800" w:hanging="360"/>
      </w:pPr>
      <w:rPr>
        <w:rFonts w:ascii="Arial" w:hAnsi="Arial" w:hint="default"/>
      </w:rPr>
    </w:lvl>
    <w:lvl w:ilvl="2" w:tplc="1068BA94" w:tentative="1">
      <w:start w:val="1"/>
      <w:numFmt w:val="bullet"/>
      <w:lvlText w:val="•"/>
      <w:lvlJc w:val="left"/>
      <w:pPr>
        <w:tabs>
          <w:tab w:val="num" w:pos="2520"/>
        </w:tabs>
        <w:ind w:left="2520" w:hanging="360"/>
      </w:pPr>
      <w:rPr>
        <w:rFonts w:ascii="Arial" w:hAnsi="Arial" w:hint="default"/>
      </w:rPr>
    </w:lvl>
    <w:lvl w:ilvl="3" w:tplc="6C1272C0" w:tentative="1">
      <w:start w:val="1"/>
      <w:numFmt w:val="bullet"/>
      <w:lvlText w:val="•"/>
      <w:lvlJc w:val="left"/>
      <w:pPr>
        <w:tabs>
          <w:tab w:val="num" w:pos="3240"/>
        </w:tabs>
        <w:ind w:left="3240" w:hanging="360"/>
      </w:pPr>
      <w:rPr>
        <w:rFonts w:ascii="Arial" w:hAnsi="Arial" w:hint="default"/>
      </w:rPr>
    </w:lvl>
    <w:lvl w:ilvl="4" w:tplc="995E3D84" w:tentative="1">
      <w:start w:val="1"/>
      <w:numFmt w:val="bullet"/>
      <w:lvlText w:val="•"/>
      <w:lvlJc w:val="left"/>
      <w:pPr>
        <w:tabs>
          <w:tab w:val="num" w:pos="3960"/>
        </w:tabs>
        <w:ind w:left="3960" w:hanging="360"/>
      </w:pPr>
      <w:rPr>
        <w:rFonts w:ascii="Arial" w:hAnsi="Arial" w:hint="default"/>
      </w:rPr>
    </w:lvl>
    <w:lvl w:ilvl="5" w:tplc="830CC2C8" w:tentative="1">
      <w:start w:val="1"/>
      <w:numFmt w:val="bullet"/>
      <w:lvlText w:val="•"/>
      <w:lvlJc w:val="left"/>
      <w:pPr>
        <w:tabs>
          <w:tab w:val="num" w:pos="4680"/>
        </w:tabs>
        <w:ind w:left="4680" w:hanging="360"/>
      </w:pPr>
      <w:rPr>
        <w:rFonts w:ascii="Arial" w:hAnsi="Arial" w:hint="default"/>
      </w:rPr>
    </w:lvl>
    <w:lvl w:ilvl="6" w:tplc="2C342C4C" w:tentative="1">
      <w:start w:val="1"/>
      <w:numFmt w:val="bullet"/>
      <w:lvlText w:val="•"/>
      <w:lvlJc w:val="left"/>
      <w:pPr>
        <w:tabs>
          <w:tab w:val="num" w:pos="5400"/>
        </w:tabs>
        <w:ind w:left="5400" w:hanging="360"/>
      </w:pPr>
      <w:rPr>
        <w:rFonts w:ascii="Arial" w:hAnsi="Arial" w:hint="default"/>
      </w:rPr>
    </w:lvl>
    <w:lvl w:ilvl="7" w:tplc="E6724488" w:tentative="1">
      <w:start w:val="1"/>
      <w:numFmt w:val="bullet"/>
      <w:lvlText w:val="•"/>
      <w:lvlJc w:val="left"/>
      <w:pPr>
        <w:tabs>
          <w:tab w:val="num" w:pos="6120"/>
        </w:tabs>
        <w:ind w:left="6120" w:hanging="360"/>
      </w:pPr>
      <w:rPr>
        <w:rFonts w:ascii="Arial" w:hAnsi="Arial" w:hint="default"/>
      </w:rPr>
    </w:lvl>
    <w:lvl w:ilvl="8" w:tplc="9028B558" w:tentative="1">
      <w:start w:val="1"/>
      <w:numFmt w:val="bullet"/>
      <w:lvlText w:val="•"/>
      <w:lvlJc w:val="left"/>
      <w:pPr>
        <w:tabs>
          <w:tab w:val="num" w:pos="6840"/>
        </w:tabs>
        <w:ind w:left="6840" w:hanging="360"/>
      </w:pPr>
      <w:rPr>
        <w:rFonts w:ascii="Arial" w:hAnsi="Arial" w:hint="default"/>
      </w:rPr>
    </w:lvl>
  </w:abstractNum>
  <w:abstractNum w:abstractNumId="7" w15:restartNumberingAfterBreak="0">
    <w:nsid w:val="11547067"/>
    <w:multiLevelType w:val="hybridMultilevel"/>
    <w:tmpl w:val="FF46EDCE"/>
    <w:lvl w:ilvl="0" w:tplc="56BE2758">
      <w:start w:val="1"/>
      <w:numFmt w:val="lowerLetter"/>
      <w:lvlText w:val="%1)"/>
      <w:lvlJc w:val="left"/>
      <w:pPr>
        <w:ind w:left="720" w:hanging="360"/>
      </w:pPr>
      <w:rPr>
        <w:rFonts w:asciiTheme="majorHAnsi" w:hAnsiTheme="majorHAnsi"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19E5EDE"/>
    <w:multiLevelType w:val="hybridMultilevel"/>
    <w:tmpl w:val="5AB2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855BB"/>
    <w:multiLevelType w:val="hybridMultilevel"/>
    <w:tmpl w:val="674AF63C"/>
    <w:lvl w:ilvl="0" w:tplc="FC10B748">
      <w:start w:val="1"/>
      <w:numFmt w:val="bullet"/>
      <w:lvlText w:val="●"/>
      <w:lvlJc w:val="left"/>
      <w:pPr>
        <w:tabs>
          <w:tab w:val="num" w:pos="720"/>
        </w:tabs>
        <w:ind w:left="720" w:hanging="360"/>
      </w:pPr>
      <w:rPr>
        <w:rFonts w:ascii="Arial" w:hAnsi="Arial" w:hint="default"/>
      </w:rPr>
    </w:lvl>
    <w:lvl w:ilvl="1" w:tplc="E1DEAFCA" w:tentative="1">
      <w:start w:val="1"/>
      <w:numFmt w:val="bullet"/>
      <w:lvlText w:val="●"/>
      <w:lvlJc w:val="left"/>
      <w:pPr>
        <w:tabs>
          <w:tab w:val="num" w:pos="1440"/>
        </w:tabs>
        <w:ind w:left="1440" w:hanging="360"/>
      </w:pPr>
      <w:rPr>
        <w:rFonts w:ascii="Arial" w:hAnsi="Arial" w:hint="default"/>
      </w:rPr>
    </w:lvl>
    <w:lvl w:ilvl="2" w:tplc="69C641DA" w:tentative="1">
      <w:start w:val="1"/>
      <w:numFmt w:val="bullet"/>
      <w:lvlText w:val="●"/>
      <w:lvlJc w:val="left"/>
      <w:pPr>
        <w:tabs>
          <w:tab w:val="num" w:pos="2160"/>
        </w:tabs>
        <w:ind w:left="2160" w:hanging="360"/>
      </w:pPr>
      <w:rPr>
        <w:rFonts w:ascii="Arial" w:hAnsi="Arial" w:hint="default"/>
      </w:rPr>
    </w:lvl>
    <w:lvl w:ilvl="3" w:tplc="CDA4B0B2" w:tentative="1">
      <w:start w:val="1"/>
      <w:numFmt w:val="bullet"/>
      <w:lvlText w:val="●"/>
      <w:lvlJc w:val="left"/>
      <w:pPr>
        <w:tabs>
          <w:tab w:val="num" w:pos="2880"/>
        </w:tabs>
        <w:ind w:left="2880" w:hanging="360"/>
      </w:pPr>
      <w:rPr>
        <w:rFonts w:ascii="Arial" w:hAnsi="Arial" w:hint="default"/>
      </w:rPr>
    </w:lvl>
    <w:lvl w:ilvl="4" w:tplc="539CED96" w:tentative="1">
      <w:start w:val="1"/>
      <w:numFmt w:val="bullet"/>
      <w:lvlText w:val="●"/>
      <w:lvlJc w:val="left"/>
      <w:pPr>
        <w:tabs>
          <w:tab w:val="num" w:pos="3600"/>
        </w:tabs>
        <w:ind w:left="3600" w:hanging="360"/>
      </w:pPr>
      <w:rPr>
        <w:rFonts w:ascii="Arial" w:hAnsi="Arial" w:hint="default"/>
      </w:rPr>
    </w:lvl>
    <w:lvl w:ilvl="5" w:tplc="5D121796" w:tentative="1">
      <w:start w:val="1"/>
      <w:numFmt w:val="bullet"/>
      <w:lvlText w:val="●"/>
      <w:lvlJc w:val="left"/>
      <w:pPr>
        <w:tabs>
          <w:tab w:val="num" w:pos="4320"/>
        </w:tabs>
        <w:ind w:left="4320" w:hanging="360"/>
      </w:pPr>
      <w:rPr>
        <w:rFonts w:ascii="Arial" w:hAnsi="Arial" w:hint="default"/>
      </w:rPr>
    </w:lvl>
    <w:lvl w:ilvl="6" w:tplc="54F25A10" w:tentative="1">
      <w:start w:val="1"/>
      <w:numFmt w:val="bullet"/>
      <w:lvlText w:val="●"/>
      <w:lvlJc w:val="left"/>
      <w:pPr>
        <w:tabs>
          <w:tab w:val="num" w:pos="5040"/>
        </w:tabs>
        <w:ind w:left="5040" w:hanging="360"/>
      </w:pPr>
      <w:rPr>
        <w:rFonts w:ascii="Arial" w:hAnsi="Arial" w:hint="default"/>
      </w:rPr>
    </w:lvl>
    <w:lvl w:ilvl="7" w:tplc="77E4C1A6" w:tentative="1">
      <w:start w:val="1"/>
      <w:numFmt w:val="bullet"/>
      <w:lvlText w:val="●"/>
      <w:lvlJc w:val="left"/>
      <w:pPr>
        <w:tabs>
          <w:tab w:val="num" w:pos="5760"/>
        </w:tabs>
        <w:ind w:left="5760" w:hanging="360"/>
      </w:pPr>
      <w:rPr>
        <w:rFonts w:ascii="Arial" w:hAnsi="Arial" w:hint="default"/>
      </w:rPr>
    </w:lvl>
    <w:lvl w:ilvl="8" w:tplc="890E53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195B21"/>
    <w:multiLevelType w:val="hybridMultilevel"/>
    <w:tmpl w:val="8A8C8A5E"/>
    <w:lvl w:ilvl="0" w:tplc="FFFFFFFF">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106C10"/>
    <w:multiLevelType w:val="hybridMultilevel"/>
    <w:tmpl w:val="E266F0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F6379"/>
    <w:multiLevelType w:val="hybridMultilevel"/>
    <w:tmpl w:val="C1D493E4"/>
    <w:lvl w:ilvl="0" w:tplc="3432E3B6">
      <w:start w:val="1"/>
      <w:numFmt w:val="bullet"/>
      <w:lvlText w:val="•"/>
      <w:lvlJc w:val="left"/>
      <w:pPr>
        <w:tabs>
          <w:tab w:val="num" w:pos="720"/>
        </w:tabs>
        <w:ind w:left="720" w:hanging="360"/>
      </w:pPr>
      <w:rPr>
        <w:rFonts w:ascii="Arial" w:hAnsi="Arial" w:hint="default"/>
      </w:rPr>
    </w:lvl>
    <w:lvl w:ilvl="1" w:tplc="624434D2" w:tentative="1">
      <w:start w:val="1"/>
      <w:numFmt w:val="bullet"/>
      <w:lvlText w:val="•"/>
      <w:lvlJc w:val="left"/>
      <w:pPr>
        <w:tabs>
          <w:tab w:val="num" w:pos="1440"/>
        </w:tabs>
        <w:ind w:left="1440" w:hanging="360"/>
      </w:pPr>
      <w:rPr>
        <w:rFonts w:ascii="Arial" w:hAnsi="Arial" w:hint="default"/>
      </w:rPr>
    </w:lvl>
    <w:lvl w:ilvl="2" w:tplc="A72A9D06" w:tentative="1">
      <w:start w:val="1"/>
      <w:numFmt w:val="bullet"/>
      <w:lvlText w:val="•"/>
      <w:lvlJc w:val="left"/>
      <w:pPr>
        <w:tabs>
          <w:tab w:val="num" w:pos="2160"/>
        </w:tabs>
        <w:ind w:left="2160" w:hanging="360"/>
      </w:pPr>
      <w:rPr>
        <w:rFonts w:ascii="Arial" w:hAnsi="Arial" w:hint="default"/>
      </w:rPr>
    </w:lvl>
    <w:lvl w:ilvl="3" w:tplc="879E1A66" w:tentative="1">
      <w:start w:val="1"/>
      <w:numFmt w:val="bullet"/>
      <w:lvlText w:val="•"/>
      <w:lvlJc w:val="left"/>
      <w:pPr>
        <w:tabs>
          <w:tab w:val="num" w:pos="2880"/>
        </w:tabs>
        <w:ind w:left="2880" w:hanging="360"/>
      </w:pPr>
      <w:rPr>
        <w:rFonts w:ascii="Arial" w:hAnsi="Arial" w:hint="default"/>
      </w:rPr>
    </w:lvl>
    <w:lvl w:ilvl="4" w:tplc="35FC9676" w:tentative="1">
      <w:start w:val="1"/>
      <w:numFmt w:val="bullet"/>
      <w:lvlText w:val="•"/>
      <w:lvlJc w:val="left"/>
      <w:pPr>
        <w:tabs>
          <w:tab w:val="num" w:pos="3600"/>
        </w:tabs>
        <w:ind w:left="3600" w:hanging="360"/>
      </w:pPr>
      <w:rPr>
        <w:rFonts w:ascii="Arial" w:hAnsi="Arial" w:hint="default"/>
      </w:rPr>
    </w:lvl>
    <w:lvl w:ilvl="5" w:tplc="951E1644" w:tentative="1">
      <w:start w:val="1"/>
      <w:numFmt w:val="bullet"/>
      <w:lvlText w:val="•"/>
      <w:lvlJc w:val="left"/>
      <w:pPr>
        <w:tabs>
          <w:tab w:val="num" w:pos="4320"/>
        </w:tabs>
        <w:ind w:left="4320" w:hanging="360"/>
      </w:pPr>
      <w:rPr>
        <w:rFonts w:ascii="Arial" w:hAnsi="Arial" w:hint="default"/>
      </w:rPr>
    </w:lvl>
    <w:lvl w:ilvl="6" w:tplc="A82C2764" w:tentative="1">
      <w:start w:val="1"/>
      <w:numFmt w:val="bullet"/>
      <w:lvlText w:val="•"/>
      <w:lvlJc w:val="left"/>
      <w:pPr>
        <w:tabs>
          <w:tab w:val="num" w:pos="5040"/>
        </w:tabs>
        <w:ind w:left="5040" w:hanging="360"/>
      </w:pPr>
      <w:rPr>
        <w:rFonts w:ascii="Arial" w:hAnsi="Arial" w:hint="default"/>
      </w:rPr>
    </w:lvl>
    <w:lvl w:ilvl="7" w:tplc="B5BEB874" w:tentative="1">
      <w:start w:val="1"/>
      <w:numFmt w:val="bullet"/>
      <w:lvlText w:val="•"/>
      <w:lvlJc w:val="left"/>
      <w:pPr>
        <w:tabs>
          <w:tab w:val="num" w:pos="5760"/>
        </w:tabs>
        <w:ind w:left="5760" w:hanging="360"/>
      </w:pPr>
      <w:rPr>
        <w:rFonts w:ascii="Arial" w:hAnsi="Arial" w:hint="default"/>
      </w:rPr>
    </w:lvl>
    <w:lvl w:ilvl="8" w:tplc="F3640B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E51A9B"/>
    <w:multiLevelType w:val="hybridMultilevel"/>
    <w:tmpl w:val="DE04EE54"/>
    <w:lvl w:ilvl="0" w:tplc="ABF204FA">
      <w:start w:val="1"/>
      <w:numFmt w:val="bullet"/>
      <w:lvlText w:val="•"/>
      <w:lvlJc w:val="left"/>
      <w:pPr>
        <w:tabs>
          <w:tab w:val="num" w:pos="1080"/>
        </w:tabs>
        <w:ind w:left="1080" w:hanging="360"/>
      </w:pPr>
      <w:rPr>
        <w:rFonts w:ascii="Arial" w:hAnsi="Arial" w:hint="default"/>
      </w:rPr>
    </w:lvl>
    <w:lvl w:ilvl="1" w:tplc="6268CE3E">
      <w:numFmt w:val="bullet"/>
      <w:lvlText w:val="•"/>
      <w:lvlJc w:val="left"/>
      <w:pPr>
        <w:tabs>
          <w:tab w:val="num" w:pos="1800"/>
        </w:tabs>
        <w:ind w:left="1800" w:hanging="360"/>
      </w:pPr>
      <w:rPr>
        <w:rFonts w:ascii="Arial" w:hAnsi="Arial" w:hint="default"/>
      </w:rPr>
    </w:lvl>
    <w:lvl w:ilvl="2" w:tplc="BDFE3E8A" w:tentative="1">
      <w:start w:val="1"/>
      <w:numFmt w:val="bullet"/>
      <w:lvlText w:val="•"/>
      <w:lvlJc w:val="left"/>
      <w:pPr>
        <w:tabs>
          <w:tab w:val="num" w:pos="2520"/>
        </w:tabs>
        <w:ind w:left="2520" w:hanging="360"/>
      </w:pPr>
      <w:rPr>
        <w:rFonts w:ascii="Arial" w:hAnsi="Arial" w:hint="default"/>
      </w:rPr>
    </w:lvl>
    <w:lvl w:ilvl="3" w:tplc="B2305368" w:tentative="1">
      <w:start w:val="1"/>
      <w:numFmt w:val="bullet"/>
      <w:lvlText w:val="•"/>
      <w:lvlJc w:val="left"/>
      <w:pPr>
        <w:tabs>
          <w:tab w:val="num" w:pos="3240"/>
        </w:tabs>
        <w:ind w:left="3240" w:hanging="360"/>
      </w:pPr>
      <w:rPr>
        <w:rFonts w:ascii="Arial" w:hAnsi="Arial" w:hint="default"/>
      </w:rPr>
    </w:lvl>
    <w:lvl w:ilvl="4" w:tplc="5008B486" w:tentative="1">
      <w:start w:val="1"/>
      <w:numFmt w:val="bullet"/>
      <w:lvlText w:val="•"/>
      <w:lvlJc w:val="left"/>
      <w:pPr>
        <w:tabs>
          <w:tab w:val="num" w:pos="3960"/>
        </w:tabs>
        <w:ind w:left="3960" w:hanging="360"/>
      </w:pPr>
      <w:rPr>
        <w:rFonts w:ascii="Arial" w:hAnsi="Arial" w:hint="default"/>
      </w:rPr>
    </w:lvl>
    <w:lvl w:ilvl="5" w:tplc="20769BD8" w:tentative="1">
      <w:start w:val="1"/>
      <w:numFmt w:val="bullet"/>
      <w:lvlText w:val="•"/>
      <w:lvlJc w:val="left"/>
      <w:pPr>
        <w:tabs>
          <w:tab w:val="num" w:pos="4680"/>
        </w:tabs>
        <w:ind w:left="4680" w:hanging="360"/>
      </w:pPr>
      <w:rPr>
        <w:rFonts w:ascii="Arial" w:hAnsi="Arial" w:hint="default"/>
      </w:rPr>
    </w:lvl>
    <w:lvl w:ilvl="6" w:tplc="3B0EE8CC" w:tentative="1">
      <w:start w:val="1"/>
      <w:numFmt w:val="bullet"/>
      <w:lvlText w:val="•"/>
      <w:lvlJc w:val="left"/>
      <w:pPr>
        <w:tabs>
          <w:tab w:val="num" w:pos="5400"/>
        </w:tabs>
        <w:ind w:left="5400" w:hanging="360"/>
      </w:pPr>
      <w:rPr>
        <w:rFonts w:ascii="Arial" w:hAnsi="Arial" w:hint="default"/>
      </w:rPr>
    </w:lvl>
    <w:lvl w:ilvl="7" w:tplc="934A240A" w:tentative="1">
      <w:start w:val="1"/>
      <w:numFmt w:val="bullet"/>
      <w:lvlText w:val="•"/>
      <w:lvlJc w:val="left"/>
      <w:pPr>
        <w:tabs>
          <w:tab w:val="num" w:pos="6120"/>
        </w:tabs>
        <w:ind w:left="6120" w:hanging="360"/>
      </w:pPr>
      <w:rPr>
        <w:rFonts w:ascii="Arial" w:hAnsi="Arial" w:hint="default"/>
      </w:rPr>
    </w:lvl>
    <w:lvl w:ilvl="8" w:tplc="0A687DC6" w:tentative="1">
      <w:start w:val="1"/>
      <w:numFmt w:val="bullet"/>
      <w:lvlText w:val="•"/>
      <w:lvlJc w:val="left"/>
      <w:pPr>
        <w:tabs>
          <w:tab w:val="num" w:pos="6840"/>
        </w:tabs>
        <w:ind w:left="6840" w:hanging="360"/>
      </w:pPr>
      <w:rPr>
        <w:rFonts w:ascii="Arial" w:hAnsi="Arial" w:hint="default"/>
      </w:rPr>
    </w:lvl>
  </w:abstractNum>
  <w:abstractNum w:abstractNumId="14" w15:restartNumberingAfterBreak="0">
    <w:nsid w:val="36A472D6"/>
    <w:multiLevelType w:val="hybridMultilevel"/>
    <w:tmpl w:val="AE1C1BD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86D6D3D"/>
    <w:multiLevelType w:val="hybridMultilevel"/>
    <w:tmpl w:val="2CDA36B6"/>
    <w:lvl w:ilvl="0" w:tplc="6AB07AB6">
      <w:start w:val="1"/>
      <w:numFmt w:val="bullet"/>
      <w:lvlText w:val="•"/>
      <w:lvlJc w:val="left"/>
      <w:pPr>
        <w:tabs>
          <w:tab w:val="num" w:pos="720"/>
        </w:tabs>
        <w:ind w:left="720" w:hanging="360"/>
      </w:pPr>
      <w:rPr>
        <w:rFonts w:ascii="Arial" w:hAnsi="Arial" w:hint="default"/>
      </w:rPr>
    </w:lvl>
    <w:lvl w:ilvl="1" w:tplc="09042562">
      <w:numFmt w:val="bullet"/>
      <w:lvlText w:val="•"/>
      <w:lvlJc w:val="left"/>
      <w:pPr>
        <w:tabs>
          <w:tab w:val="num" w:pos="1440"/>
        </w:tabs>
        <w:ind w:left="1440" w:hanging="360"/>
      </w:pPr>
      <w:rPr>
        <w:rFonts w:ascii="Arial" w:hAnsi="Arial" w:hint="default"/>
      </w:rPr>
    </w:lvl>
    <w:lvl w:ilvl="2" w:tplc="6B4CE0B4" w:tentative="1">
      <w:start w:val="1"/>
      <w:numFmt w:val="bullet"/>
      <w:lvlText w:val="•"/>
      <w:lvlJc w:val="left"/>
      <w:pPr>
        <w:tabs>
          <w:tab w:val="num" w:pos="2160"/>
        </w:tabs>
        <w:ind w:left="2160" w:hanging="360"/>
      </w:pPr>
      <w:rPr>
        <w:rFonts w:ascii="Arial" w:hAnsi="Arial" w:hint="default"/>
      </w:rPr>
    </w:lvl>
    <w:lvl w:ilvl="3" w:tplc="E99CB76E" w:tentative="1">
      <w:start w:val="1"/>
      <w:numFmt w:val="bullet"/>
      <w:lvlText w:val="•"/>
      <w:lvlJc w:val="left"/>
      <w:pPr>
        <w:tabs>
          <w:tab w:val="num" w:pos="2880"/>
        </w:tabs>
        <w:ind w:left="2880" w:hanging="360"/>
      </w:pPr>
      <w:rPr>
        <w:rFonts w:ascii="Arial" w:hAnsi="Arial" w:hint="default"/>
      </w:rPr>
    </w:lvl>
    <w:lvl w:ilvl="4" w:tplc="6E4823AE" w:tentative="1">
      <w:start w:val="1"/>
      <w:numFmt w:val="bullet"/>
      <w:lvlText w:val="•"/>
      <w:lvlJc w:val="left"/>
      <w:pPr>
        <w:tabs>
          <w:tab w:val="num" w:pos="3600"/>
        </w:tabs>
        <w:ind w:left="3600" w:hanging="360"/>
      </w:pPr>
      <w:rPr>
        <w:rFonts w:ascii="Arial" w:hAnsi="Arial" w:hint="default"/>
      </w:rPr>
    </w:lvl>
    <w:lvl w:ilvl="5" w:tplc="4BA8D0A2" w:tentative="1">
      <w:start w:val="1"/>
      <w:numFmt w:val="bullet"/>
      <w:lvlText w:val="•"/>
      <w:lvlJc w:val="left"/>
      <w:pPr>
        <w:tabs>
          <w:tab w:val="num" w:pos="4320"/>
        </w:tabs>
        <w:ind w:left="4320" w:hanging="360"/>
      </w:pPr>
      <w:rPr>
        <w:rFonts w:ascii="Arial" w:hAnsi="Arial" w:hint="default"/>
      </w:rPr>
    </w:lvl>
    <w:lvl w:ilvl="6" w:tplc="4BB4912C" w:tentative="1">
      <w:start w:val="1"/>
      <w:numFmt w:val="bullet"/>
      <w:lvlText w:val="•"/>
      <w:lvlJc w:val="left"/>
      <w:pPr>
        <w:tabs>
          <w:tab w:val="num" w:pos="5040"/>
        </w:tabs>
        <w:ind w:left="5040" w:hanging="360"/>
      </w:pPr>
      <w:rPr>
        <w:rFonts w:ascii="Arial" w:hAnsi="Arial" w:hint="default"/>
      </w:rPr>
    </w:lvl>
    <w:lvl w:ilvl="7" w:tplc="D26868C2" w:tentative="1">
      <w:start w:val="1"/>
      <w:numFmt w:val="bullet"/>
      <w:lvlText w:val="•"/>
      <w:lvlJc w:val="left"/>
      <w:pPr>
        <w:tabs>
          <w:tab w:val="num" w:pos="5760"/>
        </w:tabs>
        <w:ind w:left="5760" w:hanging="360"/>
      </w:pPr>
      <w:rPr>
        <w:rFonts w:ascii="Arial" w:hAnsi="Arial" w:hint="default"/>
      </w:rPr>
    </w:lvl>
    <w:lvl w:ilvl="8" w:tplc="3AAEB6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C2353D"/>
    <w:multiLevelType w:val="hybridMultilevel"/>
    <w:tmpl w:val="2A0096AC"/>
    <w:lvl w:ilvl="0" w:tplc="C1C67738">
      <w:start w:val="1"/>
      <w:numFmt w:val="bullet"/>
      <w:lvlText w:val="•"/>
      <w:lvlJc w:val="left"/>
      <w:pPr>
        <w:tabs>
          <w:tab w:val="num" w:pos="720"/>
        </w:tabs>
        <w:ind w:left="720" w:hanging="360"/>
      </w:pPr>
      <w:rPr>
        <w:rFonts w:ascii="Arial" w:hAnsi="Arial" w:hint="default"/>
      </w:rPr>
    </w:lvl>
    <w:lvl w:ilvl="1" w:tplc="2CE26170">
      <w:numFmt w:val="bullet"/>
      <w:lvlText w:val="•"/>
      <w:lvlJc w:val="left"/>
      <w:pPr>
        <w:tabs>
          <w:tab w:val="num" w:pos="1440"/>
        </w:tabs>
        <w:ind w:left="1440" w:hanging="360"/>
      </w:pPr>
      <w:rPr>
        <w:rFonts w:ascii="Arial" w:hAnsi="Arial" w:hint="default"/>
      </w:rPr>
    </w:lvl>
    <w:lvl w:ilvl="2" w:tplc="712AF8D2" w:tentative="1">
      <w:start w:val="1"/>
      <w:numFmt w:val="bullet"/>
      <w:lvlText w:val="•"/>
      <w:lvlJc w:val="left"/>
      <w:pPr>
        <w:tabs>
          <w:tab w:val="num" w:pos="2160"/>
        </w:tabs>
        <w:ind w:left="2160" w:hanging="360"/>
      </w:pPr>
      <w:rPr>
        <w:rFonts w:ascii="Arial" w:hAnsi="Arial" w:hint="default"/>
      </w:rPr>
    </w:lvl>
    <w:lvl w:ilvl="3" w:tplc="23D2B1F0" w:tentative="1">
      <w:start w:val="1"/>
      <w:numFmt w:val="bullet"/>
      <w:lvlText w:val="•"/>
      <w:lvlJc w:val="left"/>
      <w:pPr>
        <w:tabs>
          <w:tab w:val="num" w:pos="2880"/>
        </w:tabs>
        <w:ind w:left="2880" w:hanging="360"/>
      </w:pPr>
      <w:rPr>
        <w:rFonts w:ascii="Arial" w:hAnsi="Arial" w:hint="default"/>
      </w:rPr>
    </w:lvl>
    <w:lvl w:ilvl="4" w:tplc="EA88E8F6" w:tentative="1">
      <w:start w:val="1"/>
      <w:numFmt w:val="bullet"/>
      <w:lvlText w:val="•"/>
      <w:lvlJc w:val="left"/>
      <w:pPr>
        <w:tabs>
          <w:tab w:val="num" w:pos="3600"/>
        </w:tabs>
        <w:ind w:left="3600" w:hanging="360"/>
      </w:pPr>
      <w:rPr>
        <w:rFonts w:ascii="Arial" w:hAnsi="Arial" w:hint="default"/>
      </w:rPr>
    </w:lvl>
    <w:lvl w:ilvl="5" w:tplc="C12C3430" w:tentative="1">
      <w:start w:val="1"/>
      <w:numFmt w:val="bullet"/>
      <w:lvlText w:val="•"/>
      <w:lvlJc w:val="left"/>
      <w:pPr>
        <w:tabs>
          <w:tab w:val="num" w:pos="4320"/>
        </w:tabs>
        <w:ind w:left="4320" w:hanging="360"/>
      </w:pPr>
      <w:rPr>
        <w:rFonts w:ascii="Arial" w:hAnsi="Arial" w:hint="default"/>
      </w:rPr>
    </w:lvl>
    <w:lvl w:ilvl="6" w:tplc="6EF4F0C0" w:tentative="1">
      <w:start w:val="1"/>
      <w:numFmt w:val="bullet"/>
      <w:lvlText w:val="•"/>
      <w:lvlJc w:val="left"/>
      <w:pPr>
        <w:tabs>
          <w:tab w:val="num" w:pos="5040"/>
        </w:tabs>
        <w:ind w:left="5040" w:hanging="360"/>
      </w:pPr>
      <w:rPr>
        <w:rFonts w:ascii="Arial" w:hAnsi="Arial" w:hint="default"/>
      </w:rPr>
    </w:lvl>
    <w:lvl w:ilvl="7" w:tplc="829E8D84" w:tentative="1">
      <w:start w:val="1"/>
      <w:numFmt w:val="bullet"/>
      <w:lvlText w:val="•"/>
      <w:lvlJc w:val="left"/>
      <w:pPr>
        <w:tabs>
          <w:tab w:val="num" w:pos="5760"/>
        </w:tabs>
        <w:ind w:left="5760" w:hanging="360"/>
      </w:pPr>
      <w:rPr>
        <w:rFonts w:ascii="Arial" w:hAnsi="Arial" w:hint="default"/>
      </w:rPr>
    </w:lvl>
    <w:lvl w:ilvl="8" w:tplc="625258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2F347C"/>
    <w:multiLevelType w:val="hybridMultilevel"/>
    <w:tmpl w:val="8D14C146"/>
    <w:lvl w:ilvl="0" w:tplc="548022AA">
      <w:start w:val="1"/>
      <w:numFmt w:val="bullet"/>
      <w:lvlText w:val="•"/>
      <w:lvlJc w:val="left"/>
      <w:pPr>
        <w:tabs>
          <w:tab w:val="num" w:pos="720"/>
        </w:tabs>
        <w:ind w:left="720" w:hanging="360"/>
      </w:pPr>
      <w:rPr>
        <w:rFonts w:ascii="Arial" w:hAnsi="Arial" w:hint="default"/>
      </w:rPr>
    </w:lvl>
    <w:lvl w:ilvl="1" w:tplc="20664FC2" w:tentative="1">
      <w:start w:val="1"/>
      <w:numFmt w:val="bullet"/>
      <w:lvlText w:val="•"/>
      <w:lvlJc w:val="left"/>
      <w:pPr>
        <w:tabs>
          <w:tab w:val="num" w:pos="1440"/>
        </w:tabs>
        <w:ind w:left="1440" w:hanging="360"/>
      </w:pPr>
      <w:rPr>
        <w:rFonts w:ascii="Arial" w:hAnsi="Arial" w:hint="default"/>
      </w:rPr>
    </w:lvl>
    <w:lvl w:ilvl="2" w:tplc="5D3C3FF4" w:tentative="1">
      <w:start w:val="1"/>
      <w:numFmt w:val="bullet"/>
      <w:lvlText w:val="•"/>
      <w:lvlJc w:val="left"/>
      <w:pPr>
        <w:tabs>
          <w:tab w:val="num" w:pos="2160"/>
        </w:tabs>
        <w:ind w:left="2160" w:hanging="360"/>
      </w:pPr>
      <w:rPr>
        <w:rFonts w:ascii="Arial" w:hAnsi="Arial" w:hint="default"/>
      </w:rPr>
    </w:lvl>
    <w:lvl w:ilvl="3" w:tplc="02F6CE76" w:tentative="1">
      <w:start w:val="1"/>
      <w:numFmt w:val="bullet"/>
      <w:lvlText w:val="•"/>
      <w:lvlJc w:val="left"/>
      <w:pPr>
        <w:tabs>
          <w:tab w:val="num" w:pos="2880"/>
        </w:tabs>
        <w:ind w:left="2880" w:hanging="360"/>
      </w:pPr>
      <w:rPr>
        <w:rFonts w:ascii="Arial" w:hAnsi="Arial" w:hint="default"/>
      </w:rPr>
    </w:lvl>
    <w:lvl w:ilvl="4" w:tplc="2C0C1114" w:tentative="1">
      <w:start w:val="1"/>
      <w:numFmt w:val="bullet"/>
      <w:lvlText w:val="•"/>
      <w:lvlJc w:val="left"/>
      <w:pPr>
        <w:tabs>
          <w:tab w:val="num" w:pos="3600"/>
        </w:tabs>
        <w:ind w:left="3600" w:hanging="360"/>
      </w:pPr>
      <w:rPr>
        <w:rFonts w:ascii="Arial" w:hAnsi="Arial" w:hint="default"/>
      </w:rPr>
    </w:lvl>
    <w:lvl w:ilvl="5" w:tplc="96BAFE28" w:tentative="1">
      <w:start w:val="1"/>
      <w:numFmt w:val="bullet"/>
      <w:lvlText w:val="•"/>
      <w:lvlJc w:val="left"/>
      <w:pPr>
        <w:tabs>
          <w:tab w:val="num" w:pos="4320"/>
        </w:tabs>
        <w:ind w:left="4320" w:hanging="360"/>
      </w:pPr>
      <w:rPr>
        <w:rFonts w:ascii="Arial" w:hAnsi="Arial" w:hint="default"/>
      </w:rPr>
    </w:lvl>
    <w:lvl w:ilvl="6" w:tplc="D85CBF7E" w:tentative="1">
      <w:start w:val="1"/>
      <w:numFmt w:val="bullet"/>
      <w:lvlText w:val="•"/>
      <w:lvlJc w:val="left"/>
      <w:pPr>
        <w:tabs>
          <w:tab w:val="num" w:pos="5040"/>
        </w:tabs>
        <w:ind w:left="5040" w:hanging="360"/>
      </w:pPr>
      <w:rPr>
        <w:rFonts w:ascii="Arial" w:hAnsi="Arial" w:hint="default"/>
      </w:rPr>
    </w:lvl>
    <w:lvl w:ilvl="7" w:tplc="F5D806F4" w:tentative="1">
      <w:start w:val="1"/>
      <w:numFmt w:val="bullet"/>
      <w:lvlText w:val="•"/>
      <w:lvlJc w:val="left"/>
      <w:pPr>
        <w:tabs>
          <w:tab w:val="num" w:pos="5760"/>
        </w:tabs>
        <w:ind w:left="5760" w:hanging="360"/>
      </w:pPr>
      <w:rPr>
        <w:rFonts w:ascii="Arial" w:hAnsi="Arial" w:hint="default"/>
      </w:rPr>
    </w:lvl>
    <w:lvl w:ilvl="8" w:tplc="397A4C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412D64"/>
    <w:multiLevelType w:val="multilevel"/>
    <w:tmpl w:val="34EC9AC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7123784"/>
    <w:multiLevelType w:val="hybridMultilevel"/>
    <w:tmpl w:val="624EA9FC"/>
    <w:lvl w:ilvl="0" w:tplc="DD3AA6DE">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2A3F11"/>
    <w:multiLevelType w:val="hybridMultilevel"/>
    <w:tmpl w:val="76C294EA"/>
    <w:lvl w:ilvl="0" w:tplc="48FEBA3C">
      <w:start w:val="1"/>
      <w:numFmt w:val="bullet"/>
      <w:lvlText w:val="•"/>
      <w:lvlJc w:val="left"/>
      <w:pPr>
        <w:tabs>
          <w:tab w:val="num" w:pos="720"/>
        </w:tabs>
        <w:ind w:left="720" w:hanging="360"/>
      </w:pPr>
      <w:rPr>
        <w:rFonts w:ascii="Arial" w:hAnsi="Arial" w:hint="default"/>
      </w:rPr>
    </w:lvl>
    <w:lvl w:ilvl="1" w:tplc="0CAA2734" w:tentative="1">
      <w:start w:val="1"/>
      <w:numFmt w:val="bullet"/>
      <w:lvlText w:val="•"/>
      <w:lvlJc w:val="left"/>
      <w:pPr>
        <w:tabs>
          <w:tab w:val="num" w:pos="1440"/>
        </w:tabs>
        <w:ind w:left="1440" w:hanging="360"/>
      </w:pPr>
      <w:rPr>
        <w:rFonts w:ascii="Arial" w:hAnsi="Arial" w:hint="default"/>
      </w:rPr>
    </w:lvl>
    <w:lvl w:ilvl="2" w:tplc="438E02A8" w:tentative="1">
      <w:start w:val="1"/>
      <w:numFmt w:val="bullet"/>
      <w:lvlText w:val="•"/>
      <w:lvlJc w:val="left"/>
      <w:pPr>
        <w:tabs>
          <w:tab w:val="num" w:pos="2160"/>
        </w:tabs>
        <w:ind w:left="2160" w:hanging="360"/>
      </w:pPr>
      <w:rPr>
        <w:rFonts w:ascii="Arial" w:hAnsi="Arial" w:hint="default"/>
      </w:rPr>
    </w:lvl>
    <w:lvl w:ilvl="3" w:tplc="24F2D568" w:tentative="1">
      <w:start w:val="1"/>
      <w:numFmt w:val="bullet"/>
      <w:lvlText w:val="•"/>
      <w:lvlJc w:val="left"/>
      <w:pPr>
        <w:tabs>
          <w:tab w:val="num" w:pos="2880"/>
        </w:tabs>
        <w:ind w:left="2880" w:hanging="360"/>
      </w:pPr>
      <w:rPr>
        <w:rFonts w:ascii="Arial" w:hAnsi="Arial" w:hint="default"/>
      </w:rPr>
    </w:lvl>
    <w:lvl w:ilvl="4" w:tplc="70E45C50" w:tentative="1">
      <w:start w:val="1"/>
      <w:numFmt w:val="bullet"/>
      <w:lvlText w:val="•"/>
      <w:lvlJc w:val="left"/>
      <w:pPr>
        <w:tabs>
          <w:tab w:val="num" w:pos="3600"/>
        </w:tabs>
        <w:ind w:left="3600" w:hanging="360"/>
      </w:pPr>
      <w:rPr>
        <w:rFonts w:ascii="Arial" w:hAnsi="Arial" w:hint="default"/>
      </w:rPr>
    </w:lvl>
    <w:lvl w:ilvl="5" w:tplc="F0E045CA" w:tentative="1">
      <w:start w:val="1"/>
      <w:numFmt w:val="bullet"/>
      <w:lvlText w:val="•"/>
      <w:lvlJc w:val="left"/>
      <w:pPr>
        <w:tabs>
          <w:tab w:val="num" w:pos="4320"/>
        </w:tabs>
        <w:ind w:left="4320" w:hanging="360"/>
      </w:pPr>
      <w:rPr>
        <w:rFonts w:ascii="Arial" w:hAnsi="Arial" w:hint="default"/>
      </w:rPr>
    </w:lvl>
    <w:lvl w:ilvl="6" w:tplc="E5F0C5C6" w:tentative="1">
      <w:start w:val="1"/>
      <w:numFmt w:val="bullet"/>
      <w:lvlText w:val="•"/>
      <w:lvlJc w:val="left"/>
      <w:pPr>
        <w:tabs>
          <w:tab w:val="num" w:pos="5040"/>
        </w:tabs>
        <w:ind w:left="5040" w:hanging="360"/>
      </w:pPr>
      <w:rPr>
        <w:rFonts w:ascii="Arial" w:hAnsi="Arial" w:hint="default"/>
      </w:rPr>
    </w:lvl>
    <w:lvl w:ilvl="7" w:tplc="F0B888F0" w:tentative="1">
      <w:start w:val="1"/>
      <w:numFmt w:val="bullet"/>
      <w:lvlText w:val="•"/>
      <w:lvlJc w:val="left"/>
      <w:pPr>
        <w:tabs>
          <w:tab w:val="num" w:pos="5760"/>
        </w:tabs>
        <w:ind w:left="5760" w:hanging="360"/>
      </w:pPr>
      <w:rPr>
        <w:rFonts w:ascii="Arial" w:hAnsi="Arial" w:hint="default"/>
      </w:rPr>
    </w:lvl>
    <w:lvl w:ilvl="8" w:tplc="E6AE2A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3E7193"/>
    <w:multiLevelType w:val="hybridMultilevel"/>
    <w:tmpl w:val="DA7E90A6"/>
    <w:lvl w:ilvl="0" w:tplc="49F013F8">
      <w:start w:val="1"/>
      <w:numFmt w:val="upperRoman"/>
      <w:lvlText w:val="%1."/>
      <w:lvlJc w:val="left"/>
      <w:pPr>
        <w:ind w:left="1080" w:hanging="720"/>
      </w:pPr>
      <w:rPr>
        <w:rFonts w:asciiTheme="majorHAnsi" w:hAnsiTheme="maj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236A8"/>
    <w:multiLevelType w:val="hybridMultilevel"/>
    <w:tmpl w:val="F2FEA278"/>
    <w:lvl w:ilvl="0" w:tplc="600AEE52">
      <w:start w:val="1"/>
      <w:numFmt w:val="bullet"/>
      <w:lvlText w:val="•"/>
      <w:lvlJc w:val="left"/>
      <w:pPr>
        <w:tabs>
          <w:tab w:val="num" w:pos="720"/>
        </w:tabs>
        <w:ind w:left="720" w:hanging="360"/>
      </w:pPr>
      <w:rPr>
        <w:rFonts w:ascii="Arial" w:hAnsi="Arial" w:hint="default"/>
      </w:rPr>
    </w:lvl>
    <w:lvl w:ilvl="1" w:tplc="7E0637C8" w:tentative="1">
      <w:start w:val="1"/>
      <w:numFmt w:val="bullet"/>
      <w:lvlText w:val="•"/>
      <w:lvlJc w:val="left"/>
      <w:pPr>
        <w:tabs>
          <w:tab w:val="num" w:pos="1440"/>
        </w:tabs>
        <w:ind w:left="1440" w:hanging="360"/>
      </w:pPr>
      <w:rPr>
        <w:rFonts w:ascii="Arial" w:hAnsi="Arial" w:hint="default"/>
      </w:rPr>
    </w:lvl>
    <w:lvl w:ilvl="2" w:tplc="74461C1A" w:tentative="1">
      <w:start w:val="1"/>
      <w:numFmt w:val="bullet"/>
      <w:lvlText w:val="•"/>
      <w:lvlJc w:val="left"/>
      <w:pPr>
        <w:tabs>
          <w:tab w:val="num" w:pos="2160"/>
        </w:tabs>
        <w:ind w:left="2160" w:hanging="360"/>
      </w:pPr>
      <w:rPr>
        <w:rFonts w:ascii="Arial" w:hAnsi="Arial" w:hint="default"/>
      </w:rPr>
    </w:lvl>
    <w:lvl w:ilvl="3" w:tplc="6662358C" w:tentative="1">
      <w:start w:val="1"/>
      <w:numFmt w:val="bullet"/>
      <w:lvlText w:val="•"/>
      <w:lvlJc w:val="left"/>
      <w:pPr>
        <w:tabs>
          <w:tab w:val="num" w:pos="2880"/>
        </w:tabs>
        <w:ind w:left="2880" w:hanging="360"/>
      </w:pPr>
      <w:rPr>
        <w:rFonts w:ascii="Arial" w:hAnsi="Arial" w:hint="default"/>
      </w:rPr>
    </w:lvl>
    <w:lvl w:ilvl="4" w:tplc="856048EA" w:tentative="1">
      <w:start w:val="1"/>
      <w:numFmt w:val="bullet"/>
      <w:lvlText w:val="•"/>
      <w:lvlJc w:val="left"/>
      <w:pPr>
        <w:tabs>
          <w:tab w:val="num" w:pos="3600"/>
        </w:tabs>
        <w:ind w:left="3600" w:hanging="360"/>
      </w:pPr>
      <w:rPr>
        <w:rFonts w:ascii="Arial" w:hAnsi="Arial" w:hint="default"/>
      </w:rPr>
    </w:lvl>
    <w:lvl w:ilvl="5" w:tplc="A8EE5CF0" w:tentative="1">
      <w:start w:val="1"/>
      <w:numFmt w:val="bullet"/>
      <w:lvlText w:val="•"/>
      <w:lvlJc w:val="left"/>
      <w:pPr>
        <w:tabs>
          <w:tab w:val="num" w:pos="4320"/>
        </w:tabs>
        <w:ind w:left="4320" w:hanging="360"/>
      </w:pPr>
      <w:rPr>
        <w:rFonts w:ascii="Arial" w:hAnsi="Arial" w:hint="default"/>
      </w:rPr>
    </w:lvl>
    <w:lvl w:ilvl="6" w:tplc="E8302F04" w:tentative="1">
      <w:start w:val="1"/>
      <w:numFmt w:val="bullet"/>
      <w:lvlText w:val="•"/>
      <w:lvlJc w:val="left"/>
      <w:pPr>
        <w:tabs>
          <w:tab w:val="num" w:pos="5040"/>
        </w:tabs>
        <w:ind w:left="5040" w:hanging="360"/>
      </w:pPr>
      <w:rPr>
        <w:rFonts w:ascii="Arial" w:hAnsi="Arial" w:hint="default"/>
      </w:rPr>
    </w:lvl>
    <w:lvl w:ilvl="7" w:tplc="1F6E02BA" w:tentative="1">
      <w:start w:val="1"/>
      <w:numFmt w:val="bullet"/>
      <w:lvlText w:val="•"/>
      <w:lvlJc w:val="left"/>
      <w:pPr>
        <w:tabs>
          <w:tab w:val="num" w:pos="5760"/>
        </w:tabs>
        <w:ind w:left="5760" w:hanging="360"/>
      </w:pPr>
      <w:rPr>
        <w:rFonts w:ascii="Arial" w:hAnsi="Arial" w:hint="default"/>
      </w:rPr>
    </w:lvl>
    <w:lvl w:ilvl="8" w:tplc="10E0BE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182076"/>
    <w:multiLevelType w:val="hybridMultilevel"/>
    <w:tmpl w:val="224C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A0C42"/>
    <w:multiLevelType w:val="hybridMultilevel"/>
    <w:tmpl w:val="39CA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E64F7"/>
    <w:multiLevelType w:val="multilevel"/>
    <w:tmpl w:val="5434BFC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833652C"/>
    <w:multiLevelType w:val="hybridMultilevel"/>
    <w:tmpl w:val="247C1620"/>
    <w:lvl w:ilvl="0" w:tplc="0F44E7EE">
      <w:start w:val="1"/>
      <w:numFmt w:val="bullet"/>
      <w:lvlText w:val="•"/>
      <w:lvlJc w:val="left"/>
      <w:pPr>
        <w:tabs>
          <w:tab w:val="num" w:pos="720"/>
        </w:tabs>
        <w:ind w:left="720" w:hanging="360"/>
      </w:pPr>
      <w:rPr>
        <w:rFonts w:ascii="Arial" w:hAnsi="Arial" w:hint="default"/>
      </w:rPr>
    </w:lvl>
    <w:lvl w:ilvl="1" w:tplc="4B52EFEE">
      <w:numFmt w:val="bullet"/>
      <w:lvlText w:val="•"/>
      <w:lvlJc w:val="left"/>
      <w:pPr>
        <w:tabs>
          <w:tab w:val="num" w:pos="1440"/>
        </w:tabs>
        <w:ind w:left="1440" w:hanging="360"/>
      </w:pPr>
      <w:rPr>
        <w:rFonts w:ascii="Arial" w:hAnsi="Arial" w:hint="default"/>
      </w:rPr>
    </w:lvl>
    <w:lvl w:ilvl="2" w:tplc="218ECC74" w:tentative="1">
      <w:start w:val="1"/>
      <w:numFmt w:val="bullet"/>
      <w:lvlText w:val="•"/>
      <w:lvlJc w:val="left"/>
      <w:pPr>
        <w:tabs>
          <w:tab w:val="num" w:pos="2160"/>
        </w:tabs>
        <w:ind w:left="2160" w:hanging="360"/>
      </w:pPr>
      <w:rPr>
        <w:rFonts w:ascii="Arial" w:hAnsi="Arial" w:hint="default"/>
      </w:rPr>
    </w:lvl>
    <w:lvl w:ilvl="3" w:tplc="0978BDEE" w:tentative="1">
      <w:start w:val="1"/>
      <w:numFmt w:val="bullet"/>
      <w:lvlText w:val="•"/>
      <w:lvlJc w:val="left"/>
      <w:pPr>
        <w:tabs>
          <w:tab w:val="num" w:pos="2880"/>
        </w:tabs>
        <w:ind w:left="2880" w:hanging="360"/>
      </w:pPr>
      <w:rPr>
        <w:rFonts w:ascii="Arial" w:hAnsi="Arial" w:hint="default"/>
      </w:rPr>
    </w:lvl>
    <w:lvl w:ilvl="4" w:tplc="E9A4C13C" w:tentative="1">
      <w:start w:val="1"/>
      <w:numFmt w:val="bullet"/>
      <w:lvlText w:val="•"/>
      <w:lvlJc w:val="left"/>
      <w:pPr>
        <w:tabs>
          <w:tab w:val="num" w:pos="3600"/>
        </w:tabs>
        <w:ind w:left="3600" w:hanging="360"/>
      </w:pPr>
      <w:rPr>
        <w:rFonts w:ascii="Arial" w:hAnsi="Arial" w:hint="default"/>
      </w:rPr>
    </w:lvl>
    <w:lvl w:ilvl="5" w:tplc="B7B67A3A" w:tentative="1">
      <w:start w:val="1"/>
      <w:numFmt w:val="bullet"/>
      <w:lvlText w:val="•"/>
      <w:lvlJc w:val="left"/>
      <w:pPr>
        <w:tabs>
          <w:tab w:val="num" w:pos="4320"/>
        </w:tabs>
        <w:ind w:left="4320" w:hanging="360"/>
      </w:pPr>
      <w:rPr>
        <w:rFonts w:ascii="Arial" w:hAnsi="Arial" w:hint="default"/>
      </w:rPr>
    </w:lvl>
    <w:lvl w:ilvl="6" w:tplc="8B0E0262" w:tentative="1">
      <w:start w:val="1"/>
      <w:numFmt w:val="bullet"/>
      <w:lvlText w:val="•"/>
      <w:lvlJc w:val="left"/>
      <w:pPr>
        <w:tabs>
          <w:tab w:val="num" w:pos="5040"/>
        </w:tabs>
        <w:ind w:left="5040" w:hanging="360"/>
      </w:pPr>
      <w:rPr>
        <w:rFonts w:ascii="Arial" w:hAnsi="Arial" w:hint="default"/>
      </w:rPr>
    </w:lvl>
    <w:lvl w:ilvl="7" w:tplc="C87E1B98" w:tentative="1">
      <w:start w:val="1"/>
      <w:numFmt w:val="bullet"/>
      <w:lvlText w:val="•"/>
      <w:lvlJc w:val="left"/>
      <w:pPr>
        <w:tabs>
          <w:tab w:val="num" w:pos="5760"/>
        </w:tabs>
        <w:ind w:left="5760" w:hanging="360"/>
      </w:pPr>
      <w:rPr>
        <w:rFonts w:ascii="Arial" w:hAnsi="Arial" w:hint="default"/>
      </w:rPr>
    </w:lvl>
    <w:lvl w:ilvl="8" w:tplc="D6249C6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435D9C"/>
    <w:multiLevelType w:val="hybridMultilevel"/>
    <w:tmpl w:val="F38ABA2A"/>
    <w:lvl w:ilvl="0" w:tplc="608C3A92">
      <w:start w:val="1"/>
      <w:numFmt w:val="bullet"/>
      <w:lvlText w:val="•"/>
      <w:lvlJc w:val="left"/>
      <w:pPr>
        <w:tabs>
          <w:tab w:val="num" w:pos="720"/>
        </w:tabs>
        <w:ind w:left="720" w:hanging="360"/>
      </w:pPr>
      <w:rPr>
        <w:rFonts w:ascii="Arial" w:hAnsi="Arial" w:hint="default"/>
      </w:rPr>
    </w:lvl>
    <w:lvl w:ilvl="1" w:tplc="7CFE9B4A" w:tentative="1">
      <w:start w:val="1"/>
      <w:numFmt w:val="bullet"/>
      <w:lvlText w:val="•"/>
      <w:lvlJc w:val="left"/>
      <w:pPr>
        <w:tabs>
          <w:tab w:val="num" w:pos="1440"/>
        </w:tabs>
        <w:ind w:left="1440" w:hanging="360"/>
      </w:pPr>
      <w:rPr>
        <w:rFonts w:ascii="Arial" w:hAnsi="Arial" w:hint="default"/>
      </w:rPr>
    </w:lvl>
    <w:lvl w:ilvl="2" w:tplc="DE54C1B6" w:tentative="1">
      <w:start w:val="1"/>
      <w:numFmt w:val="bullet"/>
      <w:lvlText w:val="•"/>
      <w:lvlJc w:val="left"/>
      <w:pPr>
        <w:tabs>
          <w:tab w:val="num" w:pos="2160"/>
        </w:tabs>
        <w:ind w:left="2160" w:hanging="360"/>
      </w:pPr>
      <w:rPr>
        <w:rFonts w:ascii="Arial" w:hAnsi="Arial" w:hint="default"/>
      </w:rPr>
    </w:lvl>
    <w:lvl w:ilvl="3" w:tplc="0706D0CA" w:tentative="1">
      <w:start w:val="1"/>
      <w:numFmt w:val="bullet"/>
      <w:lvlText w:val="•"/>
      <w:lvlJc w:val="left"/>
      <w:pPr>
        <w:tabs>
          <w:tab w:val="num" w:pos="2880"/>
        </w:tabs>
        <w:ind w:left="2880" w:hanging="360"/>
      </w:pPr>
      <w:rPr>
        <w:rFonts w:ascii="Arial" w:hAnsi="Arial" w:hint="default"/>
      </w:rPr>
    </w:lvl>
    <w:lvl w:ilvl="4" w:tplc="705AC31E" w:tentative="1">
      <w:start w:val="1"/>
      <w:numFmt w:val="bullet"/>
      <w:lvlText w:val="•"/>
      <w:lvlJc w:val="left"/>
      <w:pPr>
        <w:tabs>
          <w:tab w:val="num" w:pos="3600"/>
        </w:tabs>
        <w:ind w:left="3600" w:hanging="360"/>
      </w:pPr>
      <w:rPr>
        <w:rFonts w:ascii="Arial" w:hAnsi="Arial" w:hint="default"/>
      </w:rPr>
    </w:lvl>
    <w:lvl w:ilvl="5" w:tplc="F522B536" w:tentative="1">
      <w:start w:val="1"/>
      <w:numFmt w:val="bullet"/>
      <w:lvlText w:val="•"/>
      <w:lvlJc w:val="left"/>
      <w:pPr>
        <w:tabs>
          <w:tab w:val="num" w:pos="4320"/>
        </w:tabs>
        <w:ind w:left="4320" w:hanging="360"/>
      </w:pPr>
      <w:rPr>
        <w:rFonts w:ascii="Arial" w:hAnsi="Arial" w:hint="default"/>
      </w:rPr>
    </w:lvl>
    <w:lvl w:ilvl="6" w:tplc="89D2DD44" w:tentative="1">
      <w:start w:val="1"/>
      <w:numFmt w:val="bullet"/>
      <w:lvlText w:val="•"/>
      <w:lvlJc w:val="left"/>
      <w:pPr>
        <w:tabs>
          <w:tab w:val="num" w:pos="5040"/>
        </w:tabs>
        <w:ind w:left="5040" w:hanging="360"/>
      </w:pPr>
      <w:rPr>
        <w:rFonts w:ascii="Arial" w:hAnsi="Arial" w:hint="default"/>
      </w:rPr>
    </w:lvl>
    <w:lvl w:ilvl="7" w:tplc="0D9EE486" w:tentative="1">
      <w:start w:val="1"/>
      <w:numFmt w:val="bullet"/>
      <w:lvlText w:val="•"/>
      <w:lvlJc w:val="left"/>
      <w:pPr>
        <w:tabs>
          <w:tab w:val="num" w:pos="5760"/>
        </w:tabs>
        <w:ind w:left="5760" w:hanging="360"/>
      </w:pPr>
      <w:rPr>
        <w:rFonts w:ascii="Arial" w:hAnsi="Arial" w:hint="default"/>
      </w:rPr>
    </w:lvl>
    <w:lvl w:ilvl="8" w:tplc="912CBB6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A216F7"/>
    <w:multiLevelType w:val="hybridMultilevel"/>
    <w:tmpl w:val="EDF8F4B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E14364"/>
    <w:multiLevelType w:val="hybridMultilevel"/>
    <w:tmpl w:val="F49830DA"/>
    <w:lvl w:ilvl="0" w:tplc="8C16B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90CF3"/>
    <w:multiLevelType w:val="hybridMultilevel"/>
    <w:tmpl w:val="9A9CB95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102D9C"/>
    <w:multiLevelType w:val="hybridMultilevel"/>
    <w:tmpl w:val="CB4E2552"/>
    <w:lvl w:ilvl="0" w:tplc="18F60678">
      <w:start w:val="1"/>
      <w:numFmt w:val="bullet"/>
      <w:lvlText w:val="•"/>
      <w:lvlJc w:val="left"/>
      <w:pPr>
        <w:tabs>
          <w:tab w:val="num" w:pos="720"/>
        </w:tabs>
        <w:ind w:left="720" w:hanging="360"/>
      </w:pPr>
      <w:rPr>
        <w:rFonts w:ascii="Arial" w:hAnsi="Arial" w:hint="default"/>
      </w:rPr>
    </w:lvl>
    <w:lvl w:ilvl="1" w:tplc="91FC1146" w:tentative="1">
      <w:start w:val="1"/>
      <w:numFmt w:val="bullet"/>
      <w:lvlText w:val="•"/>
      <w:lvlJc w:val="left"/>
      <w:pPr>
        <w:tabs>
          <w:tab w:val="num" w:pos="1440"/>
        </w:tabs>
        <w:ind w:left="1440" w:hanging="360"/>
      </w:pPr>
      <w:rPr>
        <w:rFonts w:ascii="Arial" w:hAnsi="Arial" w:hint="default"/>
      </w:rPr>
    </w:lvl>
    <w:lvl w:ilvl="2" w:tplc="18B8A1E8" w:tentative="1">
      <w:start w:val="1"/>
      <w:numFmt w:val="bullet"/>
      <w:lvlText w:val="•"/>
      <w:lvlJc w:val="left"/>
      <w:pPr>
        <w:tabs>
          <w:tab w:val="num" w:pos="2160"/>
        </w:tabs>
        <w:ind w:left="2160" w:hanging="360"/>
      </w:pPr>
      <w:rPr>
        <w:rFonts w:ascii="Arial" w:hAnsi="Arial" w:hint="default"/>
      </w:rPr>
    </w:lvl>
    <w:lvl w:ilvl="3" w:tplc="A8541108" w:tentative="1">
      <w:start w:val="1"/>
      <w:numFmt w:val="bullet"/>
      <w:lvlText w:val="•"/>
      <w:lvlJc w:val="left"/>
      <w:pPr>
        <w:tabs>
          <w:tab w:val="num" w:pos="2880"/>
        </w:tabs>
        <w:ind w:left="2880" w:hanging="360"/>
      </w:pPr>
      <w:rPr>
        <w:rFonts w:ascii="Arial" w:hAnsi="Arial" w:hint="default"/>
      </w:rPr>
    </w:lvl>
    <w:lvl w:ilvl="4" w:tplc="D0EEC9F8" w:tentative="1">
      <w:start w:val="1"/>
      <w:numFmt w:val="bullet"/>
      <w:lvlText w:val="•"/>
      <w:lvlJc w:val="left"/>
      <w:pPr>
        <w:tabs>
          <w:tab w:val="num" w:pos="3600"/>
        </w:tabs>
        <w:ind w:left="3600" w:hanging="360"/>
      </w:pPr>
      <w:rPr>
        <w:rFonts w:ascii="Arial" w:hAnsi="Arial" w:hint="default"/>
      </w:rPr>
    </w:lvl>
    <w:lvl w:ilvl="5" w:tplc="ECF86A4C" w:tentative="1">
      <w:start w:val="1"/>
      <w:numFmt w:val="bullet"/>
      <w:lvlText w:val="•"/>
      <w:lvlJc w:val="left"/>
      <w:pPr>
        <w:tabs>
          <w:tab w:val="num" w:pos="4320"/>
        </w:tabs>
        <w:ind w:left="4320" w:hanging="360"/>
      </w:pPr>
      <w:rPr>
        <w:rFonts w:ascii="Arial" w:hAnsi="Arial" w:hint="default"/>
      </w:rPr>
    </w:lvl>
    <w:lvl w:ilvl="6" w:tplc="74905526" w:tentative="1">
      <w:start w:val="1"/>
      <w:numFmt w:val="bullet"/>
      <w:lvlText w:val="•"/>
      <w:lvlJc w:val="left"/>
      <w:pPr>
        <w:tabs>
          <w:tab w:val="num" w:pos="5040"/>
        </w:tabs>
        <w:ind w:left="5040" w:hanging="360"/>
      </w:pPr>
      <w:rPr>
        <w:rFonts w:ascii="Arial" w:hAnsi="Arial" w:hint="default"/>
      </w:rPr>
    </w:lvl>
    <w:lvl w:ilvl="7" w:tplc="F3A2324A" w:tentative="1">
      <w:start w:val="1"/>
      <w:numFmt w:val="bullet"/>
      <w:lvlText w:val="•"/>
      <w:lvlJc w:val="left"/>
      <w:pPr>
        <w:tabs>
          <w:tab w:val="num" w:pos="5760"/>
        </w:tabs>
        <w:ind w:left="5760" w:hanging="360"/>
      </w:pPr>
      <w:rPr>
        <w:rFonts w:ascii="Arial" w:hAnsi="Arial" w:hint="default"/>
      </w:rPr>
    </w:lvl>
    <w:lvl w:ilvl="8" w:tplc="969EB1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5865FE"/>
    <w:multiLevelType w:val="hybridMultilevel"/>
    <w:tmpl w:val="12CEC626"/>
    <w:lvl w:ilvl="0" w:tplc="5BC27A94">
      <w:start w:val="1"/>
      <w:numFmt w:val="bullet"/>
      <w:lvlText w:val="•"/>
      <w:lvlJc w:val="left"/>
      <w:pPr>
        <w:tabs>
          <w:tab w:val="num" w:pos="720"/>
        </w:tabs>
        <w:ind w:left="720" w:hanging="360"/>
      </w:pPr>
      <w:rPr>
        <w:rFonts w:ascii="Arial" w:hAnsi="Arial" w:hint="default"/>
      </w:rPr>
    </w:lvl>
    <w:lvl w:ilvl="1" w:tplc="0A14080A" w:tentative="1">
      <w:start w:val="1"/>
      <w:numFmt w:val="bullet"/>
      <w:lvlText w:val="•"/>
      <w:lvlJc w:val="left"/>
      <w:pPr>
        <w:tabs>
          <w:tab w:val="num" w:pos="1440"/>
        </w:tabs>
        <w:ind w:left="1440" w:hanging="360"/>
      </w:pPr>
      <w:rPr>
        <w:rFonts w:ascii="Arial" w:hAnsi="Arial" w:hint="default"/>
      </w:rPr>
    </w:lvl>
    <w:lvl w:ilvl="2" w:tplc="C5328A40" w:tentative="1">
      <w:start w:val="1"/>
      <w:numFmt w:val="bullet"/>
      <w:lvlText w:val="•"/>
      <w:lvlJc w:val="left"/>
      <w:pPr>
        <w:tabs>
          <w:tab w:val="num" w:pos="2160"/>
        </w:tabs>
        <w:ind w:left="2160" w:hanging="360"/>
      </w:pPr>
      <w:rPr>
        <w:rFonts w:ascii="Arial" w:hAnsi="Arial" w:hint="default"/>
      </w:rPr>
    </w:lvl>
    <w:lvl w:ilvl="3" w:tplc="53BE0B20" w:tentative="1">
      <w:start w:val="1"/>
      <w:numFmt w:val="bullet"/>
      <w:lvlText w:val="•"/>
      <w:lvlJc w:val="left"/>
      <w:pPr>
        <w:tabs>
          <w:tab w:val="num" w:pos="2880"/>
        </w:tabs>
        <w:ind w:left="2880" w:hanging="360"/>
      </w:pPr>
      <w:rPr>
        <w:rFonts w:ascii="Arial" w:hAnsi="Arial" w:hint="default"/>
      </w:rPr>
    </w:lvl>
    <w:lvl w:ilvl="4" w:tplc="1DF0D728" w:tentative="1">
      <w:start w:val="1"/>
      <w:numFmt w:val="bullet"/>
      <w:lvlText w:val="•"/>
      <w:lvlJc w:val="left"/>
      <w:pPr>
        <w:tabs>
          <w:tab w:val="num" w:pos="3600"/>
        </w:tabs>
        <w:ind w:left="3600" w:hanging="360"/>
      </w:pPr>
      <w:rPr>
        <w:rFonts w:ascii="Arial" w:hAnsi="Arial" w:hint="default"/>
      </w:rPr>
    </w:lvl>
    <w:lvl w:ilvl="5" w:tplc="A6160BFC" w:tentative="1">
      <w:start w:val="1"/>
      <w:numFmt w:val="bullet"/>
      <w:lvlText w:val="•"/>
      <w:lvlJc w:val="left"/>
      <w:pPr>
        <w:tabs>
          <w:tab w:val="num" w:pos="4320"/>
        </w:tabs>
        <w:ind w:left="4320" w:hanging="360"/>
      </w:pPr>
      <w:rPr>
        <w:rFonts w:ascii="Arial" w:hAnsi="Arial" w:hint="default"/>
      </w:rPr>
    </w:lvl>
    <w:lvl w:ilvl="6" w:tplc="3DD203A2" w:tentative="1">
      <w:start w:val="1"/>
      <w:numFmt w:val="bullet"/>
      <w:lvlText w:val="•"/>
      <w:lvlJc w:val="left"/>
      <w:pPr>
        <w:tabs>
          <w:tab w:val="num" w:pos="5040"/>
        </w:tabs>
        <w:ind w:left="5040" w:hanging="360"/>
      </w:pPr>
      <w:rPr>
        <w:rFonts w:ascii="Arial" w:hAnsi="Arial" w:hint="default"/>
      </w:rPr>
    </w:lvl>
    <w:lvl w:ilvl="7" w:tplc="A96E8F5C" w:tentative="1">
      <w:start w:val="1"/>
      <w:numFmt w:val="bullet"/>
      <w:lvlText w:val="•"/>
      <w:lvlJc w:val="left"/>
      <w:pPr>
        <w:tabs>
          <w:tab w:val="num" w:pos="5760"/>
        </w:tabs>
        <w:ind w:left="5760" w:hanging="360"/>
      </w:pPr>
      <w:rPr>
        <w:rFonts w:ascii="Arial" w:hAnsi="Arial" w:hint="default"/>
      </w:rPr>
    </w:lvl>
    <w:lvl w:ilvl="8" w:tplc="672C6EF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B21683"/>
    <w:multiLevelType w:val="multilevel"/>
    <w:tmpl w:val="963E2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006212"/>
    <w:multiLevelType w:val="hybridMultilevel"/>
    <w:tmpl w:val="7018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E3EF3"/>
    <w:multiLevelType w:val="multilevel"/>
    <w:tmpl w:val="52981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751E6"/>
    <w:multiLevelType w:val="hybridMultilevel"/>
    <w:tmpl w:val="3690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9A573F8"/>
    <w:multiLevelType w:val="hybridMultilevel"/>
    <w:tmpl w:val="7E94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D4F36"/>
    <w:multiLevelType w:val="hybridMultilevel"/>
    <w:tmpl w:val="2910CD88"/>
    <w:lvl w:ilvl="0" w:tplc="8D0C8FDC">
      <w:start w:val="1"/>
      <w:numFmt w:val="bullet"/>
      <w:lvlText w:val="•"/>
      <w:lvlJc w:val="left"/>
      <w:pPr>
        <w:tabs>
          <w:tab w:val="num" w:pos="720"/>
        </w:tabs>
        <w:ind w:left="720" w:hanging="360"/>
      </w:pPr>
      <w:rPr>
        <w:rFonts w:ascii="Arial" w:hAnsi="Arial" w:hint="default"/>
      </w:rPr>
    </w:lvl>
    <w:lvl w:ilvl="1" w:tplc="63FC4184" w:tentative="1">
      <w:start w:val="1"/>
      <w:numFmt w:val="bullet"/>
      <w:lvlText w:val="•"/>
      <w:lvlJc w:val="left"/>
      <w:pPr>
        <w:tabs>
          <w:tab w:val="num" w:pos="1440"/>
        </w:tabs>
        <w:ind w:left="1440" w:hanging="360"/>
      </w:pPr>
      <w:rPr>
        <w:rFonts w:ascii="Arial" w:hAnsi="Arial" w:hint="default"/>
      </w:rPr>
    </w:lvl>
    <w:lvl w:ilvl="2" w:tplc="B122E560" w:tentative="1">
      <w:start w:val="1"/>
      <w:numFmt w:val="bullet"/>
      <w:lvlText w:val="•"/>
      <w:lvlJc w:val="left"/>
      <w:pPr>
        <w:tabs>
          <w:tab w:val="num" w:pos="2160"/>
        </w:tabs>
        <w:ind w:left="2160" w:hanging="360"/>
      </w:pPr>
      <w:rPr>
        <w:rFonts w:ascii="Arial" w:hAnsi="Arial" w:hint="default"/>
      </w:rPr>
    </w:lvl>
    <w:lvl w:ilvl="3" w:tplc="198A38EE" w:tentative="1">
      <w:start w:val="1"/>
      <w:numFmt w:val="bullet"/>
      <w:lvlText w:val="•"/>
      <w:lvlJc w:val="left"/>
      <w:pPr>
        <w:tabs>
          <w:tab w:val="num" w:pos="2880"/>
        </w:tabs>
        <w:ind w:left="2880" w:hanging="360"/>
      </w:pPr>
      <w:rPr>
        <w:rFonts w:ascii="Arial" w:hAnsi="Arial" w:hint="default"/>
      </w:rPr>
    </w:lvl>
    <w:lvl w:ilvl="4" w:tplc="9052FDD4" w:tentative="1">
      <w:start w:val="1"/>
      <w:numFmt w:val="bullet"/>
      <w:lvlText w:val="•"/>
      <w:lvlJc w:val="left"/>
      <w:pPr>
        <w:tabs>
          <w:tab w:val="num" w:pos="3600"/>
        </w:tabs>
        <w:ind w:left="3600" w:hanging="360"/>
      </w:pPr>
      <w:rPr>
        <w:rFonts w:ascii="Arial" w:hAnsi="Arial" w:hint="default"/>
      </w:rPr>
    </w:lvl>
    <w:lvl w:ilvl="5" w:tplc="386E3924" w:tentative="1">
      <w:start w:val="1"/>
      <w:numFmt w:val="bullet"/>
      <w:lvlText w:val="•"/>
      <w:lvlJc w:val="left"/>
      <w:pPr>
        <w:tabs>
          <w:tab w:val="num" w:pos="4320"/>
        </w:tabs>
        <w:ind w:left="4320" w:hanging="360"/>
      </w:pPr>
      <w:rPr>
        <w:rFonts w:ascii="Arial" w:hAnsi="Arial" w:hint="default"/>
      </w:rPr>
    </w:lvl>
    <w:lvl w:ilvl="6" w:tplc="9BEA0DE4" w:tentative="1">
      <w:start w:val="1"/>
      <w:numFmt w:val="bullet"/>
      <w:lvlText w:val="•"/>
      <w:lvlJc w:val="left"/>
      <w:pPr>
        <w:tabs>
          <w:tab w:val="num" w:pos="5040"/>
        </w:tabs>
        <w:ind w:left="5040" w:hanging="360"/>
      </w:pPr>
      <w:rPr>
        <w:rFonts w:ascii="Arial" w:hAnsi="Arial" w:hint="default"/>
      </w:rPr>
    </w:lvl>
    <w:lvl w:ilvl="7" w:tplc="2CB45056" w:tentative="1">
      <w:start w:val="1"/>
      <w:numFmt w:val="bullet"/>
      <w:lvlText w:val="•"/>
      <w:lvlJc w:val="left"/>
      <w:pPr>
        <w:tabs>
          <w:tab w:val="num" w:pos="5760"/>
        </w:tabs>
        <w:ind w:left="5760" w:hanging="360"/>
      </w:pPr>
      <w:rPr>
        <w:rFonts w:ascii="Arial" w:hAnsi="Arial" w:hint="default"/>
      </w:rPr>
    </w:lvl>
    <w:lvl w:ilvl="8" w:tplc="7D22FF1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D61C5C"/>
    <w:multiLevelType w:val="hybridMultilevel"/>
    <w:tmpl w:val="3F4478F8"/>
    <w:lvl w:ilvl="0" w:tplc="6880964A">
      <w:start w:val="1"/>
      <w:numFmt w:val="bullet"/>
      <w:lvlText w:val="●"/>
      <w:lvlJc w:val="left"/>
      <w:pPr>
        <w:tabs>
          <w:tab w:val="num" w:pos="720"/>
        </w:tabs>
        <w:ind w:left="720" w:hanging="360"/>
      </w:pPr>
      <w:rPr>
        <w:rFonts w:ascii="Arial" w:hAnsi="Arial" w:hint="default"/>
      </w:rPr>
    </w:lvl>
    <w:lvl w:ilvl="1" w:tplc="2EEA47EC" w:tentative="1">
      <w:start w:val="1"/>
      <w:numFmt w:val="bullet"/>
      <w:lvlText w:val="●"/>
      <w:lvlJc w:val="left"/>
      <w:pPr>
        <w:tabs>
          <w:tab w:val="num" w:pos="1440"/>
        </w:tabs>
        <w:ind w:left="1440" w:hanging="360"/>
      </w:pPr>
      <w:rPr>
        <w:rFonts w:ascii="Arial" w:hAnsi="Arial" w:hint="default"/>
      </w:rPr>
    </w:lvl>
    <w:lvl w:ilvl="2" w:tplc="965CBF50" w:tentative="1">
      <w:start w:val="1"/>
      <w:numFmt w:val="bullet"/>
      <w:lvlText w:val="●"/>
      <w:lvlJc w:val="left"/>
      <w:pPr>
        <w:tabs>
          <w:tab w:val="num" w:pos="2160"/>
        </w:tabs>
        <w:ind w:left="2160" w:hanging="360"/>
      </w:pPr>
      <w:rPr>
        <w:rFonts w:ascii="Arial" w:hAnsi="Arial" w:hint="default"/>
      </w:rPr>
    </w:lvl>
    <w:lvl w:ilvl="3" w:tplc="F4D64BDC" w:tentative="1">
      <w:start w:val="1"/>
      <w:numFmt w:val="bullet"/>
      <w:lvlText w:val="●"/>
      <w:lvlJc w:val="left"/>
      <w:pPr>
        <w:tabs>
          <w:tab w:val="num" w:pos="2880"/>
        </w:tabs>
        <w:ind w:left="2880" w:hanging="360"/>
      </w:pPr>
      <w:rPr>
        <w:rFonts w:ascii="Arial" w:hAnsi="Arial" w:hint="default"/>
      </w:rPr>
    </w:lvl>
    <w:lvl w:ilvl="4" w:tplc="873C7204" w:tentative="1">
      <w:start w:val="1"/>
      <w:numFmt w:val="bullet"/>
      <w:lvlText w:val="●"/>
      <w:lvlJc w:val="left"/>
      <w:pPr>
        <w:tabs>
          <w:tab w:val="num" w:pos="3600"/>
        </w:tabs>
        <w:ind w:left="3600" w:hanging="360"/>
      </w:pPr>
      <w:rPr>
        <w:rFonts w:ascii="Arial" w:hAnsi="Arial" w:hint="default"/>
      </w:rPr>
    </w:lvl>
    <w:lvl w:ilvl="5" w:tplc="72FC9DD6" w:tentative="1">
      <w:start w:val="1"/>
      <w:numFmt w:val="bullet"/>
      <w:lvlText w:val="●"/>
      <w:lvlJc w:val="left"/>
      <w:pPr>
        <w:tabs>
          <w:tab w:val="num" w:pos="4320"/>
        </w:tabs>
        <w:ind w:left="4320" w:hanging="360"/>
      </w:pPr>
      <w:rPr>
        <w:rFonts w:ascii="Arial" w:hAnsi="Arial" w:hint="default"/>
      </w:rPr>
    </w:lvl>
    <w:lvl w:ilvl="6" w:tplc="B1ACC40E" w:tentative="1">
      <w:start w:val="1"/>
      <w:numFmt w:val="bullet"/>
      <w:lvlText w:val="●"/>
      <w:lvlJc w:val="left"/>
      <w:pPr>
        <w:tabs>
          <w:tab w:val="num" w:pos="5040"/>
        </w:tabs>
        <w:ind w:left="5040" w:hanging="360"/>
      </w:pPr>
      <w:rPr>
        <w:rFonts w:ascii="Arial" w:hAnsi="Arial" w:hint="default"/>
      </w:rPr>
    </w:lvl>
    <w:lvl w:ilvl="7" w:tplc="EC6CA14A" w:tentative="1">
      <w:start w:val="1"/>
      <w:numFmt w:val="bullet"/>
      <w:lvlText w:val="●"/>
      <w:lvlJc w:val="left"/>
      <w:pPr>
        <w:tabs>
          <w:tab w:val="num" w:pos="5760"/>
        </w:tabs>
        <w:ind w:left="5760" w:hanging="360"/>
      </w:pPr>
      <w:rPr>
        <w:rFonts w:ascii="Arial" w:hAnsi="Arial" w:hint="default"/>
      </w:rPr>
    </w:lvl>
    <w:lvl w:ilvl="8" w:tplc="0978AD0A" w:tentative="1">
      <w:start w:val="1"/>
      <w:numFmt w:val="bullet"/>
      <w:lvlText w:val="●"/>
      <w:lvlJc w:val="left"/>
      <w:pPr>
        <w:tabs>
          <w:tab w:val="num" w:pos="6480"/>
        </w:tabs>
        <w:ind w:left="6480" w:hanging="360"/>
      </w:pPr>
      <w:rPr>
        <w:rFonts w:ascii="Arial" w:hAnsi="Arial" w:hint="default"/>
      </w:rPr>
    </w:lvl>
  </w:abstractNum>
  <w:num w:numId="1" w16cid:durableId="374938613">
    <w:abstractNumId w:val="21"/>
  </w:num>
  <w:num w:numId="2" w16cid:durableId="1472090676">
    <w:abstractNumId w:val="6"/>
  </w:num>
  <w:num w:numId="3" w16cid:durableId="342439289">
    <w:abstractNumId w:val="13"/>
  </w:num>
  <w:num w:numId="4" w16cid:durableId="1660423662">
    <w:abstractNumId w:val="35"/>
  </w:num>
  <w:num w:numId="5" w16cid:durableId="561840975">
    <w:abstractNumId w:val="8"/>
  </w:num>
  <w:num w:numId="6" w16cid:durableId="948320664">
    <w:abstractNumId w:val="14"/>
  </w:num>
  <w:num w:numId="7" w16cid:durableId="193815667">
    <w:abstractNumId w:val="19"/>
  </w:num>
  <w:num w:numId="8" w16cid:durableId="1700350959">
    <w:abstractNumId w:val="30"/>
  </w:num>
  <w:num w:numId="9" w16cid:durableId="1754082199">
    <w:abstractNumId w:val="4"/>
  </w:num>
  <w:num w:numId="10" w16cid:durableId="335806804">
    <w:abstractNumId w:val="11"/>
  </w:num>
  <w:num w:numId="11" w16cid:durableId="1532454340">
    <w:abstractNumId w:val="10"/>
  </w:num>
  <w:num w:numId="12" w16cid:durableId="1896428282">
    <w:abstractNumId w:val="28"/>
  </w:num>
  <w:num w:numId="13" w16cid:durableId="520436898">
    <w:abstractNumId w:val="29"/>
  </w:num>
  <w:num w:numId="14" w16cid:durableId="170727231">
    <w:abstractNumId w:val="36"/>
  </w:num>
  <w:num w:numId="15" w16cid:durableId="1625962246">
    <w:abstractNumId w:val="5"/>
  </w:num>
  <w:num w:numId="16" w16cid:durableId="304436669">
    <w:abstractNumId w:val="38"/>
  </w:num>
  <w:num w:numId="17" w16cid:durableId="1683774435">
    <w:abstractNumId w:val="27"/>
  </w:num>
  <w:num w:numId="18" w16cid:durableId="1810171776">
    <w:abstractNumId w:val="39"/>
  </w:num>
  <w:num w:numId="19" w16cid:durableId="1546329856">
    <w:abstractNumId w:val="9"/>
  </w:num>
  <w:num w:numId="20" w16cid:durableId="893010172">
    <w:abstractNumId w:val="31"/>
  </w:num>
  <w:num w:numId="21" w16cid:durableId="607003316">
    <w:abstractNumId w:val="15"/>
  </w:num>
  <w:num w:numId="22" w16cid:durableId="987710797">
    <w:abstractNumId w:val="12"/>
  </w:num>
  <w:num w:numId="23" w16cid:durableId="178661300">
    <w:abstractNumId w:val="16"/>
  </w:num>
  <w:num w:numId="24" w16cid:durableId="1528369148">
    <w:abstractNumId w:val="26"/>
  </w:num>
  <w:num w:numId="25" w16cid:durableId="13852613">
    <w:abstractNumId w:val="7"/>
  </w:num>
  <w:num w:numId="26" w16cid:durableId="594556213">
    <w:abstractNumId w:val="18"/>
  </w:num>
  <w:num w:numId="27" w16cid:durableId="989941034">
    <w:abstractNumId w:val="25"/>
  </w:num>
  <w:num w:numId="28" w16cid:durableId="425149150">
    <w:abstractNumId w:val="0"/>
  </w:num>
  <w:num w:numId="29" w16cid:durableId="146435889">
    <w:abstractNumId w:val="33"/>
  </w:num>
  <w:num w:numId="30" w16cid:durableId="2115899049">
    <w:abstractNumId w:val="2"/>
  </w:num>
  <w:num w:numId="31" w16cid:durableId="1294600568">
    <w:abstractNumId w:val="34"/>
  </w:num>
  <w:num w:numId="32" w16cid:durableId="1225750986">
    <w:abstractNumId w:val="3"/>
  </w:num>
  <w:num w:numId="33" w16cid:durableId="80372480">
    <w:abstractNumId w:val="24"/>
  </w:num>
  <w:num w:numId="34" w16cid:durableId="1022367007">
    <w:abstractNumId w:val="22"/>
  </w:num>
  <w:num w:numId="35" w16cid:durableId="2128885840">
    <w:abstractNumId w:val="1"/>
  </w:num>
  <w:num w:numId="36" w16cid:durableId="1352105928">
    <w:abstractNumId w:val="32"/>
  </w:num>
  <w:num w:numId="37" w16cid:durableId="2009599102">
    <w:abstractNumId w:val="20"/>
  </w:num>
  <w:num w:numId="38" w16cid:durableId="623737504">
    <w:abstractNumId w:val="17"/>
  </w:num>
  <w:num w:numId="39" w16cid:durableId="1839923414">
    <w:abstractNumId w:val="23"/>
  </w:num>
  <w:num w:numId="40" w16cid:durableId="17715096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05"/>
    <w:rsid w:val="00006B24"/>
    <w:rsid w:val="00006DCA"/>
    <w:rsid w:val="0001016C"/>
    <w:rsid w:val="000253FF"/>
    <w:rsid w:val="000260A6"/>
    <w:rsid w:val="000330C9"/>
    <w:rsid w:val="00033DC8"/>
    <w:rsid w:val="000428F1"/>
    <w:rsid w:val="00050B10"/>
    <w:rsid w:val="00077966"/>
    <w:rsid w:val="00081F51"/>
    <w:rsid w:val="000A6ED0"/>
    <w:rsid w:val="000B7630"/>
    <w:rsid w:val="000C1CEB"/>
    <w:rsid w:val="000D6E3A"/>
    <w:rsid w:val="000E597F"/>
    <w:rsid w:val="00104EEF"/>
    <w:rsid w:val="00130B9C"/>
    <w:rsid w:val="00142E59"/>
    <w:rsid w:val="001449C1"/>
    <w:rsid w:val="001532EA"/>
    <w:rsid w:val="00154F4D"/>
    <w:rsid w:val="001934F6"/>
    <w:rsid w:val="001A4C7E"/>
    <w:rsid w:val="001C0EF9"/>
    <w:rsid w:val="001E2497"/>
    <w:rsid w:val="00204AC2"/>
    <w:rsid w:val="00205B5B"/>
    <w:rsid w:val="00227D70"/>
    <w:rsid w:val="00230B2D"/>
    <w:rsid w:val="002736F5"/>
    <w:rsid w:val="002775D2"/>
    <w:rsid w:val="002851C4"/>
    <w:rsid w:val="0029639F"/>
    <w:rsid w:val="00296980"/>
    <w:rsid w:val="002A083B"/>
    <w:rsid w:val="002A442E"/>
    <w:rsid w:val="002D043E"/>
    <w:rsid w:val="002E4E29"/>
    <w:rsid w:val="002E62AD"/>
    <w:rsid w:val="002F07A1"/>
    <w:rsid w:val="002F14A3"/>
    <w:rsid w:val="00302BFC"/>
    <w:rsid w:val="0031267D"/>
    <w:rsid w:val="0035253F"/>
    <w:rsid w:val="0038080A"/>
    <w:rsid w:val="003A4E83"/>
    <w:rsid w:val="003B7EFF"/>
    <w:rsid w:val="003D5A97"/>
    <w:rsid w:val="003F2DC0"/>
    <w:rsid w:val="00400DAD"/>
    <w:rsid w:val="00403A18"/>
    <w:rsid w:val="0042027D"/>
    <w:rsid w:val="00434C70"/>
    <w:rsid w:val="00451C70"/>
    <w:rsid w:val="00462627"/>
    <w:rsid w:val="004705D7"/>
    <w:rsid w:val="00481F7D"/>
    <w:rsid w:val="00493FE7"/>
    <w:rsid w:val="004C3891"/>
    <w:rsid w:val="004E38B7"/>
    <w:rsid w:val="004F4DA8"/>
    <w:rsid w:val="005179B6"/>
    <w:rsid w:val="00547571"/>
    <w:rsid w:val="00555CC6"/>
    <w:rsid w:val="005716E1"/>
    <w:rsid w:val="0059079E"/>
    <w:rsid w:val="005A1791"/>
    <w:rsid w:val="005A5862"/>
    <w:rsid w:val="005B6B62"/>
    <w:rsid w:val="005B749F"/>
    <w:rsid w:val="00600CA4"/>
    <w:rsid w:val="006159FC"/>
    <w:rsid w:val="00620F26"/>
    <w:rsid w:val="00631351"/>
    <w:rsid w:val="00632F9B"/>
    <w:rsid w:val="00634E0D"/>
    <w:rsid w:val="00651B7F"/>
    <w:rsid w:val="00663E79"/>
    <w:rsid w:val="00664D28"/>
    <w:rsid w:val="00670553"/>
    <w:rsid w:val="00682A45"/>
    <w:rsid w:val="00690E7B"/>
    <w:rsid w:val="00694009"/>
    <w:rsid w:val="00695CFB"/>
    <w:rsid w:val="00696208"/>
    <w:rsid w:val="006A4215"/>
    <w:rsid w:val="006B792A"/>
    <w:rsid w:val="006C22AB"/>
    <w:rsid w:val="006C6C71"/>
    <w:rsid w:val="006E02AD"/>
    <w:rsid w:val="006F3205"/>
    <w:rsid w:val="0070264D"/>
    <w:rsid w:val="0073030B"/>
    <w:rsid w:val="00733B5E"/>
    <w:rsid w:val="0073630C"/>
    <w:rsid w:val="007424F6"/>
    <w:rsid w:val="0076658D"/>
    <w:rsid w:val="0077645A"/>
    <w:rsid w:val="00781F45"/>
    <w:rsid w:val="00782E46"/>
    <w:rsid w:val="00793940"/>
    <w:rsid w:val="007A65D6"/>
    <w:rsid w:val="007C494F"/>
    <w:rsid w:val="007E56EA"/>
    <w:rsid w:val="007E5F27"/>
    <w:rsid w:val="007E685C"/>
    <w:rsid w:val="007F2BA9"/>
    <w:rsid w:val="008013F9"/>
    <w:rsid w:val="00803C4C"/>
    <w:rsid w:val="00826FD8"/>
    <w:rsid w:val="00845711"/>
    <w:rsid w:val="00871B69"/>
    <w:rsid w:val="00881FF7"/>
    <w:rsid w:val="00882FCC"/>
    <w:rsid w:val="008B636D"/>
    <w:rsid w:val="008C05B7"/>
    <w:rsid w:val="008D7FC4"/>
    <w:rsid w:val="008F361E"/>
    <w:rsid w:val="009016AA"/>
    <w:rsid w:val="00911F97"/>
    <w:rsid w:val="009223CA"/>
    <w:rsid w:val="00927C5C"/>
    <w:rsid w:val="00932DE0"/>
    <w:rsid w:val="00936B22"/>
    <w:rsid w:val="009661B9"/>
    <w:rsid w:val="009707F0"/>
    <w:rsid w:val="00973612"/>
    <w:rsid w:val="0097543D"/>
    <w:rsid w:val="00986B89"/>
    <w:rsid w:val="00993231"/>
    <w:rsid w:val="009A37AA"/>
    <w:rsid w:val="009B53E2"/>
    <w:rsid w:val="009D1AE4"/>
    <w:rsid w:val="009D396E"/>
    <w:rsid w:val="009D66C2"/>
    <w:rsid w:val="009F63A6"/>
    <w:rsid w:val="00A02124"/>
    <w:rsid w:val="00A13B83"/>
    <w:rsid w:val="00A152BE"/>
    <w:rsid w:val="00A350E3"/>
    <w:rsid w:val="00A61282"/>
    <w:rsid w:val="00A710F9"/>
    <w:rsid w:val="00A736C1"/>
    <w:rsid w:val="00A8454B"/>
    <w:rsid w:val="00A85CE5"/>
    <w:rsid w:val="00A96047"/>
    <w:rsid w:val="00AA3535"/>
    <w:rsid w:val="00AC5C1C"/>
    <w:rsid w:val="00AD728D"/>
    <w:rsid w:val="00AE0483"/>
    <w:rsid w:val="00AE4C52"/>
    <w:rsid w:val="00AF134C"/>
    <w:rsid w:val="00B10951"/>
    <w:rsid w:val="00B2453E"/>
    <w:rsid w:val="00B424B4"/>
    <w:rsid w:val="00B431D1"/>
    <w:rsid w:val="00B77CCC"/>
    <w:rsid w:val="00B86E98"/>
    <w:rsid w:val="00BA5B73"/>
    <w:rsid w:val="00BD7426"/>
    <w:rsid w:val="00BF7C8D"/>
    <w:rsid w:val="00C00B77"/>
    <w:rsid w:val="00C06437"/>
    <w:rsid w:val="00C06F35"/>
    <w:rsid w:val="00C26EB7"/>
    <w:rsid w:val="00C2735C"/>
    <w:rsid w:val="00C3164B"/>
    <w:rsid w:val="00C33440"/>
    <w:rsid w:val="00CC0BBF"/>
    <w:rsid w:val="00CE36B9"/>
    <w:rsid w:val="00CE4E53"/>
    <w:rsid w:val="00CF6D1D"/>
    <w:rsid w:val="00D03379"/>
    <w:rsid w:val="00D170AE"/>
    <w:rsid w:val="00D17FF5"/>
    <w:rsid w:val="00D43049"/>
    <w:rsid w:val="00D50DAC"/>
    <w:rsid w:val="00D53F1D"/>
    <w:rsid w:val="00D604BA"/>
    <w:rsid w:val="00D750FB"/>
    <w:rsid w:val="00D93331"/>
    <w:rsid w:val="00DB4142"/>
    <w:rsid w:val="00DD10E1"/>
    <w:rsid w:val="00DE0597"/>
    <w:rsid w:val="00DE4E8F"/>
    <w:rsid w:val="00E00F71"/>
    <w:rsid w:val="00E03C0E"/>
    <w:rsid w:val="00E41D51"/>
    <w:rsid w:val="00E92D49"/>
    <w:rsid w:val="00E9386D"/>
    <w:rsid w:val="00EA1693"/>
    <w:rsid w:val="00EB7451"/>
    <w:rsid w:val="00EC323F"/>
    <w:rsid w:val="00ED6F27"/>
    <w:rsid w:val="00F03C0A"/>
    <w:rsid w:val="00F10CE5"/>
    <w:rsid w:val="00F14D2B"/>
    <w:rsid w:val="00F346BD"/>
    <w:rsid w:val="00F35F81"/>
    <w:rsid w:val="00F858EF"/>
    <w:rsid w:val="00FB05F1"/>
    <w:rsid w:val="00FD4F2E"/>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37189"/>
  <w15:chartTrackingRefBased/>
  <w15:docId w15:val="{B0C3EC9E-4F42-42F4-9711-C0C91145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20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F3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205"/>
    <w:rPr>
      <w:rFonts w:eastAsiaTheme="majorEastAsia" w:cstheme="majorBidi"/>
      <w:color w:val="272727" w:themeColor="text1" w:themeTint="D8"/>
    </w:rPr>
  </w:style>
  <w:style w:type="paragraph" w:styleId="Title">
    <w:name w:val="Title"/>
    <w:basedOn w:val="Normal"/>
    <w:next w:val="Normal"/>
    <w:link w:val="TitleChar"/>
    <w:uiPriority w:val="10"/>
    <w:qFormat/>
    <w:rsid w:val="006F3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205"/>
    <w:pPr>
      <w:spacing w:before="160"/>
      <w:jc w:val="center"/>
    </w:pPr>
    <w:rPr>
      <w:i/>
      <w:iCs/>
      <w:color w:val="404040" w:themeColor="text1" w:themeTint="BF"/>
    </w:rPr>
  </w:style>
  <w:style w:type="character" w:customStyle="1" w:styleId="QuoteChar">
    <w:name w:val="Quote Char"/>
    <w:basedOn w:val="DefaultParagraphFont"/>
    <w:link w:val="Quote"/>
    <w:uiPriority w:val="29"/>
    <w:rsid w:val="006F3205"/>
    <w:rPr>
      <w:i/>
      <w:iCs/>
      <w:color w:val="404040" w:themeColor="text1" w:themeTint="BF"/>
    </w:rPr>
  </w:style>
  <w:style w:type="paragraph" w:styleId="ListParagraph">
    <w:name w:val="List Paragraph"/>
    <w:basedOn w:val="Normal"/>
    <w:uiPriority w:val="34"/>
    <w:qFormat/>
    <w:rsid w:val="006F3205"/>
    <w:pPr>
      <w:ind w:left="720"/>
      <w:contextualSpacing/>
    </w:pPr>
  </w:style>
  <w:style w:type="character" w:styleId="IntenseEmphasis">
    <w:name w:val="Intense Emphasis"/>
    <w:basedOn w:val="DefaultParagraphFont"/>
    <w:uiPriority w:val="21"/>
    <w:qFormat/>
    <w:rsid w:val="006F3205"/>
    <w:rPr>
      <w:i/>
      <w:iCs/>
      <w:color w:val="0F4761" w:themeColor="accent1" w:themeShade="BF"/>
    </w:rPr>
  </w:style>
  <w:style w:type="paragraph" w:styleId="IntenseQuote">
    <w:name w:val="Intense Quote"/>
    <w:basedOn w:val="Normal"/>
    <w:next w:val="Normal"/>
    <w:link w:val="IntenseQuoteChar"/>
    <w:uiPriority w:val="30"/>
    <w:qFormat/>
    <w:rsid w:val="006F3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205"/>
    <w:rPr>
      <w:i/>
      <w:iCs/>
      <w:color w:val="0F4761" w:themeColor="accent1" w:themeShade="BF"/>
    </w:rPr>
  </w:style>
  <w:style w:type="character" w:styleId="IntenseReference">
    <w:name w:val="Intense Reference"/>
    <w:basedOn w:val="DefaultParagraphFont"/>
    <w:uiPriority w:val="32"/>
    <w:qFormat/>
    <w:rsid w:val="006F3205"/>
    <w:rPr>
      <w:b/>
      <w:bCs/>
      <w:smallCaps/>
      <w:color w:val="0F4761" w:themeColor="accent1" w:themeShade="BF"/>
      <w:spacing w:val="5"/>
    </w:rPr>
  </w:style>
  <w:style w:type="paragraph" w:styleId="NormalWeb">
    <w:name w:val="Normal (Web)"/>
    <w:basedOn w:val="Normal"/>
    <w:uiPriority w:val="99"/>
    <w:unhideWhenUsed/>
    <w:rsid w:val="006F320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6F3205"/>
    <w:pPr>
      <w:spacing w:after="0" w:line="240" w:lineRule="auto"/>
    </w:pPr>
    <w:rPr>
      <w:kern w:val="0"/>
      <w14:ligatures w14:val="none"/>
    </w:rPr>
  </w:style>
  <w:style w:type="paragraph" w:styleId="FootnoteText">
    <w:name w:val="footnote text"/>
    <w:basedOn w:val="Normal"/>
    <w:link w:val="FootnoteTextChar"/>
    <w:uiPriority w:val="99"/>
    <w:semiHidden/>
    <w:unhideWhenUsed/>
    <w:rsid w:val="006F32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20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F3205"/>
    <w:rPr>
      <w:vertAlign w:val="superscript"/>
    </w:rPr>
  </w:style>
  <w:style w:type="paragraph" w:styleId="Header">
    <w:name w:val="header"/>
    <w:basedOn w:val="Normal"/>
    <w:link w:val="HeaderChar"/>
    <w:uiPriority w:val="99"/>
    <w:unhideWhenUsed/>
    <w:rsid w:val="006F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05"/>
    <w:rPr>
      <w:rFonts w:ascii="Calibri" w:eastAsia="Calibri" w:hAnsi="Calibri" w:cs="Times New Roman"/>
      <w:kern w:val="0"/>
      <w14:ligatures w14:val="none"/>
    </w:rPr>
  </w:style>
  <w:style w:type="paragraph" w:styleId="Footer">
    <w:name w:val="footer"/>
    <w:basedOn w:val="Normal"/>
    <w:link w:val="FooterChar"/>
    <w:uiPriority w:val="99"/>
    <w:unhideWhenUsed/>
    <w:rsid w:val="006F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05"/>
    <w:rPr>
      <w:rFonts w:ascii="Calibri" w:eastAsia="Calibri" w:hAnsi="Calibri" w:cs="Times New Roman"/>
      <w:kern w:val="0"/>
      <w14:ligatures w14:val="none"/>
    </w:rPr>
  </w:style>
  <w:style w:type="table" w:styleId="TableGrid">
    <w:name w:val="Table Grid"/>
    <w:basedOn w:val="TableNormal"/>
    <w:uiPriority w:val="39"/>
    <w:rsid w:val="006F32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205"/>
    <w:rPr>
      <w:color w:val="467886" w:themeColor="hyperlink"/>
      <w:u w:val="single"/>
    </w:rPr>
  </w:style>
  <w:style w:type="paragraph" w:customStyle="1" w:styleId="xxmsonormal">
    <w:name w:val="x_xmsonormal"/>
    <w:basedOn w:val="Normal"/>
    <w:rsid w:val="006F3205"/>
    <w:pPr>
      <w:spacing w:after="0" w:line="240" w:lineRule="auto"/>
    </w:pPr>
    <w:rPr>
      <w:rFonts w:eastAsiaTheme="minorHAnsi" w:cs="Calibri"/>
    </w:rPr>
  </w:style>
  <w:style w:type="character" w:customStyle="1" w:styleId="xcontentpasted0">
    <w:name w:val="x_contentpasted0"/>
    <w:basedOn w:val="DefaultParagraphFont"/>
    <w:rsid w:val="006F3205"/>
  </w:style>
  <w:style w:type="character" w:customStyle="1" w:styleId="contentpasted0">
    <w:name w:val="contentpasted0"/>
    <w:basedOn w:val="DefaultParagraphFont"/>
    <w:rsid w:val="006F3205"/>
  </w:style>
  <w:style w:type="character" w:customStyle="1" w:styleId="contentpasted1">
    <w:name w:val="contentpasted1"/>
    <w:basedOn w:val="DefaultParagraphFont"/>
    <w:rsid w:val="006F3205"/>
  </w:style>
  <w:style w:type="paragraph" w:customStyle="1" w:styleId="Default">
    <w:name w:val="Default"/>
    <w:basedOn w:val="Normal"/>
    <w:rsid w:val="006F3205"/>
    <w:pPr>
      <w:autoSpaceDE w:val="0"/>
      <w:autoSpaceDN w:val="0"/>
      <w:spacing w:after="0" w:line="240" w:lineRule="auto"/>
    </w:pPr>
    <w:rPr>
      <w:rFonts w:ascii="STWQA C+ Gotham HTF" w:eastAsiaTheme="minorHAnsi" w:hAnsi="STWQA C+ Gotham HTF" w:cs="Calibri"/>
      <w:color w:val="000000"/>
      <w:sz w:val="24"/>
      <w:szCs w:val="24"/>
      <w14:ligatures w14:val="standardContextual"/>
    </w:rPr>
  </w:style>
  <w:style w:type="character" w:customStyle="1" w:styleId="normaltextrun">
    <w:name w:val="normaltextrun"/>
    <w:basedOn w:val="DefaultParagraphFont"/>
    <w:rsid w:val="00936B22"/>
  </w:style>
  <w:style w:type="character" w:styleId="UnresolvedMention">
    <w:name w:val="Unresolved Mention"/>
    <w:basedOn w:val="DefaultParagraphFont"/>
    <w:uiPriority w:val="99"/>
    <w:semiHidden/>
    <w:unhideWhenUsed/>
    <w:rsid w:val="00AE0483"/>
    <w:rPr>
      <w:color w:val="605E5C"/>
      <w:shd w:val="clear" w:color="auto" w:fill="E1DFDD"/>
    </w:rPr>
  </w:style>
  <w:style w:type="character" w:styleId="FollowedHyperlink">
    <w:name w:val="FollowedHyperlink"/>
    <w:basedOn w:val="DefaultParagraphFont"/>
    <w:uiPriority w:val="99"/>
    <w:semiHidden/>
    <w:unhideWhenUsed/>
    <w:rsid w:val="00AE04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1098">
      <w:bodyDiv w:val="1"/>
      <w:marLeft w:val="0"/>
      <w:marRight w:val="0"/>
      <w:marTop w:val="0"/>
      <w:marBottom w:val="0"/>
      <w:divBdr>
        <w:top w:val="none" w:sz="0" w:space="0" w:color="auto"/>
        <w:left w:val="none" w:sz="0" w:space="0" w:color="auto"/>
        <w:bottom w:val="none" w:sz="0" w:space="0" w:color="auto"/>
        <w:right w:val="none" w:sz="0" w:space="0" w:color="auto"/>
      </w:divBdr>
    </w:div>
    <w:div w:id="213975924">
      <w:bodyDiv w:val="1"/>
      <w:marLeft w:val="0"/>
      <w:marRight w:val="0"/>
      <w:marTop w:val="0"/>
      <w:marBottom w:val="0"/>
      <w:divBdr>
        <w:top w:val="none" w:sz="0" w:space="0" w:color="auto"/>
        <w:left w:val="none" w:sz="0" w:space="0" w:color="auto"/>
        <w:bottom w:val="none" w:sz="0" w:space="0" w:color="auto"/>
        <w:right w:val="none" w:sz="0" w:space="0" w:color="auto"/>
      </w:divBdr>
    </w:div>
    <w:div w:id="312415182">
      <w:bodyDiv w:val="1"/>
      <w:marLeft w:val="0"/>
      <w:marRight w:val="0"/>
      <w:marTop w:val="0"/>
      <w:marBottom w:val="0"/>
      <w:divBdr>
        <w:top w:val="none" w:sz="0" w:space="0" w:color="auto"/>
        <w:left w:val="none" w:sz="0" w:space="0" w:color="auto"/>
        <w:bottom w:val="none" w:sz="0" w:space="0" w:color="auto"/>
        <w:right w:val="none" w:sz="0" w:space="0" w:color="auto"/>
      </w:divBdr>
      <w:divsChild>
        <w:div w:id="1878353003">
          <w:marLeft w:val="446"/>
          <w:marRight w:val="0"/>
          <w:marTop w:val="0"/>
          <w:marBottom w:val="0"/>
          <w:divBdr>
            <w:top w:val="none" w:sz="0" w:space="0" w:color="auto"/>
            <w:left w:val="none" w:sz="0" w:space="0" w:color="auto"/>
            <w:bottom w:val="none" w:sz="0" w:space="0" w:color="auto"/>
            <w:right w:val="none" w:sz="0" w:space="0" w:color="auto"/>
          </w:divBdr>
        </w:div>
        <w:div w:id="583607326">
          <w:marLeft w:val="446"/>
          <w:marRight w:val="0"/>
          <w:marTop w:val="0"/>
          <w:marBottom w:val="0"/>
          <w:divBdr>
            <w:top w:val="none" w:sz="0" w:space="0" w:color="auto"/>
            <w:left w:val="none" w:sz="0" w:space="0" w:color="auto"/>
            <w:bottom w:val="none" w:sz="0" w:space="0" w:color="auto"/>
            <w:right w:val="none" w:sz="0" w:space="0" w:color="auto"/>
          </w:divBdr>
        </w:div>
      </w:divsChild>
    </w:div>
    <w:div w:id="319891285">
      <w:bodyDiv w:val="1"/>
      <w:marLeft w:val="0"/>
      <w:marRight w:val="0"/>
      <w:marTop w:val="0"/>
      <w:marBottom w:val="0"/>
      <w:divBdr>
        <w:top w:val="none" w:sz="0" w:space="0" w:color="auto"/>
        <w:left w:val="none" w:sz="0" w:space="0" w:color="auto"/>
        <w:bottom w:val="none" w:sz="0" w:space="0" w:color="auto"/>
        <w:right w:val="none" w:sz="0" w:space="0" w:color="auto"/>
      </w:divBdr>
    </w:div>
    <w:div w:id="371734230">
      <w:bodyDiv w:val="1"/>
      <w:marLeft w:val="0"/>
      <w:marRight w:val="0"/>
      <w:marTop w:val="0"/>
      <w:marBottom w:val="0"/>
      <w:divBdr>
        <w:top w:val="none" w:sz="0" w:space="0" w:color="auto"/>
        <w:left w:val="none" w:sz="0" w:space="0" w:color="auto"/>
        <w:bottom w:val="none" w:sz="0" w:space="0" w:color="auto"/>
        <w:right w:val="none" w:sz="0" w:space="0" w:color="auto"/>
      </w:divBdr>
      <w:divsChild>
        <w:div w:id="1966155219">
          <w:marLeft w:val="446"/>
          <w:marRight w:val="0"/>
          <w:marTop w:val="0"/>
          <w:marBottom w:val="0"/>
          <w:divBdr>
            <w:top w:val="none" w:sz="0" w:space="0" w:color="auto"/>
            <w:left w:val="none" w:sz="0" w:space="0" w:color="auto"/>
            <w:bottom w:val="none" w:sz="0" w:space="0" w:color="auto"/>
            <w:right w:val="none" w:sz="0" w:space="0" w:color="auto"/>
          </w:divBdr>
        </w:div>
        <w:div w:id="28918606">
          <w:marLeft w:val="446"/>
          <w:marRight w:val="0"/>
          <w:marTop w:val="0"/>
          <w:marBottom w:val="0"/>
          <w:divBdr>
            <w:top w:val="none" w:sz="0" w:space="0" w:color="auto"/>
            <w:left w:val="none" w:sz="0" w:space="0" w:color="auto"/>
            <w:bottom w:val="none" w:sz="0" w:space="0" w:color="auto"/>
            <w:right w:val="none" w:sz="0" w:space="0" w:color="auto"/>
          </w:divBdr>
        </w:div>
      </w:divsChild>
    </w:div>
    <w:div w:id="387071005">
      <w:bodyDiv w:val="1"/>
      <w:marLeft w:val="0"/>
      <w:marRight w:val="0"/>
      <w:marTop w:val="0"/>
      <w:marBottom w:val="0"/>
      <w:divBdr>
        <w:top w:val="none" w:sz="0" w:space="0" w:color="auto"/>
        <w:left w:val="none" w:sz="0" w:space="0" w:color="auto"/>
        <w:bottom w:val="none" w:sz="0" w:space="0" w:color="auto"/>
        <w:right w:val="none" w:sz="0" w:space="0" w:color="auto"/>
      </w:divBdr>
      <w:divsChild>
        <w:div w:id="1369601590">
          <w:marLeft w:val="547"/>
          <w:marRight w:val="0"/>
          <w:marTop w:val="0"/>
          <w:marBottom w:val="0"/>
          <w:divBdr>
            <w:top w:val="none" w:sz="0" w:space="0" w:color="auto"/>
            <w:left w:val="none" w:sz="0" w:space="0" w:color="auto"/>
            <w:bottom w:val="none" w:sz="0" w:space="0" w:color="auto"/>
            <w:right w:val="none" w:sz="0" w:space="0" w:color="auto"/>
          </w:divBdr>
        </w:div>
      </w:divsChild>
    </w:div>
    <w:div w:id="543372174">
      <w:bodyDiv w:val="1"/>
      <w:marLeft w:val="0"/>
      <w:marRight w:val="0"/>
      <w:marTop w:val="0"/>
      <w:marBottom w:val="0"/>
      <w:divBdr>
        <w:top w:val="none" w:sz="0" w:space="0" w:color="auto"/>
        <w:left w:val="none" w:sz="0" w:space="0" w:color="auto"/>
        <w:bottom w:val="none" w:sz="0" w:space="0" w:color="auto"/>
        <w:right w:val="none" w:sz="0" w:space="0" w:color="auto"/>
      </w:divBdr>
    </w:div>
    <w:div w:id="583489695">
      <w:bodyDiv w:val="1"/>
      <w:marLeft w:val="0"/>
      <w:marRight w:val="0"/>
      <w:marTop w:val="0"/>
      <w:marBottom w:val="0"/>
      <w:divBdr>
        <w:top w:val="none" w:sz="0" w:space="0" w:color="auto"/>
        <w:left w:val="none" w:sz="0" w:space="0" w:color="auto"/>
        <w:bottom w:val="none" w:sz="0" w:space="0" w:color="auto"/>
        <w:right w:val="none" w:sz="0" w:space="0" w:color="auto"/>
      </w:divBdr>
    </w:div>
    <w:div w:id="623661383">
      <w:bodyDiv w:val="1"/>
      <w:marLeft w:val="0"/>
      <w:marRight w:val="0"/>
      <w:marTop w:val="0"/>
      <w:marBottom w:val="0"/>
      <w:divBdr>
        <w:top w:val="none" w:sz="0" w:space="0" w:color="auto"/>
        <w:left w:val="none" w:sz="0" w:space="0" w:color="auto"/>
        <w:bottom w:val="none" w:sz="0" w:space="0" w:color="auto"/>
        <w:right w:val="none" w:sz="0" w:space="0" w:color="auto"/>
      </w:divBdr>
      <w:divsChild>
        <w:div w:id="1616600236">
          <w:marLeft w:val="446"/>
          <w:marRight w:val="0"/>
          <w:marTop w:val="0"/>
          <w:marBottom w:val="0"/>
          <w:divBdr>
            <w:top w:val="none" w:sz="0" w:space="0" w:color="auto"/>
            <w:left w:val="none" w:sz="0" w:space="0" w:color="auto"/>
            <w:bottom w:val="none" w:sz="0" w:space="0" w:color="auto"/>
            <w:right w:val="none" w:sz="0" w:space="0" w:color="auto"/>
          </w:divBdr>
        </w:div>
        <w:div w:id="1995331317">
          <w:marLeft w:val="547"/>
          <w:marRight w:val="0"/>
          <w:marTop w:val="0"/>
          <w:marBottom w:val="0"/>
          <w:divBdr>
            <w:top w:val="none" w:sz="0" w:space="0" w:color="auto"/>
            <w:left w:val="none" w:sz="0" w:space="0" w:color="auto"/>
            <w:bottom w:val="none" w:sz="0" w:space="0" w:color="auto"/>
            <w:right w:val="none" w:sz="0" w:space="0" w:color="auto"/>
          </w:divBdr>
        </w:div>
      </w:divsChild>
    </w:div>
    <w:div w:id="651560987">
      <w:bodyDiv w:val="1"/>
      <w:marLeft w:val="0"/>
      <w:marRight w:val="0"/>
      <w:marTop w:val="0"/>
      <w:marBottom w:val="0"/>
      <w:divBdr>
        <w:top w:val="none" w:sz="0" w:space="0" w:color="auto"/>
        <w:left w:val="none" w:sz="0" w:space="0" w:color="auto"/>
        <w:bottom w:val="none" w:sz="0" w:space="0" w:color="auto"/>
        <w:right w:val="none" w:sz="0" w:space="0" w:color="auto"/>
      </w:divBdr>
      <w:divsChild>
        <w:div w:id="1994211187">
          <w:marLeft w:val="446"/>
          <w:marRight w:val="0"/>
          <w:marTop w:val="0"/>
          <w:marBottom w:val="120"/>
          <w:divBdr>
            <w:top w:val="none" w:sz="0" w:space="0" w:color="auto"/>
            <w:left w:val="none" w:sz="0" w:space="0" w:color="auto"/>
            <w:bottom w:val="none" w:sz="0" w:space="0" w:color="auto"/>
            <w:right w:val="none" w:sz="0" w:space="0" w:color="auto"/>
          </w:divBdr>
        </w:div>
      </w:divsChild>
    </w:div>
    <w:div w:id="652491804">
      <w:bodyDiv w:val="1"/>
      <w:marLeft w:val="0"/>
      <w:marRight w:val="0"/>
      <w:marTop w:val="0"/>
      <w:marBottom w:val="0"/>
      <w:divBdr>
        <w:top w:val="none" w:sz="0" w:space="0" w:color="auto"/>
        <w:left w:val="none" w:sz="0" w:space="0" w:color="auto"/>
        <w:bottom w:val="none" w:sz="0" w:space="0" w:color="auto"/>
        <w:right w:val="none" w:sz="0" w:space="0" w:color="auto"/>
      </w:divBdr>
      <w:divsChild>
        <w:div w:id="985668587">
          <w:marLeft w:val="274"/>
          <w:marRight w:val="0"/>
          <w:marTop w:val="0"/>
          <w:marBottom w:val="0"/>
          <w:divBdr>
            <w:top w:val="none" w:sz="0" w:space="0" w:color="auto"/>
            <w:left w:val="none" w:sz="0" w:space="0" w:color="auto"/>
            <w:bottom w:val="none" w:sz="0" w:space="0" w:color="auto"/>
            <w:right w:val="none" w:sz="0" w:space="0" w:color="auto"/>
          </w:divBdr>
        </w:div>
        <w:div w:id="1369449703">
          <w:marLeft w:val="1166"/>
          <w:marRight w:val="0"/>
          <w:marTop w:val="0"/>
          <w:marBottom w:val="120"/>
          <w:divBdr>
            <w:top w:val="none" w:sz="0" w:space="0" w:color="auto"/>
            <w:left w:val="none" w:sz="0" w:space="0" w:color="auto"/>
            <w:bottom w:val="none" w:sz="0" w:space="0" w:color="auto"/>
            <w:right w:val="none" w:sz="0" w:space="0" w:color="auto"/>
          </w:divBdr>
        </w:div>
        <w:div w:id="1693611700">
          <w:marLeft w:val="1166"/>
          <w:marRight w:val="0"/>
          <w:marTop w:val="0"/>
          <w:marBottom w:val="120"/>
          <w:divBdr>
            <w:top w:val="none" w:sz="0" w:space="0" w:color="auto"/>
            <w:left w:val="none" w:sz="0" w:space="0" w:color="auto"/>
            <w:bottom w:val="none" w:sz="0" w:space="0" w:color="auto"/>
            <w:right w:val="none" w:sz="0" w:space="0" w:color="auto"/>
          </w:divBdr>
        </w:div>
        <w:div w:id="1618561538">
          <w:marLeft w:val="1166"/>
          <w:marRight w:val="0"/>
          <w:marTop w:val="0"/>
          <w:marBottom w:val="120"/>
          <w:divBdr>
            <w:top w:val="none" w:sz="0" w:space="0" w:color="auto"/>
            <w:left w:val="none" w:sz="0" w:space="0" w:color="auto"/>
            <w:bottom w:val="none" w:sz="0" w:space="0" w:color="auto"/>
            <w:right w:val="none" w:sz="0" w:space="0" w:color="auto"/>
          </w:divBdr>
        </w:div>
        <w:div w:id="1172338456">
          <w:marLeft w:val="1166"/>
          <w:marRight w:val="0"/>
          <w:marTop w:val="0"/>
          <w:marBottom w:val="120"/>
          <w:divBdr>
            <w:top w:val="none" w:sz="0" w:space="0" w:color="auto"/>
            <w:left w:val="none" w:sz="0" w:space="0" w:color="auto"/>
            <w:bottom w:val="none" w:sz="0" w:space="0" w:color="auto"/>
            <w:right w:val="none" w:sz="0" w:space="0" w:color="auto"/>
          </w:divBdr>
        </w:div>
        <w:div w:id="640695488">
          <w:marLeft w:val="1166"/>
          <w:marRight w:val="0"/>
          <w:marTop w:val="0"/>
          <w:marBottom w:val="120"/>
          <w:divBdr>
            <w:top w:val="none" w:sz="0" w:space="0" w:color="auto"/>
            <w:left w:val="none" w:sz="0" w:space="0" w:color="auto"/>
            <w:bottom w:val="none" w:sz="0" w:space="0" w:color="auto"/>
            <w:right w:val="none" w:sz="0" w:space="0" w:color="auto"/>
          </w:divBdr>
        </w:div>
      </w:divsChild>
    </w:div>
    <w:div w:id="684867387">
      <w:bodyDiv w:val="1"/>
      <w:marLeft w:val="0"/>
      <w:marRight w:val="0"/>
      <w:marTop w:val="0"/>
      <w:marBottom w:val="0"/>
      <w:divBdr>
        <w:top w:val="none" w:sz="0" w:space="0" w:color="auto"/>
        <w:left w:val="none" w:sz="0" w:space="0" w:color="auto"/>
        <w:bottom w:val="none" w:sz="0" w:space="0" w:color="auto"/>
        <w:right w:val="none" w:sz="0" w:space="0" w:color="auto"/>
      </w:divBdr>
      <w:divsChild>
        <w:div w:id="761948292">
          <w:marLeft w:val="547"/>
          <w:marRight w:val="0"/>
          <w:marTop w:val="0"/>
          <w:marBottom w:val="0"/>
          <w:divBdr>
            <w:top w:val="none" w:sz="0" w:space="0" w:color="auto"/>
            <w:left w:val="none" w:sz="0" w:space="0" w:color="auto"/>
            <w:bottom w:val="none" w:sz="0" w:space="0" w:color="auto"/>
            <w:right w:val="none" w:sz="0" w:space="0" w:color="auto"/>
          </w:divBdr>
        </w:div>
      </w:divsChild>
    </w:div>
    <w:div w:id="909726933">
      <w:bodyDiv w:val="1"/>
      <w:marLeft w:val="0"/>
      <w:marRight w:val="0"/>
      <w:marTop w:val="0"/>
      <w:marBottom w:val="0"/>
      <w:divBdr>
        <w:top w:val="none" w:sz="0" w:space="0" w:color="auto"/>
        <w:left w:val="none" w:sz="0" w:space="0" w:color="auto"/>
        <w:bottom w:val="none" w:sz="0" w:space="0" w:color="auto"/>
        <w:right w:val="none" w:sz="0" w:space="0" w:color="auto"/>
      </w:divBdr>
      <w:divsChild>
        <w:div w:id="466896277">
          <w:marLeft w:val="446"/>
          <w:marRight w:val="0"/>
          <w:marTop w:val="0"/>
          <w:marBottom w:val="0"/>
          <w:divBdr>
            <w:top w:val="none" w:sz="0" w:space="0" w:color="auto"/>
            <w:left w:val="none" w:sz="0" w:space="0" w:color="auto"/>
            <w:bottom w:val="none" w:sz="0" w:space="0" w:color="auto"/>
            <w:right w:val="none" w:sz="0" w:space="0" w:color="auto"/>
          </w:divBdr>
        </w:div>
        <w:div w:id="1583755591">
          <w:marLeft w:val="1166"/>
          <w:marRight w:val="0"/>
          <w:marTop w:val="0"/>
          <w:marBottom w:val="120"/>
          <w:divBdr>
            <w:top w:val="none" w:sz="0" w:space="0" w:color="auto"/>
            <w:left w:val="none" w:sz="0" w:space="0" w:color="auto"/>
            <w:bottom w:val="none" w:sz="0" w:space="0" w:color="auto"/>
            <w:right w:val="none" w:sz="0" w:space="0" w:color="auto"/>
          </w:divBdr>
        </w:div>
        <w:div w:id="721752069">
          <w:marLeft w:val="1166"/>
          <w:marRight w:val="0"/>
          <w:marTop w:val="0"/>
          <w:marBottom w:val="120"/>
          <w:divBdr>
            <w:top w:val="none" w:sz="0" w:space="0" w:color="auto"/>
            <w:left w:val="none" w:sz="0" w:space="0" w:color="auto"/>
            <w:bottom w:val="none" w:sz="0" w:space="0" w:color="auto"/>
            <w:right w:val="none" w:sz="0" w:space="0" w:color="auto"/>
          </w:divBdr>
        </w:div>
        <w:div w:id="1970696592">
          <w:marLeft w:val="1166"/>
          <w:marRight w:val="0"/>
          <w:marTop w:val="0"/>
          <w:marBottom w:val="120"/>
          <w:divBdr>
            <w:top w:val="none" w:sz="0" w:space="0" w:color="auto"/>
            <w:left w:val="none" w:sz="0" w:space="0" w:color="auto"/>
            <w:bottom w:val="none" w:sz="0" w:space="0" w:color="auto"/>
            <w:right w:val="none" w:sz="0" w:space="0" w:color="auto"/>
          </w:divBdr>
        </w:div>
        <w:div w:id="1180238314">
          <w:marLeft w:val="1166"/>
          <w:marRight w:val="0"/>
          <w:marTop w:val="0"/>
          <w:marBottom w:val="120"/>
          <w:divBdr>
            <w:top w:val="none" w:sz="0" w:space="0" w:color="auto"/>
            <w:left w:val="none" w:sz="0" w:space="0" w:color="auto"/>
            <w:bottom w:val="none" w:sz="0" w:space="0" w:color="auto"/>
            <w:right w:val="none" w:sz="0" w:space="0" w:color="auto"/>
          </w:divBdr>
        </w:div>
        <w:div w:id="563759097">
          <w:marLeft w:val="1166"/>
          <w:marRight w:val="0"/>
          <w:marTop w:val="0"/>
          <w:marBottom w:val="120"/>
          <w:divBdr>
            <w:top w:val="none" w:sz="0" w:space="0" w:color="auto"/>
            <w:left w:val="none" w:sz="0" w:space="0" w:color="auto"/>
            <w:bottom w:val="none" w:sz="0" w:space="0" w:color="auto"/>
            <w:right w:val="none" w:sz="0" w:space="0" w:color="auto"/>
          </w:divBdr>
        </w:div>
        <w:div w:id="485827878">
          <w:marLeft w:val="1166"/>
          <w:marRight w:val="0"/>
          <w:marTop w:val="0"/>
          <w:marBottom w:val="120"/>
          <w:divBdr>
            <w:top w:val="none" w:sz="0" w:space="0" w:color="auto"/>
            <w:left w:val="none" w:sz="0" w:space="0" w:color="auto"/>
            <w:bottom w:val="none" w:sz="0" w:space="0" w:color="auto"/>
            <w:right w:val="none" w:sz="0" w:space="0" w:color="auto"/>
          </w:divBdr>
        </w:div>
      </w:divsChild>
    </w:div>
    <w:div w:id="958416045">
      <w:bodyDiv w:val="1"/>
      <w:marLeft w:val="0"/>
      <w:marRight w:val="0"/>
      <w:marTop w:val="0"/>
      <w:marBottom w:val="0"/>
      <w:divBdr>
        <w:top w:val="none" w:sz="0" w:space="0" w:color="auto"/>
        <w:left w:val="none" w:sz="0" w:space="0" w:color="auto"/>
        <w:bottom w:val="none" w:sz="0" w:space="0" w:color="auto"/>
        <w:right w:val="none" w:sz="0" w:space="0" w:color="auto"/>
      </w:divBdr>
      <w:divsChild>
        <w:div w:id="1033193512">
          <w:marLeft w:val="547"/>
          <w:marRight w:val="0"/>
          <w:marTop w:val="0"/>
          <w:marBottom w:val="0"/>
          <w:divBdr>
            <w:top w:val="none" w:sz="0" w:space="0" w:color="auto"/>
            <w:left w:val="none" w:sz="0" w:space="0" w:color="auto"/>
            <w:bottom w:val="none" w:sz="0" w:space="0" w:color="auto"/>
            <w:right w:val="none" w:sz="0" w:space="0" w:color="auto"/>
          </w:divBdr>
        </w:div>
      </w:divsChild>
    </w:div>
    <w:div w:id="989290718">
      <w:bodyDiv w:val="1"/>
      <w:marLeft w:val="0"/>
      <w:marRight w:val="0"/>
      <w:marTop w:val="0"/>
      <w:marBottom w:val="0"/>
      <w:divBdr>
        <w:top w:val="none" w:sz="0" w:space="0" w:color="auto"/>
        <w:left w:val="none" w:sz="0" w:space="0" w:color="auto"/>
        <w:bottom w:val="none" w:sz="0" w:space="0" w:color="auto"/>
        <w:right w:val="none" w:sz="0" w:space="0" w:color="auto"/>
      </w:divBdr>
      <w:divsChild>
        <w:div w:id="1134105734">
          <w:marLeft w:val="446"/>
          <w:marRight w:val="0"/>
          <w:marTop w:val="0"/>
          <w:marBottom w:val="160"/>
          <w:divBdr>
            <w:top w:val="none" w:sz="0" w:space="0" w:color="auto"/>
            <w:left w:val="none" w:sz="0" w:space="0" w:color="auto"/>
            <w:bottom w:val="none" w:sz="0" w:space="0" w:color="auto"/>
            <w:right w:val="none" w:sz="0" w:space="0" w:color="auto"/>
          </w:divBdr>
        </w:div>
        <w:div w:id="1010177854">
          <w:marLeft w:val="446"/>
          <w:marRight w:val="0"/>
          <w:marTop w:val="0"/>
          <w:marBottom w:val="160"/>
          <w:divBdr>
            <w:top w:val="none" w:sz="0" w:space="0" w:color="auto"/>
            <w:left w:val="none" w:sz="0" w:space="0" w:color="auto"/>
            <w:bottom w:val="none" w:sz="0" w:space="0" w:color="auto"/>
            <w:right w:val="none" w:sz="0" w:space="0" w:color="auto"/>
          </w:divBdr>
        </w:div>
      </w:divsChild>
    </w:div>
    <w:div w:id="1222716125">
      <w:bodyDiv w:val="1"/>
      <w:marLeft w:val="0"/>
      <w:marRight w:val="0"/>
      <w:marTop w:val="0"/>
      <w:marBottom w:val="0"/>
      <w:divBdr>
        <w:top w:val="none" w:sz="0" w:space="0" w:color="auto"/>
        <w:left w:val="none" w:sz="0" w:space="0" w:color="auto"/>
        <w:bottom w:val="none" w:sz="0" w:space="0" w:color="auto"/>
        <w:right w:val="none" w:sz="0" w:space="0" w:color="auto"/>
      </w:divBdr>
      <w:divsChild>
        <w:div w:id="1371997475">
          <w:marLeft w:val="547"/>
          <w:marRight w:val="0"/>
          <w:marTop w:val="0"/>
          <w:marBottom w:val="120"/>
          <w:divBdr>
            <w:top w:val="none" w:sz="0" w:space="0" w:color="auto"/>
            <w:left w:val="none" w:sz="0" w:space="0" w:color="auto"/>
            <w:bottom w:val="none" w:sz="0" w:space="0" w:color="auto"/>
            <w:right w:val="none" w:sz="0" w:space="0" w:color="auto"/>
          </w:divBdr>
        </w:div>
        <w:div w:id="47844542">
          <w:marLeft w:val="547"/>
          <w:marRight w:val="0"/>
          <w:marTop w:val="0"/>
          <w:marBottom w:val="120"/>
          <w:divBdr>
            <w:top w:val="none" w:sz="0" w:space="0" w:color="auto"/>
            <w:left w:val="none" w:sz="0" w:space="0" w:color="auto"/>
            <w:bottom w:val="none" w:sz="0" w:space="0" w:color="auto"/>
            <w:right w:val="none" w:sz="0" w:space="0" w:color="auto"/>
          </w:divBdr>
        </w:div>
        <w:div w:id="229776554">
          <w:marLeft w:val="547"/>
          <w:marRight w:val="0"/>
          <w:marTop w:val="0"/>
          <w:marBottom w:val="120"/>
          <w:divBdr>
            <w:top w:val="none" w:sz="0" w:space="0" w:color="auto"/>
            <w:left w:val="none" w:sz="0" w:space="0" w:color="auto"/>
            <w:bottom w:val="none" w:sz="0" w:space="0" w:color="auto"/>
            <w:right w:val="none" w:sz="0" w:space="0" w:color="auto"/>
          </w:divBdr>
        </w:div>
      </w:divsChild>
    </w:div>
    <w:div w:id="1311834807">
      <w:bodyDiv w:val="1"/>
      <w:marLeft w:val="0"/>
      <w:marRight w:val="0"/>
      <w:marTop w:val="0"/>
      <w:marBottom w:val="0"/>
      <w:divBdr>
        <w:top w:val="none" w:sz="0" w:space="0" w:color="auto"/>
        <w:left w:val="none" w:sz="0" w:space="0" w:color="auto"/>
        <w:bottom w:val="none" w:sz="0" w:space="0" w:color="auto"/>
        <w:right w:val="none" w:sz="0" w:space="0" w:color="auto"/>
      </w:divBdr>
      <w:divsChild>
        <w:div w:id="1912695068">
          <w:marLeft w:val="547"/>
          <w:marRight w:val="0"/>
          <w:marTop w:val="0"/>
          <w:marBottom w:val="120"/>
          <w:divBdr>
            <w:top w:val="none" w:sz="0" w:space="0" w:color="auto"/>
            <w:left w:val="none" w:sz="0" w:space="0" w:color="auto"/>
            <w:bottom w:val="none" w:sz="0" w:space="0" w:color="auto"/>
            <w:right w:val="none" w:sz="0" w:space="0" w:color="auto"/>
          </w:divBdr>
        </w:div>
        <w:div w:id="1164080995">
          <w:marLeft w:val="1166"/>
          <w:marRight w:val="0"/>
          <w:marTop w:val="0"/>
          <w:marBottom w:val="120"/>
          <w:divBdr>
            <w:top w:val="none" w:sz="0" w:space="0" w:color="auto"/>
            <w:left w:val="none" w:sz="0" w:space="0" w:color="auto"/>
            <w:bottom w:val="none" w:sz="0" w:space="0" w:color="auto"/>
            <w:right w:val="none" w:sz="0" w:space="0" w:color="auto"/>
          </w:divBdr>
        </w:div>
      </w:divsChild>
    </w:div>
    <w:div w:id="1510291769">
      <w:bodyDiv w:val="1"/>
      <w:marLeft w:val="0"/>
      <w:marRight w:val="0"/>
      <w:marTop w:val="0"/>
      <w:marBottom w:val="0"/>
      <w:divBdr>
        <w:top w:val="none" w:sz="0" w:space="0" w:color="auto"/>
        <w:left w:val="none" w:sz="0" w:space="0" w:color="auto"/>
        <w:bottom w:val="none" w:sz="0" w:space="0" w:color="auto"/>
        <w:right w:val="none" w:sz="0" w:space="0" w:color="auto"/>
      </w:divBdr>
    </w:div>
    <w:div w:id="1683436004">
      <w:bodyDiv w:val="1"/>
      <w:marLeft w:val="0"/>
      <w:marRight w:val="0"/>
      <w:marTop w:val="0"/>
      <w:marBottom w:val="0"/>
      <w:divBdr>
        <w:top w:val="none" w:sz="0" w:space="0" w:color="auto"/>
        <w:left w:val="none" w:sz="0" w:space="0" w:color="auto"/>
        <w:bottom w:val="none" w:sz="0" w:space="0" w:color="auto"/>
        <w:right w:val="none" w:sz="0" w:space="0" w:color="auto"/>
      </w:divBdr>
    </w:div>
    <w:div w:id="1768891426">
      <w:bodyDiv w:val="1"/>
      <w:marLeft w:val="0"/>
      <w:marRight w:val="0"/>
      <w:marTop w:val="0"/>
      <w:marBottom w:val="0"/>
      <w:divBdr>
        <w:top w:val="none" w:sz="0" w:space="0" w:color="auto"/>
        <w:left w:val="none" w:sz="0" w:space="0" w:color="auto"/>
        <w:bottom w:val="none" w:sz="0" w:space="0" w:color="auto"/>
        <w:right w:val="none" w:sz="0" w:space="0" w:color="auto"/>
      </w:divBdr>
    </w:div>
    <w:div w:id="1820339475">
      <w:bodyDiv w:val="1"/>
      <w:marLeft w:val="0"/>
      <w:marRight w:val="0"/>
      <w:marTop w:val="0"/>
      <w:marBottom w:val="0"/>
      <w:divBdr>
        <w:top w:val="none" w:sz="0" w:space="0" w:color="auto"/>
        <w:left w:val="none" w:sz="0" w:space="0" w:color="auto"/>
        <w:bottom w:val="none" w:sz="0" w:space="0" w:color="auto"/>
        <w:right w:val="none" w:sz="0" w:space="0" w:color="auto"/>
      </w:divBdr>
      <w:divsChild>
        <w:div w:id="1529563288">
          <w:marLeft w:val="547"/>
          <w:marRight w:val="0"/>
          <w:marTop w:val="0"/>
          <w:marBottom w:val="120"/>
          <w:divBdr>
            <w:top w:val="none" w:sz="0" w:space="0" w:color="auto"/>
            <w:left w:val="none" w:sz="0" w:space="0" w:color="auto"/>
            <w:bottom w:val="none" w:sz="0" w:space="0" w:color="auto"/>
            <w:right w:val="none" w:sz="0" w:space="0" w:color="auto"/>
          </w:divBdr>
        </w:div>
        <w:div w:id="670184249">
          <w:marLeft w:val="547"/>
          <w:marRight w:val="0"/>
          <w:marTop w:val="0"/>
          <w:marBottom w:val="120"/>
          <w:divBdr>
            <w:top w:val="none" w:sz="0" w:space="0" w:color="auto"/>
            <w:left w:val="none" w:sz="0" w:space="0" w:color="auto"/>
            <w:bottom w:val="none" w:sz="0" w:space="0" w:color="auto"/>
            <w:right w:val="none" w:sz="0" w:space="0" w:color="auto"/>
          </w:divBdr>
        </w:div>
        <w:div w:id="679892020">
          <w:marLeft w:val="547"/>
          <w:marRight w:val="0"/>
          <w:marTop w:val="0"/>
          <w:marBottom w:val="120"/>
          <w:divBdr>
            <w:top w:val="none" w:sz="0" w:space="0" w:color="auto"/>
            <w:left w:val="none" w:sz="0" w:space="0" w:color="auto"/>
            <w:bottom w:val="none" w:sz="0" w:space="0" w:color="auto"/>
            <w:right w:val="none" w:sz="0" w:space="0" w:color="auto"/>
          </w:divBdr>
        </w:div>
      </w:divsChild>
    </w:div>
    <w:div w:id="1926301604">
      <w:bodyDiv w:val="1"/>
      <w:marLeft w:val="0"/>
      <w:marRight w:val="0"/>
      <w:marTop w:val="0"/>
      <w:marBottom w:val="0"/>
      <w:divBdr>
        <w:top w:val="none" w:sz="0" w:space="0" w:color="auto"/>
        <w:left w:val="none" w:sz="0" w:space="0" w:color="auto"/>
        <w:bottom w:val="none" w:sz="0" w:space="0" w:color="auto"/>
        <w:right w:val="none" w:sz="0" w:space="0" w:color="auto"/>
      </w:divBdr>
    </w:div>
    <w:div w:id="1979914601">
      <w:bodyDiv w:val="1"/>
      <w:marLeft w:val="0"/>
      <w:marRight w:val="0"/>
      <w:marTop w:val="0"/>
      <w:marBottom w:val="0"/>
      <w:divBdr>
        <w:top w:val="none" w:sz="0" w:space="0" w:color="auto"/>
        <w:left w:val="none" w:sz="0" w:space="0" w:color="auto"/>
        <w:bottom w:val="none" w:sz="0" w:space="0" w:color="auto"/>
        <w:right w:val="none" w:sz="0" w:space="0" w:color="auto"/>
      </w:divBdr>
      <w:divsChild>
        <w:div w:id="100494916">
          <w:marLeft w:val="446"/>
          <w:marRight w:val="0"/>
          <w:marTop w:val="0"/>
          <w:marBottom w:val="120"/>
          <w:divBdr>
            <w:top w:val="none" w:sz="0" w:space="0" w:color="auto"/>
            <w:left w:val="none" w:sz="0" w:space="0" w:color="auto"/>
            <w:bottom w:val="none" w:sz="0" w:space="0" w:color="auto"/>
            <w:right w:val="none" w:sz="0" w:space="0" w:color="auto"/>
          </w:divBdr>
        </w:div>
        <w:div w:id="58052949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sped/ImproveIEP/iep-technical-guide.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e.mass.edu/sped/ImproveIEP/iep-for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15k2d11r6t6rl.cloudfront.net/pub/gwvp/8xxcpq5y/phf/28r/pl7/ADDP%20Workforce%20Metrics%20Report_October%20202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5e39d4-0864-4974-abbb-1cbdf02b81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E0C89776E45446A8404B1038E13999" ma:contentTypeVersion="15" ma:contentTypeDescription="Create a new document." ma:contentTypeScope="" ma:versionID="10c08768980026adedb94ece3af62bed">
  <xsd:schema xmlns:xsd="http://www.w3.org/2001/XMLSchema" xmlns:xs="http://www.w3.org/2001/XMLSchema" xmlns:p="http://schemas.microsoft.com/office/2006/metadata/properties" xmlns:ns3="9a5e39d4-0864-4974-abbb-1cbdf02b81bb" xmlns:ns4="58611af1-7b63-4525-ab1f-d31ced2fba9b" targetNamespace="http://schemas.microsoft.com/office/2006/metadata/properties" ma:root="true" ma:fieldsID="791b3a1e2dc67d5929a9b0367b0efa5a" ns3:_="" ns4:_="">
    <xsd:import namespace="9a5e39d4-0864-4974-abbb-1cbdf02b81bb"/>
    <xsd:import namespace="58611af1-7b63-4525-ab1f-d31ced2fba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e39d4-0864-4974-abbb-1cbdf02b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611af1-7b63-4525-ab1f-d31ced2fba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FD246-C48F-4CFA-9FC6-FFF204837C6A}">
  <ds:schemaRefs>
    <ds:schemaRef ds:uri="http://schemas.microsoft.com/sharepoint/v3/contenttype/forms"/>
  </ds:schemaRefs>
</ds:datastoreItem>
</file>

<file path=customXml/itemProps2.xml><?xml version="1.0" encoding="utf-8"?>
<ds:datastoreItem xmlns:ds="http://schemas.openxmlformats.org/officeDocument/2006/customXml" ds:itemID="{19593481-9FF1-45EA-B49F-24691F198AA5}">
  <ds:schemaRefs>
    <ds:schemaRef ds:uri="http://schemas.microsoft.com/office/2006/metadata/properties"/>
    <ds:schemaRef ds:uri="http://schemas.microsoft.com/office/infopath/2007/PartnerControls"/>
    <ds:schemaRef ds:uri="9a5e39d4-0864-4974-abbb-1cbdf02b81bb"/>
  </ds:schemaRefs>
</ds:datastoreItem>
</file>

<file path=customXml/itemProps3.xml><?xml version="1.0" encoding="utf-8"?>
<ds:datastoreItem xmlns:ds="http://schemas.openxmlformats.org/officeDocument/2006/customXml" ds:itemID="{4DE92889-2104-4DC8-B6F7-BB605096C19C}">
  <ds:schemaRefs>
    <ds:schemaRef ds:uri="http://schemas.openxmlformats.org/officeDocument/2006/bibliography"/>
  </ds:schemaRefs>
</ds:datastoreItem>
</file>

<file path=customXml/itemProps4.xml><?xml version="1.0" encoding="utf-8"?>
<ds:datastoreItem xmlns:ds="http://schemas.openxmlformats.org/officeDocument/2006/customXml" ds:itemID="{A9553FC6-BEEC-4083-AF6D-5A221F219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e39d4-0864-4974-abbb-1cbdf02b81bb"/>
    <ds:schemaRef ds:uri="58611af1-7b63-4525-ab1f-d31ced2f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5997</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Carolyn (EHS)</dc:creator>
  <cp:keywords/>
  <dc:description/>
  <cp:lastModifiedBy>Harrison, Deborah (EHS)</cp:lastModifiedBy>
  <cp:revision>2</cp:revision>
  <dcterms:created xsi:type="dcterms:W3CDTF">2025-10-17T16:29:00Z</dcterms:created>
  <dcterms:modified xsi:type="dcterms:W3CDTF">2025-10-17T16:29:00Z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0x010100B5E0C89776E45446A8404B1038E13999</vt:lpwstr>
  </property>
</Properties>
</file>