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8B27" w14:textId="77777777" w:rsidR="00CE59AE" w:rsidRDefault="00CE59AE" w:rsidP="00070F45">
      <w:pPr>
        <w:framePr w:w="6926" w:hSpace="187" w:wrap="notBeside" w:vAnchor="page" w:hAnchor="page" w:x="2334" w:y="181"/>
        <w:jc w:val="center"/>
        <w:rPr>
          <w:rFonts w:ascii="Arial" w:hAnsi="Arial"/>
          <w:sz w:val="36"/>
        </w:rPr>
      </w:pPr>
    </w:p>
    <w:p w14:paraId="42C205C6" w14:textId="77777777" w:rsidR="00070F45" w:rsidRDefault="00070F45" w:rsidP="00070F45">
      <w:pPr>
        <w:framePr w:w="6926" w:hSpace="187" w:wrap="notBeside" w:vAnchor="page" w:hAnchor="page" w:x="2334" w:y="181"/>
        <w:jc w:val="center"/>
        <w:rPr>
          <w:rFonts w:ascii="Arial" w:hAnsi="Arial"/>
          <w:sz w:val="36"/>
        </w:rPr>
      </w:pPr>
      <w:r>
        <w:rPr>
          <w:rFonts w:ascii="Arial" w:hAnsi="Arial"/>
          <w:sz w:val="36"/>
        </w:rPr>
        <w:t>The Commonwealth of Massachusetts</w:t>
      </w:r>
    </w:p>
    <w:p w14:paraId="28645605" w14:textId="77777777" w:rsidR="00070F45" w:rsidRDefault="00070F45" w:rsidP="00070F45">
      <w:pPr>
        <w:pStyle w:val="ExecOffice"/>
        <w:framePr w:w="6926" w:wrap="notBeside" w:vAnchor="page" w:x="2334" w:y="181"/>
      </w:pPr>
      <w:r>
        <w:t>Executive Office of Health and Human Services</w:t>
      </w:r>
    </w:p>
    <w:p w14:paraId="2C44D688" w14:textId="77777777" w:rsidR="00070F45" w:rsidRDefault="00070F45" w:rsidP="00070F45">
      <w:pPr>
        <w:pStyle w:val="ExecOffice"/>
        <w:framePr w:w="6926" w:wrap="notBeside" w:vAnchor="page" w:x="2334" w:y="181"/>
      </w:pPr>
      <w:r>
        <w:t>Department of Public Health</w:t>
      </w:r>
    </w:p>
    <w:p w14:paraId="67E6FBA4" w14:textId="77777777" w:rsidR="00070F45" w:rsidRDefault="00070F45" w:rsidP="00070F45">
      <w:pPr>
        <w:pStyle w:val="ExecOffice"/>
        <w:framePr w:w="6926" w:wrap="notBeside" w:vAnchor="page" w:x="2334" w:y="181"/>
      </w:pPr>
      <w:r>
        <w:t>Bureau of Health Professions Licensure</w:t>
      </w:r>
    </w:p>
    <w:p w14:paraId="2350B36C" w14:textId="77777777" w:rsidR="00070F45" w:rsidRDefault="0093441D" w:rsidP="00070F45">
      <w:pPr>
        <w:pStyle w:val="ExecOffice"/>
        <w:framePr w:w="6926" w:wrap="notBeside" w:vAnchor="page" w:x="2334" w:y="181"/>
      </w:pPr>
      <w:r w:rsidRPr="0093441D">
        <w:t>250 Washington Street, Boston, MA 02108-4619</w:t>
      </w:r>
    </w:p>
    <w:p w14:paraId="69FFFED6" w14:textId="77777777" w:rsidR="0093441D" w:rsidRDefault="0093441D" w:rsidP="00070F45">
      <w:pPr>
        <w:pStyle w:val="ExecOffice"/>
        <w:framePr w:w="6926" w:wrap="notBeside" w:vAnchor="page" w:x="2334" w:y="181"/>
      </w:pPr>
    </w:p>
    <w:p w14:paraId="1CE05852" w14:textId="77777777" w:rsidR="00070F45" w:rsidRPr="00714203" w:rsidRDefault="00070F45" w:rsidP="00070F45">
      <w:pPr>
        <w:framePr w:w="6926" w:hSpace="187" w:wrap="notBeside" w:vAnchor="page" w:hAnchor="page" w:x="2334" w:y="181"/>
        <w:jc w:val="center"/>
        <w:rPr>
          <w:rFonts w:ascii="Arial" w:hAnsi="Arial" w:cs="Arial"/>
          <w:sz w:val="18"/>
          <w:szCs w:val="18"/>
        </w:rPr>
      </w:pPr>
      <w:r>
        <w:rPr>
          <w:rFonts w:ascii="Arial" w:hAnsi="Arial" w:cs="Arial"/>
          <w:sz w:val="18"/>
          <w:szCs w:val="18"/>
        </w:rPr>
        <w:t xml:space="preserve">Tel: </w:t>
      </w:r>
      <w:r w:rsidR="00CF3279" w:rsidRPr="00CF3279">
        <w:rPr>
          <w:rFonts w:ascii="Arial" w:hAnsi="Arial" w:cs="Arial"/>
          <w:sz w:val="18"/>
          <w:szCs w:val="18"/>
        </w:rPr>
        <w:t>(617) 973-0960</w:t>
      </w:r>
    </w:p>
    <w:p w14:paraId="65A90FF0" w14:textId="77777777" w:rsidR="00070F45" w:rsidRPr="00714203" w:rsidRDefault="00070F45" w:rsidP="00070F45">
      <w:pPr>
        <w:framePr w:w="6926" w:hSpace="187" w:wrap="notBeside" w:vAnchor="page" w:hAnchor="page" w:x="2334" w:y="181"/>
        <w:jc w:val="center"/>
        <w:rPr>
          <w:rFonts w:ascii="Arial" w:hAnsi="Arial" w:cs="Arial"/>
          <w:sz w:val="18"/>
          <w:szCs w:val="18"/>
          <w:lang w:val="fr-FR"/>
        </w:rPr>
      </w:pPr>
      <w:proofErr w:type="gramStart"/>
      <w:r w:rsidRPr="00714203">
        <w:rPr>
          <w:rFonts w:ascii="Arial" w:hAnsi="Arial" w:cs="Arial"/>
          <w:sz w:val="18"/>
          <w:szCs w:val="18"/>
          <w:lang w:val="fr-FR"/>
        </w:rPr>
        <w:t>TTY:</w:t>
      </w:r>
      <w:proofErr w:type="gramEnd"/>
      <w:r w:rsidRPr="00714203">
        <w:rPr>
          <w:rFonts w:ascii="Arial" w:hAnsi="Arial" w:cs="Arial"/>
          <w:sz w:val="18"/>
          <w:szCs w:val="18"/>
          <w:lang w:val="fr-FR"/>
        </w:rPr>
        <w:t xml:space="preserve"> </w:t>
      </w:r>
      <w:r w:rsidR="00CF3279" w:rsidRPr="00CF3279">
        <w:rPr>
          <w:rFonts w:ascii="Arial" w:hAnsi="Arial" w:cs="Arial"/>
          <w:sz w:val="18"/>
          <w:szCs w:val="18"/>
          <w:lang w:val="fr-FR"/>
        </w:rPr>
        <w:t>(617) 973-0960</w:t>
      </w:r>
    </w:p>
    <w:p w14:paraId="21D55556" w14:textId="77777777" w:rsidR="00070F45" w:rsidRPr="00714203" w:rsidRDefault="00070F45" w:rsidP="00070F45">
      <w:pPr>
        <w:framePr w:w="6926" w:hSpace="187" w:wrap="notBeside" w:vAnchor="page" w:hAnchor="page" w:x="2334" w:y="181"/>
        <w:jc w:val="center"/>
        <w:rPr>
          <w:rFonts w:ascii="Arial" w:hAnsi="Arial" w:cs="Arial"/>
          <w:sz w:val="18"/>
          <w:szCs w:val="18"/>
          <w:lang w:val="fr-FR"/>
        </w:rPr>
      </w:pPr>
      <w:hyperlink r:id="rId8" w:history="1">
        <w:r w:rsidRPr="00714203">
          <w:rPr>
            <w:rFonts w:ascii="Arial" w:hAnsi="Arial" w:cs="Arial"/>
            <w:color w:val="0000FF"/>
            <w:sz w:val="18"/>
            <w:szCs w:val="18"/>
            <w:u w:val="single"/>
            <w:lang w:val="fr-FR"/>
          </w:rPr>
          <w:t>www.mass.gov/dph/boards</w:t>
        </w:r>
      </w:hyperlink>
    </w:p>
    <w:p w14:paraId="10379458" w14:textId="77777777" w:rsidR="00714203" w:rsidRDefault="00714203" w:rsidP="001C7E9B">
      <w:pPr>
        <w:pStyle w:val="ExecOffice"/>
        <w:framePr w:w="6926" w:wrap="notBeside" w:vAnchor="page" w:x="2334" w:y="181"/>
      </w:pPr>
    </w:p>
    <w:p w14:paraId="3F42AE1D" w14:textId="77777777" w:rsidR="00BA4055" w:rsidRDefault="00BA4055" w:rsidP="00CE59AE">
      <w:pPr>
        <w:framePr w:w="1927" w:hSpace="180" w:wrap="auto" w:vAnchor="text" w:hAnchor="page" w:x="451" w:y="-584"/>
        <w:rPr>
          <w:rFonts w:ascii="LinePrinter" w:hAnsi="LinePrinter"/>
        </w:rPr>
      </w:pPr>
      <w:r>
        <w:rPr>
          <w:rFonts w:ascii="LinePrinter" w:hAnsi="LinePrinter"/>
        </w:rPr>
        <w:pict w14:anchorId="63C57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9" o:title=""/>
          </v:shape>
        </w:pict>
      </w:r>
    </w:p>
    <w:p w14:paraId="7C1E6693" w14:textId="77777777" w:rsidR="00C437A1" w:rsidRDefault="0002678F" w:rsidP="00C437A1">
      <w:pPr>
        <w:ind w:left="1440" w:firstLine="720"/>
        <w:rPr>
          <w:rFonts w:ascii="Arial" w:hAnsi="Arial" w:cs="Arial"/>
          <w:b/>
          <w:sz w:val="28"/>
          <w:szCs w:val="28"/>
        </w:rPr>
      </w:pPr>
      <w:r>
        <w:rPr>
          <w:rFonts w:ascii="Arial" w:hAnsi="Arial" w:cs="Arial"/>
          <w:b/>
          <w:sz w:val="28"/>
          <w:szCs w:val="28"/>
        </w:rPr>
        <w:t>Board of Registration in Pharmacy</w:t>
      </w:r>
    </w:p>
    <w:p w14:paraId="3551FFA7" w14:textId="77777777" w:rsidR="0002678F" w:rsidRDefault="0002678F" w:rsidP="00C437A1">
      <w:pPr>
        <w:ind w:left="1440" w:firstLine="720"/>
        <w:rPr>
          <w:rFonts w:ascii="Arial" w:hAnsi="Arial" w:cs="Arial"/>
          <w:b/>
          <w:sz w:val="28"/>
          <w:szCs w:val="28"/>
        </w:rPr>
      </w:pPr>
    </w:p>
    <w:p w14:paraId="25C97306" w14:textId="77777777" w:rsidR="0002678F" w:rsidRPr="00156769" w:rsidRDefault="0002678F" w:rsidP="00587CC6">
      <w:pPr>
        <w:jc w:val="center"/>
        <w:rPr>
          <w:rFonts w:ascii="Arial" w:hAnsi="Arial" w:cs="Arial"/>
          <w:b/>
          <w:szCs w:val="24"/>
        </w:rPr>
      </w:pPr>
      <w:r w:rsidRPr="00156769">
        <w:rPr>
          <w:rFonts w:ascii="Arial" w:hAnsi="Arial" w:cs="Arial"/>
          <w:b/>
          <w:szCs w:val="24"/>
        </w:rPr>
        <w:t xml:space="preserve">Policy </w:t>
      </w:r>
      <w:r w:rsidR="003C5CAD">
        <w:rPr>
          <w:rFonts w:ascii="Arial" w:hAnsi="Arial" w:cs="Arial"/>
          <w:b/>
          <w:szCs w:val="24"/>
        </w:rPr>
        <w:t>2025</w:t>
      </w:r>
      <w:r w:rsidRPr="00156769">
        <w:rPr>
          <w:rFonts w:ascii="Arial" w:hAnsi="Arial" w:cs="Arial"/>
          <w:b/>
          <w:szCs w:val="24"/>
        </w:rPr>
        <w:t>-</w:t>
      </w:r>
      <w:r w:rsidR="003C5CAD">
        <w:rPr>
          <w:rFonts w:ascii="Arial" w:hAnsi="Arial" w:cs="Arial"/>
          <w:b/>
          <w:szCs w:val="24"/>
        </w:rPr>
        <w:t>02</w:t>
      </w:r>
      <w:r w:rsidRPr="00156769">
        <w:rPr>
          <w:rFonts w:ascii="Arial" w:hAnsi="Arial" w:cs="Arial"/>
          <w:b/>
          <w:szCs w:val="24"/>
        </w:rPr>
        <w:t xml:space="preserve">: </w:t>
      </w:r>
      <w:r w:rsidR="003C5CAD">
        <w:rPr>
          <w:rFonts w:ascii="Arial" w:hAnsi="Arial" w:cs="Arial"/>
          <w:b/>
          <w:szCs w:val="24"/>
        </w:rPr>
        <w:t>Definitions</w:t>
      </w:r>
    </w:p>
    <w:p w14:paraId="3C4E805A" w14:textId="77777777" w:rsidR="0002678F" w:rsidRPr="00156769" w:rsidRDefault="0002678F" w:rsidP="00D524F3">
      <w:pPr>
        <w:ind w:left="1440" w:firstLine="720"/>
        <w:jc w:val="center"/>
        <w:rPr>
          <w:rFonts w:ascii="Arial" w:hAnsi="Arial" w:cs="Arial"/>
          <w:b/>
          <w:szCs w:val="24"/>
        </w:rPr>
      </w:pPr>
    </w:p>
    <w:p w14:paraId="2A9EC800" w14:textId="77777777" w:rsidR="00C437A1" w:rsidRDefault="00475B8D" w:rsidP="00475B8D">
      <w:pPr>
        <w:numPr>
          <w:ilvl w:val="0"/>
          <w:numId w:val="6"/>
        </w:numPr>
        <w:jc w:val="both"/>
        <w:rPr>
          <w:rFonts w:ascii="Arial" w:hAnsi="Arial" w:cs="Arial"/>
          <w:b/>
          <w:szCs w:val="24"/>
        </w:rPr>
      </w:pPr>
      <w:r>
        <w:rPr>
          <w:rFonts w:ascii="Arial" w:hAnsi="Arial" w:cs="Arial"/>
          <w:b/>
          <w:szCs w:val="24"/>
        </w:rPr>
        <w:t>Purpose</w:t>
      </w:r>
    </w:p>
    <w:p w14:paraId="286B7088" w14:textId="77777777" w:rsidR="0009339F" w:rsidRDefault="0009339F" w:rsidP="00475B8D">
      <w:pPr>
        <w:ind w:left="1080"/>
        <w:jc w:val="both"/>
        <w:rPr>
          <w:rFonts w:ascii="Arial" w:hAnsi="Arial" w:cs="Arial"/>
          <w:b/>
          <w:szCs w:val="24"/>
        </w:rPr>
      </w:pPr>
    </w:p>
    <w:p w14:paraId="3CC8E4A7" w14:textId="77777777" w:rsidR="003C5CAD" w:rsidRDefault="00475B8D" w:rsidP="00475B8D">
      <w:pPr>
        <w:ind w:left="360"/>
        <w:jc w:val="both"/>
        <w:rPr>
          <w:rFonts w:ascii="Arial" w:hAnsi="Arial" w:cs="Arial"/>
          <w:bCs/>
          <w:szCs w:val="24"/>
        </w:rPr>
      </w:pPr>
      <w:r>
        <w:rPr>
          <w:rFonts w:ascii="Arial" w:hAnsi="Arial" w:cs="Arial"/>
          <w:bCs/>
          <w:szCs w:val="24"/>
        </w:rPr>
        <w:t>U</w:t>
      </w:r>
      <w:r w:rsidRPr="00475B8D">
        <w:rPr>
          <w:rFonts w:ascii="Arial" w:hAnsi="Arial" w:cs="Arial"/>
          <w:bCs/>
          <w:szCs w:val="24"/>
        </w:rPr>
        <w:t>nless otherwise specified</w:t>
      </w:r>
      <w:r>
        <w:rPr>
          <w:rFonts w:ascii="Arial" w:hAnsi="Arial" w:cs="Arial"/>
          <w:bCs/>
          <w:szCs w:val="24"/>
        </w:rPr>
        <w:t>, t</w:t>
      </w:r>
      <w:r w:rsidR="003C5CAD" w:rsidRPr="003C5CAD">
        <w:rPr>
          <w:rFonts w:ascii="Arial" w:hAnsi="Arial" w:cs="Arial"/>
          <w:bCs/>
          <w:szCs w:val="24"/>
        </w:rPr>
        <w:t>he</w:t>
      </w:r>
      <w:r w:rsidR="003C5CAD">
        <w:rPr>
          <w:rFonts w:ascii="Arial" w:hAnsi="Arial" w:cs="Arial"/>
          <w:bCs/>
          <w:szCs w:val="24"/>
        </w:rPr>
        <w:t>se</w:t>
      </w:r>
      <w:r>
        <w:rPr>
          <w:rFonts w:ascii="Arial" w:hAnsi="Arial" w:cs="Arial"/>
          <w:bCs/>
          <w:szCs w:val="24"/>
        </w:rPr>
        <w:t xml:space="preserve"> </w:t>
      </w:r>
      <w:r w:rsidR="003C5CAD" w:rsidRPr="003C5CAD">
        <w:rPr>
          <w:rFonts w:ascii="Arial" w:hAnsi="Arial" w:cs="Arial"/>
          <w:bCs/>
          <w:szCs w:val="24"/>
        </w:rPr>
        <w:t xml:space="preserve">definitions apply throughout 247 CMR 2.00 </w:t>
      </w:r>
      <w:r w:rsidR="003C5CAD" w:rsidRPr="003C5CAD">
        <w:rPr>
          <w:rFonts w:ascii="Arial" w:hAnsi="Arial" w:cs="Arial"/>
          <w:bCs/>
          <w:i/>
          <w:iCs/>
          <w:szCs w:val="24"/>
        </w:rPr>
        <w:t>et seq</w:t>
      </w:r>
      <w:r w:rsidR="003C5CAD" w:rsidRPr="003C5CAD">
        <w:rPr>
          <w:rFonts w:ascii="Arial" w:hAnsi="Arial" w:cs="Arial"/>
          <w:bCs/>
          <w:szCs w:val="24"/>
        </w:rPr>
        <w:t xml:space="preserve">. </w:t>
      </w:r>
      <w:r w:rsidR="003C5CAD">
        <w:rPr>
          <w:rFonts w:ascii="Arial" w:hAnsi="Arial" w:cs="Arial"/>
          <w:bCs/>
          <w:szCs w:val="24"/>
        </w:rPr>
        <w:t>and are in addition to those found in 247 CMR 2.00</w:t>
      </w:r>
      <w:r>
        <w:rPr>
          <w:rFonts w:ascii="Arial" w:hAnsi="Arial" w:cs="Arial"/>
          <w:bCs/>
          <w:szCs w:val="24"/>
        </w:rPr>
        <w:t xml:space="preserve">, 10.00, </w:t>
      </w:r>
      <w:r w:rsidR="003C5CAD">
        <w:rPr>
          <w:rFonts w:ascii="Arial" w:hAnsi="Arial" w:cs="Arial"/>
          <w:bCs/>
          <w:szCs w:val="24"/>
        </w:rPr>
        <w:t>and 13.00.</w:t>
      </w:r>
    </w:p>
    <w:p w14:paraId="01F8ACF1" w14:textId="77777777" w:rsidR="003C5CAD" w:rsidRPr="003C5CAD" w:rsidRDefault="003C5CAD" w:rsidP="00475B8D">
      <w:pPr>
        <w:ind w:left="1080"/>
        <w:jc w:val="both"/>
        <w:rPr>
          <w:rFonts w:ascii="Arial" w:hAnsi="Arial" w:cs="Arial"/>
          <w:bCs/>
          <w:szCs w:val="24"/>
        </w:rPr>
      </w:pPr>
    </w:p>
    <w:p w14:paraId="3C0F5DF6" w14:textId="77777777" w:rsidR="0009339F" w:rsidRPr="0009339F" w:rsidRDefault="0009339F" w:rsidP="00475B8D">
      <w:pPr>
        <w:numPr>
          <w:ilvl w:val="0"/>
          <w:numId w:val="6"/>
        </w:numPr>
        <w:jc w:val="both"/>
        <w:rPr>
          <w:rFonts w:ascii="Arial" w:hAnsi="Arial" w:cs="Arial"/>
          <w:bCs/>
          <w:szCs w:val="24"/>
        </w:rPr>
      </w:pPr>
      <w:r>
        <w:rPr>
          <w:rFonts w:ascii="Arial" w:hAnsi="Arial" w:cs="Arial"/>
          <w:b/>
          <w:szCs w:val="24"/>
        </w:rPr>
        <w:t>Definitions</w:t>
      </w:r>
    </w:p>
    <w:p w14:paraId="349479FE" w14:textId="77777777" w:rsidR="0009339F" w:rsidRPr="0009339F" w:rsidRDefault="0009339F" w:rsidP="00475B8D">
      <w:pPr>
        <w:ind w:left="1080"/>
        <w:jc w:val="both"/>
        <w:rPr>
          <w:rFonts w:ascii="Arial" w:hAnsi="Arial" w:cs="Arial"/>
          <w:bCs/>
          <w:szCs w:val="24"/>
        </w:rPr>
      </w:pPr>
    </w:p>
    <w:p w14:paraId="3F18C4AA" w14:textId="77777777" w:rsidR="00653BBA" w:rsidRDefault="00653BBA" w:rsidP="00475B8D">
      <w:pPr>
        <w:numPr>
          <w:ilvl w:val="1"/>
          <w:numId w:val="6"/>
        </w:numPr>
        <w:jc w:val="both"/>
        <w:rPr>
          <w:rFonts w:ascii="Arial" w:hAnsi="Arial" w:cs="Arial"/>
          <w:bCs/>
          <w:szCs w:val="24"/>
        </w:rPr>
      </w:pPr>
      <w:r w:rsidRPr="00653BBA">
        <w:rPr>
          <w:rFonts w:ascii="Arial" w:hAnsi="Arial" w:cs="Arial"/>
          <w:b/>
          <w:szCs w:val="24"/>
        </w:rPr>
        <w:t xml:space="preserve">Automated Dispensing Device (ADD) </w:t>
      </w:r>
      <w:r w:rsidRPr="00653BBA">
        <w:rPr>
          <w:rFonts w:ascii="Arial" w:hAnsi="Arial" w:cs="Arial"/>
          <w:bCs/>
          <w:szCs w:val="24"/>
        </w:rPr>
        <w:t xml:space="preserve">means a mechanical system designed for use in health care facilities allowing for computer-controlled storage and dispensing of drugs and devices to licensed health care professionals near the point of care. These systems are also known as Automated Dispensing Machines (ADM) and Automated Dispensing Cabinets (ADC). </w:t>
      </w:r>
    </w:p>
    <w:p w14:paraId="343D7ADC" w14:textId="77777777" w:rsidR="00653BBA" w:rsidRDefault="00653BBA" w:rsidP="00475B8D">
      <w:pPr>
        <w:jc w:val="both"/>
        <w:rPr>
          <w:rFonts w:ascii="Arial" w:hAnsi="Arial" w:cs="Arial"/>
          <w:bCs/>
          <w:szCs w:val="24"/>
        </w:rPr>
      </w:pPr>
    </w:p>
    <w:p w14:paraId="359F203D" w14:textId="77777777" w:rsidR="00C437A1" w:rsidRDefault="00653BBA" w:rsidP="00475B8D">
      <w:pPr>
        <w:numPr>
          <w:ilvl w:val="1"/>
          <w:numId w:val="6"/>
        </w:numPr>
        <w:jc w:val="both"/>
        <w:rPr>
          <w:rFonts w:ascii="Arial" w:hAnsi="Arial" w:cs="Arial"/>
          <w:bCs/>
          <w:szCs w:val="24"/>
        </w:rPr>
      </w:pPr>
      <w:r w:rsidRPr="00653BBA">
        <w:rPr>
          <w:rFonts w:ascii="Arial" w:hAnsi="Arial" w:cs="Arial"/>
          <w:b/>
          <w:szCs w:val="24"/>
        </w:rPr>
        <w:t>Automated Pharmacy System (APS)</w:t>
      </w:r>
      <w:r w:rsidRPr="00653BBA">
        <w:rPr>
          <w:rFonts w:ascii="Arial" w:hAnsi="Arial" w:cs="Arial"/>
          <w:bCs/>
          <w:szCs w:val="24"/>
        </w:rPr>
        <w:t xml:space="preserve"> means an automated patient-facing device that is designed to perform operations or activities, other than compounding or administration, that may include the storage, packaging, counting, labeling, and dispensing of medications, and which collects, controls, and maintains all transaction information. The APS releases patient medications after </w:t>
      </w:r>
      <w:proofErr w:type="gramStart"/>
      <w:r w:rsidRPr="00653BBA">
        <w:rPr>
          <w:rFonts w:ascii="Arial" w:hAnsi="Arial" w:cs="Arial"/>
          <w:bCs/>
          <w:szCs w:val="24"/>
        </w:rPr>
        <w:t>correct</w:t>
      </w:r>
      <w:proofErr w:type="gramEnd"/>
      <w:r w:rsidRPr="00653BBA">
        <w:rPr>
          <w:rFonts w:ascii="Arial" w:hAnsi="Arial" w:cs="Arial"/>
          <w:bCs/>
          <w:szCs w:val="24"/>
        </w:rPr>
        <w:t xml:space="preserve"> patient identification and provides patients with the opportunity for a pharmacist consultation</w:t>
      </w:r>
      <w:r>
        <w:rPr>
          <w:rFonts w:ascii="Arial" w:hAnsi="Arial" w:cs="Arial"/>
          <w:bCs/>
          <w:szCs w:val="24"/>
        </w:rPr>
        <w:t>.</w:t>
      </w:r>
      <w:r w:rsidR="004D7599">
        <w:rPr>
          <w:rFonts w:ascii="Arial" w:hAnsi="Arial" w:cs="Arial"/>
          <w:bCs/>
          <w:szCs w:val="24"/>
        </w:rPr>
        <w:t xml:space="preserve"> A </w:t>
      </w:r>
      <w:r w:rsidR="002A0A37">
        <w:rPr>
          <w:rFonts w:ascii="Arial" w:hAnsi="Arial" w:cs="Arial"/>
          <w:bCs/>
          <w:szCs w:val="24"/>
        </w:rPr>
        <w:t>“</w:t>
      </w:r>
      <w:r w:rsidR="004D7599">
        <w:rPr>
          <w:rFonts w:ascii="Arial" w:hAnsi="Arial" w:cs="Arial"/>
          <w:bCs/>
          <w:szCs w:val="24"/>
        </w:rPr>
        <w:t>pickup locker</w:t>
      </w:r>
      <w:r w:rsidR="002A0A37">
        <w:rPr>
          <w:rFonts w:ascii="Arial" w:hAnsi="Arial" w:cs="Arial"/>
          <w:bCs/>
          <w:szCs w:val="24"/>
        </w:rPr>
        <w:t>”</w:t>
      </w:r>
      <w:r w:rsidR="004D7599">
        <w:rPr>
          <w:rFonts w:ascii="Arial" w:hAnsi="Arial" w:cs="Arial"/>
          <w:bCs/>
          <w:szCs w:val="24"/>
        </w:rPr>
        <w:t xml:space="preserve"> </w:t>
      </w:r>
      <w:proofErr w:type="gramStart"/>
      <w:r w:rsidR="004D7599">
        <w:rPr>
          <w:rFonts w:ascii="Arial" w:hAnsi="Arial" w:cs="Arial"/>
          <w:bCs/>
          <w:szCs w:val="24"/>
        </w:rPr>
        <w:t>is considered to be</w:t>
      </w:r>
      <w:proofErr w:type="gramEnd"/>
      <w:r w:rsidR="004D7599">
        <w:rPr>
          <w:rFonts w:ascii="Arial" w:hAnsi="Arial" w:cs="Arial"/>
          <w:bCs/>
          <w:szCs w:val="24"/>
        </w:rPr>
        <w:t xml:space="preserve"> an APS.</w:t>
      </w:r>
    </w:p>
    <w:p w14:paraId="34A4A797" w14:textId="77777777" w:rsidR="00653BBA" w:rsidRDefault="00653BBA" w:rsidP="00475B8D">
      <w:pPr>
        <w:jc w:val="both"/>
        <w:rPr>
          <w:rFonts w:ascii="Arial" w:hAnsi="Arial" w:cs="Arial"/>
          <w:bCs/>
          <w:szCs w:val="24"/>
        </w:rPr>
      </w:pPr>
    </w:p>
    <w:p w14:paraId="2BBE271F" w14:textId="77777777" w:rsidR="00653BBA" w:rsidRDefault="00653BBA" w:rsidP="00475B8D">
      <w:pPr>
        <w:numPr>
          <w:ilvl w:val="1"/>
          <w:numId w:val="6"/>
        </w:numPr>
        <w:jc w:val="both"/>
        <w:rPr>
          <w:rFonts w:ascii="Arial" w:hAnsi="Arial" w:cs="Arial"/>
          <w:bCs/>
          <w:szCs w:val="24"/>
        </w:rPr>
      </w:pPr>
      <w:r w:rsidRPr="00653BBA">
        <w:rPr>
          <w:rFonts w:ascii="Arial" w:hAnsi="Arial" w:cs="Arial"/>
          <w:b/>
          <w:szCs w:val="24"/>
        </w:rPr>
        <w:t>Designated Pharmacist-in-Charge (PIC)</w:t>
      </w:r>
      <w:r w:rsidRPr="00653BBA">
        <w:rPr>
          <w:rFonts w:ascii="Arial" w:hAnsi="Arial" w:cs="Arial"/>
          <w:bCs/>
          <w:szCs w:val="24"/>
        </w:rPr>
        <w:t xml:space="preserve"> means a Board-licensed pharmacist who is responsible for assuring non-resident pharmacy compliance with all Massachusetts laws and regulations pertinent to the practice of pharmacy.</w:t>
      </w:r>
    </w:p>
    <w:p w14:paraId="38EF8CE1" w14:textId="77777777" w:rsidR="00653BBA" w:rsidRDefault="00653BBA" w:rsidP="00475B8D">
      <w:pPr>
        <w:jc w:val="both"/>
        <w:rPr>
          <w:rFonts w:ascii="Arial" w:hAnsi="Arial" w:cs="Arial"/>
          <w:bCs/>
          <w:szCs w:val="24"/>
        </w:rPr>
      </w:pPr>
    </w:p>
    <w:p w14:paraId="58FC6B8E" w14:textId="77777777" w:rsidR="00653BBA" w:rsidRDefault="00653BBA" w:rsidP="00475B8D">
      <w:pPr>
        <w:numPr>
          <w:ilvl w:val="1"/>
          <w:numId w:val="6"/>
        </w:numPr>
        <w:jc w:val="both"/>
        <w:rPr>
          <w:rFonts w:ascii="Arial" w:hAnsi="Arial" w:cs="Arial"/>
          <w:bCs/>
          <w:szCs w:val="24"/>
        </w:rPr>
      </w:pPr>
      <w:r w:rsidRPr="00653BBA">
        <w:rPr>
          <w:rFonts w:ascii="Arial" w:hAnsi="Arial" w:cs="Arial"/>
          <w:b/>
          <w:szCs w:val="24"/>
        </w:rPr>
        <w:t>Manager of Record (MOR)</w:t>
      </w:r>
      <w:r w:rsidRPr="00653BBA">
        <w:rPr>
          <w:rFonts w:ascii="Arial" w:hAnsi="Arial" w:cs="Arial"/>
          <w:bCs/>
          <w:szCs w:val="24"/>
        </w:rPr>
        <w:t xml:space="preserve"> means a Board-licensed pharmacist who is responsible for the operation of a Massachusetts-located pharmacy in conformance with all laws and regulations pertinent to the practice of pharmacy.</w:t>
      </w:r>
    </w:p>
    <w:p w14:paraId="66B6FBED" w14:textId="77777777" w:rsidR="00653BBA" w:rsidRDefault="00653BBA" w:rsidP="00475B8D">
      <w:pPr>
        <w:jc w:val="both"/>
        <w:rPr>
          <w:rFonts w:ascii="Arial" w:hAnsi="Arial" w:cs="Arial"/>
          <w:bCs/>
          <w:szCs w:val="24"/>
        </w:rPr>
      </w:pPr>
    </w:p>
    <w:p w14:paraId="14EBAF08" w14:textId="77777777" w:rsidR="00653BBA" w:rsidRDefault="00653BBA" w:rsidP="00475B8D">
      <w:pPr>
        <w:numPr>
          <w:ilvl w:val="1"/>
          <w:numId w:val="6"/>
        </w:numPr>
        <w:jc w:val="both"/>
        <w:rPr>
          <w:rFonts w:ascii="Arial" w:hAnsi="Arial" w:cs="Arial"/>
          <w:bCs/>
          <w:szCs w:val="24"/>
        </w:rPr>
      </w:pPr>
      <w:r w:rsidRPr="0009339F">
        <w:rPr>
          <w:rFonts w:ascii="Arial" w:hAnsi="Arial" w:cs="Arial"/>
          <w:b/>
          <w:szCs w:val="24"/>
        </w:rPr>
        <w:t>Pharmacy Processing Automation (PPA)</w:t>
      </w:r>
      <w:r w:rsidRPr="0009339F">
        <w:rPr>
          <w:rFonts w:ascii="Arial" w:hAnsi="Arial" w:cs="Arial"/>
          <w:bCs/>
          <w:szCs w:val="24"/>
        </w:rPr>
        <w:t xml:space="preserve"> means a mechanical system used within a</w:t>
      </w:r>
      <w:r w:rsidR="0009339F" w:rsidRPr="0009339F">
        <w:rPr>
          <w:rFonts w:ascii="Arial" w:hAnsi="Arial" w:cs="Arial"/>
          <w:bCs/>
          <w:szCs w:val="24"/>
        </w:rPr>
        <w:t xml:space="preserve"> </w:t>
      </w:r>
      <w:r w:rsidRPr="0009339F">
        <w:rPr>
          <w:rFonts w:ascii="Arial" w:hAnsi="Arial" w:cs="Arial"/>
          <w:bCs/>
          <w:szCs w:val="24"/>
        </w:rPr>
        <w:t>licensed pharmacy space that, upon receipt of an electronic request, is used to count or</w:t>
      </w:r>
      <w:r w:rsidR="0009339F" w:rsidRPr="0009339F">
        <w:rPr>
          <w:rFonts w:ascii="Arial" w:hAnsi="Arial" w:cs="Arial"/>
          <w:bCs/>
          <w:szCs w:val="24"/>
        </w:rPr>
        <w:t xml:space="preserve"> </w:t>
      </w:r>
      <w:r w:rsidRPr="0009339F">
        <w:rPr>
          <w:rFonts w:ascii="Arial" w:hAnsi="Arial" w:cs="Arial"/>
          <w:bCs/>
          <w:szCs w:val="24"/>
        </w:rPr>
        <w:t>measure medication to the quantity required to fill a prescription or medication order,</w:t>
      </w:r>
      <w:r w:rsidR="0009339F" w:rsidRPr="0009339F">
        <w:rPr>
          <w:rFonts w:ascii="Arial" w:hAnsi="Arial" w:cs="Arial"/>
          <w:bCs/>
          <w:szCs w:val="24"/>
        </w:rPr>
        <w:t xml:space="preserve"> </w:t>
      </w:r>
      <w:r w:rsidRPr="0009339F">
        <w:rPr>
          <w:rFonts w:ascii="Arial" w:hAnsi="Arial" w:cs="Arial"/>
          <w:bCs/>
          <w:szCs w:val="24"/>
        </w:rPr>
        <w:t xml:space="preserve">place the medication into a final patient container or </w:t>
      </w:r>
      <w:proofErr w:type="gramStart"/>
      <w:r w:rsidRPr="0009339F">
        <w:rPr>
          <w:rFonts w:ascii="Arial" w:hAnsi="Arial" w:cs="Arial"/>
          <w:bCs/>
          <w:szCs w:val="24"/>
        </w:rPr>
        <w:lastRenderedPageBreak/>
        <w:t>package, and</w:t>
      </w:r>
      <w:proofErr w:type="gramEnd"/>
      <w:r w:rsidRPr="0009339F">
        <w:rPr>
          <w:rFonts w:ascii="Arial" w:hAnsi="Arial" w:cs="Arial"/>
          <w:bCs/>
          <w:szCs w:val="24"/>
        </w:rPr>
        <w:t xml:space="preserve"> may label</w:t>
      </w:r>
      <w:r w:rsidR="0009339F" w:rsidRPr="0009339F">
        <w:rPr>
          <w:rFonts w:ascii="Arial" w:hAnsi="Arial" w:cs="Arial"/>
          <w:bCs/>
          <w:szCs w:val="24"/>
        </w:rPr>
        <w:t xml:space="preserve"> </w:t>
      </w:r>
      <w:r w:rsidRPr="0009339F">
        <w:rPr>
          <w:rFonts w:ascii="Arial" w:hAnsi="Arial" w:cs="Arial"/>
          <w:bCs/>
          <w:szCs w:val="24"/>
        </w:rPr>
        <w:t>or otherwise apply information to the container or package.</w:t>
      </w:r>
    </w:p>
    <w:p w14:paraId="30A68A04" w14:textId="77777777" w:rsidR="0009339F" w:rsidRDefault="0009339F" w:rsidP="00475B8D">
      <w:pPr>
        <w:pStyle w:val="ListParagraph"/>
        <w:jc w:val="both"/>
        <w:rPr>
          <w:rFonts w:ascii="Arial" w:hAnsi="Arial" w:cs="Arial"/>
          <w:bCs/>
          <w:szCs w:val="24"/>
        </w:rPr>
      </w:pPr>
    </w:p>
    <w:p w14:paraId="00099991" w14:textId="77777777" w:rsidR="0009339F" w:rsidRDefault="0009339F" w:rsidP="00475B8D">
      <w:pPr>
        <w:numPr>
          <w:ilvl w:val="1"/>
          <w:numId w:val="6"/>
        </w:numPr>
        <w:jc w:val="both"/>
        <w:rPr>
          <w:rFonts w:ascii="Arial" w:hAnsi="Arial" w:cs="Arial"/>
          <w:bCs/>
          <w:szCs w:val="24"/>
        </w:rPr>
      </w:pPr>
      <w:r w:rsidRPr="0009339F">
        <w:rPr>
          <w:rFonts w:ascii="Arial" w:hAnsi="Arial" w:cs="Arial"/>
          <w:b/>
          <w:szCs w:val="24"/>
        </w:rPr>
        <w:t xml:space="preserve">Quality Related Event (QRE) </w:t>
      </w:r>
      <w:r w:rsidRPr="0009339F">
        <w:rPr>
          <w:rFonts w:ascii="Arial" w:hAnsi="Arial" w:cs="Arial"/>
          <w:bCs/>
          <w:szCs w:val="24"/>
        </w:rPr>
        <w:t xml:space="preserve">means the incorrect dispensing of </w:t>
      </w:r>
      <w:proofErr w:type="gramStart"/>
      <w:r w:rsidRPr="0009339F">
        <w:rPr>
          <w:rFonts w:ascii="Arial" w:hAnsi="Arial" w:cs="Arial"/>
          <w:bCs/>
          <w:szCs w:val="24"/>
        </w:rPr>
        <w:t>a</w:t>
      </w:r>
      <w:r>
        <w:rPr>
          <w:rFonts w:ascii="Arial" w:hAnsi="Arial" w:cs="Arial"/>
          <w:bCs/>
          <w:szCs w:val="24"/>
        </w:rPr>
        <w:t xml:space="preserve"> </w:t>
      </w:r>
      <w:r w:rsidRPr="0009339F">
        <w:rPr>
          <w:rFonts w:ascii="Arial" w:hAnsi="Arial" w:cs="Arial"/>
          <w:bCs/>
          <w:szCs w:val="24"/>
        </w:rPr>
        <w:t>prescribed</w:t>
      </w:r>
      <w:proofErr w:type="gramEnd"/>
      <w:r w:rsidRPr="0009339F">
        <w:rPr>
          <w:rFonts w:ascii="Arial" w:hAnsi="Arial" w:cs="Arial"/>
          <w:bCs/>
          <w:szCs w:val="24"/>
        </w:rPr>
        <w:t xml:space="preserve"> medication that is received by a patient, including: </w:t>
      </w:r>
    </w:p>
    <w:p w14:paraId="0B55088D" w14:textId="77777777" w:rsidR="0009339F" w:rsidRDefault="0009339F" w:rsidP="00475B8D">
      <w:pPr>
        <w:numPr>
          <w:ilvl w:val="2"/>
          <w:numId w:val="6"/>
        </w:numPr>
        <w:jc w:val="both"/>
        <w:rPr>
          <w:rFonts w:ascii="Arial" w:hAnsi="Arial" w:cs="Arial"/>
          <w:bCs/>
          <w:szCs w:val="24"/>
        </w:rPr>
      </w:pPr>
      <w:r>
        <w:rPr>
          <w:rFonts w:ascii="Arial" w:hAnsi="Arial" w:cs="Arial"/>
          <w:bCs/>
          <w:szCs w:val="24"/>
        </w:rPr>
        <w:t xml:space="preserve">a </w:t>
      </w:r>
      <w:r w:rsidRPr="0009339F">
        <w:rPr>
          <w:rFonts w:ascii="Arial" w:hAnsi="Arial" w:cs="Arial"/>
          <w:bCs/>
          <w:szCs w:val="24"/>
        </w:rPr>
        <w:t xml:space="preserve">variation from the prescriber’s prescription order, including but not limited to: </w:t>
      </w:r>
    </w:p>
    <w:p w14:paraId="5835B787" w14:textId="77777777" w:rsidR="0009339F" w:rsidRDefault="0009339F" w:rsidP="00475B8D">
      <w:pPr>
        <w:numPr>
          <w:ilvl w:val="3"/>
          <w:numId w:val="6"/>
        </w:numPr>
        <w:jc w:val="both"/>
        <w:rPr>
          <w:rFonts w:ascii="Arial" w:hAnsi="Arial" w:cs="Arial"/>
          <w:bCs/>
          <w:szCs w:val="24"/>
        </w:rPr>
      </w:pPr>
      <w:r w:rsidRPr="0009339F">
        <w:rPr>
          <w:rFonts w:ascii="Arial" w:hAnsi="Arial" w:cs="Arial"/>
          <w:bCs/>
          <w:szCs w:val="24"/>
        </w:rPr>
        <w:t xml:space="preserve">dispensing an incorrect </w:t>
      </w:r>
      <w:proofErr w:type="gramStart"/>
      <w:r w:rsidRPr="0009339F">
        <w:rPr>
          <w:rFonts w:ascii="Arial" w:hAnsi="Arial" w:cs="Arial"/>
          <w:bCs/>
          <w:szCs w:val="24"/>
        </w:rPr>
        <w:t>drug;</w:t>
      </w:r>
      <w:proofErr w:type="gramEnd"/>
      <w:r w:rsidRPr="0009339F">
        <w:rPr>
          <w:rFonts w:ascii="Arial" w:hAnsi="Arial" w:cs="Arial"/>
          <w:bCs/>
          <w:szCs w:val="24"/>
        </w:rPr>
        <w:t xml:space="preserve"> </w:t>
      </w:r>
    </w:p>
    <w:p w14:paraId="1FCEA748" w14:textId="77777777" w:rsidR="0009339F" w:rsidRDefault="0009339F" w:rsidP="00475B8D">
      <w:pPr>
        <w:numPr>
          <w:ilvl w:val="3"/>
          <w:numId w:val="6"/>
        </w:numPr>
        <w:jc w:val="both"/>
        <w:rPr>
          <w:rFonts w:ascii="Arial" w:hAnsi="Arial" w:cs="Arial"/>
          <w:bCs/>
          <w:szCs w:val="24"/>
        </w:rPr>
      </w:pPr>
      <w:r w:rsidRPr="0009339F">
        <w:rPr>
          <w:rFonts w:ascii="Arial" w:hAnsi="Arial" w:cs="Arial"/>
          <w:bCs/>
          <w:szCs w:val="24"/>
        </w:rPr>
        <w:t xml:space="preserve">dispensing an incorrect drug </w:t>
      </w:r>
      <w:proofErr w:type="gramStart"/>
      <w:r w:rsidRPr="0009339F">
        <w:rPr>
          <w:rFonts w:ascii="Arial" w:hAnsi="Arial" w:cs="Arial"/>
          <w:bCs/>
          <w:szCs w:val="24"/>
        </w:rPr>
        <w:t>strength;</w:t>
      </w:r>
      <w:proofErr w:type="gramEnd"/>
      <w:r w:rsidRPr="0009339F">
        <w:rPr>
          <w:rFonts w:ascii="Arial" w:hAnsi="Arial" w:cs="Arial"/>
          <w:bCs/>
          <w:szCs w:val="24"/>
        </w:rPr>
        <w:t xml:space="preserve"> </w:t>
      </w:r>
    </w:p>
    <w:p w14:paraId="55F4325F" w14:textId="77777777" w:rsidR="0009339F" w:rsidRDefault="0009339F" w:rsidP="00475B8D">
      <w:pPr>
        <w:numPr>
          <w:ilvl w:val="3"/>
          <w:numId w:val="6"/>
        </w:numPr>
        <w:jc w:val="both"/>
        <w:rPr>
          <w:rFonts w:ascii="Arial" w:hAnsi="Arial" w:cs="Arial"/>
          <w:bCs/>
          <w:szCs w:val="24"/>
        </w:rPr>
      </w:pPr>
      <w:r w:rsidRPr="0009339F">
        <w:rPr>
          <w:rFonts w:ascii="Arial" w:hAnsi="Arial" w:cs="Arial"/>
          <w:bCs/>
          <w:szCs w:val="24"/>
        </w:rPr>
        <w:t xml:space="preserve">dispensing an incorrect dosage </w:t>
      </w:r>
      <w:proofErr w:type="gramStart"/>
      <w:r w:rsidRPr="0009339F">
        <w:rPr>
          <w:rFonts w:ascii="Arial" w:hAnsi="Arial" w:cs="Arial"/>
          <w:bCs/>
          <w:szCs w:val="24"/>
        </w:rPr>
        <w:t>form;</w:t>
      </w:r>
      <w:proofErr w:type="gramEnd"/>
      <w:r w:rsidRPr="0009339F">
        <w:rPr>
          <w:rFonts w:ascii="Arial" w:hAnsi="Arial" w:cs="Arial"/>
          <w:bCs/>
          <w:szCs w:val="24"/>
        </w:rPr>
        <w:t xml:space="preserve"> </w:t>
      </w:r>
    </w:p>
    <w:p w14:paraId="143D4FB7" w14:textId="77777777" w:rsidR="0009339F" w:rsidRDefault="0009339F" w:rsidP="00475B8D">
      <w:pPr>
        <w:numPr>
          <w:ilvl w:val="3"/>
          <w:numId w:val="6"/>
        </w:numPr>
        <w:jc w:val="both"/>
        <w:rPr>
          <w:rFonts w:ascii="Arial" w:hAnsi="Arial" w:cs="Arial"/>
          <w:bCs/>
          <w:szCs w:val="24"/>
        </w:rPr>
      </w:pPr>
      <w:r w:rsidRPr="0009339F">
        <w:rPr>
          <w:rFonts w:ascii="Arial" w:hAnsi="Arial" w:cs="Arial"/>
          <w:bCs/>
          <w:szCs w:val="24"/>
        </w:rPr>
        <w:t xml:space="preserve">dispensing a drug to the wrong </w:t>
      </w:r>
      <w:proofErr w:type="gramStart"/>
      <w:r w:rsidRPr="0009339F">
        <w:rPr>
          <w:rFonts w:ascii="Arial" w:hAnsi="Arial" w:cs="Arial"/>
          <w:bCs/>
          <w:szCs w:val="24"/>
        </w:rPr>
        <w:t>patient;</w:t>
      </w:r>
      <w:proofErr w:type="gramEnd"/>
      <w:r w:rsidRPr="0009339F">
        <w:rPr>
          <w:rFonts w:ascii="Arial" w:hAnsi="Arial" w:cs="Arial"/>
          <w:bCs/>
          <w:szCs w:val="24"/>
        </w:rPr>
        <w:t xml:space="preserve"> </w:t>
      </w:r>
    </w:p>
    <w:p w14:paraId="0F27D3DC" w14:textId="77777777" w:rsidR="0009339F" w:rsidRDefault="0009339F" w:rsidP="00475B8D">
      <w:pPr>
        <w:numPr>
          <w:ilvl w:val="3"/>
          <w:numId w:val="6"/>
        </w:numPr>
        <w:jc w:val="both"/>
        <w:rPr>
          <w:rFonts w:ascii="Arial" w:hAnsi="Arial" w:cs="Arial"/>
          <w:bCs/>
          <w:szCs w:val="24"/>
        </w:rPr>
      </w:pPr>
      <w:r w:rsidRPr="0009339F">
        <w:rPr>
          <w:rFonts w:ascii="Arial" w:hAnsi="Arial" w:cs="Arial"/>
          <w:bCs/>
          <w:szCs w:val="24"/>
        </w:rPr>
        <w:t xml:space="preserve">dispensing an incorrect quantity of medication; or </w:t>
      </w:r>
    </w:p>
    <w:p w14:paraId="05F75121" w14:textId="77777777" w:rsidR="0009339F" w:rsidRDefault="0009339F" w:rsidP="00475B8D">
      <w:pPr>
        <w:numPr>
          <w:ilvl w:val="3"/>
          <w:numId w:val="6"/>
        </w:numPr>
        <w:jc w:val="both"/>
        <w:rPr>
          <w:rFonts w:ascii="Arial" w:hAnsi="Arial" w:cs="Arial"/>
          <w:bCs/>
          <w:szCs w:val="24"/>
        </w:rPr>
      </w:pPr>
      <w:r w:rsidRPr="0009339F">
        <w:rPr>
          <w:rFonts w:ascii="Arial" w:hAnsi="Arial" w:cs="Arial"/>
          <w:bCs/>
          <w:szCs w:val="24"/>
        </w:rPr>
        <w:t xml:space="preserve">providing inadequate or incorrect packaging, labeling, or directions. </w:t>
      </w:r>
    </w:p>
    <w:p w14:paraId="7BF006EC" w14:textId="77777777" w:rsidR="0009339F" w:rsidRDefault="0009339F" w:rsidP="00475B8D">
      <w:pPr>
        <w:numPr>
          <w:ilvl w:val="2"/>
          <w:numId w:val="6"/>
        </w:numPr>
        <w:jc w:val="both"/>
        <w:rPr>
          <w:rFonts w:ascii="Arial" w:hAnsi="Arial" w:cs="Arial"/>
          <w:bCs/>
          <w:szCs w:val="24"/>
        </w:rPr>
      </w:pPr>
      <w:r w:rsidRPr="0009339F">
        <w:rPr>
          <w:rFonts w:ascii="Arial" w:hAnsi="Arial" w:cs="Arial"/>
          <w:bCs/>
          <w:szCs w:val="24"/>
        </w:rPr>
        <w:t xml:space="preserve">a failure to identify and manage: </w:t>
      </w:r>
    </w:p>
    <w:p w14:paraId="424684D2" w14:textId="77777777" w:rsidR="0009339F" w:rsidRDefault="0009339F" w:rsidP="00475B8D">
      <w:pPr>
        <w:numPr>
          <w:ilvl w:val="3"/>
          <w:numId w:val="6"/>
        </w:numPr>
        <w:jc w:val="both"/>
        <w:rPr>
          <w:rFonts w:ascii="Arial" w:hAnsi="Arial" w:cs="Arial"/>
          <w:bCs/>
          <w:szCs w:val="24"/>
        </w:rPr>
      </w:pPr>
      <w:r w:rsidRPr="0009339F">
        <w:rPr>
          <w:rFonts w:ascii="Arial" w:hAnsi="Arial" w:cs="Arial"/>
          <w:bCs/>
          <w:szCs w:val="24"/>
        </w:rPr>
        <w:t>over-</w:t>
      </w:r>
      <w:proofErr w:type="gramStart"/>
      <w:r w:rsidRPr="0009339F">
        <w:rPr>
          <w:rFonts w:ascii="Arial" w:hAnsi="Arial" w:cs="Arial"/>
          <w:bCs/>
          <w:szCs w:val="24"/>
        </w:rPr>
        <w:t>utilization;</w:t>
      </w:r>
      <w:proofErr w:type="gramEnd"/>
      <w:r w:rsidRPr="0009339F">
        <w:rPr>
          <w:rFonts w:ascii="Arial" w:hAnsi="Arial" w:cs="Arial"/>
          <w:bCs/>
          <w:szCs w:val="24"/>
        </w:rPr>
        <w:t xml:space="preserve"> </w:t>
      </w:r>
    </w:p>
    <w:p w14:paraId="26623426" w14:textId="77777777" w:rsidR="0009339F" w:rsidRDefault="0009339F" w:rsidP="00475B8D">
      <w:pPr>
        <w:numPr>
          <w:ilvl w:val="3"/>
          <w:numId w:val="6"/>
        </w:numPr>
        <w:jc w:val="both"/>
        <w:rPr>
          <w:rFonts w:ascii="Arial" w:hAnsi="Arial" w:cs="Arial"/>
          <w:bCs/>
          <w:szCs w:val="24"/>
        </w:rPr>
      </w:pPr>
      <w:r w:rsidRPr="0009339F">
        <w:rPr>
          <w:rFonts w:ascii="Arial" w:hAnsi="Arial" w:cs="Arial"/>
          <w:bCs/>
          <w:szCs w:val="24"/>
        </w:rPr>
        <w:t xml:space="preserve">therapeutic </w:t>
      </w:r>
      <w:proofErr w:type="gramStart"/>
      <w:r w:rsidRPr="0009339F">
        <w:rPr>
          <w:rFonts w:ascii="Arial" w:hAnsi="Arial" w:cs="Arial"/>
          <w:bCs/>
          <w:szCs w:val="24"/>
        </w:rPr>
        <w:t>duplication;</w:t>
      </w:r>
      <w:proofErr w:type="gramEnd"/>
      <w:r w:rsidRPr="0009339F">
        <w:rPr>
          <w:rFonts w:ascii="Arial" w:hAnsi="Arial" w:cs="Arial"/>
          <w:bCs/>
          <w:szCs w:val="24"/>
        </w:rPr>
        <w:t xml:space="preserve"> </w:t>
      </w:r>
    </w:p>
    <w:p w14:paraId="207750B3" w14:textId="77777777" w:rsidR="0009339F" w:rsidRDefault="0009339F" w:rsidP="00475B8D">
      <w:pPr>
        <w:numPr>
          <w:ilvl w:val="3"/>
          <w:numId w:val="6"/>
        </w:numPr>
        <w:jc w:val="both"/>
        <w:rPr>
          <w:rFonts w:ascii="Arial" w:hAnsi="Arial" w:cs="Arial"/>
          <w:bCs/>
          <w:szCs w:val="24"/>
        </w:rPr>
      </w:pPr>
      <w:r w:rsidRPr="0009339F">
        <w:rPr>
          <w:rFonts w:ascii="Arial" w:hAnsi="Arial" w:cs="Arial"/>
          <w:bCs/>
          <w:szCs w:val="24"/>
        </w:rPr>
        <w:t xml:space="preserve">drug-disease </w:t>
      </w:r>
      <w:proofErr w:type="gramStart"/>
      <w:r w:rsidRPr="0009339F">
        <w:rPr>
          <w:rFonts w:ascii="Arial" w:hAnsi="Arial" w:cs="Arial"/>
          <w:bCs/>
          <w:szCs w:val="24"/>
        </w:rPr>
        <w:t>contraindications;</w:t>
      </w:r>
      <w:proofErr w:type="gramEnd"/>
      <w:r w:rsidRPr="0009339F">
        <w:rPr>
          <w:rFonts w:ascii="Arial" w:hAnsi="Arial" w:cs="Arial"/>
          <w:bCs/>
          <w:szCs w:val="24"/>
        </w:rPr>
        <w:t xml:space="preserve"> </w:t>
      </w:r>
    </w:p>
    <w:p w14:paraId="1C5FB407" w14:textId="77777777" w:rsidR="0009339F" w:rsidRDefault="0009339F" w:rsidP="00475B8D">
      <w:pPr>
        <w:numPr>
          <w:ilvl w:val="3"/>
          <w:numId w:val="6"/>
        </w:numPr>
        <w:jc w:val="both"/>
        <w:rPr>
          <w:rFonts w:ascii="Arial" w:hAnsi="Arial" w:cs="Arial"/>
          <w:bCs/>
          <w:szCs w:val="24"/>
        </w:rPr>
      </w:pPr>
      <w:r w:rsidRPr="0009339F">
        <w:rPr>
          <w:rFonts w:ascii="Arial" w:hAnsi="Arial" w:cs="Arial"/>
          <w:bCs/>
          <w:szCs w:val="24"/>
        </w:rPr>
        <w:t xml:space="preserve">drug-drug </w:t>
      </w:r>
      <w:proofErr w:type="gramStart"/>
      <w:r w:rsidRPr="0009339F">
        <w:rPr>
          <w:rFonts w:ascii="Arial" w:hAnsi="Arial" w:cs="Arial"/>
          <w:bCs/>
          <w:szCs w:val="24"/>
        </w:rPr>
        <w:t>interactions;</w:t>
      </w:r>
      <w:proofErr w:type="gramEnd"/>
    </w:p>
    <w:p w14:paraId="1E8A3195" w14:textId="77777777" w:rsidR="0009339F" w:rsidRDefault="0009339F" w:rsidP="00475B8D">
      <w:pPr>
        <w:numPr>
          <w:ilvl w:val="3"/>
          <w:numId w:val="6"/>
        </w:numPr>
        <w:jc w:val="both"/>
        <w:rPr>
          <w:rFonts w:ascii="Arial" w:hAnsi="Arial" w:cs="Arial"/>
          <w:bCs/>
          <w:szCs w:val="24"/>
        </w:rPr>
      </w:pPr>
      <w:r w:rsidRPr="0009339F">
        <w:rPr>
          <w:rFonts w:ascii="Arial" w:hAnsi="Arial" w:cs="Arial"/>
          <w:bCs/>
          <w:szCs w:val="24"/>
        </w:rPr>
        <w:t xml:space="preserve">incorrect drug dosage or duration of drug </w:t>
      </w:r>
      <w:proofErr w:type="gramStart"/>
      <w:r w:rsidRPr="0009339F">
        <w:rPr>
          <w:rFonts w:ascii="Arial" w:hAnsi="Arial" w:cs="Arial"/>
          <w:bCs/>
          <w:szCs w:val="24"/>
        </w:rPr>
        <w:t>treatment;</w:t>
      </w:r>
      <w:proofErr w:type="gramEnd"/>
      <w:r w:rsidRPr="0009339F">
        <w:rPr>
          <w:rFonts w:ascii="Arial" w:hAnsi="Arial" w:cs="Arial"/>
          <w:bCs/>
          <w:szCs w:val="24"/>
        </w:rPr>
        <w:t xml:space="preserve"> </w:t>
      </w:r>
    </w:p>
    <w:p w14:paraId="369CEE15" w14:textId="77777777" w:rsidR="0009339F" w:rsidRDefault="0009339F" w:rsidP="00475B8D">
      <w:pPr>
        <w:numPr>
          <w:ilvl w:val="3"/>
          <w:numId w:val="6"/>
        </w:numPr>
        <w:jc w:val="both"/>
        <w:rPr>
          <w:rFonts w:ascii="Arial" w:hAnsi="Arial" w:cs="Arial"/>
          <w:bCs/>
          <w:szCs w:val="24"/>
        </w:rPr>
      </w:pPr>
      <w:r w:rsidRPr="0009339F">
        <w:rPr>
          <w:rFonts w:ascii="Arial" w:hAnsi="Arial" w:cs="Arial"/>
          <w:bCs/>
          <w:szCs w:val="24"/>
        </w:rPr>
        <w:t xml:space="preserve">drug-allergy interactions; or </w:t>
      </w:r>
    </w:p>
    <w:p w14:paraId="3D666403" w14:textId="77777777" w:rsidR="0009339F" w:rsidRDefault="0009339F" w:rsidP="00475B8D">
      <w:pPr>
        <w:numPr>
          <w:ilvl w:val="3"/>
          <w:numId w:val="6"/>
        </w:numPr>
        <w:jc w:val="both"/>
        <w:rPr>
          <w:rFonts w:ascii="Arial" w:hAnsi="Arial" w:cs="Arial"/>
          <w:bCs/>
          <w:szCs w:val="24"/>
        </w:rPr>
      </w:pPr>
      <w:r w:rsidRPr="0009339F">
        <w:rPr>
          <w:rFonts w:ascii="Arial" w:hAnsi="Arial" w:cs="Arial"/>
          <w:bCs/>
          <w:szCs w:val="24"/>
        </w:rPr>
        <w:t>clinical abuse or misuse.</w:t>
      </w:r>
    </w:p>
    <w:p w14:paraId="1C178C67" w14:textId="77777777" w:rsidR="0009339F" w:rsidRDefault="0009339F" w:rsidP="00475B8D">
      <w:pPr>
        <w:ind w:left="2340"/>
        <w:jc w:val="both"/>
        <w:rPr>
          <w:rFonts w:ascii="Arial" w:hAnsi="Arial" w:cs="Arial"/>
          <w:bCs/>
          <w:szCs w:val="24"/>
        </w:rPr>
      </w:pPr>
    </w:p>
    <w:p w14:paraId="4E71FF91" w14:textId="77777777" w:rsidR="0009339F" w:rsidRDefault="0009339F" w:rsidP="00475B8D">
      <w:pPr>
        <w:numPr>
          <w:ilvl w:val="1"/>
          <w:numId w:val="6"/>
        </w:numPr>
        <w:jc w:val="both"/>
        <w:rPr>
          <w:rFonts w:ascii="Arial" w:hAnsi="Arial" w:cs="Arial"/>
          <w:bCs/>
          <w:szCs w:val="24"/>
        </w:rPr>
      </w:pPr>
      <w:r w:rsidRPr="0009339F">
        <w:rPr>
          <w:rFonts w:ascii="Arial" w:hAnsi="Arial" w:cs="Arial"/>
          <w:b/>
          <w:szCs w:val="24"/>
        </w:rPr>
        <w:t xml:space="preserve">Serious Adverse Drug Event (SADE) </w:t>
      </w:r>
      <w:r w:rsidRPr="0009339F">
        <w:rPr>
          <w:rFonts w:ascii="Arial" w:hAnsi="Arial" w:cs="Arial"/>
          <w:bCs/>
          <w:szCs w:val="24"/>
        </w:rPr>
        <w:t xml:space="preserve">means any untoward, preventable medical occurrence associated with the use of a drug that results in any of the following outcomes: </w:t>
      </w:r>
    </w:p>
    <w:p w14:paraId="066647B4" w14:textId="77777777" w:rsidR="0009339F" w:rsidRDefault="0009339F" w:rsidP="00475B8D">
      <w:pPr>
        <w:numPr>
          <w:ilvl w:val="2"/>
          <w:numId w:val="6"/>
        </w:numPr>
        <w:jc w:val="both"/>
        <w:rPr>
          <w:rFonts w:ascii="Arial" w:hAnsi="Arial" w:cs="Arial"/>
          <w:bCs/>
          <w:szCs w:val="24"/>
        </w:rPr>
      </w:pPr>
      <w:proofErr w:type="gramStart"/>
      <w:r w:rsidRPr="0009339F">
        <w:rPr>
          <w:rFonts w:ascii="Arial" w:hAnsi="Arial" w:cs="Arial"/>
          <w:bCs/>
          <w:szCs w:val="24"/>
        </w:rPr>
        <w:t>death;</w:t>
      </w:r>
      <w:proofErr w:type="gramEnd"/>
      <w:r w:rsidRPr="0009339F">
        <w:rPr>
          <w:rFonts w:ascii="Arial" w:hAnsi="Arial" w:cs="Arial"/>
          <w:bCs/>
          <w:szCs w:val="24"/>
        </w:rPr>
        <w:t xml:space="preserve"> </w:t>
      </w:r>
    </w:p>
    <w:p w14:paraId="1CD978B1" w14:textId="77777777" w:rsidR="0009339F" w:rsidRDefault="0009339F" w:rsidP="00475B8D">
      <w:pPr>
        <w:numPr>
          <w:ilvl w:val="2"/>
          <w:numId w:val="6"/>
        </w:numPr>
        <w:jc w:val="both"/>
        <w:rPr>
          <w:rFonts w:ascii="Arial" w:hAnsi="Arial" w:cs="Arial"/>
          <w:bCs/>
          <w:szCs w:val="24"/>
        </w:rPr>
      </w:pPr>
      <w:r w:rsidRPr="0009339F">
        <w:rPr>
          <w:rFonts w:ascii="Arial" w:hAnsi="Arial" w:cs="Arial"/>
          <w:bCs/>
          <w:szCs w:val="24"/>
        </w:rPr>
        <w:t xml:space="preserve">a life-threatening </w:t>
      </w:r>
      <w:proofErr w:type="gramStart"/>
      <w:r w:rsidRPr="0009339F">
        <w:rPr>
          <w:rFonts w:ascii="Arial" w:hAnsi="Arial" w:cs="Arial"/>
          <w:bCs/>
          <w:szCs w:val="24"/>
        </w:rPr>
        <w:t>outcome;</w:t>
      </w:r>
      <w:proofErr w:type="gramEnd"/>
      <w:r w:rsidRPr="0009339F">
        <w:rPr>
          <w:rFonts w:ascii="Arial" w:hAnsi="Arial" w:cs="Arial"/>
          <w:bCs/>
          <w:szCs w:val="24"/>
        </w:rPr>
        <w:t xml:space="preserve"> </w:t>
      </w:r>
    </w:p>
    <w:p w14:paraId="5DF7EFE5" w14:textId="77777777" w:rsidR="0009339F" w:rsidRDefault="0009339F" w:rsidP="00475B8D">
      <w:pPr>
        <w:numPr>
          <w:ilvl w:val="2"/>
          <w:numId w:val="6"/>
        </w:numPr>
        <w:jc w:val="both"/>
        <w:rPr>
          <w:rFonts w:ascii="Arial" w:hAnsi="Arial" w:cs="Arial"/>
          <w:bCs/>
          <w:szCs w:val="24"/>
        </w:rPr>
      </w:pPr>
      <w:r w:rsidRPr="0009339F">
        <w:rPr>
          <w:rFonts w:ascii="Arial" w:hAnsi="Arial" w:cs="Arial"/>
          <w:bCs/>
          <w:szCs w:val="24"/>
        </w:rPr>
        <w:t xml:space="preserve">inpatient hospitalization or prolongation of existing </w:t>
      </w:r>
      <w:proofErr w:type="gramStart"/>
      <w:r w:rsidRPr="0009339F">
        <w:rPr>
          <w:rFonts w:ascii="Arial" w:hAnsi="Arial" w:cs="Arial"/>
          <w:bCs/>
          <w:szCs w:val="24"/>
        </w:rPr>
        <w:t>hospitalization;</w:t>
      </w:r>
      <w:proofErr w:type="gramEnd"/>
      <w:r w:rsidRPr="0009339F">
        <w:rPr>
          <w:rFonts w:ascii="Arial" w:hAnsi="Arial" w:cs="Arial"/>
          <w:bCs/>
          <w:szCs w:val="24"/>
        </w:rPr>
        <w:t xml:space="preserve"> </w:t>
      </w:r>
    </w:p>
    <w:p w14:paraId="0BBB1CFB" w14:textId="77777777" w:rsidR="0009339F" w:rsidRDefault="0009339F" w:rsidP="00475B8D">
      <w:pPr>
        <w:numPr>
          <w:ilvl w:val="2"/>
          <w:numId w:val="6"/>
        </w:numPr>
        <w:jc w:val="both"/>
        <w:rPr>
          <w:rFonts w:ascii="Arial" w:hAnsi="Arial" w:cs="Arial"/>
          <w:bCs/>
          <w:szCs w:val="24"/>
        </w:rPr>
      </w:pPr>
      <w:r w:rsidRPr="0009339F">
        <w:rPr>
          <w:rFonts w:ascii="Arial" w:hAnsi="Arial" w:cs="Arial"/>
          <w:bCs/>
          <w:szCs w:val="24"/>
        </w:rPr>
        <w:t xml:space="preserve">a persistent or significant incapacity or substantial disruption of the ability to conduct normal life </w:t>
      </w:r>
      <w:proofErr w:type="gramStart"/>
      <w:r w:rsidRPr="0009339F">
        <w:rPr>
          <w:rFonts w:ascii="Arial" w:hAnsi="Arial" w:cs="Arial"/>
          <w:bCs/>
          <w:szCs w:val="24"/>
        </w:rPr>
        <w:t>functions;</w:t>
      </w:r>
      <w:proofErr w:type="gramEnd"/>
      <w:r w:rsidRPr="0009339F">
        <w:rPr>
          <w:rFonts w:ascii="Arial" w:hAnsi="Arial" w:cs="Arial"/>
          <w:bCs/>
          <w:szCs w:val="24"/>
        </w:rPr>
        <w:t xml:space="preserve"> </w:t>
      </w:r>
    </w:p>
    <w:p w14:paraId="2453752B" w14:textId="77777777" w:rsidR="0009339F" w:rsidRDefault="0009339F" w:rsidP="00475B8D">
      <w:pPr>
        <w:numPr>
          <w:ilvl w:val="2"/>
          <w:numId w:val="6"/>
        </w:numPr>
        <w:jc w:val="both"/>
        <w:rPr>
          <w:rFonts w:ascii="Arial" w:hAnsi="Arial" w:cs="Arial"/>
          <w:bCs/>
          <w:szCs w:val="24"/>
        </w:rPr>
      </w:pPr>
      <w:r w:rsidRPr="0009339F">
        <w:rPr>
          <w:rFonts w:ascii="Arial" w:hAnsi="Arial" w:cs="Arial"/>
          <w:bCs/>
          <w:szCs w:val="24"/>
        </w:rPr>
        <w:t xml:space="preserve">a congenital anomaly or birth defect; or </w:t>
      </w:r>
    </w:p>
    <w:p w14:paraId="30C2BE00" w14:textId="77777777" w:rsidR="00475B8D" w:rsidRDefault="0009339F" w:rsidP="00475B8D">
      <w:pPr>
        <w:numPr>
          <w:ilvl w:val="2"/>
          <w:numId w:val="6"/>
        </w:numPr>
        <w:jc w:val="both"/>
        <w:rPr>
          <w:rFonts w:ascii="Arial" w:hAnsi="Arial" w:cs="Arial"/>
          <w:bCs/>
          <w:szCs w:val="24"/>
        </w:rPr>
      </w:pPr>
      <w:r w:rsidRPr="0009339F">
        <w:rPr>
          <w:rFonts w:ascii="Arial" w:hAnsi="Arial" w:cs="Arial"/>
          <w:bCs/>
          <w:szCs w:val="24"/>
        </w:rPr>
        <w:t xml:space="preserve">any other kind of harm as determined by the Department of Public Health in regulation. </w:t>
      </w:r>
    </w:p>
    <w:p w14:paraId="39FFD580" w14:textId="77777777" w:rsidR="00475B8D" w:rsidRDefault="00475B8D" w:rsidP="00475B8D">
      <w:pPr>
        <w:ind w:left="1440"/>
        <w:jc w:val="both"/>
        <w:rPr>
          <w:rFonts w:ascii="Arial" w:hAnsi="Arial" w:cs="Arial"/>
          <w:bCs/>
          <w:szCs w:val="24"/>
        </w:rPr>
      </w:pPr>
    </w:p>
    <w:p w14:paraId="26AE5EA0" w14:textId="77777777" w:rsidR="0009339F" w:rsidRDefault="0009339F" w:rsidP="009E0521">
      <w:pPr>
        <w:ind w:left="720"/>
        <w:jc w:val="both"/>
        <w:rPr>
          <w:rFonts w:ascii="Arial" w:hAnsi="Arial" w:cs="Arial"/>
          <w:bCs/>
          <w:szCs w:val="24"/>
        </w:rPr>
      </w:pPr>
      <w:r w:rsidRPr="0009339F">
        <w:rPr>
          <w:rFonts w:ascii="Arial" w:hAnsi="Arial" w:cs="Arial"/>
          <w:bCs/>
          <w:szCs w:val="24"/>
        </w:rPr>
        <w:t>Adverse medical occurrences directly associated with the use of a drug that may not immediately result in one of the outcomes listed above may be considered a serious adverse drug event if they develop into or result in any of those outcomes.</w:t>
      </w:r>
    </w:p>
    <w:p w14:paraId="0A70F2C6" w14:textId="77777777" w:rsidR="00475B8D" w:rsidRDefault="00475B8D" w:rsidP="00475B8D">
      <w:pPr>
        <w:ind w:left="1440"/>
        <w:jc w:val="both"/>
        <w:rPr>
          <w:rFonts w:ascii="Arial" w:hAnsi="Arial" w:cs="Arial"/>
          <w:bCs/>
          <w:szCs w:val="24"/>
        </w:rPr>
      </w:pPr>
    </w:p>
    <w:p w14:paraId="2A1E56D2" w14:textId="77777777" w:rsidR="00475B8D" w:rsidRDefault="00475B8D" w:rsidP="00475B8D">
      <w:pPr>
        <w:numPr>
          <w:ilvl w:val="1"/>
          <w:numId w:val="6"/>
        </w:numPr>
        <w:jc w:val="both"/>
        <w:rPr>
          <w:rFonts w:ascii="Arial" w:hAnsi="Arial" w:cs="Arial"/>
          <w:bCs/>
          <w:szCs w:val="24"/>
        </w:rPr>
      </w:pPr>
      <w:r w:rsidRPr="00475B8D">
        <w:rPr>
          <w:rFonts w:ascii="Arial" w:hAnsi="Arial" w:cs="Arial"/>
          <w:b/>
          <w:szCs w:val="24"/>
        </w:rPr>
        <w:t>Serious Disability</w:t>
      </w:r>
      <w:r w:rsidRPr="00475B8D">
        <w:rPr>
          <w:rFonts w:ascii="Arial" w:hAnsi="Arial" w:cs="Arial"/>
          <w:bCs/>
          <w:szCs w:val="24"/>
        </w:rPr>
        <w:t xml:space="preserve"> means injuries requiring major intervention and loss or substantial limitation of bodily function lasting greater than seven days (e.g., bodily function related to breathing, dressing/undressing; drinking; </w:t>
      </w:r>
      <w:proofErr w:type="gramStart"/>
      <w:r w:rsidRPr="00475B8D">
        <w:rPr>
          <w:rFonts w:ascii="Arial" w:hAnsi="Arial" w:cs="Arial"/>
          <w:bCs/>
          <w:szCs w:val="24"/>
        </w:rPr>
        <w:t>eating; eliminating waste</w:t>
      </w:r>
      <w:proofErr w:type="gramEnd"/>
      <w:r w:rsidRPr="00475B8D">
        <w:rPr>
          <w:rFonts w:ascii="Arial" w:hAnsi="Arial" w:cs="Arial"/>
          <w:bCs/>
          <w:szCs w:val="24"/>
        </w:rPr>
        <w:t xml:space="preserve">; hearing; seeing; </w:t>
      </w:r>
      <w:proofErr w:type="gramStart"/>
      <w:r w:rsidRPr="00475B8D">
        <w:rPr>
          <w:rFonts w:ascii="Arial" w:hAnsi="Arial" w:cs="Arial"/>
          <w:bCs/>
          <w:szCs w:val="24"/>
        </w:rPr>
        <w:t>sitting; sleeping</w:t>
      </w:r>
      <w:proofErr w:type="gramEnd"/>
      <w:r w:rsidRPr="00475B8D">
        <w:rPr>
          <w:rFonts w:ascii="Arial" w:hAnsi="Arial" w:cs="Arial"/>
          <w:bCs/>
          <w:szCs w:val="24"/>
        </w:rPr>
        <w:t>; walking; getting into and out of bed, chair</w:t>
      </w:r>
      <w:r>
        <w:rPr>
          <w:rFonts w:ascii="Arial" w:hAnsi="Arial" w:cs="Arial"/>
          <w:bCs/>
          <w:szCs w:val="24"/>
        </w:rPr>
        <w:t>,</w:t>
      </w:r>
      <w:r w:rsidRPr="00475B8D">
        <w:rPr>
          <w:rFonts w:ascii="Arial" w:hAnsi="Arial" w:cs="Arial"/>
          <w:bCs/>
          <w:szCs w:val="24"/>
        </w:rPr>
        <w:t xml:space="preserve"> etc.). </w:t>
      </w:r>
    </w:p>
    <w:p w14:paraId="68F5754D" w14:textId="77777777" w:rsidR="00475B8D" w:rsidRDefault="00475B8D" w:rsidP="00475B8D">
      <w:pPr>
        <w:ind w:left="1170"/>
        <w:jc w:val="both"/>
        <w:rPr>
          <w:rFonts w:ascii="Arial" w:hAnsi="Arial" w:cs="Arial"/>
          <w:bCs/>
          <w:szCs w:val="24"/>
        </w:rPr>
      </w:pPr>
    </w:p>
    <w:p w14:paraId="2BA201F6" w14:textId="77777777" w:rsidR="00475B8D" w:rsidRPr="0009339F" w:rsidRDefault="00475B8D" w:rsidP="00475B8D">
      <w:pPr>
        <w:numPr>
          <w:ilvl w:val="1"/>
          <w:numId w:val="6"/>
        </w:numPr>
        <w:jc w:val="both"/>
        <w:rPr>
          <w:rFonts w:ascii="Arial" w:hAnsi="Arial" w:cs="Arial"/>
          <w:bCs/>
          <w:szCs w:val="24"/>
        </w:rPr>
      </w:pPr>
      <w:r w:rsidRPr="00475B8D">
        <w:rPr>
          <w:rFonts w:ascii="Arial" w:hAnsi="Arial" w:cs="Arial"/>
          <w:b/>
          <w:szCs w:val="24"/>
        </w:rPr>
        <w:lastRenderedPageBreak/>
        <w:t>Serious Injury</w:t>
      </w:r>
      <w:r w:rsidRPr="00475B8D">
        <w:rPr>
          <w:rFonts w:ascii="Arial" w:hAnsi="Arial" w:cs="Arial"/>
          <w:bCs/>
          <w:szCs w:val="24"/>
        </w:rPr>
        <w:t xml:space="preserve"> means an injury that is life threatening, results in serious disability or death, or results in additional treatment, testing, or monitoring in a hospital or emergency department.</w:t>
      </w:r>
    </w:p>
    <w:p w14:paraId="0131FEEE" w14:textId="77777777" w:rsidR="00653BBA" w:rsidRDefault="00653BBA" w:rsidP="00653BBA">
      <w:pPr>
        <w:rPr>
          <w:rFonts w:ascii="Arial" w:hAnsi="Arial" w:cs="Arial"/>
          <w:bCs/>
          <w:szCs w:val="24"/>
        </w:rPr>
      </w:pPr>
      <w:r w:rsidRPr="00653BBA">
        <w:rPr>
          <w:rFonts w:ascii="Arial" w:hAnsi="Arial" w:cs="Arial"/>
          <w:bCs/>
          <w:szCs w:val="24"/>
        </w:rPr>
        <w:cr/>
      </w:r>
    </w:p>
    <w:p w14:paraId="760DABA7" w14:textId="77777777" w:rsidR="00AD14FA" w:rsidRPr="00156769" w:rsidRDefault="00AD14FA" w:rsidP="00AD14FA">
      <w:pPr>
        <w:rPr>
          <w:rFonts w:ascii="Arial" w:hAnsi="Arial" w:cs="Arial"/>
          <w:b/>
          <w:szCs w:val="24"/>
        </w:rPr>
      </w:pPr>
      <w:r w:rsidRPr="00156769">
        <w:rPr>
          <w:rFonts w:ascii="Arial" w:hAnsi="Arial" w:cs="Arial"/>
          <w:b/>
          <w:szCs w:val="24"/>
        </w:rPr>
        <w:t>Please direct any questions to</w:t>
      </w:r>
      <w:r w:rsidRPr="00156769">
        <w:rPr>
          <w:rFonts w:ascii="Arial" w:hAnsi="Arial" w:cs="Arial"/>
          <w:szCs w:val="24"/>
        </w:rPr>
        <w:t xml:space="preserve">: </w:t>
      </w:r>
      <w:hyperlink r:id="rId10" w:history="1">
        <w:r w:rsidR="00C1761E" w:rsidRPr="003C5CAD">
          <w:rPr>
            <w:rStyle w:val="Hyperlink"/>
            <w:rFonts w:ascii="Arial" w:hAnsi="Arial" w:cs="Arial"/>
            <w:b/>
            <w:szCs w:val="24"/>
          </w:rPr>
          <w:t>Pharmacy.Admin@</w:t>
        </w:r>
        <w:r w:rsidR="009916D4" w:rsidRPr="003C5CAD">
          <w:rPr>
            <w:rStyle w:val="Hyperlink"/>
            <w:rFonts w:ascii="Arial" w:hAnsi="Arial" w:cs="Arial"/>
            <w:b/>
            <w:szCs w:val="24"/>
          </w:rPr>
          <w:t>mass.gov</w:t>
        </w:r>
      </w:hyperlink>
    </w:p>
    <w:p w14:paraId="057F128B" w14:textId="77777777" w:rsidR="00AD14FA" w:rsidRPr="00156769" w:rsidRDefault="00AD14FA" w:rsidP="00AD14FA">
      <w:pPr>
        <w:rPr>
          <w:rFonts w:ascii="Arial" w:hAnsi="Arial" w:cs="Arial"/>
          <w:szCs w:val="24"/>
        </w:rPr>
      </w:pPr>
    </w:p>
    <w:p w14:paraId="76F71AA9" w14:textId="77777777" w:rsidR="00560112" w:rsidRPr="00156769" w:rsidRDefault="00560112" w:rsidP="003754CF">
      <w:pPr>
        <w:rPr>
          <w:rFonts w:ascii="Arial" w:hAnsi="Arial" w:cs="Arial"/>
          <w:b/>
          <w:szCs w:val="24"/>
        </w:rPr>
      </w:pPr>
    </w:p>
    <w:p w14:paraId="00C6C022" w14:textId="77777777" w:rsidR="00EF4BB1" w:rsidRPr="00156769" w:rsidRDefault="00EF4BB1" w:rsidP="003754CF">
      <w:pPr>
        <w:rPr>
          <w:rFonts w:ascii="Arial" w:hAnsi="Arial" w:cs="Arial"/>
          <w:b/>
          <w:szCs w:val="24"/>
        </w:rPr>
      </w:pPr>
    </w:p>
    <w:sectPr w:rsidR="00EF4BB1" w:rsidRPr="00156769">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8257" w14:textId="77777777" w:rsidR="009D46CB" w:rsidRDefault="009D46CB" w:rsidP="0002678F">
      <w:r>
        <w:separator/>
      </w:r>
    </w:p>
  </w:endnote>
  <w:endnote w:type="continuationSeparator" w:id="0">
    <w:p w14:paraId="5C45FCE7" w14:textId="77777777" w:rsidR="009D46CB" w:rsidRDefault="009D46CB" w:rsidP="0002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C663" w14:textId="77777777" w:rsidR="006B482D" w:rsidRPr="006B482D" w:rsidRDefault="006B482D">
    <w:pPr>
      <w:pStyle w:val="Footer"/>
      <w:jc w:val="right"/>
      <w:rPr>
        <w:rFonts w:ascii="Arial" w:hAnsi="Arial" w:cs="Arial"/>
        <w:sz w:val="22"/>
        <w:szCs w:val="22"/>
      </w:rPr>
    </w:pPr>
    <w:r w:rsidRPr="006B482D">
      <w:rPr>
        <w:rFonts w:ascii="Arial" w:hAnsi="Arial" w:cs="Arial"/>
        <w:sz w:val="22"/>
        <w:szCs w:val="22"/>
      </w:rPr>
      <w:t>Adopted:</w:t>
    </w:r>
    <w:r w:rsidR="00B71A83">
      <w:rPr>
        <w:rFonts w:ascii="Arial" w:hAnsi="Arial" w:cs="Arial"/>
        <w:sz w:val="22"/>
        <w:szCs w:val="22"/>
      </w:rPr>
      <w:t xml:space="preserve"> 8/7/25</w:t>
    </w:r>
    <w:r w:rsidRPr="006B482D">
      <w:rPr>
        <w:rFonts w:ascii="Arial" w:hAnsi="Arial" w:cs="Arial"/>
        <w:sz w:val="22"/>
        <w:szCs w:val="22"/>
      </w:rPr>
      <w:t xml:space="preserve">                       </w:t>
    </w:r>
    <w:r w:rsidRPr="006B482D">
      <w:rPr>
        <w:rFonts w:ascii="Arial" w:hAnsi="Arial" w:cs="Arial"/>
        <w:sz w:val="22"/>
        <w:szCs w:val="22"/>
      </w:rPr>
      <w:tab/>
    </w:r>
    <w:r w:rsidRPr="006B482D">
      <w:rPr>
        <w:rFonts w:ascii="Arial" w:hAnsi="Arial" w:cs="Arial"/>
        <w:sz w:val="22"/>
        <w:szCs w:val="22"/>
      </w:rPr>
      <w:tab/>
      <w:t xml:space="preserve">Page </w:t>
    </w:r>
    <w:r w:rsidRPr="006B482D">
      <w:rPr>
        <w:rFonts w:ascii="Arial" w:hAnsi="Arial" w:cs="Arial"/>
        <w:b/>
        <w:bCs/>
        <w:sz w:val="22"/>
        <w:szCs w:val="22"/>
      </w:rPr>
      <w:fldChar w:fldCharType="begin"/>
    </w:r>
    <w:r w:rsidRPr="006B482D">
      <w:rPr>
        <w:rFonts w:ascii="Arial" w:hAnsi="Arial" w:cs="Arial"/>
        <w:b/>
        <w:bCs/>
        <w:sz w:val="22"/>
        <w:szCs w:val="22"/>
      </w:rPr>
      <w:instrText xml:space="preserve"> PAGE </w:instrText>
    </w:r>
    <w:r w:rsidRPr="006B482D">
      <w:rPr>
        <w:rFonts w:ascii="Arial" w:hAnsi="Arial" w:cs="Arial"/>
        <w:b/>
        <w:bCs/>
        <w:sz w:val="22"/>
        <w:szCs w:val="22"/>
      </w:rPr>
      <w:fldChar w:fldCharType="separate"/>
    </w:r>
    <w:r w:rsidRPr="006B482D">
      <w:rPr>
        <w:rFonts w:ascii="Arial" w:hAnsi="Arial" w:cs="Arial"/>
        <w:b/>
        <w:bCs/>
        <w:noProof/>
        <w:sz w:val="22"/>
        <w:szCs w:val="22"/>
      </w:rPr>
      <w:t>2</w:t>
    </w:r>
    <w:r w:rsidRPr="006B482D">
      <w:rPr>
        <w:rFonts w:ascii="Arial" w:hAnsi="Arial" w:cs="Arial"/>
        <w:b/>
        <w:bCs/>
        <w:sz w:val="22"/>
        <w:szCs w:val="22"/>
      </w:rPr>
      <w:fldChar w:fldCharType="end"/>
    </w:r>
    <w:r w:rsidRPr="006B482D">
      <w:rPr>
        <w:rFonts w:ascii="Arial" w:hAnsi="Arial" w:cs="Arial"/>
        <w:sz w:val="22"/>
        <w:szCs w:val="22"/>
      </w:rPr>
      <w:t xml:space="preserve"> of </w:t>
    </w:r>
    <w:r w:rsidRPr="006B482D">
      <w:rPr>
        <w:rFonts w:ascii="Arial" w:hAnsi="Arial" w:cs="Arial"/>
        <w:b/>
        <w:bCs/>
        <w:sz w:val="22"/>
        <w:szCs w:val="22"/>
      </w:rPr>
      <w:fldChar w:fldCharType="begin"/>
    </w:r>
    <w:r w:rsidRPr="006B482D">
      <w:rPr>
        <w:rFonts w:ascii="Arial" w:hAnsi="Arial" w:cs="Arial"/>
        <w:b/>
        <w:bCs/>
        <w:sz w:val="22"/>
        <w:szCs w:val="22"/>
      </w:rPr>
      <w:instrText xml:space="preserve"> NUMPAGES  </w:instrText>
    </w:r>
    <w:r w:rsidRPr="006B482D">
      <w:rPr>
        <w:rFonts w:ascii="Arial" w:hAnsi="Arial" w:cs="Arial"/>
        <w:b/>
        <w:bCs/>
        <w:sz w:val="22"/>
        <w:szCs w:val="22"/>
      </w:rPr>
      <w:fldChar w:fldCharType="separate"/>
    </w:r>
    <w:r w:rsidRPr="006B482D">
      <w:rPr>
        <w:rFonts w:ascii="Arial" w:hAnsi="Arial" w:cs="Arial"/>
        <w:b/>
        <w:bCs/>
        <w:noProof/>
        <w:sz w:val="22"/>
        <w:szCs w:val="22"/>
      </w:rPr>
      <w:t>2</w:t>
    </w:r>
    <w:r w:rsidRPr="006B482D">
      <w:rPr>
        <w:rFonts w:ascii="Arial" w:hAnsi="Arial" w:cs="Arial"/>
        <w:b/>
        <w:bCs/>
        <w:sz w:val="22"/>
        <w:szCs w:val="22"/>
      </w:rPr>
      <w:fldChar w:fldCharType="end"/>
    </w:r>
  </w:p>
  <w:p w14:paraId="4BB87D96" w14:textId="77777777" w:rsidR="0002678F" w:rsidRPr="006B482D" w:rsidRDefault="0002678F">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3A009" w14:textId="77777777" w:rsidR="009D46CB" w:rsidRDefault="009D46CB" w:rsidP="0002678F">
      <w:r>
        <w:separator/>
      </w:r>
    </w:p>
  </w:footnote>
  <w:footnote w:type="continuationSeparator" w:id="0">
    <w:p w14:paraId="05A9237E" w14:textId="77777777" w:rsidR="009D46CB" w:rsidRDefault="009D46CB" w:rsidP="00026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42617"/>
    <w:multiLevelType w:val="hybridMultilevel"/>
    <w:tmpl w:val="D930C17C"/>
    <w:lvl w:ilvl="0" w:tplc="E2D00568">
      <w:start w:val="4"/>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8916E69"/>
    <w:multiLevelType w:val="hybridMultilevel"/>
    <w:tmpl w:val="B1C8D09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9454C"/>
    <w:multiLevelType w:val="hybridMultilevel"/>
    <w:tmpl w:val="FEFA4810"/>
    <w:lvl w:ilvl="0" w:tplc="2FBA5A9A">
      <w:start w:val="1"/>
      <w:numFmt w:val="upperRoman"/>
      <w:lvlText w:val="%1."/>
      <w:lvlJc w:val="left"/>
      <w:pPr>
        <w:ind w:left="1080" w:hanging="720"/>
      </w:pPr>
      <w:rPr>
        <w:rFonts w:hint="default"/>
        <w:b/>
        <w:bCs w:val="0"/>
      </w:rPr>
    </w:lvl>
    <w:lvl w:ilvl="1" w:tplc="DB48121A">
      <w:start w:val="1"/>
      <w:numFmt w:val="upperLetter"/>
      <w:suff w:val="space"/>
      <w:lvlText w:val="%2."/>
      <w:lvlJc w:val="left"/>
      <w:pPr>
        <w:ind w:left="720" w:hanging="180"/>
      </w:pPr>
      <w:rPr>
        <w:rFonts w:hint="default"/>
      </w:rPr>
    </w:lvl>
    <w:lvl w:ilvl="2" w:tplc="2842C3F6">
      <w:start w:val="1"/>
      <w:numFmt w:val="lowerRoman"/>
      <w:suff w:val="space"/>
      <w:lvlText w:val="%3."/>
      <w:lvlJc w:val="left"/>
      <w:pPr>
        <w:ind w:left="1152" w:hanging="162"/>
      </w:pPr>
      <w:rPr>
        <w:rFonts w:hint="default"/>
      </w:rPr>
    </w:lvl>
    <w:lvl w:ilvl="3" w:tplc="8C1E0348">
      <w:start w:val="1"/>
      <w:numFmt w:val="decimal"/>
      <w:suff w:val="space"/>
      <w:lvlText w:val="%4."/>
      <w:lvlJc w:val="left"/>
      <w:pPr>
        <w:ind w:left="180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B23A4"/>
    <w:multiLevelType w:val="hybridMultilevel"/>
    <w:tmpl w:val="E8B62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0F5CF0"/>
    <w:multiLevelType w:val="hybridMultilevel"/>
    <w:tmpl w:val="CF86BBFA"/>
    <w:lvl w:ilvl="0" w:tplc="D28AA88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30054F"/>
    <w:multiLevelType w:val="hybridMultilevel"/>
    <w:tmpl w:val="1B061E76"/>
    <w:lvl w:ilvl="0" w:tplc="D21614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4417873">
    <w:abstractNumId w:val="3"/>
  </w:num>
  <w:num w:numId="2" w16cid:durableId="664158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706012">
    <w:abstractNumId w:val="1"/>
  </w:num>
  <w:num w:numId="4" w16cid:durableId="1806727974">
    <w:abstractNumId w:val="5"/>
  </w:num>
  <w:num w:numId="5" w16cid:durableId="904031021">
    <w:abstractNumId w:val="4"/>
  </w:num>
  <w:num w:numId="6" w16cid:durableId="1909606441">
    <w:abstractNumId w:val="2"/>
  </w:num>
  <w:num w:numId="7" w16cid:durableId="210753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2D59"/>
    <w:rsid w:val="0002678F"/>
    <w:rsid w:val="00032E1D"/>
    <w:rsid w:val="00042048"/>
    <w:rsid w:val="000537DA"/>
    <w:rsid w:val="000662DA"/>
    <w:rsid w:val="00070F45"/>
    <w:rsid w:val="00071671"/>
    <w:rsid w:val="000810DD"/>
    <w:rsid w:val="0009339F"/>
    <w:rsid w:val="00094AC2"/>
    <w:rsid w:val="000C381A"/>
    <w:rsid w:val="000C5B1F"/>
    <w:rsid w:val="000D1AB7"/>
    <w:rsid w:val="000D7A6F"/>
    <w:rsid w:val="000F315B"/>
    <w:rsid w:val="000F6E1A"/>
    <w:rsid w:val="000F76E5"/>
    <w:rsid w:val="00150836"/>
    <w:rsid w:val="0015268B"/>
    <w:rsid w:val="00156769"/>
    <w:rsid w:val="0017495E"/>
    <w:rsid w:val="0017574A"/>
    <w:rsid w:val="00177C77"/>
    <w:rsid w:val="00196A7F"/>
    <w:rsid w:val="001A0178"/>
    <w:rsid w:val="001B221A"/>
    <w:rsid w:val="001C7E9B"/>
    <w:rsid w:val="002032E7"/>
    <w:rsid w:val="0021686E"/>
    <w:rsid w:val="002247AC"/>
    <w:rsid w:val="00226370"/>
    <w:rsid w:val="002301F2"/>
    <w:rsid w:val="00236406"/>
    <w:rsid w:val="00245E79"/>
    <w:rsid w:val="00257059"/>
    <w:rsid w:val="0026466B"/>
    <w:rsid w:val="00276957"/>
    <w:rsid w:val="00276DCC"/>
    <w:rsid w:val="002968C1"/>
    <w:rsid w:val="002A04ED"/>
    <w:rsid w:val="002A0A37"/>
    <w:rsid w:val="002E2149"/>
    <w:rsid w:val="00323E33"/>
    <w:rsid w:val="003651DA"/>
    <w:rsid w:val="003754CF"/>
    <w:rsid w:val="00377B8B"/>
    <w:rsid w:val="00385812"/>
    <w:rsid w:val="00392D0B"/>
    <w:rsid w:val="003A7AFC"/>
    <w:rsid w:val="003B1EE6"/>
    <w:rsid w:val="003C5CAD"/>
    <w:rsid w:val="003C60EF"/>
    <w:rsid w:val="003E52C1"/>
    <w:rsid w:val="003E5513"/>
    <w:rsid w:val="003F6E11"/>
    <w:rsid w:val="004472D3"/>
    <w:rsid w:val="004652B4"/>
    <w:rsid w:val="004724CD"/>
    <w:rsid w:val="00475B8D"/>
    <w:rsid w:val="004813AC"/>
    <w:rsid w:val="00495A0D"/>
    <w:rsid w:val="004B37A0"/>
    <w:rsid w:val="004D2DFB"/>
    <w:rsid w:val="004D6B39"/>
    <w:rsid w:val="004D7143"/>
    <w:rsid w:val="004D7599"/>
    <w:rsid w:val="004F1048"/>
    <w:rsid w:val="004F5FEB"/>
    <w:rsid w:val="00524AC9"/>
    <w:rsid w:val="00540E33"/>
    <w:rsid w:val="00542A13"/>
    <w:rsid w:val="005433BE"/>
    <w:rsid w:val="005448AA"/>
    <w:rsid w:val="0054669D"/>
    <w:rsid w:val="00560112"/>
    <w:rsid w:val="00571354"/>
    <w:rsid w:val="00584EC9"/>
    <w:rsid w:val="00587CC6"/>
    <w:rsid w:val="005D46F9"/>
    <w:rsid w:val="005F416C"/>
    <w:rsid w:val="00613AA0"/>
    <w:rsid w:val="006314B4"/>
    <w:rsid w:val="00643546"/>
    <w:rsid w:val="006449B6"/>
    <w:rsid w:val="00653BBA"/>
    <w:rsid w:val="006611C0"/>
    <w:rsid w:val="006B482D"/>
    <w:rsid w:val="006D06D9"/>
    <w:rsid w:val="006D39EA"/>
    <w:rsid w:val="006D6062"/>
    <w:rsid w:val="006D77A6"/>
    <w:rsid w:val="006F1EA1"/>
    <w:rsid w:val="00702109"/>
    <w:rsid w:val="00702648"/>
    <w:rsid w:val="00702956"/>
    <w:rsid w:val="00706F83"/>
    <w:rsid w:val="00714203"/>
    <w:rsid w:val="00715A6D"/>
    <w:rsid w:val="0072610D"/>
    <w:rsid w:val="007531D6"/>
    <w:rsid w:val="00776CC4"/>
    <w:rsid w:val="00797D75"/>
    <w:rsid w:val="007A51C7"/>
    <w:rsid w:val="007B2199"/>
    <w:rsid w:val="007B3F4B"/>
    <w:rsid w:val="007B7347"/>
    <w:rsid w:val="007D10F3"/>
    <w:rsid w:val="007E1678"/>
    <w:rsid w:val="007E38FF"/>
    <w:rsid w:val="007F6E8A"/>
    <w:rsid w:val="008971B1"/>
    <w:rsid w:val="008B37B9"/>
    <w:rsid w:val="008B61F0"/>
    <w:rsid w:val="008B7E4F"/>
    <w:rsid w:val="008D5BD1"/>
    <w:rsid w:val="008E529B"/>
    <w:rsid w:val="00900EAB"/>
    <w:rsid w:val="0093441D"/>
    <w:rsid w:val="00940EC1"/>
    <w:rsid w:val="009904C5"/>
    <w:rsid w:val="009908FF"/>
    <w:rsid w:val="009916D4"/>
    <w:rsid w:val="00995505"/>
    <w:rsid w:val="009B06CD"/>
    <w:rsid w:val="009C5C38"/>
    <w:rsid w:val="009C7598"/>
    <w:rsid w:val="009D46CB"/>
    <w:rsid w:val="009E0521"/>
    <w:rsid w:val="009F0F13"/>
    <w:rsid w:val="00A05A33"/>
    <w:rsid w:val="00A375F2"/>
    <w:rsid w:val="00A51616"/>
    <w:rsid w:val="00A61CFB"/>
    <w:rsid w:val="00A65101"/>
    <w:rsid w:val="00AA07D5"/>
    <w:rsid w:val="00AA68C8"/>
    <w:rsid w:val="00AD14FA"/>
    <w:rsid w:val="00AF799E"/>
    <w:rsid w:val="00B0770D"/>
    <w:rsid w:val="00B403BF"/>
    <w:rsid w:val="00B608D9"/>
    <w:rsid w:val="00B71A83"/>
    <w:rsid w:val="00B76796"/>
    <w:rsid w:val="00B77BDD"/>
    <w:rsid w:val="00B82BA5"/>
    <w:rsid w:val="00B85340"/>
    <w:rsid w:val="00BA4055"/>
    <w:rsid w:val="00BA7FB6"/>
    <w:rsid w:val="00BC25DF"/>
    <w:rsid w:val="00C1761E"/>
    <w:rsid w:val="00C20BFE"/>
    <w:rsid w:val="00C220B9"/>
    <w:rsid w:val="00C437A1"/>
    <w:rsid w:val="00C66CFB"/>
    <w:rsid w:val="00C77A69"/>
    <w:rsid w:val="00CA107A"/>
    <w:rsid w:val="00CB0620"/>
    <w:rsid w:val="00CB4DF9"/>
    <w:rsid w:val="00CC1778"/>
    <w:rsid w:val="00CE1178"/>
    <w:rsid w:val="00CE575B"/>
    <w:rsid w:val="00CE59AE"/>
    <w:rsid w:val="00CF3279"/>
    <w:rsid w:val="00CF3DE8"/>
    <w:rsid w:val="00D02631"/>
    <w:rsid w:val="00D0493F"/>
    <w:rsid w:val="00D178CF"/>
    <w:rsid w:val="00D524F3"/>
    <w:rsid w:val="00D56F91"/>
    <w:rsid w:val="00D85BF3"/>
    <w:rsid w:val="00D8671C"/>
    <w:rsid w:val="00DA2D46"/>
    <w:rsid w:val="00DA57C3"/>
    <w:rsid w:val="00DC3855"/>
    <w:rsid w:val="00DD44D0"/>
    <w:rsid w:val="00DE3736"/>
    <w:rsid w:val="00E23B1D"/>
    <w:rsid w:val="00E2475C"/>
    <w:rsid w:val="00E266B3"/>
    <w:rsid w:val="00E274B8"/>
    <w:rsid w:val="00E72707"/>
    <w:rsid w:val="00E734CD"/>
    <w:rsid w:val="00E90E31"/>
    <w:rsid w:val="00EB26ED"/>
    <w:rsid w:val="00EB53BB"/>
    <w:rsid w:val="00EC3B44"/>
    <w:rsid w:val="00ED1120"/>
    <w:rsid w:val="00ED48CA"/>
    <w:rsid w:val="00EF0955"/>
    <w:rsid w:val="00EF4BB1"/>
    <w:rsid w:val="00F0586E"/>
    <w:rsid w:val="00F05B52"/>
    <w:rsid w:val="00F05CBC"/>
    <w:rsid w:val="00F12D59"/>
    <w:rsid w:val="00F22680"/>
    <w:rsid w:val="00F36570"/>
    <w:rsid w:val="00F43932"/>
    <w:rsid w:val="00F56A30"/>
    <w:rsid w:val="00F60E00"/>
    <w:rsid w:val="00F62BAA"/>
    <w:rsid w:val="00F72135"/>
    <w:rsid w:val="00FA0B82"/>
    <w:rsid w:val="00FB0C90"/>
    <w:rsid w:val="00FC6B42"/>
    <w:rsid w:val="00FE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8242515"/>
  <w15:chartTrackingRefBased/>
  <w15:docId w15:val="{46AD4370-92D1-4B13-953C-0942A7DC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table" w:styleId="TableGrid">
    <w:name w:val="Table Grid"/>
    <w:basedOn w:val="TableNormal"/>
    <w:rsid w:val="009C5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6466B"/>
    <w:rPr>
      <w:sz w:val="16"/>
      <w:szCs w:val="16"/>
    </w:rPr>
  </w:style>
  <w:style w:type="paragraph" w:styleId="CommentText">
    <w:name w:val="annotation text"/>
    <w:basedOn w:val="Normal"/>
    <w:link w:val="CommentTextChar"/>
    <w:rsid w:val="0026466B"/>
    <w:rPr>
      <w:sz w:val="20"/>
    </w:rPr>
  </w:style>
  <w:style w:type="character" w:customStyle="1" w:styleId="CommentTextChar">
    <w:name w:val="Comment Text Char"/>
    <w:basedOn w:val="DefaultParagraphFont"/>
    <w:link w:val="CommentText"/>
    <w:rsid w:val="0026466B"/>
  </w:style>
  <w:style w:type="paragraph" w:styleId="CommentSubject">
    <w:name w:val="annotation subject"/>
    <w:basedOn w:val="CommentText"/>
    <w:next w:val="CommentText"/>
    <w:link w:val="CommentSubjectChar"/>
    <w:rsid w:val="0026466B"/>
    <w:rPr>
      <w:b/>
      <w:bCs/>
    </w:rPr>
  </w:style>
  <w:style w:type="character" w:customStyle="1" w:styleId="CommentSubjectChar">
    <w:name w:val="Comment Subject Char"/>
    <w:link w:val="CommentSubject"/>
    <w:rsid w:val="0026466B"/>
    <w:rPr>
      <w:b/>
      <w:bCs/>
    </w:rPr>
  </w:style>
  <w:style w:type="paragraph" w:styleId="Header">
    <w:name w:val="header"/>
    <w:basedOn w:val="Normal"/>
    <w:link w:val="HeaderChar"/>
    <w:rsid w:val="0002678F"/>
    <w:pPr>
      <w:tabs>
        <w:tab w:val="center" w:pos="4680"/>
        <w:tab w:val="right" w:pos="9360"/>
      </w:tabs>
    </w:pPr>
  </w:style>
  <w:style w:type="character" w:customStyle="1" w:styleId="HeaderChar">
    <w:name w:val="Header Char"/>
    <w:link w:val="Header"/>
    <w:rsid w:val="0002678F"/>
    <w:rPr>
      <w:sz w:val="24"/>
    </w:rPr>
  </w:style>
  <w:style w:type="paragraph" w:styleId="Footer">
    <w:name w:val="footer"/>
    <w:basedOn w:val="Normal"/>
    <w:link w:val="FooterChar"/>
    <w:uiPriority w:val="99"/>
    <w:rsid w:val="0002678F"/>
    <w:pPr>
      <w:tabs>
        <w:tab w:val="center" w:pos="4680"/>
        <w:tab w:val="right" w:pos="9360"/>
      </w:tabs>
    </w:pPr>
  </w:style>
  <w:style w:type="character" w:customStyle="1" w:styleId="FooterChar">
    <w:name w:val="Footer Char"/>
    <w:link w:val="Footer"/>
    <w:uiPriority w:val="99"/>
    <w:rsid w:val="0002678F"/>
    <w:rPr>
      <w:sz w:val="24"/>
    </w:rPr>
  </w:style>
  <w:style w:type="paragraph" w:styleId="ListParagraph">
    <w:name w:val="List Paragraph"/>
    <w:basedOn w:val="Normal"/>
    <w:uiPriority w:val="34"/>
    <w:qFormat/>
    <w:rsid w:val="0009339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0213">
      <w:bodyDiv w:val="1"/>
      <w:marLeft w:val="0"/>
      <w:marRight w:val="0"/>
      <w:marTop w:val="0"/>
      <w:marBottom w:val="0"/>
      <w:divBdr>
        <w:top w:val="none" w:sz="0" w:space="0" w:color="auto"/>
        <w:left w:val="none" w:sz="0" w:space="0" w:color="auto"/>
        <w:bottom w:val="none" w:sz="0" w:space="0" w:color="auto"/>
        <w:right w:val="none" w:sz="0" w:space="0" w:color="auto"/>
      </w:divBdr>
    </w:div>
    <w:div w:id="325941017">
      <w:bodyDiv w:val="1"/>
      <w:marLeft w:val="0"/>
      <w:marRight w:val="0"/>
      <w:marTop w:val="0"/>
      <w:marBottom w:val="0"/>
      <w:divBdr>
        <w:top w:val="none" w:sz="0" w:space="0" w:color="auto"/>
        <w:left w:val="none" w:sz="0" w:space="0" w:color="auto"/>
        <w:bottom w:val="none" w:sz="0" w:space="0" w:color="auto"/>
        <w:right w:val="none" w:sz="0" w:space="0" w:color="auto"/>
      </w:divBdr>
    </w:div>
    <w:div w:id="527529624">
      <w:bodyDiv w:val="1"/>
      <w:marLeft w:val="0"/>
      <w:marRight w:val="0"/>
      <w:marTop w:val="0"/>
      <w:marBottom w:val="0"/>
      <w:divBdr>
        <w:top w:val="none" w:sz="0" w:space="0" w:color="auto"/>
        <w:left w:val="none" w:sz="0" w:space="0" w:color="auto"/>
        <w:bottom w:val="none" w:sz="0" w:space="0" w:color="auto"/>
        <w:right w:val="none" w:sz="0" w:space="0" w:color="auto"/>
      </w:divBdr>
    </w:div>
    <w:div w:id="1637951766">
      <w:bodyDiv w:val="1"/>
      <w:marLeft w:val="0"/>
      <w:marRight w:val="0"/>
      <w:marTop w:val="0"/>
      <w:marBottom w:val="0"/>
      <w:divBdr>
        <w:top w:val="none" w:sz="0" w:space="0" w:color="auto"/>
        <w:left w:val="none" w:sz="0" w:space="0" w:color="auto"/>
        <w:bottom w:val="none" w:sz="0" w:space="0" w:color="auto"/>
        <w:right w:val="none" w:sz="0" w:space="0" w:color="auto"/>
      </w:divBdr>
    </w:div>
    <w:div w:id="1857500987">
      <w:bodyDiv w:val="1"/>
      <w:marLeft w:val="0"/>
      <w:marRight w:val="0"/>
      <w:marTop w:val="0"/>
      <w:marBottom w:val="0"/>
      <w:divBdr>
        <w:top w:val="none" w:sz="0" w:space="0" w:color="auto"/>
        <w:left w:val="none" w:sz="0" w:space="0" w:color="auto"/>
        <w:bottom w:val="none" w:sz="0" w:space="0" w:color="auto"/>
        <w:right w:val="none" w:sz="0" w:space="0" w:color="auto"/>
      </w:divBdr>
    </w:div>
    <w:div w:id="195247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boar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harmacy.Admin@MassMail.State.MA.US" TargetMode="Externa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DHPL%20Investigations\DPH%20Admin%20Staff\NEW%20letterhead\Pharmacy%20Letterhead%201-08-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0CD22-FEF2-4B18-A8FC-035C96A96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Pharmacy Letterhead 1-08-15.dot</Template>
  <TotalTime>1</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4413</CharactersWithSpaces>
  <SharedDoc>false</SharedDoc>
  <HLinks>
    <vt:vector size="12" baseType="variant">
      <vt:variant>
        <vt:i4>4587556</vt:i4>
      </vt:variant>
      <vt:variant>
        <vt:i4>3</vt:i4>
      </vt:variant>
      <vt:variant>
        <vt:i4>0</vt:i4>
      </vt:variant>
      <vt:variant>
        <vt:i4>5</vt:i4>
      </vt:variant>
      <vt:variant>
        <vt:lpwstr>mailto:Pharmacy.Admin@MassMail.State.MA.US</vt:lpwstr>
      </vt:variant>
      <vt:variant>
        <vt:lpwstr/>
      </vt:variant>
      <vt:variant>
        <vt:i4>6946872</vt:i4>
      </vt:variant>
      <vt:variant>
        <vt:i4>0</vt:i4>
      </vt:variant>
      <vt:variant>
        <vt:i4>0</vt:i4>
      </vt:variant>
      <vt:variant>
        <vt:i4>5</vt:i4>
      </vt:variant>
      <vt:variant>
        <vt:lpwstr>http://www.mass.gov/dph/boards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Westgate, Traci (DPH)</dc:creator>
  <cp:keywords/>
  <cp:lastModifiedBy>Woo, Karl (EHS)</cp:lastModifiedBy>
  <cp:revision>2</cp:revision>
  <cp:lastPrinted>2015-01-12T14:41:00Z</cp:lastPrinted>
  <dcterms:created xsi:type="dcterms:W3CDTF">2025-08-07T17:22:00Z</dcterms:created>
  <dcterms:modified xsi:type="dcterms:W3CDTF">2025-08-07T17:22:00Z</dcterms:modified>
</cp:coreProperties>
</file>