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82872746"/>
        <w:docPartObj>
          <w:docPartGallery w:val="Cover Pages"/>
          <w:docPartUnique/>
        </w:docPartObj>
      </w:sdtPr>
      <w:sdtContent>
        <w:p w14:paraId="7F3AC536" w14:textId="0ADB0BB9" w:rsidR="00751AB6" w:rsidRDefault="00553206">
          <w:r>
            <w:rPr>
              <w:noProof/>
            </w:rPr>
            <mc:AlternateContent>
              <mc:Choice Requires="wps">
                <w:drawing>
                  <wp:anchor distT="0" distB="0" distL="114300" distR="114300" simplePos="0" relativeHeight="251657216" behindDoc="0" locked="0" layoutInCell="1" allowOverlap="1" wp14:anchorId="24F400C4" wp14:editId="54E907BF">
                    <wp:simplePos x="0" y="0"/>
                    <wp:positionH relativeFrom="page">
                      <wp:posOffset>38100</wp:posOffset>
                    </wp:positionH>
                    <wp:positionV relativeFrom="page">
                      <wp:posOffset>163830</wp:posOffset>
                    </wp:positionV>
                    <wp:extent cx="7741285" cy="2286635"/>
                    <wp:effectExtent l="0" t="1905" r="2540" b="0"/>
                    <wp:wrapSquare wrapText="bothSides"/>
                    <wp:docPr id="124104421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1285" cy="228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460412" w14:textId="0477BBC5" w:rsidR="00751AB6" w:rsidRPr="00751AB6" w:rsidRDefault="00000000" w:rsidP="00751AB6">
                                <w:pPr>
                                  <w:pStyle w:val="Title"/>
                                  <w:rPr>
                                    <w:sz w:val="72"/>
                                    <w:szCs w:val="72"/>
                                  </w:rPr>
                                </w:pPr>
                                <w:sdt>
                                  <w:sdtPr>
                                    <w:rPr>
                                      <w:sz w:val="72"/>
                                      <w:szCs w:val="7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751AB6" w:rsidRPr="00751AB6">
                                      <w:rPr>
                                        <w:sz w:val="72"/>
                                        <w:szCs w:val="72"/>
                                      </w:rPr>
                                      <w:t>Blue Hills Reservation White-tailed Deer Management Program</w:t>
                                    </w:r>
                                  </w:sdtContent>
                                </w:sdt>
                              </w:p>
                              <w:sdt>
                                <w:sdtPr>
                                  <w:rPr>
                                    <w:sz w:val="52"/>
                                    <w:szCs w:val="52"/>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916F07E" w14:textId="494AD50F" w:rsidR="00751AB6" w:rsidRPr="00751AB6" w:rsidRDefault="00751AB6" w:rsidP="00751AB6">
                                    <w:pPr>
                                      <w:pStyle w:val="Subtitle"/>
                                      <w:rPr>
                                        <w:sz w:val="52"/>
                                        <w:szCs w:val="52"/>
                                      </w:rPr>
                                    </w:pPr>
                                    <w:r w:rsidRPr="00751AB6">
                                      <w:rPr>
                                        <w:sz w:val="52"/>
                                        <w:szCs w:val="52"/>
                                      </w:rPr>
                                      <w:t>2025 Deer Management Plan</w:t>
                                    </w:r>
                                  </w:p>
                                </w:sdtContent>
                              </w:sdt>
                            </w:txbxContent>
                          </wps:txbx>
                          <wps:bodyPr rot="0" vert="horz" wrap="square" lIns="1600200" tIns="0" rIns="68580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400C4" id="_x0000_t202" coordsize="21600,21600" o:spt="202" path="m,l,21600r21600,l21600,xe">
                    <v:stroke joinstyle="miter"/>
                    <v:path gradientshapeok="t" o:connecttype="rect"/>
                  </v:shapetype>
                  <v:shape id="Text Box 54" o:spid="_x0000_s1026" type="#_x0000_t202" style="position:absolute;margin-left:3pt;margin-top:12.9pt;width:609.55pt;height:18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" filled="f" stroked="f" strokeweight=".5pt">
                    <v:textbox inset="126pt,0,54pt,0">
                      <w:txbxContent>
                        <w:p w14:paraId="20460412" w14:textId="0477BBC5" w:rsidR="00751AB6" w:rsidRPr="00751AB6" w:rsidRDefault="00000000" w:rsidP="00751AB6">
                          <w:pPr>
                            <w:pStyle w:val="Title"/>
                            <w:rPr>
                              <w:sz w:val="72"/>
                              <w:szCs w:val="72"/>
                            </w:rPr>
                          </w:pPr>
                          <w:sdt>
                            <w:sdtPr>
                              <w:rPr>
                                <w:sz w:val="72"/>
                                <w:szCs w:val="7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751AB6" w:rsidRPr="00751AB6">
                                <w:rPr>
                                  <w:sz w:val="72"/>
                                  <w:szCs w:val="72"/>
                                </w:rPr>
                                <w:t>Blue Hills Reservation White-tailed Deer Management Program</w:t>
                              </w:r>
                            </w:sdtContent>
                          </w:sdt>
                        </w:p>
                        <w:sdt>
                          <w:sdtPr>
                            <w:rPr>
                              <w:sz w:val="52"/>
                              <w:szCs w:val="52"/>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916F07E" w14:textId="494AD50F" w:rsidR="00751AB6" w:rsidRPr="00751AB6" w:rsidRDefault="00751AB6" w:rsidP="00751AB6">
                              <w:pPr>
                                <w:pStyle w:val="Subtitle"/>
                                <w:rPr>
                                  <w:sz w:val="52"/>
                                  <w:szCs w:val="52"/>
                                </w:rPr>
                              </w:pPr>
                              <w:r w:rsidRPr="00751AB6">
                                <w:rPr>
                                  <w:sz w:val="52"/>
                                  <w:szCs w:val="52"/>
                                </w:rPr>
                                <w:t>2025 Deer Management Plan</w:t>
                              </w:r>
                            </w:p>
                          </w:sdtContent>
                        </w:sdt>
                      </w:txbxContent>
                    </v:textbox>
                    <w10:wrap type="square" anchorx="page" anchory="page"/>
                  </v:shape>
                </w:pict>
              </mc:Fallback>
            </mc:AlternateContent>
          </w:r>
        </w:p>
        <w:p w14:paraId="1A339B42" w14:textId="01018672" w:rsidR="00751AB6" w:rsidRPr="00553206" w:rsidRDefault="0053670F">
          <w:pPr>
            <w:rPr>
              <w:b/>
              <w:bCs/>
            </w:rPr>
          </w:pPr>
          <w:r>
            <w:rPr>
              <w:rFonts w:ascii="Candara" w:hAnsi="Candara"/>
              <w:b/>
              <w:noProof/>
            </w:rPr>
            <w:drawing>
              <wp:anchor distT="0" distB="0" distL="114300" distR="114300" simplePos="0" relativeHeight="251659264" behindDoc="0" locked="0" layoutInCell="1" allowOverlap="1" wp14:anchorId="5406D861" wp14:editId="76DA7C73">
                <wp:simplePos x="0" y="0"/>
                <wp:positionH relativeFrom="column">
                  <wp:posOffset>5098415</wp:posOffset>
                </wp:positionH>
                <wp:positionV relativeFrom="paragraph">
                  <wp:posOffset>85725</wp:posOffset>
                </wp:positionV>
                <wp:extent cx="923290" cy="1105535"/>
                <wp:effectExtent l="0" t="0" r="0" b="0"/>
                <wp:wrapThrough wrapText="bothSides">
                  <wp:wrapPolygon edited="0">
                    <wp:start x="0" y="0"/>
                    <wp:lineTo x="0" y="21215"/>
                    <wp:lineTo x="20946" y="21215"/>
                    <wp:lineTo x="20946" y="0"/>
                    <wp:lineTo x="0" y="0"/>
                  </wp:wrapPolygon>
                </wp:wrapThrough>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290" cy="1105535"/>
                        </a:xfrm>
                        <a:prstGeom prst="rect">
                          <a:avLst/>
                        </a:prstGeom>
                      </pic:spPr>
                    </pic:pic>
                  </a:graphicData>
                </a:graphic>
                <wp14:sizeRelH relativeFrom="page">
                  <wp14:pctWidth>0</wp14:pctWidth>
                </wp14:sizeRelH>
                <wp14:sizeRelV relativeFrom="page">
                  <wp14:pctHeight>0</wp14:pctHeight>
                </wp14:sizeRelV>
              </wp:anchor>
            </w:drawing>
          </w:r>
          <w:sdt>
            <w:sdtPr>
              <w:rPr>
                <w:b/>
                <w:bCs/>
              </w:rPr>
              <w:alias w:val="Company"/>
              <w:tag w:val=""/>
              <w:id w:val="1633751600"/>
              <w:placeholder>
                <w:docPart w:val="D437CF931FF94E1B9AFE60FB8A6E7D2B"/>
              </w:placeholder>
              <w:dataBinding w:prefixMappings="xmlns:ns0='http://schemas.openxmlformats.org/officeDocument/2006/extended-properties' " w:xpath="/ns0:Properties[1]/ns0:Company[1]" w:storeItemID="{6668398D-A668-4E3E-A5EB-62B293D839F1}"/>
              <w:text/>
            </w:sdtPr>
            <w:sdtContent>
              <w:r w:rsidR="00751AB6" w:rsidRPr="00553206">
                <w:rPr>
                  <w:b/>
                  <w:bCs/>
                </w:rPr>
                <w:t>Commonwealth of Massachusetts</w:t>
              </w:r>
            </w:sdtContent>
          </w:sdt>
        </w:p>
        <w:p w14:paraId="1D2BE510" w14:textId="68FAC2D8" w:rsidR="00751AB6" w:rsidRPr="00553206" w:rsidRDefault="00751AB6">
          <w:r w:rsidRPr="00553206">
            <w:t>Maura T. Healey</w:t>
          </w:r>
        </w:p>
        <w:p w14:paraId="386E2384" w14:textId="0B1650BF" w:rsidR="00751AB6" w:rsidRPr="00553206" w:rsidRDefault="00751AB6">
          <w:pPr>
            <w:rPr>
              <w:i/>
              <w:iCs/>
            </w:rPr>
          </w:pPr>
          <w:r w:rsidRPr="00553206">
            <w:rPr>
              <w:i/>
              <w:iCs/>
            </w:rPr>
            <w:t>Governor</w:t>
          </w:r>
        </w:p>
        <w:p w14:paraId="565FEBFF" w14:textId="1F802412" w:rsidR="00751AB6" w:rsidRPr="00553206" w:rsidRDefault="00751AB6">
          <w:r w:rsidRPr="00553206">
            <w:t>Kimberley Driscoll</w:t>
          </w:r>
        </w:p>
        <w:p w14:paraId="262D3702" w14:textId="3B79D1D6" w:rsidR="00751AB6" w:rsidRPr="00553206" w:rsidRDefault="00751AB6">
          <w:pPr>
            <w:rPr>
              <w:i/>
              <w:iCs/>
            </w:rPr>
          </w:pPr>
          <w:r w:rsidRPr="00553206">
            <w:rPr>
              <w:i/>
              <w:iCs/>
            </w:rPr>
            <w:t>Lt. Governor</w:t>
          </w:r>
        </w:p>
        <w:p w14:paraId="5FCD2698" w14:textId="4CEA8408" w:rsidR="00751AB6" w:rsidRPr="00553206" w:rsidRDefault="00751AB6">
          <w:pPr>
            <w:rPr>
              <w:b/>
              <w:bCs/>
            </w:rPr>
          </w:pPr>
          <w:r w:rsidRPr="00553206">
            <w:rPr>
              <w:b/>
              <w:bCs/>
            </w:rPr>
            <w:t>Executive Office of Environmental Affairs</w:t>
          </w:r>
        </w:p>
        <w:p w14:paraId="67B6F046" w14:textId="11F4899A" w:rsidR="00751AB6" w:rsidRPr="00553206" w:rsidRDefault="00CD2A6E">
          <w:pPr>
            <w:rPr>
              <w:noProof/>
            </w:rPr>
          </w:pPr>
          <w:r w:rsidRPr="00553206">
            <w:rPr>
              <w:noProof/>
              <w:sz w:val="20"/>
            </w:rPr>
            <w:drawing>
              <wp:anchor distT="0" distB="0" distL="114300" distR="114300" simplePos="0" relativeHeight="251655168" behindDoc="1" locked="0" layoutInCell="1" allowOverlap="1" wp14:anchorId="3397407E" wp14:editId="36E549DB">
                <wp:simplePos x="0" y="0"/>
                <wp:positionH relativeFrom="column">
                  <wp:posOffset>4923023</wp:posOffset>
                </wp:positionH>
                <wp:positionV relativeFrom="paragraph">
                  <wp:posOffset>18043</wp:posOffset>
                </wp:positionV>
                <wp:extent cx="1097280" cy="1234440"/>
                <wp:effectExtent l="0" t="0" r="7620" b="381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7280" cy="1234440"/>
                        </a:xfrm>
                        <a:prstGeom prst="rect">
                          <a:avLst/>
                        </a:prstGeom>
                      </pic:spPr>
                    </pic:pic>
                  </a:graphicData>
                </a:graphic>
                <wp14:sizeRelH relativeFrom="page">
                  <wp14:pctWidth>0</wp14:pctWidth>
                </wp14:sizeRelH>
                <wp14:sizeRelV relativeFrom="page">
                  <wp14:pctHeight>0</wp14:pctHeight>
                </wp14:sizeRelV>
              </wp:anchor>
            </w:drawing>
          </w:r>
          <w:r w:rsidR="00751AB6" w:rsidRPr="00553206">
            <w:t>Reb</w:t>
          </w:r>
          <w:r w:rsidR="00751AB6" w:rsidRPr="00553206">
            <w:rPr>
              <w:noProof/>
            </w:rPr>
            <w:t>ecca L. Trepper</w:t>
          </w:r>
        </w:p>
        <w:p w14:paraId="434DC701" w14:textId="64AC1B90" w:rsidR="00751AB6" w:rsidRPr="00553206" w:rsidRDefault="00751AB6">
          <w:pPr>
            <w:rPr>
              <w:i/>
              <w:iCs/>
              <w:noProof/>
            </w:rPr>
          </w:pPr>
          <w:r w:rsidRPr="00553206">
            <w:rPr>
              <w:i/>
              <w:iCs/>
              <w:noProof/>
            </w:rPr>
            <w:t>Secretary</w:t>
          </w:r>
        </w:p>
        <w:p w14:paraId="6710504B" w14:textId="45810085" w:rsidR="00751AB6" w:rsidRPr="00553206" w:rsidRDefault="00751AB6">
          <w:pPr>
            <w:rPr>
              <w:b/>
              <w:bCs/>
              <w:noProof/>
            </w:rPr>
          </w:pPr>
          <w:r w:rsidRPr="00553206">
            <w:rPr>
              <w:b/>
              <w:bCs/>
              <w:noProof/>
            </w:rPr>
            <w:t>Department of Conservation &amp; Recreation</w:t>
          </w:r>
        </w:p>
        <w:p w14:paraId="33FFE5A1" w14:textId="36975DAE" w:rsidR="00751AB6" w:rsidRPr="00553206" w:rsidRDefault="00751AB6">
          <w:pPr>
            <w:rPr>
              <w:noProof/>
            </w:rPr>
          </w:pPr>
          <w:r w:rsidRPr="00553206">
            <w:rPr>
              <w:noProof/>
            </w:rPr>
            <w:t>Nicole LaChapelle</w:t>
          </w:r>
        </w:p>
        <w:p w14:paraId="7C44B10A" w14:textId="0E360959" w:rsidR="00751AB6" w:rsidRPr="00553206" w:rsidRDefault="00751AB6">
          <w:pPr>
            <w:rPr>
              <w:i/>
              <w:iCs/>
              <w:noProof/>
            </w:rPr>
          </w:pPr>
          <w:r w:rsidRPr="00553206">
            <w:rPr>
              <w:i/>
              <w:iCs/>
              <w:noProof/>
            </w:rPr>
            <w:t>Commissioner</w:t>
          </w:r>
        </w:p>
        <w:p w14:paraId="3E96C57F" w14:textId="5371508E" w:rsidR="00751AB6" w:rsidRPr="00553206" w:rsidRDefault="00751AB6">
          <w:pPr>
            <w:rPr>
              <w:b/>
              <w:bCs/>
              <w:noProof/>
            </w:rPr>
          </w:pPr>
          <w:r w:rsidRPr="00553206">
            <w:rPr>
              <w:b/>
              <w:bCs/>
              <w:noProof/>
            </w:rPr>
            <w:t>Department of Fish &amp; Game</w:t>
          </w:r>
        </w:p>
        <w:p w14:paraId="3EE7CFEB" w14:textId="62614306" w:rsidR="00751AB6" w:rsidRPr="00553206" w:rsidRDefault="00CD2A6E">
          <w:pPr>
            <w:rPr>
              <w:noProof/>
            </w:rPr>
          </w:pPr>
          <w:r w:rsidRPr="00553206">
            <w:rPr>
              <w:noProof/>
              <w:sz w:val="20"/>
            </w:rPr>
            <w:drawing>
              <wp:anchor distT="0" distB="0" distL="114300" distR="114300" simplePos="0" relativeHeight="251656192" behindDoc="0" locked="0" layoutInCell="1" allowOverlap="1" wp14:anchorId="20759D48" wp14:editId="154F16A0">
                <wp:simplePos x="0" y="0"/>
                <wp:positionH relativeFrom="column">
                  <wp:posOffset>4926330</wp:posOffset>
                </wp:positionH>
                <wp:positionV relativeFrom="paragraph">
                  <wp:posOffset>178588</wp:posOffset>
                </wp:positionV>
                <wp:extent cx="985520" cy="1089660"/>
                <wp:effectExtent l="0" t="0" r="508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985520" cy="1089660"/>
                        </a:xfrm>
                        <a:prstGeom prst="rect">
                          <a:avLst/>
                        </a:prstGeom>
                      </pic:spPr>
                    </pic:pic>
                  </a:graphicData>
                </a:graphic>
                <wp14:sizeRelH relativeFrom="page">
                  <wp14:pctWidth>0</wp14:pctWidth>
                </wp14:sizeRelH>
                <wp14:sizeRelV relativeFrom="page">
                  <wp14:pctHeight>0</wp14:pctHeight>
                </wp14:sizeRelV>
              </wp:anchor>
            </w:drawing>
          </w:r>
          <w:r w:rsidR="00751AB6" w:rsidRPr="00553206">
            <w:rPr>
              <w:noProof/>
            </w:rPr>
            <w:t>Tom O’Shea</w:t>
          </w:r>
        </w:p>
        <w:p w14:paraId="379A0A0A" w14:textId="52CA1D38" w:rsidR="00CD2A6E" w:rsidRPr="00553206" w:rsidRDefault="00CD2A6E">
          <w:r w:rsidRPr="00553206">
            <w:rPr>
              <w:noProof/>
              <w:sz w:val="20"/>
            </w:rPr>
            <w:drawing>
              <wp:anchor distT="0" distB="0" distL="114300" distR="114300" simplePos="0" relativeHeight="251660288" behindDoc="1" locked="0" layoutInCell="1" allowOverlap="1" wp14:anchorId="76C4E301" wp14:editId="78883327">
                <wp:simplePos x="0" y="0"/>
                <wp:positionH relativeFrom="column">
                  <wp:posOffset>-919480</wp:posOffset>
                </wp:positionH>
                <wp:positionV relativeFrom="paragraph">
                  <wp:posOffset>1363236</wp:posOffset>
                </wp:positionV>
                <wp:extent cx="7870190" cy="1426845"/>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t="32156"/>
                        <a:stretch/>
                      </pic:blipFill>
                      <pic:spPr bwMode="auto">
                        <a:xfrm>
                          <a:off x="0" y="0"/>
                          <a:ext cx="7870190" cy="1426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1AB6" w:rsidRPr="00553206">
            <w:rPr>
              <w:i/>
              <w:iCs/>
              <w:noProof/>
            </w:rPr>
            <w:t>Commissioner</w:t>
          </w:r>
        </w:p>
        <w:p w14:paraId="68241F86" w14:textId="2ECFDAAA" w:rsidR="00CD2A6E" w:rsidRDefault="007D3A4B">
          <w:r w:rsidRPr="00553206">
            <w:rPr>
              <w:noProof/>
            </w:rPr>
            <mc:AlternateContent>
              <mc:Choice Requires="wps">
                <w:drawing>
                  <wp:anchor distT="0" distB="0" distL="114300" distR="114300" simplePos="0" relativeHeight="251658240" behindDoc="0" locked="0" layoutInCell="1" allowOverlap="1" wp14:anchorId="45055EDC" wp14:editId="79155142">
                    <wp:simplePos x="0" y="0"/>
                    <wp:positionH relativeFrom="page">
                      <wp:posOffset>38100</wp:posOffset>
                    </wp:positionH>
                    <wp:positionV relativeFrom="page">
                      <wp:posOffset>8044180</wp:posOffset>
                    </wp:positionV>
                    <wp:extent cx="7635240" cy="925195"/>
                    <wp:effectExtent l="0" t="0" r="3810" b="3175"/>
                    <wp:wrapSquare wrapText="bothSides"/>
                    <wp:docPr id="41301406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5240" cy="925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sdt>
                                <w:sdtPr>
                                  <w:rPr>
                                    <w:b/>
                                    <w:bCs/>
                                    <w:color w:val="FFFFFF" w:themeColor="background1"/>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52888831" w14:textId="292DE248" w:rsidR="00751AB6" w:rsidRPr="00CD2A6E" w:rsidRDefault="00751AB6" w:rsidP="00CD2A6E">
                                    <w:pPr>
                                      <w:jc w:val="center"/>
                                      <w:rPr>
                                        <w:b/>
                                        <w:bCs/>
                                        <w:color w:val="FFFFFF" w:themeColor="background1"/>
                                        <w:sz w:val="28"/>
                                        <w:szCs w:val="28"/>
                                      </w:rPr>
                                    </w:pPr>
                                    <w:r w:rsidRPr="00CD2A6E">
                                      <w:rPr>
                                        <w:b/>
                                        <w:bCs/>
                                        <w:color w:val="FFFFFF" w:themeColor="background1"/>
                                        <w:sz w:val="28"/>
                                        <w:szCs w:val="28"/>
                                      </w:rPr>
                                      <w:t>A Joint Publication of the Massachusetts Department of Conservation &amp; Recreation and Massachusetts Division of Fisheries &amp; Wildlife</w:t>
                                    </w:r>
                                  </w:p>
                                </w:sdtContent>
                              </w:sdt>
                              <w:p w14:paraId="5ADDACAC" w14:textId="196523EA" w:rsidR="00751AB6" w:rsidRPr="00CD2A6E" w:rsidRDefault="00000000" w:rsidP="00CD2A6E">
                                <w:pPr>
                                  <w:jc w:val="center"/>
                                  <w:rPr>
                                    <w:b/>
                                    <w:bCs/>
                                    <w:sz w:val="32"/>
                                    <w:szCs w:val="32"/>
                                  </w:rPr>
                                </w:pPr>
                                <w:sdt>
                                  <w:sdtPr>
                                    <w:rPr>
                                      <w:b/>
                                      <w:bCs/>
                                      <w:sz w:val="32"/>
                                      <w:szCs w:val="32"/>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751AB6" w:rsidRPr="00CD2A6E">
                                      <w:rPr>
                                        <w:b/>
                                        <w:bCs/>
                                        <w:sz w:val="32"/>
                                        <w:szCs w:val="32"/>
                                      </w:rPr>
                                      <w:t xml:space="preserve">     </w:t>
                                    </w:r>
                                  </w:sdtContent>
                                </w:sdt>
                              </w:p>
                            </w:txbxContent>
                          </wps:txbx>
                          <wps:bodyPr rot="0" vert="horz" wrap="square" lIns="1600200" tIns="0" rIns="685800" bIns="0" anchor="b" anchorCtr="0" upright="1">
                            <a:noAutofit/>
                          </wps:bodyPr>
                        </wps:wsp>
                      </a:graphicData>
                    </a:graphic>
                    <wp14:sizeRelH relativeFrom="page">
                      <wp14:pctWidth>0</wp14:pctWidth>
                    </wp14:sizeRelH>
                    <wp14:sizeRelV relativeFrom="page">
                      <wp14:pctHeight>9200</wp14:pctHeight>
                    </wp14:sizeRelV>
                  </wp:anchor>
                </w:drawing>
              </mc:Choice>
              <mc:Fallback>
                <w:pict>
                  <v:shape w14:anchorId="45055EDC" id="Text Box 52" o:spid="_x0000_s1027" type="#_x0000_t202" style="position:absolute;margin-left:3pt;margin-top:633.4pt;width:601.2pt;height:72.85pt;z-index:251658240;visibility:visible;mso-wrap-style:square;mso-width-percent:0;mso-height-percent:92;mso-wrap-distance-left:9pt;mso-wrap-distance-top:0;mso-wrap-distance-right:9pt;mso-wrap-distance-bottom:0;mso-position-horizontal:absolute;mso-position-horizontal-relative:page;mso-position-vertical:absolute;mso-position-vertical-relative:page;mso-width-percent:0;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" filled="f" stroked="f" strokeweight=".5pt">
                    <v:textbox inset="126pt,0,54pt,0">
                      <w:txbxContent>
                        <w:sdt>
                          <w:sdtPr>
                            <w:rPr>
                              <w:b/>
                              <w:bCs/>
                              <w:color w:val="FFFFFF" w:themeColor="background1"/>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52888831" w14:textId="292DE248" w:rsidR="00751AB6" w:rsidRPr="00CD2A6E" w:rsidRDefault="00751AB6" w:rsidP="00CD2A6E">
                              <w:pPr>
                                <w:jc w:val="center"/>
                                <w:rPr>
                                  <w:b/>
                                  <w:bCs/>
                                  <w:color w:val="FFFFFF" w:themeColor="background1"/>
                                  <w:sz w:val="28"/>
                                  <w:szCs w:val="28"/>
                                </w:rPr>
                              </w:pPr>
                              <w:r w:rsidRPr="00CD2A6E">
                                <w:rPr>
                                  <w:b/>
                                  <w:bCs/>
                                  <w:color w:val="FFFFFF" w:themeColor="background1"/>
                                  <w:sz w:val="28"/>
                                  <w:szCs w:val="28"/>
                                </w:rPr>
                                <w:t>A Joint Publication of the Massachusetts Department of Conservation &amp; Recreation and Massachusetts Division of Fisheries &amp; Wildlife</w:t>
                              </w:r>
                            </w:p>
                          </w:sdtContent>
                        </w:sdt>
                        <w:p w14:paraId="5ADDACAC" w14:textId="196523EA" w:rsidR="00751AB6" w:rsidRPr="00CD2A6E" w:rsidRDefault="00000000" w:rsidP="00CD2A6E">
                          <w:pPr>
                            <w:jc w:val="center"/>
                            <w:rPr>
                              <w:b/>
                              <w:bCs/>
                              <w:sz w:val="32"/>
                              <w:szCs w:val="32"/>
                            </w:rPr>
                          </w:pPr>
                          <w:sdt>
                            <w:sdtPr>
                              <w:rPr>
                                <w:b/>
                                <w:bCs/>
                                <w:sz w:val="32"/>
                                <w:szCs w:val="32"/>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751AB6" w:rsidRPr="00CD2A6E">
                                <w:rPr>
                                  <w:b/>
                                  <w:bCs/>
                                  <w:sz w:val="32"/>
                                  <w:szCs w:val="32"/>
                                </w:rPr>
                                <w:t xml:space="preserve">     </w:t>
                              </w:r>
                            </w:sdtContent>
                          </w:sdt>
                        </w:p>
                      </w:txbxContent>
                    </v:textbox>
                    <w10:wrap type="square" anchorx="page" anchory="page"/>
                  </v:shape>
                </w:pict>
              </mc:Fallback>
            </mc:AlternateContent>
          </w:r>
          <w:r w:rsidRPr="00553206">
            <w:rPr>
              <w:noProof/>
            </w:rPr>
            <w:drawing>
              <wp:anchor distT="0" distB="0" distL="114300" distR="114300" simplePos="0" relativeHeight="251654144" behindDoc="0" locked="0" layoutInCell="1" allowOverlap="1" wp14:anchorId="3C3560C0" wp14:editId="1C1F4659">
                <wp:simplePos x="0" y="0"/>
                <wp:positionH relativeFrom="column">
                  <wp:posOffset>-914400</wp:posOffset>
                </wp:positionH>
                <wp:positionV relativeFrom="paragraph">
                  <wp:posOffset>1141730</wp:posOffset>
                </wp:positionV>
                <wp:extent cx="7901305" cy="1420495"/>
                <wp:effectExtent l="0" t="0" r="4445" b="8255"/>
                <wp:wrapThrough wrapText="bothSides">
                  <wp:wrapPolygon edited="0">
                    <wp:start x="0" y="0"/>
                    <wp:lineTo x="0" y="21436"/>
                    <wp:lineTo x="21560" y="21436"/>
                    <wp:lineTo x="21560" y="0"/>
                    <wp:lineTo x="0" y="0"/>
                  </wp:wrapPolygon>
                </wp:wrapThrough>
                <wp:docPr id="17252590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259016"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01305" cy="1420495"/>
                        </a:xfrm>
                        <a:prstGeom prst="rect">
                          <a:avLst/>
                        </a:prstGeom>
                        <a:noFill/>
                      </pic:spPr>
                    </pic:pic>
                  </a:graphicData>
                </a:graphic>
                <wp14:sizeRelH relativeFrom="page">
                  <wp14:pctWidth>0</wp14:pctWidth>
                </wp14:sizeRelH>
                <wp14:sizeRelV relativeFrom="page">
                  <wp14:pctHeight>0</wp14:pctHeight>
                </wp14:sizeRelV>
              </wp:anchor>
            </w:drawing>
          </w:r>
          <w:r w:rsidR="00CD2A6E">
            <w:br w:type="page"/>
          </w:r>
        </w:p>
        <w:sdt>
          <w:sdtPr>
            <w:rPr>
              <w:rFonts w:asciiTheme="minorHAnsi" w:eastAsiaTheme="minorEastAsia" w:hAnsiTheme="minorHAnsi" w:cstheme="minorBidi"/>
              <w:color w:val="auto"/>
              <w:sz w:val="24"/>
              <w:szCs w:val="20"/>
            </w:rPr>
            <w:id w:val="1133294564"/>
            <w:docPartObj>
              <w:docPartGallery w:val="Table of Contents"/>
              <w:docPartUnique/>
            </w:docPartObj>
          </w:sdtPr>
          <w:sdtEndPr>
            <w:rPr>
              <w:b/>
              <w:bCs/>
              <w:noProof/>
            </w:rPr>
          </w:sdtEndPr>
          <w:sdtContent>
            <w:p w14:paraId="58260EB2" w14:textId="6270F07B" w:rsidR="00CD2A6E" w:rsidRDefault="00CD2A6E">
              <w:pPr>
                <w:pStyle w:val="TOCHeading"/>
              </w:pPr>
              <w:r>
                <w:t>Table of Contents</w:t>
              </w:r>
            </w:p>
            <w:p w14:paraId="63B6D3E3" w14:textId="750A2B24" w:rsidR="00EE0CAA" w:rsidRDefault="00CD2A6E">
              <w:pPr>
                <w:pStyle w:val="TOC1"/>
                <w:tabs>
                  <w:tab w:val="right" w:leader="dot" w:pos="9350"/>
                </w:tabs>
                <w:rPr>
                  <w:noProof/>
                  <w:kern w:val="2"/>
                  <w:szCs w:val="24"/>
                  <w14:ligatures w14:val="standardContextual"/>
                </w:rPr>
              </w:pPr>
              <w:r>
                <w:fldChar w:fldCharType="begin"/>
              </w:r>
              <w:r>
                <w:instrText xml:space="preserve"> TOC \o "1-3" \h \z \u </w:instrText>
              </w:r>
              <w:r>
                <w:fldChar w:fldCharType="separate"/>
              </w:r>
              <w:hyperlink w:anchor="_Toc205271452" w:history="1">
                <w:r w:rsidR="00EE0CAA" w:rsidRPr="00476BBE">
                  <w:rPr>
                    <w:rStyle w:val="Hyperlink"/>
                    <w:noProof/>
                  </w:rPr>
                  <w:t>1.0 The Blue Hills Reservation</w:t>
                </w:r>
                <w:r w:rsidR="00EE0CAA">
                  <w:rPr>
                    <w:noProof/>
                    <w:webHidden/>
                  </w:rPr>
                  <w:tab/>
                </w:r>
                <w:r w:rsidR="00EE0CAA">
                  <w:rPr>
                    <w:noProof/>
                    <w:webHidden/>
                  </w:rPr>
                  <w:fldChar w:fldCharType="begin"/>
                </w:r>
                <w:r w:rsidR="00EE0CAA">
                  <w:rPr>
                    <w:noProof/>
                    <w:webHidden/>
                  </w:rPr>
                  <w:instrText xml:space="preserve"> PAGEREF _Toc205271452 \h </w:instrText>
                </w:r>
                <w:r w:rsidR="00EE0CAA">
                  <w:rPr>
                    <w:noProof/>
                    <w:webHidden/>
                  </w:rPr>
                </w:r>
                <w:r w:rsidR="00EE0CAA">
                  <w:rPr>
                    <w:noProof/>
                    <w:webHidden/>
                  </w:rPr>
                  <w:fldChar w:fldCharType="separate"/>
                </w:r>
                <w:r w:rsidR="007F2CEB">
                  <w:rPr>
                    <w:noProof/>
                    <w:webHidden/>
                  </w:rPr>
                  <w:t>3</w:t>
                </w:r>
                <w:r w:rsidR="00EE0CAA">
                  <w:rPr>
                    <w:noProof/>
                    <w:webHidden/>
                  </w:rPr>
                  <w:fldChar w:fldCharType="end"/>
                </w:r>
              </w:hyperlink>
            </w:p>
            <w:p w14:paraId="77EB95EF" w14:textId="2517EB95" w:rsidR="00EE0CAA" w:rsidRDefault="00EE0CAA">
              <w:pPr>
                <w:pStyle w:val="TOC1"/>
                <w:tabs>
                  <w:tab w:val="right" w:leader="dot" w:pos="9350"/>
                </w:tabs>
                <w:rPr>
                  <w:noProof/>
                  <w:kern w:val="2"/>
                  <w:szCs w:val="24"/>
                  <w14:ligatures w14:val="standardContextual"/>
                </w:rPr>
              </w:pPr>
              <w:hyperlink w:anchor="_Toc205271453" w:history="1">
                <w:r w:rsidRPr="00476BBE">
                  <w:rPr>
                    <w:rStyle w:val="Hyperlink"/>
                    <w:noProof/>
                  </w:rPr>
                  <w:t>2.0 Context for Deer Management in the Blue Hills</w:t>
                </w:r>
                <w:r>
                  <w:rPr>
                    <w:noProof/>
                    <w:webHidden/>
                  </w:rPr>
                  <w:tab/>
                </w:r>
                <w:r>
                  <w:rPr>
                    <w:noProof/>
                    <w:webHidden/>
                  </w:rPr>
                  <w:fldChar w:fldCharType="begin"/>
                </w:r>
                <w:r>
                  <w:rPr>
                    <w:noProof/>
                    <w:webHidden/>
                  </w:rPr>
                  <w:instrText xml:space="preserve"> PAGEREF _Toc205271453 \h </w:instrText>
                </w:r>
                <w:r>
                  <w:rPr>
                    <w:noProof/>
                    <w:webHidden/>
                  </w:rPr>
                </w:r>
                <w:r>
                  <w:rPr>
                    <w:noProof/>
                    <w:webHidden/>
                  </w:rPr>
                  <w:fldChar w:fldCharType="separate"/>
                </w:r>
                <w:r w:rsidR="007F2CEB">
                  <w:rPr>
                    <w:noProof/>
                    <w:webHidden/>
                  </w:rPr>
                  <w:t>3</w:t>
                </w:r>
                <w:r>
                  <w:rPr>
                    <w:noProof/>
                    <w:webHidden/>
                  </w:rPr>
                  <w:fldChar w:fldCharType="end"/>
                </w:r>
              </w:hyperlink>
            </w:p>
            <w:p w14:paraId="23E3F64D" w14:textId="4816EF81" w:rsidR="00EE0CAA" w:rsidRDefault="00EE0CAA">
              <w:pPr>
                <w:pStyle w:val="TOC1"/>
                <w:tabs>
                  <w:tab w:val="right" w:leader="dot" w:pos="9350"/>
                </w:tabs>
                <w:rPr>
                  <w:noProof/>
                  <w:kern w:val="2"/>
                  <w:szCs w:val="24"/>
                  <w14:ligatures w14:val="standardContextual"/>
                </w:rPr>
              </w:pPr>
              <w:hyperlink w:anchor="_Toc205271454" w:history="1">
                <w:r w:rsidRPr="00476BBE">
                  <w:rPr>
                    <w:rStyle w:val="Hyperlink"/>
                    <w:noProof/>
                  </w:rPr>
                  <w:t>3.0 Rationale &amp; Objectives for Deer Management in the Blue Hills</w:t>
                </w:r>
                <w:r>
                  <w:rPr>
                    <w:noProof/>
                    <w:webHidden/>
                  </w:rPr>
                  <w:tab/>
                </w:r>
                <w:r>
                  <w:rPr>
                    <w:noProof/>
                    <w:webHidden/>
                  </w:rPr>
                  <w:fldChar w:fldCharType="begin"/>
                </w:r>
                <w:r>
                  <w:rPr>
                    <w:noProof/>
                    <w:webHidden/>
                  </w:rPr>
                  <w:instrText xml:space="preserve"> PAGEREF _Toc205271454 \h </w:instrText>
                </w:r>
                <w:r>
                  <w:rPr>
                    <w:noProof/>
                    <w:webHidden/>
                  </w:rPr>
                </w:r>
                <w:r>
                  <w:rPr>
                    <w:noProof/>
                    <w:webHidden/>
                  </w:rPr>
                  <w:fldChar w:fldCharType="separate"/>
                </w:r>
                <w:r w:rsidR="007F2CEB">
                  <w:rPr>
                    <w:noProof/>
                    <w:webHidden/>
                  </w:rPr>
                  <w:t>4</w:t>
                </w:r>
                <w:r>
                  <w:rPr>
                    <w:noProof/>
                    <w:webHidden/>
                  </w:rPr>
                  <w:fldChar w:fldCharType="end"/>
                </w:r>
              </w:hyperlink>
            </w:p>
            <w:p w14:paraId="7B6CA0D7" w14:textId="17C7B50E" w:rsidR="00EE0CAA" w:rsidRDefault="00EE0CAA">
              <w:pPr>
                <w:pStyle w:val="TOC1"/>
                <w:tabs>
                  <w:tab w:val="right" w:leader="dot" w:pos="9350"/>
                </w:tabs>
                <w:rPr>
                  <w:noProof/>
                  <w:kern w:val="2"/>
                  <w:szCs w:val="24"/>
                  <w14:ligatures w14:val="standardContextual"/>
                </w:rPr>
              </w:pPr>
              <w:hyperlink w:anchor="_Toc205271455" w:history="1">
                <w:r w:rsidRPr="00476BBE">
                  <w:rPr>
                    <w:rStyle w:val="Hyperlink"/>
                    <w:noProof/>
                  </w:rPr>
                  <w:t>4.0 Context &amp; Need for Continued Deer Management</w:t>
                </w:r>
                <w:r>
                  <w:rPr>
                    <w:noProof/>
                    <w:webHidden/>
                  </w:rPr>
                  <w:tab/>
                </w:r>
                <w:r>
                  <w:rPr>
                    <w:noProof/>
                    <w:webHidden/>
                  </w:rPr>
                  <w:fldChar w:fldCharType="begin"/>
                </w:r>
                <w:r>
                  <w:rPr>
                    <w:noProof/>
                    <w:webHidden/>
                  </w:rPr>
                  <w:instrText xml:space="preserve"> PAGEREF _Toc205271455 \h </w:instrText>
                </w:r>
                <w:r>
                  <w:rPr>
                    <w:noProof/>
                    <w:webHidden/>
                  </w:rPr>
                </w:r>
                <w:r>
                  <w:rPr>
                    <w:noProof/>
                    <w:webHidden/>
                  </w:rPr>
                  <w:fldChar w:fldCharType="separate"/>
                </w:r>
                <w:r w:rsidR="007F2CEB">
                  <w:rPr>
                    <w:noProof/>
                    <w:webHidden/>
                  </w:rPr>
                  <w:t>4</w:t>
                </w:r>
                <w:r>
                  <w:rPr>
                    <w:noProof/>
                    <w:webHidden/>
                  </w:rPr>
                  <w:fldChar w:fldCharType="end"/>
                </w:r>
              </w:hyperlink>
            </w:p>
            <w:p w14:paraId="11635324" w14:textId="4A5AF1EC" w:rsidR="00EE0CAA" w:rsidRDefault="00EE0CAA">
              <w:pPr>
                <w:pStyle w:val="TOC2"/>
                <w:tabs>
                  <w:tab w:val="right" w:leader="dot" w:pos="9350"/>
                </w:tabs>
                <w:rPr>
                  <w:noProof/>
                  <w:kern w:val="2"/>
                  <w:szCs w:val="24"/>
                  <w14:ligatures w14:val="standardContextual"/>
                </w:rPr>
              </w:pPr>
              <w:hyperlink w:anchor="_Toc205271456" w:history="1">
                <w:r w:rsidRPr="00476BBE">
                  <w:rPr>
                    <w:rStyle w:val="Hyperlink"/>
                    <w:noProof/>
                  </w:rPr>
                  <w:t>4.1 – Continue Deer Abundance</w:t>
                </w:r>
                <w:r>
                  <w:rPr>
                    <w:noProof/>
                    <w:webHidden/>
                  </w:rPr>
                  <w:tab/>
                </w:r>
                <w:r>
                  <w:rPr>
                    <w:noProof/>
                    <w:webHidden/>
                  </w:rPr>
                  <w:fldChar w:fldCharType="begin"/>
                </w:r>
                <w:r>
                  <w:rPr>
                    <w:noProof/>
                    <w:webHidden/>
                  </w:rPr>
                  <w:instrText xml:space="preserve"> PAGEREF _Toc205271456 \h </w:instrText>
                </w:r>
                <w:r>
                  <w:rPr>
                    <w:noProof/>
                    <w:webHidden/>
                  </w:rPr>
                </w:r>
                <w:r>
                  <w:rPr>
                    <w:noProof/>
                    <w:webHidden/>
                  </w:rPr>
                  <w:fldChar w:fldCharType="separate"/>
                </w:r>
                <w:r w:rsidR="007F2CEB">
                  <w:rPr>
                    <w:noProof/>
                    <w:webHidden/>
                  </w:rPr>
                  <w:t>4</w:t>
                </w:r>
                <w:r>
                  <w:rPr>
                    <w:noProof/>
                    <w:webHidden/>
                  </w:rPr>
                  <w:fldChar w:fldCharType="end"/>
                </w:r>
              </w:hyperlink>
            </w:p>
            <w:p w14:paraId="2A794972" w14:textId="78F123E4" w:rsidR="00EE0CAA" w:rsidRDefault="00EE0CAA">
              <w:pPr>
                <w:pStyle w:val="TOC2"/>
                <w:tabs>
                  <w:tab w:val="right" w:leader="dot" w:pos="9350"/>
                </w:tabs>
                <w:rPr>
                  <w:noProof/>
                  <w:kern w:val="2"/>
                  <w:szCs w:val="24"/>
                  <w14:ligatures w14:val="standardContextual"/>
                </w:rPr>
              </w:pPr>
              <w:hyperlink w:anchor="_Toc205271457" w:history="1">
                <w:r w:rsidRPr="00476BBE">
                  <w:rPr>
                    <w:rStyle w:val="Hyperlink"/>
                    <w:noProof/>
                  </w:rPr>
                  <w:t>4.2 – Long-term Effort &amp; Commitment</w:t>
                </w:r>
                <w:r>
                  <w:rPr>
                    <w:noProof/>
                    <w:webHidden/>
                  </w:rPr>
                  <w:tab/>
                </w:r>
                <w:r>
                  <w:rPr>
                    <w:noProof/>
                    <w:webHidden/>
                  </w:rPr>
                  <w:fldChar w:fldCharType="begin"/>
                </w:r>
                <w:r>
                  <w:rPr>
                    <w:noProof/>
                    <w:webHidden/>
                  </w:rPr>
                  <w:instrText xml:space="preserve"> PAGEREF _Toc205271457 \h </w:instrText>
                </w:r>
                <w:r>
                  <w:rPr>
                    <w:noProof/>
                    <w:webHidden/>
                  </w:rPr>
                </w:r>
                <w:r>
                  <w:rPr>
                    <w:noProof/>
                    <w:webHidden/>
                  </w:rPr>
                  <w:fldChar w:fldCharType="separate"/>
                </w:r>
                <w:r w:rsidR="007F2CEB">
                  <w:rPr>
                    <w:noProof/>
                    <w:webHidden/>
                  </w:rPr>
                  <w:t>5</w:t>
                </w:r>
                <w:r>
                  <w:rPr>
                    <w:noProof/>
                    <w:webHidden/>
                  </w:rPr>
                  <w:fldChar w:fldCharType="end"/>
                </w:r>
              </w:hyperlink>
            </w:p>
            <w:p w14:paraId="0A036B31" w14:textId="111228DF" w:rsidR="00EE0CAA" w:rsidRDefault="00EE0CAA">
              <w:pPr>
                <w:pStyle w:val="TOC2"/>
                <w:tabs>
                  <w:tab w:val="right" w:leader="dot" w:pos="9350"/>
                </w:tabs>
                <w:rPr>
                  <w:noProof/>
                  <w:kern w:val="2"/>
                  <w:szCs w:val="24"/>
                  <w14:ligatures w14:val="standardContextual"/>
                </w:rPr>
              </w:pPr>
              <w:hyperlink w:anchor="_Toc205271458" w:history="1">
                <w:r w:rsidRPr="00476BBE">
                  <w:rPr>
                    <w:rStyle w:val="Hyperlink"/>
                    <w:noProof/>
                  </w:rPr>
                  <w:t>4.3 – Commitment to Continued Deer Management in 2025</w:t>
                </w:r>
                <w:r>
                  <w:rPr>
                    <w:noProof/>
                    <w:webHidden/>
                  </w:rPr>
                  <w:tab/>
                </w:r>
                <w:r>
                  <w:rPr>
                    <w:noProof/>
                    <w:webHidden/>
                  </w:rPr>
                  <w:fldChar w:fldCharType="begin"/>
                </w:r>
                <w:r>
                  <w:rPr>
                    <w:noProof/>
                    <w:webHidden/>
                  </w:rPr>
                  <w:instrText xml:space="preserve"> PAGEREF _Toc205271458 \h </w:instrText>
                </w:r>
                <w:r>
                  <w:rPr>
                    <w:noProof/>
                    <w:webHidden/>
                  </w:rPr>
                </w:r>
                <w:r>
                  <w:rPr>
                    <w:noProof/>
                    <w:webHidden/>
                  </w:rPr>
                  <w:fldChar w:fldCharType="separate"/>
                </w:r>
                <w:r w:rsidR="007F2CEB">
                  <w:rPr>
                    <w:noProof/>
                    <w:webHidden/>
                  </w:rPr>
                  <w:t>5</w:t>
                </w:r>
                <w:r>
                  <w:rPr>
                    <w:noProof/>
                    <w:webHidden/>
                  </w:rPr>
                  <w:fldChar w:fldCharType="end"/>
                </w:r>
              </w:hyperlink>
            </w:p>
            <w:p w14:paraId="4033E2EF" w14:textId="7AC77373" w:rsidR="00EE0CAA" w:rsidRDefault="00EE0CAA">
              <w:pPr>
                <w:pStyle w:val="TOC1"/>
                <w:tabs>
                  <w:tab w:val="right" w:leader="dot" w:pos="9350"/>
                </w:tabs>
                <w:rPr>
                  <w:noProof/>
                  <w:kern w:val="2"/>
                  <w:szCs w:val="24"/>
                  <w14:ligatures w14:val="standardContextual"/>
                </w:rPr>
              </w:pPr>
              <w:hyperlink w:anchor="_Toc205271459" w:history="1">
                <w:r w:rsidRPr="00476BBE">
                  <w:rPr>
                    <w:rStyle w:val="Hyperlink"/>
                    <w:noProof/>
                  </w:rPr>
                  <w:t>5.0 Permitted Archery Hunting During November</w:t>
                </w:r>
                <w:r>
                  <w:rPr>
                    <w:noProof/>
                    <w:webHidden/>
                  </w:rPr>
                  <w:tab/>
                </w:r>
                <w:r>
                  <w:rPr>
                    <w:noProof/>
                    <w:webHidden/>
                  </w:rPr>
                  <w:fldChar w:fldCharType="begin"/>
                </w:r>
                <w:r>
                  <w:rPr>
                    <w:noProof/>
                    <w:webHidden/>
                  </w:rPr>
                  <w:instrText xml:space="preserve"> PAGEREF _Toc205271459 \h </w:instrText>
                </w:r>
                <w:r>
                  <w:rPr>
                    <w:noProof/>
                    <w:webHidden/>
                  </w:rPr>
                </w:r>
                <w:r>
                  <w:rPr>
                    <w:noProof/>
                    <w:webHidden/>
                  </w:rPr>
                  <w:fldChar w:fldCharType="separate"/>
                </w:r>
                <w:r w:rsidR="007F2CEB">
                  <w:rPr>
                    <w:noProof/>
                    <w:webHidden/>
                  </w:rPr>
                  <w:t>6</w:t>
                </w:r>
                <w:r>
                  <w:rPr>
                    <w:noProof/>
                    <w:webHidden/>
                  </w:rPr>
                  <w:fldChar w:fldCharType="end"/>
                </w:r>
              </w:hyperlink>
            </w:p>
            <w:p w14:paraId="2195C424" w14:textId="636DAB8B" w:rsidR="00EE0CAA" w:rsidRDefault="00EE0CAA">
              <w:pPr>
                <w:pStyle w:val="TOC2"/>
                <w:tabs>
                  <w:tab w:val="right" w:leader="dot" w:pos="9350"/>
                </w:tabs>
                <w:rPr>
                  <w:noProof/>
                  <w:kern w:val="2"/>
                  <w:szCs w:val="24"/>
                  <w14:ligatures w14:val="standardContextual"/>
                </w:rPr>
              </w:pPr>
              <w:hyperlink w:anchor="_Toc205271460" w:history="1">
                <w:r w:rsidRPr="00476BBE">
                  <w:rPr>
                    <w:rStyle w:val="Hyperlink"/>
                    <w:noProof/>
                  </w:rPr>
                  <w:t>5.1 – Timing and Length</w:t>
                </w:r>
                <w:r>
                  <w:rPr>
                    <w:noProof/>
                    <w:webHidden/>
                  </w:rPr>
                  <w:tab/>
                </w:r>
                <w:r>
                  <w:rPr>
                    <w:noProof/>
                    <w:webHidden/>
                  </w:rPr>
                  <w:fldChar w:fldCharType="begin"/>
                </w:r>
                <w:r>
                  <w:rPr>
                    <w:noProof/>
                    <w:webHidden/>
                  </w:rPr>
                  <w:instrText xml:space="preserve"> PAGEREF _Toc205271460 \h </w:instrText>
                </w:r>
                <w:r>
                  <w:rPr>
                    <w:noProof/>
                    <w:webHidden/>
                  </w:rPr>
                </w:r>
                <w:r>
                  <w:rPr>
                    <w:noProof/>
                    <w:webHidden/>
                  </w:rPr>
                  <w:fldChar w:fldCharType="separate"/>
                </w:r>
                <w:r w:rsidR="007F2CEB">
                  <w:rPr>
                    <w:noProof/>
                    <w:webHidden/>
                  </w:rPr>
                  <w:t>6</w:t>
                </w:r>
                <w:r>
                  <w:rPr>
                    <w:noProof/>
                    <w:webHidden/>
                  </w:rPr>
                  <w:fldChar w:fldCharType="end"/>
                </w:r>
              </w:hyperlink>
            </w:p>
            <w:p w14:paraId="09926057" w14:textId="149B015F" w:rsidR="00EE0CAA" w:rsidRDefault="00EE0CAA">
              <w:pPr>
                <w:pStyle w:val="TOC2"/>
                <w:tabs>
                  <w:tab w:val="right" w:leader="dot" w:pos="9350"/>
                </w:tabs>
                <w:rPr>
                  <w:noProof/>
                  <w:kern w:val="2"/>
                  <w:szCs w:val="24"/>
                  <w14:ligatures w14:val="standardContextual"/>
                </w:rPr>
              </w:pPr>
              <w:hyperlink w:anchor="_Toc205271461" w:history="1">
                <w:r w:rsidRPr="00476BBE">
                  <w:rPr>
                    <w:rStyle w:val="Hyperlink"/>
                    <w:noProof/>
                  </w:rPr>
                  <w:t>5.2 – Management Areas</w:t>
                </w:r>
                <w:r>
                  <w:rPr>
                    <w:noProof/>
                    <w:webHidden/>
                  </w:rPr>
                  <w:tab/>
                </w:r>
                <w:r>
                  <w:rPr>
                    <w:noProof/>
                    <w:webHidden/>
                  </w:rPr>
                  <w:fldChar w:fldCharType="begin"/>
                </w:r>
                <w:r>
                  <w:rPr>
                    <w:noProof/>
                    <w:webHidden/>
                  </w:rPr>
                  <w:instrText xml:space="preserve"> PAGEREF _Toc205271461 \h </w:instrText>
                </w:r>
                <w:r>
                  <w:rPr>
                    <w:noProof/>
                    <w:webHidden/>
                  </w:rPr>
                </w:r>
                <w:r>
                  <w:rPr>
                    <w:noProof/>
                    <w:webHidden/>
                  </w:rPr>
                  <w:fldChar w:fldCharType="separate"/>
                </w:r>
                <w:r w:rsidR="007F2CEB">
                  <w:rPr>
                    <w:noProof/>
                    <w:webHidden/>
                  </w:rPr>
                  <w:t>6</w:t>
                </w:r>
                <w:r>
                  <w:rPr>
                    <w:noProof/>
                    <w:webHidden/>
                  </w:rPr>
                  <w:fldChar w:fldCharType="end"/>
                </w:r>
              </w:hyperlink>
            </w:p>
            <w:p w14:paraId="4F86931D" w14:textId="532ADD73" w:rsidR="00EE0CAA" w:rsidRDefault="00EE0CAA">
              <w:pPr>
                <w:pStyle w:val="TOC2"/>
                <w:tabs>
                  <w:tab w:val="right" w:leader="dot" w:pos="9350"/>
                </w:tabs>
                <w:rPr>
                  <w:noProof/>
                  <w:kern w:val="2"/>
                  <w:szCs w:val="24"/>
                  <w14:ligatures w14:val="standardContextual"/>
                </w:rPr>
              </w:pPr>
              <w:hyperlink w:anchor="_Toc205271462" w:history="1">
                <w:r w:rsidRPr="00476BBE">
                  <w:rPr>
                    <w:rStyle w:val="Hyperlink"/>
                    <w:noProof/>
                  </w:rPr>
                  <w:t>5.3 – Hunter Selection and Access Permitting</w:t>
                </w:r>
                <w:r>
                  <w:rPr>
                    <w:noProof/>
                    <w:webHidden/>
                  </w:rPr>
                  <w:tab/>
                </w:r>
                <w:r>
                  <w:rPr>
                    <w:noProof/>
                    <w:webHidden/>
                  </w:rPr>
                  <w:fldChar w:fldCharType="begin"/>
                </w:r>
                <w:r>
                  <w:rPr>
                    <w:noProof/>
                    <w:webHidden/>
                  </w:rPr>
                  <w:instrText xml:space="preserve"> PAGEREF _Toc205271462 \h </w:instrText>
                </w:r>
                <w:r>
                  <w:rPr>
                    <w:noProof/>
                    <w:webHidden/>
                  </w:rPr>
                </w:r>
                <w:r>
                  <w:rPr>
                    <w:noProof/>
                    <w:webHidden/>
                  </w:rPr>
                  <w:fldChar w:fldCharType="separate"/>
                </w:r>
                <w:r w:rsidR="007F2CEB">
                  <w:rPr>
                    <w:noProof/>
                    <w:webHidden/>
                  </w:rPr>
                  <w:t>7</w:t>
                </w:r>
                <w:r>
                  <w:rPr>
                    <w:noProof/>
                    <w:webHidden/>
                  </w:rPr>
                  <w:fldChar w:fldCharType="end"/>
                </w:r>
              </w:hyperlink>
            </w:p>
            <w:p w14:paraId="78C6B17F" w14:textId="41A30DBA" w:rsidR="00EE0CAA" w:rsidRDefault="00EE0CAA">
              <w:pPr>
                <w:pStyle w:val="TOC2"/>
                <w:tabs>
                  <w:tab w:val="right" w:leader="dot" w:pos="9350"/>
                </w:tabs>
                <w:rPr>
                  <w:noProof/>
                  <w:kern w:val="2"/>
                  <w:szCs w:val="24"/>
                  <w14:ligatures w14:val="standardContextual"/>
                </w:rPr>
              </w:pPr>
              <w:hyperlink w:anchor="_Toc205271463" w:history="1">
                <w:r w:rsidRPr="00476BBE">
                  <w:rPr>
                    <w:rStyle w:val="Hyperlink"/>
                    <w:noProof/>
                  </w:rPr>
                  <w:t>5.4 – Antlerless Permits</w:t>
                </w:r>
                <w:r>
                  <w:rPr>
                    <w:noProof/>
                    <w:webHidden/>
                  </w:rPr>
                  <w:tab/>
                </w:r>
                <w:r>
                  <w:rPr>
                    <w:noProof/>
                    <w:webHidden/>
                  </w:rPr>
                  <w:fldChar w:fldCharType="begin"/>
                </w:r>
                <w:r>
                  <w:rPr>
                    <w:noProof/>
                    <w:webHidden/>
                  </w:rPr>
                  <w:instrText xml:space="preserve"> PAGEREF _Toc205271463 \h </w:instrText>
                </w:r>
                <w:r>
                  <w:rPr>
                    <w:noProof/>
                    <w:webHidden/>
                  </w:rPr>
                </w:r>
                <w:r>
                  <w:rPr>
                    <w:noProof/>
                    <w:webHidden/>
                  </w:rPr>
                  <w:fldChar w:fldCharType="separate"/>
                </w:r>
                <w:r w:rsidR="007F2CEB">
                  <w:rPr>
                    <w:noProof/>
                    <w:webHidden/>
                  </w:rPr>
                  <w:t>8</w:t>
                </w:r>
                <w:r>
                  <w:rPr>
                    <w:noProof/>
                    <w:webHidden/>
                  </w:rPr>
                  <w:fldChar w:fldCharType="end"/>
                </w:r>
              </w:hyperlink>
            </w:p>
            <w:p w14:paraId="79945FE7" w14:textId="1FFF0333" w:rsidR="00EE0CAA" w:rsidRDefault="00EE0CAA">
              <w:pPr>
                <w:pStyle w:val="TOC2"/>
                <w:tabs>
                  <w:tab w:val="right" w:leader="dot" w:pos="9350"/>
                </w:tabs>
                <w:rPr>
                  <w:noProof/>
                  <w:kern w:val="2"/>
                  <w:szCs w:val="24"/>
                  <w14:ligatures w14:val="standardContextual"/>
                </w:rPr>
              </w:pPr>
              <w:hyperlink w:anchor="_Toc205271464" w:history="1">
                <w:r w:rsidRPr="00476BBE">
                  <w:rPr>
                    <w:rStyle w:val="Hyperlink"/>
                    <w:noProof/>
                  </w:rPr>
                  <w:t>5.5 – Hunter Orientation</w:t>
                </w:r>
                <w:r>
                  <w:rPr>
                    <w:noProof/>
                    <w:webHidden/>
                  </w:rPr>
                  <w:tab/>
                </w:r>
                <w:r>
                  <w:rPr>
                    <w:noProof/>
                    <w:webHidden/>
                  </w:rPr>
                  <w:fldChar w:fldCharType="begin"/>
                </w:r>
                <w:r>
                  <w:rPr>
                    <w:noProof/>
                    <w:webHidden/>
                  </w:rPr>
                  <w:instrText xml:space="preserve"> PAGEREF _Toc205271464 \h </w:instrText>
                </w:r>
                <w:r>
                  <w:rPr>
                    <w:noProof/>
                    <w:webHidden/>
                  </w:rPr>
                </w:r>
                <w:r>
                  <w:rPr>
                    <w:noProof/>
                    <w:webHidden/>
                  </w:rPr>
                  <w:fldChar w:fldCharType="separate"/>
                </w:r>
                <w:r w:rsidR="007F2CEB">
                  <w:rPr>
                    <w:noProof/>
                    <w:webHidden/>
                  </w:rPr>
                  <w:t>8</w:t>
                </w:r>
                <w:r>
                  <w:rPr>
                    <w:noProof/>
                    <w:webHidden/>
                  </w:rPr>
                  <w:fldChar w:fldCharType="end"/>
                </w:r>
              </w:hyperlink>
            </w:p>
            <w:p w14:paraId="4C300A0B" w14:textId="1A7AEDCF" w:rsidR="00EE0CAA" w:rsidRDefault="00EE0CAA">
              <w:pPr>
                <w:pStyle w:val="TOC2"/>
                <w:tabs>
                  <w:tab w:val="right" w:leader="dot" w:pos="9350"/>
                </w:tabs>
                <w:rPr>
                  <w:noProof/>
                  <w:kern w:val="2"/>
                  <w:szCs w:val="24"/>
                  <w14:ligatures w14:val="standardContextual"/>
                </w:rPr>
              </w:pPr>
              <w:hyperlink w:anchor="_Toc205271465" w:history="1">
                <w:r w:rsidRPr="00476BBE">
                  <w:rPr>
                    <w:rStyle w:val="Hyperlink"/>
                    <w:noProof/>
                  </w:rPr>
                  <w:t>5.6 – Public Recreational Access</w:t>
                </w:r>
                <w:r>
                  <w:rPr>
                    <w:noProof/>
                    <w:webHidden/>
                  </w:rPr>
                  <w:tab/>
                </w:r>
                <w:r>
                  <w:rPr>
                    <w:noProof/>
                    <w:webHidden/>
                  </w:rPr>
                  <w:fldChar w:fldCharType="begin"/>
                </w:r>
                <w:r>
                  <w:rPr>
                    <w:noProof/>
                    <w:webHidden/>
                  </w:rPr>
                  <w:instrText xml:space="preserve"> PAGEREF _Toc205271465 \h </w:instrText>
                </w:r>
                <w:r>
                  <w:rPr>
                    <w:noProof/>
                    <w:webHidden/>
                  </w:rPr>
                </w:r>
                <w:r>
                  <w:rPr>
                    <w:noProof/>
                    <w:webHidden/>
                  </w:rPr>
                  <w:fldChar w:fldCharType="separate"/>
                </w:r>
                <w:r w:rsidR="007F2CEB">
                  <w:rPr>
                    <w:noProof/>
                    <w:webHidden/>
                  </w:rPr>
                  <w:t>8</w:t>
                </w:r>
                <w:r>
                  <w:rPr>
                    <w:noProof/>
                    <w:webHidden/>
                  </w:rPr>
                  <w:fldChar w:fldCharType="end"/>
                </w:r>
              </w:hyperlink>
            </w:p>
            <w:p w14:paraId="470EA771" w14:textId="69FE1BD7" w:rsidR="00CD2A6E" w:rsidRDefault="00CD2A6E">
              <w:r>
                <w:rPr>
                  <w:b/>
                  <w:bCs/>
                  <w:noProof/>
                </w:rPr>
                <w:fldChar w:fldCharType="end"/>
              </w:r>
            </w:p>
          </w:sdtContent>
        </w:sdt>
        <w:p w14:paraId="5107772F" w14:textId="743F6281" w:rsidR="00CD2A6E" w:rsidRDefault="00000000"/>
      </w:sdtContent>
    </w:sdt>
    <w:p w14:paraId="3EB2E480" w14:textId="0645CDD1" w:rsidR="00CD2A6E" w:rsidRDefault="00CD2A6E">
      <w:r>
        <w:br w:type="page"/>
      </w:r>
    </w:p>
    <w:p w14:paraId="3CBB011C" w14:textId="571C3939" w:rsidR="00553206" w:rsidRDefault="00553206" w:rsidP="00553206">
      <w:pPr>
        <w:pStyle w:val="Heading1"/>
      </w:pPr>
      <w:bookmarkStart w:id="0" w:name="_Toc205271452"/>
      <w:r>
        <w:lastRenderedPageBreak/>
        <w:t>1.0 The Blue Hills Reservation</w:t>
      </w:r>
      <w:bookmarkEnd w:id="0"/>
    </w:p>
    <w:p w14:paraId="6990F44E" w14:textId="4095007D" w:rsidR="00CD2A6E" w:rsidRPr="00553206" w:rsidRDefault="009D1DBD" w:rsidP="00CD2A6E">
      <w:pPr>
        <w:rPr>
          <w:rFonts w:ascii="Tahoma" w:hAnsi="Tahoma" w:cs="Tahoma"/>
          <w:noProof/>
          <w:szCs w:val="24"/>
        </w:rPr>
      </w:pPr>
      <w:r>
        <w:rPr>
          <w:noProof/>
        </w:rPr>
        <mc:AlternateContent>
          <mc:Choice Requires="wps">
            <w:drawing>
              <wp:anchor distT="0" distB="0" distL="114300" distR="114300" simplePos="0" relativeHeight="251663360" behindDoc="0" locked="0" layoutInCell="1" allowOverlap="1" wp14:anchorId="299DFB88" wp14:editId="32D742C7">
                <wp:simplePos x="0" y="0"/>
                <wp:positionH relativeFrom="column">
                  <wp:posOffset>3865245</wp:posOffset>
                </wp:positionH>
                <wp:positionV relativeFrom="paragraph">
                  <wp:posOffset>2388870</wp:posOffset>
                </wp:positionV>
                <wp:extent cx="2655570" cy="635"/>
                <wp:effectExtent l="0" t="0" r="0" b="0"/>
                <wp:wrapSquare wrapText="bothSides"/>
                <wp:docPr id="765957600" name="Text Box 1"/>
                <wp:cNvGraphicFramePr/>
                <a:graphic xmlns:a="http://schemas.openxmlformats.org/drawingml/2006/main">
                  <a:graphicData uri="http://schemas.microsoft.com/office/word/2010/wordprocessingShape">
                    <wps:wsp>
                      <wps:cNvSpPr txBox="1"/>
                      <wps:spPr>
                        <a:xfrm>
                          <a:off x="0" y="0"/>
                          <a:ext cx="2655570" cy="635"/>
                        </a:xfrm>
                        <a:prstGeom prst="rect">
                          <a:avLst/>
                        </a:prstGeom>
                        <a:solidFill>
                          <a:prstClr val="white"/>
                        </a:solidFill>
                        <a:ln>
                          <a:noFill/>
                        </a:ln>
                      </wps:spPr>
                      <wps:txbx>
                        <w:txbxContent>
                          <w:p w14:paraId="76D4F5C3" w14:textId="00DBB253" w:rsidR="009D1DBD" w:rsidRPr="00E25C36" w:rsidRDefault="009D1DBD" w:rsidP="009D1DBD">
                            <w:pPr>
                              <w:pStyle w:val="Caption"/>
                              <w:rPr>
                                <w:rFonts w:ascii="Tahoma" w:hAnsi="Tahoma" w:cs="Tahoma"/>
                                <w:noProof/>
                              </w:rPr>
                            </w:pPr>
                            <w:r>
                              <w:t xml:space="preserve">Figure </w:t>
                            </w:r>
                            <w:r>
                              <w:fldChar w:fldCharType="begin"/>
                            </w:r>
                            <w:r>
                              <w:instrText xml:space="preserve"> SEQ Figure \* ARABIC </w:instrText>
                            </w:r>
                            <w:r>
                              <w:fldChar w:fldCharType="separate"/>
                            </w:r>
                            <w:r w:rsidR="007F2CEB">
                              <w:rPr>
                                <w:noProof/>
                              </w:rPr>
                              <w:t>1</w:t>
                            </w:r>
                            <w:r>
                              <w:fldChar w:fldCharType="end"/>
                            </w:r>
                            <w:r>
                              <w:t xml:space="preserve"> Blue Hills Reservation Locus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9DFB88" id="_x0000_t202" coordsize="21600,21600" o:spt="202" path="m,l,21600r21600,l21600,xe">
                <v:stroke joinstyle="miter"/>
                <v:path gradientshapeok="t" o:connecttype="rect"/>
              </v:shapetype>
              <v:shape id="Text Box 1" o:spid="_x0000_s1028" type="#_x0000_t202" style="position:absolute;margin-left:304.35pt;margin-top:188.1pt;width:209.1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fp9GQIAAD8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" stroked="f">
                <v:textbox style="mso-fit-shape-to-text:t" inset="0,0,0,0">
                  <w:txbxContent>
                    <w:p w14:paraId="76D4F5C3" w14:textId="00DBB253" w:rsidR="009D1DBD" w:rsidRPr="00E25C36" w:rsidRDefault="009D1DBD" w:rsidP="009D1DBD">
                      <w:pPr>
                        <w:pStyle w:val="Caption"/>
                        <w:rPr>
                          <w:rFonts w:ascii="Tahoma" w:hAnsi="Tahoma" w:cs="Tahoma"/>
                          <w:noProof/>
                        </w:rPr>
                      </w:pPr>
                      <w:r>
                        <w:t xml:space="preserve">Figure </w:t>
                      </w:r>
                      <w:r>
                        <w:fldChar w:fldCharType="begin"/>
                      </w:r>
                      <w:r>
                        <w:instrText xml:space="preserve"> SEQ Figure \* ARABIC </w:instrText>
                      </w:r>
                      <w:r>
                        <w:fldChar w:fldCharType="separate"/>
                      </w:r>
                      <w:r w:rsidR="007F2CEB">
                        <w:rPr>
                          <w:noProof/>
                        </w:rPr>
                        <w:t>1</w:t>
                      </w:r>
                      <w:r>
                        <w:fldChar w:fldCharType="end"/>
                      </w:r>
                      <w:r>
                        <w:t xml:space="preserve"> Blue Hills Reservation Locus</w:t>
                      </w:r>
                    </w:p>
                  </w:txbxContent>
                </v:textbox>
                <w10:wrap type="square"/>
              </v:shape>
            </w:pict>
          </mc:Fallback>
        </mc:AlternateContent>
      </w:r>
      <w:r w:rsidR="00CD2A6E" w:rsidRPr="00553206">
        <w:rPr>
          <w:rFonts w:ascii="Tahoma" w:hAnsi="Tahoma" w:cs="Tahoma"/>
          <w:noProof/>
          <w:szCs w:val="24"/>
        </w:rPr>
        <w:drawing>
          <wp:anchor distT="0" distB="0" distL="114300" distR="114300" simplePos="0" relativeHeight="251661312" behindDoc="0" locked="0" layoutInCell="1" allowOverlap="1" wp14:anchorId="0D7D4767" wp14:editId="46843D2D">
            <wp:simplePos x="0" y="0"/>
            <wp:positionH relativeFrom="column">
              <wp:posOffset>3865727</wp:posOffset>
            </wp:positionH>
            <wp:positionV relativeFrom="paragraph">
              <wp:posOffset>66500</wp:posOffset>
            </wp:positionV>
            <wp:extent cx="2655570" cy="2265680"/>
            <wp:effectExtent l="19050" t="19050" r="0" b="1270"/>
            <wp:wrapSquare wrapText="bothSides"/>
            <wp:docPr id="37" name="Picture 37" descr="Map of Blue Hills Reservation, Blue Hills Reservation spans Canton, Dedham, Milton, Quincy, Braintree, and Randolph. A small portion of Fowl Meadow (north and west of the Neponset River) is located within the Hyde Park neighborhood of Bo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Map of Blue Hills Reservation, Blue Hills Reservation spans Canton, Dedham, Milton, Quincy, Braintree, and Randolph. A small portion of Fowl Meadow (north and west of the Neponset River) is located within the Hyde Park neighborhood of Bost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5570" cy="226568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CD2A6E" w:rsidRPr="00553206">
        <w:rPr>
          <w:rFonts w:ascii="Tahoma" w:hAnsi="Tahoma" w:cs="Tahoma"/>
          <w:szCs w:val="24"/>
        </w:rPr>
        <w:t>The Massachusetts Department of Conservation and Recreation (DCR) manages and stewards the Blue Hills Reservation. The Reservation encompasses an area of over 7,000 acres and is situated less than ten miles south of downtown Boston in the communities of Braintree, Canton, Dedham, Milton, Quincy, and Randolph</w:t>
      </w:r>
      <w:r w:rsidR="00893805">
        <w:rPr>
          <w:rFonts w:ascii="Tahoma" w:hAnsi="Tahoma" w:cs="Tahoma"/>
          <w:szCs w:val="24"/>
        </w:rPr>
        <w:t>; a</w:t>
      </w:r>
      <w:r w:rsidR="00CD2A6E" w:rsidRPr="00553206">
        <w:rPr>
          <w:rFonts w:ascii="Tahoma" w:hAnsi="Tahoma" w:cs="Tahoma"/>
          <w:szCs w:val="24"/>
        </w:rPr>
        <w:t xml:space="preserve"> small portion of Fowl Meadow (north and west of the Neponset River) is located within the Hyde Park neighborhood of the City of Boston</w:t>
      </w:r>
      <w:r w:rsidR="00893805">
        <w:rPr>
          <w:rFonts w:ascii="Tahoma" w:hAnsi="Tahoma" w:cs="Tahoma"/>
          <w:szCs w:val="24"/>
        </w:rPr>
        <w:t xml:space="preserve"> (Figure 1)</w:t>
      </w:r>
      <w:r w:rsidR="00CD2A6E" w:rsidRPr="00553206">
        <w:rPr>
          <w:rFonts w:ascii="Tahoma" w:hAnsi="Tahoma" w:cs="Tahoma"/>
          <w:szCs w:val="24"/>
        </w:rPr>
        <w:t xml:space="preserve">. The protection of this area as public open space began over 120 years ago with its establishment in 1893 by the Metropolitan Park Commission. As a public parkland and forested area, the Reservation contains a wide variety of natural resources, vegetation, wildlife, and cultural and archaeological resources, and its topography includes prominent hills (Great Blue Hill and </w:t>
      </w:r>
      <w:proofErr w:type="spellStart"/>
      <w:r w:rsidR="00CD2A6E" w:rsidRPr="00553206">
        <w:rPr>
          <w:rFonts w:ascii="Tahoma" w:hAnsi="Tahoma" w:cs="Tahoma"/>
          <w:szCs w:val="24"/>
        </w:rPr>
        <w:t>Chickatawbut</w:t>
      </w:r>
      <w:proofErr w:type="spellEnd"/>
      <w:r w:rsidR="00CD2A6E" w:rsidRPr="00553206">
        <w:rPr>
          <w:rFonts w:ascii="Tahoma" w:hAnsi="Tahoma" w:cs="Tahoma"/>
          <w:szCs w:val="24"/>
        </w:rPr>
        <w:t xml:space="preserve"> Hill), as well as open fields and several ponds and streams.</w:t>
      </w:r>
      <w:r w:rsidR="00CD2A6E" w:rsidRPr="00553206">
        <w:rPr>
          <w:rFonts w:ascii="Tahoma" w:hAnsi="Tahoma" w:cs="Tahoma"/>
          <w:noProof/>
          <w:szCs w:val="24"/>
        </w:rPr>
        <w:t xml:space="preserve"> </w:t>
      </w:r>
    </w:p>
    <w:p w14:paraId="16D6F296" w14:textId="4C685960" w:rsidR="00CD2A6E" w:rsidRDefault="00CD2A6E" w:rsidP="00CD2A6E">
      <w:pPr>
        <w:pStyle w:val="Heading1"/>
      </w:pPr>
      <w:bookmarkStart w:id="1" w:name="_Toc205271453"/>
      <w:r>
        <w:t>2.0 Context for Deer Management in the Blue Hills</w:t>
      </w:r>
      <w:bookmarkEnd w:id="1"/>
    </w:p>
    <w:p w14:paraId="28F61058" w14:textId="77777777" w:rsidR="00CD2A6E" w:rsidRPr="00553206" w:rsidRDefault="00CD2A6E" w:rsidP="00CD2A6E">
      <w:pPr>
        <w:ind w:right="-432"/>
        <w:jc w:val="both"/>
        <w:rPr>
          <w:rFonts w:ascii="Tahoma" w:hAnsi="Tahoma" w:cs="Tahoma"/>
          <w:szCs w:val="24"/>
        </w:rPr>
      </w:pPr>
      <w:r w:rsidRPr="00553206">
        <w:rPr>
          <w:rFonts w:ascii="Tahoma" w:hAnsi="Tahoma" w:cs="Tahoma"/>
          <w:szCs w:val="24"/>
        </w:rPr>
        <w:t>The Massachusetts Department of Conservation and Recreation (DCR) and the Massachusetts Division of Fisheries and Wildlife (</w:t>
      </w:r>
      <w:proofErr w:type="spellStart"/>
      <w:r w:rsidRPr="00553206">
        <w:rPr>
          <w:rFonts w:ascii="Tahoma" w:hAnsi="Tahoma" w:cs="Tahoma"/>
          <w:szCs w:val="24"/>
        </w:rPr>
        <w:t>MassWildlife</w:t>
      </w:r>
      <w:proofErr w:type="spellEnd"/>
      <w:r w:rsidRPr="00553206">
        <w:rPr>
          <w:rFonts w:ascii="Tahoma" w:hAnsi="Tahoma" w:cs="Tahoma"/>
          <w:szCs w:val="24"/>
        </w:rPr>
        <w:t xml:space="preserve">) have legislative mandates and missions to protect and manage a myriad of natural resources including forests, wildlife, and the habitats upon which a diversity of wildlife depends. From the canopy to the understory, healthy forest ecosystems are made up of trees and plants of multiple species and age classes and the diversity of vegetation provides suitable and sustainable habitat for a rich and varied wildlife community. From the perspective of long-term forest management, tree regeneration is critical to the long-term survival of forests and their ability to recover from natural disturbances. Forests that contain high deer population densities are vulnerable to deer over-browsing young trees, which can prevent forest regeneration. In addition, extremely high deer densities can promote the spread of some invasive species and significantly reduce biodiversity. </w:t>
      </w:r>
    </w:p>
    <w:p w14:paraId="02DDC009" w14:textId="77777777" w:rsidR="00CD2A6E" w:rsidRPr="00010099" w:rsidRDefault="00CD2A6E" w:rsidP="00CD2A6E">
      <w:pPr>
        <w:ind w:right="-432"/>
        <w:jc w:val="both"/>
        <w:rPr>
          <w:rFonts w:ascii="Tahoma" w:hAnsi="Tahoma" w:cs="Tahoma"/>
          <w:sz w:val="20"/>
        </w:rPr>
      </w:pPr>
    </w:p>
    <w:p w14:paraId="101CD85D" w14:textId="77777777" w:rsidR="00CD2A6E" w:rsidRPr="00553206" w:rsidRDefault="00CD2A6E" w:rsidP="00CD2A6E">
      <w:pPr>
        <w:ind w:right="-432"/>
        <w:jc w:val="both"/>
        <w:rPr>
          <w:b/>
          <w:szCs w:val="24"/>
        </w:rPr>
      </w:pPr>
      <w:r w:rsidRPr="00553206">
        <w:rPr>
          <w:rFonts w:ascii="Tahoma" w:hAnsi="Tahoma" w:cs="Tahoma"/>
          <w:szCs w:val="24"/>
        </w:rPr>
        <w:t xml:space="preserve">DCR’s management of the Blue Hills Reservation is guided by the existence of a comprehensive Resource Management Plan (RMP) that was approved by the DCR Stewardship Council in April 2011. In 2015, the DCR put forth the first Blue Hills Deer </w:t>
      </w:r>
      <w:r w:rsidRPr="00553206">
        <w:rPr>
          <w:rFonts w:ascii="Tahoma" w:hAnsi="Tahoma" w:cs="Tahoma"/>
          <w:szCs w:val="24"/>
        </w:rPr>
        <w:lastRenderedPageBreak/>
        <w:t>Management Plan detailing the context for the hunt.</w:t>
      </w:r>
      <w:r w:rsidRPr="00553206">
        <w:rPr>
          <w:rFonts w:ascii="Tahoma" w:hAnsi="Tahoma" w:cs="Tahoma"/>
          <w:szCs w:val="24"/>
          <w:vertAlign w:val="superscript"/>
        </w:rPr>
        <w:footnoteReference w:id="1"/>
      </w:r>
      <w:r w:rsidRPr="00553206">
        <w:rPr>
          <w:szCs w:val="24"/>
        </w:rPr>
        <w:t xml:space="preserve">  </w:t>
      </w:r>
      <w:r w:rsidRPr="00553206">
        <w:rPr>
          <w:rFonts w:ascii="Tahoma" w:hAnsi="Tahoma" w:cs="Tahoma"/>
          <w:szCs w:val="24"/>
        </w:rPr>
        <w:t xml:space="preserve">In addition to following the recommendations within the Blue Hills RMP, DCR and </w:t>
      </w:r>
      <w:proofErr w:type="spellStart"/>
      <w:r w:rsidRPr="00553206">
        <w:rPr>
          <w:rFonts w:ascii="Tahoma" w:hAnsi="Tahoma" w:cs="Tahoma"/>
          <w:szCs w:val="24"/>
        </w:rPr>
        <w:t>MassWildlife</w:t>
      </w:r>
      <w:proofErr w:type="spellEnd"/>
      <w:r w:rsidRPr="00553206">
        <w:rPr>
          <w:rFonts w:ascii="Tahoma" w:hAnsi="Tahoma" w:cs="Tahoma"/>
          <w:szCs w:val="24"/>
        </w:rPr>
        <w:t xml:space="preserve"> were issued a legislative mandate in the 2014 Environmental Bond Bill (</w:t>
      </w:r>
      <w:hyperlink r:id="rId14" w:history="1">
        <w:r w:rsidRPr="00441342">
          <w:rPr>
            <w:rStyle w:val="Hyperlink"/>
            <w:rFonts w:ascii="Tahoma" w:hAnsi="Tahoma" w:cs="Tahoma"/>
            <w:color w:val="066684" w:themeColor="accent6" w:themeShade="BF"/>
            <w:szCs w:val="24"/>
          </w:rPr>
          <w:t>Chapter 286 of the Acts of 2014</w:t>
        </w:r>
      </w:hyperlink>
      <w:r w:rsidRPr="00553206">
        <w:rPr>
          <w:rFonts w:ascii="Tahoma" w:hAnsi="Tahoma" w:cs="Tahoma"/>
          <w:szCs w:val="24"/>
        </w:rPr>
        <w:t xml:space="preserve">), which was signed into law by former Governor Deval Patrick in August 2014. </w:t>
      </w:r>
    </w:p>
    <w:p w14:paraId="50BA536D" w14:textId="14A99B64" w:rsidR="00CD2A6E" w:rsidRDefault="00CD2A6E" w:rsidP="00CD2A6E">
      <w:pPr>
        <w:pStyle w:val="Heading1"/>
      </w:pPr>
      <w:bookmarkStart w:id="2" w:name="_Toc205271454"/>
      <w:r>
        <w:t>3.0 Rationale &amp; Objectives for Deer Management in the Blue Hills</w:t>
      </w:r>
      <w:bookmarkEnd w:id="2"/>
    </w:p>
    <w:p w14:paraId="4D5AD8BD" w14:textId="77777777" w:rsidR="00CD2A6E" w:rsidRPr="00553206" w:rsidRDefault="00CD2A6E" w:rsidP="00CD2A6E">
      <w:pPr>
        <w:ind w:right="-432"/>
        <w:jc w:val="both"/>
        <w:rPr>
          <w:rFonts w:ascii="Tahoma" w:hAnsi="Tahoma" w:cs="Tahoma"/>
          <w:szCs w:val="24"/>
        </w:rPr>
      </w:pPr>
      <w:r w:rsidRPr="00553206">
        <w:rPr>
          <w:rFonts w:ascii="Tahoma" w:hAnsi="Tahoma" w:cs="Tahoma"/>
          <w:szCs w:val="24"/>
        </w:rPr>
        <w:t xml:space="preserve">The primary objective and rationale for developing and implementing a deer management program is to maintain an ecologically sustainable deer density that allows for the continuous growth and development of forest regeneration. DCR is trying to reduce the negative impacts that high deer densities have on the regenerating forest to ensure a healthy forest composed of an adequate diversity of tree species and age classes. DCR’s program for white-tailed deer management is not intended to provide a new recreational opportunity in </w:t>
      </w:r>
      <w:proofErr w:type="gramStart"/>
      <w:r w:rsidRPr="00553206">
        <w:rPr>
          <w:rFonts w:ascii="Tahoma" w:hAnsi="Tahoma" w:cs="Tahoma"/>
          <w:szCs w:val="24"/>
        </w:rPr>
        <w:t>the Blue</w:t>
      </w:r>
      <w:proofErr w:type="gramEnd"/>
      <w:r w:rsidRPr="00553206">
        <w:rPr>
          <w:rFonts w:ascii="Tahoma" w:hAnsi="Tahoma" w:cs="Tahoma"/>
          <w:szCs w:val="24"/>
        </w:rPr>
        <w:t xml:space="preserve"> Hills. Rather, the program provides a concrete, practical, and workable solution intended to deal with a critical environmental problem.</w:t>
      </w:r>
    </w:p>
    <w:p w14:paraId="7E819C6C" w14:textId="1AD767D1" w:rsidR="00CD2A6E" w:rsidRDefault="00CD2A6E" w:rsidP="00CD2A6E">
      <w:pPr>
        <w:pStyle w:val="Heading1"/>
      </w:pPr>
      <w:bookmarkStart w:id="3" w:name="_Toc205271455"/>
      <w:r>
        <w:t>4.0 Context &amp; Need for Continued Deer Management</w:t>
      </w:r>
      <w:bookmarkEnd w:id="3"/>
    </w:p>
    <w:p w14:paraId="764DADB9" w14:textId="3E5260A1" w:rsidR="00CD2A6E" w:rsidRDefault="00CD2A6E" w:rsidP="00CD2A6E">
      <w:pPr>
        <w:pStyle w:val="Heading2"/>
      </w:pPr>
      <w:bookmarkStart w:id="4" w:name="_Toc205271456"/>
      <w:r>
        <w:t>4.1 – Continue Deer Abundance</w:t>
      </w:r>
      <w:bookmarkEnd w:id="4"/>
    </w:p>
    <w:p w14:paraId="2BCAEFA1" w14:textId="4EFD6558" w:rsidR="00CD2A6E" w:rsidRPr="00553206" w:rsidRDefault="00CD2A6E" w:rsidP="00CD2A6E">
      <w:pPr>
        <w:ind w:right="-432"/>
        <w:jc w:val="both"/>
        <w:rPr>
          <w:rFonts w:ascii="Tahoma" w:hAnsi="Tahoma" w:cs="Tahoma"/>
          <w:szCs w:val="24"/>
        </w:rPr>
      </w:pPr>
      <w:r w:rsidRPr="00553206">
        <w:rPr>
          <w:rFonts w:ascii="Tahoma" w:hAnsi="Tahoma" w:cs="Tahoma"/>
          <w:szCs w:val="24"/>
        </w:rPr>
        <w:t xml:space="preserve">Between March and May of 2025, DCR conducted deer abundance surveys in the Blue Hills utilizing the pellet count survey methodology. This methodology has been used over the last several years in </w:t>
      </w:r>
      <w:proofErr w:type="gramStart"/>
      <w:r w:rsidRPr="00553206">
        <w:rPr>
          <w:rFonts w:ascii="Tahoma" w:hAnsi="Tahoma" w:cs="Tahoma"/>
          <w:szCs w:val="24"/>
        </w:rPr>
        <w:t>the Blue</w:t>
      </w:r>
      <w:proofErr w:type="gramEnd"/>
      <w:r w:rsidRPr="00553206">
        <w:rPr>
          <w:rFonts w:ascii="Tahoma" w:hAnsi="Tahoma" w:cs="Tahoma"/>
          <w:szCs w:val="24"/>
        </w:rPr>
        <w:t xml:space="preserve"> Hills and is also used by DCR’s Division of Water Supply Protection (DWSP) to estimate deer abundance at the Quabbin Reservoir Reservation.  </w:t>
      </w:r>
    </w:p>
    <w:p w14:paraId="2357CB28" w14:textId="77777777" w:rsidR="00CD2A6E" w:rsidRPr="00553206" w:rsidRDefault="00CD2A6E" w:rsidP="00CD2A6E">
      <w:pPr>
        <w:ind w:right="-432"/>
        <w:jc w:val="both"/>
        <w:rPr>
          <w:rFonts w:ascii="Tahoma" w:hAnsi="Tahoma" w:cs="Tahoma"/>
          <w:szCs w:val="24"/>
        </w:rPr>
      </w:pPr>
    </w:p>
    <w:p w14:paraId="7A1984EF" w14:textId="65B60B08" w:rsidR="00CD2A6E" w:rsidRPr="00553206" w:rsidRDefault="00CD2A6E" w:rsidP="00CD2A6E">
      <w:pPr>
        <w:ind w:right="-432"/>
        <w:jc w:val="both"/>
        <w:rPr>
          <w:rFonts w:ascii="Tahoma" w:hAnsi="Tahoma" w:cs="Tahoma"/>
          <w:szCs w:val="24"/>
        </w:rPr>
      </w:pPr>
      <w:r w:rsidRPr="00553206">
        <w:rPr>
          <w:rFonts w:ascii="Tahoma" w:hAnsi="Tahoma" w:cs="Tahoma"/>
          <w:szCs w:val="24"/>
        </w:rPr>
        <w:t xml:space="preserve">Counting deer droppings instead of individuals has several distinct advantages:  </w:t>
      </w:r>
    </w:p>
    <w:p w14:paraId="400DC8FF" w14:textId="77777777" w:rsidR="00CD2A6E" w:rsidRPr="00553206" w:rsidRDefault="00CD2A6E" w:rsidP="00CD2A6E">
      <w:pPr>
        <w:ind w:right="-432"/>
        <w:jc w:val="both"/>
        <w:rPr>
          <w:rFonts w:ascii="Tahoma" w:hAnsi="Tahoma" w:cs="Tahoma"/>
          <w:szCs w:val="24"/>
        </w:rPr>
      </w:pPr>
    </w:p>
    <w:p w14:paraId="6BE4C85C" w14:textId="77777777" w:rsidR="00CD2A6E" w:rsidRPr="00553206" w:rsidRDefault="00CD2A6E" w:rsidP="00CD2A6E">
      <w:pPr>
        <w:pStyle w:val="ListParagraph"/>
        <w:numPr>
          <w:ilvl w:val="0"/>
          <w:numId w:val="2"/>
        </w:numPr>
        <w:spacing w:before="120" w:line="240" w:lineRule="auto"/>
        <w:ind w:right="-432"/>
        <w:jc w:val="both"/>
        <w:rPr>
          <w:rFonts w:ascii="Tahoma" w:hAnsi="Tahoma" w:cs="Tahoma"/>
          <w:szCs w:val="24"/>
        </w:rPr>
      </w:pPr>
      <w:r w:rsidRPr="00553206">
        <w:rPr>
          <w:rFonts w:ascii="Tahoma" w:hAnsi="Tahoma" w:cs="Tahoma"/>
          <w:szCs w:val="24"/>
        </w:rPr>
        <w:t xml:space="preserve">Deer droppings are easy to see, don’t move, and can be counted over a longer </w:t>
      </w:r>
      <w:proofErr w:type="gramStart"/>
      <w:r w:rsidRPr="00553206">
        <w:rPr>
          <w:rFonts w:ascii="Tahoma" w:hAnsi="Tahoma" w:cs="Tahoma"/>
          <w:szCs w:val="24"/>
        </w:rPr>
        <w:t>period of time</w:t>
      </w:r>
      <w:proofErr w:type="gramEnd"/>
      <w:r w:rsidRPr="00553206">
        <w:rPr>
          <w:rFonts w:ascii="Tahoma" w:hAnsi="Tahoma" w:cs="Tahoma"/>
          <w:szCs w:val="24"/>
        </w:rPr>
        <w:t xml:space="preserve">.   </w:t>
      </w:r>
    </w:p>
    <w:p w14:paraId="42E75693" w14:textId="77777777" w:rsidR="00CD2A6E" w:rsidRPr="00553206" w:rsidRDefault="00CD2A6E" w:rsidP="00CD2A6E">
      <w:pPr>
        <w:pStyle w:val="ListParagraph"/>
        <w:numPr>
          <w:ilvl w:val="0"/>
          <w:numId w:val="2"/>
        </w:numPr>
        <w:spacing w:before="120" w:line="240" w:lineRule="auto"/>
        <w:ind w:right="-432"/>
        <w:jc w:val="both"/>
        <w:rPr>
          <w:rFonts w:ascii="Tahoma" w:hAnsi="Tahoma" w:cs="Tahoma"/>
          <w:szCs w:val="24"/>
        </w:rPr>
      </w:pPr>
      <w:r w:rsidRPr="00553206">
        <w:rPr>
          <w:rFonts w:ascii="Tahoma" w:hAnsi="Tahoma" w:cs="Tahoma"/>
          <w:szCs w:val="24"/>
        </w:rPr>
        <w:t xml:space="preserve">Counting droppings is relatively straightforward and can be done with a minimal amount of equipment or personnel. </w:t>
      </w:r>
    </w:p>
    <w:p w14:paraId="3FF127A2" w14:textId="77777777" w:rsidR="00CD2A6E" w:rsidRPr="00553206" w:rsidRDefault="00CD2A6E" w:rsidP="00CD2A6E">
      <w:pPr>
        <w:pStyle w:val="ListParagraph"/>
        <w:numPr>
          <w:ilvl w:val="0"/>
          <w:numId w:val="2"/>
        </w:numPr>
        <w:spacing w:before="120" w:line="240" w:lineRule="auto"/>
        <w:ind w:right="-432"/>
        <w:jc w:val="both"/>
        <w:rPr>
          <w:rFonts w:ascii="Tahoma" w:hAnsi="Tahoma" w:cs="Tahoma"/>
          <w:szCs w:val="24"/>
        </w:rPr>
      </w:pPr>
      <w:r w:rsidRPr="00553206">
        <w:rPr>
          <w:rFonts w:ascii="Tahoma" w:hAnsi="Tahoma" w:cs="Tahoma"/>
          <w:szCs w:val="24"/>
        </w:rPr>
        <w:t xml:space="preserve">Pellet count surveys allow a finer scale </w:t>
      </w:r>
      <w:proofErr w:type="gramStart"/>
      <w:r w:rsidRPr="00553206">
        <w:rPr>
          <w:rFonts w:ascii="Tahoma" w:hAnsi="Tahoma" w:cs="Tahoma"/>
          <w:szCs w:val="24"/>
        </w:rPr>
        <w:t>look</w:t>
      </w:r>
      <w:proofErr w:type="gramEnd"/>
      <w:r w:rsidRPr="00553206">
        <w:rPr>
          <w:rFonts w:ascii="Tahoma" w:hAnsi="Tahoma" w:cs="Tahoma"/>
          <w:szCs w:val="24"/>
        </w:rPr>
        <w:t xml:space="preserve"> at deer numbers by area within the Reservation.  </w:t>
      </w:r>
    </w:p>
    <w:p w14:paraId="218A50B7" w14:textId="77777777" w:rsidR="00CD2A6E" w:rsidRPr="00553206" w:rsidRDefault="00CD2A6E" w:rsidP="00CD2A6E">
      <w:pPr>
        <w:pStyle w:val="ListParagraph"/>
        <w:numPr>
          <w:ilvl w:val="0"/>
          <w:numId w:val="2"/>
        </w:numPr>
        <w:spacing w:before="120" w:line="240" w:lineRule="auto"/>
        <w:ind w:right="-432"/>
        <w:jc w:val="both"/>
        <w:rPr>
          <w:rFonts w:ascii="Tahoma" w:hAnsi="Tahoma" w:cs="Tahoma"/>
          <w:szCs w:val="24"/>
        </w:rPr>
      </w:pPr>
      <w:r w:rsidRPr="00553206">
        <w:rPr>
          <w:rFonts w:ascii="Tahoma" w:hAnsi="Tahoma" w:cs="Tahoma"/>
          <w:szCs w:val="24"/>
        </w:rPr>
        <w:lastRenderedPageBreak/>
        <w:t xml:space="preserve">Pellet counts allow data to be collected in a more representative and random way in and around the Reservation and does not rely on the roads and trail network, which can limit the bias and lead to more realistic estimates of density. </w:t>
      </w:r>
    </w:p>
    <w:p w14:paraId="52472E4F" w14:textId="77777777" w:rsidR="00CD2A6E" w:rsidRPr="00553206" w:rsidRDefault="00CD2A6E" w:rsidP="00CD2A6E">
      <w:pPr>
        <w:ind w:right="-432"/>
        <w:jc w:val="both"/>
        <w:rPr>
          <w:rFonts w:ascii="Tahoma" w:hAnsi="Tahoma" w:cs="Tahoma"/>
          <w:szCs w:val="24"/>
        </w:rPr>
      </w:pPr>
    </w:p>
    <w:p w14:paraId="500B8699" w14:textId="2CAEFE82" w:rsidR="00CD2A6E" w:rsidRPr="00553206" w:rsidRDefault="00256561" w:rsidP="00CD2A6E">
      <w:pPr>
        <w:ind w:right="-432"/>
        <w:jc w:val="both"/>
        <w:rPr>
          <w:rFonts w:ascii="Tahoma" w:hAnsi="Tahoma" w:cs="Tahoma"/>
          <w:szCs w:val="24"/>
        </w:rPr>
      </w:pPr>
      <w:proofErr w:type="spellStart"/>
      <w:r>
        <w:rPr>
          <w:rFonts w:ascii="Tahoma" w:hAnsi="Tahoma" w:cs="Tahoma"/>
          <w:szCs w:val="24"/>
        </w:rPr>
        <w:t>DeCalesta</w:t>
      </w:r>
      <w:proofErr w:type="spellEnd"/>
      <w:r>
        <w:rPr>
          <w:rFonts w:ascii="Tahoma" w:hAnsi="Tahoma" w:cs="Tahoma"/>
          <w:szCs w:val="24"/>
        </w:rPr>
        <w:t xml:space="preserve"> </w:t>
      </w:r>
      <w:r w:rsidR="00CD2A6E" w:rsidRPr="00553206">
        <w:rPr>
          <w:rFonts w:ascii="Tahoma" w:hAnsi="Tahoma" w:cs="Tahoma"/>
          <w:szCs w:val="24"/>
        </w:rPr>
        <w:t>provide</w:t>
      </w:r>
      <w:r>
        <w:rPr>
          <w:rFonts w:ascii="Tahoma" w:hAnsi="Tahoma" w:cs="Tahoma"/>
          <w:szCs w:val="24"/>
        </w:rPr>
        <w:t>s</w:t>
      </w:r>
      <w:r w:rsidR="00CD2A6E" w:rsidRPr="00553206">
        <w:rPr>
          <w:rFonts w:ascii="Tahoma" w:hAnsi="Tahoma" w:cs="Tahoma"/>
          <w:szCs w:val="24"/>
        </w:rPr>
        <w:t xml:space="preserve"> a solid frame work for conducting this type of survey over large forested areas.</w:t>
      </w:r>
      <w:r w:rsidR="00CD2A6E" w:rsidRPr="00553206">
        <w:rPr>
          <w:rStyle w:val="FootnoteReference"/>
          <w:rFonts w:ascii="Tahoma" w:hAnsi="Tahoma" w:cs="Tahoma"/>
          <w:szCs w:val="24"/>
        </w:rPr>
        <w:footnoteReference w:id="2"/>
      </w:r>
      <w:r w:rsidR="00CD2A6E" w:rsidRPr="00553206">
        <w:rPr>
          <w:rFonts w:ascii="Tahoma" w:hAnsi="Tahoma" w:cs="Tahoma"/>
          <w:szCs w:val="24"/>
        </w:rPr>
        <w:t xml:space="preserve"> For additional information regarding previous year pellet surveys, readers are encouraged to read Section 7 of the </w:t>
      </w:r>
      <w:hyperlink r:id="rId15" w:history="1">
        <w:r w:rsidR="00CD2A6E" w:rsidRPr="00441342">
          <w:rPr>
            <w:rStyle w:val="Hyperlink"/>
            <w:rFonts w:ascii="Tahoma" w:hAnsi="Tahoma" w:cs="Tahoma"/>
            <w:color w:val="066684" w:themeColor="accent6" w:themeShade="BF"/>
            <w:szCs w:val="24"/>
          </w:rPr>
          <w:t>2016 Program Overview &amp; Results / 2017 Results of Deer Abundance Surveying</w:t>
        </w:r>
      </w:hyperlink>
      <w:r w:rsidR="00CD2A6E" w:rsidRPr="00553206">
        <w:rPr>
          <w:rFonts w:ascii="Tahoma" w:hAnsi="Tahoma" w:cs="Tahoma"/>
          <w:szCs w:val="24"/>
        </w:rPr>
        <w:t xml:space="preserve"> report and Section 4 of the </w:t>
      </w:r>
      <w:hyperlink r:id="rId16" w:history="1">
        <w:r w:rsidR="00CD2A6E" w:rsidRPr="00441342">
          <w:rPr>
            <w:rStyle w:val="Hyperlink"/>
            <w:rFonts w:ascii="Tahoma" w:hAnsi="Tahoma" w:cs="Tahoma"/>
            <w:color w:val="066684" w:themeColor="accent6" w:themeShade="BF"/>
            <w:szCs w:val="24"/>
          </w:rPr>
          <w:t>2018 Blue Hills Deer Management Plan</w:t>
        </w:r>
      </w:hyperlink>
      <w:r w:rsidR="00CD2A6E" w:rsidRPr="00553206">
        <w:rPr>
          <w:szCs w:val="24"/>
        </w:rPr>
        <w:t xml:space="preserve"> and </w:t>
      </w:r>
      <w:hyperlink r:id="rId17" w:history="1">
        <w:r w:rsidR="00CD2A6E" w:rsidRPr="00441342">
          <w:rPr>
            <w:rStyle w:val="Hyperlink"/>
            <w:color w:val="066684" w:themeColor="accent6" w:themeShade="BF"/>
            <w:szCs w:val="24"/>
          </w:rPr>
          <w:t>2019 Blue Hills Deer Management Plan</w:t>
        </w:r>
      </w:hyperlink>
      <w:r w:rsidR="00CD2A6E" w:rsidRPr="00553206">
        <w:rPr>
          <w:rFonts w:ascii="Tahoma" w:hAnsi="Tahoma" w:cs="Tahoma"/>
          <w:szCs w:val="24"/>
        </w:rPr>
        <w:t>.</w:t>
      </w:r>
    </w:p>
    <w:p w14:paraId="3395FE51" w14:textId="77777777" w:rsidR="0053670F" w:rsidRDefault="0053670F" w:rsidP="00CD2A6E">
      <w:pPr>
        <w:ind w:right="-432"/>
        <w:jc w:val="both"/>
        <w:rPr>
          <w:rFonts w:ascii="Tahoma" w:hAnsi="Tahoma" w:cs="Tahoma"/>
          <w:sz w:val="20"/>
        </w:rPr>
      </w:pPr>
    </w:p>
    <w:p w14:paraId="653786E1" w14:textId="175199BF" w:rsidR="00CD2A6E" w:rsidRPr="00553206" w:rsidRDefault="00CD2A6E" w:rsidP="00CD2A6E">
      <w:pPr>
        <w:ind w:right="-432"/>
        <w:jc w:val="both"/>
        <w:rPr>
          <w:rFonts w:ascii="Tahoma" w:hAnsi="Tahoma" w:cs="Tahoma"/>
          <w:szCs w:val="24"/>
        </w:rPr>
      </w:pPr>
      <w:r w:rsidRPr="00553206">
        <w:rPr>
          <w:rFonts w:ascii="Tahoma" w:hAnsi="Tahoma" w:cs="Tahoma"/>
          <w:szCs w:val="24"/>
        </w:rPr>
        <w:t>The 202</w:t>
      </w:r>
      <w:r w:rsidR="007914E1">
        <w:rPr>
          <w:rFonts w:ascii="Tahoma" w:hAnsi="Tahoma" w:cs="Tahoma"/>
          <w:szCs w:val="24"/>
        </w:rPr>
        <w:t>5</w:t>
      </w:r>
      <w:r w:rsidRPr="00553206">
        <w:rPr>
          <w:rFonts w:ascii="Tahoma" w:hAnsi="Tahoma" w:cs="Tahoma"/>
          <w:szCs w:val="24"/>
        </w:rPr>
        <w:t xml:space="preserve"> pellet survey provided a higher overall density estimate throughout most of the Reservation. Deer densities remain above </w:t>
      </w:r>
      <w:proofErr w:type="spellStart"/>
      <w:r w:rsidR="00553206" w:rsidRPr="00553206">
        <w:rPr>
          <w:rFonts w:ascii="Tahoma" w:hAnsi="Tahoma" w:cs="Tahoma"/>
          <w:szCs w:val="24"/>
        </w:rPr>
        <w:t>MassWildlife’s</w:t>
      </w:r>
      <w:proofErr w:type="spellEnd"/>
      <w:r w:rsidRPr="00553206">
        <w:rPr>
          <w:rFonts w:ascii="Tahoma" w:hAnsi="Tahoma" w:cs="Tahoma"/>
          <w:szCs w:val="24"/>
        </w:rPr>
        <w:t xml:space="preserve"> statewide goal of 6-18 deer/mi</w:t>
      </w:r>
      <w:r w:rsidRPr="00553206">
        <w:rPr>
          <w:rFonts w:ascii="Tahoma" w:hAnsi="Tahoma" w:cs="Tahoma"/>
          <w:szCs w:val="24"/>
          <w:vertAlign w:val="superscript"/>
        </w:rPr>
        <w:t>2</w:t>
      </w:r>
      <w:r w:rsidRPr="00553206">
        <w:rPr>
          <w:rFonts w:ascii="Tahoma" w:hAnsi="Tahoma" w:cs="Tahoma"/>
          <w:szCs w:val="24"/>
        </w:rPr>
        <w:t xml:space="preserve">. It is important to maintain densities in this range to reduce the negative impacts high deer populations have </w:t>
      </w:r>
      <w:proofErr w:type="gramStart"/>
      <w:r w:rsidRPr="00553206">
        <w:rPr>
          <w:rFonts w:ascii="Tahoma" w:hAnsi="Tahoma" w:cs="Tahoma"/>
          <w:szCs w:val="24"/>
        </w:rPr>
        <w:t>to</w:t>
      </w:r>
      <w:proofErr w:type="gramEnd"/>
      <w:r w:rsidRPr="00553206">
        <w:rPr>
          <w:rFonts w:ascii="Tahoma" w:hAnsi="Tahoma" w:cs="Tahoma"/>
          <w:szCs w:val="24"/>
        </w:rPr>
        <w:t xml:space="preserve"> the habitat and forest within and around the Blue Hills Reservation.</w:t>
      </w:r>
    </w:p>
    <w:p w14:paraId="06AC47EB" w14:textId="49092382" w:rsidR="00CD2A6E" w:rsidRDefault="00553206" w:rsidP="00553206">
      <w:pPr>
        <w:pStyle w:val="Heading2"/>
      </w:pPr>
      <w:bookmarkStart w:id="5" w:name="_Toc205271457"/>
      <w:r>
        <w:t>4.2 – Long-term Effort &amp; Commitment</w:t>
      </w:r>
      <w:bookmarkEnd w:id="5"/>
    </w:p>
    <w:p w14:paraId="7EA41906" w14:textId="77777777" w:rsidR="00553206" w:rsidRPr="00553206" w:rsidRDefault="00553206" w:rsidP="00553206">
      <w:pPr>
        <w:ind w:right="-432"/>
        <w:jc w:val="both"/>
        <w:rPr>
          <w:rFonts w:ascii="Tahoma" w:hAnsi="Tahoma" w:cs="Tahoma"/>
          <w:szCs w:val="24"/>
        </w:rPr>
      </w:pPr>
      <w:r w:rsidRPr="00553206">
        <w:rPr>
          <w:rFonts w:ascii="Tahoma" w:hAnsi="Tahoma" w:cs="Tahoma"/>
          <w:szCs w:val="24"/>
        </w:rPr>
        <w:t xml:space="preserve">In the </w:t>
      </w:r>
      <w:hyperlink r:id="rId18" w:history="1">
        <w:r w:rsidRPr="00441342">
          <w:rPr>
            <w:rStyle w:val="Hyperlink"/>
            <w:rFonts w:ascii="Tahoma" w:hAnsi="Tahoma" w:cs="Tahoma"/>
            <w:color w:val="066684" w:themeColor="accent6" w:themeShade="BF"/>
            <w:szCs w:val="24"/>
          </w:rPr>
          <w:t>2015 Blue Hills Deer Management Plan</w:t>
        </w:r>
      </w:hyperlink>
      <w:r w:rsidRPr="00553206">
        <w:rPr>
          <w:rFonts w:ascii="Tahoma" w:hAnsi="Tahoma" w:cs="Tahoma"/>
          <w:szCs w:val="24"/>
        </w:rPr>
        <w:t xml:space="preserve">, DCR and </w:t>
      </w:r>
      <w:proofErr w:type="spellStart"/>
      <w:r w:rsidRPr="00553206">
        <w:rPr>
          <w:rFonts w:ascii="Tahoma" w:hAnsi="Tahoma" w:cs="Tahoma"/>
          <w:szCs w:val="24"/>
        </w:rPr>
        <w:t>MassWildlife</w:t>
      </w:r>
      <w:proofErr w:type="spellEnd"/>
      <w:r w:rsidRPr="00553206">
        <w:rPr>
          <w:rFonts w:ascii="Tahoma" w:hAnsi="Tahoma" w:cs="Tahoma"/>
          <w:szCs w:val="24"/>
        </w:rPr>
        <w:t xml:space="preserve"> noted that most deer management programs designed to address extremely high deer densities typically start with an aggressive reduction phase during the initial years. Once densities are reduced to a suitable level, a long-term management phase can be implemented utilizing more moderate hunting efforts to maintain the accomplishments achieved during the reduction phase. This model was successfully implemented as part of the Quabbin Reservoir Watershed deer management program, which began in 1991 with nine (9) days of shotgun hunting. Within a few years, deer densities at the Quabbin were substantially reduced and the program moved from a reduction phase toward a maintenance phase. </w:t>
      </w:r>
    </w:p>
    <w:p w14:paraId="797F93EC" w14:textId="53855B04" w:rsidR="00553206" w:rsidRDefault="00553206" w:rsidP="00553206">
      <w:pPr>
        <w:pStyle w:val="Heading2"/>
      </w:pPr>
      <w:bookmarkStart w:id="6" w:name="_Toc205271458"/>
      <w:r>
        <w:t>4.3 – Commitment to Continued Deer Management in 2025</w:t>
      </w:r>
      <w:bookmarkEnd w:id="6"/>
    </w:p>
    <w:p w14:paraId="6C315C3D" w14:textId="77777777" w:rsidR="00553206" w:rsidRPr="00553206" w:rsidRDefault="00553206" w:rsidP="00553206">
      <w:pPr>
        <w:ind w:right="-432"/>
        <w:jc w:val="both"/>
        <w:rPr>
          <w:rFonts w:ascii="Tahoma" w:hAnsi="Tahoma" w:cs="Tahoma"/>
          <w:szCs w:val="24"/>
        </w:rPr>
      </w:pPr>
      <w:r w:rsidRPr="00553206">
        <w:rPr>
          <w:rFonts w:ascii="Tahoma" w:hAnsi="Tahoma" w:cs="Tahoma"/>
          <w:szCs w:val="24"/>
        </w:rPr>
        <w:t xml:space="preserve">The use of licensed public hunters in managing deer populations is one of the most widely used management methods employed throughout the United States. In Massachusetts, it is the primary management tool supported by </w:t>
      </w:r>
      <w:proofErr w:type="spellStart"/>
      <w:r w:rsidRPr="00553206">
        <w:rPr>
          <w:rFonts w:ascii="Tahoma" w:hAnsi="Tahoma" w:cs="Tahoma"/>
          <w:szCs w:val="24"/>
        </w:rPr>
        <w:t>MassWildlife</w:t>
      </w:r>
      <w:proofErr w:type="spellEnd"/>
      <w:r w:rsidRPr="00553206">
        <w:rPr>
          <w:rFonts w:ascii="Tahoma" w:hAnsi="Tahoma" w:cs="Tahoma"/>
          <w:szCs w:val="24"/>
        </w:rPr>
        <w:t xml:space="preserve"> and has been shown to be successful in addressing situations involving deer overabundance and vegetation over-browse. The Quabbin Reservoir controlled deer hunt is the most notable example. In addition, DCR manages thousands of acres of forest and parkland across the Commonwealth where licensed hunters are allowed to hunt during the regulated seasons. Moreover, regulated hunting is an activity that DCR fully supports by providing public land for hunters to engage in this management activity.</w:t>
      </w:r>
    </w:p>
    <w:p w14:paraId="3CAC70BE" w14:textId="77777777" w:rsidR="00553206" w:rsidRPr="00553206" w:rsidRDefault="00553206" w:rsidP="00553206">
      <w:pPr>
        <w:ind w:right="-432"/>
        <w:jc w:val="both"/>
        <w:rPr>
          <w:rFonts w:ascii="Tahoma" w:hAnsi="Tahoma" w:cs="Tahoma"/>
          <w:szCs w:val="24"/>
        </w:rPr>
      </w:pPr>
    </w:p>
    <w:p w14:paraId="3E6E081C" w14:textId="3DEA402E" w:rsidR="00553206" w:rsidRPr="00553206" w:rsidRDefault="00553206" w:rsidP="00553206">
      <w:pPr>
        <w:ind w:right="-432"/>
        <w:jc w:val="both"/>
        <w:rPr>
          <w:rFonts w:ascii="Tahoma" w:hAnsi="Tahoma" w:cs="Tahoma"/>
          <w:szCs w:val="24"/>
        </w:rPr>
      </w:pPr>
      <w:proofErr w:type="gramStart"/>
      <w:r w:rsidRPr="00553206">
        <w:rPr>
          <w:rFonts w:ascii="Tahoma" w:hAnsi="Tahoma" w:cs="Tahoma"/>
          <w:szCs w:val="24"/>
        </w:rPr>
        <w:lastRenderedPageBreak/>
        <w:t>In light of</w:t>
      </w:r>
      <w:proofErr w:type="gramEnd"/>
      <w:r w:rsidRPr="00553206">
        <w:rPr>
          <w:rFonts w:ascii="Tahoma" w:hAnsi="Tahoma" w:cs="Tahoma"/>
          <w:szCs w:val="24"/>
        </w:rPr>
        <w:t xml:space="preserve"> DCR’s commitment to long-term deer management in the Blue Hills and the successful efforts undertaken between 2015 and 202</w:t>
      </w:r>
      <w:r w:rsidR="00052A6A">
        <w:rPr>
          <w:rFonts w:ascii="Tahoma" w:hAnsi="Tahoma" w:cs="Tahoma"/>
          <w:szCs w:val="24"/>
        </w:rPr>
        <w:t>4</w:t>
      </w:r>
      <w:r w:rsidRPr="00553206">
        <w:rPr>
          <w:rFonts w:ascii="Tahoma" w:hAnsi="Tahoma" w:cs="Tahoma"/>
          <w:szCs w:val="24"/>
        </w:rPr>
        <w:t xml:space="preserve">, DCR will continue to implement controlled hunting in the Blue Hills in 2025. Based upon the experience of implementing and assessing the outcomes of nine controlled hunts and the success of controlled hunting efforts in 2024, DCR will implement a controlled hunting plan in 2025 that continues the permitted archery hunt. All areas included in this year’s hunts have already been opened to either shot </w:t>
      </w:r>
      <w:proofErr w:type="gramStart"/>
      <w:r w:rsidRPr="00553206">
        <w:rPr>
          <w:rFonts w:ascii="Tahoma" w:hAnsi="Tahoma" w:cs="Tahoma"/>
          <w:szCs w:val="24"/>
        </w:rPr>
        <w:t>gun</w:t>
      </w:r>
      <w:proofErr w:type="gramEnd"/>
      <w:r w:rsidRPr="00553206">
        <w:rPr>
          <w:rFonts w:ascii="Tahoma" w:hAnsi="Tahoma" w:cs="Tahoma"/>
          <w:szCs w:val="24"/>
        </w:rPr>
        <w:t xml:space="preserve"> or archery hunting in previous years. </w:t>
      </w:r>
    </w:p>
    <w:p w14:paraId="1E39E0E8" w14:textId="77777777" w:rsidR="00553206" w:rsidRDefault="00553206" w:rsidP="00553206">
      <w:pPr>
        <w:ind w:right="-432"/>
        <w:jc w:val="both"/>
        <w:rPr>
          <w:rFonts w:ascii="Tahoma" w:hAnsi="Tahoma" w:cs="Tahoma"/>
          <w:sz w:val="20"/>
        </w:rPr>
      </w:pPr>
    </w:p>
    <w:p w14:paraId="2FC32363" w14:textId="1847BF5E" w:rsidR="00553206" w:rsidRDefault="00553206" w:rsidP="00553206">
      <w:pPr>
        <w:pStyle w:val="Heading1"/>
      </w:pPr>
      <w:bookmarkStart w:id="7" w:name="_Toc205271459"/>
      <w:r>
        <w:t>5.0 Permitted Archery Hunting During November</w:t>
      </w:r>
      <w:bookmarkEnd w:id="7"/>
    </w:p>
    <w:p w14:paraId="69CE5EF4" w14:textId="77777777" w:rsidR="00553206" w:rsidRPr="00553206" w:rsidRDefault="00553206" w:rsidP="00553206">
      <w:pPr>
        <w:ind w:right="-432"/>
        <w:jc w:val="both"/>
        <w:rPr>
          <w:rFonts w:ascii="Tahoma" w:hAnsi="Tahoma" w:cs="Tahoma"/>
          <w:szCs w:val="24"/>
        </w:rPr>
      </w:pPr>
      <w:r w:rsidRPr="00553206">
        <w:rPr>
          <w:rFonts w:ascii="Tahoma" w:hAnsi="Tahoma" w:cs="Tahoma"/>
          <w:szCs w:val="24"/>
        </w:rPr>
        <w:t xml:space="preserve">Over the last several years (and even prior to DCR’s initiation of controlled deer hunting in the Blue Hills Reservation) </w:t>
      </w:r>
      <w:proofErr w:type="gramStart"/>
      <w:r w:rsidRPr="00553206">
        <w:rPr>
          <w:rFonts w:ascii="Tahoma" w:hAnsi="Tahoma" w:cs="Tahoma"/>
          <w:szCs w:val="24"/>
        </w:rPr>
        <w:t>a number of</w:t>
      </w:r>
      <w:proofErr w:type="gramEnd"/>
      <w:r w:rsidRPr="00553206">
        <w:rPr>
          <w:rFonts w:ascii="Tahoma" w:hAnsi="Tahoma" w:cs="Tahoma"/>
          <w:szCs w:val="24"/>
        </w:rPr>
        <w:t xml:space="preserve"> private property owners near or adjacent to the Blue Hills have voluntarily allowed archery hunters onto their land during the annual archery season to hunt deer. This informal program has been successful in harvesting </w:t>
      </w:r>
      <w:proofErr w:type="gramStart"/>
      <w:r w:rsidRPr="00553206">
        <w:rPr>
          <w:rFonts w:ascii="Tahoma" w:hAnsi="Tahoma" w:cs="Tahoma"/>
          <w:szCs w:val="24"/>
        </w:rPr>
        <w:t>a number of</w:t>
      </w:r>
      <w:proofErr w:type="gramEnd"/>
      <w:r w:rsidRPr="00553206">
        <w:rPr>
          <w:rFonts w:ascii="Tahoma" w:hAnsi="Tahoma" w:cs="Tahoma"/>
          <w:szCs w:val="24"/>
        </w:rPr>
        <w:t xml:space="preserve"> deer each year and highlights the importance of cooperation between landowners and deer hunters.</w:t>
      </w:r>
    </w:p>
    <w:p w14:paraId="77E55E18" w14:textId="1F2C18E2" w:rsidR="00553206" w:rsidRDefault="00553206" w:rsidP="00553206">
      <w:pPr>
        <w:pStyle w:val="Heading2"/>
      </w:pPr>
      <w:bookmarkStart w:id="8" w:name="_Toc205271460"/>
      <w:r>
        <w:t>5.1 – Timing and Length</w:t>
      </w:r>
      <w:bookmarkEnd w:id="8"/>
    </w:p>
    <w:p w14:paraId="052FA1CD" w14:textId="77777777" w:rsidR="00553206" w:rsidRPr="00553206" w:rsidRDefault="00553206" w:rsidP="00553206">
      <w:pPr>
        <w:ind w:right="-432"/>
        <w:jc w:val="both"/>
        <w:rPr>
          <w:rFonts w:ascii="Tahoma" w:hAnsi="Tahoma" w:cs="Tahoma"/>
          <w:szCs w:val="24"/>
        </w:rPr>
      </w:pPr>
      <w:r w:rsidRPr="00553206">
        <w:rPr>
          <w:rFonts w:ascii="Tahoma" w:hAnsi="Tahoma" w:cs="Tahoma"/>
          <w:szCs w:val="24"/>
        </w:rPr>
        <w:t xml:space="preserve">To supplement the efforts already taking place on nearby and adjacent private property and to enhance DCR’s overall Deer Management Program for the Blue Hills Reservation, DCR will continue to permit limited archery hunting in certain designated areas of the Blue Hills on Mondays through Thursdays between </w:t>
      </w:r>
      <w:r w:rsidRPr="00553206">
        <w:rPr>
          <w:rFonts w:ascii="Tahoma" w:hAnsi="Tahoma" w:cs="Tahoma"/>
          <w:b/>
          <w:szCs w:val="24"/>
        </w:rPr>
        <w:t xml:space="preserve">November 3 through November </w:t>
      </w:r>
      <w:r w:rsidRPr="00553206">
        <w:rPr>
          <w:rFonts w:ascii="Tahoma" w:hAnsi="Tahoma" w:cs="Tahoma"/>
          <w:b/>
          <w:bCs/>
          <w:szCs w:val="24"/>
        </w:rPr>
        <w:t>26</w:t>
      </w:r>
      <w:r w:rsidRPr="00553206">
        <w:rPr>
          <w:rFonts w:ascii="Tahoma" w:hAnsi="Tahoma" w:cs="Tahoma"/>
          <w:szCs w:val="24"/>
        </w:rPr>
        <w:t>. There will be no hunting on Thursday, November 27, 2025, in observance of the Thanksgiving holiday. In accordance with state hunting regulations, hunters will be allowed to start hunting one-half hour before sunrise to one-half hour after sunset.</w:t>
      </w:r>
    </w:p>
    <w:p w14:paraId="58D2ABEC" w14:textId="02BBFA3F" w:rsidR="00553206" w:rsidRDefault="00553206" w:rsidP="00553206">
      <w:pPr>
        <w:pStyle w:val="Heading2"/>
      </w:pPr>
      <w:bookmarkStart w:id="9" w:name="_Toc205271461"/>
      <w:r>
        <w:t>5.2 – Management Areas</w:t>
      </w:r>
      <w:bookmarkEnd w:id="9"/>
    </w:p>
    <w:p w14:paraId="78081B28" w14:textId="361C56BA" w:rsidR="00AA6985" w:rsidRDefault="00553206" w:rsidP="00553206">
      <w:pPr>
        <w:ind w:right="-432"/>
        <w:jc w:val="both"/>
        <w:rPr>
          <w:rFonts w:ascii="Tahoma" w:hAnsi="Tahoma" w:cs="Tahoma"/>
          <w:szCs w:val="24"/>
        </w:rPr>
      </w:pPr>
      <w:r w:rsidRPr="00553206">
        <w:rPr>
          <w:rFonts w:ascii="Tahoma" w:hAnsi="Tahoma" w:cs="Tahoma"/>
          <w:szCs w:val="24"/>
        </w:rPr>
        <w:t xml:space="preserve">Archery hunting will be limited to the </w:t>
      </w:r>
      <w:r w:rsidR="00D2217A">
        <w:rPr>
          <w:rFonts w:ascii="Tahoma" w:hAnsi="Tahoma" w:cs="Tahoma"/>
          <w:szCs w:val="24"/>
        </w:rPr>
        <w:t xml:space="preserve">specific </w:t>
      </w:r>
      <w:r w:rsidRPr="00553206">
        <w:rPr>
          <w:rFonts w:ascii="Tahoma" w:hAnsi="Tahoma" w:cs="Tahoma"/>
          <w:szCs w:val="24"/>
        </w:rPr>
        <w:t xml:space="preserve">areas of the Reservation and </w:t>
      </w:r>
      <w:r w:rsidR="00893805">
        <w:rPr>
          <w:rFonts w:ascii="Tahoma" w:hAnsi="Tahoma" w:cs="Tahoma"/>
          <w:szCs w:val="24"/>
        </w:rPr>
        <w:t xml:space="preserve">as </w:t>
      </w:r>
      <w:r w:rsidRPr="00553206">
        <w:rPr>
          <w:rFonts w:ascii="Tahoma" w:hAnsi="Tahoma" w:cs="Tahoma"/>
          <w:szCs w:val="24"/>
        </w:rPr>
        <w:t xml:space="preserve">outlined </w:t>
      </w:r>
      <w:r w:rsidR="00893805">
        <w:rPr>
          <w:rFonts w:ascii="Tahoma" w:hAnsi="Tahoma" w:cs="Tahoma"/>
          <w:szCs w:val="24"/>
        </w:rPr>
        <w:t>in Figure 2</w:t>
      </w:r>
      <w:r w:rsidRPr="00553206">
        <w:rPr>
          <w:rFonts w:ascii="Tahoma" w:hAnsi="Tahoma" w:cs="Tahoma"/>
          <w:szCs w:val="24"/>
        </w:rPr>
        <w:t>.</w:t>
      </w:r>
      <w:r w:rsidR="00893805">
        <w:rPr>
          <w:rFonts w:ascii="Tahoma" w:hAnsi="Tahoma" w:cs="Tahoma"/>
          <w:szCs w:val="24"/>
        </w:rPr>
        <w:t xml:space="preserve"> </w:t>
      </w:r>
      <w:r w:rsidRPr="00553206">
        <w:rPr>
          <w:rFonts w:ascii="Tahoma" w:hAnsi="Tahoma" w:cs="Tahoma"/>
          <w:szCs w:val="24"/>
        </w:rPr>
        <w:t xml:space="preserve"> </w:t>
      </w:r>
      <w:r w:rsidR="00644EFD">
        <w:rPr>
          <w:rFonts w:ascii="Tahoma" w:hAnsi="Tahoma" w:cs="Tahoma"/>
          <w:szCs w:val="24"/>
        </w:rPr>
        <w:t xml:space="preserve">Hunting areas occur in both </w:t>
      </w:r>
      <w:hyperlink r:id="rId19" w:history="1">
        <w:proofErr w:type="spellStart"/>
        <w:r w:rsidR="00AA6985" w:rsidRPr="00441342">
          <w:rPr>
            <w:rStyle w:val="Hyperlink"/>
            <w:rFonts w:ascii="Tahoma" w:hAnsi="Tahoma" w:cs="Tahoma"/>
            <w:color w:val="066684" w:themeColor="accent6" w:themeShade="BF"/>
            <w:szCs w:val="24"/>
          </w:rPr>
          <w:t>MassWildlife</w:t>
        </w:r>
        <w:proofErr w:type="spellEnd"/>
        <w:r w:rsidR="00AA6985" w:rsidRPr="00441342">
          <w:rPr>
            <w:rStyle w:val="Hyperlink"/>
            <w:rFonts w:ascii="Tahoma" w:hAnsi="Tahoma" w:cs="Tahoma"/>
            <w:color w:val="066684" w:themeColor="accent6" w:themeShade="BF"/>
            <w:szCs w:val="24"/>
          </w:rPr>
          <w:t xml:space="preserve"> </w:t>
        </w:r>
        <w:r w:rsidR="00644EFD" w:rsidRPr="00441342">
          <w:rPr>
            <w:rStyle w:val="Hyperlink"/>
            <w:rFonts w:ascii="Tahoma" w:hAnsi="Tahoma" w:cs="Tahoma"/>
            <w:color w:val="066684" w:themeColor="accent6" w:themeShade="BF"/>
            <w:szCs w:val="24"/>
          </w:rPr>
          <w:t>Wildlife Management Zones 10 &amp; 11</w:t>
        </w:r>
      </w:hyperlink>
      <w:r w:rsidR="00644EFD">
        <w:rPr>
          <w:rFonts w:ascii="Tahoma" w:hAnsi="Tahoma" w:cs="Tahoma"/>
          <w:szCs w:val="24"/>
        </w:rPr>
        <w:t xml:space="preserve">. </w:t>
      </w:r>
    </w:p>
    <w:p w14:paraId="204C2B6D" w14:textId="77777777" w:rsidR="00AA6985" w:rsidRDefault="00AA6985" w:rsidP="00553206">
      <w:pPr>
        <w:ind w:right="-432"/>
        <w:jc w:val="both"/>
        <w:rPr>
          <w:rFonts w:ascii="Tahoma" w:hAnsi="Tahoma" w:cs="Tahoma"/>
          <w:szCs w:val="24"/>
        </w:rPr>
      </w:pPr>
    </w:p>
    <w:p w14:paraId="730A6FC0" w14:textId="71BDC437" w:rsidR="00553206" w:rsidRDefault="003B54D0" w:rsidP="00553206">
      <w:pPr>
        <w:ind w:right="-432"/>
        <w:jc w:val="both"/>
        <w:rPr>
          <w:rFonts w:ascii="Tahoma" w:hAnsi="Tahoma" w:cs="Tahoma"/>
          <w:szCs w:val="24"/>
        </w:rPr>
      </w:pPr>
      <w:r>
        <w:rPr>
          <w:rFonts w:ascii="Tahoma" w:hAnsi="Tahoma" w:cs="Tahoma"/>
          <w:szCs w:val="24"/>
        </w:rPr>
        <w:t>Zone 1</w:t>
      </w:r>
      <w:r w:rsidR="00D233A3">
        <w:rPr>
          <w:rFonts w:ascii="Tahoma" w:hAnsi="Tahoma" w:cs="Tahoma"/>
          <w:szCs w:val="24"/>
        </w:rPr>
        <w:t>0</w:t>
      </w:r>
      <w:r>
        <w:rPr>
          <w:rFonts w:ascii="Tahoma" w:hAnsi="Tahoma" w:cs="Tahoma"/>
          <w:szCs w:val="24"/>
        </w:rPr>
        <w:t xml:space="preserve"> areas are those </w:t>
      </w:r>
      <w:r w:rsidR="00AA6985">
        <w:rPr>
          <w:rFonts w:ascii="Tahoma" w:hAnsi="Tahoma" w:cs="Tahoma"/>
          <w:szCs w:val="24"/>
        </w:rPr>
        <w:t>n</w:t>
      </w:r>
      <w:r>
        <w:rPr>
          <w:rFonts w:ascii="Tahoma" w:hAnsi="Tahoma" w:cs="Tahoma"/>
          <w:szCs w:val="24"/>
        </w:rPr>
        <w:t>orth of route(s) 1, 1a, 9</w:t>
      </w:r>
      <w:r w:rsidR="006C0183">
        <w:rPr>
          <w:rFonts w:ascii="Tahoma" w:hAnsi="Tahoma" w:cs="Tahoma"/>
          <w:szCs w:val="24"/>
        </w:rPr>
        <w:t>3, and 95 and include:</w:t>
      </w:r>
    </w:p>
    <w:p w14:paraId="6E4E130D" w14:textId="77777777" w:rsidR="00220C25" w:rsidRDefault="00220C25" w:rsidP="00D233A3">
      <w:pPr>
        <w:pStyle w:val="ListParagraph"/>
        <w:numPr>
          <w:ilvl w:val="0"/>
          <w:numId w:val="3"/>
        </w:numPr>
        <w:ind w:right="-432"/>
        <w:jc w:val="both"/>
        <w:rPr>
          <w:rFonts w:ascii="Tahoma" w:hAnsi="Tahoma" w:cs="Tahoma"/>
          <w:szCs w:val="24"/>
        </w:rPr>
        <w:sectPr w:rsidR="00220C25" w:rsidSect="00220C25">
          <w:footerReference w:type="default" r:id="rId20"/>
          <w:pgSz w:w="12240" w:h="15840"/>
          <w:pgMar w:top="1440" w:right="1440" w:bottom="1440" w:left="1440" w:header="720" w:footer="720" w:gutter="0"/>
          <w:cols w:space="720"/>
          <w:titlePg/>
          <w:docGrid w:linePitch="360"/>
        </w:sectPr>
      </w:pPr>
    </w:p>
    <w:p w14:paraId="73ED183B" w14:textId="6AAD74E6" w:rsidR="006C0183" w:rsidRPr="00D233A3" w:rsidRDefault="006C0183" w:rsidP="00D233A3">
      <w:pPr>
        <w:pStyle w:val="ListParagraph"/>
        <w:numPr>
          <w:ilvl w:val="0"/>
          <w:numId w:val="3"/>
        </w:numPr>
        <w:ind w:right="-432"/>
        <w:jc w:val="both"/>
        <w:rPr>
          <w:rFonts w:ascii="Tahoma" w:hAnsi="Tahoma" w:cs="Tahoma"/>
          <w:szCs w:val="24"/>
        </w:rPr>
      </w:pPr>
      <w:r w:rsidRPr="00D233A3">
        <w:rPr>
          <w:rFonts w:ascii="Tahoma" w:hAnsi="Tahoma" w:cs="Tahoma"/>
          <w:szCs w:val="24"/>
        </w:rPr>
        <w:t>Fowl Meadow</w:t>
      </w:r>
    </w:p>
    <w:p w14:paraId="60039FE5" w14:textId="2B8C283C" w:rsidR="006C0183" w:rsidRPr="00D233A3" w:rsidRDefault="006C0183" w:rsidP="00D233A3">
      <w:pPr>
        <w:pStyle w:val="ListParagraph"/>
        <w:numPr>
          <w:ilvl w:val="0"/>
          <w:numId w:val="3"/>
        </w:numPr>
        <w:ind w:right="-432"/>
        <w:jc w:val="both"/>
        <w:rPr>
          <w:rFonts w:ascii="Tahoma" w:hAnsi="Tahoma" w:cs="Tahoma"/>
          <w:szCs w:val="24"/>
        </w:rPr>
      </w:pPr>
      <w:r w:rsidRPr="00D233A3">
        <w:rPr>
          <w:rFonts w:ascii="Tahoma" w:hAnsi="Tahoma" w:cs="Tahoma"/>
          <w:szCs w:val="24"/>
        </w:rPr>
        <w:t>Little Blue</w:t>
      </w:r>
    </w:p>
    <w:p w14:paraId="31C5AB12" w14:textId="053A4163" w:rsidR="006C0183" w:rsidRPr="00D233A3" w:rsidRDefault="006C0183" w:rsidP="00D233A3">
      <w:pPr>
        <w:pStyle w:val="ListParagraph"/>
        <w:numPr>
          <w:ilvl w:val="0"/>
          <w:numId w:val="3"/>
        </w:numPr>
        <w:ind w:right="-432"/>
        <w:jc w:val="both"/>
        <w:rPr>
          <w:rFonts w:ascii="Tahoma" w:hAnsi="Tahoma" w:cs="Tahoma"/>
          <w:szCs w:val="24"/>
        </w:rPr>
      </w:pPr>
      <w:r w:rsidRPr="00D233A3">
        <w:rPr>
          <w:rFonts w:ascii="Tahoma" w:hAnsi="Tahoma" w:cs="Tahoma"/>
          <w:szCs w:val="24"/>
        </w:rPr>
        <w:t>Great Blue</w:t>
      </w:r>
    </w:p>
    <w:p w14:paraId="26C6E7DF" w14:textId="290D7793" w:rsidR="006C0183" w:rsidRPr="00D233A3" w:rsidRDefault="006C0183" w:rsidP="00D233A3">
      <w:pPr>
        <w:pStyle w:val="ListParagraph"/>
        <w:numPr>
          <w:ilvl w:val="0"/>
          <w:numId w:val="3"/>
        </w:numPr>
        <w:ind w:right="-432"/>
        <w:jc w:val="both"/>
        <w:rPr>
          <w:rFonts w:ascii="Tahoma" w:hAnsi="Tahoma" w:cs="Tahoma"/>
          <w:szCs w:val="24"/>
        </w:rPr>
      </w:pPr>
      <w:r w:rsidRPr="00D233A3">
        <w:rPr>
          <w:rFonts w:ascii="Tahoma" w:hAnsi="Tahoma" w:cs="Tahoma"/>
          <w:szCs w:val="24"/>
        </w:rPr>
        <w:t>Brookwood Farm</w:t>
      </w:r>
    </w:p>
    <w:p w14:paraId="16288FA4" w14:textId="35D25BEE" w:rsidR="006C0183" w:rsidRPr="00D233A3" w:rsidRDefault="006C0183" w:rsidP="00D233A3">
      <w:pPr>
        <w:pStyle w:val="ListParagraph"/>
        <w:numPr>
          <w:ilvl w:val="0"/>
          <w:numId w:val="3"/>
        </w:numPr>
        <w:ind w:right="-432"/>
        <w:jc w:val="both"/>
        <w:rPr>
          <w:rFonts w:ascii="Tahoma" w:hAnsi="Tahoma" w:cs="Tahoma"/>
          <w:szCs w:val="24"/>
        </w:rPr>
      </w:pPr>
      <w:proofErr w:type="spellStart"/>
      <w:r w:rsidRPr="00D233A3">
        <w:rPr>
          <w:rFonts w:ascii="Tahoma" w:hAnsi="Tahoma" w:cs="Tahoma"/>
          <w:szCs w:val="24"/>
        </w:rPr>
        <w:t>Unquity</w:t>
      </w:r>
      <w:proofErr w:type="spellEnd"/>
      <w:r w:rsidRPr="00D233A3">
        <w:rPr>
          <w:rFonts w:ascii="Tahoma" w:hAnsi="Tahoma" w:cs="Tahoma"/>
          <w:szCs w:val="24"/>
        </w:rPr>
        <w:t xml:space="preserve"> Road Tract</w:t>
      </w:r>
    </w:p>
    <w:p w14:paraId="53A458B6" w14:textId="11E55951" w:rsidR="00D233A3" w:rsidRPr="00D233A3" w:rsidRDefault="00D233A3" w:rsidP="00D233A3">
      <w:pPr>
        <w:pStyle w:val="ListParagraph"/>
        <w:numPr>
          <w:ilvl w:val="0"/>
          <w:numId w:val="3"/>
        </w:numPr>
        <w:ind w:right="-432"/>
        <w:jc w:val="both"/>
        <w:rPr>
          <w:rFonts w:ascii="Tahoma" w:hAnsi="Tahoma" w:cs="Tahoma"/>
          <w:szCs w:val="24"/>
        </w:rPr>
      </w:pPr>
      <w:r w:rsidRPr="00D233A3">
        <w:rPr>
          <w:rFonts w:ascii="Tahoma" w:hAnsi="Tahoma" w:cs="Tahoma"/>
          <w:szCs w:val="24"/>
        </w:rPr>
        <w:t>Houg</w:t>
      </w:r>
      <w:r w:rsidR="00AA6985">
        <w:rPr>
          <w:rFonts w:ascii="Tahoma" w:hAnsi="Tahoma" w:cs="Tahoma"/>
          <w:szCs w:val="24"/>
        </w:rPr>
        <w:t>h</w:t>
      </w:r>
      <w:r w:rsidRPr="00D233A3">
        <w:rPr>
          <w:rFonts w:ascii="Tahoma" w:hAnsi="Tahoma" w:cs="Tahoma"/>
          <w:szCs w:val="24"/>
        </w:rPr>
        <w:t>ton’s Pond</w:t>
      </w:r>
    </w:p>
    <w:p w14:paraId="131D82A2" w14:textId="65B9DA79" w:rsidR="00D233A3" w:rsidRPr="00D233A3" w:rsidRDefault="00D233A3" w:rsidP="00D233A3">
      <w:pPr>
        <w:pStyle w:val="ListParagraph"/>
        <w:numPr>
          <w:ilvl w:val="0"/>
          <w:numId w:val="3"/>
        </w:numPr>
        <w:ind w:right="-432"/>
        <w:jc w:val="both"/>
        <w:rPr>
          <w:rFonts w:ascii="Tahoma" w:hAnsi="Tahoma" w:cs="Tahoma"/>
          <w:szCs w:val="24"/>
        </w:rPr>
      </w:pPr>
      <w:r w:rsidRPr="00D233A3">
        <w:rPr>
          <w:rFonts w:ascii="Tahoma" w:hAnsi="Tahoma" w:cs="Tahoma"/>
          <w:szCs w:val="24"/>
        </w:rPr>
        <w:t>Lower Houghton’s Pond</w:t>
      </w:r>
    </w:p>
    <w:p w14:paraId="4ED97FBD" w14:textId="1635502B" w:rsidR="00D233A3" w:rsidRPr="00D233A3" w:rsidRDefault="00D233A3" w:rsidP="00D233A3">
      <w:pPr>
        <w:pStyle w:val="ListParagraph"/>
        <w:numPr>
          <w:ilvl w:val="0"/>
          <w:numId w:val="3"/>
        </w:numPr>
        <w:ind w:right="-432"/>
        <w:jc w:val="both"/>
        <w:rPr>
          <w:rFonts w:ascii="Tahoma" w:hAnsi="Tahoma" w:cs="Tahoma"/>
          <w:szCs w:val="24"/>
        </w:rPr>
      </w:pPr>
      <w:r w:rsidRPr="00D233A3">
        <w:rPr>
          <w:rFonts w:ascii="Tahoma" w:hAnsi="Tahoma" w:cs="Tahoma"/>
          <w:szCs w:val="24"/>
        </w:rPr>
        <w:t>Wampatuck</w:t>
      </w:r>
    </w:p>
    <w:p w14:paraId="44DEECB6" w14:textId="32E53E22" w:rsidR="00D233A3" w:rsidRDefault="00D233A3" w:rsidP="00D233A3">
      <w:pPr>
        <w:pStyle w:val="ListParagraph"/>
        <w:numPr>
          <w:ilvl w:val="0"/>
          <w:numId w:val="3"/>
        </w:numPr>
        <w:ind w:right="-432"/>
        <w:jc w:val="both"/>
        <w:rPr>
          <w:rFonts w:ascii="Tahoma" w:hAnsi="Tahoma" w:cs="Tahoma"/>
          <w:szCs w:val="24"/>
        </w:rPr>
      </w:pPr>
      <w:proofErr w:type="spellStart"/>
      <w:r w:rsidRPr="00D233A3">
        <w:rPr>
          <w:rFonts w:ascii="Tahoma" w:hAnsi="Tahoma" w:cs="Tahoma"/>
          <w:szCs w:val="24"/>
        </w:rPr>
        <w:t>Chickatawbut</w:t>
      </w:r>
      <w:proofErr w:type="spellEnd"/>
    </w:p>
    <w:p w14:paraId="443DD08F" w14:textId="77777777" w:rsidR="00220C25" w:rsidRDefault="00220C25" w:rsidP="00B131D5">
      <w:pPr>
        <w:ind w:right="-432"/>
        <w:jc w:val="both"/>
        <w:rPr>
          <w:rFonts w:ascii="Tahoma" w:hAnsi="Tahoma" w:cs="Tahoma"/>
          <w:szCs w:val="24"/>
        </w:rPr>
        <w:sectPr w:rsidR="00220C25" w:rsidSect="00220C25">
          <w:type w:val="continuous"/>
          <w:pgSz w:w="12240" w:h="15840"/>
          <w:pgMar w:top="1440" w:right="1440" w:bottom="1440" w:left="1440" w:header="720" w:footer="720" w:gutter="0"/>
          <w:cols w:num="2" w:space="720"/>
          <w:titlePg/>
          <w:docGrid w:linePitch="360"/>
        </w:sectPr>
      </w:pPr>
    </w:p>
    <w:p w14:paraId="51CB7E2F" w14:textId="3D11227B" w:rsidR="00D233A3" w:rsidRDefault="00B131D5" w:rsidP="00B131D5">
      <w:pPr>
        <w:ind w:right="-432"/>
        <w:jc w:val="both"/>
        <w:rPr>
          <w:rFonts w:ascii="Tahoma" w:hAnsi="Tahoma" w:cs="Tahoma"/>
          <w:szCs w:val="24"/>
        </w:rPr>
      </w:pPr>
      <w:r>
        <w:rPr>
          <w:rFonts w:ascii="Tahoma" w:hAnsi="Tahoma" w:cs="Tahoma"/>
          <w:szCs w:val="24"/>
        </w:rPr>
        <w:t xml:space="preserve">Zone 11 areas are those </w:t>
      </w:r>
      <w:r w:rsidR="00AA6985">
        <w:rPr>
          <w:rFonts w:ascii="Tahoma" w:hAnsi="Tahoma" w:cs="Tahoma"/>
          <w:szCs w:val="24"/>
        </w:rPr>
        <w:t>s</w:t>
      </w:r>
      <w:r>
        <w:rPr>
          <w:rFonts w:ascii="Tahoma" w:hAnsi="Tahoma" w:cs="Tahoma"/>
          <w:szCs w:val="24"/>
        </w:rPr>
        <w:t>outh of route(s) 1, 1a, 93, and 95 and include:</w:t>
      </w:r>
    </w:p>
    <w:p w14:paraId="76CF1526" w14:textId="10E27595" w:rsidR="00B131D5" w:rsidRPr="00B131D5" w:rsidRDefault="00B131D5" w:rsidP="00B131D5">
      <w:pPr>
        <w:pStyle w:val="ListParagraph"/>
        <w:numPr>
          <w:ilvl w:val="0"/>
          <w:numId w:val="4"/>
        </w:numPr>
        <w:ind w:right="-432"/>
        <w:jc w:val="both"/>
        <w:rPr>
          <w:rFonts w:ascii="Tahoma" w:hAnsi="Tahoma" w:cs="Tahoma"/>
          <w:szCs w:val="24"/>
        </w:rPr>
      </w:pPr>
      <w:proofErr w:type="spellStart"/>
      <w:r w:rsidRPr="00B131D5">
        <w:rPr>
          <w:rFonts w:ascii="Tahoma" w:hAnsi="Tahoma" w:cs="Tahoma"/>
          <w:szCs w:val="24"/>
        </w:rPr>
        <w:t>Ponkapoag</w:t>
      </w:r>
      <w:proofErr w:type="spellEnd"/>
    </w:p>
    <w:p w14:paraId="65A3A4A9" w14:textId="5F72D329" w:rsidR="00B131D5" w:rsidRPr="00B131D5" w:rsidRDefault="00B131D5" w:rsidP="00B131D5">
      <w:pPr>
        <w:pStyle w:val="ListParagraph"/>
        <w:numPr>
          <w:ilvl w:val="0"/>
          <w:numId w:val="4"/>
        </w:numPr>
        <w:ind w:right="-432"/>
        <w:jc w:val="both"/>
        <w:rPr>
          <w:rFonts w:ascii="Tahoma" w:hAnsi="Tahoma" w:cs="Tahoma"/>
          <w:szCs w:val="24"/>
        </w:rPr>
      </w:pPr>
      <w:r w:rsidRPr="00B131D5">
        <w:rPr>
          <w:rFonts w:ascii="Tahoma" w:hAnsi="Tahoma" w:cs="Tahoma"/>
          <w:szCs w:val="24"/>
        </w:rPr>
        <w:t>Nike Site</w:t>
      </w:r>
    </w:p>
    <w:p w14:paraId="73E8E379" w14:textId="6050B2C6" w:rsidR="00B131D5" w:rsidRDefault="00B131D5" w:rsidP="00B131D5">
      <w:pPr>
        <w:pStyle w:val="ListParagraph"/>
        <w:numPr>
          <w:ilvl w:val="0"/>
          <w:numId w:val="4"/>
        </w:numPr>
        <w:ind w:right="-432"/>
        <w:jc w:val="both"/>
        <w:rPr>
          <w:rFonts w:ascii="Tahoma" w:hAnsi="Tahoma" w:cs="Tahoma"/>
          <w:szCs w:val="24"/>
        </w:rPr>
      </w:pPr>
      <w:r w:rsidRPr="00B131D5">
        <w:rPr>
          <w:rFonts w:ascii="Tahoma" w:hAnsi="Tahoma" w:cs="Tahoma"/>
          <w:szCs w:val="24"/>
        </w:rPr>
        <w:lastRenderedPageBreak/>
        <w:t>Braintree Site</w:t>
      </w:r>
    </w:p>
    <w:p w14:paraId="692ECB4A" w14:textId="77777777" w:rsidR="006D7274" w:rsidRPr="00B131D5" w:rsidRDefault="006D7274" w:rsidP="006D7274">
      <w:pPr>
        <w:pStyle w:val="ListParagraph"/>
        <w:ind w:right="-432"/>
        <w:jc w:val="both"/>
        <w:rPr>
          <w:rFonts w:ascii="Tahoma" w:hAnsi="Tahoma" w:cs="Tahoma"/>
          <w:szCs w:val="24"/>
        </w:rPr>
      </w:pPr>
    </w:p>
    <w:p w14:paraId="1ECB4EB5" w14:textId="77777777" w:rsidR="009D1DBD" w:rsidRDefault="00553206" w:rsidP="009D1DBD">
      <w:pPr>
        <w:keepNext/>
      </w:pPr>
      <w:r>
        <w:rPr>
          <w:rFonts w:ascii="Tahoma" w:hAnsi="Tahoma" w:cs="Tahoma"/>
          <w:noProof/>
          <w:sz w:val="20"/>
        </w:rPr>
        <w:drawing>
          <wp:inline distT="0" distB="0" distL="0" distR="0" wp14:anchorId="7BAC6884" wp14:editId="7A5DB1C4">
            <wp:extent cx="5943600" cy="4592781"/>
            <wp:effectExtent l="0" t="0" r="0" b="0"/>
            <wp:docPr id="1633149459" name="Picture 1" descr="Blue Hills Reservation 2025 Permitted Hunting Areas. Wildlife Management Zone 10 includes; Fowl Meadow, Unquity Road Tract, Little Blue, Great Blue, Houghton's Pond, Lower Houghton Pond's Tract, Brookwood Farm. Wildlife Management 11 areas include: Ponkapoag, Nike Site, Braintre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49459" name="Picture 1" descr="Blue Hills Reservation 2025 Permitted Hunting Areas. Wildlife Management Zone 10 includes; Fowl Meadow, Unquity Road Tract, Little Blue, Great Blue, Houghton's Pond, Lower Houghton Pond's Tract, Brookwood Farm. Wildlife Management 11 areas include: Ponkapoag, Nike Site, Braintree Si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592781"/>
                    </a:xfrm>
                    <a:prstGeom prst="rect">
                      <a:avLst/>
                    </a:prstGeom>
                  </pic:spPr>
                </pic:pic>
              </a:graphicData>
            </a:graphic>
          </wp:inline>
        </w:drawing>
      </w:r>
    </w:p>
    <w:p w14:paraId="296717D8" w14:textId="7D179523" w:rsidR="00553206" w:rsidRDefault="009D1DBD" w:rsidP="009D1DBD">
      <w:pPr>
        <w:pStyle w:val="Caption"/>
      </w:pPr>
      <w:r>
        <w:t xml:space="preserve">Figure </w:t>
      </w:r>
      <w:r>
        <w:fldChar w:fldCharType="begin"/>
      </w:r>
      <w:r>
        <w:instrText xml:space="preserve"> SEQ Figure \* ARABIC </w:instrText>
      </w:r>
      <w:r>
        <w:fldChar w:fldCharType="separate"/>
      </w:r>
      <w:r w:rsidR="007F2CEB">
        <w:rPr>
          <w:noProof/>
        </w:rPr>
        <w:t>2</w:t>
      </w:r>
      <w:r>
        <w:fldChar w:fldCharType="end"/>
      </w:r>
      <w:r>
        <w:t xml:space="preserve"> Blue Hills Reservation 2025 Permitted Hunting Areas</w:t>
      </w:r>
    </w:p>
    <w:p w14:paraId="69C67A1F" w14:textId="38931AF3" w:rsidR="00553206" w:rsidRDefault="00553206" w:rsidP="00553206">
      <w:pPr>
        <w:pStyle w:val="Heading2"/>
      </w:pPr>
      <w:bookmarkStart w:id="10" w:name="_Toc205271462"/>
      <w:r>
        <w:t>5.3 – Hunter Selection and Access Permitting</w:t>
      </w:r>
      <w:bookmarkEnd w:id="10"/>
    </w:p>
    <w:p w14:paraId="20B8FF08" w14:textId="77777777" w:rsidR="00553206" w:rsidRPr="00553206" w:rsidRDefault="00553206" w:rsidP="00553206">
      <w:pPr>
        <w:ind w:right="-432"/>
        <w:jc w:val="both"/>
        <w:rPr>
          <w:rFonts w:ascii="Tahoma" w:hAnsi="Tahoma" w:cs="Tahoma"/>
          <w:szCs w:val="24"/>
        </w:rPr>
      </w:pPr>
      <w:r w:rsidRPr="00553206">
        <w:rPr>
          <w:rFonts w:ascii="Tahoma" w:hAnsi="Tahoma" w:cs="Tahoma"/>
          <w:szCs w:val="24"/>
        </w:rPr>
        <w:t xml:space="preserve">Licensed archery hunters must complete and </w:t>
      </w:r>
      <w:proofErr w:type="gramStart"/>
      <w:r w:rsidRPr="00553206">
        <w:rPr>
          <w:rFonts w:ascii="Tahoma" w:hAnsi="Tahoma" w:cs="Tahoma"/>
          <w:szCs w:val="24"/>
        </w:rPr>
        <w:t>submit an application</w:t>
      </w:r>
      <w:proofErr w:type="gramEnd"/>
      <w:r w:rsidRPr="00553206">
        <w:rPr>
          <w:rFonts w:ascii="Tahoma" w:hAnsi="Tahoma" w:cs="Tahoma"/>
          <w:szCs w:val="24"/>
        </w:rPr>
        <w:t xml:space="preserve"> to DCR to participate in this archery hunting opportunity. All applicants are required to have a valid 2025 Massachusetts hunting license. </w:t>
      </w:r>
    </w:p>
    <w:p w14:paraId="741CA879" w14:textId="77777777" w:rsidR="00553206" w:rsidRPr="00553206" w:rsidRDefault="00553206" w:rsidP="00553206">
      <w:pPr>
        <w:ind w:right="-432"/>
        <w:jc w:val="both"/>
        <w:rPr>
          <w:rFonts w:ascii="Tahoma" w:hAnsi="Tahoma" w:cs="Tahoma"/>
          <w:szCs w:val="24"/>
        </w:rPr>
      </w:pPr>
    </w:p>
    <w:p w14:paraId="0A78309B" w14:textId="77777777" w:rsidR="00553206" w:rsidRPr="00553206" w:rsidRDefault="00553206" w:rsidP="00553206">
      <w:pPr>
        <w:ind w:right="-432"/>
        <w:jc w:val="both"/>
        <w:rPr>
          <w:rFonts w:ascii="Tahoma" w:hAnsi="Tahoma" w:cs="Tahoma"/>
          <w:szCs w:val="24"/>
        </w:rPr>
      </w:pPr>
      <w:r w:rsidRPr="00553206">
        <w:rPr>
          <w:rFonts w:ascii="Tahoma" w:hAnsi="Tahoma" w:cs="Tahoma"/>
          <w:szCs w:val="24"/>
        </w:rPr>
        <w:t xml:space="preserve">From among the applicant pool, up to 250 archery hunters will receive access permits. These access permits will be valid on every day in which archery hunting will be allowed in designated areas of the Reservation (as outlined above) during the hunting period and permitted hunters will be allowed to hunt based upon their schedule and availability. Given this flexibility, it is highly unlikely that there will be 250 archery hunters in designated management areas on any given day.   All permitted hunters will be allowed to hunt in any of the designated management areas throughout the reservation.  </w:t>
      </w:r>
    </w:p>
    <w:p w14:paraId="3FED6D85" w14:textId="77777777" w:rsidR="00553206" w:rsidRPr="00553206" w:rsidRDefault="00553206" w:rsidP="00553206">
      <w:pPr>
        <w:ind w:right="-432"/>
        <w:jc w:val="both"/>
        <w:rPr>
          <w:rFonts w:ascii="Tahoma" w:hAnsi="Tahoma" w:cs="Tahoma"/>
          <w:szCs w:val="24"/>
        </w:rPr>
      </w:pPr>
    </w:p>
    <w:p w14:paraId="128F5E89" w14:textId="77777777" w:rsidR="00553206" w:rsidRPr="00553206" w:rsidRDefault="00553206" w:rsidP="00553206">
      <w:pPr>
        <w:ind w:right="-432"/>
        <w:jc w:val="both"/>
        <w:rPr>
          <w:rFonts w:ascii="Tahoma" w:hAnsi="Tahoma" w:cs="Tahoma"/>
          <w:szCs w:val="24"/>
        </w:rPr>
      </w:pPr>
      <w:r w:rsidRPr="00553206">
        <w:rPr>
          <w:rFonts w:ascii="Tahoma" w:hAnsi="Tahoma" w:cs="Tahoma"/>
          <w:szCs w:val="24"/>
        </w:rPr>
        <w:t>If selected to participate, any archery hunter under the age of 18 must be accompanied while hunting by an adult over the age of 21 who is also a registered hunter possessing a valid Massachusetts hunting license. The accompanying adult must participate in the mandatory virtual orientation session and will not be allowed to hunt.</w:t>
      </w:r>
    </w:p>
    <w:p w14:paraId="42E33019" w14:textId="067453D3" w:rsidR="00553206" w:rsidRDefault="00553206" w:rsidP="00553206">
      <w:pPr>
        <w:pStyle w:val="Heading2"/>
      </w:pPr>
      <w:bookmarkStart w:id="11" w:name="_Toc205271463"/>
      <w:r>
        <w:t>5.4 – Antlerless Permits</w:t>
      </w:r>
      <w:bookmarkEnd w:id="11"/>
    </w:p>
    <w:p w14:paraId="0AEE094E" w14:textId="4B0F253B" w:rsidR="0076698A" w:rsidRDefault="00E96FFD" w:rsidP="00553206">
      <w:pPr>
        <w:ind w:right="-432"/>
        <w:jc w:val="both"/>
        <w:rPr>
          <w:rFonts w:ascii="Tahoma" w:hAnsi="Tahoma" w:cs="Tahoma"/>
          <w:szCs w:val="24"/>
        </w:rPr>
      </w:pPr>
      <w:r w:rsidRPr="00B55C1C">
        <w:rPr>
          <w:rFonts w:ascii="Tahoma" w:hAnsi="Tahoma" w:cs="Tahoma"/>
          <w:szCs w:val="24"/>
        </w:rPr>
        <w:t>B</w:t>
      </w:r>
      <w:r w:rsidRPr="00E96FFD">
        <w:rPr>
          <w:rFonts w:ascii="Tahoma" w:hAnsi="Tahoma" w:cs="Tahoma"/>
          <w:szCs w:val="24"/>
        </w:rPr>
        <w:t xml:space="preserve">lue Hills </w:t>
      </w:r>
      <w:proofErr w:type="gramStart"/>
      <w:r w:rsidRPr="00E96FFD">
        <w:rPr>
          <w:rFonts w:ascii="Tahoma" w:hAnsi="Tahoma" w:cs="Tahoma"/>
          <w:szCs w:val="24"/>
        </w:rPr>
        <w:t>specific</w:t>
      </w:r>
      <w:proofErr w:type="gramEnd"/>
      <w:r w:rsidRPr="00E96FFD">
        <w:rPr>
          <w:rFonts w:ascii="Tahoma" w:hAnsi="Tahoma" w:cs="Tahoma"/>
          <w:szCs w:val="24"/>
        </w:rPr>
        <w:t xml:space="preserve"> Antlerless Deer Permits (ADPs) have been discontinued. Hunters may now use </w:t>
      </w:r>
      <w:hyperlink r:id="rId22" w:tgtFrame="_blank" w:history="1">
        <w:r w:rsidRPr="00441342">
          <w:rPr>
            <w:rStyle w:val="Hyperlink"/>
            <w:rFonts w:ascii="Tahoma" w:hAnsi="Tahoma" w:cs="Tahoma"/>
            <w:color w:val="066684" w:themeColor="accent6" w:themeShade="BF"/>
            <w:szCs w:val="24"/>
          </w:rPr>
          <w:t>Zone(s) 10/11</w:t>
        </w:r>
      </w:hyperlink>
      <w:r w:rsidRPr="00E96FFD">
        <w:rPr>
          <w:rFonts w:ascii="Tahoma" w:hAnsi="Tahoma" w:cs="Tahoma"/>
          <w:szCs w:val="24"/>
        </w:rPr>
        <w:t xml:space="preserve"> ADPs for the Blue Hills.</w:t>
      </w:r>
      <w:r w:rsidR="00553206" w:rsidRPr="00553206">
        <w:rPr>
          <w:rFonts w:ascii="Tahoma" w:hAnsi="Tahoma" w:cs="Tahoma"/>
          <w:szCs w:val="24"/>
        </w:rPr>
        <w:t xml:space="preserve"> </w:t>
      </w:r>
    </w:p>
    <w:p w14:paraId="1866DAB5" w14:textId="2BAD12EF" w:rsidR="0076698A" w:rsidRDefault="00FA2AC9" w:rsidP="00553206">
      <w:pPr>
        <w:ind w:right="-432"/>
        <w:jc w:val="both"/>
        <w:rPr>
          <w:rFonts w:ascii="Tahoma" w:hAnsi="Tahoma" w:cs="Tahoma"/>
          <w:szCs w:val="24"/>
        </w:rPr>
      </w:pPr>
      <w:r>
        <w:rPr>
          <w:rFonts w:ascii="Tahoma" w:hAnsi="Tahoma" w:cs="Tahoma"/>
          <w:szCs w:val="24"/>
        </w:rPr>
        <w:t>Zone 10 includes</w:t>
      </w:r>
      <w:r w:rsidR="0036146D">
        <w:rPr>
          <w:rFonts w:ascii="Tahoma" w:hAnsi="Tahoma" w:cs="Tahoma"/>
          <w:szCs w:val="24"/>
        </w:rPr>
        <w:t xml:space="preserve">: Fowl Meadow, Little Blue, Great Blue, </w:t>
      </w:r>
      <w:proofErr w:type="spellStart"/>
      <w:r w:rsidR="0036146D">
        <w:rPr>
          <w:rFonts w:ascii="Tahoma" w:hAnsi="Tahoma" w:cs="Tahoma"/>
          <w:szCs w:val="24"/>
        </w:rPr>
        <w:t>Unquity</w:t>
      </w:r>
      <w:proofErr w:type="spellEnd"/>
      <w:r w:rsidR="0036146D">
        <w:rPr>
          <w:rFonts w:ascii="Tahoma" w:hAnsi="Tahoma" w:cs="Tahoma"/>
          <w:szCs w:val="24"/>
        </w:rPr>
        <w:t xml:space="preserve"> Road Tract, Houghton’s Pond, Houghton’s Pond Lower Tract, </w:t>
      </w:r>
      <w:proofErr w:type="spellStart"/>
      <w:r w:rsidR="0036146D">
        <w:rPr>
          <w:rFonts w:ascii="Tahoma" w:hAnsi="Tahoma" w:cs="Tahoma"/>
          <w:szCs w:val="24"/>
        </w:rPr>
        <w:t>Chickatawbut</w:t>
      </w:r>
      <w:proofErr w:type="spellEnd"/>
      <w:r w:rsidR="0036146D">
        <w:rPr>
          <w:rFonts w:ascii="Tahoma" w:hAnsi="Tahoma" w:cs="Tahoma"/>
          <w:szCs w:val="24"/>
        </w:rPr>
        <w:t>, Wamp</w:t>
      </w:r>
      <w:r w:rsidR="00F27F27">
        <w:rPr>
          <w:rFonts w:ascii="Tahoma" w:hAnsi="Tahoma" w:cs="Tahoma"/>
          <w:szCs w:val="24"/>
        </w:rPr>
        <w:t xml:space="preserve">atuck, Brookwood Farm. Zone 11 includes: </w:t>
      </w:r>
      <w:proofErr w:type="spellStart"/>
      <w:r w:rsidR="00F27F27">
        <w:rPr>
          <w:rFonts w:ascii="Tahoma" w:hAnsi="Tahoma" w:cs="Tahoma"/>
          <w:szCs w:val="24"/>
        </w:rPr>
        <w:t>Poinkapoag</w:t>
      </w:r>
      <w:proofErr w:type="spellEnd"/>
      <w:r w:rsidR="00F27F27">
        <w:rPr>
          <w:rFonts w:ascii="Tahoma" w:hAnsi="Tahoma" w:cs="Tahoma"/>
          <w:szCs w:val="24"/>
        </w:rPr>
        <w:t>, Nike Site, Braintree Site.</w:t>
      </w:r>
    </w:p>
    <w:p w14:paraId="76F37DC3" w14:textId="68E79C5F" w:rsidR="00553206" w:rsidRPr="00553206" w:rsidRDefault="00553206" w:rsidP="00553206">
      <w:pPr>
        <w:ind w:right="-432"/>
        <w:jc w:val="both"/>
        <w:rPr>
          <w:rFonts w:ascii="Tahoma" w:hAnsi="Tahoma" w:cs="Tahoma"/>
          <w:szCs w:val="24"/>
        </w:rPr>
      </w:pPr>
      <w:r w:rsidRPr="00553206">
        <w:rPr>
          <w:rFonts w:ascii="Tahoma" w:hAnsi="Tahoma" w:cs="Tahoma"/>
          <w:szCs w:val="24"/>
        </w:rPr>
        <w:t xml:space="preserve">Selected hunters will be able to purchase their antlerless permits online or at any licensed vendor. Hunters selected to participate will be required to purchase at least two (2) antlerless permits. </w:t>
      </w:r>
    </w:p>
    <w:p w14:paraId="00C7401E" w14:textId="02EFC4A7" w:rsidR="00553206" w:rsidRDefault="00553206" w:rsidP="00553206">
      <w:pPr>
        <w:pStyle w:val="Heading2"/>
      </w:pPr>
      <w:bookmarkStart w:id="12" w:name="_Toc205271464"/>
      <w:r>
        <w:t>5.5 – Hunter Orientation</w:t>
      </w:r>
      <w:bookmarkEnd w:id="12"/>
    </w:p>
    <w:p w14:paraId="03BF0C60" w14:textId="77777777" w:rsidR="00553206" w:rsidRPr="00553206" w:rsidRDefault="00553206" w:rsidP="00553206">
      <w:pPr>
        <w:ind w:right="-432"/>
        <w:jc w:val="both"/>
        <w:rPr>
          <w:rFonts w:ascii="Tahoma" w:hAnsi="Tahoma" w:cs="Tahoma"/>
          <w:szCs w:val="24"/>
        </w:rPr>
      </w:pPr>
      <w:r w:rsidRPr="00553206">
        <w:rPr>
          <w:rFonts w:ascii="Tahoma" w:hAnsi="Tahoma" w:cs="Tahoma"/>
          <w:szCs w:val="24"/>
        </w:rPr>
        <w:t>All archery permittees will be required to complete a virtual orientation. Among other topics, the virtual orientation will cover the elements of the Blue Hills Deer Management Plan, the goals and objectives of the program, an orientation to the area, and safety considerations. Any selected archery hunter who fails to fulfill this requirement will not receive an access permit and will not be allowed to hunt in the Blue Hills.</w:t>
      </w:r>
    </w:p>
    <w:p w14:paraId="3C39780B" w14:textId="78D5C9E8" w:rsidR="00553206" w:rsidRDefault="00553206" w:rsidP="00553206">
      <w:pPr>
        <w:pStyle w:val="Heading2"/>
      </w:pPr>
      <w:bookmarkStart w:id="13" w:name="_Toc205271465"/>
      <w:r>
        <w:t>5.6 – Public Recreational Access</w:t>
      </w:r>
      <w:bookmarkEnd w:id="13"/>
    </w:p>
    <w:p w14:paraId="0D97A8F1" w14:textId="77777777" w:rsidR="00553206" w:rsidRPr="00553206" w:rsidRDefault="00553206" w:rsidP="00553206">
      <w:pPr>
        <w:ind w:right="-432"/>
        <w:jc w:val="both"/>
        <w:rPr>
          <w:rFonts w:ascii="Tahoma" w:hAnsi="Tahoma" w:cs="Tahoma"/>
          <w:szCs w:val="24"/>
        </w:rPr>
      </w:pPr>
      <w:r w:rsidRPr="00553206">
        <w:rPr>
          <w:rFonts w:ascii="Tahoma" w:hAnsi="Tahoma" w:cs="Tahoma"/>
          <w:szCs w:val="24"/>
        </w:rPr>
        <w:t xml:space="preserve">General public access for recreation will not be restricted in those areas in which hunting will take place. Members of the </w:t>
      </w:r>
      <w:proofErr w:type="gramStart"/>
      <w:r w:rsidRPr="00553206">
        <w:rPr>
          <w:rFonts w:ascii="Tahoma" w:hAnsi="Tahoma" w:cs="Tahoma"/>
          <w:szCs w:val="24"/>
        </w:rPr>
        <w:t>general public</w:t>
      </w:r>
      <w:proofErr w:type="gramEnd"/>
      <w:r w:rsidRPr="00553206">
        <w:rPr>
          <w:rFonts w:ascii="Tahoma" w:hAnsi="Tahoma" w:cs="Tahoma"/>
          <w:szCs w:val="24"/>
        </w:rPr>
        <w:t xml:space="preserve"> who choose to enter those areas in which hunting will be taking place are advised to take proper precautions by wearing blaze orange clothing, vests, and hats.</w:t>
      </w:r>
    </w:p>
    <w:p w14:paraId="3C0B6BAA" w14:textId="77777777" w:rsidR="00553206" w:rsidRDefault="00553206" w:rsidP="00553206"/>
    <w:p w14:paraId="74640F4B" w14:textId="77777777" w:rsidR="00220C25" w:rsidRDefault="00220C25" w:rsidP="00220C25"/>
    <w:p w14:paraId="7CF95067" w14:textId="038E7A01" w:rsidR="00220C25" w:rsidRPr="00220C25" w:rsidRDefault="00220C25" w:rsidP="00220C25">
      <w:pPr>
        <w:tabs>
          <w:tab w:val="left" w:pos="7512"/>
        </w:tabs>
      </w:pPr>
      <w:r>
        <w:tab/>
      </w:r>
    </w:p>
    <w:sectPr w:rsidR="00220C25" w:rsidRPr="00220C25" w:rsidSect="00220C2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D3790" w14:textId="77777777" w:rsidR="00CC1398" w:rsidRDefault="00CC1398" w:rsidP="00CD2A6E">
      <w:pPr>
        <w:spacing w:after="0" w:line="240" w:lineRule="auto"/>
      </w:pPr>
      <w:r>
        <w:separator/>
      </w:r>
    </w:p>
  </w:endnote>
  <w:endnote w:type="continuationSeparator" w:id="0">
    <w:p w14:paraId="1B5434AB" w14:textId="77777777" w:rsidR="00CC1398" w:rsidRDefault="00CC1398" w:rsidP="00CD2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644618"/>
      <w:docPartObj>
        <w:docPartGallery w:val="Page Numbers (Bottom of Page)"/>
        <w:docPartUnique/>
      </w:docPartObj>
    </w:sdtPr>
    <w:sdtContent>
      <w:sdt>
        <w:sdtPr>
          <w:id w:val="-1769616900"/>
          <w:docPartObj>
            <w:docPartGallery w:val="Page Numbers (Top of Page)"/>
            <w:docPartUnique/>
          </w:docPartObj>
        </w:sdtPr>
        <w:sdtContent>
          <w:p w14:paraId="5A6EA03E" w14:textId="48348F90" w:rsidR="00CD2A6E" w:rsidRDefault="00CD2A6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AF0B47D" w14:textId="77777777" w:rsidR="00CD2A6E" w:rsidRDefault="00CD2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9E27" w14:textId="77777777" w:rsidR="00CC1398" w:rsidRDefault="00CC1398" w:rsidP="00CD2A6E">
      <w:pPr>
        <w:spacing w:after="0" w:line="240" w:lineRule="auto"/>
      </w:pPr>
      <w:r>
        <w:separator/>
      </w:r>
    </w:p>
  </w:footnote>
  <w:footnote w:type="continuationSeparator" w:id="0">
    <w:p w14:paraId="540BCB13" w14:textId="77777777" w:rsidR="00CC1398" w:rsidRDefault="00CC1398" w:rsidP="00CD2A6E">
      <w:pPr>
        <w:spacing w:after="0" w:line="240" w:lineRule="auto"/>
      </w:pPr>
      <w:r>
        <w:continuationSeparator/>
      </w:r>
    </w:p>
  </w:footnote>
  <w:footnote w:id="1">
    <w:p w14:paraId="3DA51904" w14:textId="77777777" w:rsidR="00CD2A6E" w:rsidRPr="004E3655" w:rsidRDefault="00CD2A6E" w:rsidP="00CD2A6E">
      <w:pPr>
        <w:pStyle w:val="FootnoteText"/>
        <w:ind w:left="270" w:hanging="270"/>
        <w:rPr>
          <w:sz w:val="18"/>
        </w:rPr>
      </w:pPr>
      <w:r w:rsidRPr="004E3655">
        <w:rPr>
          <w:rStyle w:val="FootnoteReference"/>
        </w:rPr>
        <w:footnoteRef/>
      </w:r>
      <w:r>
        <w:t xml:space="preserve">    </w:t>
      </w:r>
      <w:r w:rsidRPr="00403C22">
        <w:rPr>
          <w:sz w:val="18"/>
          <w:szCs w:val="18"/>
        </w:rPr>
        <w:t>To view a copy of the approved 2011 Blue Hills Resource Management Plan</w:t>
      </w:r>
      <w:r>
        <w:rPr>
          <w:sz w:val="18"/>
          <w:szCs w:val="18"/>
        </w:rPr>
        <w:t xml:space="preserve">, and the 2015 Blue Hills Deer Management Program, </w:t>
      </w:r>
      <w:r w:rsidRPr="00403C22">
        <w:rPr>
          <w:sz w:val="18"/>
          <w:szCs w:val="18"/>
        </w:rPr>
        <w:t xml:space="preserve"> please</w:t>
      </w:r>
      <w:r>
        <w:rPr>
          <w:sz w:val="18"/>
          <w:szCs w:val="18"/>
        </w:rPr>
        <w:t xml:space="preserve"> use the following links</w:t>
      </w:r>
      <w:r w:rsidRPr="00403C22">
        <w:rPr>
          <w:sz w:val="18"/>
          <w:szCs w:val="18"/>
        </w:rPr>
        <w:t xml:space="preserve">: </w:t>
      </w:r>
      <w:r>
        <w:rPr>
          <w:sz w:val="18"/>
          <w:szCs w:val="18"/>
        </w:rPr>
        <w:br/>
      </w:r>
      <w:hyperlink r:id="rId1" w:history="1">
        <w:r w:rsidRPr="00441342">
          <w:rPr>
            <w:rStyle w:val="Hyperlink"/>
            <w:color w:val="066684" w:themeColor="accent6" w:themeShade="BF"/>
            <w:sz w:val="18"/>
            <w:szCs w:val="18"/>
          </w:rPr>
          <w:t>https://www.mass.gov/files/documents/2016/08/mz/sections1-4.pdf</w:t>
        </w:r>
      </w:hyperlink>
      <w:r>
        <w:rPr>
          <w:sz w:val="18"/>
          <w:szCs w:val="18"/>
        </w:rPr>
        <w:t xml:space="preserve"> </w:t>
      </w:r>
      <w:hyperlink r:id="rId2" w:history="1">
        <w:r w:rsidRPr="00441342">
          <w:rPr>
            <w:rStyle w:val="Hyperlink"/>
            <w:color w:val="066684" w:themeColor="accent6" w:themeShade="BF"/>
            <w:sz w:val="18"/>
            <w:szCs w:val="18"/>
          </w:rPr>
          <w:t>http://www.mass.gov/files/documents/2016/08/xd/appendices.pdf</w:t>
        </w:r>
      </w:hyperlink>
      <w:r w:rsidRPr="004E3655">
        <w:rPr>
          <w:sz w:val="18"/>
          <w:szCs w:val="17"/>
        </w:rPr>
        <w:t xml:space="preserve"> </w:t>
      </w:r>
      <w:r>
        <w:rPr>
          <w:sz w:val="18"/>
          <w:szCs w:val="17"/>
        </w:rPr>
        <w:br/>
      </w:r>
      <w:hyperlink r:id="rId3" w:history="1">
        <w:r w:rsidRPr="00441342">
          <w:rPr>
            <w:rStyle w:val="Hyperlink"/>
            <w:color w:val="066684" w:themeColor="accent6" w:themeShade="BF"/>
            <w:sz w:val="18"/>
          </w:rPr>
          <w:t>https://www.mass.gov/doc/2015-blue-hills-deer-management-plan/download</w:t>
        </w:r>
      </w:hyperlink>
    </w:p>
    <w:p w14:paraId="01BD85E6" w14:textId="77777777" w:rsidR="00CD2A6E" w:rsidRPr="00807E73" w:rsidRDefault="00CD2A6E" w:rsidP="00CD2A6E">
      <w:pPr>
        <w:pStyle w:val="FootnoteText"/>
        <w:rPr>
          <w:sz w:val="8"/>
        </w:rPr>
      </w:pPr>
    </w:p>
  </w:footnote>
  <w:footnote w:id="2">
    <w:p w14:paraId="1E3E43C7" w14:textId="77777777" w:rsidR="00CD2A6E" w:rsidRDefault="00CD2A6E" w:rsidP="00CD2A6E">
      <w:pPr>
        <w:pStyle w:val="FootnoteText"/>
      </w:pPr>
      <w:r>
        <w:rPr>
          <w:rStyle w:val="FootnoteReference"/>
        </w:rPr>
        <w:footnoteRef/>
      </w:r>
      <w:r>
        <w:t xml:space="preserve"> </w:t>
      </w:r>
      <w:proofErr w:type="spellStart"/>
      <w:r>
        <w:rPr>
          <w:rStyle w:val="normaltextrun"/>
          <w:rFonts w:cs="Calibri"/>
          <w:color w:val="000000"/>
          <w:sz w:val="18"/>
          <w:szCs w:val="18"/>
          <w:shd w:val="clear" w:color="auto" w:fill="FFFFFF"/>
        </w:rPr>
        <w:t>DeCalesta</w:t>
      </w:r>
      <w:proofErr w:type="spellEnd"/>
      <w:r>
        <w:rPr>
          <w:rStyle w:val="normaltextrun"/>
          <w:rFonts w:cs="Calibri"/>
          <w:color w:val="000000"/>
          <w:sz w:val="18"/>
          <w:szCs w:val="18"/>
          <w:shd w:val="clear" w:color="auto" w:fill="FFFFFF"/>
        </w:rPr>
        <w:t>, D.S. 2013. Reliability and precision of pellet-group counts for estimating landscape-level deer density. Human-Wildlife Interactions 7(1):60-68.</w:t>
      </w:r>
      <w:r>
        <w:rPr>
          <w:rStyle w:val="eop"/>
          <w:rFonts w:cs="Calibri"/>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461"/>
    <w:multiLevelType w:val="multilevel"/>
    <w:tmpl w:val="D08ADD72"/>
    <w:lvl w:ilvl="0">
      <w:start w:val="1"/>
      <w:numFmt w:val="decimal"/>
      <w:lvlText w:val="%1.0"/>
      <w:lvlJc w:val="left"/>
      <w:pPr>
        <w:ind w:left="555" w:hanging="555"/>
      </w:pPr>
      <w:rPr>
        <w:rFonts w:hint="default"/>
      </w:rPr>
    </w:lvl>
    <w:lvl w:ilvl="1">
      <w:start w:val="1"/>
      <w:numFmt w:val="decimal"/>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68343E2"/>
    <w:multiLevelType w:val="hybridMultilevel"/>
    <w:tmpl w:val="F9524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551893"/>
    <w:multiLevelType w:val="hybridMultilevel"/>
    <w:tmpl w:val="E1EC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E92C63"/>
    <w:multiLevelType w:val="hybridMultilevel"/>
    <w:tmpl w:val="1122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606440">
    <w:abstractNumId w:val="0"/>
  </w:num>
  <w:num w:numId="2" w16cid:durableId="496533028">
    <w:abstractNumId w:val="3"/>
  </w:num>
  <w:num w:numId="3" w16cid:durableId="468673939">
    <w:abstractNumId w:val="1"/>
  </w:num>
  <w:num w:numId="4" w16cid:durableId="802961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B6"/>
    <w:rsid w:val="0002390B"/>
    <w:rsid w:val="00052A6A"/>
    <w:rsid w:val="000A4454"/>
    <w:rsid w:val="000D1BFC"/>
    <w:rsid w:val="0010094B"/>
    <w:rsid w:val="001A1AD9"/>
    <w:rsid w:val="002169FE"/>
    <w:rsid w:val="00220C25"/>
    <w:rsid w:val="0023391F"/>
    <w:rsid w:val="00256561"/>
    <w:rsid w:val="0036146D"/>
    <w:rsid w:val="003B54D0"/>
    <w:rsid w:val="003B6C83"/>
    <w:rsid w:val="0041725B"/>
    <w:rsid w:val="004200E7"/>
    <w:rsid w:val="00441342"/>
    <w:rsid w:val="004E6817"/>
    <w:rsid w:val="004F6322"/>
    <w:rsid w:val="00503233"/>
    <w:rsid w:val="00511CB8"/>
    <w:rsid w:val="0053670F"/>
    <w:rsid w:val="00550765"/>
    <w:rsid w:val="00553206"/>
    <w:rsid w:val="00553A80"/>
    <w:rsid w:val="00562F30"/>
    <w:rsid w:val="005769A9"/>
    <w:rsid w:val="005E0FDF"/>
    <w:rsid w:val="005F5DD0"/>
    <w:rsid w:val="00607272"/>
    <w:rsid w:val="00644EFD"/>
    <w:rsid w:val="0066397C"/>
    <w:rsid w:val="00675387"/>
    <w:rsid w:val="00692662"/>
    <w:rsid w:val="006C0183"/>
    <w:rsid w:val="006D7274"/>
    <w:rsid w:val="00710A87"/>
    <w:rsid w:val="00751AB6"/>
    <w:rsid w:val="00762D0A"/>
    <w:rsid w:val="0076698A"/>
    <w:rsid w:val="007914E1"/>
    <w:rsid w:val="00794EA4"/>
    <w:rsid w:val="007D3A4B"/>
    <w:rsid w:val="007E6CAA"/>
    <w:rsid w:val="007F2CEB"/>
    <w:rsid w:val="007F5604"/>
    <w:rsid w:val="00870230"/>
    <w:rsid w:val="00893805"/>
    <w:rsid w:val="008B7345"/>
    <w:rsid w:val="008F5F73"/>
    <w:rsid w:val="00910D07"/>
    <w:rsid w:val="00931A75"/>
    <w:rsid w:val="009A7D9A"/>
    <w:rsid w:val="009D1DBD"/>
    <w:rsid w:val="00A62FB8"/>
    <w:rsid w:val="00AA1803"/>
    <w:rsid w:val="00AA2222"/>
    <w:rsid w:val="00AA6985"/>
    <w:rsid w:val="00AE6E83"/>
    <w:rsid w:val="00B01BAB"/>
    <w:rsid w:val="00B04CE0"/>
    <w:rsid w:val="00B04D82"/>
    <w:rsid w:val="00B131D5"/>
    <w:rsid w:val="00B55C1C"/>
    <w:rsid w:val="00BC4C99"/>
    <w:rsid w:val="00BE2D3F"/>
    <w:rsid w:val="00C62DE1"/>
    <w:rsid w:val="00CC1398"/>
    <w:rsid w:val="00CD2A6E"/>
    <w:rsid w:val="00CE3F0A"/>
    <w:rsid w:val="00CF37D3"/>
    <w:rsid w:val="00D2217A"/>
    <w:rsid w:val="00D233A3"/>
    <w:rsid w:val="00D33659"/>
    <w:rsid w:val="00D42C4C"/>
    <w:rsid w:val="00D440FF"/>
    <w:rsid w:val="00D8313E"/>
    <w:rsid w:val="00D85CCA"/>
    <w:rsid w:val="00D91144"/>
    <w:rsid w:val="00D94677"/>
    <w:rsid w:val="00E96FFD"/>
    <w:rsid w:val="00EA0FFF"/>
    <w:rsid w:val="00ED10F0"/>
    <w:rsid w:val="00EE0CAA"/>
    <w:rsid w:val="00F27F27"/>
    <w:rsid w:val="00F478A4"/>
    <w:rsid w:val="00F85DD6"/>
    <w:rsid w:val="00FA2AC9"/>
    <w:rsid w:val="00FD0E9A"/>
    <w:rsid w:val="00FD1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44DCA"/>
  <w15:chartTrackingRefBased/>
  <w15:docId w15:val="{E0533845-459B-4BB7-9433-B8B2BA90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206"/>
    <w:rPr>
      <w:sz w:val="24"/>
    </w:rPr>
  </w:style>
  <w:style w:type="paragraph" w:styleId="Heading1">
    <w:name w:val="heading 1"/>
    <w:basedOn w:val="Normal"/>
    <w:next w:val="Normal"/>
    <w:link w:val="Heading1Char"/>
    <w:uiPriority w:val="9"/>
    <w:qFormat/>
    <w:rsid w:val="00553206"/>
    <w:pPr>
      <w:keepNext/>
      <w:keepLines/>
      <w:spacing w:before="320" w:after="0" w:line="240" w:lineRule="auto"/>
      <w:outlineLvl w:val="0"/>
    </w:pPr>
    <w:rPr>
      <w:rFonts w:asciiTheme="majorHAnsi" w:eastAsiaTheme="majorEastAsia" w:hAnsiTheme="majorHAnsi" w:cstheme="majorBidi"/>
      <w:color w:val="3E762A" w:themeColor="accent1" w:themeShade="BF"/>
      <w:sz w:val="40"/>
      <w:szCs w:val="32"/>
    </w:rPr>
  </w:style>
  <w:style w:type="paragraph" w:styleId="Heading2">
    <w:name w:val="heading 2"/>
    <w:basedOn w:val="Normal"/>
    <w:next w:val="Normal"/>
    <w:link w:val="Heading2Char"/>
    <w:uiPriority w:val="9"/>
    <w:unhideWhenUsed/>
    <w:qFormat/>
    <w:rsid w:val="00CD2A6E"/>
    <w:pPr>
      <w:keepNext/>
      <w:keepLines/>
      <w:spacing w:before="80" w:after="0" w:line="240" w:lineRule="auto"/>
      <w:outlineLvl w:val="1"/>
    </w:pPr>
    <w:rPr>
      <w:rFonts w:asciiTheme="majorHAnsi" w:eastAsiaTheme="majorEastAsia" w:hAnsiTheme="majorHAnsi" w:cstheme="majorBidi"/>
      <w:b/>
      <w:color w:val="404040" w:themeColor="text1" w:themeTint="BF"/>
      <w:sz w:val="28"/>
      <w:szCs w:val="28"/>
    </w:rPr>
  </w:style>
  <w:style w:type="paragraph" w:styleId="Heading3">
    <w:name w:val="heading 3"/>
    <w:basedOn w:val="Normal"/>
    <w:next w:val="Normal"/>
    <w:link w:val="Heading3Char"/>
    <w:uiPriority w:val="9"/>
    <w:semiHidden/>
    <w:unhideWhenUsed/>
    <w:qFormat/>
    <w:rsid w:val="00751AB6"/>
    <w:pPr>
      <w:keepNext/>
      <w:keepLines/>
      <w:spacing w:before="40" w:after="0" w:line="240" w:lineRule="auto"/>
      <w:outlineLvl w:val="2"/>
    </w:pPr>
    <w:rPr>
      <w:rFonts w:asciiTheme="majorHAnsi" w:eastAsiaTheme="majorEastAsia" w:hAnsiTheme="majorHAnsi" w:cstheme="majorBidi"/>
      <w:color w:val="455F51" w:themeColor="text2"/>
      <w:szCs w:val="24"/>
    </w:rPr>
  </w:style>
  <w:style w:type="paragraph" w:styleId="Heading4">
    <w:name w:val="heading 4"/>
    <w:basedOn w:val="Normal"/>
    <w:next w:val="Normal"/>
    <w:link w:val="Heading4Char"/>
    <w:uiPriority w:val="9"/>
    <w:semiHidden/>
    <w:unhideWhenUsed/>
    <w:qFormat/>
    <w:rsid w:val="00751AB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751AB6"/>
    <w:pPr>
      <w:keepNext/>
      <w:keepLines/>
      <w:spacing w:before="40" w:after="0"/>
      <w:outlineLvl w:val="4"/>
    </w:pPr>
    <w:rPr>
      <w:rFonts w:asciiTheme="majorHAnsi" w:eastAsiaTheme="majorEastAsia" w:hAnsiTheme="majorHAnsi" w:cstheme="majorBidi"/>
      <w:color w:val="455F51" w:themeColor="text2"/>
      <w:sz w:val="22"/>
      <w:szCs w:val="22"/>
    </w:rPr>
  </w:style>
  <w:style w:type="paragraph" w:styleId="Heading6">
    <w:name w:val="heading 6"/>
    <w:basedOn w:val="Normal"/>
    <w:next w:val="Normal"/>
    <w:link w:val="Heading6Char"/>
    <w:uiPriority w:val="9"/>
    <w:semiHidden/>
    <w:unhideWhenUsed/>
    <w:qFormat/>
    <w:rsid w:val="00751AB6"/>
    <w:pPr>
      <w:keepNext/>
      <w:keepLines/>
      <w:spacing w:before="40" w:after="0"/>
      <w:outlineLvl w:val="5"/>
    </w:pPr>
    <w:rPr>
      <w:rFonts w:asciiTheme="majorHAnsi" w:eastAsiaTheme="majorEastAsia" w:hAnsiTheme="majorHAnsi" w:cstheme="majorBidi"/>
      <w:i/>
      <w:iCs/>
      <w:color w:val="455F51" w:themeColor="text2"/>
      <w:sz w:val="21"/>
      <w:szCs w:val="21"/>
    </w:rPr>
  </w:style>
  <w:style w:type="paragraph" w:styleId="Heading7">
    <w:name w:val="heading 7"/>
    <w:basedOn w:val="Normal"/>
    <w:next w:val="Normal"/>
    <w:link w:val="Heading7Char"/>
    <w:uiPriority w:val="9"/>
    <w:semiHidden/>
    <w:unhideWhenUsed/>
    <w:qFormat/>
    <w:rsid w:val="00751AB6"/>
    <w:pPr>
      <w:keepNext/>
      <w:keepLines/>
      <w:spacing w:before="40" w:after="0"/>
      <w:outlineLvl w:val="6"/>
    </w:pPr>
    <w:rPr>
      <w:rFonts w:asciiTheme="majorHAnsi" w:eastAsiaTheme="majorEastAsia" w:hAnsiTheme="majorHAnsi" w:cstheme="majorBidi"/>
      <w:i/>
      <w:iCs/>
      <w:color w:val="2A4F1C" w:themeColor="accent1" w:themeShade="80"/>
      <w:sz w:val="21"/>
      <w:szCs w:val="21"/>
    </w:rPr>
  </w:style>
  <w:style w:type="paragraph" w:styleId="Heading8">
    <w:name w:val="heading 8"/>
    <w:basedOn w:val="Normal"/>
    <w:next w:val="Normal"/>
    <w:link w:val="Heading8Char"/>
    <w:uiPriority w:val="9"/>
    <w:semiHidden/>
    <w:unhideWhenUsed/>
    <w:qFormat/>
    <w:rsid w:val="00751AB6"/>
    <w:pPr>
      <w:keepNext/>
      <w:keepLines/>
      <w:spacing w:before="40" w:after="0"/>
      <w:outlineLvl w:val="7"/>
    </w:pPr>
    <w:rPr>
      <w:rFonts w:asciiTheme="majorHAnsi" w:eastAsiaTheme="majorEastAsia" w:hAnsiTheme="majorHAnsi" w:cstheme="majorBidi"/>
      <w:b/>
      <w:bCs/>
      <w:color w:val="455F51" w:themeColor="text2"/>
    </w:rPr>
  </w:style>
  <w:style w:type="paragraph" w:styleId="Heading9">
    <w:name w:val="heading 9"/>
    <w:basedOn w:val="Normal"/>
    <w:next w:val="Normal"/>
    <w:link w:val="Heading9Char"/>
    <w:uiPriority w:val="9"/>
    <w:semiHidden/>
    <w:unhideWhenUsed/>
    <w:qFormat/>
    <w:rsid w:val="00751AB6"/>
    <w:pPr>
      <w:keepNext/>
      <w:keepLines/>
      <w:spacing w:before="40" w:after="0"/>
      <w:outlineLvl w:val="8"/>
    </w:pPr>
    <w:rPr>
      <w:rFonts w:asciiTheme="majorHAnsi" w:eastAsiaTheme="majorEastAsia" w:hAnsiTheme="majorHAnsi" w:cstheme="majorBidi"/>
      <w:b/>
      <w:bCs/>
      <w:i/>
      <w:iCs/>
      <w:color w:val="455F5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206"/>
    <w:rPr>
      <w:rFonts w:asciiTheme="majorHAnsi" w:eastAsiaTheme="majorEastAsia" w:hAnsiTheme="majorHAnsi" w:cstheme="majorBidi"/>
      <w:color w:val="3E762A" w:themeColor="accent1" w:themeShade="BF"/>
      <w:sz w:val="40"/>
      <w:szCs w:val="32"/>
    </w:rPr>
  </w:style>
  <w:style w:type="character" w:customStyle="1" w:styleId="Heading2Char">
    <w:name w:val="Heading 2 Char"/>
    <w:basedOn w:val="DefaultParagraphFont"/>
    <w:link w:val="Heading2"/>
    <w:uiPriority w:val="9"/>
    <w:rsid w:val="00CD2A6E"/>
    <w:rPr>
      <w:rFonts w:asciiTheme="majorHAnsi" w:eastAsiaTheme="majorEastAsia" w:hAnsiTheme="majorHAnsi" w:cstheme="majorBidi"/>
      <w:b/>
      <w:color w:val="404040" w:themeColor="text1" w:themeTint="BF"/>
      <w:sz w:val="28"/>
      <w:szCs w:val="28"/>
    </w:rPr>
  </w:style>
  <w:style w:type="character" w:customStyle="1" w:styleId="Heading3Char">
    <w:name w:val="Heading 3 Char"/>
    <w:basedOn w:val="DefaultParagraphFont"/>
    <w:link w:val="Heading3"/>
    <w:uiPriority w:val="9"/>
    <w:semiHidden/>
    <w:rsid w:val="00751AB6"/>
    <w:rPr>
      <w:rFonts w:asciiTheme="majorHAnsi" w:eastAsiaTheme="majorEastAsia" w:hAnsiTheme="majorHAnsi" w:cstheme="majorBidi"/>
      <w:color w:val="455F51" w:themeColor="text2"/>
      <w:sz w:val="24"/>
      <w:szCs w:val="24"/>
    </w:rPr>
  </w:style>
  <w:style w:type="character" w:customStyle="1" w:styleId="Heading4Char">
    <w:name w:val="Heading 4 Char"/>
    <w:basedOn w:val="DefaultParagraphFont"/>
    <w:link w:val="Heading4"/>
    <w:uiPriority w:val="9"/>
    <w:semiHidden/>
    <w:rsid w:val="00751AB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751AB6"/>
    <w:rPr>
      <w:rFonts w:asciiTheme="majorHAnsi" w:eastAsiaTheme="majorEastAsia" w:hAnsiTheme="majorHAnsi" w:cstheme="majorBidi"/>
      <w:color w:val="455F51" w:themeColor="text2"/>
      <w:sz w:val="22"/>
      <w:szCs w:val="22"/>
    </w:rPr>
  </w:style>
  <w:style w:type="character" w:customStyle="1" w:styleId="Heading6Char">
    <w:name w:val="Heading 6 Char"/>
    <w:basedOn w:val="DefaultParagraphFont"/>
    <w:link w:val="Heading6"/>
    <w:uiPriority w:val="9"/>
    <w:semiHidden/>
    <w:rsid w:val="00751AB6"/>
    <w:rPr>
      <w:rFonts w:asciiTheme="majorHAnsi" w:eastAsiaTheme="majorEastAsia" w:hAnsiTheme="majorHAnsi" w:cstheme="majorBidi"/>
      <w:i/>
      <w:iCs/>
      <w:color w:val="455F51" w:themeColor="text2"/>
      <w:sz w:val="21"/>
      <w:szCs w:val="21"/>
    </w:rPr>
  </w:style>
  <w:style w:type="character" w:customStyle="1" w:styleId="Heading7Char">
    <w:name w:val="Heading 7 Char"/>
    <w:basedOn w:val="DefaultParagraphFont"/>
    <w:link w:val="Heading7"/>
    <w:uiPriority w:val="9"/>
    <w:semiHidden/>
    <w:rsid w:val="00751AB6"/>
    <w:rPr>
      <w:rFonts w:asciiTheme="majorHAnsi" w:eastAsiaTheme="majorEastAsia" w:hAnsiTheme="majorHAnsi" w:cstheme="majorBidi"/>
      <w:i/>
      <w:iCs/>
      <w:color w:val="2A4F1C" w:themeColor="accent1" w:themeShade="80"/>
      <w:sz w:val="21"/>
      <w:szCs w:val="21"/>
    </w:rPr>
  </w:style>
  <w:style w:type="character" w:customStyle="1" w:styleId="Heading8Char">
    <w:name w:val="Heading 8 Char"/>
    <w:basedOn w:val="DefaultParagraphFont"/>
    <w:link w:val="Heading8"/>
    <w:uiPriority w:val="9"/>
    <w:semiHidden/>
    <w:rsid w:val="00751AB6"/>
    <w:rPr>
      <w:rFonts w:asciiTheme="majorHAnsi" w:eastAsiaTheme="majorEastAsia" w:hAnsiTheme="majorHAnsi" w:cstheme="majorBidi"/>
      <w:b/>
      <w:bCs/>
      <w:color w:val="455F51" w:themeColor="text2"/>
    </w:rPr>
  </w:style>
  <w:style w:type="character" w:customStyle="1" w:styleId="Heading9Char">
    <w:name w:val="Heading 9 Char"/>
    <w:basedOn w:val="DefaultParagraphFont"/>
    <w:link w:val="Heading9"/>
    <w:uiPriority w:val="9"/>
    <w:semiHidden/>
    <w:rsid w:val="00751AB6"/>
    <w:rPr>
      <w:rFonts w:asciiTheme="majorHAnsi" w:eastAsiaTheme="majorEastAsia" w:hAnsiTheme="majorHAnsi" w:cstheme="majorBidi"/>
      <w:b/>
      <w:bCs/>
      <w:i/>
      <w:iCs/>
      <w:color w:val="455F51" w:themeColor="text2"/>
    </w:rPr>
  </w:style>
  <w:style w:type="paragraph" w:styleId="Title">
    <w:name w:val="Title"/>
    <w:basedOn w:val="Normal"/>
    <w:next w:val="Normal"/>
    <w:link w:val="TitleChar"/>
    <w:uiPriority w:val="10"/>
    <w:qFormat/>
    <w:rsid w:val="00751AB6"/>
    <w:pPr>
      <w:spacing w:after="0" w:line="240" w:lineRule="auto"/>
      <w:contextualSpacing/>
    </w:pPr>
    <w:rPr>
      <w:rFonts w:asciiTheme="majorHAnsi" w:eastAsiaTheme="majorEastAsia" w:hAnsiTheme="majorHAnsi" w:cstheme="majorBidi"/>
      <w:color w:val="549E39" w:themeColor="accent1"/>
      <w:spacing w:val="-10"/>
      <w:sz w:val="56"/>
      <w:szCs w:val="56"/>
    </w:rPr>
  </w:style>
  <w:style w:type="character" w:customStyle="1" w:styleId="TitleChar">
    <w:name w:val="Title Char"/>
    <w:basedOn w:val="DefaultParagraphFont"/>
    <w:link w:val="Title"/>
    <w:uiPriority w:val="10"/>
    <w:rsid w:val="00751AB6"/>
    <w:rPr>
      <w:rFonts w:asciiTheme="majorHAnsi" w:eastAsiaTheme="majorEastAsia" w:hAnsiTheme="majorHAnsi" w:cstheme="majorBidi"/>
      <w:color w:val="549E39" w:themeColor="accent1"/>
      <w:spacing w:val="-10"/>
      <w:sz w:val="56"/>
      <w:szCs w:val="56"/>
    </w:rPr>
  </w:style>
  <w:style w:type="paragraph" w:styleId="Subtitle">
    <w:name w:val="Subtitle"/>
    <w:basedOn w:val="Normal"/>
    <w:next w:val="Normal"/>
    <w:link w:val="SubtitleChar"/>
    <w:uiPriority w:val="11"/>
    <w:qFormat/>
    <w:rsid w:val="00751AB6"/>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751AB6"/>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751AB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51AB6"/>
    <w:rPr>
      <w:i/>
      <w:iCs/>
      <w:color w:val="404040" w:themeColor="text1" w:themeTint="BF"/>
    </w:rPr>
  </w:style>
  <w:style w:type="paragraph" w:styleId="ListParagraph">
    <w:name w:val="List Paragraph"/>
    <w:basedOn w:val="Normal"/>
    <w:uiPriority w:val="34"/>
    <w:qFormat/>
    <w:rsid w:val="00751AB6"/>
    <w:pPr>
      <w:ind w:left="720"/>
      <w:contextualSpacing/>
    </w:pPr>
  </w:style>
  <w:style w:type="character" w:styleId="IntenseEmphasis">
    <w:name w:val="Intense Emphasis"/>
    <w:basedOn w:val="DefaultParagraphFont"/>
    <w:uiPriority w:val="21"/>
    <w:qFormat/>
    <w:rsid w:val="00751AB6"/>
    <w:rPr>
      <w:b/>
      <w:bCs/>
      <w:i/>
      <w:iCs/>
    </w:rPr>
  </w:style>
  <w:style w:type="paragraph" w:styleId="IntenseQuote">
    <w:name w:val="Intense Quote"/>
    <w:basedOn w:val="Normal"/>
    <w:next w:val="Normal"/>
    <w:link w:val="IntenseQuoteChar"/>
    <w:uiPriority w:val="30"/>
    <w:qFormat/>
    <w:rsid w:val="00751AB6"/>
    <w:pPr>
      <w:pBdr>
        <w:left w:val="single" w:sz="18" w:space="12" w:color="549E39" w:themeColor="accent1"/>
      </w:pBdr>
      <w:spacing w:before="100" w:beforeAutospacing="1" w:line="300" w:lineRule="auto"/>
      <w:ind w:left="1224" w:right="1224"/>
    </w:pPr>
    <w:rPr>
      <w:rFonts w:asciiTheme="majorHAnsi" w:eastAsiaTheme="majorEastAsia" w:hAnsiTheme="majorHAnsi" w:cstheme="majorBidi"/>
      <w:color w:val="549E39" w:themeColor="accent1"/>
      <w:sz w:val="28"/>
      <w:szCs w:val="28"/>
    </w:rPr>
  </w:style>
  <w:style w:type="character" w:customStyle="1" w:styleId="IntenseQuoteChar">
    <w:name w:val="Intense Quote Char"/>
    <w:basedOn w:val="DefaultParagraphFont"/>
    <w:link w:val="IntenseQuote"/>
    <w:uiPriority w:val="30"/>
    <w:rsid w:val="00751AB6"/>
    <w:rPr>
      <w:rFonts w:asciiTheme="majorHAnsi" w:eastAsiaTheme="majorEastAsia" w:hAnsiTheme="majorHAnsi" w:cstheme="majorBidi"/>
      <w:color w:val="549E39" w:themeColor="accent1"/>
      <w:sz w:val="28"/>
      <w:szCs w:val="28"/>
    </w:rPr>
  </w:style>
  <w:style w:type="character" w:styleId="IntenseReference">
    <w:name w:val="Intense Reference"/>
    <w:basedOn w:val="DefaultParagraphFont"/>
    <w:uiPriority w:val="32"/>
    <w:qFormat/>
    <w:rsid w:val="00751AB6"/>
    <w:rPr>
      <w:b/>
      <w:bCs/>
      <w:smallCaps/>
      <w:spacing w:val="5"/>
      <w:u w:val="single"/>
    </w:rPr>
  </w:style>
  <w:style w:type="paragraph" w:styleId="Caption">
    <w:name w:val="caption"/>
    <w:basedOn w:val="Normal"/>
    <w:next w:val="Normal"/>
    <w:uiPriority w:val="35"/>
    <w:unhideWhenUsed/>
    <w:qFormat/>
    <w:rsid w:val="00751AB6"/>
    <w:pPr>
      <w:spacing w:line="240" w:lineRule="auto"/>
    </w:pPr>
    <w:rPr>
      <w:b/>
      <w:bCs/>
      <w:smallCaps/>
      <w:color w:val="595959" w:themeColor="text1" w:themeTint="A6"/>
      <w:spacing w:val="6"/>
    </w:rPr>
  </w:style>
  <w:style w:type="character" w:styleId="Strong">
    <w:name w:val="Strong"/>
    <w:basedOn w:val="DefaultParagraphFont"/>
    <w:uiPriority w:val="22"/>
    <w:qFormat/>
    <w:rsid w:val="00751AB6"/>
    <w:rPr>
      <w:b/>
      <w:bCs/>
    </w:rPr>
  </w:style>
  <w:style w:type="character" w:styleId="Emphasis">
    <w:name w:val="Emphasis"/>
    <w:basedOn w:val="DefaultParagraphFont"/>
    <w:uiPriority w:val="20"/>
    <w:qFormat/>
    <w:rsid w:val="00751AB6"/>
    <w:rPr>
      <w:i/>
      <w:iCs/>
    </w:rPr>
  </w:style>
  <w:style w:type="paragraph" w:styleId="NoSpacing">
    <w:name w:val="No Spacing"/>
    <w:link w:val="NoSpacingChar"/>
    <w:uiPriority w:val="1"/>
    <w:qFormat/>
    <w:rsid w:val="00751AB6"/>
    <w:pPr>
      <w:spacing w:after="0" w:line="240" w:lineRule="auto"/>
    </w:pPr>
  </w:style>
  <w:style w:type="character" w:styleId="SubtleEmphasis">
    <w:name w:val="Subtle Emphasis"/>
    <w:basedOn w:val="DefaultParagraphFont"/>
    <w:uiPriority w:val="19"/>
    <w:qFormat/>
    <w:rsid w:val="00751AB6"/>
    <w:rPr>
      <w:i/>
      <w:iCs/>
      <w:color w:val="404040" w:themeColor="text1" w:themeTint="BF"/>
    </w:rPr>
  </w:style>
  <w:style w:type="character" w:styleId="SubtleReference">
    <w:name w:val="Subtle Reference"/>
    <w:basedOn w:val="DefaultParagraphFont"/>
    <w:uiPriority w:val="31"/>
    <w:qFormat/>
    <w:rsid w:val="00751AB6"/>
    <w:rPr>
      <w:smallCaps/>
      <w:color w:val="404040" w:themeColor="text1" w:themeTint="BF"/>
      <w:u w:val="single" w:color="7F7F7F" w:themeColor="text1" w:themeTint="80"/>
    </w:rPr>
  </w:style>
  <w:style w:type="character" w:styleId="BookTitle">
    <w:name w:val="Book Title"/>
    <w:basedOn w:val="DefaultParagraphFont"/>
    <w:uiPriority w:val="33"/>
    <w:qFormat/>
    <w:rsid w:val="00751AB6"/>
    <w:rPr>
      <w:b/>
      <w:bCs/>
      <w:smallCaps/>
    </w:rPr>
  </w:style>
  <w:style w:type="paragraph" w:styleId="TOCHeading">
    <w:name w:val="TOC Heading"/>
    <w:basedOn w:val="Heading1"/>
    <w:next w:val="Normal"/>
    <w:uiPriority w:val="39"/>
    <w:unhideWhenUsed/>
    <w:qFormat/>
    <w:rsid w:val="00751AB6"/>
    <w:pPr>
      <w:outlineLvl w:val="9"/>
    </w:pPr>
  </w:style>
  <w:style w:type="character" w:customStyle="1" w:styleId="NoSpacingChar">
    <w:name w:val="No Spacing Char"/>
    <w:basedOn w:val="DefaultParagraphFont"/>
    <w:link w:val="NoSpacing"/>
    <w:uiPriority w:val="1"/>
    <w:rsid w:val="00751AB6"/>
  </w:style>
  <w:style w:type="character" w:styleId="PlaceholderText">
    <w:name w:val="Placeholder Text"/>
    <w:basedOn w:val="DefaultParagraphFont"/>
    <w:uiPriority w:val="99"/>
    <w:semiHidden/>
    <w:rsid w:val="00751AB6"/>
    <w:rPr>
      <w:color w:val="666666"/>
    </w:rPr>
  </w:style>
  <w:style w:type="paragraph" w:styleId="Header">
    <w:name w:val="header"/>
    <w:basedOn w:val="Normal"/>
    <w:link w:val="HeaderChar"/>
    <w:uiPriority w:val="99"/>
    <w:unhideWhenUsed/>
    <w:rsid w:val="00CD2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A6E"/>
  </w:style>
  <w:style w:type="paragraph" w:styleId="Footer">
    <w:name w:val="footer"/>
    <w:basedOn w:val="Normal"/>
    <w:link w:val="FooterChar"/>
    <w:uiPriority w:val="99"/>
    <w:unhideWhenUsed/>
    <w:rsid w:val="00CD2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A6E"/>
  </w:style>
  <w:style w:type="paragraph" w:styleId="FootnoteText">
    <w:name w:val="footnote text"/>
    <w:basedOn w:val="Normal"/>
    <w:link w:val="FootnoteTextChar"/>
    <w:unhideWhenUsed/>
    <w:rsid w:val="00CD2A6E"/>
    <w:pPr>
      <w:spacing w:after="0" w:line="240" w:lineRule="auto"/>
      <w:contextualSpacing/>
    </w:pPr>
    <w:rPr>
      <w:rFonts w:ascii="Calibri" w:eastAsiaTheme="minorHAnsi" w:hAnsi="Calibri" w:cs="Times New Roman"/>
    </w:rPr>
  </w:style>
  <w:style w:type="character" w:customStyle="1" w:styleId="FootnoteTextChar">
    <w:name w:val="Footnote Text Char"/>
    <w:basedOn w:val="DefaultParagraphFont"/>
    <w:link w:val="FootnoteText"/>
    <w:rsid w:val="00CD2A6E"/>
    <w:rPr>
      <w:rFonts w:ascii="Calibri" w:eastAsiaTheme="minorHAnsi" w:hAnsi="Calibri" w:cs="Times New Roman"/>
    </w:rPr>
  </w:style>
  <w:style w:type="character" w:styleId="FootnoteReference">
    <w:name w:val="footnote reference"/>
    <w:basedOn w:val="DefaultParagraphFont"/>
    <w:uiPriority w:val="99"/>
    <w:unhideWhenUsed/>
    <w:rsid w:val="00CD2A6E"/>
    <w:rPr>
      <w:vertAlign w:val="superscript"/>
    </w:rPr>
  </w:style>
  <w:style w:type="character" w:styleId="Hyperlink">
    <w:name w:val="Hyperlink"/>
    <w:basedOn w:val="DefaultParagraphFont"/>
    <w:uiPriority w:val="99"/>
    <w:unhideWhenUsed/>
    <w:rsid w:val="00CD2A6E"/>
    <w:rPr>
      <w:color w:val="0989B1" w:themeColor="hyperlink"/>
      <w:u w:val="single"/>
    </w:rPr>
  </w:style>
  <w:style w:type="character" w:customStyle="1" w:styleId="normaltextrun">
    <w:name w:val="normaltextrun"/>
    <w:basedOn w:val="DefaultParagraphFont"/>
    <w:rsid w:val="00CD2A6E"/>
  </w:style>
  <w:style w:type="character" w:customStyle="1" w:styleId="eop">
    <w:name w:val="eop"/>
    <w:basedOn w:val="DefaultParagraphFont"/>
    <w:rsid w:val="00CD2A6E"/>
  </w:style>
  <w:style w:type="paragraph" w:styleId="TOC1">
    <w:name w:val="toc 1"/>
    <w:basedOn w:val="Normal"/>
    <w:next w:val="Normal"/>
    <w:autoRedefine/>
    <w:uiPriority w:val="39"/>
    <w:unhideWhenUsed/>
    <w:rsid w:val="00553206"/>
    <w:pPr>
      <w:spacing w:after="100"/>
    </w:pPr>
  </w:style>
  <w:style w:type="paragraph" w:styleId="TOC2">
    <w:name w:val="toc 2"/>
    <w:basedOn w:val="Normal"/>
    <w:next w:val="Normal"/>
    <w:autoRedefine/>
    <w:uiPriority w:val="39"/>
    <w:unhideWhenUsed/>
    <w:rsid w:val="00553206"/>
    <w:pPr>
      <w:spacing w:after="100"/>
      <w:ind w:left="240"/>
    </w:pPr>
  </w:style>
  <w:style w:type="character" w:styleId="FollowedHyperlink">
    <w:name w:val="FollowedHyperlink"/>
    <w:basedOn w:val="DefaultParagraphFont"/>
    <w:uiPriority w:val="99"/>
    <w:semiHidden/>
    <w:unhideWhenUsed/>
    <w:rsid w:val="00256561"/>
    <w:rPr>
      <w:color w:val="BA6906" w:themeColor="followedHyperlink"/>
      <w:u w:val="single"/>
    </w:rPr>
  </w:style>
  <w:style w:type="character" w:styleId="UnresolvedMention">
    <w:name w:val="Unresolved Mention"/>
    <w:basedOn w:val="DefaultParagraphFont"/>
    <w:uiPriority w:val="99"/>
    <w:semiHidden/>
    <w:unhideWhenUsed/>
    <w:rsid w:val="00E96FFD"/>
    <w:rPr>
      <w:color w:val="605E5C"/>
      <w:shd w:val="clear" w:color="auto" w:fill="E1DFDD"/>
    </w:rPr>
  </w:style>
  <w:style w:type="character" w:styleId="LineNumber">
    <w:name w:val="line number"/>
    <w:basedOn w:val="DefaultParagraphFont"/>
    <w:uiPriority w:val="99"/>
    <w:semiHidden/>
    <w:unhideWhenUsed/>
    <w:rsid w:val="00BE2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mass.gov/doc/2015-blue-hills-deer-management-plan/download"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mass.gov/files/documents/2019/09/23/2019%20Blue%20Hills%20Deer%20Management%20Plan%20092319%20FINAL.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ass.gov/doc/2018-blue-hills-deer-management-plan/downloa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mass.gov/files/documents/2017/09/25/2016-deer%20program-overview-and-2017-population-surveys-report.pdf"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mass.gov/info-details/wildlife-management-zone-ma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alegislature.gov/Laws/SessionLaws/Acts/2014/Chapter286" TargetMode="External"/><Relationship Id="rId22" Type="http://schemas.openxmlformats.org/officeDocument/2006/relationships/hyperlink" Target="https://www.mass.gov/info-details/wildlife-management-zone-ma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doc/2015-blue-hills-deer-management-plan/download" TargetMode="External"/><Relationship Id="rId2" Type="http://schemas.openxmlformats.org/officeDocument/2006/relationships/hyperlink" Target="http://www.mass.gov/files/documents/2016/08/xd/appendices.pdf" TargetMode="External"/><Relationship Id="rId1" Type="http://schemas.openxmlformats.org/officeDocument/2006/relationships/hyperlink" Target="https://www.mass.gov/files/documents/2016/08/mz/sections1-4.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7CF931FF94E1B9AFE60FB8A6E7D2B"/>
        <w:category>
          <w:name w:val="General"/>
          <w:gallery w:val="placeholder"/>
        </w:category>
        <w:types>
          <w:type w:val="bbPlcHdr"/>
        </w:types>
        <w:behaviors>
          <w:behavior w:val="content"/>
        </w:behaviors>
        <w:guid w:val="{4E7257DC-B383-4656-B6CB-F548067A6AB2}"/>
      </w:docPartPr>
      <w:docPartBody>
        <w:p w:rsidR="009A2CBE" w:rsidRDefault="009A2CBE" w:rsidP="009A2CBE">
          <w:pPr>
            <w:pStyle w:val="D437CF931FF94E1B9AFE60FB8A6E7D2B"/>
          </w:pPr>
          <w:r w:rsidRPr="00582A75">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BE"/>
    <w:rsid w:val="0065043C"/>
    <w:rsid w:val="00931A75"/>
    <w:rsid w:val="009A2CBE"/>
    <w:rsid w:val="00AF1C98"/>
    <w:rsid w:val="00C62DE1"/>
    <w:rsid w:val="00D85CCA"/>
    <w:rsid w:val="00E6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CBE"/>
    <w:rPr>
      <w:color w:val="666666"/>
    </w:rPr>
  </w:style>
  <w:style w:type="paragraph" w:customStyle="1" w:styleId="D437CF931FF94E1B9AFE60FB8A6E7D2B">
    <w:name w:val="D437CF931FF94E1B9AFE60FB8A6E7D2B"/>
    <w:rsid w:val="009A2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acet">
  <a:themeElements>
    <a:clrScheme name="Custom 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0989B1"/>
      </a:hlink>
      <a:folHlink>
        <a:srgbClr val="BA6906"/>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486CA-69D7-40E0-8BD0-A942C26C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8</Pages>
  <Words>2191</Words>
  <Characters>11836</Characters>
  <Application>Microsoft Office Word</Application>
  <DocSecurity>0</DocSecurity>
  <Lines>246</Lines>
  <Paragraphs>112</Paragraphs>
  <ScaleCrop>false</ScaleCrop>
  <HeadingPairs>
    <vt:vector size="2" baseType="variant">
      <vt:variant>
        <vt:lpstr>Title</vt:lpstr>
      </vt:variant>
      <vt:variant>
        <vt:i4>1</vt:i4>
      </vt:variant>
    </vt:vector>
  </HeadingPairs>
  <TitlesOfParts>
    <vt:vector size="1" baseType="lpstr">
      <vt:lpstr>Blue Hills Reservation White-tailed Deer Management Program</vt:lpstr>
    </vt:vector>
  </TitlesOfParts>
  <Company>Commonwealth of Massachusetts</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Hills Reservation White-tailed Deer Management Program</dc:title>
  <dc:subject>2025 Deer Management Plan</dc:subject>
  <dc:creator>A Joint Publication of the Massachusetts Department of Conservation &amp; Recreation and Massachusetts Division of Fisheries &amp; Wildlife</dc:creator>
  <cp:keywords/>
  <dc:description/>
  <cp:lastModifiedBy>Duggan, Casey (DCR)</cp:lastModifiedBy>
  <cp:revision>72</cp:revision>
  <cp:lastPrinted>2025-08-05T11:49:00Z</cp:lastPrinted>
  <dcterms:created xsi:type="dcterms:W3CDTF">2025-07-21T15:43:00Z</dcterms:created>
  <dcterms:modified xsi:type="dcterms:W3CDTF">2025-08-05T11:49:00Z</dcterms:modified>
</cp:coreProperties>
</file>