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2F612B6D" w:rsidR="00BD4D09" w:rsidRPr="00BD4D09" w:rsidRDefault="00D26733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54B6F9B" w:rsidR="00D844BF" w:rsidRPr="00DE56CE" w:rsidRDefault="00BD4D09" w:rsidP="00CD119E">
      <w:pPr>
        <w:autoSpaceDE w:val="0"/>
        <w:autoSpaceDN w:val="0"/>
        <w:ind w:right="-257"/>
        <w:rPr>
          <w:sz w:val="23"/>
          <w:szCs w:val="23"/>
          <w:lang w:val="ru-RU"/>
        </w:rPr>
      </w:pPr>
      <w:r w:rsidRPr="00DE56CE">
        <w:rPr>
          <w:b/>
          <w:bCs/>
          <w:sz w:val="23"/>
          <w:szCs w:val="23"/>
          <w:lang w:val="ru-RU"/>
        </w:rPr>
        <w:t xml:space="preserve">Уведомление для работодателей, имеющих </w:t>
      </w:r>
      <w:r w:rsidR="005C74D1" w:rsidRPr="00DE56CE">
        <w:rPr>
          <w:b/>
          <w:bCs/>
          <w:sz w:val="23"/>
          <w:szCs w:val="23"/>
          <w:lang w:val="ru-RU"/>
        </w:rPr>
        <w:t xml:space="preserve">менее </w:t>
      </w:r>
      <w:r w:rsidRPr="00DE56CE">
        <w:rPr>
          <w:b/>
          <w:bCs/>
          <w:sz w:val="23"/>
          <w:szCs w:val="23"/>
          <w:lang w:val="ru-RU"/>
        </w:rPr>
        <w:t xml:space="preserve">25 или более </w:t>
      </w:r>
      <w:r w:rsidR="002A03E6" w:rsidRPr="00DE56CE">
        <w:rPr>
          <w:b/>
          <w:bCs/>
          <w:sz w:val="23"/>
          <w:szCs w:val="23"/>
          <w:lang w:val="ru-RU"/>
        </w:rPr>
        <w:t>работников</w:t>
      </w:r>
      <w:r w:rsidRPr="00DE56CE">
        <w:rPr>
          <w:b/>
          <w:bCs/>
          <w:sz w:val="23"/>
          <w:szCs w:val="23"/>
          <w:lang w:val="ru-RU"/>
        </w:rPr>
        <w:t xml:space="preserve"> </w:t>
      </w:r>
      <w:r w:rsidR="0014610B" w:rsidRPr="0014610B">
        <w:rPr>
          <w:lang w:val="ru-RU"/>
        </w:rPr>
        <w:t>—</w:t>
      </w:r>
      <w:r w:rsidR="006E0886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DE56CE">
        <w:rPr>
          <w:b/>
          <w:bCs/>
          <w:sz w:val="23"/>
          <w:szCs w:val="23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113D5BE4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5F79395E" w:rsidR="00BD4D09" w:rsidRPr="00BC7878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</w:t>
      </w:r>
      <w:r w:rsidR="00CD119E">
        <w:rPr>
          <w:lang w:val="ru-RU"/>
        </w:rPr>
        <w:t>имеющих</w:t>
      </w:r>
      <w:r w:rsidRPr="00BD4D09">
        <w:rPr>
          <w:lang w:val="ru-RU"/>
        </w:rPr>
        <w:t xml:space="preserve"> </w:t>
      </w:r>
      <w:r w:rsidR="002A03E6">
        <w:rPr>
          <w:lang w:val="ru-RU"/>
        </w:rPr>
        <w:t xml:space="preserve">менее </w:t>
      </w:r>
      <w:r w:rsidRPr="00BD4D09">
        <w:rPr>
          <w:lang w:val="ru-RU"/>
        </w:rPr>
        <w:t xml:space="preserve">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 w:rsidR="00432771">
        <w:rPr>
          <w:lang w:val="ru-RU"/>
        </w:rPr>
        <w:t>более</w:t>
      </w:r>
      <w:r w:rsidRPr="00BD4D09">
        <w:rPr>
          <w:lang w:val="ru-RU"/>
        </w:rPr>
        <w:t xml:space="preserve"> 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штата Массачусетс и застрахованных контрактных работников, используйте</w:t>
      </w:r>
      <w:r w:rsidRPr="00BD4D09">
        <w:rPr>
          <w:rFonts w:cstheme="minorHAnsi"/>
          <w:sz w:val="23"/>
          <w:szCs w:val="23"/>
          <w:lang w:val="ru-RU"/>
        </w:rPr>
        <w:t xml:space="preserve"> </w:t>
      </w:r>
      <w:hyperlink r:id="rId11">
        <w:r w:rsidR="00432771">
          <w:rPr>
            <w:rStyle w:val="Hyperlink"/>
            <w:rFonts w:cstheme="minorHAnsi"/>
            <w:sz w:val="23"/>
            <w:szCs w:val="23"/>
            <w:lang w:val="ru-RU"/>
          </w:rPr>
          <w:t xml:space="preserve">форму «Уведомление 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 xml:space="preserve">для </w:t>
        </w:r>
        <w:r w:rsidR="00432771">
          <w:rPr>
            <w:rStyle w:val="Hyperlink"/>
            <w:rFonts w:cstheme="minorHAnsi"/>
            <w:sz w:val="23"/>
            <w:szCs w:val="23"/>
            <w:lang w:val="ru-RU"/>
          </w:rPr>
          <w:t>работодателей, имеющих 25 или более застрахованных работников</w:t>
        </w:r>
      </w:hyperlink>
      <w:r w:rsidR="000D6C5D">
        <w:rPr>
          <w:rStyle w:val="Hyperlink"/>
          <w:rFonts w:cstheme="minorHAnsi"/>
          <w:sz w:val="23"/>
          <w:szCs w:val="23"/>
          <w:lang w:val="ru-RU"/>
        </w:rPr>
        <w:t>»</w:t>
      </w:r>
      <w:r w:rsidR="00AD3EEC" w:rsidRPr="00AD3EEC">
        <w:rPr>
          <w:rStyle w:val="Hyperlink"/>
          <w:rFonts w:cstheme="minorHAnsi"/>
          <w:sz w:val="23"/>
          <w:szCs w:val="23"/>
          <w:u w:val="none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hyperlink r:id="rId12">
        <w:r w:rsidR="000D6C5D">
          <w:rPr>
            <w:rStyle w:val="Hyperlink"/>
            <w:rFonts w:cstheme="minorHAnsi"/>
            <w:sz w:val="23"/>
            <w:szCs w:val="23"/>
            <w:lang w:val="ru-RU"/>
          </w:rPr>
          <w:t xml:space="preserve">форму «Уведомление 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 xml:space="preserve">для </w:t>
        </w:r>
        <w:r w:rsidR="000D6C5D">
          <w:rPr>
            <w:rStyle w:val="Hyperlink"/>
            <w:rFonts w:cstheme="minorHAnsi"/>
            <w:sz w:val="23"/>
            <w:szCs w:val="23"/>
            <w:lang w:val="ru-RU"/>
          </w:rPr>
          <w:t>работодателей в отношении самозанятых лиц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>, имеющих 25 или более застрахованных работников»</w:t>
        </w:r>
      </w:hyperlink>
      <w:r w:rsidR="00F05DA7">
        <w:rPr>
          <w:lang w:val="ru-RU"/>
        </w:rPr>
        <w:t>, ч</w:t>
      </w:r>
      <w:r w:rsidRPr="00BD4D09">
        <w:rPr>
          <w:lang w:val="ru-RU"/>
        </w:rPr>
        <w:t>тобы уведомить их о возможности выбрать для себя страховое покрытие.</w:t>
      </w:r>
      <w:r>
        <w:rPr>
          <w:lang w:val="ru-RU"/>
        </w:rPr>
        <w:t xml:space="preserve"> 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106A482C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79FC9907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</w:t>
      </w:r>
      <w:r w:rsidR="00BC7878">
        <w:rPr>
          <w:lang w:val="ru-RU"/>
        </w:rPr>
        <w:t>2</w:t>
      </w:r>
      <w:r w:rsidRPr="008E6426">
        <w:rPr>
          <w:lang w:val="ru-RU"/>
        </w:rPr>
        <w:t xml:space="preserve">, указывающие, где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4A99346D" w:rsidR="0023140A" w:rsidRPr="008E6426" w:rsidRDefault="008E6426" w:rsidP="0014610B">
      <w:pPr>
        <w:autoSpaceDE w:val="0"/>
        <w:autoSpaceDN w:val="0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</w:t>
      </w:r>
      <w:r w:rsidR="0014610B" w:rsidRPr="0014610B">
        <w:rPr>
          <w:lang w:val="ru-RU"/>
        </w:rPr>
        <w:t xml:space="preserve">— </w:t>
      </w:r>
      <w:r w:rsidRPr="008E6426">
        <w:rPr>
          <w:lang w:val="ru-RU"/>
        </w:rPr>
        <w:t xml:space="preserve">6 этой формы своим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29ACCAE0" w14:textId="25A73E61" w:rsidR="0014610B" w:rsidRDefault="0014610B">
      <w:pPr>
        <w:rPr>
          <w:rFonts w:cstheme="minorHAnsi"/>
          <w:b/>
          <w:bCs/>
          <w:sz w:val="23"/>
          <w:szCs w:val="23"/>
        </w:rPr>
      </w:pPr>
    </w:p>
    <w:p w14:paraId="611AFC8A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FDC7B2A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54E7FD5C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F06886C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2BD50EC7" w14:textId="77777777" w:rsidR="00CF3271" w:rsidRDefault="00CF3271">
      <w:pPr>
        <w:rPr>
          <w:rFonts w:cstheme="minorHAnsi"/>
          <w:b/>
          <w:bCs/>
          <w:sz w:val="23"/>
          <w:szCs w:val="23"/>
        </w:rPr>
      </w:pPr>
    </w:p>
    <w:p w14:paraId="76B86405" w14:textId="77777777" w:rsidR="00CF3271" w:rsidRDefault="00CF3271">
      <w:pPr>
        <w:rPr>
          <w:rFonts w:cstheme="minorHAnsi"/>
          <w:b/>
          <w:bCs/>
          <w:sz w:val="23"/>
          <w:szCs w:val="23"/>
        </w:rPr>
      </w:pPr>
    </w:p>
    <w:p w14:paraId="675B9B86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2D71060" w14:textId="5F9BEDC4" w:rsidR="00CF3271" w:rsidRPr="00CF3271" w:rsidRDefault="00CF3271" w:rsidP="00CF3271">
      <w:pPr>
        <w:tabs>
          <w:tab w:val="left" w:pos="9765"/>
        </w:tabs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</w:p>
    <w:p w14:paraId="615855D7" w14:textId="4E75120E" w:rsidR="008E6426" w:rsidRPr="00230842" w:rsidRDefault="008E6426" w:rsidP="00230842">
      <w:pPr>
        <w:pStyle w:val="Heading1"/>
      </w:pPr>
      <w:r w:rsidRPr="00230842">
        <w:lastRenderedPageBreak/>
        <w:t>ОПЛАЧИВАЕМЫЙ ОТПУСК ПО СЕМЕЙНЫМ ОБСТОЯТЕЛЬСТВАМ И СОСТОЯНИЮ ЗДОРОВЬЯ, УВЕДОМЛЕНИЕ ДЛЯ РАБОТНИКОВ (</w:t>
      </w:r>
      <w:r w:rsidR="00E84D57" w:rsidRPr="00230842">
        <w:t xml:space="preserve">менее </w:t>
      </w:r>
      <w:r w:rsidRPr="00230842">
        <w:t>25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4CA2BA47" w14:textId="77777777" w:rsidR="008F07D9" w:rsidRPr="008F07D9" w:rsidRDefault="008F07D9" w:rsidP="00785A4D">
      <w:pPr>
        <w:pStyle w:val="NoSpacing"/>
        <w:spacing w:before="120"/>
        <w:contextualSpacing/>
        <w:rPr>
          <w:sz w:val="10"/>
          <w:szCs w:val="10"/>
          <w:lang w:val="ru-RU"/>
        </w:rPr>
      </w:pPr>
    </w:p>
    <w:p w14:paraId="1D7BBE71" w14:textId="1C10D40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2C2D7A1A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 xml:space="preserve"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работодателю, </w:t>
      </w:r>
      <w:r w:rsidR="00CF5E7E">
        <w:rPr>
          <w:lang w:val="ru-RU"/>
        </w:rPr>
        <w:t>когда</w:t>
      </w:r>
      <w:r w:rsidRPr="008E6426">
        <w:rPr>
          <w:lang w:val="ru-RU"/>
        </w:rPr>
        <w:t xml:space="preserve"> вам </w:t>
      </w:r>
      <w:r w:rsidR="00CF5E7E">
        <w:rPr>
          <w:lang w:val="ru-RU"/>
        </w:rPr>
        <w:t>потребуется</w:t>
      </w:r>
      <w:r w:rsidRPr="008E6426">
        <w:rPr>
          <w:lang w:val="ru-RU"/>
        </w:rPr>
        <w:t xml:space="preserve"> отпуск, и подать заявление о получении пособия в Департамент или через частный план вашего работодателя.</w:t>
      </w:r>
    </w:p>
    <w:p w14:paraId="6B3ACE66" w14:textId="5D18BD97" w:rsidR="008E6426" w:rsidRDefault="008E6426" w:rsidP="009269C5">
      <w:pPr>
        <w:pStyle w:val="NoSpacing"/>
        <w:spacing w:before="120"/>
        <w:rPr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</w:t>
      </w:r>
      <w:proofErr w:type="spellStart"/>
      <w:r w:rsidR="00D8652C">
        <w:t>Ваш</w:t>
      </w:r>
      <w:proofErr w:type="spellEnd"/>
      <w:r w:rsidR="00D8652C">
        <w:t xml:space="preserve"> </w:t>
      </w:r>
      <w:proofErr w:type="spellStart"/>
      <w:r w:rsidR="00D8652C">
        <w:t>работодатель</w:t>
      </w:r>
      <w:proofErr w:type="spellEnd"/>
      <w:r w:rsidR="00D8652C">
        <w:t xml:space="preserve"> </w:t>
      </w:r>
      <w:proofErr w:type="spellStart"/>
      <w:r w:rsidR="00D8652C">
        <w:t>решил</w:t>
      </w:r>
      <w:proofErr w:type="spellEnd"/>
      <w:r w:rsidR="00D8652C">
        <w:t xml:space="preserve"> </w:t>
      </w:r>
      <w:proofErr w:type="spellStart"/>
      <w:r w:rsidR="00D8652C">
        <w:t>предоставить</w:t>
      </w:r>
      <w:proofErr w:type="spellEnd"/>
      <w:r w:rsidR="00D8652C">
        <w:t xml:space="preserve"> </w:t>
      </w:r>
      <w:proofErr w:type="spellStart"/>
      <w:r w:rsidR="00D8652C">
        <w:t>следующие</w:t>
      </w:r>
      <w:proofErr w:type="spellEnd"/>
      <w:r w:rsidR="00D8652C">
        <w:t xml:space="preserve"> </w:t>
      </w:r>
      <w:proofErr w:type="spellStart"/>
      <w:r w:rsidR="00D8652C">
        <w:t>пособия</w:t>
      </w:r>
      <w:proofErr w:type="spellEnd"/>
      <w:r w:rsidRPr="008E6426">
        <w:rPr>
          <w:lang w:val="ru-RU"/>
        </w:rPr>
        <w:t>:</w:t>
      </w:r>
    </w:p>
    <w:p w14:paraId="2B9CE771" w14:textId="77777777" w:rsidR="009F50AE" w:rsidRPr="008F07D9" w:rsidRDefault="009F50AE" w:rsidP="009269C5">
      <w:pPr>
        <w:pStyle w:val="NoSpacing"/>
        <w:spacing w:before="120"/>
        <w:rPr>
          <w:rFonts w:cstheme="minorHAnsi"/>
          <w:sz w:val="10"/>
          <w:szCs w:val="10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BD5548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614FCAA6" w14:textId="7F768B3A" w:rsidR="007603B6" w:rsidRPr="00B26988" w:rsidRDefault="00BD5548" w:rsidP="00C34B36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 w:rsidRPr="00B26988">
        <w:rPr>
          <w:rFonts w:cstheme="minorHAnsi"/>
          <w:sz w:val="23"/>
          <w:szCs w:val="23"/>
          <w:lang w:val="ru-RU"/>
        </w:rPr>
        <w:t>Н/Д (Работодатель делает взносы в Целевой фонд)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8F07D9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BD5548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06C9149" w14:textId="3F09107D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0A474515" w14:textId="306C9701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</w:t>
            </w:r>
            <w:r w:rsidRPr="00F70EE2">
              <w:rPr>
                <w:lang w:val="ru-RU"/>
              </w:rPr>
              <w:t xml:space="preserve">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CF3271" w:rsidRDefault="00744DE6" w:rsidP="009269C5">
            <w:pPr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8E6426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Название работодателя</w: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)</w:t>
            </w:r>
          </w:p>
          <w:p w14:paraId="0DBD180E" w14:textId="77777777" w:rsidR="00744DE6" w:rsidRPr="00CF3271" w:rsidRDefault="00744DE6" w:rsidP="009269C5">
            <w:pPr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2A5091FA" w14:textId="77777777" w:rsidR="00744DE6" w:rsidRPr="00CF3271" w:rsidRDefault="00744DE6" w:rsidP="009269C5">
            <w:pPr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FFCE2D5" w14:textId="2AACBD3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3821D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8E6426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Название частного плана</w: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)</w:t>
            </w:r>
          </w:p>
          <w:p w14:paraId="5396FC5D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25C66B5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0DDD0F50" w14:textId="7E76A925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72C23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Номер телефона частного плана)</w:t>
            </w:r>
          </w:p>
          <w:p w14:paraId="74A13691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7B755F4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7F696673" w14:textId="0B75125F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2BAB9B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Адрес частного плана)</w:t>
            </w:r>
          </w:p>
          <w:p w14:paraId="098C50CD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704883C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33EB55BE" w14:textId="4C49DCE6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B429D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Веб-сайт частного плана)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Default="00A211E2" w:rsidP="009269C5">
      <w:pPr>
        <w:pStyle w:val="NoSpacing"/>
        <w:rPr>
          <w:rFonts w:cstheme="minorHAnsi"/>
          <w:sz w:val="23"/>
          <w:szCs w:val="23"/>
        </w:rPr>
      </w:pPr>
    </w:p>
    <w:p w14:paraId="6E159656" w14:textId="77777777" w:rsidR="00CF3271" w:rsidRPr="00CF3271" w:rsidRDefault="00CF3271" w:rsidP="009269C5">
      <w:pPr>
        <w:pStyle w:val="NoSpacing"/>
        <w:rPr>
          <w:rFonts w:cstheme="minorHAnsi"/>
          <w:sz w:val="23"/>
          <w:szCs w:val="23"/>
        </w:rPr>
      </w:pPr>
    </w:p>
    <w:p w14:paraId="386D377A" w14:textId="77777777" w:rsidR="00753677" w:rsidRPr="002A03E6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lastRenderedPageBreak/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2A03E6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24A64BCC" w14:textId="77777777" w:rsidR="00CD7055" w:rsidRPr="00CD7055" w:rsidRDefault="00CD7055" w:rsidP="00CD7055">
      <w:pPr>
        <w:pStyle w:val="NoSpacing"/>
        <w:rPr>
          <w:lang w:val="ru-RU"/>
        </w:rPr>
      </w:pPr>
      <w:r w:rsidRPr="00CD7055">
        <w:rPr>
          <w:lang w:val="ru-RU"/>
        </w:rPr>
        <w:t>«Год выплаты пособия» рассчитывается только для вас и зависит от того, когда вы берёте отпуск в рамках той или иной программы отпусков. Ваш год выплаты пособия начинается в воскресенье перед первым днём отпуска и продолжается 52 недели подряд. Год выплаты определяет размер вашего пособия, который останется неизменным в течение всего года выплаты, даже если вы подадите несколько заявлений или будете брать разные виды отпусков. Размер вашего пособия изменится только с началом нового года выплаты пособия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54A8C6B1" w14:textId="77777777" w:rsidR="009C3470" w:rsidRDefault="009C3470" w:rsidP="00362B42">
      <w:pPr>
        <w:pStyle w:val="NoSpacing"/>
        <w:rPr>
          <w:lang w:val="ru-RU"/>
        </w:rPr>
      </w:pPr>
    </w:p>
    <w:p w14:paraId="6F5126F3" w14:textId="480998AA" w:rsidR="00F70EE2" w:rsidRPr="00F70EE2" w:rsidRDefault="00F70EE2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3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>которая в 202</w:t>
      </w:r>
      <w:r w:rsidR="00CD7055">
        <w:rPr>
          <w:rFonts w:ascii="Calibri" w:eastAsia="Calibri" w:hAnsi="Calibri" w:cs="Calibri"/>
          <w:sz w:val="23"/>
          <w:szCs w:val="23"/>
        </w:rPr>
        <w:t>6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9F383D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9F383D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1ABA9B85" w14:textId="77777777" w:rsidR="00762687" w:rsidRPr="002A03E6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34FFE556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 w:rsidR="00CD7055">
        <w:rPr>
          <w:rFonts w:cstheme="minorHAnsi"/>
          <w:sz w:val="23"/>
          <w:szCs w:val="23"/>
        </w:rPr>
        <w:t>6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</w:t>
      </w:r>
      <w:r w:rsidR="00CD7055">
        <w:rPr>
          <w:rFonts w:cstheme="minorHAnsi"/>
          <w:sz w:val="23"/>
          <w:szCs w:val="23"/>
        </w:rPr>
        <w:t>23</w:t>
      </w:r>
      <w:r w:rsidR="008C6C77">
        <w:rPr>
          <w:rFonts w:cstheme="minorHAnsi"/>
          <w:sz w:val="23"/>
          <w:szCs w:val="23"/>
        </w:rPr>
        <w:t>0</w:t>
      </w:r>
      <w:r w:rsidRPr="001342A2">
        <w:rPr>
          <w:rFonts w:cstheme="minorHAnsi"/>
          <w:sz w:val="23"/>
          <w:szCs w:val="23"/>
          <w:lang w:val="ru-RU"/>
        </w:rPr>
        <w:t>,</w:t>
      </w:r>
      <w:r w:rsidR="00CD7055">
        <w:rPr>
          <w:rFonts w:cstheme="minorHAnsi"/>
          <w:sz w:val="23"/>
          <w:szCs w:val="23"/>
        </w:rPr>
        <w:t>39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2A03E6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2A03E6">
        <w:rPr>
          <w:rFonts w:asciiTheme="minorHAnsi" w:eastAsiaTheme="minorHAnsi" w:hAnsiTheme="minorHAnsi" w:cstheme="minorHAnsi"/>
          <w:sz w:val="23"/>
          <w:szCs w:val="23"/>
          <w:lang w:val="ru-RU"/>
        </w:rPr>
        <w:t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Департамента, в пропорции один к одному. Это означает, что на каждый доллар, полученный вами в виде 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lastRenderedPageBreak/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2A03E6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0B6E3F30" w14:textId="27EEBC7C" w:rsidR="001342A2" w:rsidRPr="004C01DB" w:rsidRDefault="001342A2" w:rsidP="004C01DB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28E62631" w14:textId="77777777" w:rsidR="004C01DB" w:rsidRDefault="004C01DB" w:rsidP="004C01DB">
      <w:pPr>
        <w:pStyle w:val="Default"/>
      </w:pPr>
    </w:p>
    <w:p w14:paraId="55AAB878" w14:textId="2053E9FD" w:rsidR="09501837" w:rsidRPr="004C01DB" w:rsidRDefault="004C01DB" w:rsidP="004C01DB">
      <w:pPr>
        <w:pStyle w:val="paragraph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C01DB">
        <w:rPr>
          <w:rFonts w:asciiTheme="minorHAnsi" w:hAnsiTheme="minorHAnsi" w:cstheme="minorHAnsi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Пополнение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средств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отпуска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семейным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обстоятельствам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и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состоянию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здоровья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(PFML</w:t>
      </w:r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Как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использовать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больничный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отдых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или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другое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нерабочее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время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(РТО)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определённой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однако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они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должны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следовать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правилам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своего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касающимся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заработка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использования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свободного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времени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отношении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PTO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допускать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дискриминации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осуществление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рамках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программы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(M.G.L. c 175M).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который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решил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таким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образом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работодателем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может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индивидуальную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среднюю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заработную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плату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данного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(IAWW).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контроль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обеспечение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превышала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Кроме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управление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всеми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платежами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которые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производятся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адрес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превышают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Департамент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участвует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процессе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компенсации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с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целью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пополнения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излишков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Ответственность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процесс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несут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исключительно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>.</w:t>
      </w:r>
    </w:p>
    <w:p w14:paraId="664C9C71" w14:textId="77777777" w:rsidR="004C01DB" w:rsidRPr="002A03E6" w:rsidRDefault="004C01DB" w:rsidP="004C01DB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2A03E6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2A03E6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6E98FBF7" w14:textId="32C8FD5A" w:rsidR="008C6C77" w:rsidRDefault="006E4633" w:rsidP="0025579A">
      <w:pPr>
        <w:pStyle w:val="NoSpacing"/>
        <w:rPr>
          <w:rFonts w:cstheme="minorHAnsi"/>
          <w:sz w:val="23"/>
          <w:szCs w:val="23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69D7C034" w14:textId="77777777" w:rsid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28E080AC" w14:textId="77777777" w:rsid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06C34E93" w14:textId="77777777" w:rsidR="00DE50BE" w:rsidRP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lastRenderedPageBreak/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5D67A3BB" w:rsidR="00F66A6A" w:rsidRPr="002A03E6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>, ваш работодатель может делать вычет</w:t>
      </w:r>
      <w:r w:rsidR="00D72D85">
        <w:rPr>
          <w:rFonts w:cstheme="minorHAnsi"/>
          <w:sz w:val="23"/>
          <w:szCs w:val="23"/>
          <w:lang w:val="ru-RU"/>
        </w:rPr>
        <w:t>ы</w:t>
      </w:r>
      <w:r w:rsidRPr="00F66A6A">
        <w:rPr>
          <w:rFonts w:cstheme="minorHAnsi"/>
          <w:sz w:val="23"/>
          <w:szCs w:val="23"/>
          <w:lang w:val="ru-RU"/>
        </w:rPr>
        <w:t xml:space="preserve"> из вашей заработной платы, которы</w:t>
      </w:r>
      <w:r w:rsidR="00D72D85">
        <w:rPr>
          <w:rFonts w:cstheme="minorHAnsi"/>
          <w:sz w:val="23"/>
          <w:szCs w:val="23"/>
          <w:lang w:val="ru-RU"/>
        </w:rPr>
        <w:t>е</w:t>
      </w:r>
      <w:r w:rsidRPr="00F66A6A">
        <w:rPr>
          <w:rFonts w:cstheme="minorHAnsi"/>
          <w:sz w:val="23"/>
          <w:szCs w:val="23"/>
          <w:lang w:val="ru-RU"/>
        </w:rPr>
        <w:t xml:space="preserve"> буд</w:t>
      </w:r>
      <w:r w:rsidR="00D72D85">
        <w:rPr>
          <w:rFonts w:cstheme="minorHAnsi"/>
          <w:sz w:val="23"/>
          <w:szCs w:val="23"/>
          <w:lang w:val="ru-RU"/>
        </w:rPr>
        <w:t>у</w:t>
      </w:r>
      <w:r w:rsidRPr="00F66A6A">
        <w:rPr>
          <w:rFonts w:cstheme="minorHAnsi"/>
          <w:sz w:val="23"/>
          <w:szCs w:val="23"/>
          <w:lang w:val="ru-RU"/>
        </w:rPr>
        <w:t xml:space="preserve">т перечисляться либо в Целевой фонд, либо оператору частного плана вашего работодателя. </w:t>
      </w:r>
      <w:r w:rsidR="0020664A">
        <w:rPr>
          <w:rFonts w:cstheme="minorHAnsi"/>
          <w:sz w:val="23"/>
          <w:szCs w:val="23"/>
          <w:lang w:val="ru-RU"/>
        </w:rPr>
        <w:t xml:space="preserve">Независимо от того, имеется ли у вашего работодателя частный план или он </w:t>
      </w:r>
      <w:r w:rsidR="0075260D" w:rsidRPr="00F66A6A">
        <w:rPr>
          <w:lang w:val="ru-RU"/>
        </w:rPr>
        <w:t>участвует в Целевом фонде штата</w:t>
      </w:r>
      <w:r w:rsidR="0075260D">
        <w:rPr>
          <w:rFonts w:cstheme="minorHAnsi"/>
          <w:sz w:val="23"/>
          <w:szCs w:val="23"/>
          <w:lang w:val="ru-RU"/>
        </w:rPr>
        <w:t xml:space="preserve">, </w:t>
      </w:r>
      <w:r w:rsidR="005826DE">
        <w:rPr>
          <w:rFonts w:cstheme="minorHAnsi"/>
          <w:sz w:val="23"/>
          <w:szCs w:val="23"/>
          <w:lang w:val="ru-RU"/>
        </w:rPr>
        <w:t xml:space="preserve">такие вычеты не могут превышать </w:t>
      </w:r>
      <w:r w:rsidRPr="002A03E6">
        <w:rPr>
          <w:rFonts w:cstheme="minorHAnsi"/>
          <w:sz w:val="23"/>
          <w:szCs w:val="23"/>
          <w:lang w:val="ru-RU"/>
        </w:rPr>
        <w:t>следующи</w:t>
      </w:r>
      <w:r w:rsidR="00A56626">
        <w:rPr>
          <w:rFonts w:cstheme="minorHAnsi"/>
          <w:sz w:val="23"/>
          <w:szCs w:val="23"/>
          <w:lang w:val="ru-RU"/>
        </w:rPr>
        <w:t>е</w:t>
      </w:r>
      <w:r w:rsidRPr="002A03E6">
        <w:rPr>
          <w:rFonts w:cstheme="minorHAnsi"/>
          <w:sz w:val="23"/>
          <w:szCs w:val="23"/>
          <w:lang w:val="ru-RU"/>
        </w:rPr>
        <w:t xml:space="preserve"> сумм</w:t>
      </w:r>
      <w:r w:rsidR="00A56626">
        <w:rPr>
          <w:rFonts w:cstheme="minorHAnsi"/>
          <w:sz w:val="23"/>
          <w:szCs w:val="23"/>
          <w:lang w:val="ru-RU"/>
        </w:rPr>
        <w:t>ы</w:t>
      </w:r>
      <w:r w:rsidRPr="002A03E6">
        <w:rPr>
          <w:rFonts w:cstheme="minorHAnsi"/>
          <w:sz w:val="23"/>
          <w:szCs w:val="23"/>
          <w:lang w:val="ru-RU"/>
        </w:rPr>
        <w:t>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496"/>
        <w:gridCol w:w="3496"/>
      </w:tblGrid>
      <w:tr w:rsidR="00B57D20" w:rsidRPr="00BB631C" w14:paraId="2C19DF2D" w14:textId="77777777" w:rsidTr="002D2966">
        <w:trPr>
          <w:trHeight w:val="603"/>
        </w:trPr>
        <w:tc>
          <w:tcPr>
            <w:tcW w:w="3495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496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496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2D2966">
        <w:trPr>
          <w:trHeight w:val="293"/>
        </w:trPr>
        <w:tc>
          <w:tcPr>
            <w:tcW w:w="3495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496" w:type="dxa"/>
          </w:tcPr>
          <w:p w14:paraId="71F231EC" w14:textId="2F223661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496" w:type="dxa"/>
          </w:tcPr>
          <w:p w14:paraId="73721475" w14:textId="5A27F663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6A7FE109" w14:textId="099E5751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 xml:space="preserve">Поскольку у вашего работодателя </w:t>
      </w:r>
      <w:r w:rsidR="008852A6">
        <w:rPr>
          <w:lang w:val="ru-RU"/>
        </w:rPr>
        <w:t xml:space="preserve">менее </w:t>
      </w:r>
      <w:r w:rsidRPr="00F66A6A">
        <w:rPr>
          <w:lang w:val="ru-RU"/>
        </w:rPr>
        <w:t xml:space="preserve">25 застрахованных работников, </w:t>
      </w:r>
      <w:r w:rsidR="004D65A8">
        <w:rPr>
          <w:lang w:val="ru-RU"/>
        </w:rPr>
        <w:t xml:space="preserve">закон не требует, чтобы он делал какие-либо дополнительные взносы от вашего имени. </w:t>
      </w:r>
      <w:r w:rsidR="006E1003">
        <w:rPr>
          <w:lang w:val="ru-RU"/>
        </w:rPr>
        <w:t>Работодатели могут покрывать некоторую часть суммы ваших взносов (</w:t>
      </w:r>
      <w:r w:rsidR="00B75111">
        <w:rPr>
          <w:lang w:val="ru-RU"/>
        </w:rPr>
        <w:t xml:space="preserve">0,46%* заработной платы), однако </w:t>
      </w:r>
      <w:r w:rsidR="0075260D">
        <w:rPr>
          <w:lang w:val="ru-RU"/>
        </w:rPr>
        <w:t xml:space="preserve">они </w:t>
      </w:r>
      <w:r w:rsidR="00B75111">
        <w:rPr>
          <w:lang w:val="ru-RU"/>
        </w:rPr>
        <w:t>не обя</w:t>
      </w:r>
      <w:r w:rsidR="0075260D">
        <w:rPr>
          <w:lang w:val="ru-RU"/>
        </w:rPr>
        <w:t>з</w:t>
      </w:r>
      <w:r w:rsidR="00B75111">
        <w:rPr>
          <w:lang w:val="ru-RU"/>
        </w:rPr>
        <w:t>аны делать это</w:t>
      </w:r>
      <w:r w:rsidR="0075260D">
        <w:rPr>
          <w:lang w:val="ru-RU"/>
        </w:rPr>
        <w:t xml:space="preserve">. </w:t>
      </w:r>
      <w:r w:rsidRPr="00F66A6A">
        <w:rPr>
          <w:rFonts w:cstheme="minorHAnsi"/>
          <w:sz w:val="23"/>
          <w:szCs w:val="23"/>
          <w:lang w:val="ru-RU"/>
        </w:rPr>
        <w:t xml:space="preserve">Ваш работодатель решил </w:t>
      </w:r>
      <w:r w:rsidR="00594D99">
        <w:rPr>
          <w:rFonts w:cstheme="minorHAnsi"/>
          <w:sz w:val="23"/>
          <w:szCs w:val="23"/>
          <w:lang w:val="ru-RU"/>
        </w:rPr>
        <w:t>распределить суммы взносов</w:t>
      </w:r>
      <w:r w:rsidRPr="00F66A6A">
        <w:rPr>
          <w:rFonts w:cstheme="minorHAnsi"/>
          <w:sz w:val="23"/>
          <w:szCs w:val="23"/>
          <w:lang w:val="ru-RU"/>
        </w:rPr>
        <w:t xml:space="preserve"> следующи</w:t>
      </w:r>
      <w:r w:rsidR="00594D99">
        <w:rPr>
          <w:rFonts w:cstheme="minorHAnsi"/>
          <w:sz w:val="23"/>
          <w:szCs w:val="23"/>
          <w:lang w:val="ru-RU"/>
        </w:rPr>
        <w:t>м образом</w:t>
      </w:r>
      <w:r w:rsidRPr="00F66A6A">
        <w:rPr>
          <w:rFonts w:cstheme="minorHAnsi"/>
          <w:sz w:val="23"/>
          <w:szCs w:val="23"/>
          <w:lang w:val="ru-RU"/>
        </w:rPr>
        <w:t>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3D0566" w:rsidRDefault="00F66A6A" w:rsidP="00D53B03">
            <w:pPr>
              <w:pStyle w:val="NoSpacing"/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</w:pPr>
            <w:r w:rsidRPr="003D0566">
              <w:rPr>
                <w:color w:val="FFFFFF" w:themeColor="background1"/>
                <w:lang w:val="ru-RU"/>
              </w:rPr>
              <w:t>Отпуск по состоянию здоровья</w:t>
            </w:r>
            <w:r w:rsidRPr="003D0566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3D0566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540C4ABA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6453CC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%*</w:t>
            </w:r>
          </w:p>
        </w:tc>
      </w:tr>
      <w:tr w:rsidR="00D53B03" w:rsidRPr="008F07D9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8F07D9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446B17">
              <w:rPr>
                <w:color w:val="FFFFFF" w:themeColor="background1"/>
                <w:lang w:val="ru-RU"/>
              </w:rPr>
              <w:t>Отпуск по семейным обстоятельствам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8F07D9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8F07D9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29AA21D9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* Приведённые цифры рассчитаны до 202</w:t>
      </w:r>
      <w:r w:rsidR="00CD7055">
        <w:t>6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2A03E6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2A03E6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lastRenderedPageBreak/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D1D3F4C" w14:textId="4817C82B" w:rsidR="00011C84" w:rsidRPr="00C74CBE" w:rsidRDefault="00C74CBE" w:rsidP="00E74276">
      <w:pPr>
        <w:pStyle w:val="NoSpacing"/>
        <w:rPr>
          <w:lang w:val="ru-RU"/>
        </w:rPr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29B98500" w14:textId="77777777" w:rsidR="00C74CBE" w:rsidRPr="00C74CBE" w:rsidRDefault="00C74CBE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4CBD94BA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 w:rsidR="00893CCD">
        <w:rPr>
          <w:lang w:val="ru-RU"/>
        </w:rPr>
        <w:t>в связи с</w:t>
      </w:r>
      <w:r w:rsidRPr="001C4DF6">
        <w:rPr>
          <w:lang w:val="ru-RU"/>
        </w:rPr>
        <w:t xml:space="preserve"> </w:t>
      </w:r>
      <w:r w:rsidR="00893CCD" w:rsidRPr="002A03E6">
        <w:rPr>
          <w:rFonts w:cstheme="minorHAnsi"/>
          <w:sz w:val="23"/>
          <w:szCs w:val="23"/>
          <w:lang w:val="ru-RU"/>
        </w:rPr>
        <w:t>отпуск</w:t>
      </w:r>
      <w:r w:rsidR="00893CCD">
        <w:rPr>
          <w:rFonts w:cstheme="minorHAnsi"/>
          <w:sz w:val="23"/>
          <w:szCs w:val="23"/>
          <w:lang w:val="ru-RU"/>
        </w:rPr>
        <w:t>ом</w:t>
      </w:r>
      <w:r w:rsidR="00893CCD" w:rsidRPr="002A03E6">
        <w:rPr>
          <w:rFonts w:cstheme="minorHAnsi"/>
          <w:sz w:val="23"/>
          <w:szCs w:val="23"/>
          <w:lang w:val="ru-RU"/>
        </w:rPr>
        <w:t xml:space="preserve"> по семейным обстоятельствам и состоянию здоровья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8F07D9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C83842C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Дом</w:t>
            </w:r>
            <w:proofErr w:type="spellEnd"/>
            <w:r w:rsidR="007C4D66">
              <w:t xml:space="preserve"> и </w:t>
            </w:r>
            <w:proofErr w:type="spellStart"/>
            <w:r w:rsidR="007C4D66">
              <w:t>улица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="007C4D66"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8F07D9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r w:rsidR="00BE0C67">
        <w:fldChar w:fldCharType="begin"/>
      </w:r>
      <w:r w:rsidR="00BE0C67">
        <w:instrText>HYPERLINK "https://paidleave.mass.gov/login/"</w:instrText>
      </w:r>
      <w:r w:rsidR="00BE0C67">
        <w:fldChar w:fldCharType="separate"/>
      </w:r>
      <w:proofErr w:type="spellStart"/>
      <w:r w:rsidR="00BE0C67">
        <w:rPr>
          <w:rStyle w:val="Hyperlink"/>
          <w:rFonts w:cstheme="minorHAnsi"/>
          <w:sz w:val="23"/>
          <w:szCs w:val="23"/>
        </w:rPr>
        <w:t>paidleave</w:t>
      </w:r>
      <w:proofErr w:type="spellEnd"/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mass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gov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rPr>
          <w:rStyle w:val="Hyperlink"/>
          <w:rFonts w:cstheme="minorHAnsi"/>
          <w:sz w:val="23"/>
          <w:szCs w:val="23"/>
        </w:rPr>
        <w:t>login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fldChar w:fldCharType="end"/>
      </w:r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4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Pr="00C7136C" w:rsidRDefault="00C7136C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19D1164E" w:rsidR="00DC5E23" w:rsidRDefault="00446B17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8F07D9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05516004" w14:textId="77777777" w:rsidR="008F07D9" w:rsidRDefault="008F07D9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730F059A" w14:textId="77777777" w:rsidR="008C6C77" w:rsidRDefault="008C6C77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7B202EDC" w14:textId="77777777" w:rsidR="008C6C77" w:rsidRDefault="008C6C77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60B54BF5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1852E8F2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2AAA0611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328DD986" w14:textId="77777777" w:rsidR="004C01DB" w:rsidRPr="00BB631C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2A03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2A03E6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целей</w:t>
      </w:r>
      <w:proofErr w:type="spellEnd"/>
      <w:r w:rsidRPr="00DC4547">
        <w:rPr>
          <w:rFonts w:cstheme="minorHAnsi"/>
          <w:sz w:val="23"/>
          <w:szCs w:val="23"/>
        </w:rPr>
        <w:t>.</w:t>
      </w:r>
    </w:p>
    <w:sectPr w:rsidR="001277E6" w:rsidRPr="00DC4547" w:rsidSect="00CF3271">
      <w:footerReference w:type="default" r:id="rId15"/>
      <w:footerReference w:type="first" r:id="rId16"/>
      <w:pgSz w:w="12240" w:h="15840"/>
      <w:pgMar w:top="426" w:right="720" w:bottom="42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FD18" w14:textId="77777777" w:rsidR="008C5A94" w:rsidRDefault="008C5A94" w:rsidP="00816C47">
      <w:pPr>
        <w:spacing w:after="0" w:line="240" w:lineRule="auto"/>
      </w:pPr>
      <w:r>
        <w:separator/>
      </w:r>
    </w:p>
  </w:endnote>
  <w:endnote w:type="continuationSeparator" w:id="0">
    <w:p w14:paraId="20D9231D" w14:textId="77777777" w:rsidR="008C5A94" w:rsidRDefault="008C5A94" w:rsidP="00816C47">
      <w:pPr>
        <w:spacing w:after="0" w:line="240" w:lineRule="auto"/>
      </w:pPr>
      <w:r>
        <w:continuationSeparator/>
      </w:r>
    </w:p>
  </w:endnote>
  <w:endnote w:type="continuationNotice" w:id="1">
    <w:p w14:paraId="30CF9F71" w14:textId="77777777" w:rsidR="008C5A94" w:rsidRDefault="008C5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25B82F41" w14:textId="0BA546E5" w:rsidR="008452F0" w:rsidRPr="00CF3271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CD7055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CF3271">
          <w:rPr>
            <w:b/>
            <w:bCs/>
            <w:sz w:val="20"/>
            <w:szCs w:val="20"/>
          </w:rPr>
          <w:t xml:space="preserve"> Russian</w:t>
        </w:r>
      </w:p>
      <w:p w14:paraId="7409DB48" w14:textId="1336506D" w:rsidR="00E0452D" w:rsidRPr="00467AB3" w:rsidRDefault="00000000" w:rsidP="00073764">
        <w:pPr>
          <w:pStyle w:val="Footer"/>
          <w:jc w:val="right"/>
          <w:rPr>
            <w:b/>
            <w:bCs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4E8E" w14:textId="77777777" w:rsidR="008C5A94" w:rsidRDefault="008C5A94" w:rsidP="00816C47">
      <w:pPr>
        <w:spacing w:after="0" w:line="240" w:lineRule="auto"/>
      </w:pPr>
      <w:r>
        <w:separator/>
      </w:r>
    </w:p>
  </w:footnote>
  <w:footnote w:type="continuationSeparator" w:id="0">
    <w:p w14:paraId="67871CC7" w14:textId="77777777" w:rsidR="008C5A94" w:rsidRDefault="008C5A94" w:rsidP="00816C47">
      <w:pPr>
        <w:spacing w:after="0" w:line="240" w:lineRule="auto"/>
      </w:pPr>
      <w:r>
        <w:continuationSeparator/>
      </w:r>
    </w:p>
  </w:footnote>
  <w:footnote w:type="continuationNotice" w:id="1">
    <w:p w14:paraId="41A97F2A" w14:textId="77777777" w:rsidR="008C5A94" w:rsidRDefault="008C5A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07564">
    <w:abstractNumId w:val="15"/>
  </w:num>
  <w:num w:numId="2" w16cid:durableId="982737981">
    <w:abstractNumId w:val="8"/>
  </w:num>
  <w:num w:numId="3" w16cid:durableId="1318532139">
    <w:abstractNumId w:val="0"/>
  </w:num>
  <w:num w:numId="4" w16cid:durableId="2095469263">
    <w:abstractNumId w:val="3"/>
  </w:num>
  <w:num w:numId="5" w16cid:durableId="1172452463">
    <w:abstractNumId w:val="16"/>
  </w:num>
  <w:num w:numId="6" w16cid:durableId="711465930">
    <w:abstractNumId w:val="7"/>
  </w:num>
  <w:num w:numId="7" w16cid:durableId="530387677">
    <w:abstractNumId w:val="4"/>
  </w:num>
  <w:num w:numId="8" w16cid:durableId="875048579">
    <w:abstractNumId w:val="5"/>
  </w:num>
  <w:num w:numId="9" w16cid:durableId="1439132584">
    <w:abstractNumId w:val="18"/>
  </w:num>
  <w:num w:numId="10" w16cid:durableId="2102603552">
    <w:abstractNumId w:val="17"/>
  </w:num>
  <w:num w:numId="11" w16cid:durableId="2060779668">
    <w:abstractNumId w:val="2"/>
  </w:num>
  <w:num w:numId="12" w16cid:durableId="1722825730">
    <w:abstractNumId w:val="12"/>
  </w:num>
  <w:num w:numId="13" w16cid:durableId="604002672">
    <w:abstractNumId w:val="11"/>
  </w:num>
  <w:num w:numId="14" w16cid:durableId="989410315">
    <w:abstractNumId w:val="13"/>
  </w:num>
  <w:num w:numId="15" w16cid:durableId="1563099995">
    <w:abstractNumId w:val="6"/>
  </w:num>
  <w:num w:numId="16" w16cid:durableId="1867861481">
    <w:abstractNumId w:val="20"/>
  </w:num>
  <w:num w:numId="17" w16cid:durableId="1069691111">
    <w:abstractNumId w:val="1"/>
  </w:num>
  <w:num w:numId="18" w16cid:durableId="1291743339">
    <w:abstractNumId w:val="10"/>
  </w:num>
  <w:num w:numId="19" w16cid:durableId="522405785">
    <w:abstractNumId w:val="19"/>
  </w:num>
  <w:num w:numId="20" w16cid:durableId="864055047">
    <w:abstractNumId w:val="14"/>
  </w:num>
  <w:num w:numId="21" w16cid:durableId="100231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2F4B"/>
    <w:rsid w:val="000160AF"/>
    <w:rsid w:val="0002662C"/>
    <w:rsid w:val="00037BDE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97CB4"/>
    <w:rsid w:val="000A1EFC"/>
    <w:rsid w:val="000B41D5"/>
    <w:rsid w:val="000C65C3"/>
    <w:rsid w:val="000D1A6F"/>
    <w:rsid w:val="000D5AE9"/>
    <w:rsid w:val="000D6C5D"/>
    <w:rsid w:val="000E61B9"/>
    <w:rsid w:val="000E6E9A"/>
    <w:rsid w:val="000F00B5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4610B"/>
    <w:rsid w:val="001551E4"/>
    <w:rsid w:val="00155DB2"/>
    <w:rsid w:val="00161D53"/>
    <w:rsid w:val="00161D7D"/>
    <w:rsid w:val="0016590B"/>
    <w:rsid w:val="00187E84"/>
    <w:rsid w:val="00191898"/>
    <w:rsid w:val="001932C0"/>
    <w:rsid w:val="001940CF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3D5E"/>
    <w:rsid w:val="001E47BB"/>
    <w:rsid w:val="001E4B5A"/>
    <w:rsid w:val="001E6176"/>
    <w:rsid w:val="0020664A"/>
    <w:rsid w:val="002252AE"/>
    <w:rsid w:val="00230842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05F0"/>
    <w:rsid w:val="00293C9C"/>
    <w:rsid w:val="00295939"/>
    <w:rsid w:val="0029629C"/>
    <w:rsid w:val="002A03E6"/>
    <w:rsid w:val="002A42F3"/>
    <w:rsid w:val="002B5A9F"/>
    <w:rsid w:val="002C0C09"/>
    <w:rsid w:val="002D0BBB"/>
    <w:rsid w:val="002D2966"/>
    <w:rsid w:val="002E156B"/>
    <w:rsid w:val="002E38AA"/>
    <w:rsid w:val="002E3B24"/>
    <w:rsid w:val="0030472A"/>
    <w:rsid w:val="00306FAE"/>
    <w:rsid w:val="003132FD"/>
    <w:rsid w:val="00317F8F"/>
    <w:rsid w:val="0032610C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0566"/>
    <w:rsid w:val="003D202A"/>
    <w:rsid w:val="003D2264"/>
    <w:rsid w:val="003E0163"/>
    <w:rsid w:val="003E5447"/>
    <w:rsid w:val="003E722A"/>
    <w:rsid w:val="003E7BCB"/>
    <w:rsid w:val="003F348A"/>
    <w:rsid w:val="004030CA"/>
    <w:rsid w:val="00406210"/>
    <w:rsid w:val="004204FD"/>
    <w:rsid w:val="00430ADB"/>
    <w:rsid w:val="00432771"/>
    <w:rsid w:val="00442CC4"/>
    <w:rsid w:val="00444B05"/>
    <w:rsid w:val="00446B17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B1583"/>
    <w:rsid w:val="004C01DB"/>
    <w:rsid w:val="004C62FF"/>
    <w:rsid w:val="004D4669"/>
    <w:rsid w:val="004D4EF9"/>
    <w:rsid w:val="004D65A8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826DE"/>
    <w:rsid w:val="0059236E"/>
    <w:rsid w:val="00594D99"/>
    <w:rsid w:val="00595B8A"/>
    <w:rsid w:val="005A74DA"/>
    <w:rsid w:val="005B5485"/>
    <w:rsid w:val="005C5650"/>
    <w:rsid w:val="005C74D1"/>
    <w:rsid w:val="005D3288"/>
    <w:rsid w:val="005E0D21"/>
    <w:rsid w:val="005E124A"/>
    <w:rsid w:val="005E1B83"/>
    <w:rsid w:val="006023AA"/>
    <w:rsid w:val="00603F26"/>
    <w:rsid w:val="006066F2"/>
    <w:rsid w:val="006142A6"/>
    <w:rsid w:val="006177CD"/>
    <w:rsid w:val="00630084"/>
    <w:rsid w:val="00632E37"/>
    <w:rsid w:val="0063337E"/>
    <w:rsid w:val="0064118B"/>
    <w:rsid w:val="00642F54"/>
    <w:rsid w:val="006453CC"/>
    <w:rsid w:val="00647279"/>
    <w:rsid w:val="006522C3"/>
    <w:rsid w:val="00652DAC"/>
    <w:rsid w:val="00656AC9"/>
    <w:rsid w:val="006570AC"/>
    <w:rsid w:val="006651A6"/>
    <w:rsid w:val="006766F8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0886"/>
    <w:rsid w:val="006E1003"/>
    <w:rsid w:val="006E1C95"/>
    <w:rsid w:val="006E4633"/>
    <w:rsid w:val="006E6277"/>
    <w:rsid w:val="006F3951"/>
    <w:rsid w:val="006F7AC0"/>
    <w:rsid w:val="007045FF"/>
    <w:rsid w:val="00704625"/>
    <w:rsid w:val="00733A50"/>
    <w:rsid w:val="00736E9D"/>
    <w:rsid w:val="00740501"/>
    <w:rsid w:val="007411BB"/>
    <w:rsid w:val="007439D8"/>
    <w:rsid w:val="00744DE6"/>
    <w:rsid w:val="00750143"/>
    <w:rsid w:val="0075260D"/>
    <w:rsid w:val="00753677"/>
    <w:rsid w:val="00753919"/>
    <w:rsid w:val="00753C4F"/>
    <w:rsid w:val="007561A8"/>
    <w:rsid w:val="007603B6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DA4"/>
    <w:rsid w:val="00804EFF"/>
    <w:rsid w:val="00816C47"/>
    <w:rsid w:val="0081796A"/>
    <w:rsid w:val="008221A8"/>
    <w:rsid w:val="00824444"/>
    <w:rsid w:val="0082460B"/>
    <w:rsid w:val="00830054"/>
    <w:rsid w:val="008452F0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A6"/>
    <w:rsid w:val="008926D5"/>
    <w:rsid w:val="00893CCD"/>
    <w:rsid w:val="008A7709"/>
    <w:rsid w:val="008B02BE"/>
    <w:rsid w:val="008B76BA"/>
    <w:rsid w:val="008C2256"/>
    <w:rsid w:val="008C3A09"/>
    <w:rsid w:val="008C5A94"/>
    <w:rsid w:val="008C6C77"/>
    <w:rsid w:val="008D05AE"/>
    <w:rsid w:val="008D6927"/>
    <w:rsid w:val="008E4817"/>
    <w:rsid w:val="008E58DE"/>
    <w:rsid w:val="008E5C07"/>
    <w:rsid w:val="008E6426"/>
    <w:rsid w:val="008F07D9"/>
    <w:rsid w:val="00906CD0"/>
    <w:rsid w:val="00920A04"/>
    <w:rsid w:val="009269C5"/>
    <w:rsid w:val="00936DB2"/>
    <w:rsid w:val="00960817"/>
    <w:rsid w:val="00963E9E"/>
    <w:rsid w:val="00971DBB"/>
    <w:rsid w:val="00993FD1"/>
    <w:rsid w:val="0099696B"/>
    <w:rsid w:val="009A533C"/>
    <w:rsid w:val="009B6F03"/>
    <w:rsid w:val="009B7034"/>
    <w:rsid w:val="009C3470"/>
    <w:rsid w:val="009C4337"/>
    <w:rsid w:val="009C49FA"/>
    <w:rsid w:val="009C6A08"/>
    <w:rsid w:val="009D58E8"/>
    <w:rsid w:val="009E16E2"/>
    <w:rsid w:val="009E3176"/>
    <w:rsid w:val="009E5F25"/>
    <w:rsid w:val="009F383D"/>
    <w:rsid w:val="009F4295"/>
    <w:rsid w:val="009F50A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56626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3EEC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26988"/>
    <w:rsid w:val="00B315E1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111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C7878"/>
    <w:rsid w:val="00BD4D09"/>
    <w:rsid w:val="00BD5548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5710"/>
    <w:rsid w:val="00CB6AC0"/>
    <w:rsid w:val="00CC2ADF"/>
    <w:rsid w:val="00CD119E"/>
    <w:rsid w:val="00CD7055"/>
    <w:rsid w:val="00CD735D"/>
    <w:rsid w:val="00CE1B05"/>
    <w:rsid w:val="00CF0897"/>
    <w:rsid w:val="00CF19FB"/>
    <w:rsid w:val="00CF3271"/>
    <w:rsid w:val="00CF5E7E"/>
    <w:rsid w:val="00D05D46"/>
    <w:rsid w:val="00D068E8"/>
    <w:rsid w:val="00D102A8"/>
    <w:rsid w:val="00D13684"/>
    <w:rsid w:val="00D179CA"/>
    <w:rsid w:val="00D22E82"/>
    <w:rsid w:val="00D26733"/>
    <w:rsid w:val="00D30870"/>
    <w:rsid w:val="00D35272"/>
    <w:rsid w:val="00D4013B"/>
    <w:rsid w:val="00D44C3D"/>
    <w:rsid w:val="00D46A7D"/>
    <w:rsid w:val="00D51526"/>
    <w:rsid w:val="00D521D5"/>
    <w:rsid w:val="00D5282F"/>
    <w:rsid w:val="00D53B03"/>
    <w:rsid w:val="00D72D85"/>
    <w:rsid w:val="00D73D19"/>
    <w:rsid w:val="00D75E51"/>
    <w:rsid w:val="00D844BF"/>
    <w:rsid w:val="00D84C25"/>
    <w:rsid w:val="00D8652C"/>
    <w:rsid w:val="00D911F8"/>
    <w:rsid w:val="00DB206A"/>
    <w:rsid w:val="00DB547A"/>
    <w:rsid w:val="00DC4547"/>
    <w:rsid w:val="00DC459C"/>
    <w:rsid w:val="00DC5E23"/>
    <w:rsid w:val="00DD56D1"/>
    <w:rsid w:val="00DE32E1"/>
    <w:rsid w:val="00DE334A"/>
    <w:rsid w:val="00DE48A1"/>
    <w:rsid w:val="00DE50BE"/>
    <w:rsid w:val="00DE56CE"/>
    <w:rsid w:val="00DF5BE5"/>
    <w:rsid w:val="00E00006"/>
    <w:rsid w:val="00E001D3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84D57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05DA7"/>
    <w:rsid w:val="00F1300D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0771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842"/>
    <w:pPr>
      <w:spacing w:after="0" w:line="276" w:lineRule="auto"/>
      <w:outlineLvl w:val="0"/>
    </w:pPr>
    <w:rPr>
      <w:rFonts w:cstheme="minorHAnsi"/>
      <w:b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4C01D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42"/>
    <w:rPr>
      <w:rFonts w:cstheme="minorHAnsi"/>
      <w:b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get-ready-to-apply-for-paid-family-and-medical-leave-pfml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90963-601B-4DC5-9457-6B177577B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14</cp:revision>
  <dcterms:created xsi:type="dcterms:W3CDTF">2023-11-11T23:49:00Z</dcterms:created>
  <dcterms:modified xsi:type="dcterms:W3CDTF">2026-01-26T18:01:00Z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