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List1-Accent2"/>
        <w:tblW w:w="0" w:type="auto"/>
        <w:tblLook w:val="04A0" w:firstRow="1" w:lastRow="0" w:firstColumn="1" w:lastColumn="0" w:noHBand="0" w:noVBand="1"/>
      </w:tblPr>
      <w:tblGrid>
        <w:gridCol w:w="9576"/>
      </w:tblGrid>
      <w:tr w:rsidR="001344ED" w:rsidRPr="002C2079" w14:paraId="1F5D8FBD" w14:textId="77777777" w:rsidTr="00E60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4175276" w14:textId="77777777" w:rsidR="001344ED" w:rsidRDefault="001344ED" w:rsidP="00E604B0">
            <w:pPr>
              <w:jc w:val="center"/>
              <w:rPr>
                <w:color w:val="150399"/>
                <w:sz w:val="28"/>
                <w:szCs w:val="28"/>
              </w:rPr>
            </w:pPr>
            <w:r w:rsidRPr="002C2079">
              <w:rPr>
                <w:rFonts w:cs="Times New Roman"/>
                <w:sz w:val="24"/>
              </w:rPr>
              <w:br w:type="page"/>
            </w:r>
            <w:r w:rsidRPr="008C2341">
              <w:rPr>
                <w:color w:val="150399"/>
                <w:sz w:val="28"/>
                <w:szCs w:val="28"/>
              </w:rPr>
              <w:t xml:space="preserve">MASSACHUSETTS TAX EXPENDITURES </w:t>
            </w:r>
          </w:p>
          <w:p w14:paraId="2DC3369A" w14:textId="77777777" w:rsidR="001344ED" w:rsidRPr="008C2341" w:rsidRDefault="001344ED" w:rsidP="00E604B0">
            <w:pPr>
              <w:jc w:val="center"/>
              <w:rPr>
                <w:b w:val="0"/>
                <w:bCs w:val="0"/>
                <w:color w:val="150399"/>
                <w:sz w:val="28"/>
                <w:szCs w:val="28"/>
              </w:rPr>
            </w:pPr>
            <w:r w:rsidRPr="008C2341">
              <w:rPr>
                <w:color w:val="150399"/>
                <w:sz w:val="28"/>
                <w:szCs w:val="28"/>
              </w:rPr>
              <w:t>EVALUATION SUMMARY</w:t>
            </w:r>
            <w:r>
              <w:rPr>
                <w:color w:val="150399"/>
                <w:sz w:val="28"/>
                <w:szCs w:val="28"/>
              </w:rPr>
              <w:t xml:space="preserve"> </w:t>
            </w:r>
          </w:p>
          <w:p w14:paraId="35126FF3" w14:textId="77777777" w:rsidR="001344ED" w:rsidRPr="004B14D0" w:rsidRDefault="001344ED" w:rsidP="00E604B0">
            <w:pPr>
              <w:rPr>
                <w:color w:val="150399"/>
                <w:sz w:val="28"/>
                <w:szCs w:val="28"/>
              </w:rPr>
            </w:pPr>
          </w:p>
        </w:tc>
      </w:tr>
      <w:tr w:rsidR="001344ED" w:rsidRPr="002C2079" w14:paraId="762B9B32" w14:textId="77777777" w:rsidTr="00E60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360084F" w14:textId="77777777" w:rsidR="001344ED" w:rsidRPr="002C2079" w:rsidRDefault="001344ED" w:rsidP="00E604B0">
            <w:pPr>
              <w:jc w:val="center"/>
              <w:rPr>
                <w:rFonts w:asciiTheme="majorHAnsi" w:hAnsiTheme="majorHAnsi"/>
              </w:rPr>
            </w:pPr>
            <w:r w:rsidRPr="002C2079">
              <w:rPr>
                <w:rFonts w:asciiTheme="majorHAnsi" w:hAnsiTheme="majorHAnsi"/>
                <w:sz w:val="28"/>
                <w:szCs w:val="28"/>
              </w:rPr>
              <w:t>EVALUATION YEAR: 2020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70"/>
      </w:tblGrid>
      <w:tr w:rsidR="001344ED" w:rsidRPr="002C2079" w14:paraId="52295A71" w14:textId="77777777" w:rsidTr="00E604B0">
        <w:trPr>
          <w:trHeight w:val="360"/>
        </w:trPr>
        <w:tc>
          <w:tcPr>
            <w:tcW w:w="4788" w:type="dxa"/>
          </w:tcPr>
          <w:p w14:paraId="01EDC341" w14:textId="77777777" w:rsidR="001344ED" w:rsidRPr="002C2079" w:rsidRDefault="001344ED" w:rsidP="00E604B0">
            <w:pPr>
              <w:tabs>
                <w:tab w:val="left" w:pos="7050"/>
              </w:tabs>
              <w:rPr>
                <w:rFonts w:asciiTheme="majorHAnsi" w:hAnsiTheme="majorHAnsi"/>
              </w:rPr>
            </w:pPr>
          </w:p>
        </w:tc>
        <w:tc>
          <w:tcPr>
            <w:tcW w:w="4770" w:type="dxa"/>
          </w:tcPr>
          <w:p w14:paraId="19685248" w14:textId="77777777" w:rsidR="001344ED" w:rsidRPr="002C2079" w:rsidRDefault="001344ED" w:rsidP="00E604B0">
            <w:pPr>
              <w:tabs>
                <w:tab w:val="left" w:pos="7050"/>
              </w:tabs>
              <w:rPr>
                <w:rFonts w:asciiTheme="majorHAnsi" w:hAnsiTheme="majorHAnsi"/>
              </w:rPr>
            </w:pPr>
          </w:p>
        </w:tc>
      </w:tr>
      <w:tr w:rsidR="001344ED" w:rsidRPr="002C2079" w14:paraId="39514FD3" w14:textId="77777777" w:rsidTr="00E604B0">
        <w:tc>
          <w:tcPr>
            <w:tcW w:w="4788" w:type="dxa"/>
          </w:tcPr>
          <w:p w14:paraId="177F7A12" w14:textId="77777777" w:rsidR="001344ED" w:rsidRPr="002C2079" w:rsidRDefault="001344ED" w:rsidP="00E604B0">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TITLE</w:t>
            </w:r>
          </w:p>
          <w:p w14:paraId="107AAFED" w14:textId="77777777" w:rsidR="001344ED" w:rsidRPr="002C2079" w:rsidRDefault="001344ED" w:rsidP="00E604B0">
            <w:pPr>
              <w:tabs>
                <w:tab w:val="left" w:pos="7050"/>
              </w:tabs>
              <w:rPr>
                <w:rFonts w:asciiTheme="majorHAnsi" w:hAnsiTheme="majorHAnsi"/>
              </w:rPr>
            </w:pPr>
          </w:p>
        </w:tc>
        <w:tc>
          <w:tcPr>
            <w:tcW w:w="4770" w:type="dxa"/>
          </w:tcPr>
          <w:p w14:paraId="4DBBD117" w14:textId="77777777" w:rsidR="001344ED" w:rsidRPr="002C2079" w:rsidRDefault="001344ED" w:rsidP="00E604B0">
            <w:pPr>
              <w:tabs>
                <w:tab w:val="left" w:pos="7050"/>
              </w:tabs>
              <w:rPr>
                <w:rFonts w:asciiTheme="majorHAnsi" w:hAnsiTheme="majorHAnsi"/>
              </w:rPr>
            </w:pPr>
            <w:r>
              <w:rPr>
                <w:rFonts w:asciiTheme="majorHAnsi" w:hAnsiTheme="majorHAnsi"/>
              </w:rPr>
              <w:t>Exemption of Credit Union Income</w:t>
            </w:r>
          </w:p>
        </w:tc>
      </w:tr>
      <w:tr w:rsidR="001344ED" w:rsidRPr="002C2079" w14:paraId="5AA80FD3" w14:textId="77777777" w:rsidTr="00E604B0">
        <w:tc>
          <w:tcPr>
            <w:tcW w:w="4788" w:type="dxa"/>
          </w:tcPr>
          <w:p w14:paraId="7F701DC7" w14:textId="77777777" w:rsidR="001344ED" w:rsidRPr="002C2079" w:rsidRDefault="001344ED" w:rsidP="00E604B0">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NUMBER</w:t>
            </w:r>
          </w:p>
          <w:p w14:paraId="0B334A1E" w14:textId="77777777" w:rsidR="001344ED" w:rsidRPr="002C2079" w:rsidRDefault="001344ED" w:rsidP="00E604B0">
            <w:pPr>
              <w:tabs>
                <w:tab w:val="left" w:pos="7050"/>
              </w:tabs>
              <w:rPr>
                <w:rFonts w:asciiTheme="majorHAnsi" w:hAnsiTheme="majorHAnsi"/>
              </w:rPr>
            </w:pPr>
          </w:p>
        </w:tc>
        <w:tc>
          <w:tcPr>
            <w:tcW w:w="4770" w:type="dxa"/>
          </w:tcPr>
          <w:p w14:paraId="49AF06E3" w14:textId="77777777" w:rsidR="001344ED" w:rsidRPr="002C2079" w:rsidRDefault="001344ED" w:rsidP="00E604B0">
            <w:pPr>
              <w:tabs>
                <w:tab w:val="left" w:pos="7050"/>
              </w:tabs>
              <w:rPr>
                <w:rFonts w:asciiTheme="majorHAnsi" w:hAnsiTheme="majorHAnsi"/>
              </w:rPr>
            </w:pPr>
            <w:r>
              <w:rPr>
                <w:rFonts w:asciiTheme="majorHAnsi" w:hAnsiTheme="majorHAnsi"/>
              </w:rPr>
              <w:t>2.701</w:t>
            </w:r>
          </w:p>
        </w:tc>
      </w:tr>
      <w:tr w:rsidR="001344ED" w:rsidRPr="002C2079" w14:paraId="29C2E9D2" w14:textId="77777777" w:rsidTr="00E604B0">
        <w:tc>
          <w:tcPr>
            <w:tcW w:w="4788" w:type="dxa"/>
          </w:tcPr>
          <w:p w14:paraId="7C73F7ED" w14:textId="77777777" w:rsidR="001344ED" w:rsidRPr="002C2079" w:rsidRDefault="001344ED" w:rsidP="00E604B0">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CATEGORY</w:t>
            </w:r>
          </w:p>
          <w:p w14:paraId="07FB3CFB" w14:textId="77777777" w:rsidR="001344ED" w:rsidRPr="002C2079" w:rsidRDefault="001344ED" w:rsidP="00E604B0">
            <w:pPr>
              <w:tabs>
                <w:tab w:val="left" w:pos="7050"/>
              </w:tabs>
              <w:rPr>
                <w:rFonts w:asciiTheme="majorHAnsi" w:hAnsiTheme="majorHAnsi"/>
              </w:rPr>
            </w:pPr>
          </w:p>
        </w:tc>
        <w:tc>
          <w:tcPr>
            <w:tcW w:w="4770" w:type="dxa"/>
          </w:tcPr>
          <w:p w14:paraId="4C5F22A7" w14:textId="77777777" w:rsidR="001344ED" w:rsidRPr="002C2079" w:rsidRDefault="001344ED" w:rsidP="00E604B0">
            <w:pPr>
              <w:tabs>
                <w:tab w:val="left" w:pos="7050"/>
              </w:tabs>
              <w:rPr>
                <w:rFonts w:asciiTheme="majorHAnsi" w:hAnsiTheme="majorHAnsi"/>
                <w:i/>
              </w:rPr>
            </w:pPr>
            <w:r>
              <w:rPr>
                <w:rFonts w:asciiTheme="majorHAnsi" w:hAnsiTheme="majorHAnsi"/>
              </w:rPr>
              <w:t xml:space="preserve">Exemption </w:t>
            </w:r>
            <w:r w:rsidRPr="002C2079">
              <w:rPr>
                <w:rFonts w:asciiTheme="majorHAnsi" w:hAnsiTheme="majorHAnsi"/>
              </w:rPr>
              <w:t xml:space="preserve">against </w:t>
            </w:r>
            <w:r>
              <w:rPr>
                <w:rFonts w:asciiTheme="majorHAnsi" w:hAnsiTheme="majorHAnsi"/>
              </w:rPr>
              <w:t xml:space="preserve">the income measure of the corporate excise </w:t>
            </w:r>
          </w:p>
          <w:p w14:paraId="78C146B8" w14:textId="77777777" w:rsidR="001344ED" w:rsidRPr="002C2079" w:rsidRDefault="001344ED" w:rsidP="00E604B0">
            <w:pPr>
              <w:tabs>
                <w:tab w:val="left" w:pos="7050"/>
              </w:tabs>
              <w:rPr>
                <w:rFonts w:asciiTheme="majorHAnsi" w:hAnsiTheme="majorHAnsi"/>
              </w:rPr>
            </w:pPr>
          </w:p>
        </w:tc>
      </w:tr>
      <w:tr w:rsidR="001344ED" w:rsidRPr="002C2079" w14:paraId="589C8F7C" w14:textId="77777777" w:rsidTr="00E604B0">
        <w:tc>
          <w:tcPr>
            <w:tcW w:w="4788" w:type="dxa"/>
          </w:tcPr>
          <w:p w14:paraId="3590E333" w14:textId="77777777" w:rsidR="001344ED" w:rsidRPr="002C2079" w:rsidRDefault="001344ED" w:rsidP="00E604B0">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TYPE</w:t>
            </w:r>
          </w:p>
          <w:p w14:paraId="1268E110" w14:textId="77777777" w:rsidR="001344ED" w:rsidRPr="002C2079" w:rsidRDefault="001344ED" w:rsidP="00E604B0">
            <w:pPr>
              <w:tabs>
                <w:tab w:val="left" w:pos="7050"/>
              </w:tabs>
              <w:rPr>
                <w:rFonts w:asciiTheme="majorHAnsi" w:hAnsiTheme="majorHAnsi"/>
              </w:rPr>
            </w:pPr>
          </w:p>
        </w:tc>
        <w:tc>
          <w:tcPr>
            <w:tcW w:w="4770" w:type="dxa"/>
          </w:tcPr>
          <w:p w14:paraId="5C8EEBDE" w14:textId="77777777" w:rsidR="001344ED" w:rsidRDefault="001344ED" w:rsidP="00E604B0">
            <w:pPr>
              <w:tabs>
                <w:tab w:val="left" w:pos="7050"/>
              </w:tabs>
              <w:rPr>
                <w:rFonts w:asciiTheme="majorHAnsi" w:hAnsiTheme="majorHAnsi"/>
              </w:rPr>
            </w:pPr>
            <w:r>
              <w:rPr>
                <w:rFonts w:asciiTheme="majorHAnsi" w:hAnsiTheme="majorHAnsi"/>
              </w:rPr>
              <w:t xml:space="preserve">Corporate excise </w:t>
            </w:r>
          </w:p>
          <w:p w14:paraId="71FB814E" w14:textId="77777777" w:rsidR="001344ED" w:rsidRPr="002C2079" w:rsidRDefault="001344ED" w:rsidP="00E604B0">
            <w:pPr>
              <w:tabs>
                <w:tab w:val="left" w:pos="7050"/>
              </w:tabs>
              <w:rPr>
                <w:rFonts w:asciiTheme="majorHAnsi" w:hAnsiTheme="majorHAnsi"/>
              </w:rPr>
            </w:pPr>
          </w:p>
        </w:tc>
      </w:tr>
      <w:tr w:rsidR="001344ED" w:rsidRPr="002C2079" w14:paraId="0AF8923D" w14:textId="77777777" w:rsidTr="00E604B0">
        <w:tc>
          <w:tcPr>
            <w:tcW w:w="4788" w:type="dxa"/>
          </w:tcPr>
          <w:p w14:paraId="09397585" w14:textId="77777777" w:rsidR="001344ED" w:rsidRPr="002C2079" w:rsidRDefault="001344ED" w:rsidP="00E604B0">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LEGAL REFERENCE</w:t>
            </w:r>
          </w:p>
          <w:p w14:paraId="7C5E3140" w14:textId="77777777" w:rsidR="001344ED" w:rsidRPr="002C2079" w:rsidRDefault="001344ED" w:rsidP="00E604B0">
            <w:pPr>
              <w:tabs>
                <w:tab w:val="left" w:pos="7050"/>
              </w:tabs>
              <w:rPr>
                <w:rFonts w:asciiTheme="majorHAnsi" w:hAnsiTheme="majorHAnsi"/>
              </w:rPr>
            </w:pPr>
          </w:p>
        </w:tc>
        <w:tc>
          <w:tcPr>
            <w:tcW w:w="4770" w:type="dxa"/>
          </w:tcPr>
          <w:p w14:paraId="44945E75" w14:textId="77777777" w:rsidR="001344ED" w:rsidRPr="002C2079" w:rsidRDefault="001344ED" w:rsidP="00E604B0">
            <w:pPr>
              <w:tabs>
                <w:tab w:val="left" w:pos="7050"/>
              </w:tabs>
              <w:rPr>
                <w:rFonts w:asciiTheme="majorHAnsi" w:hAnsiTheme="majorHAnsi"/>
              </w:rPr>
            </w:pPr>
            <w:r w:rsidRPr="0005364B">
              <w:rPr>
                <w:rFonts w:asciiTheme="majorHAnsi" w:hAnsiTheme="majorHAnsi"/>
              </w:rPr>
              <w:t>IRC, §501(c)(14)(A); M.G.L. c. 63, § 30</w:t>
            </w:r>
          </w:p>
        </w:tc>
      </w:tr>
      <w:tr w:rsidR="001344ED" w:rsidRPr="002C2079" w14:paraId="7608F31E" w14:textId="77777777" w:rsidTr="00E604B0">
        <w:tc>
          <w:tcPr>
            <w:tcW w:w="4788" w:type="dxa"/>
          </w:tcPr>
          <w:p w14:paraId="7D0ED891" w14:textId="77777777" w:rsidR="001344ED" w:rsidRPr="002C2079" w:rsidRDefault="001344ED" w:rsidP="00E604B0">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YEAR ENACTED</w:t>
            </w:r>
          </w:p>
          <w:p w14:paraId="3D972B89" w14:textId="77777777" w:rsidR="001344ED" w:rsidRPr="002C2079" w:rsidRDefault="001344ED" w:rsidP="00E604B0">
            <w:pPr>
              <w:tabs>
                <w:tab w:val="left" w:pos="7050"/>
              </w:tabs>
              <w:rPr>
                <w:rFonts w:asciiTheme="majorHAnsi" w:hAnsiTheme="majorHAnsi"/>
              </w:rPr>
            </w:pPr>
          </w:p>
        </w:tc>
        <w:tc>
          <w:tcPr>
            <w:tcW w:w="4770" w:type="dxa"/>
          </w:tcPr>
          <w:p w14:paraId="6B6E0028" w14:textId="77777777" w:rsidR="001344ED" w:rsidRPr="002C2079" w:rsidRDefault="001344ED" w:rsidP="00E604B0">
            <w:pPr>
              <w:tabs>
                <w:tab w:val="left" w:pos="7050"/>
              </w:tabs>
              <w:rPr>
                <w:rFonts w:asciiTheme="majorHAnsi" w:hAnsiTheme="majorHAnsi"/>
              </w:rPr>
            </w:pPr>
            <w:r>
              <w:rPr>
                <w:rFonts w:asciiTheme="majorHAnsi" w:hAnsiTheme="majorHAnsi"/>
              </w:rPr>
              <w:t>Massachusetts – 1909 (Chapter 419 of the Acts of 1909); Federal – 1934 (P.L. 86-354)</w:t>
            </w:r>
          </w:p>
        </w:tc>
      </w:tr>
      <w:tr w:rsidR="001344ED" w:rsidRPr="002C2079" w14:paraId="5C8DEDE1" w14:textId="77777777" w:rsidTr="00E604B0">
        <w:tc>
          <w:tcPr>
            <w:tcW w:w="4788" w:type="dxa"/>
          </w:tcPr>
          <w:p w14:paraId="5063B803" w14:textId="77777777" w:rsidR="001344ED" w:rsidRPr="002C2079" w:rsidRDefault="001344ED" w:rsidP="00E604B0">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REPEAL/EXPIRATION DATE</w:t>
            </w:r>
          </w:p>
        </w:tc>
        <w:tc>
          <w:tcPr>
            <w:tcW w:w="4770" w:type="dxa"/>
          </w:tcPr>
          <w:p w14:paraId="1C973D82" w14:textId="77777777" w:rsidR="001344ED" w:rsidRDefault="001344ED" w:rsidP="00E604B0">
            <w:pPr>
              <w:tabs>
                <w:tab w:val="left" w:pos="7050"/>
              </w:tabs>
              <w:rPr>
                <w:rFonts w:asciiTheme="majorHAnsi" w:hAnsiTheme="majorHAnsi"/>
              </w:rPr>
            </w:pPr>
            <w:r>
              <w:rPr>
                <w:rFonts w:asciiTheme="majorHAnsi" w:hAnsiTheme="majorHAnsi"/>
              </w:rPr>
              <w:t>None</w:t>
            </w:r>
          </w:p>
          <w:p w14:paraId="711F65B6" w14:textId="77777777" w:rsidR="001344ED" w:rsidRPr="002C2079" w:rsidRDefault="001344ED" w:rsidP="00E604B0">
            <w:pPr>
              <w:tabs>
                <w:tab w:val="left" w:pos="7050"/>
              </w:tabs>
              <w:rPr>
                <w:rFonts w:asciiTheme="majorHAnsi" w:hAnsiTheme="majorHAnsi"/>
              </w:rPr>
            </w:pPr>
          </w:p>
        </w:tc>
      </w:tr>
      <w:tr w:rsidR="001344ED" w:rsidRPr="002C2079" w14:paraId="1E720D14" w14:textId="77777777" w:rsidTr="00E604B0">
        <w:tc>
          <w:tcPr>
            <w:tcW w:w="4788" w:type="dxa"/>
          </w:tcPr>
          <w:p w14:paraId="4BEBA6D5" w14:textId="77777777" w:rsidR="001344ED" w:rsidRPr="002C2079" w:rsidRDefault="001344ED" w:rsidP="00E604B0">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ANNUAL REVENUE IMPACT</w:t>
            </w:r>
          </w:p>
          <w:p w14:paraId="2A6C07E8" w14:textId="77777777" w:rsidR="001344ED" w:rsidRDefault="001344ED" w:rsidP="00E604B0">
            <w:pPr>
              <w:tabs>
                <w:tab w:val="left" w:pos="7050"/>
              </w:tabs>
              <w:rPr>
                <w:rFonts w:asciiTheme="majorHAnsi" w:hAnsiTheme="majorHAnsi"/>
              </w:rPr>
            </w:pPr>
          </w:p>
          <w:p w14:paraId="0D78108C" w14:textId="77777777" w:rsidR="005965FA" w:rsidRPr="002C2079" w:rsidRDefault="005965FA" w:rsidP="00E604B0">
            <w:pPr>
              <w:tabs>
                <w:tab w:val="left" w:pos="7050"/>
              </w:tabs>
              <w:rPr>
                <w:rFonts w:asciiTheme="majorHAnsi" w:hAnsiTheme="majorHAnsi"/>
              </w:rPr>
            </w:pPr>
          </w:p>
        </w:tc>
        <w:tc>
          <w:tcPr>
            <w:tcW w:w="4770" w:type="dxa"/>
          </w:tcPr>
          <w:p w14:paraId="521F865A" w14:textId="77777777" w:rsidR="001344ED" w:rsidRPr="002C2079" w:rsidRDefault="001344ED" w:rsidP="00E604B0">
            <w:pPr>
              <w:tabs>
                <w:tab w:val="left" w:pos="7050"/>
              </w:tabs>
              <w:rPr>
                <w:rFonts w:asciiTheme="majorHAnsi" w:hAnsiTheme="majorHAnsi"/>
              </w:rPr>
            </w:pPr>
            <w:r w:rsidRPr="002C2079">
              <w:rPr>
                <w:rFonts w:asciiTheme="majorHAnsi" w:hAnsiTheme="majorHAnsi"/>
              </w:rPr>
              <w:t>Tax loss of $</w:t>
            </w:r>
            <w:r>
              <w:rPr>
                <w:rFonts w:asciiTheme="majorHAnsi" w:hAnsiTheme="majorHAnsi"/>
              </w:rPr>
              <w:t xml:space="preserve">21.5 - $26.8 </w:t>
            </w:r>
            <w:r w:rsidRPr="002C2079">
              <w:rPr>
                <w:rFonts w:asciiTheme="majorHAnsi" w:hAnsiTheme="majorHAnsi"/>
              </w:rPr>
              <w:t xml:space="preserve">million </w:t>
            </w:r>
            <w:r w:rsidR="005965FA">
              <w:rPr>
                <w:rFonts w:asciiTheme="majorHAnsi" w:hAnsiTheme="majorHAnsi"/>
              </w:rPr>
              <w:t>per year</w:t>
            </w:r>
            <w:r w:rsidR="00283631">
              <w:rPr>
                <w:rFonts w:asciiTheme="majorHAnsi" w:hAnsiTheme="majorHAnsi"/>
              </w:rPr>
              <w:t xml:space="preserve"> during</w:t>
            </w:r>
            <w:r w:rsidRPr="002C2079">
              <w:rPr>
                <w:rFonts w:asciiTheme="majorHAnsi" w:hAnsiTheme="majorHAnsi"/>
              </w:rPr>
              <w:t xml:space="preserve"> FY1</w:t>
            </w:r>
            <w:r>
              <w:rPr>
                <w:rFonts w:asciiTheme="majorHAnsi" w:hAnsiTheme="majorHAnsi"/>
              </w:rPr>
              <w:t>8</w:t>
            </w:r>
            <w:r w:rsidRPr="002C2079">
              <w:rPr>
                <w:rFonts w:asciiTheme="majorHAnsi" w:hAnsiTheme="majorHAnsi"/>
              </w:rPr>
              <w:t>-FY2</w:t>
            </w:r>
            <w:r>
              <w:rPr>
                <w:rFonts w:asciiTheme="majorHAnsi" w:hAnsiTheme="majorHAnsi"/>
              </w:rPr>
              <w:t>2</w:t>
            </w:r>
          </w:p>
        </w:tc>
      </w:tr>
      <w:tr w:rsidR="001344ED" w:rsidRPr="002C2079" w14:paraId="7C7D099C" w14:textId="77777777" w:rsidTr="00E604B0">
        <w:tc>
          <w:tcPr>
            <w:tcW w:w="4788" w:type="dxa"/>
          </w:tcPr>
          <w:p w14:paraId="186C7EB3" w14:textId="77777777" w:rsidR="001344ED" w:rsidRPr="002C2079" w:rsidRDefault="001344ED" w:rsidP="00E604B0">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 xml:space="preserve">NUMBER OF TAXPAYERS </w:t>
            </w:r>
          </w:p>
        </w:tc>
        <w:tc>
          <w:tcPr>
            <w:tcW w:w="4770" w:type="dxa"/>
          </w:tcPr>
          <w:p w14:paraId="154568FB" w14:textId="77777777" w:rsidR="001344ED" w:rsidRDefault="005965FA" w:rsidP="00E604B0">
            <w:pPr>
              <w:tabs>
                <w:tab w:val="left" w:pos="7050"/>
              </w:tabs>
              <w:rPr>
                <w:rFonts w:asciiTheme="majorHAnsi" w:eastAsiaTheme="majorEastAsia" w:hAnsiTheme="majorHAnsi" w:cstheme="majorBidi"/>
                <w:bCs/>
                <w:color w:val="000000" w:themeColor="text1"/>
              </w:rPr>
            </w:pPr>
            <w:r>
              <w:rPr>
                <w:rFonts w:asciiTheme="majorHAnsi" w:eastAsiaTheme="majorEastAsia" w:hAnsiTheme="majorHAnsi" w:cstheme="majorBidi"/>
                <w:bCs/>
                <w:color w:val="000000" w:themeColor="text1"/>
              </w:rPr>
              <w:t>157 (</w:t>
            </w:r>
            <w:r w:rsidR="003464C0">
              <w:rPr>
                <w:rFonts w:asciiTheme="majorHAnsi" w:eastAsiaTheme="majorEastAsia" w:hAnsiTheme="majorHAnsi" w:cstheme="majorBidi"/>
                <w:bCs/>
                <w:color w:val="000000" w:themeColor="text1"/>
              </w:rPr>
              <w:t xml:space="preserve">calendar year </w:t>
            </w:r>
            <w:r>
              <w:rPr>
                <w:rFonts w:asciiTheme="majorHAnsi" w:eastAsiaTheme="majorEastAsia" w:hAnsiTheme="majorHAnsi" w:cstheme="majorBidi"/>
                <w:bCs/>
                <w:color w:val="000000" w:themeColor="text1"/>
              </w:rPr>
              <w:t>2019)</w:t>
            </w:r>
          </w:p>
          <w:p w14:paraId="22D91165" w14:textId="77777777" w:rsidR="001344ED" w:rsidRPr="002C2079" w:rsidRDefault="001344ED" w:rsidP="00E604B0">
            <w:pPr>
              <w:tabs>
                <w:tab w:val="left" w:pos="7050"/>
              </w:tabs>
              <w:rPr>
                <w:rFonts w:asciiTheme="majorHAnsi" w:hAnsiTheme="majorHAnsi"/>
              </w:rPr>
            </w:pPr>
          </w:p>
        </w:tc>
      </w:tr>
      <w:tr w:rsidR="001344ED" w:rsidRPr="002C2079" w14:paraId="2B2BD4E1" w14:textId="77777777" w:rsidTr="00E604B0">
        <w:tc>
          <w:tcPr>
            <w:tcW w:w="4788" w:type="dxa"/>
          </w:tcPr>
          <w:p w14:paraId="63E68F2B" w14:textId="77777777" w:rsidR="001344ED" w:rsidRPr="002C2079" w:rsidRDefault="001344ED" w:rsidP="00E604B0">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AVERAGE TAXPAYER BENEFIT</w:t>
            </w:r>
          </w:p>
        </w:tc>
        <w:tc>
          <w:tcPr>
            <w:tcW w:w="4770" w:type="dxa"/>
          </w:tcPr>
          <w:p w14:paraId="1F0F5B3C" w14:textId="77777777" w:rsidR="001344ED" w:rsidRPr="002C2079" w:rsidRDefault="005965FA" w:rsidP="00E604B0">
            <w:pPr>
              <w:tabs>
                <w:tab w:val="left" w:pos="7050"/>
              </w:tabs>
              <w:rPr>
                <w:rFonts w:asciiTheme="majorHAnsi" w:hAnsiTheme="majorHAnsi"/>
              </w:rPr>
            </w:pPr>
            <w:r>
              <w:rPr>
                <w:rFonts w:asciiTheme="majorHAnsi" w:hAnsiTheme="majorHAnsi"/>
              </w:rPr>
              <w:t>About $151,600 (</w:t>
            </w:r>
            <w:r w:rsidR="003464C0">
              <w:rPr>
                <w:rFonts w:asciiTheme="majorHAnsi" w:hAnsiTheme="majorHAnsi"/>
              </w:rPr>
              <w:t xml:space="preserve">calendar year </w:t>
            </w:r>
            <w:r>
              <w:rPr>
                <w:rFonts w:asciiTheme="majorHAnsi" w:hAnsiTheme="majorHAnsi"/>
              </w:rPr>
              <w:t>2019)</w:t>
            </w:r>
          </w:p>
        </w:tc>
      </w:tr>
    </w:tbl>
    <w:p w14:paraId="4B928B89" w14:textId="77777777" w:rsidR="001344ED" w:rsidRDefault="001344ED" w:rsidP="001344ED">
      <w:pPr>
        <w:rPr>
          <w:b/>
          <w:bCs/>
        </w:rPr>
      </w:pPr>
    </w:p>
    <w:tbl>
      <w:tblPr>
        <w:tblStyle w:val="TableGrid"/>
        <w:tblW w:w="0" w:type="auto"/>
        <w:tblLook w:val="04A0" w:firstRow="1" w:lastRow="0" w:firstColumn="1" w:lastColumn="0" w:noHBand="0" w:noVBand="1"/>
      </w:tblPr>
      <w:tblGrid>
        <w:gridCol w:w="4788"/>
        <w:gridCol w:w="4788"/>
      </w:tblGrid>
      <w:tr w:rsidR="00905238" w:rsidRPr="00905238" w14:paraId="5FB34F00" w14:textId="77777777" w:rsidTr="00824AB1">
        <w:tc>
          <w:tcPr>
            <w:tcW w:w="4788" w:type="dxa"/>
          </w:tcPr>
          <w:p w14:paraId="4FFFF1C4" w14:textId="77777777" w:rsidR="001344ED" w:rsidRPr="00A129D2" w:rsidRDefault="001344ED" w:rsidP="00E604B0">
            <w:pPr>
              <w:tabs>
                <w:tab w:val="left" w:pos="7050"/>
              </w:tabs>
              <w:rPr>
                <w:rFonts w:asciiTheme="majorHAnsi" w:eastAsiaTheme="majorEastAsia" w:hAnsiTheme="majorHAnsi" w:cstheme="majorBidi"/>
                <w:b/>
                <w:bCs/>
              </w:rPr>
            </w:pPr>
            <w:r w:rsidRPr="00A129D2">
              <w:rPr>
                <w:rFonts w:asciiTheme="majorHAnsi" w:eastAsiaTheme="majorEastAsia" w:hAnsiTheme="majorHAnsi" w:cstheme="majorBidi"/>
                <w:b/>
                <w:bCs/>
              </w:rPr>
              <w:t>Description of the Tax Expenditure:</w:t>
            </w:r>
          </w:p>
          <w:p w14:paraId="28EAD4BB" w14:textId="77777777" w:rsidR="001344ED" w:rsidRPr="00A129D2" w:rsidRDefault="001344ED" w:rsidP="00E604B0">
            <w:pPr>
              <w:tabs>
                <w:tab w:val="left" w:pos="7050"/>
              </w:tabs>
              <w:rPr>
                <w:rFonts w:asciiTheme="majorHAnsi" w:eastAsiaTheme="majorEastAsia" w:hAnsiTheme="majorHAnsi" w:cstheme="majorBidi"/>
                <w:b/>
                <w:bCs/>
                <w:sz w:val="24"/>
                <w:szCs w:val="24"/>
              </w:rPr>
            </w:pPr>
            <w:r w:rsidRPr="00A129D2">
              <w:rPr>
                <w:rFonts w:asciiTheme="majorHAnsi" w:eastAsiaTheme="majorEastAsia" w:hAnsiTheme="majorHAnsi" w:cstheme="majorBidi"/>
                <w:bCs/>
              </w:rPr>
              <w:t>Credit unions are member-owned financial cooperatives. The income of credit unions is exempt from state and federal taxation. However, as with other non-profits, unrelated business income of credit unions is subject to the corporate excise.</w:t>
            </w:r>
          </w:p>
        </w:tc>
        <w:tc>
          <w:tcPr>
            <w:tcW w:w="4788" w:type="dxa"/>
          </w:tcPr>
          <w:p w14:paraId="53EFCC52" w14:textId="77777777" w:rsidR="001344ED" w:rsidRPr="00A129D2" w:rsidRDefault="001344ED" w:rsidP="00E604B0">
            <w:pPr>
              <w:tabs>
                <w:tab w:val="left" w:pos="7050"/>
              </w:tabs>
              <w:rPr>
                <w:rFonts w:asciiTheme="majorHAnsi" w:eastAsiaTheme="majorEastAsia" w:hAnsiTheme="majorHAnsi" w:cstheme="majorBidi"/>
                <w:b/>
                <w:bCs/>
              </w:rPr>
            </w:pPr>
            <w:r w:rsidRPr="00A129D2">
              <w:rPr>
                <w:rFonts w:asciiTheme="majorHAnsi" w:eastAsiaTheme="majorEastAsia" w:hAnsiTheme="majorHAnsi" w:cstheme="majorBidi"/>
                <w:b/>
                <w:bCs/>
              </w:rPr>
              <w:t>Is the purpose defined in the statute?</w:t>
            </w:r>
          </w:p>
          <w:p w14:paraId="317E3D15" w14:textId="77777777" w:rsidR="001344ED" w:rsidRPr="00CE3B67" w:rsidRDefault="00824AB1" w:rsidP="00E604B0">
            <w:pPr>
              <w:rPr>
                <w:rFonts w:asciiTheme="majorHAnsi" w:eastAsiaTheme="majorEastAsia" w:hAnsiTheme="majorHAnsi" w:cstheme="majorBidi"/>
                <w:bCs/>
              </w:rPr>
            </w:pPr>
            <w:r w:rsidRPr="00A129D2">
              <w:rPr>
                <w:rFonts w:asciiTheme="majorHAnsi" w:eastAsiaTheme="majorEastAsia" w:hAnsiTheme="majorHAnsi" w:cstheme="majorBidi"/>
                <w:bCs/>
              </w:rPr>
              <w:t xml:space="preserve">The statute does not explicitly state the purpose of this tax expenditure. </w:t>
            </w:r>
          </w:p>
          <w:p w14:paraId="52FA198E" w14:textId="77777777" w:rsidR="00283631" w:rsidRPr="00A129D2" w:rsidRDefault="00283631" w:rsidP="00E604B0">
            <w:pPr>
              <w:rPr>
                <w:rFonts w:asciiTheme="majorHAnsi" w:eastAsiaTheme="majorEastAsia" w:hAnsiTheme="majorHAnsi" w:cstheme="majorBidi"/>
                <w:bCs/>
                <w:sz w:val="18"/>
                <w:szCs w:val="18"/>
              </w:rPr>
            </w:pPr>
          </w:p>
        </w:tc>
      </w:tr>
      <w:tr w:rsidR="00905238" w:rsidRPr="00905238" w14:paraId="790F6BC0" w14:textId="77777777" w:rsidTr="00824AB1">
        <w:tc>
          <w:tcPr>
            <w:tcW w:w="4788" w:type="dxa"/>
          </w:tcPr>
          <w:p w14:paraId="7CEA9AD9" w14:textId="77777777" w:rsidR="001344ED" w:rsidRPr="00A129D2" w:rsidRDefault="001344ED" w:rsidP="00E604B0">
            <w:pPr>
              <w:tabs>
                <w:tab w:val="left" w:pos="7050"/>
              </w:tabs>
              <w:rPr>
                <w:rFonts w:asciiTheme="majorHAnsi" w:eastAsiaTheme="majorEastAsia" w:hAnsiTheme="majorHAnsi" w:cstheme="majorBidi"/>
                <w:b/>
                <w:bCs/>
              </w:rPr>
            </w:pPr>
            <w:r w:rsidRPr="00A129D2">
              <w:rPr>
                <w:rFonts w:asciiTheme="majorHAnsi" w:eastAsiaTheme="majorEastAsia" w:hAnsiTheme="majorHAnsi" w:cstheme="majorBidi"/>
                <w:b/>
                <w:bCs/>
              </w:rPr>
              <w:t xml:space="preserve">What are </w:t>
            </w:r>
            <w:r w:rsidR="004F1046" w:rsidRPr="00A129D2">
              <w:rPr>
                <w:rFonts w:asciiTheme="majorHAnsi" w:eastAsiaTheme="majorEastAsia" w:hAnsiTheme="majorHAnsi" w:cstheme="majorBidi"/>
                <w:b/>
                <w:bCs/>
              </w:rPr>
              <w:t>the policy goals of the expenditure?</w:t>
            </w:r>
          </w:p>
          <w:p w14:paraId="4F436D98" w14:textId="7C32364C" w:rsidR="001344ED" w:rsidRPr="00A129D2" w:rsidRDefault="001344ED" w:rsidP="00E604B0">
            <w:pPr>
              <w:tabs>
                <w:tab w:val="left" w:pos="7050"/>
              </w:tabs>
              <w:rPr>
                <w:rFonts w:asciiTheme="majorHAnsi" w:eastAsiaTheme="majorEastAsia" w:hAnsiTheme="majorHAnsi" w:cstheme="majorBidi"/>
                <w:b/>
                <w:bCs/>
              </w:rPr>
            </w:pPr>
            <w:r w:rsidRPr="00A129D2">
              <w:rPr>
                <w:rFonts w:asciiTheme="majorHAnsi" w:eastAsiaTheme="majorEastAsia" w:hAnsiTheme="majorHAnsi" w:cstheme="majorBidi"/>
                <w:bCs/>
              </w:rPr>
              <w:t>The expenditure encourages the operation of credit unions, which,</w:t>
            </w:r>
            <w:r w:rsidRPr="00A129D2">
              <w:rPr>
                <w:rFonts w:asciiTheme="majorHAnsi" w:hAnsiTheme="majorHAnsi" w:cs="Arial"/>
                <w:iCs/>
              </w:rPr>
              <w:t xml:space="preserve"> unlike other financial institutions, are member-owned, democratically-operated, not-for-profit organizations, generally managed by a volunteer Board of Directors, and have the specified mission of meeting the credit and savings needs of consumers, especially persons of modest means.</w:t>
            </w:r>
          </w:p>
          <w:p w14:paraId="68D0364F" w14:textId="77777777" w:rsidR="001344ED" w:rsidRPr="00905238" w:rsidRDefault="001344ED" w:rsidP="00E604B0">
            <w:pPr>
              <w:rPr>
                <w:rFonts w:asciiTheme="majorHAnsi" w:hAnsiTheme="majorHAnsi"/>
                <w:b/>
                <w:bCs/>
              </w:rPr>
            </w:pPr>
          </w:p>
        </w:tc>
        <w:tc>
          <w:tcPr>
            <w:tcW w:w="4788" w:type="dxa"/>
          </w:tcPr>
          <w:p w14:paraId="16C06997" w14:textId="77777777" w:rsidR="001344ED" w:rsidRPr="00A129D2" w:rsidRDefault="001344ED" w:rsidP="00E604B0">
            <w:pPr>
              <w:tabs>
                <w:tab w:val="left" w:pos="7050"/>
              </w:tabs>
              <w:rPr>
                <w:rFonts w:asciiTheme="majorHAnsi" w:eastAsiaTheme="majorEastAsia" w:hAnsiTheme="majorHAnsi" w:cstheme="majorBidi"/>
                <w:b/>
                <w:bCs/>
              </w:rPr>
            </w:pPr>
            <w:r w:rsidRPr="00A129D2">
              <w:rPr>
                <w:rFonts w:asciiTheme="majorHAnsi" w:eastAsiaTheme="majorEastAsia" w:hAnsiTheme="majorHAnsi" w:cstheme="majorBidi"/>
                <w:b/>
                <w:bCs/>
              </w:rPr>
              <w:t>Are there other states with a similar Tax Expenditure?</w:t>
            </w:r>
          </w:p>
          <w:p w14:paraId="6E9F871E" w14:textId="77777777" w:rsidR="001344ED" w:rsidRPr="00905238" w:rsidRDefault="001344ED" w:rsidP="00E604B0">
            <w:pPr>
              <w:rPr>
                <w:rFonts w:asciiTheme="majorHAnsi" w:hAnsiTheme="majorHAnsi"/>
                <w:bCs/>
              </w:rPr>
            </w:pPr>
            <w:r w:rsidRPr="00905238">
              <w:rPr>
                <w:rFonts w:asciiTheme="majorHAnsi" w:hAnsiTheme="majorHAnsi"/>
                <w:bCs/>
              </w:rPr>
              <w:t>Income generated by credit unions is exempt from federal taxation and taxation in all states that impose an income tax.</w:t>
            </w:r>
          </w:p>
        </w:tc>
      </w:tr>
    </w:tbl>
    <w:tbl>
      <w:tblPr>
        <w:tblStyle w:val="MediumList1-Accent2"/>
        <w:tblW w:w="0" w:type="auto"/>
        <w:tblLook w:val="04A0" w:firstRow="1" w:lastRow="0" w:firstColumn="1" w:lastColumn="0" w:noHBand="0" w:noVBand="1"/>
      </w:tblPr>
      <w:tblGrid>
        <w:gridCol w:w="9576"/>
      </w:tblGrid>
      <w:tr w:rsidR="001344ED" w:rsidRPr="005154FA" w14:paraId="72036762" w14:textId="77777777" w:rsidTr="00E60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FA5ADA4" w14:textId="77777777" w:rsidR="001344ED" w:rsidRPr="005154FA" w:rsidRDefault="001344ED" w:rsidP="00E604B0">
            <w:pPr>
              <w:rPr>
                <w:sz w:val="18"/>
                <w:szCs w:val="18"/>
              </w:rPr>
            </w:pPr>
          </w:p>
        </w:tc>
      </w:tr>
      <w:tr w:rsidR="001344ED" w:rsidRPr="005154FA" w14:paraId="6F3ED5ED" w14:textId="77777777" w:rsidTr="00E60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C0504D" w:themeColor="accent2"/>
              <w:bottom w:val="single" w:sz="8" w:space="0" w:color="C0504D" w:themeColor="accent2"/>
            </w:tcBorders>
            <w:shd w:val="clear" w:color="auto" w:fill="B6DDE8" w:themeFill="accent5" w:themeFillTint="66"/>
          </w:tcPr>
          <w:p w14:paraId="07A20FA5" w14:textId="77777777" w:rsidR="001344ED" w:rsidRPr="005154FA" w:rsidRDefault="001344ED" w:rsidP="00E604B0">
            <w:pPr>
              <w:rPr>
                <w:rFonts w:asciiTheme="majorHAnsi" w:hAnsiTheme="majorHAnsi"/>
                <w:sz w:val="18"/>
                <w:szCs w:val="18"/>
              </w:rPr>
            </w:pPr>
            <w:r w:rsidRPr="005154FA">
              <w:rPr>
                <w:sz w:val="18"/>
                <w:szCs w:val="18"/>
                <w:highlight w:val="cyan"/>
              </w:rPr>
              <w:t>Conclusion/Recommendations: [To be Entered by TERC]</w:t>
            </w:r>
          </w:p>
        </w:tc>
      </w:tr>
    </w:tbl>
    <w:p w14:paraId="29C65592" w14:textId="77777777" w:rsidR="001344ED" w:rsidRPr="00A07439" w:rsidRDefault="001344ED" w:rsidP="001344ED">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lastRenderedPageBreak/>
        <w:t>INTRODUCTION</w:t>
      </w:r>
    </w:p>
    <w:p w14:paraId="38CD7BCF" w14:textId="77777777" w:rsidR="001344ED" w:rsidRDefault="001344ED" w:rsidP="001344ED">
      <w:pPr>
        <w:tabs>
          <w:tab w:val="left" w:pos="7050"/>
        </w:tabs>
        <w:spacing w:after="0"/>
        <w:rPr>
          <w:rFonts w:asciiTheme="majorHAnsi" w:hAnsiTheme="majorHAnsi"/>
          <w:sz w:val="24"/>
          <w:szCs w:val="24"/>
        </w:rPr>
      </w:pPr>
      <w:r w:rsidRPr="00123D16">
        <w:rPr>
          <w:rFonts w:asciiTheme="majorHAnsi" w:hAnsiTheme="majorHAnsi"/>
          <w:sz w:val="24"/>
          <w:szCs w:val="24"/>
        </w:rPr>
        <w:t xml:space="preserve">Credit unions, which are </w:t>
      </w:r>
      <w:r>
        <w:rPr>
          <w:rFonts w:asciiTheme="majorHAnsi" w:eastAsiaTheme="majorEastAsia" w:hAnsiTheme="majorHAnsi" w:cstheme="majorBidi"/>
          <w:bCs/>
          <w:color w:val="000000" w:themeColor="text1"/>
          <w:sz w:val="24"/>
        </w:rPr>
        <w:t>member</w:t>
      </w:r>
      <w:r w:rsidR="008E06F3">
        <w:rPr>
          <w:rFonts w:asciiTheme="majorHAnsi" w:eastAsiaTheme="majorEastAsia" w:hAnsiTheme="majorHAnsi" w:cstheme="majorBidi"/>
          <w:bCs/>
          <w:color w:val="000000" w:themeColor="text1"/>
          <w:sz w:val="24"/>
        </w:rPr>
        <w:t>-</w:t>
      </w:r>
      <w:r>
        <w:rPr>
          <w:rFonts w:asciiTheme="majorHAnsi" w:eastAsiaTheme="majorEastAsia" w:hAnsiTheme="majorHAnsi" w:cstheme="majorBidi"/>
          <w:bCs/>
          <w:color w:val="000000" w:themeColor="text1"/>
          <w:sz w:val="24"/>
        </w:rPr>
        <w:t>owned financial cooperatives</w:t>
      </w:r>
      <w:r w:rsidRPr="00123D16">
        <w:rPr>
          <w:rFonts w:asciiTheme="majorHAnsi" w:hAnsiTheme="majorHAnsi"/>
          <w:sz w:val="24"/>
          <w:szCs w:val="24"/>
        </w:rPr>
        <w:t xml:space="preserve">, are considered tax-exempt organizations for </w:t>
      </w:r>
      <w:r>
        <w:rPr>
          <w:rFonts w:asciiTheme="majorHAnsi" w:hAnsiTheme="majorHAnsi"/>
          <w:sz w:val="24"/>
          <w:szCs w:val="24"/>
        </w:rPr>
        <w:t xml:space="preserve">both </w:t>
      </w:r>
      <w:r w:rsidRPr="00123D16">
        <w:rPr>
          <w:rFonts w:asciiTheme="majorHAnsi" w:hAnsiTheme="majorHAnsi"/>
          <w:sz w:val="24"/>
          <w:szCs w:val="24"/>
        </w:rPr>
        <w:t xml:space="preserve">federal </w:t>
      </w:r>
      <w:r>
        <w:rPr>
          <w:rFonts w:asciiTheme="majorHAnsi" w:hAnsiTheme="majorHAnsi"/>
          <w:sz w:val="24"/>
          <w:szCs w:val="24"/>
        </w:rPr>
        <w:t xml:space="preserve">and state </w:t>
      </w:r>
      <w:r w:rsidRPr="00123D16">
        <w:rPr>
          <w:rFonts w:asciiTheme="majorHAnsi" w:hAnsiTheme="majorHAnsi"/>
          <w:sz w:val="24"/>
          <w:szCs w:val="24"/>
        </w:rPr>
        <w:t xml:space="preserve">income tax purposes and therefore are generally exempt from the </w:t>
      </w:r>
      <w:r>
        <w:rPr>
          <w:rFonts w:asciiTheme="majorHAnsi" w:hAnsiTheme="majorHAnsi"/>
          <w:sz w:val="24"/>
          <w:szCs w:val="24"/>
        </w:rPr>
        <w:t xml:space="preserve">income measure of the </w:t>
      </w:r>
      <w:r w:rsidRPr="00123D16">
        <w:rPr>
          <w:rFonts w:asciiTheme="majorHAnsi" w:hAnsiTheme="majorHAnsi"/>
          <w:sz w:val="24"/>
          <w:szCs w:val="24"/>
        </w:rPr>
        <w:t>corporate excise</w:t>
      </w:r>
      <w:r>
        <w:rPr>
          <w:rFonts w:asciiTheme="majorHAnsi" w:hAnsiTheme="majorHAnsi"/>
          <w:sz w:val="24"/>
          <w:szCs w:val="24"/>
        </w:rPr>
        <w:t xml:space="preserve">. However, like other nonprofit entities, </w:t>
      </w:r>
      <w:r w:rsidRPr="00123D16">
        <w:rPr>
          <w:rFonts w:asciiTheme="majorHAnsi" w:hAnsiTheme="majorHAnsi"/>
          <w:sz w:val="24"/>
          <w:szCs w:val="24"/>
        </w:rPr>
        <w:t>unrelated business income</w:t>
      </w:r>
      <w:r>
        <w:rPr>
          <w:rFonts w:asciiTheme="majorHAnsi" w:hAnsiTheme="majorHAnsi"/>
          <w:sz w:val="24"/>
          <w:szCs w:val="24"/>
        </w:rPr>
        <w:t xml:space="preserve"> of credit unions is subject to the income measure of the corporate excise. </w:t>
      </w:r>
    </w:p>
    <w:p w14:paraId="3E138FC3" w14:textId="77777777" w:rsidR="001344ED" w:rsidRDefault="001344ED" w:rsidP="001344ED">
      <w:pPr>
        <w:tabs>
          <w:tab w:val="left" w:pos="7050"/>
        </w:tabs>
        <w:spacing w:after="0"/>
        <w:rPr>
          <w:rFonts w:asciiTheme="majorHAnsi" w:hAnsiTheme="majorHAnsi"/>
          <w:sz w:val="24"/>
          <w:szCs w:val="24"/>
        </w:rPr>
      </w:pPr>
    </w:p>
    <w:p w14:paraId="0F7F0455" w14:textId="77777777" w:rsidR="001344ED" w:rsidRPr="00814F1A" w:rsidRDefault="001344ED" w:rsidP="001344ED">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In </w:t>
      </w:r>
      <w:r w:rsidRPr="002F629C">
        <w:rPr>
          <w:rFonts w:asciiTheme="majorHAnsi" w:eastAsiaTheme="majorEastAsia" w:hAnsiTheme="majorHAnsi" w:cstheme="majorBidi"/>
          <w:bCs/>
          <w:color w:val="000000" w:themeColor="text1"/>
          <w:sz w:val="24"/>
          <w:szCs w:val="24"/>
        </w:rPr>
        <w:t>1909</w:t>
      </w:r>
      <w:r>
        <w:rPr>
          <w:rFonts w:asciiTheme="majorHAnsi" w:eastAsiaTheme="majorEastAsia" w:hAnsiTheme="majorHAnsi" w:cstheme="majorBidi"/>
          <w:bCs/>
          <w:color w:val="000000" w:themeColor="text1"/>
          <w:sz w:val="24"/>
          <w:szCs w:val="24"/>
        </w:rPr>
        <w:t xml:space="preserve">, the </w:t>
      </w:r>
      <w:r w:rsidRPr="002F629C">
        <w:rPr>
          <w:rFonts w:asciiTheme="majorHAnsi" w:eastAsiaTheme="majorEastAsia" w:hAnsiTheme="majorHAnsi" w:cstheme="majorBidi"/>
          <w:bCs/>
          <w:color w:val="000000" w:themeColor="text1"/>
          <w:sz w:val="24"/>
          <w:szCs w:val="24"/>
        </w:rPr>
        <w:t>enactment of the Massachusetts Credit Union</w:t>
      </w:r>
      <w:r w:rsidRPr="00814F1A">
        <w:rPr>
          <w:rFonts w:asciiTheme="majorHAnsi" w:eastAsiaTheme="majorEastAsia" w:hAnsiTheme="majorHAnsi" w:cstheme="majorBidi"/>
          <w:bCs/>
          <w:color w:val="000000" w:themeColor="text1"/>
          <w:sz w:val="24"/>
          <w:szCs w:val="24"/>
        </w:rPr>
        <w:t xml:space="preserve"> Act </w:t>
      </w:r>
      <w:r w:rsidRPr="00814F1A">
        <w:rPr>
          <w:rFonts w:asciiTheme="majorHAnsi" w:hAnsiTheme="majorHAnsi"/>
          <w:sz w:val="24"/>
          <w:szCs w:val="24"/>
        </w:rPr>
        <w:t xml:space="preserve">(Chapter 419 of the Acts of 1909) </w:t>
      </w:r>
      <w:r w:rsidRPr="00814F1A">
        <w:rPr>
          <w:rFonts w:asciiTheme="majorHAnsi" w:eastAsiaTheme="majorEastAsia" w:hAnsiTheme="majorHAnsi" w:cstheme="majorBidi"/>
          <w:bCs/>
          <w:color w:val="000000" w:themeColor="text1"/>
          <w:sz w:val="24"/>
          <w:szCs w:val="24"/>
        </w:rPr>
        <w:t>authorized the creation of Massachusetts chartered credit unions as tax</w:t>
      </w:r>
      <w:r w:rsidR="008E06F3">
        <w:rPr>
          <w:rFonts w:asciiTheme="majorHAnsi" w:eastAsiaTheme="majorEastAsia" w:hAnsiTheme="majorHAnsi" w:cstheme="majorBidi"/>
          <w:bCs/>
          <w:color w:val="000000" w:themeColor="text1"/>
          <w:sz w:val="24"/>
          <w:szCs w:val="24"/>
        </w:rPr>
        <w:t>-</w:t>
      </w:r>
      <w:r w:rsidRPr="00814F1A">
        <w:rPr>
          <w:rFonts w:asciiTheme="majorHAnsi" w:eastAsiaTheme="majorEastAsia" w:hAnsiTheme="majorHAnsi" w:cstheme="majorBidi"/>
          <w:bCs/>
          <w:color w:val="000000" w:themeColor="text1"/>
          <w:sz w:val="24"/>
          <w:szCs w:val="24"/>
        </w:rPr>
        <w:t>exempt entities. In 1934, the enactment of the Federal Credit Union Act, 12 USC § 1751, et seq., authorized the creation of federally chartered credit unions</w:t>
      </w:r>
      <w:r>
        <w:rPr>
          <w:rFonts w:asciiTheme="majorHAnsi" w:eastAsiaTheme="majorEastAsia" w:hAnsiTheme="majorHAnsi" w:cstheme="majorBidi"/>
          <w:bCs/>
          <w:color w:val="000000" w:themeColor="text1"/>
          <w:sz w:val="24"/>
          <w:szCs w:val="24"/>
        </w:rPr>
        <w:t xml:space="preserve">, which are </w:t>
      </w:r>
      <w:r w:rsidRPr="00814F1A">
        <w:rPr>
          <w:rFonts w:asciiTheme="majorHAnsi" w:eastAsiaTheme="majorEastAsia" w:hAnsiTheme="majorHAnsi" w:cstheme="majorBidi"/>
          <w:bCs/>
          <w:color w:val="000000" w:themeColor="text1"/>
          <w:sz w:val="24"/>
          <w:szCs w:val="24"/>
        </w:rPr>
        <w:t xml:space="preserve">exempt </w:t>
      </w:r>
      <w:r>
        <w:rPr>
          <w:rFonts w:asciiTheme="majorHAnsi" w:eastAsiaTheme="majorEastAsia" w:hAnsiTheme="majorHAnsi" w:cstheme="majorBidi"/>
          <w:bCs/>
          <w:color w:val="000000" w:themeColor="text1"/>
          <w:sz w:val="24"/>
          <w:szCs w:val="24"/>
        </w:rPr>
        <w:t>from federal income tax pursuant to 26 USC § 501(c)(14)(a)</w:t>
      </w:r>
      <w:r w:rsidRPr="00814F1A">
        <w:rPr>
          <w:rFonts w:asciiTheme="majorHAnsi" w:eastAsiaTheme="majorEastAsia" w:hAnsiTheme="majorHAnsi" w:cstheme="majorBidi"/>
          <w:bCs/>
          <w:color w:val="000000" w:themeColor="text1"/>
          <w:sz w:val="24"/>
          <w:szCs w:val="24"/>
        </w:rPr>
        <w:t xml:space="preserve">. </w:t>
      </w:r>
    </w:p>
    <w:p w14:paraId="16D5F837" w14:textId="77777777" w:rsidR="001344ED" w:rsidRDefault="001344ED" w:rsidP="001344ED">
      <w:pPr>
        <w:tabs>
          <w:tab w:val="left" w:pos="7050"/>
        </w:tabs>
        <w:spacing w:after="0"/>
        <w:rPr>
          <w:rFonts w:asciiTheme="majorHAnsi" w:hAnsiTheme="majorHAnsi"/>
          <w:b/>
          <w:color w:val="E36C0A" w:themeColor="accent6" w:themeShade="BF"/>
          <w:sz w:val="28"/>
          <w:szCs w:val="28"/>
        </w:rPr>
      </w:pPr>
    </w:p>
    <w:p w14:paraId="29A00676" w14:textId="77777777" w:rsidR="001344ED" w:rsidRPr="00A07439" w:rsidRDefault="004F1046" w:rsidP="001344ED">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POLICY GOAL</w:t>
      </w:r>
      <w:r w:rsidR="009257B3">
        <w:rPr>
          <w:rFonts w:asciiTheme="majorHAnsi" w:hAnsiTheme="majorHAnsi"/>
          <w:b/>
          <w:color w:val="E36C0A" w:themeColor="accent6" w:themeShade="BF"/>
          <w:sz w:val="28"/>
          <w:szCs w:val="28"/>
        </w:rPr>
        <w:t>S</w:t>
      </w:r>
    </w:p>
    <w:p w14:paraId="7B24A458" w14:textId="09136F40" w:rsidR="001344ED" w:rsidRPr="00053AED" w:rsidRDefault="008E06F3" w:rsidP="00053AED">
      <w:pPr>
        <w:spacing w:after="0"/>
        <w:rPr>
          <w:rFonts w:asciiTheme="majorHAnsi" w:eastAsiaTheme="majorEastAsia" w:hAnsiTheme="majorHAnsi" w:cstheme="majorBidi"/>
          <w:bCs/>
          <w:color w:val="000000" w:themeColor="text1"/>
          <w:sz w:val="24"/>
          <w:szCs w:val="24"/>
        </w:rPr>
      </w:pPr>
      <w:r w:rsidRPr="00053AED">
        <w:rPr>
          <w:rFonts w:asciiTheme="majorHAnsi" w:eastAsiaTheme="majorEastAsia" w:hAnsiTheme="majorHAnsi" w:cstheme="majorBidi"/>
          <w:bCs/>
          <w:color w:val="000000" w:themeColor="text1"/>
          <w:sz w:val="24"/>
          <w:szCs w:val="24"/>
        </w:rPr>
        <w:t>While t</w:t>
      </w:r>
      <w:r w:rsidR="001344ED" w:rsidRPr="00053AED">
        <w:rPr>
          <w:rFonts w:asciiTheme="majorHAnsi" w:eastAsiaTheme="majorEastAsia" w:hAnsiTheme="majorHAnsi" w:cstheme="majorBidi"/>
          <w:bCs/>
          <w:color w:val="000000" w:themeColor="text1"/>
          <w:sz w:val="24"/>
          <w:szCs w:val="24"/>
        </w:rPr>
        <w:t>he statute does not explicitly state the purpose of this tax expenditure</w:t>
      </w:r>
      <w:r w:rsidRPr="00053AED">
        <w:rPr>
          <w:rFonts w:asciiTheme="majorHAnsi" w:eastAsiaTheme="majorEastAsia" w:hAnsiTheme="majorHAnsi" w:cstheme="majorBidi"/>
          <w:bCs/>
          <w:color w:val="000000" w:themeColor="text1"/>
          <w:sz w:val="24"/>
          <w:szCs w:val="24"/>
        </w:rPr>
        <w:t>,</w:t>
      </w:r>
      <w:r w:rsidR="001344ED" w:rsidRPr="00053AED">
        <w:rPr>
          <w:rFonts w:asciiTheme="majorHAnsi" w:eastAsiaTheme="majorEastAsia" w:hAnsiTheme="majorHAnsi" w:cstheme="majorBidi"/>
          <w:bCs/>
          <w:color w:val="000000" w:themeColor="text1"/>
          <w:sz w:val="24"/>
          <w:szCs w:val="24"/>
        </w:rPr>
        <w:t xml:space="preserve"> </w:t>
      </w:r>
      <w:r w:rsidRPr="00053AED">
        <w:rPr>
          <w:rFonts w:asciiTheme="majorHAnsi" w:eastAsiaTheme="majorEastAsia" w:hAnsiTheme="majorHAnsi" w:cstheme="majorBidi"/>
          <w:bCs/>
          <w:color w:val="000000" w:themeColor="text1"/>
          <w:sz w:val="24"/>
          <w:szCs w:val="24"/>
        </w:rPr>
        <w:t>t</w:t>
      </w:r>
      <w:r w:rsidR="001344ED" w:rsidRPr="00053AED">
        <w:rPr>
          <w:rFonts w:asciiTheme="majorHAnsi" w:eastAsiaTheme="majorEastAsia" w:hAnsiTheme="majorHAnsi" w:cstheme="majorBidi"/>
          <w:bCs/>
          <w:color w:val="000000" w:themeColor="text1"/>
          <w:sz w:val="24"/>
          <w:szCs w:val="24"/>
        </w:rPr>
        <w:t>he expenditure encourages the operation of credit unions, which, unlike other financial institutions, are member-owned, democratically-operated, not-for-profit organizations, generally managed by a volunteer Board of Directors, and</w:t>
      </w:r>
      <w:r w:rsidR="00905238" w:rsidRPr="00053AED">
        <w:rPr>
          <w:rFonts w:asciiTheme="majorHAnsi" w:eastAsiaTheme="majorEastAsia" w:hAnsiTheme="majorHAnsi" w:cstheme="majorBidi"/>
          <w:bCs/>
          <w:color w:val="000000" w:themeColor="text1"/>
          <w:sz w:val="24"/>
          <w:szCs w:val="24"/>
        </w:rPr>
        <w:t xml:space="preserve"> </w:t>
      </w:r>
      <w:r w:rsidR="001344ED" w:rsidRPr="00053AED">
        <w:rPr>
          <w:rFonts w:asciiTheme="majorHAnsi" w:eastAsiaTheme="majorEastAsia" w:hAnsiTheme="majorHAnsi" w:cstheme="majorBidi"/>
          <w:bCs/>
          <w:color w:val="000000" w:themeColor="text1"/>
          <w:sz w:val="24"/>
          <w:szCs w:val="24"/>
        </w:rPr>
        <w:t>have the specified mission of meeting the credit and savings needs of consumers, especially persons of modest means.</w:t>
      </w:r>
    </w:p>
    <w:p w14:paraId="47C1CF1C" w14:textId="77777777" w:rsidR="001344ED" w:rsidRPr="006F6795" w:rsidRDefault="001344ED" w:rsidP="00291074">
      <w:pPr>
        <w:tabs>
          <w:tab w:val="left" w:pos="7050"/>
        </w:tabs>
        <w:spacing w:after="0"/>
        <w:rPr>
          <w:rFonts w:asciiTheme="majorHAnsi" w:eastAsiaTheme="majorEastAsia" w:hAnsiTheme="majorHAnsi" w:cstheme="majorBidi"/>
          <w:bCs/>
          <w:color w:val="000000" w:themeColor="text1"/>
          <w:sz w:val="28"/>
          <w:szCs w:val="28"/>
        </w:rPr>
      </w:pPr>
    </w:p>
    <w:p w14:paraId="71334AD9" w14:textId="77777777" w:rsidR="00291074" w:rsidRPr="00A07439" w:rsidRDefault="00C404E2" w:rsidP="00291074">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 xml:space="preserve">DIRECT </w:t>
      </w:r>
      <w:r w:rsidR="00291074" w:rsidRPr="00A07439">
        <w:rPr>
          <w:rFonts w:asciiTheme="majorHAnsi" w:hAnsiTheme="majorHAnsi"/>
          <w:b/>
          <w:color w:val="E36C0A" w:themeColor="accent6" w:themeShade="BF"/>
          <w:sz w:val="28"/>
          <w:szCs w:val="28"/>
        </w:rPr>
        <w:t xml:space="preserve">COSTS </w:t>
      </w:r>
    </w:p>
    <w:p w14:paraId="57CB5354" w14:textId="499FB09B" w:rsidR="002F629C" w:rsidRDefault="005F3458" w:rsidP="002F629C">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T</w:t>
      </w:r>
      <w:r w:rsidR="00F11016" w:rsidRPr="00476C5D">
        <w:rPr>
          <w:rFonts w:asciiTheme="majorHAnsi" w:eastAsiaTheme="majorEastAsia" w:hAnsiTheme="majorHAnsi" w:cstheme="majorBidi"/>
          <w:bCs/>
          <w:color w:val="000000" w:themeColor="text1"/>
          <w:sz w:val="24"/>
          <w:szCs w:val="24"/>
        </w:rPr>
        <w:t xml:space="preserve">he revenue loss </w:t>
      </w:r>
      <w:r w:rsidR="004816C9">
        <w:rPr>
          <w:rFonts w:asciiTheme="majorHAnsi" w:eastAsiaTheme="majorEastAsia" w:hAnsiTheme="majorHAnsi" w:cstheme="majorBidi"/>
          <w:bCs/>
          <w:color w:val="000000" w:themeColor="text1"/>
          <w:sz w:val="24"/>
          <w:szCs w:val="24"/>
        </w:rPr>
        <w:t xml:space="preserve">resulting from </w:t>
      </w:r>
      <w:r w:rsidR="008E06F3">
        <w:rPr>
          <w:rFonts w:asciiTheme="majorHAnsi" w:eastAsiaTheme="majorEastAsia" w:hAnsiTheme="majorHAnsi" w:cstheme="majorBidi"/>
          <w:bCs/>
          <w:color w:val="000000" w:themeColor="text1"/>
          <w:sz w:val="24"/>
          <w:szCs w:val="24"/>
        </w:rPr>
        <w:t>this expenditure</w:t>
      </w:r>
      <w:r w:rsidR="002E057F">
        <w:rPr>
          <w:rFonts w:asciiTheme="majorHAnsi" w:eastAsiaTheme="majorEastAsia" w:hAnsiTheme="majorHAnsi" w:cstheme="majorBidi"/>
          <w:bCs/>
          <w:color w:val="000000" w:themeColor="text1"/>
          <w:sz w:val="24"/>
          <w:szCs w:val="24"/>
        </w:rPr>
        <w:t xml:space="preserve"> </w:t>
      </w:r>
      <w:r w:rsidR="00F11016" w:rsidRPr="00476C5D">
        <w:rPr>
          <w:rFonts w:asciiTheme="majorHAnsi" w:eastAsiaTheme="majorEastAsia" w:hAnsiTheme="majorHAnsi" w:cstheme="majorBidi"/>
          <w:bCs/>
          <w:color w:val="000000" w:themeColor="text1"/>
          <w:sz w:val="24"/>
          <w:szCs w:val="24"/>
        </w:rPr>
        <w:t>is e</w:t>
      </w:r>
      <w:r w:rsidR="006651AC">
        <w:rPr>
          <w:rFonts w:asciiTheme="majorHAnsi" w:eastAsiaTheme="majorEastAsia" w:hAnsiTheme="majorHAnsi" w:cstheme="majorBidi"/>
          <w:bCs/>
          <w:color w:val="000000" w:themeColor="text1"/>
          <w:sz w:val="24"/>
          <w:szCs w:val="24"/>
        </w:rPr>
        <w:t xml:space="preserve">stimated </w:t>
      </w:r>
      <w:r w:rsidR="00F11016" w:rsidRPr="00476C5D">
        <w:rPr>
          <w:rFonts w:asciiTheme="majorHAnsi" w:eastAsiaTheme="majorEastAsia" w:hAnsiTheme="majorHAnsi" w:cstheme="majorBidi"/>
          <w:bCs/>
          <w:color w:val="000000" w:themeColor="text1"/>
          <w:sz w:val="24"/>
          <w:szCs w:val="24"/>
        </w:rPr>
        <w:t>to be $</w:t>
      </w:r>
      <w:r w:rsidR="004E3701">
        <w:rPr>
          <w:rFonts w:asciiTheme="majorHAnsi" w:eastAsiaTheme="majorEastAsia" w:hAnsiTheme="majorHAnsi" w:cstheme="majorBidi"/>
          <w:bCs/>
          <w:color w:val="000000" w:themeColor="text1"/>
          <w:sz w:val="24"/>
          <w:szCs w:val="24"/>
        </w:rPr>
        <w:t>21.</w:t>
      </w:r>
      <w:r w:rsidR="00F11016">
        <w:rPr>
          <w:rFonts w:asciiTheme="majorHAnsi" w:eastAsiaTheme="majorEastAsia" w:hAnsiTheme="majorHAnsi" w:cstheme="majorBidi"/>
          <w:bCs/>
          <w:color w:val="000000" w:themeColor="text1"/>
          <w:sz w:val="24"/>
          <w:szCs w:val="24"/>
        </w:rPr>
        <w:t>5</w:t>
      </w:r>
      <w:r w:rsidR="00F11016" w:rsidRPr="00476C5D">
        <w:rPr>
          <w:rFonts w:asciiTheme="majorHAnsi" w:eastAsiaTheme="majorEastAsia" w:hAnsiTheme="majorHAnsi" w:cstheme="majorBidi"/>
          <w:bCs/>
          <w:color w:val="000000" w:themeColor="text1"/>
          <w:sz w:val="24"/>
          <w:szCs w:val="24"/>
        </w:rPr>
        <w:t xml:space="preserve"> - $</w:t>
      </w:r>
      <w:r w:rsidR="004E3701">
        <w:rPr>
          <w:rFonts w:asciiTheme="majorHAnsi" w:eastAsiaTheme="majorEastAsia" w:hAnsiTheme="majorHAnsi" w:cstheme="majorBidi"/>
          <w:bCs/>
          <w:color w:val="000000" w:themeColor="text1"/>
          <w:sz w:val="24"/>
          <w:szCs w:val="24"/>
        </w:rPr>
        <w:t>26.8</w:t>
      </w:r>
      <w:r w:rsidR="00F11016" w:rsidRPr="00476C5D">
        <w:rPr>
          <w:rFonts w:asciiTheme="majorHAnsi" w:eastAsiaTheme="majorEastAsia" w:hAnsiTheme="majorHAnsi" w:cstheme="majorBidi"/>
          <w:bCs/>
          <w:color w:val="000000" w:themeColor="text1"/>
          <w:sz w:val="24"/>
          <w:szCs w:val="24"/>
        </w:rPr>
        <w:t xml:space="preserve"> million </w:t>
      </w:r>
      <w:r w:rsidR="002019E1">
        <w:rPr>
          <w:rFonts w:asciiTheme="majorHAnsi" w:eastAsiaTheme="majorEastAsia" w:hAnsiTheme="majorHAnsi" w:cstheme="majorBidi"/>
          <w:bCs/>
          <w:color w:val="000000" w:themeColor="text1"/>
          <w:sz w:val="24"/>
          <w:szCs w:val="24"/>
        </w:rPr>
        <w:t>per year</w:t>
      </w:r>
      <w:r w:rsidR="00F11016" w:rsidRPr="00476C5D">
        <w:rPr>
          <w:rFonts w:asciiTheme="majorHAnsi" w:eastAsiaTheme="majorEastAsia" w:hAnsiTheme="majorHAnsi" w:cstheme="majorBidi"/>
          <w:bCs/>
          <w:color w:val="000000" w:themeColor="text1"/>
          <w:sz w:val="24"/>
          <w:szCs w:val="24"/>
        </w:rPr>
        <w:t xml:space="preserve"> during FY18-FY22.  </w:t>
      </w:r>
      <w:r w:rsidR="008E06F3">
        <w:rPr>
          <w:rFonts w:asciiTheme="majorHAnsi" w:eastAsiaTheme="majorEastAsia" w:hAnsiTheme="majorHAnsi" w:cstheme="majorBidi"/>
          <w:bCs/>
          <w:color w:val="000000" w:themeColor="text1"/>
          <w:sz w:val="24"/>
          <w:szCs w:val="24"/>
        </w:rPr>
        <w:t xml:space="preserve">See Table 1. </w:t>
      </w:r>
    </w:p>
    <w:p w14:paraId="2E4897F5" w14:textId="77777777" w:rsidR="00291074" w:rsidRDefault="00291074" w:rsidP="00291074">
      <w:pPr>
        <w:spacing w:after="0"/>
        <w:rPr>
          <w:rFonts w:asciiTheme="majorHAnsi" w:hAnsiTheme="majorHAnsi"/>
          <w:sz w:val="24"/>
          <w:szCs w:val="24"/>
        </w:rPr>
      </w:pPr>
    </w:p>
    <w:p w14:paraId="31FA4EB2" w14:textId="77777777" w:rsidR="00685DC4" w:rsidRPr="00B726D0" w:rsidRDefault="00685DC4" w:rsidP="006F6795">
      <w:pPr>
        <w:spacing w:after="0"/>
        <w:jc w:val="center"/>
        <w:rPr>
          <w:rFonts w:asciiTheme="majorHAnsi" w:eastAsiaTheme="majorEastAsia" w:hAnsiTheme="majorHAnsi" w:cstheme="majorBidi"/>
          <w:b/>
          <w:color w:val="000000" w:themeColor="text1"/>
          <w:sz w:val="24"/>
          <w:szCs w:val="24"/>
        </w:rPr>
      </w:pPr>
      <w:r w:rsidRPr="00B726D0">
        <w:rPr>
          <w:rFonts w:asciiTheme="majorHAnsi" w:eastAsiaTheme="majorEastAsia" w:hAnsiTheme="majorHAnsi" w:cstheme="majorBidi"/>
          <w:b/>
          <w:color w:val="000000" w:themeColor="text1"/>
          <w:sz w:val="24"/>
          <w:szCs w:val="24"/>
        </w:rPr>
        <w:t xml:space="preserve">Table 1. Tax Revenue Loss Estimates for </w:t>
      </w:r>
      <w:r>
        <w:rPr>
          <w:rFonts w:asciiTheme="majorHAnsi" w:eastAsiaTheme="majorEastAsia" w:hAnsiTheme="majorHAnsi" w:cstheme="majorBidi"/>
          <w:b/>
          <w:color w:val="000000" w:themeColor="text1"/>
          <w:sz w:val="24"/>
          <w:szCs w:val="24"/>
        </w:rPr>
        <w:t xml:space="preserve">Exemption </w:t>
      </w:r>
      <w:r w:rsidR="00E96190">
        <w:rPr>
          <w:rFonts w:asciiTheme="majorHAnsi" w:eastAsiaTheme="majorEastAsia" w:hAnsiTheme="majorHAnsi" w:cstheme="majorBidi"/>
          <w:b/>
          <w:color w:val="000000" w:themeColor="text1"/>
          <w:sz w:val="24"/>
          <w:szCs w:val="24"/>
        </w:rPr>
        <w:t xml:space="preserve">of </w:t>
      </w:r>
      <w:r>
        <w:rPr>
          <w:rFonts w:asciiTheme="majorHAnsi" w:eastAsiaTheme="majorEastAsia" w:hAnsiTheme="majorHAnsi" w:cstheme="majorBidi"/>
          <w:b/>
          <w:color w:val="000000" w:themeColor="text1"/>
          <w:sz w:val="24"/>
          <w:szCs w:val="24"/>
        </w:rPr>
        <w:t>Credit Union</w:t>
      </w:r>
      <w:r w:rsidR="00E96190">
        <w:rPr>
          <w:rFonts w:asciiTheme="majorHAnsi" w:eastAsiaTheme="majorEastAsia" w:hAnsiTheme="majorHAnsi" w:cstheme="majorBidi"/>
          <w:b/>
          <w:color w:val="000000" w:themeColor="text1"/>
          <w:sz w:val="24"/>
          <w:szCs w:val="24"/>
        </w:rPr>
        <w:t xml:space="preserve"> Income</w:t>
      </w:r>
    </w:p>
    <w:tbl>
      <w:tblPr>
        <w:tblW w:w="8705" w:type="dxa"/>
        <w:jc w:val="center"/>
        <w:tblLook w:val="04A0" w:firstRow="1" w:lastRow="0" w:firstColumn="1" w:lastColumn="0" w:noHBand="0" w:noVBand="1"/>
      </w:tblPr>
      <w:tblGrid>
        <w:gridCol w:w="2685"/>
        <w:gridCol w:w="1300"/>
        <w:gridCol w:w="1180"/>
        <w:gridCol w:w="1220"/>
        <w:gridCol w:w="1300"/>
        <w:gridCol w:w="1020"/>
      </w:tblGrid>
      <w:tr w:rsidR="00685DC4" w:rsidRPr="00685DC4" w14:paraId="0C7DBED2" w14:textId="77777777" w:rsidTr="006F6795">
        <w:trPr>
          <w:trHeight w:val="630"/>
          <w:jc w:val="center"/>
        </w:trPr>
        <w:tc>
          <w:tcPr>
            <w:tcW w:w="2685"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14:paraId="6AA9E172" w14:textId="77777777" w:rsidR="00685DC4" w:rsidRPr="00685DC4" w:rsidRDefault="00685DC4" w:rsidP="00F24B01">
            <w:pPr>
              <w:spacing w:after="0" w:line="240" w:lineRule="auto"/>
              <w:jc w:val="center"/>
              <w:rPr>
                <w:rFonts w:ascii="Cambria" w:eastAsia="Times New Roman" w:hAnsi="Cambria" w:cs="Helvetica"/>
                <w:sz w:val="20"/>
                <w:szCs w:val="20"/>
                <w:lang w:eastAsia="ko-KR"/>
              </w:rPr>
            </w:pPr>
            <w:r w:rsidRPr="00685DC4">
              <w:rPr>
                <w:rFonts w:ascii="Cambria" w:eastAsia="Times New Roman" w:hAnsi="Cambria" w:cs="Helvetica"/>
                <w:sz w:val="20"/>
                <w:szCs w:val="20"/>
                <w:lang w:eastAsia="ko-KR"/>
              </w:rPr>
              <w:t>Fiscal Year</w:t>
            </w:r>
          </w:p>
        </w:tc>
        <w:tc>
          <w:tcPr>
            <w:tcW w:w="130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123ACA01" w14:textId="77777777" w:rsidR="00685DC4" w:rsidRPr="00685DC4" w:rsidRDefault="00685DC4" w:rsidP="00F24B01">
            <w:pPr>
              <w:spacing w:after="0" w:line="240" w:lineRule="auto"/>
              <w:jc w:val="center"/>
              <w:rPr>
                <w:rFonts w:ascii="Cambria" w:eastAsia="Times New Roman" w:hAnsi="Cambria" w:cs="Helvetica"/>
                <w:sz w:val="20"/>
                <w:szCs w:val="20"/>
                <w:lang w:eastAsia="ko-KR"/>
              </w:rPr>
            </w:pPr>
            <w:r w:rsidRPr="00685DC4">
              <w:rPr>
                <w:rFonts w:ascii="Cambria" w:eastAsia="Times New Roman" w:hAnsi="Cambria" w:cs="Helvetica"/>
                <w:sz w:val="20"/>
                <w:szCs w:val="20"/>
                <w:lang w:eastAsia="ko-KR"/>
              </w:rPr>
              <w:t>2018</w:t>
            </w:r>
          </w:p>
        </w:tc>
        <w:tc>
          <w:tcPr>
            <w:tcW w:w="118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746437F1" w14:textId="77777777" w:rsidR="00685DC4" w:rsidRPr="00685DC4" w:rsidRDefault="00685DC4" w:rsidP="00F24B01">
            <w:pPr>
              <w:spacing w:after="0" w:line="240" w:lineRule="auto"/>
              <w:jc w:val="center"/>
              <w:rPr>
                <w:rFonts w:ascii="Cambria" w:eastAsia="Times New Roman" w:hAnsi="Cambria" w:cs="Helvetica"/>
                <w:sz w:val="20"/>
                <w:szCs w:val="20"/>
                <w:lang w:eastAsia="ko-KR"/>
              </w:rPr>
            </w:pPr>
            <w:r w:rsidRPr="00685DC4">
              <w:rPr>
                <w:rFonts w:ascii="Cambria" w:eastAsia="Times New Roman" w:hAnsi="Cambria" w:cs="Helvetica"/>
                <w:sz w:val="20"/>
                <w:szCs w:val="20"/>
                <w:lang w:eastAsia="ko-KR"/>
              </w:rPr>
              <w:t>2019</w:t>
            </w:r>
          </w:p>
        </w:tc>
        <w:tc>
          <w:tcPr>
            <w:tcW w:w="122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43C2FF81" w14:textId="77777777" w:rsidR="00685DC4" w:rsidRPr="00685DC4" w:rsidRDefault="00685DC4" w:rsidP="00F24B01">
            <w:pPr>
              <w:spacing w:after="0" w:line="240" w:lineRule="auto"/>
              <w:jc w:val="center"/>
              <w:rPr>
                <w:rFonts w:ascii="Cambria" w:eastAsia="Times New Roman" w:hAnsi="Cambria" w:cs="Helvetica"/>
                <w:sz w:val="20"/>
                <w:szCs w:val="20"/>
                <w:lang w:eastAsia="ko-KR"/>
              </w:rPr>
            </w:pPr>
            <w:r w:rsidRPr="00685DC4">
              <w:rPr>
                <w:rFonts w:ascii="Cambria" w:eastAsia="Times New Roman" w:hAnsi="Cambria" w:cs="Helvetica"/>
                <w:sz w:val="20"/>
                <w:szCs w:val="20"/>
                <w:lang w:eastAsia="ko-KR"/>
              </w:rPr>
              <w:t>2020</w:t>
            </w:r>
          </w:p>
        </w:tc>
        <w:tc>
          <w:tcPr>
            <w:tcW w:w="130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2AD0C185" w14:textId="77777777" w:rsidR="00685DC4" w:rsidRPr="00685DC4" w:rsidRDefault="00685DC4" w:rsidP="00F24B01">
            <w:pPr>
              <w:spacing w:after="0" w:line="240" w:lineRule="auto"/>
              <w:jc w:val="center"/>
              <w:rPr>
                <w:rFonts w:ascii="Cambria" w:eastAsia="Times New Roman" w:hAnsi="Cambria" w:cs="Helvetica"/>
                <w:sz w:val="20"/>
                <w:szCs w:val="20"/>
                <w:lang w:eastAsia="ko-KR"/>
              </w:rPr>
            </w:pPr>
            <w:r w:rsidRPr="00685DC4">
              <w:rPr>
                <w:rFonts w:ascii="Cambria" w:eastAsia="Times New Roman" w:hAnsi="Cambria" w:cs="Helvetica"/>
                <w:sz w:val="20"/>
                <w:szCs w:val="20"/>
                <w:lang w:eastAsia="ko-KR"/>
              </w:rPr>
              <w:t>2021</w:t>
            </w:r>
          </w:p>
        </w:tc>
        <w:tc>
          <w:tcPr>
            <w:tcW w:w="1020"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259CD400" w14:textId="77777777" w:rsidR="00685DC4" w:rsidRPr="00685DC4" w:rsidRDefault="00685DC4" w:rsidP="00F24B01">
            <w:pPr>
              <w:spacing w:after="0" w:line="240" w:lineRule="auto"/>
              <w:jc w:val="center"/>
              <w:rPr>
                <w:rFonts w:ascii="Cambria" w:eastAsia="Times New Roman" w:hAnsi="Cambria" w:cs="Helvetica"/>
                <w:sz w:val="20"/>
                <w:szCs w:val="20"/>
                <w:lang w:eastAsia="ko-KR"/>
              </w:rPr>
            </w:pPr>
            <w:r w:rsidRPr="00685DC4">
              <w:rPr>
                <w:rFonts w:ascii="Cambria" w:eastAsia="Times New Roman" w:hAnsi="Cambria" w:cs="Helvetica"/>
                <w:sz w:val="20"/>
                <w:szCs w:val="20"/>
                <w:lang w:eastAsia="ko-KR"/>
              </w:rPr>
              <w:t>2022</w:t>
            </w:r>
          </w:p>
        </w:tc>
      </w:tr>
      <w:tr w:rsidR="00685DC4" w:rsidRPr="00685DC4" w14:paraId="3730EF6F" w14:textId="77777777" w:rsidTr="006F6795">
        <w:trPr>
          <w:trHeight w:val="490"/>
          <w:jc w:val="center"/>
        </w:trPr>
        <w:tc>
          <w:tcPr>
            <w:tcW w:w="2685" w:type="dxa"/>
            <w:tcBorders>
              <w:top w:val="nil"/>
              <w:left w:val="single" w:sz="4" w:space="0" w:color="auto"/>
              <w:bottom w:val="single" w:sz="4" w:space="0" w:color="auto"/>
              <w:right w:val="single" w:sz="4" w:space="0" w:color="auto"/>
            </w:tcBorders>
            <w:shd w:val="clear" w:color="000000" w:fill="FFFFFF"/>
            <w:vAlign w:val="center"/>
            <w:hideMark/>
          </w:tcPr>
          <w:p w14:paraId="4F0E4851" w14:textId="0E4719A8" w:rsidR="00685DC4" w:rsidRPr="00685DC4" w:rsidRDefault="008807EE" w:rsidP="00F24B01">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Estimated Revenue Loss</w:t>
            </w:r>
            <w:r w:rsidR="00685DC4" w:rsidRPr="00685DC4">
              <w:rPr>
                <w:rFonts w:ascii="Cambria" w:eastAsia="Times New Roman" w:hAnsi="Cambria" w:cs="Helvetica"/>
                <w:sz w:val="20"/>
                <w:szCs w:val="20"/>
                <w:lang w:eastAsia="ko-KR"/>
              </w:rPr>
              <w:t xml:space="preserve"> ($Million)</w:t>
            </w:r>
          </w:p>
        </w:tc>
        <w:tc>
          <w:tcPr>
            <w:tcW w:w="1300" w:type="dxa"/>
            <w:tcBorders>
              <w:top w:val="nil"/>
              <w:left w:val="nil"/>
              <w:bottom w:val="single" w:sz="4" w:space="0" w:color="auto"/>
              <w:right w:val="single" w:sz="4" w:space="0" w:color="auto"/>
            </w:tcBorders>
            <w:shd w:val="clear" w:color="auto" w:fill="auto"/>
            <w:noWrap/>
            <w:vAlign w:val="center"/>
            <w:hideMark/>
          </w:tcPr>
          <w:p w14:paraId="71F936F2" w14:textId="77777777" w:rsidR="00685DC4" w:rsidRPr="00685DC4" w:rsidRDefault="00685DC4" w:rsidP="00F24B01">
            <w:pPr>
              <w:spacing w:after="0" w:line="240" w:lineRule="auto"/>
              <w:jc w:val="center"/>
              <w:rPr>
                <w:rFonts w:ascii="Cambria" w:eastAsia="Times New Roman" w:hAnsi="Cambria" w:cs="Helvetica"/>
                <w:sz w:val="20"/>
                <w:szCs w:val="20"/>
                <w:lang w:eastAsia="ko-KR"/>
              </w:rPr>
            </w:pPr>
            <w:r w:rsidRPr="00685DC4">
              <w:rPr>
                <w:rFonts w:ascii="Cambria" w:eastAsia="Times New Roman" w:hAnsi="Cambria" w:cs="Helvetica"/>
                <w:sz w:val="20"/>
                <w:szCs w:val="20"/>
                <w:lang w:eastAsia="ko-KR"/>
              </w:rPr>
              <w:t>$21.5</w:t>
            </w:r>
          </w:p>
        </w:tc>
        <w:tc>
          <w:tcPr>
            <w:tcW w:w="1180" w:type="dxa"/>
            <w:tcBorders>
              <w:top w:val="nil"/>
              <w:left w:val="nil"/>
              <w:bottom w:val="single" w:sz="4" w:space="0" w:color="auto"/>
              <w:right w:val="single" w:sz="4" w:space="0" w:color="auto"/>
            </w:tcBorders>
            <w:shd w:val="clear" w:color="auto" w:fill="auto"/>
            <w:noWrap/>
            <w:vAlign w:val="center"/>
            <w:hideMark/>
          </w:tcPr>
          <w:p w14:paraId="00BDD4DC" w14:textId="77777777" w:rsidR="00685DC4" w:rsidRPr="00685DC4" w:rsidRDefault="00685DC4" w:rsidP="00F24B01">
            <w:pPr>
              <w:spacing w:after="0" w:line="240" w:lineRule="auto"/>
              <w:jc w:val="center"/>
              <w:rPr>
                <w:rFonts w:ascii="Cambria" w:eastAsia="Times New Roman" w:hAnsi="Cambria" w:cs="Helvetica"/>
                <w:sz w:val="20"/>
                <w:szCs w:val="20"/>
                <w:lang w:eastAsia="ko-KR"/>
              </w:rPr>
            </w:pPr>
            <w:r w:rsidRPr="00685DC4">
              <w:rPr>
                <w:rFonts w:ascii="Cambria" w:eastAsia="Times New Roman" w:hAnsi="Cambria" w:cs="Helvetica"/>
                <w:sz w:val="20"/>
                <w:szCs w:val="20"/>
                <w:lang w:eastAsia="ko-KR"/>
              </w:rPr>
              <w:t>$23.3</w:t>
            </w:r>
          </w:p>
        </w:tc>
        <w:tc>
          <w:tcPr>
            <w:tcW w:w="1220" w:type="dxa"/>
            <w:tcBorders>
              <w:top w:val="nil"/>
              <w:left w:val="nil"/>
              <w:bottom w:val="single" w:sz="4" w:space="0" w:color="auto"/>
              <w:right w:val="single" w:sz="4" w:space="0" w:color="auto"/>
            </w:tcBorders>
            <w:shd w:val="clear" w:color="auto" w:fill="auto"/>
            <w:noWrap/>
            <w:vAlign w:val="center"/>
            <w:hideMark/>
          </w:tcPr>
          <w:p w14:paraId="0D9BA19D" w14:textId="77777777" w:rsidR="00685DC4" w:rsidRPr="00685DC4" w:rsidRDefault="00685DC4" w:rsidP="00F24B01">
            <w:pPr>
              <w:spacing w:after="0" w:line="240" w:lineRule="auto"/>
              <w:jc w:val="center"/>
              <w:rPr>
                <w:rFonts w:ascii="Cambria" w:eastAsia="Times New Roman" w:hAnsi="Cambria" w:cs="Helvetica"/>
                <w:sz w:val="20"/>
                <w:szCs w:val="20"/>
                <w:lang w:eastAsia="ko-KR"/>
              </w:rPr>
            </w:pPr>
            <w:r w:rsidRPr="00685DC4">
              <w:rPr>
                <w:rFonts w:ascii="Cambria" w:eastAsia="Times New Roman" w:hAnsi="Cambria" w:cs="Helvetica"/>
                <w:sz w:val="20"/>
                <w:szCs w:val="20"/>
                <w:lang w:eastAsia="ko-KR"/>
              </w:rPr>
              <w:t>$24.3</w:t>
            </w:r>
          </w:p>
        </w:tc>
        <w:tc>
          <w:tcPr>
            <w:tcW w:w="1300" w:type="dxa"/>
            <w:tcBorders>
              <w:top w:val="nil"/>
              <w:left w:val="nil"/>
              <w:bottom w:val="single" w:sz="4" w:space="0" w:color="auto"/>
              <w:right w:val="single" w:sz="4" w:space="0" w:color="auto"/>
            </w:tcBorders>
            <w:shd w:val="clear" w:color="auto" w:fill="auto"/>
            <w:noWrap/>
            <w:vAlign w:val="center"/>
            <w:hideMark/>
          </w:tcPr>
          <w:p w14:paraId="2693C587" w14:textId="77777777" w:rsidR="00685DC4" w:rsidRPr="00685DC4" w:rsidRDefault="00685DC4" w:rsidP="00F24B01">
            <w:pPr>
              <w:spacing w:after="0" w:line="240" w:lineRule="auto"/>
              <w:jc w:val="center"/>
              <w:rPr>
                <w:rFonts w:ascii="Cambria" w:eastAsia="Times New Roman" w:hAnsi="Cambria" w:cs="Helvetica"/>
                <w:sz w:val="20"/>
                <w:szCs w:val="20"/>
                <w:lang w:eastAsia="ko-KR"/>
              </w:rPr>
            </w:pPr>
            <w:r w:rsidRPr="00685DC4">
              <w:rPr>
                <w:rFonts w:ascii="Cambria" w:eastAsia="Times New Roman" w:hAnsi="Cambria" w:cs="Helvetica"/>
                <w:sz w:val="20"/>
                <w:szCs w:val="20"/>
                <w:lang w:eastAsia="ko-KR"/>
              </w:rPr>
              <w:t>$25.5</w:t>
            </w:r>
          </w:p>
        </w:tc>
        <w:tc>
          <w:tcPr>
            <w:tcW w:w="1020" w:type="dxa"/>
            <w:tcBorders>
              <w:top w:val="nil"/>
              <w:left w:val="nil"/>
              <w:bottom w:val="single" w:sz="4" w:space="0" w:color="auto"/>
              <w:right w:val="single" w:sz="4" w:space="0" w:color="auto"/>
            </w:tcBorders>
            <w:shd w:val="clear" w:color="auto" w:fill="auto"/>
            <w:noWrap/>
            <w:vAlign w:val="center"/>
            <w:hideMark/>
          </w:tcPr>
          <w:p w14:paraId="0E0D8195" w14:textId="77777777" w:rsidR="00685DC4" w:rsidRPr="00685DC4" w:rsidRDefault="00685DC4" w:rsidP="00F24B01">
            <w:pPr>
              <w:spacing w:after="0" w:line="240" w:lineRule="auto"/>
              <w:jc w:val="center"/>
              <w:rPr>
                <w:rFonts w:ascii="Cambria" w:eastAsia="Times New Roman" w:hAnsi="Cambria" w:cs="Helvetica"/>
                <w:sz w:val="20"/>
                <w:szCs w:val="20"/>
                <w:lang w:eastAsia="ko-KR"/>
              </w:rPr>
            </w:pPr>
            <w:r w:rsidRPr="00685DC4">
              <w:rPr>
                <w:rFonts w:ascii="Cambria" w:eastAsia="Times New Roman" w:hAnsi="Cambria" w:cs="Helvetica"/>
                <w:sz w:val="20"/>
                <w:szCs w:val="20"/>
                <w:lang w:eastAsia="ko-KR"/>
              </w:rPr>
              <w:t>$26.8</w:t>
            </w:r>
          </w:p>
        </w:tc>
      </w:tr>
    </w:tbl>
    <w:p w14:paraId="6B5E3D4A" w14:textId="77777777" w:rsidR="00685DC4" w:rsidRDefault="00685DC4" w:rsidP="00291074">
      <w:pPr>
        <w:spacing w:after="0"/>
        <w:rPr>
          <w:rFonts w:asciiTheme="majorHAnsi" w:hAnsiTheme="majorHAnsi"/>
          <w:sz w:val="24"/>
          <w:szCs w:val="24"/>
        </w:rPr>
      </w:pPr>
    </w:p>
    <w:p w14:paraId="6EA86D1D" w14:textId="77777777" w:rsidR="005154FA" w:rsidRPr="00F51592" w:rsidRDefault="005154FA" w:rsidP="00291074">
      <w:pPr>
        <w:spacing w:after="0"/>
        <w:rPr>
          <w:rFonts w:asciiTheme="majorHAnsi" w:hAnsiTheme="majorHAnsi"/>
          <w:bCs/>
          <w:sz w:val="24"/>
          <w:szCs w:val="24"/>
        </w:rPr>
      </w:pPr>
    </w:p>
    <w:p w14:paraId="4E6EECB7" w14:textId="77777777" w:rsidR="005529C5" w:rsidRPr="005529C5" w:rsidRDefault="00C404E2" w:rsidP="000202EA">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 xml:space="preserve">DIRECT </w:t>
      </w:r>
      <w:r w:rsidR="005529C5" w:rsidRPr="005529C5">
        <w:rPr>
          <w:rFonts w:asciiTheme="majorHAnsi" w:hAnsiTheme="majorHAnsi"/>
          <w:b/>
          <w:color w:val="E36C0A" w:themeColor="accent6" w:themeShade="BF"/>
          <w:sz w:val="28"/>
          <w:szCs w:val="28"/>
        </w:rPr>
        <w:t>BENEFITS</w:t>
      </w:r>
    </w:p>
    <w:p w14:paraId="107C1A00" w14:textId="1B00949B" w:rsidR="00055E7A" w:rsidRDefault="000202EA" w:rsidP="00055E7A">
      <w:pPr>
        <w:spacing w:after="0"/>
        <w:rPr>
          <w:rFonts w:asciiTheme="majorHAnsi" w:eastAsiaTheme="majorEastAsia" w:hAnsiTheme="majorHAnsi" w:cstheme="majorBidi"/>
          <w:bCs/>
          <w:color w:val="000000" w:themeColor="text1"/>
          <w:sz w:val="24"/>
          <w:szCs w:val="24"/>
        </w:rPr>
      </w:pPr>
      <w:r>
        <w:rPr>
          <w:rFonts w:asciiTheme="majorHAnsi" w:hAnsiTheme="majorHAnsi"/>
          <w:bCs/>
          <w:sz w:val="24"/>
          <w:szCs w:val="24"/>
        </w:rPr>
        <w:t xml:space="preserve">The direct beneficiaries </w:t>
      </w:r>
      <w:r w:rsidR="00987A83">
        <w:rPr>
          <w:rFonts w:asciiTheme="majorHAnsi" w:hAnsiTheme="majorHAnsi"/>
          <w:bCs/>
          <w:sz w:val="24"/>
          <w:szCs w:val="24"/>
        </w:rPr>
        <w:t xml:space="preserve">of the incentive </w:t>
      </w:r>
      <w:r>
        <w:rPr>
          <w:rFonts w:asciiTheme="majorHAnsi" w:hAnsiTheme="majorHAnsi"/>
          <w:bCs/>
          <w:sz w:val="24"/>
          <w:szCs w:val="24"/>
        </w:rPr>
        <w:t xml:space="preserve">are </w:t>
      </w:r>
      <w:r w:rsidR="00280946">
        <w:rPr>
          <w:rFonts w:asciiTheme="majorHAnsi" w:hAnsiTheme="majorHAnsi"/>
          <w:bCs/>
          <w:sz w:val="24"/>
          <w:szCs w:val="24"/>
        </w:rPr>
        <w:t>credit unions</w:t>
      </w:r>
      <w:r>
        <w:rPr>
          <w:rFonts w:asciiTheme="majorHAnsi" w:hAnsiTheme="majorHAnsi"/>
          <w:bCs/>
          <w:sz w:val="24"/>
          <w:szCs w:val="24"/>
        </w:rPr>
        <w:t xml:space="preserve">. </w:t>
      </w:r>
      <w:r w:rsidR="00280946">
        <w:rPr>
          <w:rFonts w:asciiTheme="majorHAnsi" w:hAnsiTheme="majorHAnsi"/>
          <w:bCs/>
          <w:sz w:val="24"/>
          <w:szCs w:val="24"/>
        </w:rPr>
        <w:t xml:space="preserve"> </w:t>
      </w:r>
      <w:r w:rsidR="00524745">
        <w:rPr>
          <w:rFonts w:asciiTheme="majorHAnsi" w:hAnsiTheme="majorHAnsi"/>
          <w:bCs/>
          <w:sz w:val="24"/>
          <w:szCs w:val="24"/>
        </w:rPr>
        <w:t xml:space="preserve">Tables </w:t>
      </w:r>
      <w:r w:rsidR="00EC4B9A">
        <w:rPr>
          <w:rFonts w:asciiTheme="majorHAnsi" w:hAnsiTheme="majorHAnsi"/>
          <w:bCs/>
          <w:sz w:val="24"/>
          <w:szCs w:val="24"/>
        </w:rPr>
        <w:t xml:space="preserve">2 </w:t>
      </w:r>
      <w:r w:rsidR="00524745">
        <w:rPr>
          <w:rFonts w:asciiTheme="majorHAnsi" w:hAnsiTheme="majorHAnsi"/>
          <w:bCs/>
          <w:sz w:val="24"/>
          <w:szCs w:val="24"/>
        </w:rPr>
        <w:t xml:space="preserve">and </w:t>
      </w:r>
      <w:r w:rsidR="00EC4B9A">
        <w:rPr>
          <w:rFonts w:asciiTheme="majorHAnsi" w:hAnsiTheme="majorHAnsi"/>
          <w:bCs/>
          <w:sz w:val="24"/>
          <w:szCs w:val="24"/>
        </w:rPr>
        <w:t xml:space="preserve">3 </w:t>
      </w:r>
      <w:r w:rsidR="00676913">
        <w:rPr>
          <w:rFonts w:asciiTheme="majorHAnsi" w:hAnsiTheme="majorHAnsi"/>
          <w:bCs/>
          <w:sz w:val="24"/>
          <w:szCs w:val="24"/>
        </w:rPr>
        <w:t>show that</w:t>
      </w:r>
      <w:r w:rsidR="00524745">
        <w:rPr>
          <w:rFonts w:asciiTheme="majorHAnsi" w:hAnsiTheme="majorHAnsi"/>
          <w:bCs/>
          <w:sz w:val="24"/>
          <w:szCs w:val="24"/>
        </w:rPr>
        <w:t xml:space="preserve">, </w:t>
      </w:r>
      <w:bookmarkStart w:id="0" w:name="_Hlk54183501"/>
      <w:r w:rsidR="00524745">
        <w:rPr>
          <w:rFonts w:asciiTheme="majorHAnsi" w:hAnsiTheme="majorHAnsi"/>
          <w:bCs/>
          <w:sz w:val="24"/>
          <w:szCs w:val="24"/>
        </w:rPr>
        <w:t>a</w:t>
      </w:r>
      <w:r w:rsidR="00055E7A">
        <w:rPr>
          <w:rFonts w:asciiTheme="majorHAnsi" w:eastAsiaTheme="majorEastAsia" w:hAnsiTheme="majorHAnsi" w:cstheme="majorBidi"/>
          <w:bCs/>
          <w:color w:val="000000" w:themeColor="text1"/>
          <w:sz w:val="24"/>
          <w:szCs w:val="24"/>
        </w:rPr>
        <w:t>s of the end of 2019, there were</w:t>
      </w:r>
      <w:r w:rsidR="00C83732">
        <w:rPr>
          <w:rFonts w:asciiTheme="majorHAnsi" w:eastAsiaTheme="majorEastAsia" w:hAnsiTheme="majorHAnsi" w:cstheme="majorBidi"/>
          <w:bCs/>
          <w:color w:val="000000" w:themeColor="text1"/>
          <w:sz w:val="24"/>
          <w:szCs w:val="24"/>
        </w:rPr>
        <w:t xml:space="preserve"> 157 credit unions (</w:t>
      </w:r>
      <w:r w:rsidR="00055E7A">
        <w:rPr>
          <w:rFonts w:asciiTheme="majorHAnsi" w:eastAsiaTheme="majorEastAsia" w:hAnsiTheme="majorHAnsi" w:cstheme="majorBidi"/>
          <w:bCs/>
          <w:color w:val="000000" w:themeColor="text1"/>
          <w:sz w:val="24"/>
          <w:szCs w:val="24"/>
        </w:rPr>
        <w:t>64 state-chartered credit unions and 93 federally chartered credit unions</w:t>
      </w:r>
      <w:r w:rsidR="00C83732">
        <w:rPr>
          <w:rFonts w:asciiTheme="majorHAnsi" w:eastAsiaTheme="majorEastAsia" w:hAnsiTheme="majorHAnsi" w:cstheme="majorBidi"/>
          <w:bCs/>
          <w:color w:val="000000" w:themeColor="text1"/>
          <w:sz w:val="24"/>
          <w:szCs w:val="24"/>
        </w:rPr>
        <w:t xml:space="preserve"> according to the same data source)</w:t>
      </w:r>
      <w:r w:rsidR="00055E7A">
        <w:rPr>
          <w:rFonts w:asciiTheme="majorHAnsi" w:eastAsiaTheme="majorEastAsia" w:hAnsiTheme="majorHAnsi" w:cstheme="majorBidi"/>
          <w:bCs/>
          <w:color w:val="000000" w:themeColor="text1"/>
          <w:sz w:val="24"/>
          <w:szCs w:val="24"/>
        </w:rPr>
        <w:t xml:space="preserve"> in Massachusetts. </w:t>
      </w:r>
      <w:bookmarkEnd w:id="0"/>
      <w:r w:rsidR="00055E7A">
        <w:rPr>
          <w:rFonts w:asciiTheme="majorHAnsi" w:eastAsiaTheme="majorEastAsia" w:hAnsiTheme="majorHAnsi" w:cstheme="majorBidi"/>
          <w:bCs/>
          <w:color w:val="000000" w:themeColor="text1"/>
          <w:sz w:val="24"/>
          <w:szCs w:val="24"/>
        </w:rPr>
        <w:t xml:space="preserve">Except one, all of the credit unions had </w:t>
      </w:r>
      <w:r w:rsidR="00676913">
        <w:rPr>
          <w:rFonts w:asciiTheme="majorHAnsi" w:eastAsiaTheme="majorEastAsia" w:hAnsiTheme="majorHAnsi" w:cstheme="majorBidi"/>
          <w:bCs/>
          <w:color w:val="000000" w:themeColor="text1"/>
          <w:sz w:val="24"/>
          <w:szCs w:val="24"/>
        </w:rPr>
        <w:t xml:space="preserve">less </w:t>
      </w:r>
      <w:r w:rsidR="00055E7A">
        <w:rPr>
          <w:rFonts w:asciiTheme="majorHAnsi" w:eastAsiaTheme="majorEastAsia" w:hAnsiTheme="majorHAnsi" w:cstheme="majorBidi"/>
          <w:bCs/>
          <w:color w:val="000000" w:themeColor="text1"/>
          <w:sz w:val="24"/>
          <w:szCs w:val="24"/>
        </w:rPr>
        <w:t>than 500</w:t>
      </w:r>
      <w:r w:rsidR="00676913" w:rsidRPr="00676913">
        <w:rPr>
          <w:rFonts w:asciiTheme="majorHAnsi" w:eastAsiaTheme="majorEastAsia" w:hAnsiTheme="majorHAnsi" w:cstheme="majorBidi"/>
          <w:bCs/>
          <w:color w:val="000000" w:themeColor="text1"/>
          <w:sz w:val="24"/>
          <w:szCs w:val="24"/>
        </w:rPr>
        <w:t xml:space="preserve"> </w:t>
      </w:r>
      <w:r w:rsidR="00676913">
        <w:rPr>
          <w:rFonts w:asciiTheme="majorHAnsi" w:eastAsiaTheme="majorEastAsia" w:hAnsiTheme="majorHAnsi" w:cstheme="majorBidi"/>
          <w:bCs/>
          <w:color w:val="000000" w:themeColor="text1"/>
          <w:sz w:val="24"/>
          <w:szCs w:val="24"/>
        </w:rPr>
        <w:t>employees</w:t>
      </w:r>
      <w:r w:rsidR="00055E7A">
        <w:rPr>
          <w:rFonts w:asciiTheme="majorHAnsi" w:eastAsiaTheme="majorEastAsia" w:hAnsiTheme="majorHAnsi" w:cstheme="majorBidi"/>
          <w:bCs/>
          <w:color w:val="000000" w:themeColor="text1"/>
          <w:sz w:val="24"/>
          <w:szCs w:val="24"/>
        </w:rPr>
        <w:t>.  About 69 of them had less than 5</w:t>
      </w:r>
      <w:r w:rsidR="00EE238C" w:rsidRPr="00EE238C">
        <w:rPr>
          <w:rFonts w:asciiTheme="majorHAnsi" w:eastAsiaTheme="majorEastAsia" w:hAnsiTheme="majorHAnsi" w:cstheme="majorBidi"/>
          <w:bCs/>
          <w:color w:val="000000" w:themeColor="text1"/>
          <w:sz w:val="24"/>
          <w:szCs w:val="24"/>
        </w:rPr>
        <w:t xml:space="preserve"> </w:t>
      </w:r>
      <w:r w:rsidR="00EE238C">
        <w:rPr>
          <w:rFonts w:asciiTheme="majorHAnsi" w:eastAsiaTheme="majorEastAsia" w:hAnsiTheme="majorHAnsi" w:cstheme="majorBidi"/>
          <w:bCs/>
          <w:color w:val="000000" w:themeColor="text1"/>
          <w:sz w:val="24"/>
          <w:szCs w:val="24"/>
        </w:rPr>
        <w:t>employees</w:t>
      </w:r>
      <w:r w:rsidR="00055E7A">
        <w:rPr>
          <w:rFonts w:asciiTheme="majorHAnsi" w:eastAsiaTheme="majorEastAsia" w:hAnsiTheme="majorHAnsi" w:cstheme="majorBidi"/>
          <w:bCs/>
          <w:color w:val="000000" w:themeColor="text1"/>
          <w:sz w:val="24"/>
          <w:szCs w:val="24"/>
        </w:rPr>
        <w:t xml:space="preserve">. </w:t>
      </w:r>
      <w:r w:rsidR="00EC1476">
        <w:rPr>
          <w:rFonts w:asciiTheme="majorHAnsi" w:eastAsiaTheme="majorEastAsia" w:hAnsiTheme="majorHAnsi" w:cstheme="majorBidi"/>
          <w:bCs/>
          <w:color w:val="000000" w:themeColor="text1"/>
          <w:sz w:val="24"/>
          <w:szCs w:val="24"/>
        </w:rPr>
        <w:t xml:space="preserve"> </w:t>
      </w:r>
      <w:r w:rsidR="00015012">
        <w:rPr>
          <w:rFonts w:asciiTheme="majorHAnsi" w:eastAsiaTheme="majorEastAsia" w:hAnsiTheme="majorHAnsi" w:cstheme="majorBidi"/>
          <w:bCs/>
          <w:color w:val="000000" w:themeColor="text1"/>
          <w:sz w:val="24"/>
          <w:szCs w:val="24"/>
        </w:rPr>
        <w:t xml:space="preserve">They also had </w:t>
      </w:r>
      <w:r w:rsidR="00EC1476">
        <w:rPr>
          <w:rFonts w:asciiTheme="majorHAnsi" w:eastAsiaTheme="majorEastAsia" w:hAnsiTheme="majorHAnsi" w:cstheme="majorBidi"/>
          <w:bCs/>
          <w:color w:val="000000" w:themeColor="text1"/>
          <w:sz w:val="24"/>
          <w:szCs w:val="24"/>
        </w:rPr>
        <w:t>$42.2 billion</w:t>
      </w:r>
      <w:r w:rsidR="00015012">
        <w:rPr>
          <w:rFonts w:asciiTheme="majorHAnsi" w:eastAsiaTheme="majorEastAsia" w:hAnsiTheme="majorHAnsi" w:cstheme="majorBidi"/>
          <w:bCs/>
          <w:color w:val="000000" w:themeColor="text1"/>
          <w:sz w:val="24"/>
          <w:szCs w:val="24"/>
        </w:rPr>
        <w:t xml:space="preserve"> in total assets</w:t>
      </w:r>
      <w:r w:rsidR="00EC1476">
        <w:rPr>
          <w:rFonts w:asciiTheme="majorHAnsi" w:eastAsiaTheme="majorEastAsia" w:hAnsiTheme="majorHAnsi" w:cstheme="majorBidi"/>
          <w:bCs/>
          <w:color w:val="000000" w:themeColor="text1"/>
          <w:sz w:val="24"/>
          <w:szCs w:val="24"/>
        </w:rPr>
        <w:t>, $260 million</w:t>
      </w:r>
      <w:r w:rsidR="00015012">
        <w:rPr>
          <w:rFonts w:asciiTheme="majorHAnsi" w:eastAsiaTheme="majorEastAsia" w:hAnsiTheme="majorHAnsi" w:cstheme="majorBidi"/>
          <w:bCs/>
          <w:color w:val="000000" w:themeColor="text1"/>
          <w:sz w:val="24"/>
          <w:szCs w:val="24"/>
        </w:rPr>
        <w:t xml:space="preserve"> in net income</w:t>
      </w:r>
      <w:r w:rsidR="00EC1476">
        <w:rPr>
          <w:rFonts w:asciiTheme="majorHAnsi" w:eastAsiaTheme="majorEastAsia" w:hAnsiTheme="majorHAnsi" w:cstheme="majorBidi"/>
          <w:bCs/>
          <w:color w:val="000000" w:themeColor="text1"/>
          <w:sz w:val="24"/>
          <w:szCs w:val="24"/>
        </w:rPr>
        <w:t>, 3.2 million</w:t>
      </w:r>
      <w:r w:rsidR="00015012">
        <w:rPr>
          <w:rFonts w:asciiTheme="majorHAnsi" w:eastAsiaTheme="majorEastAsia" w:hAnsiTheme="majorHAnsi" w:cstheme="majorBidi"/>
          <w:bCs/>
          <w:color w:val="000000" w:themeColor="text1"/>
          <w:sz w:val="24"/>
          <w:szCs w:val="24"/>
        </w:rPr>
        <w:t xml:space="preserve"> in current member</w:t>
      </w:r>
      <w:r w:rsidR="00EC1476">
        <w:rPr>
          <w:rFonts w:asciiTheme="majorHAnsi" w:eastAsiaTheme="majorEastAsia" w:hAnsiTheme="majorHAnsi" w:cstheme="majorBidi"/>
          <w:bCs/>
          <w:color w:val="000000" w:themeColor="text1"/>
          <w:sz w:val="24"/>
          <w:szCs w:val="24"/>
        </w:rPr>
        <w:t>, and 6,757</w:t>
      </w:r>
      <w:r w:rsidR="00015012">
        <w:rPr>
          <w:rFonts w:asciiTheme="majorHAnsi" w:eastAsiaTheme="majorEastAsia" w:hAnsiTheme="majorHAnsi" w:cstheme="majorBidi"/>
          <w:bCs/>
          <w:color w:val="000000" w:themeColor="text1"/>
          <w:sz w:val="24"/>
          <w:szCs w:val="24"/>
        </w:rPr>
        <w:t xml:space="preserve"> full time employees</w:t>
      </w:r>
      <w:r w:rsidR="00671E6F">
        <w:rPr>
          <w:rFonts w:asciiTheme="majorHAnsi" w:eastAsiaTheme="majorEastAsia" w:hAnsiTheme="majorHAnsi" w:cstheme="majorBidi"/>
          <w:bCs/>
          <w:color w:val="000000" w:themeColor="text1"/>
          <w:sz w:val="24"/>
          <w:szCs w:val="24"/>
        </w:rPr>
        <w:t xml:space="preserve"> in Massachusetts</w:t>
      </w:r>
      <w:r w:rsidR="00EC1476">
        <w:rPr>
          <w:rFonts w:asciiTheme="majorHAnsi" w:eastAsiaTheme="majorEastAsia" w:hAnsiTheme="majorHAnsi" w:cstheme="majorBidi"/>
          <w:bCs/>
          <w:color w:val="000000" w:themeColor="text1"/>
          <w:sz w:val="24"/>
          <w:szCs w:val="24"/>
        </w:rPr>
        <w:t xml:space="preserve">. </w:t>
      </w:r>
      <w:r w:rsidR="008665C6">
        <w:rPr>
          <w:rFonts w:asciiTheme="majorHAnsi" w:eastAsiaTheme="majorEastAsia" w:hAnsiTheme="majorHAnsi" w:cstheme="majorBidi"/>
          <w:bCs/>
          <w:color w:val="000000" w:themeColor="text1"/>
          <w:sz w:val="24"/>
          <w:szCs w:val="24"/>
        </w:rPr>
        <w:t xml:space="preserve"> </w:t>
      </w:r>
      <w:sdt>
        <w:sdtPr>
          <w:rPr>
            <w:rFonts w:asciiTheme="majorHAnsi" w:eastAsiaTheme="majorEastAsia" w:hAnsiTheme="majorHAnsi" w:cstheme="majorBidi"/>
            <w:bCs/>
            <w:color w:val="000000" w:themeColor="text1"/>
            <w:sz w:val="24"/>
            <w:szCs w:val="24"/>
          </w:rPr>
          <w:id w:val="-698622741"/>
          <w:citation/>
        </w:sdtPr>
        <w:sdtEndPr/>
        <w:sdtContent>
          <w:r w:rsidR="008665C6">
            <w:rPr>
              <w:rFonts w:asciiTheme="majorHAnsi" w:eastAsiaTheme="majorEastAsia" w:hAnsiTheme="majorHAnsi" w:cstheme="majorBidi"/>
              <w:bCs/>
              <w:color w:val="000000" w:themeColor="text1"/>
              <w:sz w:val="24"/>
              <w:szCs w:val="24"/>
            </w:rPr>
            <w:fldChar w:fldCharType="begin"/>
          </w:r>
          <w:r w:rsidR="008665C6">
            <w:rPr>
              <w:rFonts w:asciiTheme="majorHAnsi" w:eastAsiaTheme="majorEastAsia" w:hAnsiTheme="majorHAnsi" w:cstheme="majorBidi"/>
              <w:bCs/>
              <w:color w:val="000000" w:themeColor="text1"/>
              <w:sz w:val="24"/>
              <w:szCs w:val="24"/>
            </w:rPr>
            <w:instrText xml:space="preserve">CITATION htt \l 1033 </w:instrText>
          </w:r>
          <w:r w:rsidR="008665C6">
            <w:rPr>
              <w:rFonts w:asciiTheme="majorHAnsi" w:eastAsiaTheme="majorEastAsia" w:hAnsiTheme="majorHAnsi" w:cstheme="majorBidi"/>
              <w:bCs/>
              <w:color w:val="000000" w:themeColor="text1"/>
              <w:sz w:val="24"/>
              <w:szCs w:val="24"/>
            </w:rPr>
            <w:fldChar w:fldCharType="separate"/>
          </w:r>
          <w:r w:rsidR="003B766E" w:rsidRPr="003B766E">
            <w:rPr>
              <w:rFonts w:asciiTheme="majorHAnsi" w:eastAsiaTheme="majorEastAsia" w:hAnsiTheme="majorHAnsi" w:cstheme="majorBidi"/>
              <w:noProof/>
              <w:color w:val="000000" w:themeColor="text1"/>
              <w:sz w:val="24"/>
              <w:szCs w:val="24"/>
            </w:rPr>
            <w:t xml:space="preserve">(Custom </w:t>
          </w:r>
          <w:r w:rsidR="003B766E" w:rsidRPr="003B766E">
            <w:rPr>
              <w:rFonts w:asciiTheme="majorHAnsi" w:eastAsiaTheme="majorEastAsia" w:hAnsiTheme="majorHAnsi" w:cstheme="majorBidi"/>
              <w:noProof/>
              <w:color w:val="000000" w:themeColor="text1"/>
              <w:sz w:val="24"/>
              <w:szCs w:val="24"/>
            </w:rPr>
            <w:lastRenderedPageBreak/>
            <w:t>Querry, n.d.)</w:t>
          </w:r>
          <w:r w:rsidR="008665C6">
            <w:rPr>
              <w:rFonts w:asciiTheme="majorHAnsi" w:eastAsiaTheme="majorEastAsia" w:hAnsiTheme="majorHAnsi" w:cstheme="majorBidi"/>
              <w:bCs/>
              <w:color w:val="000000" w:themeColor="text1"/>
              <w:sz w:val="24"/>
              <w:szCs w:val="24"/>
            </w:rPr>
            <w:fldChar w:fldCharType="end"/>
          </w:r>
        </w:sdtContent>
      </w:sdt>
      <w:r w:rsidR="00D73186">
        <w:rPr>
          <w:rFonts w:asciiTheme="majorHAnsi" w:eastAsiaTheme="majorEastAsia" w:hAnsiTheme="majorHAnsi" w:cstheme="majorBidi"/>
          <w:bCs/>
          <w:color w:val="000000" w:themeColor="text1"/>
          <w:sz w:val="24"/>
          <w:szCs w:val="24"/>
        </w:rPr>
        <w:t xml:space="preserve"> </w:t>
      </w:r>
      <w:r w:rsidR="00B47CBA">
        <w:rPr>
          <w:rFonts w:asciiTheme="majorHAnsi" w:eastAsiaTheme="majorEastAsia" w:hAnsiTheme="majorHAnsi" w:cstheme="majorBidi"/>
          <w:bCs/>
          <w:color w:val="000000" w:themeColor="text1"/>
          <w:sz w:val="24"/>
          <w:szCs w:val="24"/>
        </w:rPr>
        <w:t xml:space="preserve"> </w:t>
      </w:r>
      <w:r w:rsidR="00015012">
        <w:rPr>
          <w:rFonts w:asciiTheme="majorHAnsi" w:eastAsiaTheme="majorEastAsia" w:hAnsiTheme="majorHAnsi" w:cstheme="majorBidi"/>
          <w:bCs/>
          <w:color w:val="000000" w:themeColor="text1"/>
          <w:sz w:val="24"/>
          <w:szCs w:val="24"/>
        </w:rPr>
        <w:t xml:space="preserve">Table </w:t>
      </w:r>
      <w:r w:rsidR="00EC4B9A">
        <w:rPr>
          <w:rFonts w:asciiTheme="majorHAnsi" w:eastAsiaTheme="majorEastAsia" w:hAnsiTheme="majorHAnsi" w:cstheme="majorBidi"/>
          <w:bCs/>
          <w:color w:val="000000" w:themeColor="text1"/>
          <w:sz w:val="24"/>
          <w:szCs w:val="24"/>
        </w:rPr>
        <w:t xml:space="preserve">3 </w:t>
      </w:r>
      <w:r w:rsidR="00015012">
        <w:rPr>
          <w:rFonts w:asciiTheme="majorHAnsi" w:eastAsiaTheme="majorEastAsia" w:hAnsiTheme="majorHAnsi" w:cstheme="majorBidi"/>
          <w:bCs/>
          <w:color w:val="000000" w:themeColor="text1"/>
          <w:sz w:val="24"/>
          <w:szCs w:val="24"/>
        </w:rPr>
        <w:t>shows that these</w:t>
      </w:r>
      <w:r w:rsidR="00B47CBA">
        <w:rPr>
          <w:rFonts w:asciiTheme="majorHAnsi" w:eastAsiaTheme="majorEastAsia" w:hAnsiTheme="majorHAnsi" w:cstheme="majorBidi"/>
          <w:bCs/>
          <w:color w:val="000000" w:themeColor="text1"/>
          <w:sz w:val="24"/>
          <w:szCs w:val="24"/>
        </w:rPr>
        <w:t xml:space="preserve"> </w:t>
      </w:r>
      <w:r w:rsidR="00DC75BB">
        <w:rPr>
          <w:rFonts w:asciiTheme="majorHAnsi" w:eastAsiaTheme="majorEastAsia" w:hAnsiTheme="majorHAnsi" w:cstheme="majorBidi"/>
          <w:bCs/>
          <w:color w:val="000000" w:themeColor="text1"/>
          <w:sz w:val="24"/>
          <w:szCs w:val="24"/>
        </w:rPr>
        <w:t xml:space="preserve">key metrics </w:t>
      </w:r>
      <w:r w:rsidR="00015012">
        <w:rPr>
          <w:rFonts w:asciiTheme="majorHAnsi" w:eastAsiaTheme="majorEastAsia" w:hAnsiTheme="majorHAnsi" w:cstheme="majorBidi"/>
          <w:bCs/>
          <w:color w:val="000000" w:themeColor="text1"/>
          <w:sz w:val="24"/>
          <w:szCs w:val="24"/>
        </w:rPr>
        <w:t>have grown</w:t>
      </w:r>
      <w:r w:rsidR="00524745">
        <w:rPr>
          <w:rFonts w:asciiTheme="majorHAnsi" w:eastAsiaTheme="majorEastAsia" w:hAnsiTheme="majorHAnsi" w:cstheme="majorBidi"/>
          <w:bCs/>
          <w:color w:val="000000" w:themeColor="text1"/>
          <w:sz w:val="24"/>
          <w:szCs w:val="24"/>
        </w:rPr>
        <w:t xml:space="preserve"> </w:t>
      </w:r>
      <w:r w:rsidR="00B47CBA">
        <w:rPr>
          <w:rFonts w:asciiTheme="majorHAnsi" w:eastAsiaTheme="majorEastAsia" w:hAnsiTheme="majorHAnsi" w:cstheme="majorBidi"/>
          <w:bCs/>
          <w:color w:val="000000" w:themeColor="text1"/>
          <w:sz w:val="24"/>
          <w:szCs w:val="24"/>
        </w:rPr>
        <w:t xml:space="preserve">by </w:t>
      </w:r>
      <w:r w:rsidR="00FF0804">
        <w:rPr>
          <w:rFonts w:asciiTheme="majorHAnsi" w:eastAsiaTheme="majorEastAsia" w:hAnsiTheme="majorHAnsi" w:cstheme="majorBidi"/>
          <w:bCs/>
          <w:color w:val="000000" w:themeColor="text1"/>
          <w:sz w:val="24"/>
          <w:szCs w:val="24"/>
        </w:rPr>
        <w:t xml:space="preserve">more than </w:t>
      </w:r>
      <w:r w:rsidR="00B47CBA">
        <w:rPr>
          <w:rFonts w:asciiTheme="majorHAnsi" w:eastAsiaTheme="majorEastAsia" w:hAnsiTheme="majorHAnsi" w:cstheme="majorBidi"/>
          <w:bCs/>
          <w:color w:val="000000" w:themeColor="text1"/>
          <w:sz w:val="24"/>
          <w:szCs w:val="24"/>
        </w:rPr>
        <w:t>3%</w:t>
      </w:r>
      <w:r w:rsidR="00FF0804">
        <w:rPr>
          <w:rFonts w:asciiTheme="majorHAnsi" w:eastAsiaTheme="majorEastAsia" w:hAnsiTheme="majorHAnsi" w:cstheme="majorBidi"/>
          <w:bCs/>
          <w:color w:val="000000" w:themeColor="text1"/>
          <w:sz w:val="24"/>
          <w:szCs w:val="24"/>
        </w:rPr>
        <w:t xml:space="preserve"> </w:t>
      </w:r>
      <w:r w:rsidR="00015012">
        <w:rPr>
          <w:rFonts w:asciiTheme="majorHAnsi" w:eastAsiaTheme="majorEastAsia" w:hAnsiTheme="majorHAnsi" w:cstheme="majorBidi"/>
          <w:bCs/>
          <w:color w:val="000000" w:themeColor="text1"/>
          <w:sz w:val="24"/>
          <w:szCs w:val="24"/>
        </w:rPr>
        <w:t xml:space="preserve">every year </w:t>
      </w:r>
      <w:r w:rsidR="00FF0804">
        <w:rPr>
          <w:rFonts w:asciiTheme="majorHAnsi" w:eastAsiaTheme="majorEastAsia" w:hAnsiTheme="majorHAnsi" w:cstheme="majorBidi"/>
          <w:bCs/>
          <w:color w:val="000000" w:themeColor="text1"/>
          <w:sz w:val="24"/>
          <w:szCs w:val="24"/>
        </w:rPr>
        <w:t xml:space="preserve">with a </w:t>
      </w:r>
      <w:r w:rsidR="00796273">
        <w:rPr>
          <w:rFonts w:asciiTheme="majorHAnsi" w:eastAsiaTheme="majorEastAsia" w:hAnsiTheme="majorHAnsi" w:cstheme="majorBidi"/>
          <w:bCs/>
          <w:color w:val="000000" w:themeColor="text1"/>
          <w:sz w:val="24"/>
          <w:szCs w:val="24"/>
        </w:rPr>
        <w:t>couple of e</w:t>
      </w:r>
      <w:r w:rsidR="00FF0804">
        <w:rPr>
          <w:rFonts w:asciiTheme="majorHAnsi" w:eastAsiaTheme="majorEastAsia" w:hAnsiTheme="majorHAnsi" w:cstheme="majorBidi"/>
          <w:bCs/>
          <w:color w:val="000000" w:themeColor="text1"/>
          <w:sz w:val="24"/>
          <w:szCs w:val="24"/>
        </w:rPr>
        <w:t xml:space="preserve">xceptions. </w:t>
      </w:r>
      <w:r w:rsidR="009C337D">
        <w:rPr>
          <w:rFonts w:asciiTheme="majorHAnsi" w:eastAsiaTheme="majorEastAsia" w:hAnsiTheme="majorHAnsi" w:cstheme="majorBidi"/>
          <w:bCs/>
          <w:color w:val="000000" w:themeColor="text1"/>
          <w:sz w:val="24"/>
          <w:szCs w:val="24"/>
        </w:rPr>
        <w:t xml:space="preserve"> </w:t>
      </w:r>
    </w:p>
    <w:p w14:paraId="03FE2C99" w14:textId="77777777" w:rsidR="00FD0285" w:rsidRDefault="00FD0285" w:rsidP="00055E7A">
      <w:pPr>
        <w:spacing w:after="0"/>
        <w:rPr>
          <w:rFonts w:asciiTheme="majorHAnsi" w:eastAsiaTheme="majorEastAsia" w:hAnsiTheme="majorHAnsi" w:cstheme="majorBidi"/>
          <w:bCs/>
          <w:color w:val="000000" w:themeColor="text1"/>
          <w:sz w:val="24"/>
          <w:szCs w:val="24"/>
        </w:rPr>
      </w:pPr>
    </w:p>
    <w:p w14:paraId="49019EB5" w14:textId="0051CC17" w:rsidR="00055E7A" w:rsidRPr="00D835F0" w:rsidRDefault="00055E7A" w:rsidP="006F6795">
      <w:pPr>
        <w:spacing w:after="0"/>
        <w:jc w:val="center"/>
        <w:rPr>
          <w:rFonts w:asciiTheme="majorHAnsi" w:hAnsiTheme="majorHAnsi"/>
          <w:b/>
          <w:sz w:val="24"/>
          <w:szCs w:val="24"/>
        </w:rPr>
      </w:pPr>
      <w:r w:rsidRPr="00CA0391">
        <w:rPr>
          <w:rFonts w:asciiTheme="majorHAnsi" w:hAnsiTheme="majorHAnsi"/>
          <w:b/>
          <w:sz w:val="24"/>
          <w:szCs w:val="24"/>
        </w:rPr>
        <w:t xml:space="preserve">Table </w:t>
      </w:r>
      <w:r w:rsidR="00EC4B9A">
        <w:rPr>
          <w:rFonts w:asciiTheme="majorHAnsi" w:hAnsiTheme="majorHAnsi"/>
          <w:b/>
          <w:sz w:val="24"/>
          <w:szCs w:val="24"/>
        </w:rPr>
        <w:t>2</w:t>
      </w:r>
      <w:r w:rsidRPr="00CA0391">
        <w:rPr>
          <w:rFonts w:asciiTheme="majorHAnsi" w:hAnsiTheme="majorHAnsi"/>
          <w:b/>
          <w:sz w:val="24"/>
          <w:szCs w:val="24"/>
        </w:rPr>
        <w:t xml:space="preserve">. </w:t>
      </w:r>
      <w:r w:rsidR="0083151A">
        <w:rPr>
          <w:rFonts w:asciiTheme="majorHAnsi" w:hAnsiTheme="majorHAnsi"/>
          <w:b/>
          <w:sz w:val="24"/>
          <w:szCs w:val="24"/>
        </w:rPr>
        <w:t xml:space="preserve">Count of </w:t>
      </w:r>
      <w:r w:rsidR="001960DA">
        <w:rPr>
          <w:rFonts w:asciiTheme="majorHAnsi" w:hAnsiTheme="majorHAnsi"/>
          <w:b/>
          <w:sz w:val="24"/>
          <w:szCs w:val="24"/>
        </w:rPr>
        <w:t>Credit Unions by Range of Employees in Massachusetts</w:t>
      </w:r>
    </w:p>
    <w:tbl>
      <w:tblPr>
        <w:tblW w:w="9265" w:type="dxa"/>
        <w:jc w:val="center"/>
        <w:tblLook w:val="04A0" w:firstRow="1" w:lastRow="0" w:firstColumn="1" w:lastColumn="0" w:noHBand="0" w:noVBand="1"/>
      </w:tblPr>
      <w:tblGrid>
        <w:gridCol w:w="2455"/>
        <w:gridCol w:w="960"/>
        <w:gridCol w:w="900"/>
        <w:gridCol w:w="900"/>
        <w:gridCol w:w="810"/>
        <w:gridCol w:w="810"/>
        <w:gridCol w:w="810"/>
        <w:gridCol w:w="900"/>
        <w:gridCol w:w="720"/>
      </w:tblGrid>
      <w:tr w:rsidR="00C83732" w:rsidRPr="00892BEF" w14:paraId="7719DC07" w14:textId="77777777" w:rsidTr="00C83732">
        <w:trPr>
          <w:trHeight w:val="580"/>
          <w:jc w:val="center"/>
        </w:trPr>
        <w:tc>
          <w:tcPr>
            <w:tcW w:w="245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5E325746" w14:textId="77777777" w:rsidR="00C83732" w:rsidRPr="00441A25" w:rsidRDefault="00C83732" w:rsidP="00C83732">
            <w:pPr>
              <w:spacing w:after="0" w:line="240" w:lineRule="auto"/>
              <w:jc w:val="center"/>
              <w:rPr>
                <w:rFonts w:asciiTheme="majorHAnsi" w:eastAsia="Times New Roman" w:hAnsiTheme="majorHAnsi" w:cs="Helvetica"/>
                <w:sz w:val="20"/>
                <w:szCs w:val="20"/>
                <w:lang w:eastAsia="ko-KR"/>
              </w:rPr>
            </w:pPr>
            <w:r>
              <w:rPr>
                <w:rFonts w:asciiTheme="majorHAnsi" w:eastAsia="Times New Roman" w:hAnsiTheme="majorHAnsi" w:cs="Helvetica"/>
                <w:sz w:val="20"/>
                <w:szCs w:val="20"/>
                <w:lang w:eastAsia="ko-KR"/>
              </w:rPr>
              <w:t xml:space="preserve">Number of </w:t>
            </w:r>
            <w:r w:rsidRPr="00441A25">
              <w:rPr>
                <w:rFonts w:asciiTheme="majorHAnsi" w:eastAsia="Times New Roman" w:hAnsiTheme="majorHAnsi" w:cs="Helvetica"/>
                <w:sz w:val="20"/>
                <w:szCs w:val="20"/>
                <w:lang w:eastAsia="ko-KR"/>
              </w:rPr>
              <w:t>Employees (2019)</w:t>
            </w:r>
          </w:p>
        </w:tc>
        <w:tc>
          <w:tcPr>
            <w:tcW w:w="96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4C4B0A3F" w14:textId="5D0F304C" w:rsidR="00C83732" w:rsidRPr="00441A25" w:rsidRDefault="00EC4B9A" w:rsidP="00C83732">
            <w:pPr>
              <w:spacing w:after="0" w:line="240" w:lineRule="auto"/>
              <w:jc w:val="center"/>
              <w:rPr>
                <w:rFonts w:asciiTheme="majorHAnsi" w:eastAsia="Times New Roman" w:hAnsiTheme="majorHAnsi" w:cs="Helvetica"/>
                <w:sz w:val="20"/>
                <w:szCs w:val="20"/>
                <w:lang w:eastAsia="ko-KR"/>
              </w:rPr>
            </w:pPr>
            <w:r w:rsidRPr="00441A25">
              <w:rPr>
                <w:rFonts w:asciiTheme="majorHAnsi" w:eastAsia="Times New Roman" w:hAnsiTheme="majorHAnsi" w:cs="Arial"/>
                <w:sz w:val="20"/>
                <w:szCs w:val="20"/>
                <w:lang w:eastAsia="ko-KR"/>
              </w:rPr>
              <w:t>Less than 5</w:t>
            </w:r>
          </w:p>
        </w:tc>
        <w:tc>
          <w:tcPr>
            <w:tcW w:w="90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75D4E95A" w14:textId="2ABCB851" w:rsidR="00C83732" w:rsidRPr="00441A25" w:rsidRDefault="00EC4B9A" w:rsidP="00C83732">
            <w:pPr>
              <w:spacing w:after="0" w:line="240" w:lineRule="auto"/>
              <w:jc w:val="center"/>
              <w:rPr>
                <w:rFonts w:asciiTheme="majorHAnsi" w:eastAsia="Times New Roman" w:hAnsiTheme="majorHAnsi" w:cs="Helvetica"/>
                <w:sz w:val="20"/>
                <w:szCs w:val="20"/>
                <w:lang w:eastAsia="ko-KR"/>
              </w:rPr>
            </w:pPr>
            <w:r w:rsidRPr="00441A25">
              <w:rPr>
                <w:rFonts w:asciiTheme="majorHAnsi" w:eastAsia="Times New Roman" w:hAnsiTheme="majorHAnsi" w:cs="Arial"/>
                <w:sz w:val="20"/>
                <w:szCs w:val="20"/>
                <w:lang w:eastAsia="ko-KR"/>
              </w:rPr>
              <w:t>5-9</w:t>
            </w:r>
          </w:p>
        </w:tc>
        <w:tc>
          <w:tcPr>
            <w:tcW w:w="90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04091311" w14:textId="24F7C216" w:rsidR="00C83732" w:rsidRPr="00441A25" w:rsidRDefault="00EC4B9A" w:rsidP="00C83732">
            <w:pPr>
              <w:spacing w:after="0" w:line="240" w:lineRule="auto"/>
              <w:jc w:val="center"/>
              <w:rPr>
                <w:rFonts w:asciiTheme="majorHAnsi" w:eastAsia="Times New Roman" w:hAnsiTheme="majorHAnsi" w:cs="Helvetica"/>
                <w:sz w:val="20"/>
                <w:szCs w:val="20"/>
                <w:lang w:eastAsia="ko-KR"/>
              </w:rPr>
            </w:pPr>
            <w:r w:rsidRPr="00441A25">
              <w:rPr>
                <w:rFonts w:asciiTheme="majorHAnsi" w:eastAsia="Times New Roman" w:hAnsiTheme="majorHAnsi" w:cs="Arial"/>
                <w:sz w:val="20"/>
                <w:szCs w:val="20"/>
                <w:lang w:eastAsia="ko-KR"/>
              </w:rPr>
              <w:t>10-49</w:t>
            </w:r>
          </w:p>
        </w:tc>
        <w:tc>
          <w:tcPr>
            <w:tcW w:w="81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6B2D1FE8" w14:textId="77777777" w:rsidR="00C83732" w:rsidRPr="00441A25" w:rsidRDefault="00C83732" w:rsidP="00C83732">
            <w:pPr>
              <w:spacing w:after="0" w:line="240" w:lineRule="auto"/>
              <w:jc w:val="center"/>
              <w:rPr>
                <w:rFonts w:asciiTheme="majorHAnsi" w:eastAsia="Times New Roman" w:hAnsiTheme="majorHAnsi" w:cs="Arial"/>
                <w:sz w:val="20"/>
                <w:szCs w:val="20"/>
                <w:lang w:eastAsia="ko-KR"/>
              </w:rPr>
            </w:pPr>
            <w:r w:rsidRPr="00441A25">
              <w:rPr>
                <w:rFonts w:asciiTheme="majorHAnsi" w:eastAsia="Times New Roman" w:hAnsiTheme="majorHAnsi" w:cs="Arial"/>
                <w:sz w:val="20"/>
                <w:szCs w:val="20"/>
                <w:lang w:eastAsia="ko-KR"/>
              </w:rPr>
              <w:t>50-99</w:t>
            </w:r>
          </w:p>
        </w:tc>
        <w:tc>
          <w:tcPr>
            <w:tcW w:w="81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3D2DF1FB" w14:textId="4FDD847B" w:rsidR="00C83732" w:rsidRPr="00441A25" w:rsidRDefault="00EC4B9A" w:rsidP="00C83732">
            <w:pPr>
              <w:spacing w:after="0" w:line="240" w:lineRule="auto"/>
              <w:jc w:val="center"/>
              <w:rPr>
                <w:rFonts w:asciiTheme="majorHAnsi" w:eastAsia="Times New Roman" w:hAnsiTheme="majorHAnsi" w:cs="Arial"/>
                <w:sz w:val="20"/>
                <w:szCs w:val="20"/>
                <w:lang w:eastAsia="ko-KR"/>
              </w:rPr>
            </w:pPr>
            <w:r w:rsidRPr="00441A25">
              <w:rPr>
                <w:rFonts w:asciiTheme="majorHAnsi" w:eastAsia="Times New Roman" w:hAnsiTheme="majorHAnsi" w:cs="Helvetica"/>
                <w:sz w:val="20"/>
                <w:szCs w:val="20"/>
                <w:lang w:eastAsia="ko-KR"/>
              </w:rPr>
              <w:t>100-199</w:t>
            </w:r>
          </w:p>
        </w:tc>
        <w:tc>
          <w:tcPr>
            <w:tcW w:w="81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26A8F6D6" w14:textId="00304F42" w:rsidR="00C83732" w:rsidRPr="00441A25" w:rsidRDefault="00EC4B9A" w:rsidP="00C83732">
            <w:pPr>
              <w:spacing w:after="0" w:line="240" w:lineRule="auto"/>
              <w:jc w:val="center"/>
              <w:rPr>
                <w:rFonts w:asciiTheme="majorHAnsi" w:eastAsia="Times New Roman" w:hAnsiTheme="majorHAnsi" w:cs="Arial"/>
                <w:sz w:val="20"/>
                <w:szCs w:val="20"/>
                <w:lang w:eastAsia="ko-KR"/>
              </w:rPr>
            </w:pPr>
            <w:r w:rsidRPr="00441A25">
              <w:rPr>
                <w:rFonts w:asciiTheme="majorHAnsi" w:eastAsia="Times New Roman" w:hAnsiTheme="majorHAnsi" w:cs="Helvetica"/>
                <w:sz w:val="20"/>
                <w:szCs w:val="20"/>
                <w:lang w:eastAsia="ko-KR"/>
              </w:rPr>
              <w:t>200-499</w:t>
            </w:r>
          </w:p>
        </w:tc>
        <w:tc>
          <w:tcPr>
            <w:tcW w:w="90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3B12429D" w14:textId="585D5205" w:rsidR="00C83732" w:rsidRPr="00441A25" w:rsidRDefault="00EC4B9A" w:rsidP="00C83732">
            <w:pPr>
              <w:spacing w:after="0" w:line="240" w:lineRule="auto"/>
              <w:jc w:val="center"/>
              <w:rPr>
                <w:rFonts w:asciiTheme="majorHAnsi" w:eastAsia="Times New Roman" w:hAnsiTheme="majorHAnsi" w:cs="Arial"/>
                <w:sz w:val="20"/>
                <w:szCs w:val="20"/>
                <w:lang w:eastAsia="ko-KR"/>
              </w:rPr>
            </w:pPr>
            <w:r w:rsidRPr="00441A25">
              <w:rPr>
                <w:rFonts w:asciiTheme="majorHAnsi" w:eastAsia="Times New Roman" w:hAnsiTheme="majorHAnsi" w:cs="Helvetica"/>
                <w:sz w:val="20"/>
                <w:szCs w:val="20"/>
                <w:lang w:eastAsia="ko-KR"/>
              </w:rPr>
              <w:t>500 and more</w:t>
            </w:r>
          </w:p>
        </w:tc>
        <w:tc>
          <w:tcPr>
            <w:tcW w:w="720"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469256D4" w14:textId="77777777" w:rsidR="00C83732" w:rsidRDefault="00C83732" w:rsidP="00C83732">
            <w:pPr>
              <w:spacing w:after="0" w:line="240" w:lineRule="auto"/>
              <w:jc w:val="center"/>
              <w:rPr>
                <w:rFonts w:asciiTheme="majorHAnsi" w:eastAsia="Times New Roman" w:hAnsiTheme="majorHAnsi" w:cs="Arial"/>
                <w:sz w:val="20"/>
                <w:szCs w:val="20"/>
                <w:lang w:eastAsia="ko-KR"/>
              </w:rPr>
            </w:pPr>
            <w:r>
              <w:rPr>
                <w:rFonts w:asciiTheme="majorHAnsi" w:eastAsia="Times New Roman" w:hAnsiTheme="majorHAnsi" w:cs="Arial"/>
                <w:sz w:val="20"/>
                <w:szCs w:val="20"/>
                <w:lang w:eastAsia="ko-KR"/>
              </w:rPr>
              <w:t>Total</w:t>
            </w:r>
          </w:p>
        </w:tc>
      </w:tr>
      <w:tr w:rsidR="00C83732" w:rsidRPr="00892BEF" w14:paraId="5B12D464" w14:textId="77777777" w:rsidTr="00C83732">
        <w:trPr>
          <w:trHeight w:val="580"/>
          <w:jc w:val="center"/>
        </w:trPr>
        <w:tc>
          <w:tcPr>
            <w:tcW w:w="2455" w:type="dxa"/>
            <w:tcBorders>
              <w:top w:val="nil"/>
              <w:left w:val="single" w:sz="4" w:space="0" w:color="auto"/>
              <w:bottom w:val="single" w:sz="4" w:space="0" w:color="auto"/>
              <w:right w:val="single" w:sz="4" w:space="0" w:color="auto"/>
            </w:tcBorders>
            <w:shd w:val="clear" w:color="auto" w:fill="auto"/>
            <w:vAlign w:val="center"/>
            <w:hideMark/>
          </w:tcPr>
          <w:p w14:paraId="361AF0A7" w14:textId="77777777" w:rsidR="00C83732" w:rsidRPr="00441A25" w:rsidRDefault="00C83732" w:rsidP="00C83732">
            <w:pPr>
              <w:spacing w:after="0" w:line="240" w:lineRule="auto"/>
              <w:jc w:val="center"/>
              <w:rPr>
                <w:rFonts w:asciiTheme="majorHAnsi" w:eastAsia="Times New Roman" w:hAnsiTheme="majorHAnsi" w:cs="Helvetica"/>
                <w:sz w:val="20"/>
                <w:szCs w:val="20"/>
                <w:lang w:eastAsia="ko-KR"/>
              </w:rPr>
            </w:pPr>
            <w:r>
              <w:rPr>
                <w:rFonts w:asciiTheme="majorHAnsi" w:eastAsia="Times New Roman" w:hAnsiTheme="majorHAnsi" w:cs="Helvetica"/>
                <w:sz w:val="20"/>
                <w:szCs w:val="20"/>
                <w:lang w:eastAsia="ko-KR"/>
              </w:rPr>
              <w:t xml:space="preserve">Number of </w:t>
            </w:r>
            <w:r w:rsidRPr="00441A25">
              <w:rPr>
                <w:rFonts w:asciiTheme="majorHAnsi" w:eastAsia="Times New Roman" w:hAnsiTheme="majorHAnsi" w:cs="Helvetica"/>
                <w:sz w:val="20"/>
                <w:szCs w:val="20"/>
                <w:lang w:eastAsia="ko-KR"/>
              </w:rPr>
              <w:t>Credit unions</w:t>
            </w:r>
            <w:r>
              <w:rPr>
                <w:rFonts w:asciiTheme="majorHAnsi" w:eastAsia="Times New Roman" w:hAnsiTheme="majorHAnsi" w:cs="Helvetica"/>
                <w:sz w:val="20"/>
                <w:szCs w:val="20"/>
                <w:lang w:eastAsia="ko-KR"/>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428F171A" w14:textId="0F2068C1" w:rsidR="00C83732" w:rsidRPr="00441A25" w:rsidRDefault="00EC4B9A" w:rsidP="00C83732">
            <w:pPr>
              <w:spacing w:after="0" w:line="240" w:lineRule="auto"/>
              <w:jc w:val="center"/>
              <w:rPr>
                <w:rFonts w:asciiTheme="majorHAnsi" w:eastAsia="Times New Roman" w:hAnsiTheme="majorHAnsi" w:cs="Helvetica"/>
                <w:sz w:val="20"/>
                <w:szCs w:val="20"/>
                <w:lang w:eastAsia="ko-KR"/>
              </w:rPr>
            </w:pPr>
            <w:r w:rsidRPr="00441A25">
              <w:rPr>
                <w:rFonts w:asciiTheme="majorHAnsi" w:eastAsia="Times New Roman" w:hAnsiTheme="majorHAnsi" w:cs="Arial"/>
                <w:sz w:val="20"/>
                <w:szCs w:val="20"/>
                <w:lang w:eastAsia="ko-KR"/>
              </w:rPr>
              <w:t>69</w:t>
            </w:r>
          </w:p>
        </w:tc>
        <w:tc>
          <w:tcPr>
            <w:tcW w:w="900" w:type="dxa"/>
            <w:tcBorders>
              <w:top w:val="nil"/>
              <w:left w:val="nil"/>
              <w:bottom w:val="single" w:sz="4" w:space="0" w:color="auto"/>
              <w:right w:val="single" w:sz="4" w:space="0" w:color="auto"/>
            </w:tcBorders>
            <w:shd w:val="clear" w:color="auto" w:fill="auto"/>
            <w:vAlign w:val="center"/>
            <w:hideMark/>
          </w:tcPr>
          <w:p w14:paraId="06761186" w14:textId="695F7B4B" w:rsidR="00C83732" w:rsidRPr="00441A25" w:rsidRDefault="00EC4B9A" w:rsidP="00C83732">
            <w:pPr>
              <w:spacing w:after="0" w:line="240" w:lineRule="auto"/>
              <w:jc w:val="center"/>
              <w:rPr>
                <w:rFonts w:asciiTheme="majorHAnsi" w:eastAsia="Times New Roman" w:hAnsiTheme="majorHAnsi" w:cs="Helvetica"/>
                <w:sz w:val="20"/>
                <w:szCs w:val="20"/>
                <w:lang w:eastAsia="ko-KR"/>
              </w:rPr>
            </w:pPr>
            <w:r w:rsidRPr="00441A25">
              <w:rPr>
                <w:rFonts w:asciiTheme="majorHAnsi" w:eastAsia="Times New Roman" w:hAnsiTheme="majorHAnsi" w:cs="Arial"/>
                <w:sz w:val="20"/>
                <w:szCs w:val="20"/>
                <w:lang w:eastAsia="ko-KR"/>
              </w:rPr>
              <w:t>18</w:t>
            </w:r>
          </w:p>
        </w:tc>
        <w:tc>
          <w:tcPr>
            <w:tcW w:w="900" w:type="dxa"/>
            <w:tcBorders>
              <w:top w:val="nil"/>
              <w:left w:val="nil"/>
              <w:bottom w:val="single" w:sz="4" w:space="0" w:color="auto"/>
              <w:right w:val="single" w:sz="4" w:space="0" w:color="auto"/>
            </w:tcBorders>
            <w:shd w:val="clear" w:color="auto" w:fill="auto"/>
            <w:vAlign w:val="center"/>
            <w:hideMark/>
          </w:tcPr>
          <w:p w14:paraId="7A8AE352" w14:textId="0F09DB85" w:rsidR="00C83732" w:rsidRPr="00441A25" w:rsidRDefault="00EC4B9A" w:rsidP="00C83732">
            <w:pPr>
              <w:spacing w:after="0" w:line="240" w:lineRule="auto"/>
              <w:jc w:val="center"/>
              <w:rPr>
                <w:rFonts w:asciiTheme="majorHAnsi" w:eastAsia="Times New Roman" w:hAnsiTheme="majorHAnsi" w:cs="Helvetica"/>
                <w:sz w:val="20"/>
                <w:szCs w:val="20"/>
                <w:lang w:eastAsia="ko-KR"/>
              </w:rPr>
            </w:pPr>
            <w:r w:rsidRPr="00441A25">
              <w:rPr>
                <w:rFonts w:asciiTheme="majorHAnsi" w:eastAsia="Times New Roman" w:hAnsiTheme="majorHAnsi" w:cs="Arial"/>
                <w:sz w:val="20"/>
                <w:szCs w:val="20"/>
                <w:lang w:eastAsia="ko-KR"/>
              </w:rPr>
              <w:t>36</w:t>
            </w:r>
          </w:p>
        </w:tc>
        <w:tc>
          <w:tcPr>
            <w:tcW w:w="810" w:type="dxa"/>
            <w:tcBorders>
              <w:top w:val="nil"/>
              <w:left w:val="nil"/>
              <w:bottom w:val="single" w:sz="4" w:space="0" w:color="auto"/>
              <w:right w:val="single" w:sz="4" w:space="0" w:color="auto"/>
            </w:tcBorders>
            <w:shd w:val="clear" w:color="000000" w:fill="FFFFFF"/>
            <w:vAlign w:val="center"/>
            <w:hideMark/>
          </w:tcPr>
          <w:p w14:paraId="3D3FAFFC" w14:textId="77777777" w:rsidR="00C83732" w:rsidRPr="00441A25" w:rsidRDefault="00C83732" w:rsidP="00C83732">
            <w:pPr>
              <w:spacing w:after="0" w:line="240" w:lineRule="auto"/>
              <w:jc w:val="center"/>
              <w:rPr>
                <w:rFonts w:asciiTheme="majorHAnsi" w:eastAsia="Times New Roman" w:hAnsiTheme="majorHAnsi" w:cs="Arial"/>
                <w:sz w:val="20"/>
                <w:szCs w:val="20"/>
                <w:lang w:eastAsia="ko-KR"/>
              </w:rPr>
            </w:pPr>
            <w:r w:rsidRPr="00441A25">
              <w:rPr>
                <w:rFonts w:asciiTheme="majorHAnsi" w:eastAsia="Times New Roman" w:hAnsiTheme="majorHAnsi" w:cs="Arial"/>
                <w:sz w:val="20"/>
                <w:szCs w:val="20"/>
                <w:lang w:eastAsia="ko-KR"/>
              </w:rPr>
              <w:t>14</w:t>
            </w:r>
          </w:p>
        </w:tc>
        <w:tc>
          <w:tcPr>
            <w:tcW w:w="810" w:type="dxa"/>
            <w:tcBorders>
              <w:top w:val="nil"/>
              <w:left w:val="nil"/>
              <w:bottom w:val="single" w:sz="4" w:space="0" w:color="auto"/>
              <w:right w:val="single" w:sz="4" w:space="0" w:color="auto"/>
            </w:tcBorders>
            <w:shd w:val="clear" w:color="000000" w:fill="FFFFFF"/>
            <w:vAlign w:val="center"/>
            <w:hideMark/>
          </w:tcPr>
          <w:p w14:paraId="4F4F1F4D" w14:textId="083726AE" w:rsidR="00C83732" w:rsidRPr="00441A25" w:rsidRDefault="00EC4B9A" w:rsidP="00C83732">
            <w:pPr>
              <w:spacing w:after="0" w:line="240" w:lineRule="auto"/>
              <w:jc w:val="center"/>
              <w:rPr>
                <w:rFonts w:asciiTheme="majorHAnsi" w:eastAsia="Times New Roman" w:hAnsiTheme="majorHAnsi" w:cs="Arial"/>
                <w:sz w:val="20"/>
                <w:szCs w:val="20"/>
                <w:lang w:eastAsia="ko-KR"/>
              </w:rPr>
            </w:pPr>
            <w:r w:rsidRPr="00441A25">
              <w:rPr>
                <w:rFonts w:asciiTheme="majorHAnsi" w:eastAsia="Times New Roman" w:hAnsiTheme="majorHAnsi" w:cs="Helvetica"/>
                <w:sz w:val="20"/>
                <w:szCs w:val="20"/>
                <w:lang w:eastAsia="ko-KR"/>
              </w:rPr>
              <w:t>12</w:t>
            </w:r>
          </w:p>
        </w:tc>
        <w:tc>
          <w:tcPr>
            <w:tcW w:w="810" w:type="dxa"/>
            <w:tcBorders>
              <w:top w:val="nil"/>
              <w:left w:val="nil"/>
              <w:bottom w:val="single" w:sz="4" w:space="0" w:color="auto"/>
              <w:right w:val="single" w:sz="4" w:space="0" w:color="auto"/>
            </w:tcBorders>
            <w:shd w:val="clear" w:color="000000" w:fill="FFFFFF"/>
            <w:vAlign w:val="center"/>
            <w:hideMark/>
          </w:tcPr>
          <w:p w14:paraId="2970B520" w14:textId="46D39EE0" w:rsidR="00C83732" w:rsidRPr="00441A25" w:rsidRDefault="00EC4B9A" w:rsidP="00C83732">
            <w:pPr>
              <w:spacing w:after="0" w:line="240" w:lineRule="auto"/>
              <w:jc w:val="center"/>
              <w:rPr>
                <w:rFonts w:asciiTheme="majorHAnsi" w:eastAsia="Times New Roman" w:hAnsiTheme="majorHAnsi" w:cs="Arial"/>
                <w:sz w:val="20"/>
                <w:szCs w:val="20"/>
                <w:lang w:eastAsia="ko-KR"/>
              </w:rPr>
            </w:pPr>
            <w:r w:rsidRPr="00441A25">
              <w:rPr>
                <w:rFonts w:asciiTheme="majorHAnsi" w:eastAsia="Times New Roman" w:hAnsiTheme="majorHAnsi" w:cs="Helvetica"/>
                <w:sz w:val="20"/>
                <w:szCs w:val="20"/>
                <w:lang w:eastAsia="ko-KR"/>
              </w:rPr>
              <w:t>7</w:t>
            </w:r>
          </w:p>
        </w:tc>
        <w:tc>
          <w:tcPr>
            <w:tcW w:w="900" w:type="dxa"/>
            <w:tcBorders>
              <w:top w:val="nil"/>
              <w:left w:val="nil"/>
              <w:bottom w:val="single" w:sz="4" w:space="0" w:color="auto"/>
              <w:right w:val="single" w:sz="4" w:space="0" w:color="auto"/>
            </w:tcBorders>
            <w:shd w:val="clear" w:color="000000" w:fill="FFFFFF"/>
            <w:vAlign w:val="center"/>
            <w:hideMark/>
          </w:tcPr>
          <w:p w14:paraId="63E15288" w14:textId="3F82E405" w:rsidR="00C83732" w:rsidRPr="00441A25" w:rsidRDefault="00EC4B9A" w:rsidP="00C83732">
            <w:pPr>
              <w:spacing w:after="0" w:line="240" w:lineRule="auto"/>
              <w:jc w:val="center"/>
              <w:rPr>
                <w:rFonts w:asciiTheme="majorHAnsi" w:eastAsia="Times New Roman" w:hAnsiTheme="majorHAnsi" w:cs="Arial"/>
                <w:sz w:val="20"/>
                <w:szCs w:val="20"/>
                <w:lang w:eastAsia="ko-KR"/>
              </w:rPr>
            </w:pPr>
            <w:r w:rsidRPr="00441A25">
              <w:rPr>
                <w:rFonts w:asciiTheme="majorHAnsi" w:eastAsia="Times New Roman" w:hAnsiTheme="majorHAnsi" w:cs="Helvetica"/>
                <w:sz w:val="20"/>
                <w:szCs w:val="20"/>
                <w:lang w:eastAsia="ko-KR"/>
              </w:rPr>
              <w:t>1</w:t>
            </w:r>
          </w:p>
        </w:tc>
        <w:tc>
          <w:tcPr>
            <w:tcW w:w="720" w:type="dxa"/>
            <w:tcBorders>
              <w:top w:val="single" w:sz="4" w:space="0" w:color="auto"/>
              <w:left w:val="nil"/>
              <w:bottom w:val="single" w:sz="4" w:space="0" w:color="auto"/>
              <w:right w:val="single" w:sz="4" w:space="0" w:color="auto"/>
            </w:tcBorders>
            <w:shd w:val="clear" w:color="000000" w:fill="FFFFFF"/>
            <w:vAlign w:val="center"/>
          </w:tcPr>
          <w:p w14:paraId="5628174D" w14:textId="77777777" w:rsidR="00C83732" w:rsidRDefault="00C83732" w:rsidP="00C83732">
            <w:pPr>
              <w:spacing w:after="0" w:line="240" w:lineRule="auto"/>
              <w:jc w:val="center"/>
              <w:rPr>
                <w:rFonts w:asciiTheme="majorHAnsi" w:eastAsia="Times New Roman" w:hAnsiTheme="majorHAnsi" w:cs="Arial"/>
                <w:sz w:val="20"/>
                <w:szCs w:val="20"/>
                <w:lang w:eastAsia="ko-KR"/>
              </w:rPr>
            </w:pPr>
            <w:r>
              <w:rPr>
                <w:rFonts w:asciiTheme="majorHAnsi" w:eastAsia="Times New Roman" w:hAnsiTheme="majorHAnsi" w:cs="Arial"/>
                <w:sz w:val="20"/>
                <w:szCs w:val="20"/>
                <w:lang w:eastAsia="ko-KR"/>
              </w:rPr>
              <w:t>157</w:t>
            </w:r>
          </w:p>
        </w:tc>
      </w:tr>
    </w:tbl>
    <w:p w14:paraId="7C6ADDFC" w14:textId="77777777" w:rsidR="00055E7A" w:rsidRPr="00036D73" w:rsidRDefault="00A86BDC" w:rsidP="00055E7A">
      <w:pPr>
        <w:spacing w:after="0"/>
        <w:rPr>
          <w:rFonts w:asciiTheme="majorHAnsi" w:eastAsiaTheme="majorEastAsia" w:hAnsiTheme="majorHAnsi" w:cstheme="majorBidi"/>
          <w:bCs/>
          <w:color w:val="000000" w:themeColor="text1"/>
          <w:sz w:val="20"/>
          <w:szCs w:val="20"/>
        </w:rPr>
      </w:pPr>
      <w:r w:rsidRPr="00036D73">
        <w:rPr>
          <w:rFonts w:asciiTheme="majorHAnsi" w:eastAsiaTheme="majorEastAsia" w:hAnsiTheme="majorHAnsi" w:cstheme="majorBidi"/>
          <w:bCs/>
          <w:color w:val="000000" w:themeColor="text1"/>
          <w:sz w:val="20"/>
          <w:szCs w:val="20"/>
        </w:rPr>
        <w:t>Source: National Credit Union Administration.</w:t>
      </w:r>
    </w:p>
    <w:p w14:paraId="2AD30EB3" w14:textId="77777777" w:rsidR="00A86BDC" w:rsidRDefault="00A86BDC" w:rsidP="00055E7A">
      <w:pPr>
        <w:spacing w:after="0"/>
        <w:rPr>
          <w:rFonts w:asciiTheme="majorHAnsi" w:eastAsiaTheme="majorEastAsia" w:hAnsiTheme="majorHAnsi" w:cstheme="majorBidi"/>
          <w:bCs/>
          <w:color w:val="000000" w:themeColor="text1"/>
          <w:sz w:val="24"/>
          <w:szCs w:val="24"/>
        </w:rPr>
      </w:pPr>
    </w:p>
    <w:p w14:paraId="7DE7B021" w14:textId="1B727C32" w:rsidR="00055E7A" w:rsidRDefault="00055E7A" w:rsidP="006F6795">
      <w:pPr>
        <w:spacing w:after="0"/>
        <w:jc w:val="center"/>
        <w:rPr>
          <w:rFonts w:asciiTheme="majorHAnsi" w:hAnsiTheme="majorHAnsi"/>
          <w:b/>
          <w:sz w:val="24"/>
          <w:szCs w:val="24"/>
        </w:rPr>
      </w:pPr>
      <w:r w:rsidRPr="00CA0391">
        <w:rPr>
          <w:rFonts w:asciiTheme="majorHAnsi" w:hAnsiTheme="majorHAnsi"/>
          <w:b/>
          <w:sz w:val="24"/>
          <w:szCs w:val="24"/>
        </w:rPr>
        <w:t xml:space="preserve">Table </w:t>
      </w:r>
      <w:r w:rsidR="00EC4B9A">
        <w:rPr>
          <w:rFonts w:asciiTheme="majorHAnsi" w:hAnsiTheme="majorHAnsi"/>
          <w:b/>
          <w:sz w:val="24"/>
          <w:szCs w:val="24"/>
        </w:rPr>
        <w:t>3</w:t>
      </w:r>
      <w:r w:rsidRPr="00CA0391">
        <w:rPr>
          <w:rFonts w:asciiTheme="majorHAnsi" w:hAnsiTheme="majorHAnsi"/>
          <w:b/>
          <w:sz w:val="24"/>
          <w:szCs w:val="24"/>
        </w:rPr>
        <w:t xml:space="preserve">. </w:t>
      </w:r>
      <w:r w:rsidR="001960DA">
        <w:rPr>
          <w:rFonts w:asciiTheme="majorHAnsi" w:hAnsiTheme="majorHAnsi"/>
          <w:b/>
          <w:sz w:val="24"/>
          <w:szCs w:val="24"/>
        </w:rPr>
        <w:t>Some Key Statistics for Credit Unions in Massachusetts</w:t>
      </w:r>
    </w:p>
    <w:tbl>
      <w:tblPr>
        <w:tblW w:w="9375" w:type="dxa"/>
        <w:jc w:val="center"/>
        <w:tblLook w:val="04A0" w:firstRow="1" w:lastRow="0" w:firstColumn="1" w:lastColumn="0" w:noHBand="0" w:noVBand="1"/>
      </w:tblPr>
      <w:tblGrid>
        <w:gridCol w:w="2315"/>
        <w:gridCol w:w="1868"/>
        <w:gridCol w:w="980"/>
        <w:gridCol w:w="1120"/>
        <w:gridCol w:w="1080"/>
        <w:gridCol w:w="1100"/>
        <w:gridCol w:w="912"/>
      </w:tblGrid>
      <w:tr w:rsidR="005154FA" w:rsidRPr="005154FA" w14:paraId="62C6CCD7" w14:textId="77777777" w:rsidTr="006F6795">
        <w:trPr>
          <w:trHeight w:val="400"/>
          <w:jc w:val="center"/>
        </w:trPr>
        <w:tc>
          <w:tcPr>
            <w:tcW w:w="4183" w:type="dxa"/>
            <w:gridSpan w:val="2"/>
            <w:tcBorders>
              <w:top w:val="single" w:sz="4" w:space="0" w:color="auto"/>
              <w:left w:val="single" w:sz="4" w:space="0" w:color="auto"/>
              <w:bottom w:val="single" w:sz="4" w:space="0" w:color="auto"/>
              <w:right w:val="single" w:sz="4" w:space="0" w:color="000000"/>
            </w:tcBorders>
            <w:shd w:val="clear" w:color="auto" w:fill="B6DDE8" w:themeFill="accent5" w:themeFillTint="66"/>
            <w:vAlign w:val="center"/>
            <w:hideMark/>
          </w:tcPr>
          <w:p w14:paraId="3C5CF0A7" w14:textId="77777777" w:rsidR="005154FA" w:rsidRPr="005154FA" w:rsidRDefault="005154FA" w:rsidP="005154FA">
            <w:pPr>
              <w:spacing w:after="0" w:line="240" w:lineRule="auto"/>
              <w:jc w:val="center"/>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Year</w:t>
            </w:r>
          </w:p>
        </w:tc>
        <w:tc>
          <w:tcPr>
            <w:tcW w:w="98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54890A83" w14:textId="12133E9E" w:rsidR="005154FA" w:rsidRPr="005154FA" w:rsidRDefault="00EC4B9A" w:rsidP="005154FA">
            <w:pPr>
              <w:spacing w:after="0" w:line="240" w:lineRule="auto"/>
              <w:jc w:val="center"/>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201</w:t>
            </w:r>
            <w:r>
              <w:rPr>
                <w:rFonts w:ascii="Cambria" w:eastAsia="Times New Roman" w:hAnsi="Cambria" w:cs="Helvetica"/>
                <w:sz w:val="20"/>
                <w:szCs w:val="20"/>
                <w:lang w:eastAsia="ko-KR"/>
              </w:rPr>
              <w:t>5</w:t>
            </w:r>
          </w:p>
        </w:tc>
        <w:tc>
          <w:tcPr>
            <w:tcW w:w="112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2865273F" w14:textId="06616739" w:rsidR="005154FA" w:rsidRPr="005154FA" w:rsidRDefault="00EC4B9A" w:rsidP="005154FA">
            <w:pPr>
              <w:spacing w:after="0" w:line="240" w:lineRule="auto"/>
              <w:jc w:val="center"/>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201</w:t>
            </w:r>
            <w:r>
              <w:rPr>
                <w:rFonts w:ascii="Cambria" w:eastAsia="Times New Roman" w:hAnsi="Cambria" w:cs="Helvetica"/>
                <w:sz w:val="20"/>
                <w:szCs w:val="20"/>
                <w:lang w:eastAsia="ko-KR"/>
              </w:rPr>
              <w:t>6</w:t>
            </w:r>
          </w:p>
        </w:tc>
        <w:tc>
          <w:tcPr>
            <w:tcW w:w="108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4B9F65B1" w14:textId="77777777" w:rsidR="005154FA" w:rsidRPr="005154FA" w:rsidRDefault="005154FA" w:rsidP="005154FA">
            <w:pPr>
              <w:spacing w:after="0" w:line="240" w:lineRule="auto"/>
              <w:jc w:val="center"/>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2017</w:t>
            </w:r>
          </w:p>
        </w:tc>
        <w:tc>
          <w:tcPr>
            <w:tcW w:w="110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3D0D0DEB" w14:textId="61C1A270" w:rsidR="005154FA" w:rsidRPr="005154FA" w:rsidRDefault="006F5302" w:rsidP="005154FA">
            <w:pPr>
              <w:spacing w:after="0" w:line="240" w:lineRule="auto"/>
              <w:jc w:val="center"/>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201</w:t>
            </w:r>
            <w:r>
              <w:rPr>
                <w:rFonts w:ascii="Cambria" w:eastAsia="Times New Roman" w:hAnsi="Cambria" w:cs="Helvetica"/>
                <w:sz w:val="20"/>
                <w:szCs w:val="20"/>
                <w:lang w:eastAsia="ko-KR"/>
              </w:rPr>
              <w:t>8</w:t>
            </w:r>
          </w:p>
        </w:tc>
        <w:tc>
          <w:tcPr>
            <w:tcW w:w="912"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38DBC950" w14:textId="5C818D62" w:rsidR="005154FA" w:rsidRPr="005154FA" w:rsidRDefault="006F5302" w:rsidP="005154FA">
            <w:pPr>
              <w:spacing w:after="0" w:line="240" w:lineRule="auto"/>
              <w:jc w:val="center"/>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201</w:t>
            </w:r>
            <w:r>
              <w:rPr>
                <w:rFonts w:ascii="Cambria" w:eastAsia="Times New Roman" w:hAnsi="Cambria" w:cs="Helvetica"/>
                <w:sz w:val="20"/>
                <w:szCs w:val="20"/>
                <w:lang w:eastAsia="ko-KR"/>
              </w:rPr>
              <w:t>9</w:t>
            </w:r>
          </w:p>
        </w:tc>
      </w:tr>
      <w:tr w:rsidR="005154FA" w:rsidRPr="005154FA" w14:paraId="22048B57" w14:textId="77777777" w:rsidTr="006F6795">
        <w:trPr>
          <w:trHeight w:val="500"/>
          <w:jc w:val="center"/>
        </w:trPr>
        <w:tc>
          <w:tcPr>
            <w:tcW w:w="2315" w:type="dxa"/>
            <w:vMerge w:val="restart"/>
            <w:tcBorders>
              <w:top w:val="nil"/>
              <w:left w:val="single" w:sz="4" w:space="0" w:color="auto"/>
              <w:bottom w:val="single" w:sz="4" w:space="0" w:color="auto"/>
              <w:right w:val="single" w:sz="4" w:space="0" w:color="auto"/>
            </w:tcBorders>
            <w:shd w:val="clear" w:color="auto" w:fill="auto"/>
            <w:vAlign w:val="center"/>
            <w:hideMark/>
          </w:tcPr>
          <w:p w14:paraId="7FAD3895" w14:textId="77777777" w:rsidR="005154FA" w:rsidRPr="005154FA" w:rsidRDefault="005154FA" w:rsidP="005154FA">
            <w:pPr>
              <w:spacing w:after="0" w:line="240" w:lineRule="auto"/>
              <w:jc w:val="center"/>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Total Assets</w:t>
            </w:r>
          </w:p>
        </w:tc>
        <w:tc>
          <w:tcPr>
            <w:tcW w:w="1868" w:type="dxa"/>
            <w:tcBorders>
              <w:top w:val="nil"/>
              <w:left w:val="nil"/>
              <w:bottom w:val="single" w:sz="4" w:space="0" w:color="auto"/>
              <w:right w:val="single" w:sz="4" w:space="0" w:color="auto"/>
            </w:tcBorders>
            <w:shd w:val="clear" w:color="auto" w:fill="auto"/>
            <w:vAlign w:val="center"/>
            <w:hideMark/>
          </w:tcPr>
          <w:p w14:paraId="33609C39" w14:textId="77777777" w:rsidR="005154FA" w:rsidRPr="005154FA" w:rsidRDefault="005154FA" w:rsidP="005154FA">
            <w:pPr>
              <w:spacing w:after="0" w:line="240" w:lineRule="auto"/>
              <w:jc w:val="center"/>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Amount</w:t>
            </w:r>
            <w:r w:rsidR="00F27015">
              <w:rPr>
                <w:rFonts w:ascii="Cambria" w:eastAsia="Times New Roman" w:hAnsi="Cambria" w:cs="Helvetica"/>
                <w:sz w:val="20"/>
                <w:szCs w:val="20"/>
                <w:lang w:eastAsia="ko-KR"/>
              </w:rPr>
              <w:t xml:space="preserve"> </w:t>
            </w:r>
            <w:r w:rsidRPr="005154FA">
              <w:rPr>
                <w:rFonts w:ascii="Cambria" w:eastAsia="Times New Roman" w:hAnsi="Cambria" w:cs="Helvetica"/>
                <w:sz w:val="20"/>
                <w:szCs w:val="20"/>
                <w:lang w:eastAsia="ko-KR"/>
              </w:rPr>
              <w:t>($Million)</w:t>
            </w:r>
          </w:p>
        </w:tc>
        <w:tc>
          <w:tcPr>
            <w:tcW w:w="980" w:type="dxa"/>
            <w:tcBorders>
              <w:top w:val="nil"/>
              <w:left w:val="nil"/>
              <w:bottom w:val="single" w:sz="4" w:space="0" w:color="auto"/>
              <w:right w:val="single" w:sz="4" w:space="0" w:color="auto"/>
            </w:tcBorders>
            <w:shd w:val="clear" w:color="auto" w:fill="auto"/>
            <w:noWrap/>
            <w:vAlign w:val="center"/>
            <w:hideMark/>
          </w:tcPr>
          <w:p w14:paraId="1C56065C" w14:textId="7119DB9D" w:rsidR="005154FA" w:rsidRPr="005154FA" w:rsidRDefault="006F5302"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$33,875</w:t>
            </w:r>
          </w:p>
        </w:tc>
        <w:tc>
          <w:tcPr>
            <w:tcW w:w="1120" w:type="dxa"/>
            <w:tcBorders>
              <w:top w:val="nil"/>
              <w:left w:val="nil"/>
              <w:bottom w:val="single" w:sz="4" w:space="0" w:color="auto"/>
              <w:right w:val="single" w:sz="4" w:space="0" w:color="auto"/>
            </w:tcBorders>
            <w:shd w:val="clear" w:color="auto" w:fill="auto"/>
            <w:noWrap/>
            <w:vAlign w:val="center"/>
            <w:hideMark/>
          </w:tcPr>
          <w:p w14:paraId="2B3EAE1F" w14:textId="080B0F46" w:rsidR="005154FA" w:rsidRPr="005154FA" w:rsidRDefault="006F5302"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$36,037</w:t>
            </w:r>
          </w:p>
        </w:tc>
        <w:tc>
          <w:tcPr>
            <w:tcW w:w="1080" w:type="dxa"/>
            <w:tcBorders>
              <w:top w:val="nil"/>
              <w:left w:val="nil"/>
              <w:bottom w:val="single" w:sz="4" w:space="0" w:color="auto"/>
              <w:right w:val="single" w:sz="4" w:space="0" w:color="auto"/>
            </w:tcBorders>
            <w:shd w:val="clear" w:color="auto" w:fill="auto"/>
            <w:noWrap/>
            <w:vAlign w:val="center"/>
            <w:hideMark/>
          </w:tcPr>
          <w:p w14:paraId="1EAAA5AB" w14:textId="77777777" w:rsidR="005154FA" w:rsidRPr="005154FA" w:rsidRDefault="005154FA"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$37,936</w:t>
            </w:r>
          </w:p>
        </w:tc>
        <w:tc>
          <w:tcPr>
            <w:tcW w:w="1100" w:type="dxa"/>
            <w:tcBorders>
              <w:top w:val="nil"/>
              <w:left w:val="nil"/>
              <w:bottom w:val="single" w:sz="4" w:space="0" w:color="auto"/>
              <w:right w:val="single" w:sz="4" w:space="0" w:color="auto"/>
            </w:tcBorders>
            <w:shd w:val="clear" w:color="auto" w:fill="auto"/>
            <w:noWrap/>
            <w:vAlign w:val="center"/>
            <w:hideMark/>
          </w:tcPr>
          <w:p w14:paraId="13A252C3" w14:textId="2B55A003" w:rsidR="005154FA" w:rsidRPr="005154FA" w:rsidRDefault="006F5302"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$39,556</w:t>
            </w:r>
          </w:p>
        </w:tc>
        <w:tc>
          <w:tcPr>
            <w:tcW w:w="912" w:type="dxa"/>
            <w:tcBorders>
              <w:top w:val="nil"/>
              <w:left w:val="nil"/>
              <w:bottom w:val="single" w:sz="4" w:space="0" w:color="auto"/>
              <w:right w:val="single" w:sz="4" w:space="0" w:color="auto"/>
            </w:tcBorders>
            <w:shd w:val="clear" w:color="auto" w:fill="auto"/>
            <w:noWrap/>
            <w:vAlign w:val="center"/>
            <w:hideMark/>
          </w:tcPr>
          <w:p w14:paraId="554DBACF" w14:textId="0EE853AE" w:rsidR="005154FA" w:rsidRPr="005154FA" w:rsidRDefault="006F5302"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$42,152</w:t>
            </w:r>
          </w:p>
        </w:tc>
      </w:tr>
      <w:tr w:rsidR="005154FA" w:rsidRPr="005154FA" w14:paraId="7C0F5EBF" w14:textId="77777777" w:rsidTr="006F6795">
        <w:trPr>
          <w:trHeight w:val="250"/>
          <w:jc w:val="center"/>
        </w:trPr>
        <w:tc>
          <w:tcPr>
            <w:tcW w:w="2315" w:type="dxa"/>
            <w:vMerge/>
            <w:tcBorders>
              <w:top w:val="nil"/>
              <w:left w:val="single" w:sz="4" w:space="0" w:color="auto"/>
              <w:bottom w:val="single" w:sz="4" w:space="0" w:color="auto"/>
              <w:right w:val="single" w:sz="4" w:space="0" w:color="auto"/>
            </w:tcBorders>
            <w:shd w:val="clear" w:color="auto" w:fill="auto"/>
            <w:vAlign w:val="center"/>
            <w:hideMark/>
          </w:tcPr>
          <w:p w14:paraId="236250EA" w14:textId="77777777" w:rsidR="005154FA" w:rsidRPr="005154FA" w:rsidRDefault="005154FA" w:rsidP="005154FA">
            <w:pPr>
              <w:spacing w:after="0" w:line="240" w:lineRule="auto"/>
              <w:rPr>
                <w:rFonts w:ascii="Cambria" w:eastAsia="Times New Roman" w:hAnsi="Cambria" w:cs="Helvetica"/>
                <w:sz w:val="20"/>
                <w:szCs w:val="20"/>
                <w:lang w:eastAsia="ko-KR"/>
              </w:rPr>
            </w:pPr>
          </w:p>
        </w:tc>
        <w:tc>
          <w:tcPr>
            <w:tcW w:w="1868" w:type="dxa"/>
            <w:tcBorders>
              <w:top w:val="nil"/>
              <w:left w:val="nil"/>
              <w:bottom w:val="single" w:sz="4" w:space="0" w:color="auto"/>
              <w:right w:val="single" w:sz="4" w:space="0" w:color="auto"/>
            </w:tcBorders>
            <w:shd w:val="clear" w:color="auto" w:fill="auto"/>
            <w:vAlign w:val="center"/>
            <w:hideMark/>
          </w:tcPr>
          <w:p w14:paraId="0DC6DF5A" w14:textId="77777777" w:rsidR="005154FA" w:rsidRPr="005154FA" w:rsidRDefault="005154FA" w:rsidP="005154FA">
            <w:pPr>
              <w:spacing w:after="0" w:line="240" w:lineRule="auto"/>
              <w:jc w:val="center"/>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Growth</w:t>
            </w:r>
            <w:r w:rsidR="00E604B0">
              <w:rPr>
                <w:rFonts w:ascii="Cambria" w:eastAsia="Times New Roman" w:hAnsi="Cambria" w:cs="Helvetica"/>
                <w:sz w:val="20"/>
                <w:szCs w:val="20"/>
                <w:lang w:eastAsia="ko-KR"/>
              </w:rPr>
              <w:t xml:space="preserve"> </w:t>
            </w:r>
            <w:r w:rsidRPr="005154FA">
              <w:rPr>
                <w:rFonts w:ascii="Cambria" w:eastAsia="Times New Roman" w:hAnsi="Cambria" w:cs="Helvetica"/>
                <w:sz w:val="20"/>
                <w:szCs w:val="20"/>
                <w:lang w:eastAsia="ko-KR"/>
              </w:rPr>
              <w:t>(%)</w:t>
            </w:r>
          </w:p>
        </w:tc>
        <w:tc>
          <w:tcPr>
            <w:tcW w:w="980" w:type="dxa"/>
            <w:tcBorders>
              <w:top w:val="nil"/>
              <w:left w:val="nil"/>
              <w:bottom w:val="single" w:sz="4" w:space="0" w:color="auto"/>
              <w:right w:val="single" w:sz="4" w:space="0" w:color="auto"/>
            </w:tcBorders>
            <w:shd w:val="clear" w:color="auto" w:fill="auto"/>
            <w:vAlign w:val="center"/>
            <w:hideMark/>
          </w:tcPr>
          <w:p w14:paraId="217337F8" w14:textId="01DF03B8" w:rsidR="005154FA" w:rsidRPr="005154FA" w:rsidRDefault="005154FA" w:rsidP="005154FA">
            <w:pPr>
              <w:spacing w:after="0" w:line="240" w:lineRule="auto"/>
              <w:jc w:val="right"/>
              <w:rPr>
                <w:rFonts w:ascii="Cambria" w:eastAsia="Times New Roman" w:hAnsi="Cambria" w:cs="Helvetica"/>
                <w:sz w:val="20"/>
                <w:szCs w:val="20"/>
                <w:lang w:eastAsia="ko-KR"/>
              </w:rPr>
            </w:pPr>
          </w:p>
        </w:tc>
        <w:tc>
          <w:tcPr>
            <w:tcW w:w="1120" w:type="dxa"/>
            <w:tcBorders>
              <w:top w:val="nil"/>
              <w:left w:val="nil"/>
              <w:bottom w:val="single" w:sz="4" w:space="0" w:color="auto"/>
              <w:right w:val="single" w:sz="4" w:space="0" w:color="auto"/>
            </w:tcBorders>
            <w:shd w:val="clear" w:color="auto" w:fill="auto"/>
            <w:vAlign w:val="center"/>
            <w:hideMark/>
          </w:tcPr>
          <w:p w14:paraId="5C36E861" w14:textId="639E6496" w:rsidR="005154FA" w:rsidRPr="005154FA" w:rsidRDefault="006F5302"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6.4%</w:t>
            </w:r>
          </w:p>
        </w:tc>
        <w:tc>
          <w:tcPr>
            <w:tcW w:w="1080" w:type="dxa"/>
            <w:tcBorders>
              <w:top w:val="nil"/>
              <w:left w:val="nil"/>
              <w:bottom w:val="single" w:sz="4" w:space="0" w:color="auto"/>
              <w:right w:val="single" w:sz="4" w:space="0" w:color="auto"/>
            </w:tcBorders>
            <w:shd w:val="clear" w:color="auto" w:fill="auto"/>
            <w:vAlign w:val="center"/>
            <w:hideMark/>
          </w:tcPr>
          <w:p w14:paraId="417DAF6C" w14:textId="77777777" w:rsidR="005154FA" w:rsidRPr="005154FA" w:rsidRDefault="005154FA"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5.3%</w:t>
            </w:r>
          </w:p>
        </w:tc>
        <w:tc>
          <w:tcPr>
            <w:tcW w:w="1100" w:type="dxa"/>
            <w:tcBorders>
              <w:top w:val="nil"/>
              <w:left w:val="nil"/>
              <w:bottom w:val="single" w:sz="4" w:space="0" w:color="auto"/>
              <w:right w:val="single" w:sz="4" w:space="0" w:color="auto"/>
            </w:tcBorders>
            <w:shd w:val="clear" w:color="auto" w:fill="auto"/>
            <w:vAlign w:val="center"/>
            <w:hideMark/>
          </w:tcPr>
          <w:p w14:paraId="0DBFA871" w14:textId="4E85B7EB" w:rsidR="005154FA" w:rsidRPr="005154FA" w:rsidRDefault="006F5302"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4.3%</w:t>
            </w:r>
          </w:p>
        </w:tc>
        <w:tc>
          <w:tcPr>
            <w:tcW w:w="912" w:type="dxa"/>
            <w:tcBorders>
              <w:top w:val="nil"/>
              <w:left w:val="nil"/>
              <w:bottom w:val="single" w:sz="4" w:space="0" w:color="auto"/>
              <w:right w:val="single" w:sz="4" w:space="0" w:color="auto"/>
            </w:tcBorders>
            <w:shd w:val="clear" w:color="auto" w:fill="auto"/>
            <w:vAlign w:val="center"/>
            <w:hideMark/>
          </w:tcPr>
          <w:p w14:paraId="0CADA13D" w14:textId="77777777" w:rsidR="005154FA" w:rsidRPr="005154FA" w:rsidRDefault="006F5302"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6.6%</w:t>
            </w:r>
          </w:p>
        </w:tc>
      </w:tr>
      <w:tr w:rsidR="005154FA" w:rsidRPr="005154FA" w14:paraId="293BCFB3" w14:textId="77777777" w:rsidTr="006F6795">
        <w:trPr>
          <w:trHeight w:val="500"/>
          <w:jc w:val="center"/>
        </w:trPr>
        <w:tc>
          <w:tcPr>
            <w:tcW w:w="2315" w:type="dxa"/>
            <w:vMerge w:val="restart"/>
            <w:tcBorders>
              <w:top w:val="nil"/>
              <w:left w:val="single" w:sz="4" w:space="0" w:color="auto"/>
              <w:bottom w:val="single" w:sz="4" w:space="0" w:color="auto"/>
              <w:right w:val="single" w:sz="4" w:space="0" w:color="auto"/>
            </w:tcBorders>
            <w:shd w:val="clear" w:color="auto" w:fill="auto"/>
            <w:vAlign w:val="center"/>
            <w:hideMark/>
          </w:tcPr>
          <w:p w14:paraId="74B2D16D" w14:textId="77777777" w:rsidR="005154FA" w:rsidRPr="005154FA" w:rsidRDefault="005154FA" w:rsidP="005154FA">
            <w:pPr>
              <w:spacing w:after="0" w:line="240" w:lineRule="auto"/>
              <w:jc w:val="center"/>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Net Income</w:t>
            </w:r>
            <w:r w:rsidR="00E604B0">
              <w:rPr>
                <w:rFonts w:ascii="Cambria" w:eastAsia="Times New Roman" w:hAnsi="Cambria" w:cs="Helvetica"/>
                <w:sz w:val="20"/>
                <w:szCs w:val="20"/>
                <w:lang w:eastAsia="ko-KR"/>
              </w:rPr>
              <w:t xml:space="preserve"> </w:t>
            </w:r>
            <w:r w:rsidRPr="005154FA">
              <w:rPr>
                <w:rFonts w:ascii="Cambria" w:eastAsia="Times New Roman" w:hAnsi="Cambria" w:cs="Helvetica"/>
                <w:sz w:val="20"/>
                <w:szCs w:val="20"/>
                <w:lang w:eastAsia="ko-KR"/>
              </w:rPr>
              <w:t>(Loss)</w:t>
            </w:r>
          </w:p>
        </w:tc>
        <w:tc>
          <w:tcPr>
            <w:tcW w:w="1868" w:type="dxa"/>
            <w:tcBorders>
              <w:top w:val="nil"/>
              <w:left w:val="nil"/>
              <w:bottom w:val="single" w:sz="4" w:space="0" w:color="auto"/>
              <w:right w:val="single" w:sz="4" w:space="0" w:color="auto"/>
            </w:tcBorders>
            <w:shd w:val="clear" w:color="auto" w:fill="auto"/>
            <w:vAlign w:val="center"/>
            <w:hideMark/>
          </w:tcPr>
          <w:p w14:paraId="0B192F2C" w14:textId="77777777" w:rsidR="005154FA" w:rsidRPr="005154FA" w:rsidRDefault="005154FA" w:rsidP="005154FA">
            <w:pPr>
              <w:spacing w:after="0" w:line="240" w:lineRule="auto"/>
              <w:jc w:val="center"/>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Amount</w:t>
            </w:r>
            <w:r w:rsidR="00F27015">
              <w:rPr>
                <w:rFonts w:ascii="Cambria" w:eastAsia="Times New Roman" w:hAnsi="Cambria" w:cs="Helvetica"/>
                <w:sz w:val="20"/>
                <w:szCs w:val="20"/>
                <w:lang w:eastAsia="ko-KR"/>
              </w:rPr>
              <w:t xml:space="preserve"> </w:t>
            </w:r>
            <w:r w:rsidRPr="005154FA">
              <w:rPr>
                <w:rFonts w:ascii="Cambria" w:eastAsia="Times New Roman" w:hAnsi="Cambria" w:cs="Helvetica"/>
                <w:sz w:val="20"/>
                <w:szCs w:val="20"/>
                <w:lang w:eastAsia="ko-KR"/>
              </w:rPr>
              <w:t>($Million)</w:t>
            </w:r>
          </w:p>
        </w:tc>
        <w:tc>
          <w:tcPr>
            <w:tcW w:w="980" w:type="dxa"/>
            <w:tcBorders>
              <w:top w:val="nil"/>
              <w:left w:val="nil"/>
              <w:bottom w:val="single" w:sz="4" w:space="0" w:color="auto"/>
              <w:right w:val="single" w:sz="4" w:space="0" w:color="auto"/>
            </w:tcBorders>
            <w:shd w:val="clear" w:color="auto" w:fill="auto"/>
            <w:noWrap/>
            <w:vAlign w:val="center"/>
            <w:hideMark/>
          </w:tcPr>
          <w:p w14:paraId="6033661A" w14:textId="7AED92A7" w:rsidR="005154FA" w:rsidRPr="005154FA" w:rsidRDefault="006F5302"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$199</w:t>
            </w:r>
          </w:p>
        </w:tc>
        <w:tc>
          <w:tcPr>
            <w:tcW w:w="1120" w:type="dxa"/>
            <w:tcBorders>
              <w:top w:val="nil"/>
              <w:left w:val="nil"/>
              <w:bottom w:val="single" w:sz="4" w:space="0" w:color="auto"/>
              <w:right w:val="single" w:sz="4" w:space="0" w:color="auto"/>
            </w:tcBorders>
            <w:shd w:val="clear" w:color="auto" w:fill="auto"/>
            <w:noWrap/>
            <w:vAlign w:val="center"/>
            <w:hideMark/>
          </w:tcPr>
          <w:p w14:paraId="2EE0D959" w14:textId="071FFA2C" w:rsidR="005154FA" w:rsidRPr="005154FA" w:rsidRDefault="006F5302"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$226</w:t>
            </w:r>
          </w:p>
        </w:tc>
        <w:tc>
          <w:tcPr>
            <w:tcW w:w="1080" w:type="dxa"/>
            <w:tcBorders>
              <w:top w:val="nil"/>
              <w:left w:val="nil"/>
              <w:bottom w:val="single" w:sz="4" w:space="0" w:color="auto"/>
              <w:right w:val="single" w:sz="4" w:space="0" w:color="auto"/>
            </w:tcBorders>
            <w:shd w:val="clear" w:color="auto" w:fill="auto"/>
            <w:noWrap/>
            <w:vAlign w:val="center"/>
            <w:hideMark/>
          </w:tcPr>
          <w:p w14:paraId="02FF0660" w14:textId="77777777" w:rsidR="005154FA" w:rsidRPr="005154FA" w:rsidRDefault="005154FA"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$244</w:t>
            </w:r>
          </w:p>
        </w:tc>
        <w:tc>
          <w:tcPr>
            <w:tcW w:w="1100" w:type="dxa"/>
            <w:tcBorders>
              <w:top w:val="nil"/>
              <w:left w:val="nil"/>
              <w:bottom w:val="single" w:sz="4" w:space="0" w:color="auto"/>
              <w:right w:val="single" w:sz="4" w:space="0" w:color="auto"/>
            </w:tcBorders>
            <w:shd w:val="clear" w:color="auto" w:fill="auto"/>
            <w:noWrap/>
            <w:vAlign w:val="center"/>
            <w:hideMark/>
          </w:tcPr>
          <w:p w14:paraId="0CA43897" w14:textId="70CD13DE" w:rsidR="005154FA" w:rsidRPr="005154FA" w:rsidRDefault="006F5302"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$250</w:t>
            </w:r>
          </w:p>
        </w:tc>
        <w:tc>
          <w:tcPr>
            <w:tcW w:w="912" w:type="dxa"/>
            <w:tcBorders>
              <w:top w:val="nil"/>
              <w:left w:val="nil"/>
              <w:bottom w:val="single" w:sz="4" w:space="0" w:color="auto"/>
              <w:right w:val="single" w:sz="4" w:space="0" w:color="auto"/>
            </w:tcBorders>
            <w:shd w:val="clear" w:color="auto" w:fill="auto"/>
            <w:noWrap/>
            <w:vAlign w:val="center"/>
            <w:hideMark/>
          </w:tcPr>
          <w:p w14:paraId="131BB6AD" w14:textId="06801A19" w:rsidR="005154FA" w:rsidRPr="005154FA" w:rsidRDefault="006F5302"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$260</w:t>
            </w:r>
          </w:p>
        </w:tc>
      </w:tr>
      <w:tr w:rsidR="005154FA" w:rsidRPr="005154FA" w14:paraId="0D800648" w14:textId="77777777" w:rsidTr="006F6795">
        <w:trPr>
          <w:trHeight w:val="250"/>
          <w:jc w:val="center"/>
        </w:trPr>
        <w:tc>
          <w:tcPr>
            <w:tcW w:w="2315" w:type="dxa"/>
            <w:vMerge/>
            <w:tcBorders>
              <w:top w:val="nil"/>
              <w:left w:val="single" w:sz="4" w:space="0" w:color="auto"/>
              <w:bottom w:val="single" w:sz="4" w:space="0" w:color="auto"/>
              <w:right w:val="single" w:sz="4" w:space="0" w:color="auto"/>
            </w:tcBorders>
            <w:shd w:val="clear" w:color="auto" w:fill="auto"/>
            <w:vAlign w:val="center"/>
            <w:hideMark/>
          </w:tcPr>
          <w:p w14:paraId="769BCDD8" w14:textId="77777777" w:rsidR="005154FA" w:rsidRPr="005154FA" w:rsidRDefault="005154FA" w:rsidP="005154FA">
            <w:pPr>
              <w:spacing w:after="0" w:line="240" w:lineRule="auto"/>
              <w:rPr>
                <w:rFonts w:ascii="Cambria" w:eastAsia="Times New Roman" w:hAnsi="Cambria" w:cs="Helvetica"/>
                <w:sz w:val="20"/>
                <w:szCs w:val="20"/>
                <w:lang w:eastAsia="ko-KR"/>
              </w:rPr>
            </w:pPr>
          </w:p>
        </w:tc>
        <w:tc>
          <w:tcPr>
            <w:tcW w:w="1868" w:type="dxa"/>
            <w:tcBorders>
              <w:top w:val="nil"/>
              <w:left w:val="nil"/>
              <w:bottom w:val="single" w:sz="4" w:space="0" w:color="auto"/>
              <w:right w:val="single" w:sz="4" w:space="0" w:color="auto"/>
            </w:tcBorders>
            <w:shd w:val="clear" w:color="auto" w:fill="auto"/>
            <w:vAlign w:val="center"/>
            <w:hideMark/>
          </w:tcPr>
          <w:p w14:paraId="5234C86C" w14:textId="77777777" w:rsidR="005154FA" w:rsidRPr="005154FA" w:rsidRDefault="005154FA" w:rsidP="005154FA">
            <w:pPr>
              <w:spacing w:after="0" w:line="240" w:lineRule="auto"/>
              <w:jc w:val="center"/>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Growth</w:t>
            </w:r>
            <w:r w:rsidR="00E604B0">
              <w:rPr>
                <w:rFonts w:ascii="Cambria" w:eastAsia="Times New Roman" w:hAnsi="Cambria" w:cs="Helvetica"/>
                <w:sz w:val="20"/>
                <w:szCs w:val="20"/>
                <w:lang w:eastAsia="ko-KR"/>
              </w:rPr>
              <w:t xml:space="preserve"> </w:t>
            </w:r>
            <w:r w:rsidRPr="005154FA">
              <w:rPr>
                <w:rFonts w:ascii="Cambria" w:eastAsia="Times New Roman" w:hAnsi="Cambria" w:cs="Helvetica"/>
                <w:sz w:val="20"/>
                <w:szCs w:val="20"/>
                <w:lang w:eastAsia="ko-KR"/>
              </w:rPr>
              <w:t>(%)</w:t>
            </w:r>
          </w:p>
        </w:tc>
        <w:tc>
          <w:tcPr>
            <w:tcW w:w="980" w:type="dxa"/>
            <w:tcBorders>
              <w:top w:val="nil"/>
              <w:left w:val="nil"/>
              <w:bottom w:val="single" w:sz="4" w:space="0" w:color="auto"/>
              <w:right w:val="single" w:sz="4" w:space="0" w:color="auto"/>
            </w:tcBorders>
            <w:shd w:val="clear" w:color="auto" w:fill="auto"/>
            <w:vAlign w:val="center"/>
            <w:hideMark/>
          </w:tcPr>
          <w:p w14:paraId="4DF9BD83" w14:textId="7B75DAAA" w:rsidR="005154FA" w:rsidRPr="005154FA" w:rsidRDefault="005154FA" w:rsidP="005154FA">
            <w:pPr>
              <w:spacing w:after="0" w:line="240" w:lineRule="auto"/>
              <w:jc w:val="right"/>
              <w:rPr>
                <w:rFonts w:ascii="Cambria" w:eastAsia="Times New Roman" w:hAnsi="Cambria" w:cs="Helvetica"/>
                <w:sz w:val="20"/>
                <w:szCs w:val="20"/>
                <w:lang w:eastAsia="ko-KR"/>
              </w:rPr>
            </w:pPr>
          </w:p>
        </w:tc>
        <w:tc>
          <w:tcPr>
            <w:tcW w:w="1120" w:type="dxa"/>
            <w:tcBorders>
              <w:top w:val="nil"/>
              <w:left w:val="nil"/>
              <w:bottom w:val="single" w:sz="4" w:space="0" w:color="auto"/>
              <w:right w:val="single" w:sz="4" w:space="0" w:color="auto"/>
            </w:tcBorders>
            <w:shd w:val="clear" w:color="auto" w:fill="auto"/>
            <w:vAlign w:val="center"/>
            <w:hideMark/>
          </w:tcPr>
          <w:p w14:paraId="00E8221C" w14:textId="7352A4B0" w:rsidR="005154FA" w:rsidRPr="005154FA" w:rsidRDefault="006F5302"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13.7%</w:t>
            </w:r>
          </w:p>
        </w:tc>
        <w:tc>
          <w:tcPr>
            <w:tcW w:w="1080" w:type="dxa"/>
            <w:tcBorders>
              <w:top w:val="nil"/>
              <w:left w:val="nil"/>
              <w:bottom w:val="single" w:sz="4" w:space="0" w:color="auto"/>
              <w:right w:val="single" w:sz="4" w:space="0" w:color="auto"/>
            </w:tcBorders>
            <w:shd w:val="clear" w:color="auto" w:fill="auto"/>
            <w:vAlign w:val="center"/>
            <w:hideMark/>
          </w:tcPr>
          <w:p w14:paraId="647145A4" w14:textId="77777777" w:rsidR="005154FA" w:rsidRPr="005154FA" w:rsidRDefault="005154FA"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7.7%</w:t>
            </w:r>
          </w:p>
        </w:tc>
        <w:tc>
          <w:tcPr>
            <w:tcW w:w="1100" w:type="dxa"/>
            <w:tcBorders>
              <w:top w:val="nil"/>
              <w:left w:val="nil"/>
              <w:bottom w:val="single" w:sz="4" w:space="0" w:color="auto"/>
              <w:right w:val="single" w:sz="4" w:space="0" w:color="auto"/>
            </w:tcBorders>
            <w:shd w:val="clear" w:color="auto" w:fill="auto"/>
            <w:vAlign w:val="center"/>
            <w:hideMark/>
          </w:tcPr>
          <w:p w14:paraId="68898AA1" w14:textId="4484FABC" w:rsidR="005154FA" w:rsidRPr="005154FA" w:rsidRDefault="006F5302"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2.3%</w:t>
            </w:r>
          </w:p>
        </w:tc>
        <w:tc>
          <w:tcPr>
            <w:tcW w:w="912" w:type="dxa"/>
            <w:tcBorders>
              <w:top w:val="nil"/>
              <w:left w:val="nil"/>
              <w:bottom w:val="single" w:sz="4" w:space="0" w:color="auto"/>
              <w:right w:val="single" w:sz="4" w:space="0" w:color="auto"/>
            </w:tcBorders>
            <w:shd w:val="clear" w:color="auto" w:fill="auto"/>
            <w:vAlign w:val="center"/>
            <w:hideMark/>
          </w:tcPr>
          <w:p w14:paraId="7F9836EC" w14:textId="77777777" w:rsidR="005154FA" w:rsidRPr="005154FA" w:rsidRDefault="006F5302"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4.2%</w:t>
            </w:r>
          </w:p>
        </w:tc>
      </w:tr>
      <w:tr w:rsidR="005154FA" w:rsidRPr="005154FA" w14:paraId="7BAE4362" w14:textId="77777777" w:rsidTr="006F6795">
        <w:trPr>
          <w:trHeight w:val="500"/>
          <w:jc w:val="center"/>
        </w:trPr>
        <w:tc>
          <w:tcPr>
            <w:tcW w:w="2315" w:type="dxa"/>
            <w:vMerge w:val="restart"/>
            <w:tcBorders>
              <w:top w:val="nil"/>
              <w:left w:val="single" w:sz="4" w:space="0" w:color="auto"/>
              <w:bottom w:val="single" w:sz="4" w:space="0" w:color="auto"/>
              <w:right w:val="single" w:sz="4" w:space="0" w:color="auto"/>
            </w:tcBorders>
            <w:shd w:val="clear" w:color="auto" w:fill="auto"/>
            <w:vAlign w:val="center"/>
            <w:hideMark/>
          </w:tcPr>
          <w:p w14:paraId="037DA617" w14:textId="77777777" w:rsidR="005154FA" w:rsidRPr="005154FA" w:rsidRDefault="005154FA" w:rsidP="005154FA">
            <w:pPr>
              <w:spacing w:after="0" w:line="240" w:lineRule="auto"/>
              <w:jc w:val="center"/>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Number of Current Members</w:t>
            </w:r>
          </w:p>
        </w:tc>
        <w:tc>
          <w:tcPr>
            <w:tcW w:w="1868" w:type="dxa"/>
            <w:tcBorders>
              <w:top w:val="nil"/>
              <w:left w:val="nil"/>
              <w:bottom w:val="single" w:sz="4" w:space="0" w:color="auto"/>
              <w:right w:val="single" w:sz="4" w:space="0" w:color="auto"/>
            </w:tcBorders>
            <w:shd w:val="clear" w:color="auto" w:fill="auto"/>
            <w:vAlign w:val="center"/>
            <w:hideMark/>
          </w:tcPr>
          <w:p w14:paraId="06598119" w14:textId="77777777" w:rsidR="005154FA" w:rsidRPr="005154FA" w:rsidRDefault="005154FA" w:rsidP="005154FA">
            <w:pPr>
              <w:spacing w:after="0" w:line="240" w:lineRule="auto"/>
              <w:jc w:val="center"/>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Count (Million)</w:t>
            </w:r>
          </w:p>
        </w:tc>
        <w:tc>
          <w:tcPr>
            <w:tcW w:w="980" w:type="dxa"/>
            <w:tcBorders>
              <w:top w:val="nil"/>
              <w:left w:val="nil"/>
              <w:bottom w:val="single" w:sz="4" w:space="0" w:color="auto"/>
              <w:right w:val="single" w:sz="4" w:space="0" w:color="auto"/>
            </w:tcBorders>
            <w:shd w:val="clear" w:color="auto" w:fill="auto"/>
            <w:noWrap/>
            <w:vAlign w:val="center"/>
            <w:hideMark/>
          </w:tcPr>
          <w:p w14:paraId="32BA4D29" w14:textId="0D8A1764" w:rsidR="005154FA" w:rsidRPr="005154FA" w:rsidRDefault="006F5302" w:rsidP="005154FA">
            <w:pPr>
              <w:spacing w:after="0" w:line="240" w:lineRule="auto"/>
              <w:jc w:val="right"/>
              <w:rPr>
                <w:rFonts w:ascii="Cambria" w:eastAsia="Times New Roman" w:hAnsi="Cambria" w:cs="Helvetica"/>
                <w:sz w:val="20"/>
                <w:szCs w:val="20"/>
                <w:lang w:eastAsia="ko-KR"/>
              </w:rPr>
            </w:pPr>
            <w:r>
              <w:rPr>
                <w:rFonts w:ascii="Cambria" w:eastAsia="Times New Roman" w:hAnsi="Cambria" w:cs="Helvetica"/>
                <w:sz w:val="20"/>
                <w:szCs w:val="20"/>
                <w:lang w:eastAsia="ko-KR"/>
              </w:rPr>
              <w:t>2.7</w:t>
            </w:r>
          </w:p>
        </w:tc>
        <w:tc>
          <w:tcPr>
            <w:tcW w:w="1120" w:type="dxa"/>
            <w:tcBorders>
              <w:top w:val="nil"/>
              <w:left w:val="nil"/>
              <w:bottom w:val="single" w:sz="4" w:space="0" w:color="auto"/>
              <w:right w:val="single" w:sz="4" w:space="0" w:color="auto"/>
            </w:tcBorders>
            <w:shd w:val="clear" w:color="auto" w:fill="auto"/>
            <w:noWrap/>
            <w:vAlign w:val="center"/>
            <w:hideMark/>
          </w:tcPr>
          <w:p w14:paraId="302EF6C3" w14:textId="503074C3" w:rsidR="005154FA" w:rsidRPr="005154FA" w:rsidRDefault="006F5302" w:rsidP="005154FA">
            <w:pPr>
              <w:spacing w:after="0" w:line="240" w:lineRule="auto"/>
              <w:jc w:val="right"/>
              <w:rPr>
                <w:rFonts w:ascii="Cambria" w:eastAsia="Times New Roman" w:hAnsi="Cambria" w:cs="Helvetica"/>
                <w:sz w:val="20"/>
                <w:szCs w:val="20"/>
                <w:lang w:eastAsia="ko-KR"/>
              </w:rPr>
            </w:pPr>
            <w:r>
              <w:rPr>
                <w:rFonts w:ascii="Cambria" w:eastAsia="Times New Roman" w:hAnsi="Cambria" w:cs="Helvetica"/>
                <w:sz w:val="20"/>
                <w:szCs w:val="20"/>
                <w:lang w:eastAsia="ko-KR"/>
              </w:rPr>
              <w:t>2.8</w:t>
            </w:r>
          </w:p>
        </w:tc>
        <w:tc>
          <w:tcPr>
            <w:tcW w:w="1080" w:type="dxa"/>
            <w:tcBorders>
              <w:top w:val="nil"/>
              <w:left w:val="nil"/>
              <w:bottom w:val="single" w:sz="4" w:space="0" w:color="auto"/>
              <w:right w:val="single" w:sz="4" w:space="0" w:color="auto"/>
            </w:tcBorders>
            <w:shd w:val="clear" w:color="auto" w:fill="auto"/>
            <w:noWrap/>
            <w:vAlign w:val="center"/>
            <w:hideMark/>
          </w:tcPr>
          <w:p w14:paraId="14BD5AA7" w14:textId="77777777" w:rsidR="005154FA" w:rsidRPr="005154FA" w:rsidRDefault="005154FA"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w:t>
            </w:r>
            <w:r>
              <w:rPr>
                <w:rFonts w:ascii="Cambria" w:eastAsia="Times New Roman" w:hAnsi="Cambria" w:cs="Helvetica"/>
                <w:sz w:val="20"/>
                <w:szCs w:val="20"/>
                <w:lang w:eastAsia="ko-KR"/>
              </w:rPr>
              <w:t>2.9</w:t>
            </w:r>
          </w:p>
        </w:tc>
        <w:tc>
          <w:tcPr>
            <w:tcW w:w="1100" w:type="dxa"/>
            <w:tcBorders>
              <w:top w:val="nil"/>
              <w:left w:val="nil"/>
              <w:bottom w:val="single" w:sz="4" w:space="0" w:color="auto"/>
              <w:right w:val="single" w:sz="4" w:space="0" w:color="auto"/>
            </w:tcBorders>
            <w:shd w:val="clear" w:color="auto" w:fill="auto"/>
            <w:noWrap/>
            <w:vAlign w:val="center"/>
            <w:hideMark/>
          </w:tcPr>
          <w:p w14:paraId="3F4B7AE8" w14:textId="01687044" w:rsidR="005154FA" w:rsidRPr="005154FA" w:rsidRDefault="006F5302"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3</w:t>
            </w:r>
            <w:r>
              <w:rPr>
                <w:rFonts w:ascii="Cambria" w:eastAsia="Times New Roman" w:hAnsi="Cambria" w:cs="Helvetica"/>
                <w:sz w:val="20"/>
                <w:szCs w:val="20"/>
                <w:lang w:eastAsia="ko-KR"/>
              </w:rPr>
              <w:t>.1</w:t>
            </w:r>
          </w:p>
        </w:tc>
        <w:tc>
          <w:tcPr>
            <w:tcW w:w="912" w:type="dxa"/>
            <w:tcBorders>
              <w:top w:val="nil"/>
              <w:left w:val="nil"/>
              <w:bottom w:val="single" w:sz="4" w:space="0" w:color="auto"/>
              <w:right w:val="single" w:sz="4" w:space="0" w:color="auto"/>
            </w:tcBorders>
            <w:shd w:val="clear" w:color="auto" w:fill="auto"/>
            <w:noWrap/>
            <w:vAlign w:val="center"/>
            <w:hideMark/>
          </w:tcPr>
          <w:p w14:paraId="4DB6DFA3" w14:textId="1B2F19F1" w:rsidR="005154FA" w:rsidRPr="005154FA" w:rsidRDefault="006F5302"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3</w:t>
            </w:r>
            <w:r>
              <w:rPr>
                <w:rFonts w:ascii="Cambria" w:eastAsia="Times New Roman" w:hAnsi="Cambria" w:cs="Helvetica"/>
                <w:sz w:val="20"/>
                <w:szCs w:val="20"/>
                <w:lang w:eastAsia="ko-KR"/>
              </w:rPr>
              <w:t>.2</w:t>
            </w:r>
          </w:p>
        </w:tc>
      </w:tr>
      <w:tr w:rsidR="005154FA" w:rsidRPr="005154FA" w14:paraId="2A5CBD79" w14:textId="77777777" w:rsidTr="006F6795">
        <w:trPr>
          <w:trHeight w:val="250"/>
          <w:jc w:val="center"/>
        </w:trPr>
        <w:tc>
          <w:tcPr>
            <w:tcW w:w="2315" w:type="dxa"/>
            <w:vMerge/>
            <w:tcBorders>
              <w:top w:val="nil"/>
              <w:left w:val="single" w:sz="4" w:space="0" w:color="auto"/>
              <w:bottom w:val="single" w:sz="4" w:space="0" w:color="auto"/>
              <w:right w:val="single" w:sz="4" w:space="0" w:color="auto"/>
            </w:tcBorders>
            <w:shd w:val="clear" w:color="auto" w:fill="auto"/>
            <w:vAlign w:val="center"/>
            <w:hideMark/>
          </w:tcPr>
          <w:p w14:paraId="675BF844" w14:textId="77777777" w:rsidR="005154FA" w:rsidRPr="005154FA" w:rsidRDefault="005154FA" w:rsidP="005154FA">
            <w:pPr>
              <w:spacing w:after="0" w:line="240" w:lineRule="auto"/>
              <w:rPr>
                <w:rFonts w:ascii="Cambria" w:eastAsia="Times New Roman" w:hAnsi="Cambria" w:cs="Helvetica"/>
                <w:sz w:val="20"/>
                <w:szCs w:val="20"/>
                <w:lang w:eastAsia="ko-KR"/>
              </w:rPr>
            </w:pPr>
          </w:p>
        </w:tc>
        <w:tc>
          <w:tcPr>
            <w:tcW w:w="1868" w:type="dxa"/>
            <w:tcBorders>
              <w:top w:val="nil"/>
              <w:left w:val="nil"/>
              <w:bottom w:val="single" w:sz="4" w:space="0" w:color="auto"/>
              <w:right w:val="single" w:sz="4" w:space="0" w:color="auto"/>
            </w:tcBorders>
            <w:shd w:val="clear" w:color="auto" w:fill="auto"/>
            <w:vAlign w:val="center"/>
            <w:hideMark/>
          </w:tcPr>
          <w:p w14:paraId="4E5037AC" w14:textId="77777777" w:rsidR="005154FA" w:rsidRPr="005154FA" w:rsidRDefault="005154FA" w:rsidP="005154FA">
            <w:pPr>
              <w:spacing w:after="0" w:line="240" w:lineRule="auto"/>
              <w:jc w:val="center"/>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Growth</w:t>
            </w:r>
            <w:r w:rsidR="00E604B0">
              <w:rPr>
                <w:rFonts w:ascii="Cambria" w:eastAsia="Times New Roman" w:hAnsi="Cambria" w:cs="Helvetica"/>
                <w:sz w:val="20"/>
                <w:szCs w:val="20"/>
                <w:lang w:eastAsia="ko-KR"/>
              </w:rPr>
              <w:t xml:space="preserve"> </w:t>
            </w:r>
            <w:r w:rsidRPr="005154FA">
              <w:rPr>
                <w:rFonts w:ascii="Cambria" w:eastAsia="Times New Roman" w:hAnsi="Cambria" w:cs="Helvetica"/>
                <w:sz w:val="20"/>
                <w:szCs w:val="20"/>
                <w:lang w:eastAsia="ko-KR"/>
              </w:rPr>
              <w:t>(%)</w:t>
            </w:r>
          </w:p>
        </w:tc>
        <w:tc>
          <w:tcPr>
            <w:tcW w:w="980" w:type="dxa"/>
            <w:tcBorders>
              <w:top w:val="nil"/>
              <w:left w:val="nil"/>
              <w:bottom w:val="single" w:sz="4" w:space="0" w:color="auto"/>
              <w:right w:val="single" w:sz="4" w:space="0" w:color="auto"/>
            </w:tcBorders>
            <w:shd w:val="clear" w:color="auto" w:fill="auto"/>
            <w:vAlign w:val="center"/>
            <w:hideMark/>
          </w:tcPr>
          <w:p w14:paraId="76749BB2" w14:textId="7902F92B" w:rsidR="005154FA" w:rsidRPr="005154FA" w:rsidRDefault="005154FA" w:rsidP="005154FA">
            <w:pPr>
              <w:spacing w:after="0" w:line="240" w:lineRule="auto"/>
              <w:jc w:val="right"/>
              <w:rPr>
                <w:rFonts w:ascii="Cambria" w:eastAsia="Times New Roman" w:hAnsi="Cambria" w:cs="Helvetica"/>
                <w:sz w:val="20"/>
                <w:szCs w:val="20"/>
                <w:lang w:eastAsia="ko-KR"/>
              </w:rPr>
            </w:pPr>
          </w:p>
        </w:tc>
        <w:tc>
          <w:tcPr>
            <w:tcW w:w="1120" w:type="dxa"/>
            <w:tcBorders>
              <w:top w:val="nil"/>
              <w:left w:val="nil"/>
              <w:bottom w:val="single" w:sz="4" w:space="0" w:color="auto"/>
              <w:right w:val="single" w:sz="4" w:space="0" w:color="auto"/>
            </w:tcBorders>
            <w:shd w:val="clear" w:color="auto" w:fill="auto"/>
            <w:vAlign w:val="center"/>
            <w:hideMark/>
          </w:tcPr>
          <w:p w14:paraId="7285F02D" w14:textId="021DDB2D" w:rsidR="005154FA" w:rsidRPr="005154FA" w:rsidRDefault="006F5302"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4.1%</w:t>
            </w:r>
          </w:p>
        </w:tc>
        <w:tc>
          <w:tcPr>
            <w:tcW w:w="1080" w:type="dxa"/>
            <w:tcBorders>
              <w:top w:val="nil"/>
              <w:left w:val="nil"/>
              <w:bottom w:val="single" w:sz="4" w:space="0" w:color="auto"/>
              <w:right w:val="single" w:sz="4" w:space="0" w:color="auto"/>
            </w:tcBorders>
            <w:shd w:val="clear" w:color="auto" w:fill="auto"/>
            <w:vAlign w:val="center"/>
            <w:hideMark/>
          </w:tcPr>
          <w:p w14:paraId="175BD993" w14:textId="77777777" w:rsidR="005154FA" w:rsidRPr="005154FA" w:rsidRDefault="005154FA"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4.3%</w:t>
            </w:r>
          </w:p>
        </w:tc>
        <w:tc>
          <w:tcPr>
            <w:tcW w:w="1100" w:type="dxa"/>
            <w:tcBorders>
              <w:top w:val="nil"/>
              <w:left w:val="nil"/>
              <w:bottom w:val="single" w:sz="4" w:space="0" w:color="auto"/>
              <w:right w:val="single" w:sz="4" w:space="0" w:color="auto"/>
            </w:tcBorders>
            <w:shd w:val="clear" w:color="auto" w:fill="auto"/>
            <w:vAlign w:val="center"/>
            <w:hideMark/>
          </w:tcPr>
          <w:p w14:paraId="39B68D2E" w14:textId="4E6E0279" w:rsidR="005154FA" w:rsidRPr="005154FA" w:rsidRDefault="006F5302"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4.9%</w:t>
            </w:r>
          </w:p>
        </w:tc>
        <w:tc>
          <w:tcPr>
            <w:tcW w:w="912" w:type="dxa"/>
            <w:tcBorders>
              <w:top w:val="nil"/>
              <w:left w:val="nil"/>
              <w:bottom w:val="single" w:sz="4" w:space="0" w:color="auto"/>
              <w:right w:val="single" w:sz="4" w:space="0" w:color="auto"/>
            </w:tcBorders>
            <w:shd w:val="clear" w:color="auto" w:fill="auto"/>
            <w:vAlign w:val="center"/>
            <w:hideMark/>
          </w:tcPr>
          <w:p w14:paraId="2B530111" w14:textId="77777777" w:rsidR="005154FA" w:rsidRPr="005154FA" w:rsidRDefault="006F5302"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3.1%</w:t>
            </w:r>
          </w:p>
        </w:tc>
      </w:tr>
      <w:tr w:rsidR="005154FA" w:rsidRPr="005154FA" w14:paraId="14765CE7" w14:textId="77777777" w:rsidTr="006F6795">
        <w:trPr>
          <w:trHeight w:val="500"/>
          <w:jc w:val="center"/>
        </w:trPr>
        <w:tc>
          <w:tcPr>
            <w:tcW w:w="2315" w:type="dxa"/>
            <w:vMerge w:val="restart"/>
            <w:tcBorders>
              <w:top w:val="nil"/>
              <w:left w:val="single" w:sz="4" w:space="0" w:color="auto"/>
              <w:bottom w:val="single" w:sz="4" w:space="0" w:color="auto"/>
              <w:right w:val="single" w:sz="4" w:space="0" w:color="auto"/>
            </w:tcBorders>
            <w:shd w:val="clear" w:color="auto" w:fill="auto"/>
            <w:vAlign w:val="center"/>
            <w:hideMark/>
          </w:tcPr>
          <w:p w14:paraId="42DD8BB2" w14:textId="2CE274A1" w:rsidR="005154FA" w:rsidRPr="005154FA" w:rsidRDefault="005154FA" w:rsidP="005154FA">
            <w:pPr>
              <w:spacing w:after="0" w:line="240" w:lineRule="auto"/>
              <w:jc w:val="center"/>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 xml:space="preserve">Number of Full </w:t>
            </w:r>
            <w:r w:rsidR="00A63789">
              <w:rPr>
                <w:rFonts w:ascii="Cambria" w:eastAsia="Times New Roman" w:hAnsi="Cambria" w:cs="Helvetica"/>
                <w:sz w:val="20"/>
                <w:szCs w:val="20"/>
                <w:lang w:eastAsia="ko-KR"/>
              </w:rPr>
              <w:t>T</w:t>
            </w:r>
            <w:r w:rsidRPr="005154FA">
              <w:rPr>
                <w:rFonts w:ascii="Cambria" w:eastAsia="Times New Roman" w:hAnsi="Cambria" w:cs="Helvetica"/>
                <w:sz w:val="20"/>
                <w:szCs w:val="20"/>
                <w:lang w:eastAsia="ko-KR"/>
              </w:rPr>
              <w:t xml:space="preserve">ime </w:t>
            </w:r>
            <w:r w:rsidR="00A63789">
              <w:rPr>
                <w:rFonts w:ascii="Cambria" w:eastAsia="Times New Roman" w:hAnsi="Cambria" w:cs="Helvetica"/>
                <w:sz w:val="20"/>
                <w:szCs w:val="20"/>
                <w:lang w:eastAsia="ko-KR"/>
              </w:rPr>
              <w:t>E</w:t>
            </w:r>
            <w:r w:rsidR="00A63789" w:rsidRPr="005154FA">
              <w:rPr>
                <w:rFonts w:ascii="Cambria" w:eastAsia="Times New Roman" w:hAnsi="Cambria" w:cs="Helvetica"/>
                <w:sz w:val="20"/>
                <w:szCs w:val="20"/>
                <w:lang w:eastAsia="ko-KR"/>
              </w:rPr>
              <w:t>mployees</w:t>
            </w:r>
          </w:p>
        </w:tc>
        <w:tc>
          <w:tcPr>
            <w:tcW w:w="1868" w:type="dxa"/>
            <w:tcBorders>
              <w:top w:val="nil"/>
              <w:left w:val="nil"/>
              <w:bottom w:val="single" w:sz="4" w:space="0" w:color="auto"/>
              <w:right w:val="single" w:sz="4" w:space="0" w:color="auto"/>
            </w:tcBorders>
            <w:shd w:val="clear" w:color="auto" w:fill="auto"/>
            <w:vAlign w:val="center"/>
            <w:hideMark/>
          </w:tcPr>
          <w:p w14:paraId="4845031B" w14:textId="77777777" w:rsidR="005154FA" w:rsidRPr="005154FA" w:rsidRDefault="005154FA" w:rsidP="005154FA">
            <w:pPr>
              <w:spacing w:after="0" w:line="240" w:lineRule="auto"/>
              <w:jc w:val="center"/>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Count</w:t>
            </w:r>
          </w:p>
        </w:tc>
        <w:tc>
          <w:tcPr>
            <w:tcW w:w="980" w:type="dxa"/>
            <w:tcBorders>
              <w:top w:val="nil"/>
              <w:left w:val="nil"/>
              <w:bottom w:val="single" w:sz="4" w:space="0" w:color="auto"/>
              <w:right w:val="single" w:sz="4" w:space="0" w:color="auto"/>
            </w:tcBorders>
            <w:shd w:val="clear" w:color="auto" w:fill="auto"/>
            <w:vAlign w:val="center"/>
            <w:hideMark/>
          </w:tcPr>
          <w:p w14:paraId="1A94FBAD" w14:textId="06A11E42" w:rsidR="005154FA" w:rsidRPr="005154FA" w:rsidRDefault="006F5302"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5,893</w:t>
            </w:r>
          </w:p>
        </w:tc>
        <w:tc>
          <w:tcPr>
            <w:tcW w:w="1120" w:type="dxa"/>
            <w:tcBorders>
              <w:top w:val="nil"/>
              <w:left w:val="nil"/>
              <w:bottom w:val="single" w:sz="4" w:space="0" w:color="auto"/>
              <w:right w:val="single" w:sz="4" w:space="0" w:color="auto"/>
            </w:tcBorders>
            <w:shd w:val="clear" w:color="auto" w:fill="auto"/>
            <w:vAlign w:val="center"/>
            <w:hideMark/>
          </w:tcPr>
          <w:p w14:paraId="6087DFA8" w14:textId="6E126E50" w:rsidR="005154FA" w:rsidRPr="005154FA" w:rsidRDefault="006F5302"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6,004</w:t>
            </w:r>
          </w:p>
        </w:tc>
        <w:tc>
          <w:tcPr>
            <w:tcW w:w="1080" w:type="dxa"/>
            <w:tcBorders>
              <w:top w:val="nil"/>
              <w:left w:val="nil"/>
              <w:bottom w:val="single" w:sz="4" w:space="0" w:color="auto"/>
              <w:right w:val="single" w:sz="4" w:space="0" w:color="auto"/>
            </w:tcBorders>
            <w:shd w:val="clear" w:color="auto" w:fill="auto"/>
            <w:vAlign w:val="center"/>
            <w:hideMark/>
          </w:tcPr>
          <w:p w14:paraId="579C18A1" w14:textId="77777777" w:rsidR="005154FA" w:rsidRPr="005154FA" w:rsidRDefault="005154FA"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6,260</w:t>
            </w:r>
          </w:p>
        </w:tc>
        <w:tc>
          <w:tcPr>
            <w:tcW w:w="1100" w:type="dxa"/>
            <w:tcBorders>
              <w:top w:val="nil"/>
              <w:left w:val="nil"/>
              <w:bottom w:val="single" w:sz="4" w:space="0" w:color="auto"/>
              <w:right w:val="single" w:sz="4" w:space="0" w:color="auto"/>
            </w:tcBorders>
            <w:shd w:val="clear" w:color="auto" w:fill="auto"/>
            <w:vAlign w:val="center"/>
            <w:hideMark/>
          </w:tcPr>
          <w:p w14:paraId="1A69C835" w14:textId="541EF6EF" w:rsidR="005154FA" w:rsidRPr="005154FA" w:rsidRDefault="006F5302"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6,538</w:t>
            </w:r>
          </w:p>
        </w:tc>
        <w:tc>
          <w:tcPr>
            <w:tcW w:w="912" w:type="dxa"/>
            <w:tcBorders>
              <w:top w:val="nil"/>
              <w:left w:val="nil"/>
              <w:bottom w:val="single" w:sz="4" w:space="0" w:color="auto"/>
              <w:right w:val="single" w:sz="4" w:space="0" w:color="auto"/>
            </w:tcBorders>
            <w:shd w:val="clear" w:color="auto" w:fill="auto"/>
            <w:vAlign w:val="center"/>
            <w:hideMark/>
          </w:tcPr>
          <w:p w14:paraId="67326C6C" w14:textId="42F4230A" w:rsidR="005154FA" w:rsidRPr="005154FA" w:rsidRDefault="006F5302"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6,757</w:t>
            </w:r>
          </w:p>
        </w:tc>
      </w:tr>
      <w:tr w:rsidR="005154FA" w:rsidRPr="005154FA" w14:paraId="2AB4B116" w14:textId="77777777" w:rsidTr="006F6795">
        <w:trPr>
          <w:trHeight w:val="250"/>
          <w:jc w:val="center"/>
        </w:trPr>
        <w:tc>
          <w:tcPr>
            <w:tcW w:w="2315" w:type="dxa"/>
            <w:vMerge/>
            <w:tcBorders>
              <w:top w:val="nil"/>
              <w:left w:val="single" w:sz="4" w:space="0" w:color="auto"/>
              <w:bottom w:val="single" w:sz="4" w:space="0" w:color="auto"/>
              <w:right w:val="single" w:sz="4" w:space="0" w:color="auto"/>
            </w:tcBorders>
            <w:shd w:val="clear" w:color="auto" w:fill="auto"/>
            <w:vAlign w:val="center"/>
            <w:hideMark/>
          </w:tcPr>
          <w:p w14:paraId="1BD6D273" w14:textId="77777777" w:rsidR="005154FA" w:rsidRPr="005154FA" w:rsidRDefault="005154FA" w:rsidP="005154FA">
            <w:pPr>
              <w:spacing w:after="0" w:line="240" w:lineRule="auto"/>
              <w:rPr>
                <w:rFonts w:ascii="Cambria" w:eastAsia="Times New Roman" w:hAnsi="Cambria" w:cs="Helvetica"/>
                <w:sz w:val="20"/>
                <w:szCs w:val="20"/>
                <w:lang w:eastAsia="ko-KR"/>
              </w:rPr>
            </w:pPr>
          </w:p>
        </w:tc>
        <w:tc>
          <w:tcPr>
            <w:tcW w:w="1868" w:type="dxa"/>
            <w:tcBorders>
              <w:top w:val="nil"/>
              <w:left w:val="nil"/>
              <w:bottom w:val="single" w:sz="4" w:space="0" w:color="auto"/>
              <w:right w:val="single" w:sz="4" w:space="0" w:color="auto"/>
            </w:tcBorders>
            <w:shd w:val="clear" w:color="auto" w:fill="auto"/>
            <w:vAlign w:val="center"/>
            <w:hideMark/>
          </w:tcPr>
          <w:p w14:paraId="1B545906" w14:textId="77777777" w:rsidR="005154FA" w:rsidRPr="005154FA" w:rsidRDefault="005154FA" w:rsidP="005154FA">
            <w:pPr>
              <w:spacing w:after="0" w:line="240" w:lineRule="auto"/>
              <w:jc w:val="center"/>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Growth</w:t>
            </w:r>
            <w:r w:rsidR="00E604B0">
              <w:rPr>
                <w:rFonts w:ascii="Cambria" w:eastAsia="Times New Roman" w:hAnsi="Cambria" w:cs="Helvetica"/>
                <w:sz w:val="20"/>
                <w:szCs w:val="20"/>
                <w:lang w:eastAsia="ko-KR"/>
              </w:rPr>
              <w:t xml:space="preserve"> </w:t>
            </w:r>
            <w:r w:rsidRPr="005154FA">
              <w:rPr>
                <w:rFonts w:ascii="Cambria" w:eastAsia="Times New Roman" w:hAnsi="Cambria" w:cs="Helvetica"/>
                <w:sz w:val="20"/>
                <w:szCs w:val="20"/>
                <w:lang w:eastAsia="ko-KR"/>
              </w:rPr>
              <w:t>(%)</w:t>
            </w:r>
          </w:p>
        </w:tc>
        <w:tc>
          <w:tcPr>
            <w:tcW w:w="980" w:type="dxa"/>
            <w:tcBorders>
              <w:top w:val="nil"/>
              <w:left w:val="nil"/>
              <w:bottom w:val="single" w:sz="4" w:space="0" w:color="auto"/>
              <w:right w:val="single" w:sz="4" w:space="0" w:color="auto"/>
            </w:tcBorders>
            <w:shd w:val="clear" w:color="auto" w:fill="auto"/>
            <w:vAlign w:val="center"/>
            <w:hideMark/>
          </w:tcPr>
          <w:p w14:paraId="0DE80D74" w14:textId="2AF105E9" w:rsidR="005154FA" w:rsidRPr="005154FA" w:rsidRDefault="005154FA" w:rsidP="005154FA">
            <w:pPr>
              <w:spacing w:after="0" w:line="240" w:lineRule="auto"/>
              <w:jc w:val="right"/>
              <w:rPr>
                <w:rFonts w:ascii="Cambria" w:eastAsia="Times New Roman" w:hAnsi="Cambria" w:cs="Helvetica"/>
                <w:sz w:val="20"/>
                <w:szCs w:val="20"/>
                <w:lang w:eastAsia="ko-KR"/>
              </w:rPr>
            </w:pPr>
          </w:p>
        </w:tc>
        <w:tc>
          <w:tcPr>
            <w:tcW w:w="1120" w:type="dxa"/>
            <w:tcBorders>
              <w:top w:val="nil"/>
              <w:left w:val="nil"/>
              <w:bottom w:val="single" w:sz="4" w:space="0" w:color="auto"/>
              <w:right w:val="single" w:sz="4" w:space="0" w:color="auto"/>
            </w:tcBorders>
            <w:shd w:val="clear" w:color="auto" w:fill="auto"/>
            <w:vAlign w:val="center"/>
            <w:hideMark/>
          </w:tcPr>
          <w:p w14:paraId="1A58DF8E" w14:textId="7B7C75DC" w:rsidR="005154FA" w:rsidRPr="005154FA" w:rsidRDefault="006F5302"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1.9%</w:t>
            </w:r>
          </w:p>
        </w:tc>
        <w:tc>
          <w:tcPr>
            <w:tcW w:w="1080" w:type="dxa"/>
            <w:tcBorders>
              <w:top w:val="nil"/>
              <w:left w:val="nil"/>
              <w:bottom w:val="single" w:sz="4" w:space="0" w:color="auto"/>
              <w:right w:val="single" w:sz="4" w:space="0" w:color="auto"/>
            </w:tcBorders>
            <w:shd w:val="clear" w:color="auto" w:fill="auto"/>
            <w:vAlign w:val="center"/>
            <w:hideMark/>
          </w:tcPr>
          <w:p w14:paraId="5E84F7D7" w14:textId="77777777" w:rsidR="005154FA" w:rsidRPr="005154FA" w:rsidRDefault="005154FA"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4.3%</w:t>
            </w:r>
          </w:p>
        </w:tc>
        <w:tc>
          <w:tcPr>
            <w:tcW w:w="1100" w:type="dxa"/>
            <w:tcBorders>
              <w:top w:val="nil"/>
              <w:left w:val="nil"/>
              <w:bottom w:val="single" w:sz="4" w:space="0" w:color="auto"/>
              <w:right w:val="single" w:sz="4" w:space="0" w:color="auto"/>
            </w:tcBorders>
            <w:shd w:val="clear" w:color="auto" w:fill="auto"/>
            <w:vAlign w:val="center"/>
            <w:hideMark/>
          </w:tcPr>
          <w:p w14:paraId="2E24E838" w14:textId="70C27E4B" w:rsidR="005154FA" w:rsidRPr="005154FA" w:rsidRDefault="006F5302"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4.4%</w:t>
            </w:r>
          </w:p>
        </w:tc>
        <w:tc>
          <w:tcPr>
            <w:tcW w:w="912" w:type="dxa"/>
            <w:tcBorders>
              <w:top w:val="nil"/>
              <w:left w:val="nil"/>
              <w:bottom w:val="single" w:sz="4" w:space="0" w:color="auto"/>
              <w:right w:val="single" w:sz="4" w:space="0" w:color="auto"/>
            </w:tcBorders>
            <w:shd w:val="clear" w:color="auto" w:fill="auto"/>
            <w:vAlign w:val="center"/>
            <w:hideMark/>
          </w:tcPr>
          <w:p w14:paraId="58ED8283" w14:textId="77777777" w:rsidR="005154FA" w:rsidRPr="005154FA" w:rsidRDefault="006F5302" w:rsidP="005154FA">
            <w:pPr>
              <w:spacing w:after="0" w:line="240" w:lineRule="auto"/>
              <w:jc w:val="right"/>
              <w:rPr>
                <w:rFonts w:ascii="Cambria" w:eastAsia="Times New Roman" w:hAnsi="Cambria" w:cs="Helvetica"/>
                <w:sz w:val="20"/>
                <w:szCs w:val="20"/>
                <w:lang w:eastAsia="ko-KR"/>
              </w:rPr>
            </w:pPr>
            <w:r w:rsidRPr="005154FA">
              <w:rPr>
                <w:rFonts w:ascii="Cambria" w:eastAsia="Times New Roman" w:hAnsi="Cambria" w:cs="Helvetica"/>
                <w:sz w:val="20"/>
                <w:szCs w:val="20"/>
                <w:lang w:eastAsia="ko-KR"/>
              </w:rPr>
              <w:t>3.3%</w:t>
            </w:r>
          </w:p>
        </w:tc>
      </w:tr>
    </w:tbl>
    <w:p w14:paraId="70FA5622" w14:textId="77777777" w:rsidR="008665C6" w:rsidRPr="00036D73" w:rsidRDefault="00A86BDC" w:rsidP="00B71F4C">
      <w:pPr>
        <w:spacing w:after="0"/>
        <w:rPr>
          <w:rFonts w:asciiTheme="majorHAnsi" w:hAnsiTheme="majorHAnsi"/>
          <w:bCs/>
          <w:sz w:val="20"/>
          <w:szCs w:val="20"/>
        </w:rPr>
      </w:pPr>
      <w:r w:rsidRPr="00036D73">
        <w:rPr>
          <w:rFonts w:asciiTheme="majorHAnsi" w:hAnsiTheme="majorHAnsi"/>
          <w:bCs/>
          <w:sz w:val="20"/>
          <w:szCs w:val="20"/>
        </w:rPr>
        <w:t xml:space="preserve">Source: </w:t>
      </w:r>
      <w:r w:rsidRPr="00036D73">
        <w:rPr>
          <w:rFonts w:asciiTheme="majorHAnsi" w:eastAsiaTheme="majorEastAsia" w:hAnsiTheme="majorHAnsi" w:cstheme="majorBidi"/>
          <w:bCs/>
          <w:color w:val="000000" w:themeColor="text1"/>
          <w:sz w:val="20"/>
          <w:szCs w:val="20"/>
        </w:rPr>
        <w:t>National Credit Union Administration.</w:t>
      </w:r>
    </w:p>
    <w:p w14:paraId="4EC73895" w14:textId="77777777" w:rsidR="002D263E" w:rsidRDefault="002D263E" w:rsidP="00B71F4C">
      <w:pPr>
        <w:spacing w:after="0"/>
        <w:rPr>
          <w:rFonts w:asciiTheme="majorHAnsi" w:hAnsiTheme="majorHAnsi"/>
          <w:bCs/>
          <w:sz w:val="24"/>
          <w:szCs w:val="24"/>
        </w:rPr>
      </w:pPr>
    </w:p>
    <w:p w14:paraId="672DC3F8" w14:textId="77777777" w:rsidR="00F27015" w:rsidRDefault="00F27015" w:rsidP="00F27015">
      <w:pPr>
        <w:spacing w:after="0"/>
        <w:rPr>
          <w:rFonts w:asciiTheme="majorHAnsi" w:eastAsiaTheme="majorEastAsia" w:hAnsiTheme="majorHAnsi" w:cstheme="majorBidi"/>
          <w:bCs/>
          <w:color w:val="000000" w:themeColor="text1"/>
          <w:sz w:val="24"/>
          <w:szCs w:val="24"/>
        </w:rPr>
      </w:pPr>
    </w:p>
    <w:p w14:paraId="001D1682" w14:textId="77777777" w:rsidR="00291074" w:rsidRPr="00A07439" w:rsidRDefault="00291074" w:rsidP="00291074">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EVALUATION:  COMPARING COSTS AND BENEFITS</w:t>
      </w:r>
    </w:p>
    <w:p w14:paraId="1508D477" w14:textId="0F955914" w:rsidR="00EA6477" w:rsidRDefault="00EA6477" w:rsidP="00EA6477">
      <w:pPr>
        <w:spacing w:after="0"/>
        <w:rPr>
          <w:rFonts w:asciiTheme="majorHAnsi" w:hAnsiTheme="majorHAnsi"/>
          <w:bCs/>
          <w:sz w:val="24"/>
          <w:szCs w:val="23"/>
        </w:rPr>
      </w:pPr>
      <w:r>
        <w:rPr>
          <w:rFonts w:asciiTheme="majorHAnsi" w:hAnsiTheme="majorHAnsi"/>
          <w:bCs/>
          <w:sz w:val="24"/>
          <w:szCs w:val="24"/>
        </w:rPr>
        <w:t xml:space="preserve">In the previous sections, we reported the direct costs (to the Commonwealth, or to the residents and businesses who ultimately bear the costs when the Commonwealth cuts government spending or </w:t>
      </w:r>
      <w:r w:rsidR="00A14D66">
        <w:rPr>
          <w:rFonts w:asciiTheme="majorHAnsi" w:hAnsiTheme="majorHAnsi"/>
          <w:bCs/>
          <w:sz w:val="24"/>
          <w:szCs w:val="24"/>
        </w:rPr>
        <w:t>increases taxes</w:t>
      </w:r>
      <w:r>
        <w:rPr>
          <w:rFonts w:asciiTheme="majorHAnsi" w:hAnsiTheme="majorHAnsi"/>
          <w:bCs/>
          <w:sz w:val="24"/>
          <w:szCs w:val="24"/>
        </w:rPr>
        <w:t xml:space="preserve"> to finance the </w:t>
      </w:r>
      <w:r w:rsidR="004903C7">
        <w:rPr>
          <w:rFonts w:asciiTheme="majorHAnsi" w:hAnsiTheme="majorHAnsi"/>
          <w:bCs/>
          <w:sz w:val="24"/>
          <w:szCs w:val="24"/>
        </w:rPr>
        <w:t>exemption of credit union income</w:t>
      </w:r>
      <w:r>
        <w:rPr>
          <w:rFonts w:asciiTheme="majorHAnsi" w:hAnsiTheme="majorHAnsi"/>
          <w:bCs/>
          <w:sz w:val="24"/>
          <w:szCs w:val="24"/>
        </w:rPr>
        <w:t xml:space="preserve">) and </w:t>
      </w:r>
      <w:r w:rsidR="004903C7">
        <w:rPr>
          <w:rFonts w:asciiTheme="majorHAnsi" w:hAnsiTheme="majorHAnsi"/>
          <w:bCs/>
          <w:sz w:val="24"/>
          <w:szCs w:val="24"/>
        </w:rPr>
        <w:t xml:space="preserve">the </w:t>
      </w:r>
      <w:r>
        <w:rPr>
          <w:rFonts w:asciiTheme="majorHAnsi" w:hAnsiTheme="majorHAnsi"/>
          <w:bCs/>
          <w:sz w:val="24"/>
          <w:szCs w:val="24"/>
        </w:rPr>
        <w:t xml:space="preserve">direct benefits </w:t>
      </w:r>
      <w:r w:rsidR="004903C7">
        <w:rPr>
          <w:rFonts w:asciiTheme="majorHAnsi" w:hAnsiTheme="majorHAnsi"/>
          <w:bCs/>
          <w:sz w:val="24"/>
          <w:szCs w:val="24"/>
        </w:rPr>
        <w:t xml:space="preserve">and beneficiaries </w:t>
      </w:r>
      <w:r>
        <w:rPr>
          <w:rFonts w:asciiTheme="majorHAnsi" w:hAnsiTheme="majorHAnsi"/>
          <w:bCs/>
          <w:sz w:val="24"/>
          <w:szCs w:val="24"/>
        </w:rPr>
        <w:t>(</w:t>
      </w:r>
      <w:r w:rsidR="004903C7">
        <w:rPr>
          <w:rFonts w:asciiTheme="majorHAnsi" w:hAnsiTheme="majorHAnsi"/>
          <w:bCs/>
          <w:sz w:val="24"/>
          <w:szCs w:val="24"/>
        </w:rPr>
        <w:t>credit unions</w:t>
      </w:r>
      <w:r>
        <w:rPr>
          <w:rFonts w:asciiTheme="majorHAnsi" w:hAnsiTheme="majorHAnsi"/>
          <w:bCs/>
          <w:sz w:val="24"/>
          <w:szCs w:val="24"/>
        </w:rPr>
        <w:t xml:space="preserve">) of this tax expenditure. </w:t>
      </w:r>
      <w:r>
        <w:rPr>
          <w:rFonts w:asciiTheme="majorHAnsi" w:eastAsiaTheme="majorEastAsia" w:hAnsiTheme="majorHAnsi" w:cstheme="majorBidi"/>
          <w:bCs/>
          <w:color w:val="000000" w:themeColor="text1"/>
          <w:sz w:val="24"/>
          <w:szCs w:val="24"/>
        </w:rPr>
        <w:t xml:space="preserve">However, when looking at the broader economy, there are, in addition to direct impacts, indirect and induced impacts on other residents and businesses in Massachusetts. </w:t>
      </w:r>
      <w:r w:rsidR="00A14D66">
        <w:rPr>
          <w:rFonts w:asciiTheme="majorHAnsi" w:eastAsiaTheme="majorEastAsia" w:hAnsiTheme="majorHAnsi" w:cstheme="majorBidi"/>
          <w:bCs/>
          <w:color w:val="000000" w:themeColor="text1"/>
          <w:sz w:val="24"/>
          <w:szCs w:val="24"/>
        </w:rPr>
        <w:t xml:space="preserve"> </w:t>
      </w:r>
      <w:r w:rsidRPr="00DF1213">
        <w:rPr>
          <w:rFonts w:asciiTheme="majorHAnsi" w:eastAsiaTheme="majorEastAsia" w:hAnsiTheme="majorHAnsi" w:cstheme="majorBidi"/>
          <w:bCs/>
          <w:color w:val="000000" w:themeColor="text1"/>
          <w:sz w:val="24"/>
          <w:szCs w:val="24"/>
        </w:rPr>
        <w:t xml:space="preserve">To </w:t>
      </w:r>
      <w:r>
        <w:rPr>
          <w:rFonts w:asciiTheme="majorHAnsi" w:eastAsiaTheme="majorEastAsia" w:hAnsiTheme="majorHAnsi" w:cstheme="majorBidi"/>
          <w:bCs/>
          <w:color w:val="000000" w:themeColor="text1"/>
          <w:sz w:val="24"/>
          <w:szCs w:val="24"/>
        </w:rPr>
        <w:t xml:space="preserve">determine the </w:t>
      </w:r>
      <w:r w:rsidR="00A14D66">
        <w:rPr>
          <w:rFonts w:asciiTheme="majorHAnsi" w:eastAsiaTheme="majorEastAsia" w:hAnsiTheme="majorHAnsi" w:cstheme="majorBidi"/>
          <w:bCs/>
          <w:color w:val="000000" w:themeColor="text1"/>
          <w:sz w:val="24"/>
          <w:szCs w:val="24"/>
        </w:rPr>
        <w:t xml:space="preserve">total </w:t>
      </w:r>
      <w:r>
        <w:rPr>
          <w:rFonts w:asciiTheme="majorHAnsi" w:eastAsiaTheme="majorEastAsia" w:hAnsiTheme="majorHAnsi" w:cstheme="majorBidi"/>
          <w:bCs/>
          <w:color w:val="000000" w:themeColor="text1"/>
          <w:sz w:val="24"/>
          <w:szCs w:val="24"/>
        </w:rPr>
        <w:t>net impact of the tax expenditure</w:t>
      </w:r>
      <w:r w:rsidR="00737220">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i.e., the total benefits (including direct, indirect and induced benefits) offset by the total costs (including direct, indirect and induced costs)</w:t>
      </w:r>
      <w:r w:rsidRPr="00DF1213">
        <w:rPr>
          <w:rFonts w:asciiTheme="majorHAnsi" w:eastAsiaTheme="majorEastAsia" w:hAnsiTheme="majorHAnsi" w:cstheme="majorBidi"/>
          <w:bCs/>
          <w:color w:val="000000" w:themeColor="text1"/>
          <w:sz w:val="24"/>
          <w:szCs w:val="24"/>
        </w:rPr>
        <w:t xml:space="preserve">, we employed </w:t>
      </w:r>
      <w:r w:rsidR="00A14D66">
        <w:rPr>
          <w:rFonts w:asciiTheme="majorHAnsi" w:eastAsiaTheme="majorEastAsia" w:hAnsiTheme="majorHAnsi" w:cstheme="majorBidi"/>
          <w:bCs/>
          <w:color w:val="000000" w:themeColor="text1"/>
          <w:sz w:val="24"/>
          <w:szCs w:val="24"/>
        </w:rPr>
        <w:t>an economic</w:t>
      </w:r>
      <w:r>
        <w:rPr>
          <w:rFonts w:asciiTheme="majorHAnsi" w:eastAsiaTheme="majorEastAsia" w:hAnsiTheme="majorHAnsi" w:cstheme="majorBidi"/>
          <w:bCs/>
          <w:color w:val="000000" w:themeColor="text1"/>
          <w:sz w:val="24"/>
          <w:szCs w:val="24"/>
        </w:rPr>
        <w:t xml:space="preserve"> model developed by Regional Economic Models Incorporated (“REMI”).</w:t>
      </w:r>
      <w:r>
        <w:rPr>
          <w:rStyle w:val="FootnoteReference"/>
          <w:rFonts w:asciiTheme="majorHAnsi" w:eastAsiaTheme="majorEastAsia" w:hAnsiTheme="majorHAnsi"/>
          <w:bCs/>
          <w:color w:val="000000" w:themeColor="text1"/>
          <w:sz w:val="24"/>
          <w:szCs w:val="24"/>
        </w:rPr>
        <w:footnoteReference w:id="1"/>
      </w:r>
      <w:r>
        <w:rPr>
          <w:rFonts w:asciiTheme="majorHAnsi" w:eastAsiaTheme="majorEastAsia" w:hAnsiTheme="majorHAnsi" w:cstheme="majorBidi"/>
          <w:bCs/>
          <w:color w:val="000000" w:themeColor="text1"/>
          <w:sz w:val="24"/>
          <w:szCs w:val="24"/>
        </w:rPr>
        <w:t xml:space="preserve">  See the appendix for details.</w:t>
      </w:r>
    </w:p>
    <w:p w14:paraId="0ECB8345" w14:textId="77777777" w:rsidR="00EA6477" w:rsidRDefault="00EA6477" w:rsidP="00FC6F58">
      <w:pPr>
        <w:tabs>
          <w:tab w:val="left" w:pos="7050"/>
        </w:tabs>
        <w:spacing w:after="0"/>
        <w:rPr>
          <w:rFonts w:asciiTheme="majorHAnsi" w:hAnsiTheme="majorHAnsi"/>
          <w:bCs/>
          <w:sz w:val="24"/>
          <w:szCs w:val="23"/>
        </w:rPr>
      </w:pPr>
    </w:p>
    <w:p w14:paraId="30779DB9" w14:textId="35BD7624" w:rsidR="00B57863" w:rsidRDefault="00977F46" w:rsidP="00B57863">
      <w:pPr>
        <w:tabs>
          <w:tab w:val="left" w:pos="7050"/>
        </w:tabs>
        <w:spacing w:after="0"/>
        <w:rPr>
          <w:rFonts w:asciiTheme="majorHAnsi" w:hAnsiTheme="majorHAnsi"/>
          <w:bCs/>
          <w:sz w:val="24"/>
          <w:szCs w:val="23"/>
        </w:rPr>
      </w:pPr>
      <w:r>
        <w:rPr>
          <w:rFonts w:asciiTheme="majorHAnsi" w:hAnsiTheme="majorHAnsi"/>
          <w:bCs/>
          <w:sz w:val="24"/>
          <w:szCs w:val="23"/>
        </w:rPr>
        <w:lastRenderedPageBreak/>
        <w:t xml:space="preserve">The net </w:t>
      </w:r>
      <w:r w:rsidR="004903C7">
        <w:rPr>
          <w:rFonts w:asciiTheme="majorHAnsi" w:hAnsiTheme="majorHAnsi"/>
          <w:bCs/>
          <w:sz w:val="24"/>
          <w:szCs w:val="23"/>
        </w:rPr>
        <w:t>impacts</w:t>
      </w:r>
      <w:r>
        <w:rPr>
          <w:rFonts w:asciiTheme="majorHAnsi" w:hAnsiTheme="majorHAnsi"/>
          <w:bCs/>
          <w:sz w:val="24"/>
          <w:szCs w:val="23"/>
        </w:rPr>
        <w:t xml:space="preserve"> of the tax expenditure are </w:t>
      </w:r>
      <w:r w:rsidR="00A14D66">
        <w:rPr>
          <w:rFonts w:asciiTheme="majorHAnsi" w:hAnsiTheme="majorHAnsi"/>
          <w:bCs/>
          <w:sz w:val="24"/>
          <w:szCs w:val="23"/>
        </w:rPr>
        <w:t>summarized</w:t>
      </w:r>
      <w:r>
        <w:rPr>
          <w:rFonts w:asciiTheme="majorHAnsi" w:hAnsiTheme="majorHAnsi"/>
          <w:bCs/>
          <w:sz w:val="24"/>
          <w:szCs w:val="23"/>
        </w:rPr>
        <w:t xml:space="preserve"> in </w:t>
      </w:r>
      <w:r w:rsidRPr="00A76DAE">
        <w:rPr>
          <w:rFonts w:asciiTheme="majorHAnsi" w:hAnsiTheme="majorHAnsi"/>
          <w:bCs/>
          <w:sz w:val="24"/>
          <w:szCs w:val="23"/>
        </w:rPr>
        <w:t xml:space="preserve">Tables </w:t>
      </w:r>
      <w:r w:rsidR="004903C7">
        <w:rPr>
          <w:rFonts w:asciiTheme="majorHAnsi" w:hAnsiTheme="majorHAnsi"/>
          <w:bCs/>
          <w:sz w:val="24"/>
          <w:szCs w:val="23"/>
        </w:rPr>
        <w:t>4</w:t>
      </w:r>
      <w:r w:rsidRPr="00A76DAE">
        <w:rPr>
          <w:rFonts w:asciiTheme="majorHAnsi" w:hAnsiTheme="majorHAnsi"/>
          <w:bCs/>
          <w:sz w:val="24"/>
          <w:szCs w:val="23"/>
        </w:rPr>
        <w:t xml:space="preserve"> and </w:t>
      </w:r>
      <w:r w:rsidR="004903C7">
        <w:rPr>
          <w:rFonts w:asciiTheme="majorHAnsi" w:hAnsiTheme="majorHAnsi"/>
          <w:bCs/>
          <w:sz w:val="24"/>
          <w:szCs w:val="23"/>
        </w:rPr>
        <w:t>5</w:t>
      </w:r>
      <w:r>
        <w:rPr>
          <w:rFonts w:asciiTheme="majorHAnsi" w:hAnsiTheme="majorHAnsi"/>
          <w:bCs/>
          <w:sz w:val="24"/>
          <w:szCs w:val="23"/>
        </w:rPr>
        <w:t>.  As shown</w:t>
      </w:r>
      <w:r w:rsidR="00B57863" w:rsidRPr="00A76DAE">
        <w:rPr>
          <w:rFonts w:asciiTheme="majorHAnsi" w:hAnsiTheme="majorHAnsi"/>
          <w:bCs/>
          <w:sz w:val="24"/>
          <w:szCs w:val="23"/>
        </w:rPr>
        <w:t xml:space="preserve">, the </w:t>
      </w:r>
      <w:r w:rsidR="004E2115">
        <w:rPr>
          <w:rFonts w:asciiTheme="majorHAnsi" w:hAnsiTheme="majorHAnsi"/>
          <w:bCs/>
          <w:sz w:val="24"/>
          <w:szCs w:val="23"/>
        </w:rPr>
        <w:t>exemption of credit union income</w:t>
      </w:r>
      <w:r w:rsidR="00A14D66">
        <w:rPr>
          <w:rFonts w:asciiTheme="majorHAnsi" w:hAnsiTheme="majorHAnsi"/>
          <w:bCs/>
          <w:sz w:val="24"/>
          <w:szCs w:val="23"/>
        </w:rPr>
        <w:t>, and the corresponding reduction</w:t>
      </w:r>
      <w:r w:rsidR="00B57863" w:rsidRPr="00A76DAE">
        <w:rPr>
          <w:rFonts w:asciiTheme="majorHAnsi" w:hAnsiTheme="majorHAnsi"/>
          <w:bCs/>
          <w:sz w:val="24"/>
          <w:szCs w:val="23"/>
        </w:rPr>
        <w:t xml:space="preserve"> in state government spending</w:t>
      </w:r>
      <w:r w:rsidR="00A14D66">
        <w:rPr>
          <w:rFonts w:asciiTheme="majorHAnsi" w:hAnsiTheme="majorHAnsi"/>
          <w:bCs/>
          <w:sz w:val="24"/>
          <w:szCs w:val="23"/>
        </w:rPr>
        <w:t xml:space="preserve"> because of the balanced budget requirement,</w:t>
      </w:r>
      <w:r w:rsidR="00B57863" w:rsidRPr="00A76DAE">
        <w:rPr>
          <w:rFonts w:asciiTheme="majorHAnsi" w:hAnsiTheme="majorHAnsi"/>
          <w:bCs/>
          <w:sz w:val="24"/>
          <w:szCs w:val="23"/>
        </w:rPr>
        <w:t xml:space="preserve"> result in less economic activities, with real state GDP decreasing </w:t>
      </w:r>
      <w:r w:rsidR="004E2115">
        <w:rPr>
          <w:rFonts w:asciiTheme="majorHAnsi" w:hAnsiTheme="majorHAnsi"/>
          <w:bCs/>
          <w:sz w:val="24"/>
          <w:szCs w:val="23"/>
        </w:rPr>
        <w:t xml:space="preserve">by about </w:t>
      </w:r>
      <w:r w:rsidR="00B57863" w:rsidRPr="00A76DAE">
        <w:rPr>
          <w:rFonts w:asciiTheme="majorHAnsi" w:hAnsiTheme="majorHAnsi"/>
          <w:bCs/>
          <w:sz w:val="24"/>
          <w:szCs w:val="23"/>
        </w:rPr>
        <w:t>$</w:t>
      </w:r>
      <w:r w:rsidR="004E2115">
        <w:rPr>
          <w:rFonts w:asciiTheme="majorHAnsi" w:hAnsiTheme="majorHAnsi"/>
          <w:bCs/>
          <w:sz w:val="24"/>
          <w:szCs w:val="23"/>
        </w:rPr>
        <w:t>20-</w:t>
      </w:r>
      <w:r w:rsidR="00B57863">
        <w:rPr>
          <w:rFonts w:asciiTheme="majorHAnsi" w:hAnsiTheme="majorHAnsi"/>
          <w:bCs/>
          <w:sz w:val="24"/>
          <w:szCs w:val="23"/>
        </w:rPr>
        <w:t>21</w:t>
      </w:r>
      <w:r w:rsidR="00B57863" w:rsidRPr="00A76DAE">
        <w:rPr>
          <w:rFonts w:asciiTheme="majorHAnsi" w:hAnsiTheme="majorHAnsi"/>
          <w:bCs/>
          <w:sz w:val="24"/>
          <w:szCs w:val="23"/>
        </w:rPr>
        <w:t xml:space="preserve"> million </w:t>
      </w:r>
      <w:r w:rsidR="004E2115">
        <w:rPr>
          <w:rFonts w:asciiTheme="majorHAnsi" w:hAnsiTheme="majorHAnsi"/>
          <w:bCs/>
          <w:sz w:val="24"/>
          <w:szCs w:val="23"/>
        </w:rPr>
        <w:t>annually</w:t>
      </w:r>
      <w:r w:rsidR="00B57863" w:rsidRPr="00A76DAE">
        <w:rPr>
          <w:rFonts w:asciiTheme="majorHAnsi" w:hAnsiTheme="majorHAnsi"/>
          <w:bCs/>
          <w:sz w:val="24"/>
          <w:szCs w:val="23"/>
        </w:rPr>
        <w:t>. The net impact on total employment is negative</w:t>
      </w:r>
      <w:r w:rsidR="00443B6A" w:rsidRPr="00443B6A">
        <w:rPr>
          <w:rFonts w:asciiTheme="majorHAnsi" w:hAnsiTheme="majorHAnsi"/>
          <w:bCs/>
          <w:sz w:val="24"/>
          <w:szCs w:val="23"/>
        </w:rPr>
        <w:t xml:space="preserve"> </w:t>
      </w:r>
      <w:r w:rsidR="00443B6A" w:rsidRPr="00A76DAE">
        <w:rPr>
          <w:rFonts w:asciiTheme="majorHAnsi" w:hAnsiTheme="majorHAnsi"/>
          <w:bCs/>
          <w:sz w:val="24"/>
          <w:szCs w:val="23"/>
        </w:rPr>
        <w:t>with total employment</w:t>
      </w:r>
      <w:r w:rsidR="00B57863" w:rsidRPr="00A76DAE">
        <w:rPr>
          <w:rFonts w:asciiTheme="majorHAnsi" w:hAnsiTheme="majorHAnsi"/>
          <w:bCs/>
          <w:sz w:val="24"/>
          <w:szCs w:val="23"/>
        </w:rPr>
        <w:t xml:space="preserve"> decreasing </w:t>
      </w:r>
      <w:r w:rsidR="004E2115">
        <w:rPr>
          <w:rFonts w:asciiTheme="majorHAnsi" w:hAnsiTheme="majorHAnsi"/>
          <w:bCs/>
          <w:sz w:val="24"/>
          <w:szCs w:val="23"/>
        </w:rPr>
        <w:t xml:space="preserve">by </w:t>
      </w:r>
      <w:r w:rsidR="00B57863">
        <w:rPr>
          <w:rFonts w:asciiTheme="majorHAnsi" w:hAnsiTheme="majorHAnsi"/>
          <w:bCs/>
          <w:sz w:val="24"/>
          <w:szCs w:val="23"/>
        </w:rPr>
        <w:t>281 – 308</w:t>
      </w:r>
      <w:r w:rsidR="00B57863" w:rsidRPr="00A76DAE">
        <w:rPr>
          <w:rFonts w:asciiTheme="majorHAnsi" w:hAnsiTheme="majorHAnsi"/>
          <w:bCs/>
          <w:sz w:val="24"/>
          <w:szCs w:val="23"/>
        </w:rPr>
        <w:t xml:space="preserve"> </w:t>
      </w:r>
      <w:r w:rsidR="004E2115">
        <w:rPr>
          <w:rFonts w:asciiTheme="majorHAnsi" w:hAnsiTheme="majorHAnsi"/>
          <w:bCs/>
          <w:sz w:val="24"/>
          <w:szCs w:val="23"/>
        </w:rPr>
        <w:t xml:space="preserve">jobs </w:t>
      </w:r>
      <w:r w:rsidR="00B57863" w:rsidRPr="00A76DAE">
        <w:rPr>
          <w:rFonts w:asciiTheme="majorHAnsi" w:hAnsiTheme="majorHAnsi"/>
          <w:bCs/>
          <w:sz w:val="24"/>
          <w:szCs w:val="23"/>
        </w:rPr>
        <w:t xml:space="preserve">annually. The impact on </w:t>
      </w:r>
      <w:r w:rsidR="004E2115">
        <w:rPr>
          <w:rFonts w:asciiTheme="majorHAnsi" w:hAnsiTheme="majorHAnsi"/>
          <w:bCs/>
          <w:sz w:val="24"/>
          <w:szCs w:val="23"/>
        </w:rPr>
        <w:t xml:space="preserve">state </w:t>
      </w:r>
      <w:r w:rsidR="00B57863" w:rsidRPr="00A76DAE">
        <w:rPr>
          <w:rFonts w:asciiTheme="majorHAnsi" w:hAnsiTheme="majorHAnsi"/>
          <w:bCs/>
          <w:sz w:val="24"/>
          <w:szCs w:val="23"/>
        </w:rPr>
        <w:t>revenues</w:t>
      </w:r>
      <w:r w:rsidR="00AC1E90">
        <w:rPr>
          <w:rStyle w:val="FootnoteReference"/>
          <w:rFonts w:asciiTheme="majorHAnsi" w:hAnsiTheme="majorHAnsi"/>
          <w:bCs/>
          <w:sz w:val="24"/>
          <w:szCs w:val="23"/>
        </w:rPr>
        <w:footnoteReference w:id="2"/>
      </w:r>
      <w:r w:rsidR="00B57863" w:rsidRPr="00A76DAE">
        <w:rPr>
          <w:rFonts w:asciiTheme="majorHAnsi" w:hAnsiTheme="majorHAnsi"/>
          <w:bCs/>
          <w:sz w:val="24"/>
          <w:szCs w:val="23"/>
        </w:rPr>
        <w:t xml:space="preserve"> is also negative, </w:t>
      </w:r>
      <w:r w:rsidR="00A14D66">
        <w:rPr>
          <w:rFonts w:asciiTheme="majorHAnsi" w:hAnsiTheme="majorHAnsi"/>
          <w:bCs/>
          <w:sz w:val="24"/>
          <w:szCs w:val="23"/>
        </w:rPr>
        <w:t>resulting in a loss ranging</w:t>
      </w:r>
      <w:r w:rsidR="00A14D66" w:rsidRPr="00A76DAE">
        <w:rPr>
          <w:rFonts w:asciiTheme="majorHAnsi" w:hAnsiTheme="majorHAnsi"/>
          <w:bCs/>
          <w:sz w:val="24"/>
          <w:szCs w:val="23"/>
        </w:rPr>
        <w:t xml:space="preserve"> </w:t>
      </w:r>
      <w:r w:rsidR="00B57863" w:rsidRPr="00A76DAE">
        <w:rPr>
          <w:rFonts w:asciiTheme="majorHAnsi" w:hAnsiTheme="majorHAnsi"/>
          <w:bCs/>
          <w:sz w:val="24"/>
          <w:szCs w:val="23"/>
        </w:rPr>
        <w:t>from $</w:t>
      </w:r>
      <w:r w:rsidR="00B57863">
        <w:rPr>
          <w:rFonts w:asciiTheme="majorHAnsi" w:hAnsiTheme="majorHAnsi"/>
          <w:bCs/>
          <w:sz w:val="24"/>
          <w:szCs w:val="23"/>
        </w:rPr>
        <w:t>0.4</w:t>
      </w:r>
      <w:r w:rsidR="00B57863" w:rsidRPr="00A76DAE">
        <w:rPr>
          <w:rFonts w:asciiTheme="majorHAnsi" w:hAnsiTheme="majorHAnsi"/>
          <w:bCs/>
          <w:sz w:val="24"/>
          <w:szCs w:val="23"/>
        </w:rPr>
        <w:t xml:space="preserve"> million to $</w:t>
      </w:r>
      <w:r w:rsidR="00B57863">
        <w:rPr>
          <w:rFonts w:asciiTheme="majorHAnsi" w:hAnsiTheme="majorHAnsi"/>
          <w:bCs/>
          <w:sz w:val="24"/>
          <w:szCs w:val="23"/>
        </w:rPr>
        <w:t>1.1</w:t>
      </w:r>
      <w:r w:rsidR="00B57863" w:rsidRPr="00A76DAE">
        <w:rPr>
          <w:rFonts w:asciiTheme="majorHAnsi" w:hAnsiTheme="majorHAnsi"/>
          <w:bCs/>
          <w:sz w:val="24"/>
          <w:szCs w:val="23"/>
        </w:rPr>
        <w:t xml:space="preserve"> million annually.</w:t>
      </w:r>
    </w:p>
    <w:p w14:paraId="77EA89C3" w14:textId="77777777" w:rsidR="00EE67B2" w:rsidRDefault="00EE67B2" w:rsidP="00FC6F58">
      <w:pPr>
        <w:tabs>
          <w:tab w:val="left" w:pos="7050"/>
        </w:tabs>
        <w:spacing w:after="0"/>
        <w:rPr>
          <w:rFonts w:asciiTheme="majorHAnsi" w:hAnsiTheme="majorHAnsi"/>
          <w:bCs/>
          <w:sz w:val="24"/>
          <w:szCs w:val="23"/>
        </w:rPr>
      </w:pPr>
    </w:p>
    <w:p w14:paraId="7BB3E995" w14:textId="0873234F" w:rsidR="004E2115" w:rsidRDefault="004E2115" w:rsidP="004E2115">
      <w:pPr>
        <w:tabs>
          <w:tab w:val="left" w:pos="7050"/>
        </w:tabs>
        <w:spacing w:after="0"/>
        <w:rPr>
          <w:rFonts w:asciiTheme="majorHAnsi" w:hAnsiTheme="majorHAnsi"/>
          <w:bCs/>
          <w:sz w:val="24"/>
          <w:szCs w:val="23"/>
        </w:rPr>
      </w:pPr>
      <w:r>
        <w:rPr>
          <w:rFonts w:asciiTheme="majorHAnsi" w:hAnsiTheme="majorHAnsi"/>
          <w:bCs/>
          <w:sz w:val="24"/>
          <w:szCs w:val="23"/>
        </w:rPr>
        <w:t xml:space="preserve">Because the tax </w:t>
      </w:r>
      <w:r w:rsidR="00443B6A">
        <w:rPr>
          <w:rFonts w:asciiTheme="majorHAnsi" w:hAnsiTheme="majorHAnsi"/>
          <w:bCs/>
          <w:sz w:val="24"/>
          <w:szCs w:val="23"/>
        </w:rPr>
        <w:t xml:space="preserve">expenditure </w:t>
      </w:r>
      <w:r>
        <w:rPr>
          <w:rFonts w:asciiTheme="majorHAnsi" w:hAnsiTheme="majorHAnsi"/>
          <w:bCs/>
          <w:sz w:val="24"/>
          <w:szCs w:val="23"/>
        </w:rPr>
        <w:t xml:space="preserve">has its own specific purpose, the net negative impacts do not necessarily imply that the tax </w:t>
      </w:r>
      <w:r w:rsidR="00443B6A">
        <w:rPr>
          <w:rFonts w:asciiTheme="majorHAnsi" w:hAnsiTheme="majorHAnsi"/>
          <w:bCs/>
          <w:sz w:val="24"/>
          <w:szCs w:val="23"/>
        </w:rPr>
        <w:t xml:space="preserve">expenditure </w:t>
      </w:r>
      <w:r>
        <w:rPr>
          <w:rFonts w:asciiTheme="majorHAnsi" w:hAnsiTheme="majorHAnsi"/>
          <w:bCs/>
          <w:sz w:val="24"/>
          <w:szCs w:val="23"/>
        </w:rPr>
        <w:t>is not desirable.</w:t>
      </w:r>
    </w:p>
    <w:p w14:paraId="40150120" w14:textId="77777777" w:rsidR="00FC5FCA" w:rsidRDefault="00FC5FCA" w:rsidP="001F23C8">
      <w:pPr>
        <w:tabs>
          <w:tab w:val="left" w:pos="7050"/>
        </w:tabs>
        <w:spacing w:after="0"/>
        <w:rPr>
          <w:rFonts w:asciiTheme="majorHAnsi" w:hAnsiTheme="majorHAnsi"/>
          <w:bCs/>
          <w:sz w:val="24"/>
          <w:szCs w:val="23"/>
        </w:rPr>
      </w:pPr>
    </w:p>
    <w:p w14:paraId="00D8F62E" w14:textId="40FBFAF0" w:rsidR="00FC5FCA" w:rsidRDefault="00FC5FCA" w:rsidP="006F6795">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sidR="00AC1E90">
        <w:rPr>
          <w:rFonts w:asciiTheme="majorHAnsi" w:eastAsiaTheme="majorEastAsia" w:hAnsiTheme="majorHAnsi" w:cstheme="majorBidi"/>
          <w:b/>
          <w:color w:val="000000" w:themeColor="text1"/>
          <w:sz w:val="24"/>
          <w:szCs w:val="24"/>
        </w:rPr>
        <w:t>4</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 Net Additional Revenue Impact of Exemption of Credit Union</w:t>
      </w:r>
      <w:r w:rsidR="004E2115">
        <w:rPr>
          <w:rFonts w:asciiTheme="majorHAnsi" w:eastAsiaTheme="majorEastAsia" w:hAnsiTheme="majorHAnsi" w:cstheme="majorBidi"/>
          <w:b/>
          <w:color w:val="000000" w:themeColor="text1"/>
          <w:sz w:val="24"/>
          <w:szCs w:val="24"/>
        </w:rPr>
        <w:t xml:space="preserve"> Income</w:t>
      </w:r>
      <w:r w:rsidR="00443B6A">
        <w:rPr>
          <w:rFonts w:asciiTheme="majorHAnsi" w:eastAsiaTheme="majorEastAsia" w:hAnsiTheme="majorHAnsi" w:cstheme="majorBidi"/>
          <w:b/>
          <w:color w:val="000000" w:themeColor="text1"/>
          <w:sz w:val="24"/>
          <w:szCs w:val="24"/>
        </w:rPr>
        <w:t>*</w:t>
      </w:r>
    </w:p>
    <w:tbl>
      <w:tblPr>
        <w:tblW w:w="9350" w:type="dxa"/>
        <w:jc w:val="center"/>
        <w:tblLook w:val="04A0" w:firstRow="1" w:lastRow="0" w:firstColumn="1" w:lastColumn="0" w:noHBand="0" w:noVBand="1"/>
      </w:tblPr>
      <w:tblGrid>
        <w:gridCol w:w="3884"/>
        <w:gridCol w:w="1094"/>
        <w:gridCol w:w="1093"/>
        <w:gridCol w:w="1093"/>
        <w:gridCol w:w="1093"/>
        <w:gridCol w:w="1093"/>
      </w:tblGrid>
      <w:tr w:rsidR="00FC5FCA" w:rsidRPr="004240E4" w14:paraId="4FC04DD1" w14:textId="77777777" w:rsidTr="00443B6A">
        <w:trPr>
          <w:trHeight w:val="500"/>
          <w:jc w:val="center"/>
        </w:trPr>
        <w:tc>
          <w:tcPr>
            <w:tcW w:w="3884"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1E68F61D" w14:textId="77777777" w:rsidR="00FC5FCA" w:rsidRPr="005154FA" w:rsidRDefault="00FC5FCA" w:rsidP="00E604B0">
            <w:pPr>
              <w:spacing w:after="0" w:line="240" w:lineRule="auto"/>
              <w:jc w:val="center"/>
              <w:rPr>
                <w:rFonts w:asciiTheme="majorHAnsi" w:eastAsia="Times New Roman" w:hAnsiTheme="majorHAnsi" w:cs="Helvetica"/>
                <w:sz w:val="20"/>
                <w:szCs w:val="20"/>
                <w:lang w:eastAsia="ko-KR"/>
              </w:rPr>
            </w:pPr>
            <w:r w:rsidRPr="005154FA">
              <w:rPr>
                <w:rFonts w:asciiTheme="majorHAnsi" w:eastAsia="Times New Roman" w:hAnsiTheme="majorHAnsi" w:cs="Helvetica"/>
                <w:sz w:val="20"/>
                <w:szCs w:val="20"/>
                <w:lang w:eastAsia="ko-KR"/>
              </w:rPr>
              <w:t>Fiscal Year</w:t>
            </w:r>
          </w:p>
        </w:tc>
        <w:tc>
          <w:tcPr>
            <w:tcW w:w="1094" w:type="dxa"/>
            <w:tcBorders>
              <w:top w:val="single" w:sz="4" w:space="0" w:color="auto"/>
              <w:left w:val="nil"/>
              <w:bottom w:val="single" w:sz="4" w:space="0" w:color="auto"/>
              <w:right w:val="single" w:sz="4" w:space="0" w:color="auto"/>
            </w:tcBorders>
            <w:shd w:val="clear" w:color="000000" w:fill="B7DEE8"/>
            <w:noWrap/>
            <w:vAlign w:val="center"/>
            <w:hideMark/>
          </w:tcPr>
          <w:p w14:paraId="3BB6813E" w14:textId="77777777" w:rsidR="00FC5FCA" w:rsidRPr="005154FA" w:rsidRDefault="00FC5FCA" w:rsidP="00FD4F35">
            <w:pPr>
              <w:spacing w:after="0" w:line="240" w:lineRule="auto"/>
              <w:jc w:val="center"/>
              <w:rPr>
                <w:rFonts w:asciiTheme="majorHAnsi" w:eastAsia="Times New Roman" w:hAnsiTheme="majorHAnsi" w:cs="Helvetica"/>
                <w:sz w:val="20"/>
                <w:szCs w:val="20"/>
                <w:lang w:eastAsia="ko-KR"/>
              </w:rPr>
            </w:pPr>
            <w:r w:rsidRPr="005154FA">
              <w:rPr>
                <w:rFonts w:asciiTheme="majorHAnsi" w:eastAsia="Times New Roman" w:hAnsiTheme="majorHAnsi" w:cs="Helvetica"/>
                <w:sz w:val="20"/>
                <w:szCs w:val="20"/>
                <w:lang w:eastAsia="ko-KR"/>
              </w:rPr>
              <w:t>2018</w:t>
            </w:r>
          </w:p>
        </w:tc>
        <w:tc>
          <w:tcPr>
            <w:tcW w:w="1093" w:type="dxa"/>
            <w:tcBorders>
              <w:top w:val="single" w:sz="4" w:space="0" w:color="auto"/>
              <w:left w:val="nil"/>
              <w:bottom w:val="single" w:sz="4" w:space="0" w:color="auto"/>
              <w:right w:val="single" w:sz="4" w:space="0" w:color="auto"/>
            </w:tcBorders>
            <w:shd w:val="clear" w:color="000000" w:fill="B7DEE8"/>
            <w:noWrap/>
            <w:vAlign w:val="center"/>
            <w:hideMark/>
          </w:tcPr>
          <w:p w14:paraId="6388EA2C" w14:textId="77777777" w:rsidR="00FC5FCA" w:rsidRPr="005154FA" w:rsidRDefault="00FC5FCA" w:rsidP="00FD4F35">
            <w:pPr>
              <w:spacing w:after="0" w:line="240" w:lineRule="auto"/>
              <w:jc w:val="center"/>
              <w:rPr>
                <w:rFonts w:asciiTheme="majorHAnsi" w:eastAsia="Times New Roman" w:hAnsiTheme="majorHAnsi" w:cs="Helvetica"/>
                <w:sz w:val="20"/>
                <w:szCs w:val="20"/>
                <w:lang w:eastAsia="ko-KR"/>
              </w:rPr>
            </w:pPr>
            <w:r w:rsidRPr="005154FA">
              <w:rPr>
                <w:rFonts w:asciiTheme="majorHAnsi" w:eastAsia="Times New Roman" w:hAnsiTheme="majorHAnsi" w:cs="Helvetica"/>
                <w:sz w:val="20"/>
                <w:szCs w:val="20"/>
                <w:lang w:eastAsia="ko-KR"/>
              </w:rPr>
              <w:t>2019</w:t>
            </w:r>
          </w:p>
        </w:tc>
        <w:tc>
          <w:tcPr>
            <w:tcW w:w="1093" w:type="dxa"/>
            <w:tcBorders>
              <w:top w:val="single" w:sz="4" w:space="0" w:color="auto"/>
              <w:left w:val="nil"/>
              <w:bottom w:val="single" w:sz="4" w:space="0" w:color="auto"/>
              <w:right w:val="single" w:sz="4" w:space="0" w:color="auto"/>
            </w:tcBorders>
            <w:shd w:val="clear" w:color="000000" w:fill="B7DEE8"/>
            <w:noWrap/>
            <w:vAlign w:val="center"/>
            <w:hideMark/>
          </w:tcPr>
          <w:p w14:paraId="168C7673" w14:textId="77777777" w:rsidR="00FC5FCA" w:rsidRPr="005154FA" w:rsidRDefault="00FC5FCA" w:rsidP="00FD4F35">
            <w:pPr>
              <w:spacing w:after="0" w:line="240" w:lineRule="auto"/>
              <w:jc w:val="center"/>
              <w:rPr>
                <w:rFonts w:asciiTheme="majorHAnsi" w:eastAsia="Times New Roman" w:hAnsiTheme="majorHAnsi" w:cs="Helvetica"/>
                <w:sz w:val="20"/>
                <w:szCs w:val="20"/>
                <w:lang w:eastAsia="ko-KR"/>
              </w:rPr>
            </w:pPr>
            <w:r w:rsidRPr="005154FA">
              <w:rPr>
                <w:rFonts w:asciiTheme="majorHAnsi" w:eastAsia="Times New Roman" w:hAnsiTheme="majorHAnsi" w:cs="Helvetica"/>
                <w:sz w:val="20"/>
                <w:szCs w:val="20"/>
                <w:lang w:eastAsia="ko-KR"/>
              </w:rPr>
              <w:t>2020</w:t>
            </w:r>
          </w:p>
        </w:tc>
        <w:tc>
          <w:tcPr>
            <w:tcW w:w="1093" w:type="dxa"/>
            <w:tcBorders>
              <w:top w:val="single" w:sz="4" w:space="0" w:color="auto"/>
              <w:left w:val="nil"/>
              <w:bottom w:val="single" w:sz="4" w:space="0" w:color="auto"/>
              <w:right w:val="single" w:sz="4" w:space="0" w:color="auto"/>
            </w:tcBorders>
            <w:shd w:val="clear" w:color="000000" w:fill="B7DEE8"/>
            <w:noWrap/>
            <w:vAlign w:val="center"/>
            <w:hideMark/>
          </w:tcPr>
          <w:p w14:paraId="25A8D2CD" w14:textId="77777777" w:rsidR="00FC5FCA" w:rsidRPr="005154FA" w:rsidRDefault="00FC5FCA" w:rsidP="00FD4F35">
            <w:pPr>
              <w:spacing w:after="0" w:line="240" w:lineRule="auto"/>
              <w:jc w:val="center"/>
              <w:rPr>
                <w:rFonts w:asciiTheme="majorHAnsi" w:eastAsia="Times New Roman" w:hAnsiTheme="majorHAnsi" w:cs="Helvetica"/>
                <w:sz w:val="20"/>
                <w:szCs w:val="20"/>
                <w:lang w:eastAsia="ko-KR"/>
              </w:rPr>
            </w:pPr>
            <w:r w:rsidRPr="005154FA">
              <w:rPr>
                <w:rFonts w:asciiTheme="majorHAnsi" w:eastAsia="Times New Roman" w:hAnsiTheme="majorHAnsi" w:cs="Helvetica"/>
                <w:sz w:val="20"/>
                <w:szCs w:val="20"/>
                <w:lang w:eastAsia="ko-KR"/>
              </w:rPr>
              <w:t>2021</w:t>
            </w:r>
          </w:p>
        </w:tc>
        <w:tc>
          <w:tcPr>
            <w:tcW w:w="1093" w:type="dxa"/>
            <w:tcBorders>
              <w:top w:val="single" w:sz="4" w:space="0" w:color="auto"/>
              <w:left w:val="nil"/>
              <w:bottom w:val="single" w:sz="4" w:space="0" w:color="auto"/>
              <w:right w:val="single" w:sz="4" w:space="0" w:color="auto"/>
            </w:tcBorders>
            <w:shd w:val="clear" w:color="000000" w:fill="B7DEE8"/>
            <w:noWrap/>
            <w:vAlign w:val="center"/>
            <w:hideMark/>
          </w:tcPr>
          <w:p w14:paraId="58ABBEB7" w14:textId="77777777" w:rsidR="00FC5FCA" w:rsidRPr="005154FA" w:rsidRDefault="00FC5FCA" w:rsidP="00FD4F35">
            <w:pPr>
              <w:spacing w:after="0" w:line="240" w:lineRule="auto"/>
              <w:jc w:val="center"/>
              <w:rPr>
                <w:rFonts w:asciiTheme="majorHAnsi" w:eastAsia="Times New Roman" w:hAnsiTheme="majorHAnsi" w:cs="Helvetica"/>
                <w:sz w:val="20"/>
                <w:szCs w:val="20"/>
                <w:lang w:eastAsia="ko-KR"/>
              </w:rPr>
            </w:pPr>
            <w:r w:rsidRPr="005154FA">
              <w:rPr>
                <w:rFonts w:asciiTheme="majorHAnsi" w:eastAsia="Times New Roman" w:hAnsiTheme="majorHAnsi" w:cs="Helvetica"/>
                <w:sz w:val="20"/>
                <w:szCs w:val="20"/>
                <w:lang w:eastAsia="ko-KR"/>
              </w:rPr>
              <w:t>2022</w:t>
            </w:r>
          </w:p>
        </w:tc>
      </w:tr>
      <w:tr w:rsidR="005154FA" w:rsidRPr="004240E4" w14:paraId="647D5798" w14:textId="77777777" w:rsidTr="00443B6A">
        <w:trPr>
          <w:trHeight w:val="500"/>
          <w:jc w:val="center"/>
        </w:trPr>
        <w:tc>
          <w:tcPr>
            <w:tcW w:w="3884" w:type="dxa"/>
            <w:tcBorders>
              <w:top w:val="nil"/>
              <w:left w:val="single" w:sz="4" w:space="0" w:color="auto"/>
              <w:bottom w:val="single" w:sz="4" w:space="0" w:color="auto"/>
              <w:right w:val="single" w:sz="4" w:space="0" w:color="auto"/>
            </w:tcBorders>
            <w:shd w:val="clear" w:color="auto" w:fill="auto"/>
            <w:vAlign w:val="center"/>
            <w:hideMark/>
          </w:tcPr>
          <w:p w14:paraId="1F7634E0" w14:textId="77777777" w:rsidR="005154FA" w:rsidRPr="005154FA" w:rsidRDefault="005154FA" w:rsidP="005154FA">
            <w:pPr>
              <w:spacing w:after="0" w:line="240" w:lineRule="auto"/>
              <w:rPr>
                <w:rFonts w:asciiTheme="majorHAnsi" w:eastAsia="Times New Roman" w:hAnsiTheme="majorHAnsi" w:cs="Helvetica"/>
                <w:sz w:val="20"/>
                <w:szCs w:val="20"/>
                <w:lang w:eastAsia="ko-KR"/>
              </w:rPr>
            </w:pPr>
            <w:r w:rsidRPr="005154FA">
              <w:rPr>
                <w:rFonts w:asciiTheme="majorHAnsi" w:eastAsia="Times New Roman" w:hAnsiTheme="majorHAnsi" w:cs="Helvetica"/>
                <w:sz w:val="20"/>
                <w:szCs w:val="20"/>
                <w:lang w:eastAsia="ko-KR"/>
              </w:rPr>
              <w:t>Net additional revenue impact ($000)</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74913" w14:textId="77777777" w:rsidR="005154FA" w:rsidRPr="005C020F" w:rsidRDefault="005154FA" w:rsidP="00FD4F35">
            <w:pPr>
              <w:spacing w:after="0" w:line="240" w:lineRule="auto"/>
              <w:jc w:val="center"/>
              <w:rPr>
                <w:rFonts w:asciiTheme="majorHAnsi" w:eastAsia="Times New Roman" w:hAnsiTheme="majorHAnsi" w:cs="Helvetica"/>
                <w:sz w:val="20"/>
                <w:szCs w:val="20"/>
                <w:lang w:eastAsia="ko-KR"/>
              </w:rPr>
            </w:pPr>
            <w:r w:rsidRPr="00876B77">
              <w:rPr>
                <w:rFonts w:asciiTheme="majorHAnsi" w:hAnsiTheme="majorHAnsi"/>
                <w:sz w:val="20"/>
                <w:szCs w:val="20"/>
              </w:rPr>
              <w:t>-$439</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14:paraId="221B0D42" w14:textId="77777777" w:rsidR="005154FA" w:rsidRPr="005C020F" w:rsidRDefault="005154FA" w:rsidP="00FD4F35">
            <w:pPr>
              <w:spacing w:after="0" w:line="240" w:lineRule="auto"/>
              <w:jc w:val="center"/>
              <w:rPr>
                <w:rFonts w:asciiTheme="majorHAnsi" w:eastAsia="Times New Roman" w:hAnsiTheme="majorHAnsi" w:cs="Helvetica"/>
                <w:sz w:val="20"/>
                <w:szCs w:val="20"/>
                <w:lang w:eastAsia="ko-KR"/>
              </w:rPr>
            </w:pPr>
            <w:r w:rsidRPr="00876B77">
              <w:rPr>
                <w:rFonts w:asciiTheme="majorHAnsi" w:hAnsiTheme="majorHAnsi"/>
                <w:sz w:val="20"/>
                <w:szCs w:val="20"/>
              </w:rPr>
              <w:t>-$934</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14:paraId="02D86F07" w14:textId="77777777" w:rsidR="005154FA" w:rsidRPr="005C020F" w:rsidRDefault="005154FA" w:rsidP="00FD4F35">
            <w:pPr>
              <w:spacing w:after="0" w:line="240" w:lineRule="auto"/>
              <w:jc w:val="center"/>
              <w:rPr>
                <w:rFonts w:asciiTheme="majorHAnsi" w:eastAsia="Times New Roman" w:hAnsiTheme="majorHAnsi" w:cs="Helvetica"/>
                <w:sz w:val="20"/>
                <w:szCs w:val="20"/>
                <w:lang w:eastAsia="ko-KR"/>
              </w:rPr>
            </w:pPr>
            <w:r w:rsidRPr="00876B77">
              <w:rPr>
                <w:rFonts w:asciiTheme="majorHAnsi" w:hAnsiTheme="majorHAnsi"/>
                <w:sz w:val="20"/>
                <w:szCs w:val="20"/>
              </w:rPr>
              <w:t>-$996</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14:paraId="44280F0C" w14:textId="77777777" w:rsidR="005154FA" w:rsidRPr="005C020F" w:rsidRDefault="005154FA" w:rsidP="00FD4F35">
            <w:pPr>
              <w:spacing w:after="0" w:line="240" w:lineRule="auto"/>
              <w:jc w:val="center"/>
              <w:rPr>
                <w:rFonts w:asciiTheme="majorHAnsi" w:eastAsia="Times New Roman" w:hAnsiTheme="majorHAnsi" w:cs="Helvetica"/>
                <w:sz w:val="20"/>
                <w:szCs w:val="20"/>
                <w:lang w:eastAsia="ko-KR"/>
              </w:rPr>
            </w:pPr>
            <w:r w:rsidRPr="00876B77">
              <w:rPr>
                <w:rFonts w:asciiTheme="majorHAnsi" w:hAnsiTheme="majorHAnsi"/>
                <w:sz w:val="20"/>
                <w:szCs w:val="20"/>
              </w:rPr>
              <w:t>-$1,044</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14:paraId="4FD61F58" w14:textId="77777777" w:rsidR="005154FA" w:rsidRPr="005C020F" w:rsidRDefault="005154FA" w:rsidP="00FD4F35">
            <w:pPr>
              <w:spacing w:after="0" w:line="240" w:lineRule="auto"/>
              <w:jc w:val="center"/>
              <w:rPr>
                <w:rFonts w:asciiTheme="majorHAnsi" w:eastAsia="Times New Roman" w:hAnsiTheme="majorHAnsi" w:cs="Helvetica"/>
                <w:sz w:val="20"/>
                <w:szCs w:val="20"/>
                <w:lang w:eastAsia="ko-KR"/>
              </w:rPr>
            </w:pPr>
            <w:r w:rsidRPr="00876B77">
              <w:rPr>
                <w:rFonts w:asciiTheme="majorHAnsi" w:hAnsiTheme="majorHAnsi"/>
                <w:sz w:val="20"/>
                <w:szCs w:val="20"/>
              </w:rPr>
              <w:t>-$1,069</w:t>
            </w:r>
          </w:p>
        </w:tc>
      </w:tr>
    </w:tbl>
    <w:p w14:paraId="5764BB30" w14:textId="77777777" w:rsidR="00443B6A" w:rsidRPr="00304366" w:rsidRDefault="00443B6A" w:rsidP="00443B6A">
      <w:pPr>
        <w:tabs>
          <w:tab w:val="left" w:pos="7050"/>
        </w:tabs>
        <w:spacing w:after="0"/>
        <w:rPr>
          <w:rFonts w:asciiTheme="majorHAnsi" w:hAnsiTheme="majorHAnsi"/>
          <w:bCs/>
          <w:sz w:val="20"/>
          <w:szCs w:val="20"/>
        </w:rPr>
      </w:pPr>
      <w:r w:rsidRPr="00304366">
        <w:rPr>
          <w:rFonts w:asciiTheme="majorHAnsi" w:hAnsiTheme="majorHAnsi"/>
          <w:bCs/>
          <w:sz w:val="20"/>
          <w:szCs w:val="20"/>
        </w:rPr>
        <w:t>* assuming state government spending is cut by the same amount as</w:t>
      </w:r>
      <w:r>
        <w:rPr>
          <w:rFonts w:asciiTheme="majorHAnsi" w:hAnsiTheme="majorHAnsi"/>
          <w:bCs/>
          <w:sz w:val="20"/>
          <w:szCs w:val="20"/>
        </w:rPr>
        <w:t xml:space="preserve"> the revenue loss due to</w:t>
      </w:r>
      <w:r w:rsidRPr="00304366">
        <w:rPr>
          <w:rFonts w:asciiTheme="majorHAnsi" w:hAnsiTheme="majorHAnsi"/>
          <w:bCs/>
          <w:sz w:val="20"/>
          <w:szCs w:val="20"/>
        </w:rPr>
        <w:t xml:space="preserve"> </w:t>
      </w:r>
      <w:r>
        <w:rPr>
          <w:rFonts w:asciiTheme="majorHAnsi" w:hAnsiTheme="majorHAnsi"/>
          <w:bCs/>
          <w:sz w:val="20"/>
          <w:szCs w:val="20"/>
        </w:rPr>
        <w:t>the credit union income exemption to balance budget</w:t>
      </w:r>
      <w:r w:rsidRPr="00304366">
        <w:rPr>
          <w:rFonts w:asciiTheme="majorHAnsi" w:hAnsiTheme="majorHAnsi"/>
          <w:bCs/>
          <w:sz w:val="20"/>
          <w:szCs w:val="20"/>
        </w:rPr>
        <w:t>.</w:t>
      </w:r>
    </w:p>
    <w:p w14:paraId="1EF73EA9" w14:textId="77777777" w:rsidR="00FC5FCA" w:rsidRDefault="00FC5FCA" w:rsidP="00FC5FCA">
      <w:pPr>
        <w:tabs>
          <w:tab w:val="left" w:pos="7050"/>
        </w:tabs>
        <w:spacing w:after="0"/>
        <w:rPr>
          <w:rFonts w:asciiTheme="majorHAnsi" w:hAnsiTheme="majorHAnsi"/>
          <w:b/>
          <w:sz w:val="24"/>
          <w:szCs w:val="24"/>
        </w:rPr>
      </w:pPr>
    </w:p>
    <w:p w14:paraId="0E2B90D8" w14:textId="61BC4744" w:rsidR="00323CDF" w:rsidRDefault="00FC5FCA" w:rsidP="006F6795">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sidR="00AC1E90">
        <w:rPr>
          <w:rFonts w:asciiTheme="majorHAnsi" w:eastAsiaTheme="majorEastAsia" w:hAnsiTheme="majorHAnsi" w:cstheme="majorBidi"/>
          <w:b/>
          <w:color w:val="000000" w:themeColor="text1"/>
          <w:sz w:val="24"/>
          <w:szCs w:val="24"/>
        </w:rPr>
        <w:t>5</w:t>
      </w:r>
      <w:r w:rsidRPr="00366FFC">
        <w:rPr>
          <w:rFonts w:asciiTheme="majorHAnsi" w:eastAsiaTheme="majorEastAsia" w:hAnsiTheme="majorHAnsi" w:cstheme="majorBidi"/>
          <w:b/>
          <w:color w:val="000000" w:themeColor="text1"/>
          <w:sz w:val="24"/>
          <w:szCs w:val="24"/>
        </w:rPr>
        <w:t xml:space="preserve">. </w:t>
      </w:r>
      <w:r w:rsidR="00CF081C">
        <w:rPr>
          <w:rFonts w:asciiTheme="majorHAnsi" w:eastAsiaTheme="majorEastAsia" w:hAnsiTheme="majorHAnsi" w:cstheme="majorBidi"/>
          <w:b/>
          <w:color w:val="000000" w:themeColor="text1"/>
          <w:sz w:val="24"/>
          <w:szCs w:val="24"/>
        </w:rPr>
        <w:t>Net</w:t>
      </w:r>
      <w:r>
        <w:rPr>
          <w:rFonts w:asciiTheme="majorHAnsi" w:eastAsiaTheme="majorEastAsia" w:hAnsiTheme="majorHAnsi" w:cstheme="majorBidi"/>
          <w:b/>
          <w:color w:val="000000" w:themeColor="text1"/>
          <w:sz w:val="24"/>
          <w:szCs w:val="24"/>
        </w:rPr>
        <w:t xml:space="preserve"> Economic </w:t>
      </w:r>
      <w:r w:rsidR="0045265B">
        <w:rPr>
          <w:rFonts w:asciiTheme="majorHAnsi" w:eastAsiaTheme="majorEastAsia" w:hAnsiTheme="majorHAnsi" w:cstheme="majorBidi"/>
          <w:b/>
          <w:color w:val="000000" w:themeColor="text1"/>
          <w:sz w:val="24"/>
          <w:szCs w:val="24"/>
        </w:rPr>
        <w:t xml:space="preserve">Impacts </w:t>
      </w:r>
      <w:r>
        <w:rPr>
          <w:rFonts w:asciiTheme="majorHAnsi" w:eastAsiaTheme="majorEastAsia" w:hAnsiTheme="majorHAnsi" w:cstheme="majorBidi"/>
          <w:b/>
          <w:color w:val="000000" w:themeColor="text1"/>
          <w:sz w:val="24"/>
          <w:szCs w:val="24"/>
        </w:rPr>
        <w:t>of Exemption of Credit Union</w:t>
      </w:r>
      <w:r w:rsidR="0045265B">
        <w:rPr>
          <w:rFonts w:asciiTheme="majorHAnsi" w:eastAsiaTheme="majorEastAsia" w:hAnsiTheme="majorHAnsi" w:cstheme="majorBidi"/>
          <w:b/>
          <w:color w:val="000000" w:themeColor="text1"/>
          <w:sz w:val="24"/>
          <w:szCs w:val="24"/>
        </w:rPr>
        <w:t xml:space="preserve"> Income</w:t>
      </w:r>
      <w:r w:rsidR="00AC1E90">
        <w:rPr>
          <w:rFonts w:asciiTheme="majorHAnsi" w:eastAsiaTheme="majorEastAsia" w:hAnsiTheme="majorHAnsi" w:cstheme="majorBidi"/>
          <w:b/>
          <w:color w:val="000000" w:themeColor="text1"/>
          <w:sz w:val="24"/>
          <w:szCs w:val="24"/>
        </w:rPr>
        <w:t xml:space="preserve"> </w:t>
      </w:r>
    </w:p>
    <w:p w14:paraId="386071D4" w14:textId="19510FB8" w:rsidR="00FC5FCA" w:rsidRDefault="00AC1E90" w:rsidP="006F6795">
      <w:pPr>
        <w:spacing w:after="0"/>
        <w:jc w:val="center"/>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by Selected Economic Measure</w:t>
      </w:r>
      <w:r w:rsidR="00443B6A">
        <w:rPr>
          <w:rFonts w:asciiTheme="majorHAnsi" w:eastAsiaTheme="majorEastAsia" w:hAnsiTheme="majorHAnsi" w:cstheme="majorBidi"/>
          <w:b/>
          <w:color w:val="000000" w:themeColor="text1"/>
          <w:sz w:val="24"/>
          <w:szCs w:val="24"/>
        </w:rPr>
        <w:t>*</w:t>
      </w:r>
    </w:p>
    <w:tbl>
      <w:tblPr>
        <w:tblW w:w="9350" w:type="dxa"/>
        <w:tblLook w:val="04A0" w:firstRow="1" w:lastRow="0" w:firstColumn="1" w:lastColumn="0" w:noHBand="0" w:noVBand="1"/>
      </w:tblPr>
      <w:tblGrid>
        <w:gridCol w:w="2739"/>
        <w:gridCol w:w="1323"/>
        <w:gridCol w:w="1322"/>
        <w:gridCol w:w="1322"/>
        <w:gridCol w:w="1322"/>
        <w:gridCol w:w="1322"/>
      </w:tblGrid>
      <w:tr w:rsidR="00FC5FCA" w:rsidRPr="00DC336F" w14:paraId="1C0D17F5" w14:textId="77777777" w:rsidTr="00443B6A">
        <w:trPr>
          <w:trHeight w:val="380"/>
        </w:trPr>
        <w:tc>
          <w:tcPr>
            <w:tcW w:w="2739"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66FBB72B" w14:textId="77777777" w:rsidR="00FC5FCA" w:rsidRPr="00DC336F" w:rsidRDefault="00FC5FCA" w:rsidP="00E604B0">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Calendar Year</w:t>
            </w:r>
          </w:p>
        </w:tc>
        <w:tc>
          <w:tcPr>
            <w:tcW w:w="1323" w:type="dxa"/>
            <w:tcBorders>
              <w:top w:val="single" w:sz="4" w:space="0" w:color="auto"/>
              <w:left w:val="nil"/>
              <w:bottom w:val="single" w:sz="4" w:space="0" w:color="auto"/>
              <w:right w:val="single" w:sz="4" w:space="0" w:color="auto"/>
            </w:tcBorders>
            <w:shd w:val="clear" w:color="000000" w:fill="B7DEE8"/>
            <w:noWrap/>
            <w:vAlign w:val="center"/>
            <w:hideMark/>
          </w:tcPr>
          <w:p w14:paraId="61AECEB3" w14:textId="77777777" w:rsidR="00FC5FCA" w:rsidRPr="00DC336F" w:rsidRDefault="00FC5FCA" w:rsidP="00E604B0">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2018</w:t>
            </w:r>
          </w:p>
        </w:tc>
        <w:tc>
          <w:tcPr>
            <w:tcW w:w="1322" w:type="dxa"/>
            <w:tcBorders>
              <w:top w:val="single" w:sz="4" w:space="0" w:color="auto"/>
              <w:left w:val="nil"/>
              <w:bottom w:val="single" w:sz="4" w:space="0" w:color="auto"/>
              <w:right w:val="single" w:sz="4" w:space="0" w:color="auto"/>
            </w:tcBorders>
            <w:shd w:val="clear" w:color="000000" w:fill="B7DEE8"/>
            <w:noWrap/>
            <w:vAlign w:val="center"/>
            <w:hideMark/>
          </w:tcPr>
          <w:p w14:paraId="0A3CA051" w14:textId="77777777" w:rsidR="00FC5FCA" w:rsidRPr="00DC336F" w:rsidRDefault="00FC5FCA" w:rsidP="00E604B0">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2019</w:t>
            </w:r>
          </w:p>
        </w:tc>
        <w:tc>
          <w:tcPr>
            <w:tcW w:w="1322" w:type="dxa"/>
            <w:tcBorders>
              <w:top w:val="single" w:sz="4" w:space="0" w:color="auto"/>
              <w:left w:val="nil"/>
              <w:bottom w:val="single" w:sz="4" w:space="0" w:color="auto"/>
              <w:right w:val="single" w:sz="4" w:space="0" w:color="auto"/>
            </w:tcBorders>
            <w:shd w:val="clear" w:color="000000" w:fill="B7DEE8"/>
            <w:noWrap/>
            <w:vAlign w:val="center"/>
            <w:hideMark/>
          </w:tcPr>
          <w:p w14:paraId="52DEFD7F" w14:textId="77777777" w:rsidR="00FC5FCA" w:rsidRPr="00DC336F" w:rsidRDefault="00FC5FCA" w:rsidP="00E604B0">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2020</w:t>
            </w:r>
          </w:p>
        </w:tc>
        <w:tc>
          <w:tcPr>
            <w:tcW w:w="1322" w:type="dxa"/>
            <w:tcBorders>
              <w:top w:val="single" w:sz="4" w:space="0" w:color="auto"/>
              <w:left w:val="nil"/>
              <w:bottom w:val="single" w:sz="4" w:space="0" w:color="auto"/>
              <w:right w:val="single" w:sz="4" w:space="0" w:color="auto"/>
            </w:tcBorders>
            <w:shd w:val="clear" w:color="000000" w:fill="B7DEE8"/>
            <w:noWrap/>
            <w:vAlign w:val="center"/>
            <w:hideMark/>
          </w:tcPr>
          <w:p w14:paraId="4FAFC235" w14:textId="77777777" w:rsidR="00FC5FCA" w:rsidRPr="00DC336F" w:rsidRDefault="00FC5FCA" w:rsidP="00E604B0">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2021</w:t>
            </w:r>
          </w:p>
        </w:tc>
        <w:tc>
          <w:tcPr>
            <w:tcW w:w="1322" w:type="dxa"/>
            <w:tcBorders>
              <w:top w:val="single" w:sz="4" w:space="0" w:color="auto"/>
              <w:left w:val="nil"/>
              <w:bottom w:val="single" w:sz="4" w:space="0" w:color="auto"/>
              <w:right w:val="single" w:sz="4" w:space="0" w:color="auto"/>
            </w:tcBorders>
            <w:shd w:val="clear" w:color="000000" w:fill="B7DEE8"/>
            <w:noWrap/>
            <w:vAlign w:val="center"/>
            <w:hideMark/>
          </w:tcPr>
          <w:p w14:paraId="24BA59A0" w14:textId="77777777" w:rsidR="00FC5FCA" w:rsidRPr="00DC336F" w:rsidRDefault="00FC5FCA" w:rsidP="00E604B0">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2022</w:t>
            </w:r>
          </w:p>
        </w:tc>
      </w:tr>
      <w:tr w:rsidR="005154FA" w:rsidRPr="00DC336F" w14:paraId="32426D20" w14:textId="77777777" w:rsidTr="00443B6A">
        <w:trPr>
          <w:trHeight w:val="560"/>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3D5CDAC3" w14:textId="77777777" w:rsidR="005154FA" w:rsidRPr="00DC336F" w:rsidRDefault="005154FA" w:rsidP="005154FA">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total employment</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12CA1" w14:textId="77777777" w:rsidR="005154FA" w:rsidRPr="00DC336F" w:rsidRDefault="005154FA" w:rsidP="005154F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-308</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1559E266" w14:textId="77777777" w:rsidR="005154FA" w:rsidRPr="00DC336F" w:rsidRDefault="005154FA" w:rsidP="005154F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-298</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344F2897" w14:textId="77777777" w:rsidR="005154FA" w:rsidRPr="00DC336F" w:rsidRDefault="005154FA" w:rsidP="005154F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-298</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5BD4F1E9" w14:textId="77777777" w:rsidR="005154FA" w:rsidRPr="00DC336F" w:rsidRDefault="005154FA" w:rsidP="005154F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-288</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14:paraId="1351554F" w14:textId="77777777" w:rsidR="005154FA" w:rsidRPr="00DC336F" w:rsidRDefault="005154FA" w:rsidP="005154F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-281</w:t>
            </w:r>
          </w:p>
        </w:tc>
      </w:tr>
      <w:tr w:rsidR="005154FA" w:rsidRPr="00DC336F" w14:paraId="51D3D4FD" w14:textId="77777777" w:rsidTr="00443B6A">
        <w:trPr>
          <w:trHeight w:val="500"/>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39612BA8" w14:textId="77777777" w:rsidR="005154FA" w:rsidRPr="00DC336F" w:rsidRDefault="005154FA" w:rsidP="005154FA">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private non-farm employment</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FD4AD5D" w14:textId="77777777" w:rsidR="005154FA" w:rsidRPr="00DC336F" w:rsidRDefault="005154FA" w:rsidP="005154F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-47</w:t>
            </w:r>
          </w:p>
        </w:tc>
        <w:tc>
          <w:tcPr>
            <w:tcW w:w="1322" w:type="dxa"/>
            <w:tcBorders>
              <w:top w:val="nil"/>
              <w:left w:val="nil"/>
              <w:bottom w:val="single" w:sz="4" w:space="0" w:color="auto"/>
              <w:right w:val="single" w:sz="4" w:space="0" w:color="auto"/>
            </w:tcBorders>
            <w:shd w:val="clear" w:color="auto" w:fill="auto"/>
            <w:noWrap/>
            <w:vAlign w:val="center"/>
            <w:hideMark/>
          </w:tcPr>
          <w:p w14:paraId="7D0BA0BF" w14:textId="77777777" w:rsidR="005154FA" w:rsidRPr="00DC336F" w:rsidRDefault="005154FA" w:rsidP="005154F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-33</w:t>
            </w:r>
          </w:p>
        </w:tc>
        <w:tc>
          <w:tcPr>
            <w:tcW w:w="1322" w:type="dxa"/>
            <w:tcBorders>
              <w:top w:val="nil"/>
              <w:left w:val="nil"/>
              <w:bottom w:val="single" w:sz="4" w:space="0" w:color="auto"/>
              <w:right w:val="single" w:sz="4" w:space="0" w:color="auto"/>
            </w:tcBorders>
            <w:shd w:val="clear" w:color="auto" w:fill="auto"/>
            <w:noWrap/>
            <w:vAlign w:val="center"/>
            <w:hideMark/>
          </w:tcPr>
          <w:p w14:paraId="4222C908" w14:textId="77777777" w:rsidR="005154FA" w:rsidRPr="00DC336F" w:rsidRDefault="005154FA" w:rsidP="005154F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-27</w:t>
            </w:r>
          </w:p>
        </w:tc>
        <w:tc>
          <w:tcPr>
            <w:tcW w:w="1322" w:type="dxa"/>
            <w:tcBorders>
              <w:top w:val="nil"/>
              <w:left w:val="nil"/>
              <w:bottom w:val="single" w:sz="4" w:space="0" w:color="auto"/>
              <w:right w:val="single" w:sz="4" w:space="0" w:color="auto"/>
            </w:tcBorders>
            <w:shd w:val="clear" w:color="auto" w:fill="auto"/>
            <w:noWrap/>
            <w:vAlign w:val="center"/>
            <w:hideMark/>
          </w:tcPr>
          <w:p w14:paraId="4B87054F" w14:textId="77777777" w:rsidR="005154FA" w:rsidRPr="00DC336F" w:rsidRDefault="005154FA" w:rsidP="005154F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-16</w:t>
            </w:r>
          </w:p>
        </w:tc>
        <w:tc>
          <w:tcPr>
            <w:tcW w:w="1322" w:type="dxa"/>
            <w:tcBorders>
              <w:top w:val="nil"/>
              <w:left w:val="nil"/>
              <w:bottom w:val="single" w:sz="4" w:space="0" w:color="auto"/>
              <w:right w:val="single" w:sz="4" w:space="0" w:color="auto"/>
            </w:tcBorders>
            <w:shd w:val="clear" w:color="auto" w:fill="auto"/>
            <w:noWrap/>
            <w:vAlign w:val="center"/>
            <w:hideMark/>
          </w:tcPr>
          <w:p w14:paraId="15E37388" w14:textId="77777777" w:rsidR="005154FA" w:rsidRPr="00DC336F" w:rsidRDefault="005154FA" w:rsidP="005154F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-8</w:t>
            </w:r>
          </w:p>
        </w:tc>
      </w:tr>
      <w:tr w:rsidR="005154FA" w:rsidRPr="00DC336F" w14:paraId="1A89D006" w14:textId="77777777" w:rsidTr="00443B6A">
        <w:trPr>
          <w:trHeight w:val="500"/>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469ECAAC" w14:textId="77777777" w:rsidR="005154FA" w:rsidRPr="00DC336F" w:rsidRDefault="005154FA" w:rsidP="005154FA">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GDP ($000), real dollars (2012)</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4D1FD61" w14:textId="77777777" w:rsidR="005154FA" w:rsidRPr="00DC336F" w:rsidRDefault="005154FA" w:rsidP="005154F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-$21,000</w:t>
            </w:r>
          </w:p>
        </w:tc>
        <w:tc>
          <w:tcPr>
            <w:tcW w:w="1322" w:type="dxa"/>
            <w:tcBorders>
              <w:top w:val="nil"/>
              <w:left w:val="nil"/>
              <w:bottom w:val="single" w:sz="4" w:space="0" w:color="auto"/>
              <w:right w:val="single" w:sz="4" w:space="0" w:color="auto"/>
            </w:tcBorders>
            <w:shd w:val="clear" w:color="auto" w:fill="auto"/>
            <w:noWrap/>
            <w:vAlign w:val="center"/>
            <w:hideMark/>
          </w:tcPr>
          <w:p w14:paraId="16F2445D" w14:textId="77777777" w:rsidR="005154FA" w:rsidRPr="00DC336F" w:rsidRDefault="005154FA" w:rsidP="005154F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-$21,000</w:t>
            </w:r>
          </w:p>
        </w:tc>
        <w:tc>
          <w:tcPr>
            <w:tcW w:w="1322" w:type="dxa"/>
            <w:tcBorders>
              <w:top w:val="nil"/>
              <w:left w:val="nil"/>
              <w:bottom w:val="single" w:sz="4" w:space="0" w:color="auto"/>
              <w:right w:val="single" w:sz="4" w:space="0" w:color="auto"/>
            </w:tcBorders>
            <w:shd w:val="clear" w:color="auto" w:fill="auto"/>
            <w:noWrap/>
            <w:vAlign w:val="center"/>
            <w:hideMark/>
          </w:tcPr>
          <w:p w14:paraId="67355A42" w14:textId="77777777" w:rsidR="005154FA" w:rsidRPr="00DC336F" w:rsidRDefault="005154FA" w:rsidP="005154F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-$21,000</w:t>
            </w:r>
          </w:p>
        </w:tc>
        <w:tc>
          <w:tcPr>
            <w:tcW w:w="1322" w:type="dxa"/>
            <w:tcBorders>
              <w:top w:val="nil"/>
              <w:left w:val="nil"/>
              <w:bottom w:val="single" w:sz="4" w:space="0" w:color="auto"/>
              <w:right w:val="single" w:sz="4" w:space="0" w:color="auto"/>
            </w:tcBorders>
            <w:shd w:val="clear" w:color="auto" w:fill="auto"/>
            <w:noWrap/>
            <w:vAlign w:val="center"/>
            <w:hideMark/>
          </w:tcPr>
          <w:p w14:paraId="04D471D8" w14:textId="77777777" w:rsidR="005154FA" w:rsidRPr="00DC336F" w:rsidRDefault="005154FA" w:rsidP="005154F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-$20,000</w:t>
            </w:r>
          </w:p>
        </w:tc>
        <w:tc>
          <w:tcPr>
            <w:tcW w:w="1322" w:type="dxa"/>
            <w:tcBorders>
              <w:top w:val="nil"/>
              <w:left w:val="nil"/>
              <w:bottom w:val="single" w:sz="4" w:space="0" w:color="auto"/>
              <w:right w:val="single" w:sz="4" w:space="0" w:color="auto"/>
            </w:tcBorders>
            <w:shd w:val="clear" w:color="auto" w:fill="auto"/>
            <w:noWrap/>
            <w:vAlign w:val="center"/>
            <w:hideMark/>
          </w:tcPr>
          <w:p w14:paraId="6520131B" w14:textId="77777777" w:rsidR="005154FA" w:rsidRPr="00DC336F" w:rsidRDefault="005154FA" w:rsidP="005154F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-$20,000</w:t>
            </w:r>
          </w:p>
        </w:tc>
      </w:tr>
      <w:tr w:rsidR="005154FA" w:rsidRPr="00DC336F" w14:paraId="28269691" w14:textId="77777777" w:rsidTr="00443B6A">
        <w:trPr>
          <w:trHeight w:val="500"/>
        </w:trPr>
        <w:tc>
          <w:tcPr>
            <w:tcW w:w="2739" w:type="dxa"/>
            <w:tcBorders>
              <w:top w:val="nil"/>
              <w:left w:val="single" w:sz="4" w:space="0" w:color="auto"/>
              <w:bottom w:val="single" w:sz="4" w:space="0" w:color="auto"/>
              <w:right w:val="single" w:sz="4" w:space="0" w:color="auto"/>
            </w:tcBorders>
            <w:shd w:val="clear" w:color="auto" w:fill="auto"/>
            <w:vAlign w:val="center"/>
            <w:hideMark/>
          </w:tcPr>
          <w:p w14:paraId="33FE2828" w14:textId="77777777" w:rsidR="005154FA" w:rsidRPr="00DC336F" w:rsidRDefault="005154FA" w:rsidP="005154FA">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personal income ($000)</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3857664A" w14:textId="77777777" w:rsidR="005154FA" w:rsidRPr="00DC336F" w:rsidRDefault="005154FA" w:rsidP="005154F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-$20,000</w:t>
            </w:r>
          </w:p>
        </w:tc>
        <w:tc>
          <w:tcPr>
            <w:tcW w:w="1322" w:type="dxa"/>
            <w:tcBorders>
              <w:top w:val="nil"/>
              <w:left w:val="nil"/>
              <w:bottom w:val="single" w:sz="4" w:space="0" w:color="auto"/>
              <w:right w:val="single" w:sz="4" w:space="0" w:color="auto"/>
            </w:tcBorders>
            <w:shd w:val="clear" w:color="auto" w:fill="auto"/>
            <w:noWrap/>
            <w:vAlign w:val="center"/>
            <w:hideMark/>
          </w:tcPr>
          <w:p w14:paraId="0BFC03F8" w14:textId="77777777" w:rsidR="005154FA" w:rsidRPr="00DC336F" w:rsidRDefault="005154FA" w:rsidP="005154F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-$21,000</w:t>
            </w:r>
          </w:p>
        </w:tc>
        <w:tc>
          <w:tcPr>
            <w:tcW w:w="1322" w:type="dxa"/>
            <w:tcBorders>
              <w:top w:val="nil"/>
              <w:left w:val="nil"/>
              <w:bottom w:val="single" w:sz="4" w:space="0" w:color="auto"/>
              <w:right w:val="single" w:sz="4" w:space="0" w:color="auto"/>
            </w:tcBorders>
            <w:shd w:val="clear" w:color="auto" w:fill="auto"/>
            <w:noWrap/>
            <w:vAlign w:val="center"/>
            <w:hideMark/>
          </w:tcPr>
          <w:p w14:paraId="5E3107D3" w14:textId="77777777" w:rsidR="005154FA" w:rsidRPr="00DC336F" w:rsidRDefault="005154FA" w:rsidP="005154F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-$23,000</w:t>
            </w:r>
          </w:p>
        </w:tc>
        <w:tc>
          <w:tcPr>
            <w:tcW w:w="1322" w:type="dxa"/>
            <w:tcBorders>
              <w:top w:val="nil"/>
              <w:left w:val="nil"/>
              <w:bottom w:val="single" w:sz="4" w:space="0" w:color="auto"/>
              <w:right w:val="single" w:sz="4" w:space="0" w:color="auto"/>
            </w:tcBorders>
            <w:shd w:val="clear" w:color="auto" w:fill="auto"/>
            <w:noWrap/>
            <w:vAlign w:val="center"/>
            <w:hideMark/>
          </w:tcPr>
          <w:p w14:paraId="1A06157A" w14:textId="77777777" w:rsidR="005154FA" w:rsidRPr="00DC336F" w:rsidRDefault="005154FA" w:rsidP="005154F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-$24,000</w:t>
            </w:r>
          </w:p>
        </w:tc>
        <w:tc>
          <w:tcPr>
            <w:tcW w:w="1322" w:type="dxa"/>
            <w:tcBorders>
              <w:top w:val="nil"/>
              <w:left w:val="nil"/>
              <w:bottom w:val="single" w:sz="4" w:space="0" w:color="auto"/>
              <w:right w:val="single" w:sz="4" w:space="0" w:color="auto"/>
            </w:tcBorders>
            <w:shd w:val="clear" w:color="auto" w:fill="auto"/>
            <w:noWrap/>
            <w:vAlign w:val="center"/>
            <w:hideMark/>
          </w:tcPr>
          <w:p w14:paraId="7672AB67" w14:textId="77777777" w:rsidR="005154FA" w:rsidRPr="00DC336F" w:rsidRDefault="005154FA" w:rsidP="005154F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-$24,000</w:t>
            </w:r>
          </w:p>
        </w:tc>
      </w:tr>
    </w:tbl>
    <w:p w14:paraId="35344CAC" w14:textId="77777777" w:rsidR="00443B6A" w:rsidRPr="00304366" w:rsidRDefault="00443B6A" w:rsidP="00443B6A">
      <w:pPr>
        <w:tabs>
          <w:tab w:val="left" w:pos="7050"/>
        </w:tabs>
        <w:spacing w:after="0"/>
        <w:rPr>
          <w:rFonts w:asciiTheme="majorHAnsi" w:hAnsiTheme="majorHAnsi"/>
          <w:bCs/>
          <w:sz w:val="20"/>
          <w:szCs w:val="20"/>
        </w:rPr>
      </w:pPr>
      <w:r w:rsidRPr="00304366">
        <w:rPr>
          <w:rFonts w:asciiTheme="majorHAnsi" w:hAnsiTheme="majorHAnsi"/>
          <w:bCs/>
          <w:sz w:val="20"/>
          <w:szCs w:val="20"/>
        </w:rPr>
        <w:t xml:space="preserve">* assuming state government spending is cut by the same amount as </w:t>
      </w:r>
      <w:r>
        <w:rPr>
          <w:rFonts w:asciiTheme="majorHAnsi" w:hAnsiTheme="majorHAnsi"/>
          <w:bCs/>
          <w:sz w:val="20"/>
          <w:szCs w:val="20"/>
        </w:rPr>
        <w:t>the revenue loss due to</w:t>
      </w:r>
      <w:r w:rsidRPr="00304366">
        <w:rPr>
          <w:rFonts w:asciiTheme="majorHAnsi" w:hAnsiTheme="majorHAnsi"/>
          <w:bCs/>
          <w:sz w:val="20"/>
          <w:szCs w:val="20"/>
        </w:rPr>
        <w:t xml:space="preserve"> </w:t>
      </w:r>
      <w:r>
        <w:rPr>
          <w:rFonts w:asciiTheme="majorHAnsi" w:hAnsiTheme="majorHAnsi"/>
          <w:bCs/>
          <w:sz w:val="20"/>
          <w:szCs w:val="20"/>
        </w:rPr>
        <w:t>the credit union income exemption to balance budget</w:t>
      </w:r>
      <w:r w:rsidRPr="00304366">
        <w:rPr>
          <w:rFonts w:asciiTheme="majorHAnsi" w:hAnsiTheme="majorHAnsi"/>
          <w:bCs/>
          <w:sz w:val="20"/>
          <w:szCs w:val="20"/>
        </w:rPr>
        <w:t>.</w:t>
      </w:r>
    </w:p>
    <w:p w14:paraId="03B2A282" w14:textId="77777777" w:rsidR="00B57863" w:rsidRDefault="00B57863" w:rsidP="00677F65">
      <w:pPr>
        <w:spacing w:after="0"/>
        <w:rPr>
          <w:rFonts w:asciiTheme="majorHAnsi" w:hAnsiTheme="majorHAnsi"/>
          <w:bCs/>
          <w:sz w:val="24"/>
          <w:szCs w:val="24"/>
        </w:rPr>
      </w:pPr>
    </w:p>
    <w:p w14:paraId="77111969" w14:textId="77777777" w:rsidR="00B57863" w:rsidRDefault="00B57863" w:rsidP="00677F65">
      <w:pPr>
        <w:spacing w:after="0"/>
        <w:rPr>
          <w:rFonts w:asciiTheme="majorHAnsi" w:hAnsiTheme="majorHAnsi"/>
          <w:bCs/>
          <w:sz w:val="24"/>
          <w:szCs w:val="24"/>
        </w:rPr>
      </w:pPr>
    </w:p>
    <w:p w14:paraId="6608B639" w14:textId="77777777" w:rsidR="00CD0CE7" w:rsidRPr="004C3153" w:rsidRDefault="008B33E0" w:rsidP="003E15C5">
      <w:pPr>
        <w:tabs>
          <w:tab w:val="left" w:pos="7050"/>
        </w:tabs>
        <w:spacing w:after="0"/>
        <w:rPr>
          <w:rFonts w:asciiTheme="majorHAnsi" w:eastAsiaTheme="majorEastAsia" w:hAnsiTheme="majorHAnsi" w:cstheme="majorBidi"/>
          <w:b/>
          <w:bCs/>
          <w:color w:val="E36C0A" w:themeColor="accent6" w:themeShade="BF"/>
          <w:sz w:val="28"/>
          <w:szCs w:val="28"/>
        </w:rPr>
      </w:pPr>
      <w:r w:rsidRPr="004C3153">
        <w:rPr>
          <w:rFonts w:asciiTheme="majorHAnsi" w:eastAsiaTheme="majorEastAsia" w:hAnsiTheme="majorHAnsi" w:cstheme="majorBidi"/>
          <w:b/>
          <w:bCs/>
          <w:color w:val="E36C0A" w:themeColor="accent6" w:themeShade="BF"/>
          <w:sz w:val="28"/>
          <w:szCs w:val="28"/>
        </w:rPr>
        <w:t>Similar Tax Expenditures Offered by Other States</w:t>
      </w:r>
    </w:p>
    <w:p w14:paraId="349EDAD4" w14:textId="586C948E" w:rsidR="00762E84" w:rsidRPr="00DF57A8" w:rsidRDefault="00924403" w:rsidP="00063631">
      <w:pPr>
        <w:rPr>
          <w:rFonts w:asciiTheme="majorHAnsi" w:hAnsiTheme="majorHAnsi"/>
          <w:sz w:val="24"/>
          <w:szCs w:val="24"/>
        </w:rPr>
      </w:pPr>
      <w:r w:rsidRPr="00D2145A">
        <w:rPr>
          <w:rFonts w:asciiTheme="majorHAnsi" w:hAnsiTheme="majorHAnsi" w:cs="Arial"/>
          <w:color w:val="3F3F3F"/>
          <w:sz w:val="24"/>
          <w:szCs w:val="24"/>
        </w:rPr>
        <w:t>Section 122 of the </w:t>
      </w:r>
      <w:r w:rsidRPr="00D2145A">
        <w:rPr>
          <w:rFonts w:asciiTheme="majorHAnsi" w:hAnsiTheme="majorHAnsi" w:cs="Arial"/>
          <w:i/>
          <w:iCs/>
          <w:color w:val="3F3F3F"/>
          <w:sz w:val="24"/>
          <w:szCs w:val="24"/>
        </w:rPr>
        <w:t>Federal Credit Union Act</w:t>
      </w:r>
      <w:r w:rsidRPr="00D2145A">
        <w:rPr>
          <w:rFonts w:asciiTheme="majorHAnsi" w:hAnsiTheme="majorHAnsi" w:cs="Arial"/>
          <w:color w:val="3F3F3F"/>
          <w:sz w:val="24"/>
          <w:szCs w:val="24"/>
        </w:rPr>
        <w:t xml:space="preserve"> (12 U.S.C. § 1768) </w:t>
      </w:r>
      <w:r w:rsidR="005563F1" w:rsidRPr="00D2145A">
        <w:rPr>
          <w:rFonts w:asciiTheme="majorHAnsi" w:hAnsiTheme="majorHAnsi" w:cs="Arial"/>
          <w:color w:val="3F3F3F"/>
          <w:sz w:val="24"/>
          <w:szCs w:val="24"/>
        </w:rPr>
        <w:t>provides</w:t>
      </w:r>
      <w:r w:rsidRPr="00D2145A">
        <w:rPr>
          <w:rFonts w:asciiTheme="majorHAnsi" w:hAnsiTheme="majorHAnsi" w:cs="Arial"/>
          <w:color w:val="3F3F3F"/>
          <w:sz w:val="24"/>
          <w:szCs w:val="24"/>
        </w:rPr>
        <w:t xml:space="preserve"> that </w:t>
      </w:r>
      <w:r w:rsidR="00EA22F1" w:rsidRPr="00D2145A">
        <w:rPr>
          <w:rFonts w:asciiTheme="majorHAnsi" w:hAnsiTheme="majorHAnsi" w:cs="Arial"/>
          <w:color w:val="3F3F3F"/>
          <w:sz w:val="24"/>
          <w:szCs w:val="24"/>
        </w:rPr>
        <w:t xml:space="preserve">Federally </w:t>
      </w:r>
      <w:r w:rsidR="005563F1" w:rsidRPr="00D2145A">
        <w:rPr>
          <w:rFonts w:asciiTheme="majorHAnsi" w:hAnsiTheme="majorHAnsi" w:cs="Arial"/>
          <w:color w:val="3F3F3F"/>
          <w:sz w:val="24"/>
          <w:szCs w:val="24"/>
        </w:rPr>
        <w:t>c</w:t>
      </w:r>
      <w:r w:rsidR="00EA22F1" w:rsidRPr="00D2145A">
        <w:rPr>
          <w:rFonts w:asciiTheme="majorHAnsi" w:hAnsiTheme="majorHAnsi" w:cs="Arial"/>
          <w:color w:val="3F3F3F"/>
          <w:sz w:val="24"/>
          <w:szCs w:val="24"/>
        </w:rPr>
        <w:t xml:space="preserve">hartered </w:t>
      </w:r>
      <w:r w:rsidRPr="00D2145A">
        <w:rPr>
          <w:rFonts w:asciiTheme="majorHAnsi" w:hAnsiTheme="majorHAnsi" w:cs="Arial"/>
          <w:color w:val="3F3F3F"/>
          <w:sz w:val="24"/>
          <w:szCs w:val="24"/>
        </w:rPr>
        <w:t xml:space="preserve">credit unions are exempt from all </w:t>
      </w:r>
      <w:r w:rsidR="005563F1" w:rsidRPr="00D2145A">
        <w:rPr>
          <w:rFonts w:asciiTheme="majorHAnsi" w:hAnsiTheme="majorHAnsi" w:cs="Arial"/>
          <w:color w:val="3F3F3F"/>
          <w:sz w:val="24"/>
          <w:szCs w:val="24"/>
        </w:rPr>
        <w:t xml:space="preserve">federal and state </w:t>
      </w:r>
      <w:r w:rsidRPr="00D2145A">
        <w:rPr>
          <w:rFonts w:asciiTheme="majorHAnsi" w:hAnsiTheme="majorHAnsi" w:cs="Arial"/>
          <w:color w:val="3F3F3F"/>
          <w:sz w:val="24"/>
          <w:szCs w:val="24"/>
        </w:rPr>
        <w:t>taxes except for local real property and personal property taxes</w:t>
      </w:r>
      <w:r w:rsidR="00EA22F1" w:rsidRPr="00D2145A">
        <w:rPr>
          <w:rFonts w:asciiTheme="majorHAnsi" w:hAnsiTheme="majorHAnsi" w:cs="Arial"/>
          <w:color w:val="3F3F3F"/>
          <w:sz w:val="24"/>
          <w:szCs w:val="24"/>
        </w:rPr>
        <w:t xml:space="preserve">. Furthermore, </w:t>
      </w:r>
      <w:r w:rsidR="00CD0CE7" w:rsidRPr="00D2145A">
        <w:rPr>
          <w:rFonts w:asciiTheme="majorHAnsi" w:hAnsiTheme="majorHAnsi"/>
          <w:sz w:val="24"/>
          <w:szCs w:val="24"/>
        </w:rPr>
        <w:t>the overwhelming majority of states do not impose a tax on the income generated by state chartered credit unions</w:t>
      </w:r>
      <w:r w:rsidR="00A16C8B" w:rsidRPr="00D2145A">
        <w:rPr>
          <w:rFonts w:asciiTheme="majorHAnsi" w:hAnsiTheme="majorHAnsi"/>
          <w:sz w:val="24"/>
          <w:szCs w:val="24"/>
        </w:rPr>
        <w:t>.</w:t>
      </w:r>
      <w:r w:rsidR="00A129D2">
        <w:rPr>
          <w:rFonts w:asciiTheme="majorHAnsi" w:hAnsiTheme="majorHAnsi"/>
          <w:sz w:val="24"/>
          <w:szCs w:val="24"/>
        </w:rPr>
        <w:t xml:space="preserve"> However, a small number of states do </w:t>
      </w:r>
      <w:r w:rsidR="00784303">
        <w:rPr>
          <w:rFonts w:asciiTheme="majorHAnsi" w:hAnsiTheme="majorHAnsi"/>
          <w:sz w:val="24"/>
          <w:szCs w:val="24"/>
        </w:rPr>
        <w:t xml:space="preserve">tax state chartered </w:t>
      </w:r>
      <w:r w:rsidR="00A129D2">
        <w:rPr>
          <w:rFonts w:asciiTheme="majorHAnsi" w:hAnsiTheme="majorHAnsi"/>
          <w:sz w:val="24"/>
          <w:szCs w:val="24"/>
        </w:rPr>
        <w:t>credit unions</w:t>
      </w:r>
      <w:r w:rsidR="00784303">
        <w:rPr>
          <w:rFonts w:asciiTheme="majorHAnsi" w:hAnsiTheme="majorHAnsi"/>
          <w:sz w:val="24"/>
          <w:szCs w:val="24"/>
        </w:rPr>
        <w:t>’ income.</w:t>
      </w:r>
      <w:r w:rsidR="00A129D2">
        <w:rPr>
          <w:rFonts w:asciiTheme="majorHAnsi" w:hAnsiTheme="majorHAnsi"/>
          <w:sz w:val="24"/>
          <w:szCs w:val="24"/>
        </w:rPr>
        <w:t xml:space="preserve"> </w:t>
      </w:r>
      <w:r w:rsidR="00A16C8B" w:rsidRPr="00D2145A">
        <w:rPr>
          <w:rFonts w:asciiTheme="majorHAnsi" w:hAnsiTheme="majorHAnsi"/>
          <w:sz w:val="24"/>
          <w:szCs w:val="24"/>
        </w:rPr>
        <w:t xml:space="preserve"> </w:t>
      </w:r>
      <w:r w:rsidR="00CD0CE7" w:rsidRPr="00D2145A">
        <w:rPr>
          <w:rFonts w:asciiTheme="majorHAnsi" w:hAnsiTheme="majorHAnsi"/>
          <w:sz w:val="24"/>
          <w:szCs w:val="24"/>
        </w:rPr>
        <w:t xml:space="preserve">The following is a </w:t>
      </w:r>
      <w:r w:rsidR="00EA22F1" w:rsidRPr="00D2145A">
        <w:rPr>
          <w:rFonts w:asciiTheme="majorHAnsi" w:hAnsiTheme="majorHAnsi"/>
          <w:sz w:val="24"/>
          <w:szCs w:val="24"/>
        </w:rPr>
        <w:t xml:space="preserve">non-exhaustive </w:t>
      </w:r>
      <w:r w:rsidR="00CD0CE7" w:rsidRPr="00D2145A">
        <w:rPr>
          <w:rFonts w:asciiTheme="majorHAnsi" w:hAnsiTheme="majorHAnsi"/>
          <w:sz w:val="24"/>
          <w:szCs w:val="24"/>
        </w:rPr>
        <w:t>list of states that, si</w:t>
      </w:r>
      <w:r w:rsidR="00CD0CE7" w:rsidRPr="00DF57A8">
        <w:rPr>
          <w:rFonts w:ascii="Cambria" w:hAnsi="Cambria"/>
          <w:sz w:val="24"/>
          <w:szCs w:val="24"/>
        </w:rPr>
        <w:t xml:space="preserve">milar to Massachusetts, exempt state chartered credit </w:t>
      </w:r>
      <w:r w:rsidR="00CD0CE7" w:rsidRPr="00DF57A8">
        <w:rPr>
          <w:rFonts w:ascii="Cambria" w:hAnsi="Cambria"/>
          <w:sz w:val="24"/>
          <w:szCs w:val="24"/>
        </w:rPr>
        <w:lastRenderedPageBreak/>
        <w:t>union’s income from taxation: Arkansas</w:t>
      </w:r>
      <w:r w:rsidR="00761080" w:rsidRPr="00DF57A8">
        <w:rPr>
          <w:rFonts w:ascii="Cambria" w:hAnsi="Cambria"/>
          <w:sz w:val="24"/>
          <w:szCs w:val="24"/>
        </w:rPr>
        <w:t>,</w:t>
      </w:r>
      <w:r w:rsidR="00CD0CE7" w:rsidRPr="00DF57A8">
        <w:rPr>
          <w:rFonts w:ascii="Cambria" w:hAnsi="Cambria"/>
          <w:sz w:val="24"/>
          <w:szCs w:val="24"/>
        </w:rPr>
        <w:t xml:space="preserve"> California</w:t>
      </w:r>
      <w:r w:rsidR="00761080" w:rsidRPr="00DF57A8">
        <w:rPr>
          <w:rFonts w:ascii="Cambria" w:hAnsi="Cambria"/>
          <w:sz w:val="24"/>
          <w:szCs w:val="24"/>
        </w:rPr>
        <w:t>,</w:t>
      </w:r>
      <w:r w:rsidR="00CD0CE7" w:rsidRPr="00DF57A8">
        <w:rPr>
          <w:rFonts w:ascii="Cambria" w:hAnsi="Cambria"/>
          <w:sz w:val="24"/>
          <w:szCs w:val="24"/>
        </w:rPr>
        <w:t xml:space="preserve"> Colorado</w:t>
      </w:r>
      <w:r w:rsidR="00761080" w:rsidRPr="00DF57A8">
        <w:rPr>
          <w:rFonts w:ascii="Cambria" w:hAnsi="Cambria"/>
          <w:sz w:val="24"/>
          <w:szCs w:val="24"/>
        </w:rPr>
        <w:t>,</w:t>
      </w:r>
      <w:r w:rsidR="00CD0CE7" w:rsidRPr="00DF57A8">
        <w:rPr>
          <w:rFonts w:ascii="Cambria" w:hAnsi="Cambria"/>
          <w:sz w:val="24"/>
          <w:szCs w:val="24"/>
        </w:rPr>
        <w:t xml:space="preserve"> Kansas</w:t>
      </w:r>
      <w:r w:rsidR="00761080" w:rsidRPr="00DF57A8">
        <w:rPr>
          <w:rFonts w:ascii="Cambria" w:hAnsi="Cambria"/>
          <w:sz w:val="24"/>
          <w:szCs w:val="24"/>
        </w:rPr>
        <w:t>,</w:t>
      </w:r>
      <w:r w:rsidR="00CD0CE7" w:rsidRPr="00DF57A8">
        <w:rPr>
          <w:rFonts w:ascii="Cambria" w:hAnsi="Cambria"/>
          <w:sz w:val="24"/>
          <w:szCs w:val="24"/>
        </w:rPr>
        <w:t xml:space="preserve"> Louisiana</w:t>
      </w:r>
      <w:r w:rsidR="00761080" w:rsidRPr="00DF57A8">
        <w:rPr>
          <w:rFonts w:ascii="Cambria" w:hAnsi="Cambria"/>
          <w:sz w:val="24"/>
          <w:szCs w:val="24"/>
        </w:rPr>
        <w:t>,</w:t>
      </w:r>
      <w:r w:rsidR="00CD0CE7" w:rsidRPr="00DF57A8">
        <w:rPr>
          <w:rFonts w:ascii="Cambria" w:hAnsi="Cambria"/>
          <w:sz w:val="24"/>
          <w:szCs w:val="24"/>
        </w:rPr>
        <w:t xml:space="preserve"> Maine</w:t>
      </w:r>
      <w:r w:rsidR="00761080" w:rsidRPr="004D4C9C">
        <w:rPr>
          <w:rFonts w:ascii="Cambria" w:hAnsi="Cambria"/>
          <w:sz w:val="24"/>
          <w:szCs w:val="24"/>
        </w:rPr>
        <w:t>,</w:t>
      </w:r>
      <w:r w:rsidR="00CD0CE7" w:rsidRPr="004D4C9C">
        <w:rPr>
          <w:rFonts w:ascii="Cambria" w:hAnsi="Cambria"/>
          <w:sz w:val="24"/>
          <w:szCs w:val="24"/>
        </w:rPr>
        <w:t xml:space="preserve"> Mississippi</w:t>
      </w:r>
      <w:r w:rsidR="00761080" w:rsidRPr="004D4C9C">
        <w:rPr>
          <w:rFonts w:ascii="Cambria" w:hAnsi="Cambria"/>
          <w:sz w:val="24"/>
          <w:szCs w:val="24"/>
        </w:rPr>
        <w:t>,</w:t>
      </w:r>
      <w:r w:rsidR="00CD0CE7" w:rsidRPr="004D4C9C">
        <w:rPr>
          <w:rFonts w:ascii="Cambria" w:hAnsi="Cambria"/>
          <w:sz w:val="24"/>
          <w:szCs w:val="24"/>
        </w:rPr>
        <w:t xml:space="preserve"> New Mexico</w:t>
      </w:r>
      <w:r w:rsidR="00761080" w:rsidRPr="004D4C9C">
        <w:rPr>
          <w:rFonts w:ascii="Cambria" w:hAnsi="Cambria"/>
          <w:sz w:val="24"/>
          <w:szCs w:val="24"/>
        </w:rPr>
        <w:t>,</w:t>
      </w:r>
      <w:r w:rsidR="00CD0CE7" w:rsidRPr="004D4C9C">
        <w:rPr>
          <w:rFonts w:ascii="Cambria" w:hAnsi="Cambria"/>
          <w:sz w:val="24"/>
          <w:szCs w:val="24"/>
        </w:rPr>
        <w:t xml:space="preserve"> </w:t>
      </w:r>
      <w:r w:rsidR="00A83DD0" w:rsidRPr="004D4C9C">
        <w:rPr>
          <w:rFonts w:ascii="Cambria" w:hAnsi="Cambria"/>
          <w:sz w:val="24"/>
          <w:szCs w:val="24"/>
        </w:rPr>
        <w:t xml:space="preserve">New York, </w:t>
      </w:r>
      <w:r w:rsidR="00CD0CE7" w:rsidRPr="004D4C9C">
        <w:rPr>
          <w:rFonts w:ascii="Cambria" w:hAnsi="Cambria"/>
          <w:sz w:val="24"/>
          <w:szCs w:val="24"/>
        </w:rPr>
        <w:t>Oregon</w:t>
      </w:r>
      <w:r w:rsidR="00761080" w:rsidRPr="004D4C9C">
        <w:rPr>
          <w:rFonts w:ascii="Cambria" w:hAnsi="Cambria"/>
          <w:sz w:val="24"/>
          <w:szCs w:val="24"/>
        </w:rPr>
        <w:t xml:space="preserve">, </w:t>
      </w:r>
      <w:r w:rsidR="00CD0CE7" w:rsidRPr="004D4C9C">
        <w:rPr>
          <w:rFonts w:ascii="Cambria" w:hAnsi="Cambria"/>
          <w:sz w:val="24"/>
          <w:szCs w:val="24"/>
        </w:rPr>
        <w:t>Rhode Island</w:t>
      </w:r>
      <w:r w:rsidR="00761080" w:rsidRPr="004D4C9C">
        <w:rPr>
          <w:rFonts w:ascii="Cambria" w:hAnsi="Cambria"/>
          <w:sz w:val="24"/>
          <w:szCs w:val="24"/>
        </w:rPr>
        <w:t>,</w:t>
      </w:r>
      <w:r w:rsidR="00CD0CE7" w:rsidRPr="004D4C9C">
        <w:rPr>
          <w:rFonts w:ascii="Cambria" w:hAnsi="Cambria"/>
          <w:sz w:val="24"/>
          <w:szCs w:val="24"/>
        </w:rPr>
        <w:t xml:space="preserve"> South Carolina</w:t>
      </w:r>
      <w:r w:rsidR="00761080" w:rsidRPr="004D4C9C">
        <w:rPr>
          <w:rFonts w:ascii="Cambria" w:hAnsi="Cambria"/>
          <w:sz w:val="24"/>
          <w:szCs w:val="24"/>
        </w:rPr>
        <w:t>,</w:t>
      </w:r>
      <w:r w:rsidR="00CD0CE7" w:rsidRPr="004D4C9C">
        <w:rPr>
          <w:rFonts w:ascii="Cambria" w:hAnsi="Cambria"/>
          <w:sz w:val="24"/>
          <w:szCs w:val="24"/>
        </w:rPr>
        <w:t xml:space="preserve"> </w:t>
      </w:r>
      <w:r w:rsidR="00CD0CE7" w:rsidRPr="00D2145A">
        <w:rPr>
          <w:rFonts w:ascii="Cambria" w:hAnsi="Cambria"/>
          <w:sz w:val="24"/>
          <w:szCs w:val="24"/>
        </w:rPr>
        <w:t>Tennessee</w:t>
      </w:r>
      <w:r w:rsidR="00761080" w:rsidRPr="00D2145A">
        <w:rPr>
          <w:rFonts w:ascii="Cambria" w:hAnsi="Cambria"/>
          <w:sz w:val="24"/>
          <w:szCs w:val="24"/>
        </w:rPr>
        <w:t>,</w:t>
      </w:r>
      <w:r w:rsidR="00CD0CE7" w:rsidRPr="00D2145A">
        <w:rPr>
          <w:rFonts w:ascii="Cambria" w:hAnsi="Cambria"/>
          <w:sz w:val="24"/>
          <w:szCs w:val="24"/>
        </w:rPr>
        <w:t xml:space="preserve"> </w:t>
      </w:r>
      <w:r w:rsidR="00CD0CE7" w:rsidRPr="00DF57A8">
        <w:rPr>
          <w:rFonts w:asciiTheme="majorHAnsi" w:hAnsiTheme="majorHAnsi"/>
          <w:sz w:val="24"/>
          <w:szCs w:val="24"/>
        </w:rPr>
        <w:t>Texas</w:t>
      </w:r>
      <w:r w:rsidR="00761080" w:rsidRPr="00DF57A8">
        <w:rPr>
          <w:rFonts w:asciiTheme="majorHAnsi" w:hAnsiTheme="majorHAnsi"/>
          <w:sz w:val="24"/>
          <w:szCs w:val="24"/>
        </w:rPr>
        <w:t>,</w:t>
      </w:r>
      <w:r w:rsidR="00CD0CE7" w:rsidRPr="00DF57A8">
        <w:rPr>
          <w:rFonts w:asciiTheme="majorHAnsi" w:hAnsiTheme="majorHAnsi"/>
          <w:sz w:val="24"/>
          <w:szCs w:val="24"/>
        </w:rPr>
        <w:t xml:space="preserve"> Utah</w:t>
      </w:r>
      <w:r w:rsidR="00761080" w:rsidRPr="00DF57A8">
        <w:rPr>
          <w:rFonts w:asciiTheme="majorHAnsi" w:hAnsiTheme="majorHAnsi"/>
          <w:sz w:val="24"/>
          <w:szCs w:val="24"/>
        </w:rPr>
        <w:t>,</w:t>
      </w:r>
      <w:r w:rsidR="00CD0CE7" w:rsidRPr="00DF57A8">
        <w:rPr>
          <w:rFonts w:asciiTheme="majorHAnsi" w:hAnsiTheme="majorHAnsi"/>
          <w:sz w:val="24"/>
          <w:szCs w:val="24"/>
        </w:rPr>
        <w:t xml:space="preserve"> Vermont</w:t>
      </w:r>
      <w:r w:rsidR="00761080" w:rsidRPr="00DF57A8">
        <w:rPr>
          <w:rFonts w:asciiTheme="majorHAnsi" w:hAnsiTheme="majorHAnsi"/>
          <w:sz w:val="24"/>
          <w:szCs w:val="24"/>
        </w:rPr>
        <w:t>,</w:t>
      </w:r>
      <w:r w:rsidR="00CD0CE7" w:rsidRPr="00DF57A8">
        <w:rPr>
          <w:rFonts w:asciiTheme="majorHAnsi" w:hAnsiTheme="majorHAnsi"/>
          <w:sz w:val="24"/>
          <w:szCs w:val="24"/>
        </w:rPr>
        <w:t xml:space="preserve"> Virginia</w:t>
      </w:r>
      <w:r w:rsidR="00761080" w:rsidRPr="00DF57A8">
        <w:rPr>
          <w:rFonts w:asciiTheme="majorHAnsi" w:hAnsiTheme="majorHAnsi"/>
          <w:sz w:val="24"/>
          <w:szCs w:val="24"/>
        </w:rPr>
        <w:t>,</w:t>
      </w:r>
      <w:r w:rsidR="00CD0CE7" w:rsidRPr="00DF57A8">
        <w:rPr>
          <w:rFonts w:asciiTheme="majorHAnsi" w:hAnsiTheme="majorHAnsi"/>
          <w:sz w:val="24"/>
          <w:szCs w:val="24"/>
        </w:rPr>
        <w:t xml:space="preserve"> West Virginia. </w:t>
      </w:r>
      <w:r w:rsidR="00761080" w:rsidRPr="00DF57A8">
        <w:rPr>
          <w:rFonts w:asciiTheme="majorHAnsi" w:hAnsiTheme="majorHAnsi"/>
          <w:sz w:val="24"/>
          <w:szCs w:val="24"/>
        </w:rPr>
        <w:t>However, m</w:t>
      </w:r>
      <w:r w:rsidR="00CD0CE7" w:rsidRPr="00DF57A8">
        <w:rPr>
          <w:rFonts w:asciiTheme="majorHAnsi" w:hAnsiTheme="majorHAnsi"/>
          <w:sz w:val="24"/>
          <w:szCs w:val="24"/>
        </w:rPr>
        <w:t xml:space="preserve">ost states (including Massachusetts) will tax the unrelated business income </w:t>
      </w:r>
      <w:r w:rsidR="00C8241D" w:rsidRPr="00DF57A8">
        <w:rPr>
          <w:rFonts w:asciiTheme="majorHAnsi" w:hAnsiTheme="majorHAnsi"/>
          <w:sz w:val="24"/>
          <w:szCs w:val="24"/>
        </w:rPr>
        <w:t xml:space="preserve">or non-income measure </w:t>
      </w:r>
      <w:r w:rsidR="00CD0CE7" w:rsidRPr="00DF57A8">
        <w:rPr>
          <w:rFonts w:asciiTheme="majorHAnsi" w:hAnsiTheme="majorHAnsi"/>
          <w:sz w:val="24"/>
          <w:szCs w:val="24"/>
        </w:rPr>
        <w:t xml:space="preserve">of credit unions. </w:t>
      </w:r>
      <w:r w:rsidR="00D2145A">
        <w:rPr>
          <w:rFonts w:asciiTheme="majorHAnsi" w:hAnsiTheme="majorHAnsi"/>
          <w:sz w:val="24"/>
          <w:szCs w:val="24"/>
        </w:rPr>
        <w:t xml:space="preserve"> </w:t>
      </w:r>
    </w:p>
    <w:p w14:paraId="4D3DCC0F" w14:textId="05958BC7" w:rsidR="00063631" w:rsidRPr="00DF57A8" w:rsidRDefault="00BF7940" w:rsidP="00063631">
      <w:pPr>
        <w:rPr>
          <w:rFonts w:asciiTheme="majorHAnsi" w:hAnsiTheme="majorHAnsi"/>
          <w:sz w:val="24"/>
          <w:szCs w:val="24"/>
        </w:rPr>
      </w:pPr>
      <w:r w:rsidRPr="00DF57A8">
        <w:rPr>
          <w:rFonts w:asciiTheme="majorHAnsi" w:hAnsiTheme="majorHAnsi"/>
          <w:sz w:val="24"/>
          <w:szCs w:val="24"/>
        </w:rPr>
        <w:t xml:space="preserve">In </w:t>
      </w:r>
      <w:r w:rsidR="00063631" w:rsidRPr="00DF57A8">
        <w:rPr>
          <w:rFonts w:asciiTheme="majorHAnsi" w:hAnsiTheme="majorHAnsi"/>
          <w:sz w:val="24"/>
          <w:szCs w:val="24"/>
        </w:rPr>
        <w:t xml:space="preserve">Maine sales to credit unions that are organized under the laws of </w:t>
      </w:r>
      <w:r w:rsidRPr="00DF57A8">
        <w:rPr>
          <w:rFonts w:asciiTheme="majorHAnsi" w:hAnsiTheme="majorHAnsi"/>
          <w:sz w:val="24"/>
          <w:szCs w:val="24"/>
        </w:rPr>
        <w:t xml:space="preserve">that </w:t>
      </w:r>
      <w:r w:rsidR="00063631" w:rsidRPr="00DF57A8">
        <w:rPr>
          <w:rFonts w:asciiTheme="majorHAnsi" w:hAnsiTheme="majorHAnsi"/>
          <w:sz w:val="24"/>
          <w:szCs w:val="24"/>
        </w:rPr>
        <w:t xml:space="preserve">State are exempt from </w:t>
      </w:r>
      <w:r w:rsidRPr="00DF57A8">
        <w:rPr>
          <w:rFonts w:asciiTheme="majorHAnsi" w:hAnsiTheme="majorHAnsi"/>
          <w:sz w:val="24"/>
          <w:szCs w:val="24"/>
        </w:rPr>
        <w:t xml:space="preserve">sales </w:t>
      </w:r>
      <w:r w:rsidR="00063631" w:rsidRPr="00DF57A8">
        <w:rPr>
          <w:rFonts w:asciiTheme="majorHAnsi" w:hAnsiTheme="majorHAnsi"/>
          <w:sz w:val="24"/>
          <w:szCs w:val="24"/>
        </w:rPr>
        <w:t xml:space="preserve">tax. This </w:t>
      </w:r>
      <w:r w:rsidRPr="00DF57A8">
        <w:rPr>
          <w:rFonts w:asciiTheme="majorHAnsi" w:hAnsiTheme="majorHAnsi"/>
          <w:sz w:val="24"/>
          <w:szCs w:val="24"/>
        </w:rPr>
        <w:t xml:space="preserve">exemption </w:t>
      </w:r>
      <w:r w:rsidR="00063631" w:rsidRPr="00DF57A8">
        <w:rPr>
          <w:rFonts w:asciiTheme="majorHAnsi" w:hAnsiTheme="majorHAnsi"/>
          <w:sz w:val="24"/>
          <w:szCs w:val="24"/>
        </w:rPr>
        <w:t>remain</w:t>
      </w:r>
      <w:r w:rsidR="006F6795" w:rsidRPr="00DF57A8">
        <w:rPr>
          <w:rFonts w:asciiTheme="majorHAnsi" w:hAnsiTheme="majorHAnsi"/>
          <w:sz w:val="24"/>
          <w:szCs w:val="24"/>
        </w:rPr>
        <w:t>s</w:t>
      </w:r>
      <w:r w:rsidR="00063631" w:rsidRPr="00DF57A8">
        <w:rPr>
          <w:rFonts w:asciiTheme="majorHAnsi" w:hAnsiTheme="majorHAnsi"/>
          <w:sz w:val="24"/>
          <w:szCs w:val="24"/>
        </w:rPr>
        <w:t xml:space="preserve"> in effect only for the time that federally chartered credit unions are, by reason of federal law, exempt from payment of state sales tax. </w:t>
      </w:r>
    </w:p>
    <w:p w14:paraId="56CA3B82" w14:textId="4341BE68" w:rsidR="00063631" w:rsidRPr="00DF57A8" w:rsidRDefault="00063631" w:rsidP="00063631">
      <w:pPr>
        <w:rPr>
          <w:rFonts w:asciiTheme="majorHAnsi" w:hAnsiTheme="majorHAnsi"/>
          <w:noProof/>
          <w:sz w:val="24"/>
          <w:szCs w:val="24"/>
        </w:rPr>
      </w:pPr>
      <w:r w:rsidRPr="00DF57A8">
        <w:rPr>
          <w:rFonts w:asciiTheme="majorHAnsi" w:hAnsiTheme="majorHAnsi"/>
          <w:sz w:val="24"/>
          <w:szCs w:val="24"/>
        </w:rPr>
        <w:t xml:space="preserve">Vermont offers an exemption on deposits </w:t>
      </w:r>
      <w:r w:rsidR="00EC1FE5" w:rsidRPr="00DF57A8">
        <w:rPr>
          <w:rFonts w:asciiTheme="majorHAnsi" w:hAnsiTheme="majorHAnsi"/>
          <w:sz w:val="24"/>
          <w:szCs w:val="24"/>
        </w:rPr>
        <w:t xml:space="preserve">in </w:t>
      </w:r>
      <w:r w:rsidRPr="00DF57A8">
        <w:rPr>
          <w:rFonts w:asciiTheme="majorHAnsi" w:hAnsiTheme="majorHAnsi"/>
          <w:sz w:val="24"/>
          <w:szCs w:val="24"/>
        </w:rPr>
        <w:t xml:space="preserve">Credit Unions. Deposits and shares in Vermont state-chartered credit unions are not subject to taxation. </w:t>
      </w:r>
    </w:p>
    <w:p w14:paraId="2759BED3" w14:textId="60DB019C" w:rsidR="00063631" w:rsidRPr="00DF57A8" w:rsidRDefault="00063631" w:rsidP="00063631">
      <w:pPr>
        <w:rPr>
          <w:rFonts w:ascii="Cambria" w:hAnsi="Cambria"/>
          <w:sz w:val="24"/>
          <w:szCs w:val="24"/>
        </w:rPr>
      </w:pPr>
      <w:r w:rsidRPr="00DF57A8">
        <w:rPr>
          <w:rFonts w:asciiTheme="majorHAnsi" w:hAnsiTheme="majorHAnsi"/>
          <w:sz w:val="24"/>
          <w:szCs w:val="24"/>
        </w:rPr>
        <w:t>New York offers an exemption from tax for</w:t>
      </w:r>
      <w:r w:rsidRPr="00DF57A8">
        <w:rPr>
          <w:rFonts w:ascii="Cambria" w:hAnsi="Cambria"/>
          <w:sz w:val="24"/>
          <w:szCs w:val="24"/>
        </w:rPr>
        <w:t xml:space="preserve"> New York State chartered credit unions if they had converted to a state charter from a federal charter on or after January 1, 2006. </w:t>
      </w:r>
    </w:p>
    <w:p w14:paraId="38FA5AE7" w14:textId="05A24A6E" w:rsidR="00063631" w:rsidRPr="00063631" w:rsidRDefault="00063631" w:rsidP="00063631">
      <w:pPr>
        <w:rPr>
          <w:rFonts w:ascii="Cambria" w:hAnsi="Cambria"/>
          <w:noProof/>
          <w:sz w:val="24"/>
          <w:szCs w:val="24"/>
        </w:rPr>
      </w:pPr>
      <w:r w:rsidRPr="00DF57A8">
        <w:rPr>
          <w:rFonts w:ascii="Cambria" w:hAnsi="Cambria"/>
          <w:noProof/>
          <w:sz w:val="24"/>
          <w:szCs w:val="24"/>
        </w:rPr>
        <w:t>California credit unions are exempt from state incom</w:t>
      </w:r>
      <w:r w:rsidRPr="00063631">
        <w:rPr>
          <w:rFonts w:ascii="Cambria" w:hAnsi="Cambria"/>
          <w:noProof/>
          <w:sz w:val="24"/>
          <w:szCs w:val="24"/>
        </w:rPr>
        <w:t xml:space="preserve">e and franchise taxes. Since </w:t>
      </w:r>
      <w:r w:rsidR="00BF5B83">
        <w:rPr>
          <w:rFonts w:ascii="Cambria" w:hAnsi="Cambria"/>
          <w:noProof/>
          <w:sz w:val="24"/>
          <w:szCs w:val="24"/>
        </w:rPr>
        <w:t>c</w:t>
      </w:r>
      <w:r w:rsidRPr="00063631">
        <w:rPr>
          <w:rFonts w:ascii="Cambria" w:hAnsi="Cambria"/>
          <w:noProof/>
          <w:sz w:val="24"/>
          <w:szCs w:val="24"/>
        </w:rPr>
        <w:t xml:space="preserve">redit </w:t>
      </w:r>
      <w:r w:rsidR="00BF5B83">
        <w:rPr>
          <w:rFonts w:ascii="Cambria" w:hAnsi="Cambria"/>
          <w:noProof/>
          <w:sz w:val="24"/>
          <w:szCs w:val="24"/>
        </w:rPr>
        <w:t>u</w:t>
      </w:r>
      <w:r w:rsidRPr="00063631">
        <w:rPr>
          <w:rFonts w:ascii="Cambria" w:hAnsi="Cambria"/>
          <w:noProof/>
          <w:sz w:val="24"/>
          <w:szCs w:val="24"/>
        </w:rPr>
        <w:t xml:space="preserve">nions are nonprofit, membership organizations, only their member income is generally exempt from tax. This provision also exempts their "nonmember" income (such as investment income on excess deposits or miscellaneous sources of income, such as ATM fees charged to nonmembers) from taxation. </w:t>
      </w:r>
    </w:p>
    <w:p w14:paraId="777E16DF" w14:textId="7B787F12" w:rsidR="00063631" w:rsidRDefault="00063631" w:rsidP="00063631">
      <w:pPr>
        <w:rPr>
          <w:rFonts w:ascii="Cambria" w:hAnsi="Cambria"/>
          <w:noProof/>
          <w:sz w:val="24"/>
          <w:szCs w:val="24"/>
        </w:rPr>
      </w:pPr>
      <w:r w:rsidRPr="00063631">
        <w:rPr>
          <w:rFonts w:ascii="Cambria" w:hAnsi="Cambria"/>
          <w:noProof/>
          <w:sz w:val="24"/>
          <w:szCs w:val="24"/>
        </w:rPr>
        <w:t xml:space="preserve">Louisiana credit unions are exempt from all taxes except for taxes on immovable property owned. The shares of a credit union are not subject to a stock transfer tax when issued by the corporation or when transferred from one member to another. No fees, taxes, or any of the stipulations as to capital stock set forth in general statutes for corporations apply to credit unions. The purpose of this exemption is to minimize the tax burden on these nonprofit organizations. </w:t>
      </w:r>
    </w:p>
    <w:p w14:paraId="3B4069BD" w14:textId="77777777" w:rsidR="007D19FD" w:rsidRPr="00063631" w:rsidRDefault="007D19FD" w:rsidP="00063631">
      <w:pPr>
        <w:rPr>
          <w:rFonts w:ascii="Cambria" w:hAnsi="Cambria"/>
          <w:sz w:val="24"/>
          <w:szCs w:val="24"/>
        </w:rPr>
      </w:pPr>
    </w:p>
    <w:p w14:paraId="312553E6" w14:textId="77777777" w:rsidR="00291074" w:rsidRPr="00A07439" w:rsidRDefault="00F51224" w:rsidP="00291074">
      <w:pPr>
        <w:tabs>
          <w:tab w:val="left" w:pos="7050"/>
        </w:tabs>
        <w:spacing w:after="0" w:line="240" w:lineRule="auto"/>
        <w:rPr>
          <w:rFonts w:asciiTheme="majorHAnsi" w:eastAsiaTheme="majorEastAsia" w:hAnsiTheme="majorHAnsi" w:cstheme="majorBidi"/>
          <w:b/>
          <w:bCs/>
          <w:color w:val="E36C0A" w:themeColor="accent6" w:themeShade="BF"/>
          <w:sz w:val="28"/>
          <w:szCs w:val="28"/>
        </w:rPr>
      </w:pPr>
      <w:r>
        <w:rPr>
          <w:rFonts w:asciiTheme="majorHAnsi" w:eastAsiaTheme="majorEastAsia" w:hAnsiTheme="majorHAnsi" w:cstheme="majorBidi"/>
          <w:b/>
          <w:bCs/>
          <w:color w:val="E36C0A" w:themeColor="accent6" w:themeShade="BF"/>
          <w:sz w:val="28"/>
          <w:szCs w:val="28"/>
        </w:rPr>
        <w:t xml:space="preserve">IS THE INCENTIVE </w:t>
      </w:r>
      <w:r w:rsidR="00291074" w:rsidRPr="00A07439">
        <w:rPr>
          <w:rFonts w:asciiTheme="majorHAnsi" w:eastAsiaTheme="majorEastAsia" w:hAnsiTheme="majorHAnsi" w:cstheme="majorBidi"/>
          <w:b/>
          <w:bCs/>
          <w:color w:val="E36C0A" w:themeColor="accent6" w:themeShade="BF"/>
          <w:sz w:val="28"/>
          <w:szCs w:val="28"/>
        </w:rPr>
        <w:t xml:space="preserve">AS DESIGNED ACCOMPLISHING ITS PURPOSE?  </w:t>
      </w:r>
    </w:p>
    <w:p w14:paraId="0010690A" w14:textId="77777777" w:rsidR="007D19FD" w:rsidRDefault="007D19FD" w:rsidP="007D19FD">
      <w:pPr>
        <w:tabs>
          <w:tab w:val="left" w:pos="7050"/>
        </w:tabs>
        <w:spacing w:after="0" w:line="240" w:lineRule="auto"/>
        <w:rPr>
          <w:rFonts w:asciiTheme="majorHAnsi" w:eastAsiaTheme="majorEastAsia" w:hAnsiTheme="majorHAnsi" w:cstheme="majorBidi"/>
          <w:bCs/>
          <w:color w:val="000000" w:themeColor="text1"/>
          <w:sz w:val="24"/>
          <w:szCs w:val="24"/>
        </w:rPr>
      </w:pPr>
      <w:bookmarkStart w:id="2" w:name="_Hlk51155631"/>
      <w:r>
        <w:rPr>
          <w:rFonts w:asciiTheme="majorHAnsi" w:eastAsiaTheme="majorEastAsia" w:hAnsiTheme="majorHAnsi" w:cstheme="majorBidi"/>
          <w:bCs/>
          <w:color w:val="000000" w:themeColor="text1"/>
          <w:sz w:val="24"/>
          <w:szCs w:val="24"/>
        </w:rPr>
        <w:t>[FOR TERC TO COMPLETE]</w:t>
      </w:r>
    </w:p>
    <w:bookmarkEnd w:id="2"/>
    <w:p w14:paraId="109A46E1" w14:textId="77777777" w:rsidR="007E698F" w:rsidRDefault="007E698F" w:rsidP="007E698F">
      <w:pPr>
        <w:spacing w:after="0"/>
        <w:rPr>
          <w:rFonts w:asciiTheme="majorHAnsi" w:hAnsiTheme="majorHAnsi"/>
          <w:sz w:val="23"/>
          <w:szCs w:val="23"/>
        </w:rPr>
      </w:pPr>
    </w:p>
    <w:p w14:paraId="099DD998" w14:textId="77777777" w:rsidR="000222CD" w:rsidRDefault="000222CD" w:rsidP="007E698F">
      <w:pPr>
        <w:spacing w:after="0"/>
        <w:rPr>
          <w:rFonts w:asciiTheme="majorHAnsi" w:hAnsiTheme="majorHAnsi"/>
          <w:sz w:val="23"/>
          <w:szCs w:val="23"/>
        </w:rPr>
      </w:pPr>
    </w:p>
    <w:sdt>
      <w:sdtPr>
        <w:rPr>
          <w:rFonts w:asciiTheme="minorHAnsi" w:eastAsiaTheme="minorHAnsi" w:hAnsiTheme="minorHAnsi" w:cstheme="minorBidi"/>
          <w:color w:val="auto"/>
          <w:sz w:val="22"/>
          <w:szCs w:val="22"/>
        </w:rPr>
        <w:id w:val="1973087306"/>
        <w:docPartObj>
          <w:docPartGallery w:val="Bibliographies"/>
          <w:docPartUnique/>
        </w:docPartObj>
      </w:sdtPr>
      <w:sdtEndPr/>
      <w:sdtContent>
        <w:p w14:paraId="07B151AA" w14:textId="77777777" w:rsidR="00A554A7" w:rsidRPr="008266A2" w:rsidRDefault="00A554A7" w:rsidP="00A554A7">
          <w:pPr>
            <w:pStyle w:val="Heading1"/>
            <w:rPr>
              <w:color w:val="000000" w:themeColor="text1"/>
            </w:rPr>
          </w:pPr>
          <w:r w:rsidRPr="008266A2">
            <w:rPr>
              <w:color w:val="000000" w:themeColor="text1"/>
            </w:rPr>
            <w:t>References</w:t>
          </w:r>
        </w:p>
        <w:sdt>
          <w:sdtPr>
            <w:rPr>
              <w:rFonts w:asciiTheme="majorHAnsi" w:hAnsiTheme="majorHAnsi"/>
            </w:rPr>
            <w:id w:val="-573587230"/>
            <w:bibliography/>
          </w:sdtPr>
          <w:sdtEndPr>
            <w:rPr>
              <w:rFonts w:asciiTheme="minorHAnsi" w:hAnsiTheme="minorHAnsi"/>
            </w:rPr>
          </w:sdtEndPr>
          <w:sdtContent>
            <w:p w14:paraId="0668E544" w14:textId="290F5113" w:rsidR="00A554A7" w:rsidRDefault="00A554A7" w:rsidP="00A554A7">
              <w:pPr>
                <w:pStyle w:val="Bibliography"/>
                <w:ind w:left="720" w:hanging="720"/>
                <w:rPr>
                  <w:rFonts w:ascii="Cambria" w:hAnsi="Cambria"/>
                  <w:noProof/>
                </w:rPr>
              </w:pPr>
            </w:p>
            <w:p w14:paraId="01301362" w14:textId="77777777" w:rsidR="00A554A7" w:rsidRDefault="00A554A7" w:rsidP="00A554A7">
              <w:pPr>
                <w:pStyle w:val="Bibliography"/>
                <w:ind w:left="720" w:hanging="720"/>
                <w:rPr>
                  <w:rFonts w:asciiTheme="majorHAnsi" w:hAnsiTheme="majorHAnsi"/>
                  <w:noProof/>
                </w:rPr>
              </w:pPr>
              <w:r w:rsidRPr="003B766E">
                <w:rPr>
                  <w:rFonts w:asciiTheme="majorHAnsi" w:hAnsiTheme="majorHAnsi"/>
                </w:rPr>
                <w:fldChar w:fldCharType="begin"/>
              </w:r>
              <w:r w:rsidRPr="003B766E">
                <w:rPr>
                  <w:rFonts w:asciiTheme="majorHAnsi" w:hAnsiTheme="majorHAnsi"/>
                </w:rPr>
                <w:instrText xml:space="preserve"> BIBLIOGRAPHY </w:instrText>
              </w:r>
              <w:r w:rsidRPr="003B766E">
                <w:rPr>
                  <w:rFonts w:asciiTheme="majorHAnsi" w:hAnsiTheme="majorHAnsi"/>
                </w:rPr>
                <w:fldChar w:fldCharType="separate"/>
              </w:r>
              <w:r w:rsidRPr="003B766E">
                <w:rPr>
                  <w:rFonts w:asciiTheme="majorHAnsi" w:hAnsiTheme="majorHAnsi"/>
                  <w:i/>
                  <w:iCs/>
                  <w:noProof/>
                </w:rPr>
                <w:t>Custom Querry</w:t>
              </w:r>
              <w:r w:rsidRPr="003B766E">
                <w:rPr>
                  <w:rFonts w:asciiTheme="majorHAnsi" w:hAnsiTheme="majorHAnsi"/>
                  <w:noProof/>
                </w:rPr>
                <w:t>. (n.d.). Retrieved from National Credit Union Administration: https://webapps2.ncua.gov/CustomQuery/CUSelect.aspx</w:t>
              </w:r>
            </w:p>
            <w:p w14:paraId="3A6C1C22" w14:textId="77777777" w:rsidR="00A554A7" w:rsidRPr="00C546F4" w:rsidRDefault="00A554A7" w:rsidP="00A554A7">
              <w:pPr>
                <w:pStyle w:val="Bibliography"/>
                <w:ind w:left="720" w:hanging="720"/>
                <w:rPr>
                  <w:rFonts w:asciiTheme="majorHAnsi" w:hAnsiTheme="majorHAnsi"/>
                  <w:noProof/>
                  <w:sz w:val="24"/>
                  <w:szCs w:val="24"/>
                </w:rPr>
              </w:pPr>
              <w:r w:rsidRPr="00C546F4">
                <w:rPr>
                  <w:rFonts w:asciiTheme="majorHAnsi" w:hAnsiTheme="majorHAnsi"/>
                  <w:noProof/>
                </w:rPr>
                <w:t xml:space="preserve">Felix, </w:t>
              </w:r>
              <w:r>
                <w:rPr>
                  <w:rFonts w:asciiTheme="majorHAnsi" w:hAnsiTheme="majorHAnsi"/>
                  <w:noProof/>
                </w:rPr>
                <w:t>R.</w:t>
              </w:r>
              <w:r w:rsidRPr="00C546F4">
                <w:rPr>
                  <w:rFonts w:asciiTheme="majorHAnsi" w:hAnsiTheme="majorHAnsi"/>
                  <w:noProof/>
                </w:rPr>
                <w:t xml:space="preserve"> </w:t>
              </w:r>
              <w:r>
                <w:rPr>
                  <w:rFonts w:asciiTheme="majorHAnsi" w:hAnsiTheme="majorHAnsi"/>
                  <w:noProof/>
                </w:rPr>
                <w:t xml:space="preserve">A. </w:t>
              </w:r>
              <w:r w:rsidRPr="00C546F4">
                <w:rPr>
                  <w:rFonts w:asciiTheme="majorHAnsi" w:hAnsiTheme="majorHAnsi"/>
                  <w:noProof/>
                </w:rPr>
                <w:t>(2009</w:t>
              </w:r>
              <w:r>
                <w:rPr>
                  <w:rFonts w:asciiTheme="majorHAnsi" w:hAnsiTheme="majorHAnsi"/>
                  <w:noProof/>
                </w:rPr>
                <w:t>, Second Quarter</w:t>
              </w:r>
              <w:r w:rsidRPr="00C546F4">
                <w:rPr>
                  <w:rFonts w:asciiTheme="majorHAnsi" w:hAnsiTheme="majorHAnsi"/>
                  <w:noProof/>
                </w:rPr>
                <w:t xml:space="preserve">). </w:t>
              </w:r>
              <w:r w:rsidRPr="00C546F4">
                <w:rPr>
                  <w:rFonts w:asciiTheme="majorHAnsi" w:hAnsiTheme="majorHAnsi"/>
                  <w:i/>
                  <w:iCs/>
                  <w:noProof/>
                </w:rPr>
                <w:t>Do State Corporate Income Taxes Reduce Wages?</w:t>
              </w:r>
              <w:r>
                <w:rPr>
                  <w:rFonts w:asciiTheme="majorHAnsi" w:hAnsiTheme="majorHAnsi"/>
                  <w:i/>
                  <w:iCs/>
                  <w:noProof/>
                </w:rPr>
                <w:t>,</w:t>
              </w:r>
              <w:r w:rsidRPr="00C546F4">
                <w:rPr>
                  <w:rFonts w:asciiTheme="majorHAnsi" w:hAnsiTheme="majorHAnsi"/>
                  <w:noProof/>
                </w:rPr>
                <w:t xml:space="preserve"> Economic Review, FEDERAL RESERVE BANK OF KANSAS CITY.</w:t>
              </w:r>
            </w:p>
            <w:p w14:paraId="6080268B" w14:textId="77777777" w:rsidR="00A554A7" w:rsidRDefault="00A554A7" w:rsidP="00A554A7">
              <w:pPr>
                <w:pStyle w:val="Bibliography"/>
                <w:ind w:left="720" w:hanging="720"/>
                <w:rPr>
                  <w:rFonts w:asciiTheme="majorHAnsi" w:hAnsiTheme="majorHAnsi"/>
                  <w:noProof/>
                </w:rPr>
              </w:pPr>
              <w:r w:rsidRPr="00EC4649">
                <w:rPr>
                  <w:rFonts w:asciiTheme="majorHAnsi" w:hAnsiTheme="majorHAnsi"/>
                  <w:noProof/>
                </w:rPr>
                <w:lastRenderedPageBreak/>
                <w:t xml:space="preserve">Keith R. Ihlanfeldt, David L. Sjoquist. (2001, August). Conducting an Analysis of Georgia’s Economic Development Tax Incentive Program. </w:t>
              </w:r>
              <w:r w:rsidRPr="00EC4649">
                <w:rPr>
                  <w:rFonts w:asciiTheme="majorHAnsi" w:hAnsiTheme="majorHAnsi"/>
                  <w:i/>
                  <w:iCs/>
                  <w:noProof/>
                </w:rPr>
                <w:t>ECONOMIC DEVELOPMENT QUARTERLY, 15</w:t>
              </w:r>
              <w:r w:rsidRPr="00EC4649">
                <w:rPr>
                  <w:rFonts w:asciiTheme="majorHAnsi" w:hAnsiTheme="majorHAnsi"/>
                  <w:noProof/>
                </w:rPr>
                <w:t>(3), 217-228.</w:t>
              </w:r>
            </w:p>
            <w:p w14:paraId="65873E1C" w14:textId="77777777" w:rsidR="00A554A7" w:rsidRDefault="00A554A7" w:rsidP="00A554A7">
              <w:pPr>
                <w:pStyle w:val="Bibliography"/>
                <w:ind w:left="720" w:hanging="720"/>
                <w:rPr>
                  <w:rFonts w:asciiTheme="majorHAnsi" w:hAnsiTheme="majorHAnsi"/>
                  <w:noProof/>
                </w:rPr>
              </w:pPr>
              <w:r w:rsidRPr="003B766E">
                <w:rPr>
                  <w:rFonts w:asciiTheme="majorHAnsi" w:hAnsiTheme="majorHAnsi"/>
                  <w:noProof/>
                </w:rPr>
                <w:t xml:space="preserve">York, E. (2019, October). </w:t>
              </w:r>
              <w:r w:rsidRPr="003B766E">
                <w:rPr>
                  <w:rFonts w:asciiTheme="majorHAnsi" w:hAnsiTheme="majorHAnsi"/>
                  <w:i/>
                  <w:iCs/>
                  <w:noProof/>
                </w:rPr>
                <w:t>Repealing the Federal Tax Exemption for Credit Unions</w:t>
              </w:r>
              <w:r w:rsidRPr="003B766E">
                <w:rPr>
                  <w:rFonts w:asciiTheme="majorHAnsi" w:hAnsiTheme="majorHAnsi"/>
                  <w:noProof/>
                </w:rPr>
                <w:t>. Retrieved from Tax Foundation: https://taxfoundation.org/repealing-credit-union-exemption/</w:t>
              </w:r>
            </w:p>
            <w:p w14:paraId="1066A173" w14:textId="77777777" w:rsidR="00A554A7" w:rsidRPr="002D1ABE" w:rsidRDefault="00A554A7" w:rsidP="00A554A7"/>
            <w:p w14:paraId="4C4C741F" w14:textId="77777777" w:rsidR="008807EE" w:rsidRDefault="00A554A7" w:rsidP="00A554A7">
              <w:r w:rsidRPr="003B766E">
                <w:rPr>
                  <w:rFonts w:asciiTheme="majorHAnsi" w:hAnsiTheme="majorHAnsi"/>
                  <w:b/>
                  <w:bCs/>
                  <w:noProof/>
                </w:rPr>
                <w:fldChar w:fldCharType="end"/>
              </w:r>
            </w:p>
          </w:sdtContent>
        </w:sdt>
      </w:sdtContent>
    </w:sdt>
    <w:p w14:paraId="2C0F9DB5" w14:textId="77777777" w:rsidR="008807EE" w:rsidRDefault="008807EE">
      <w:r>
        <w:br w:type="page"/>
      </w:r>
    </w:p>
    <w:p w14:paraId="6E21F76D" w14:textId="2AA11BC8" w:rsidR="00EA6477" w:rsidRPr="008266A2" w:rsidRDefault="00EA6477" w:rsidP="008266A2">
      <w:pPr>
        <w:jc w:val="center"/>
        <w:rPr>
          <w:rFonts w:asciiTheme="majorHAnsi" w:hAnsiTheme="majorHAnsi"/>
          <w:b/>
          <w:sz w:val="32"/>
          <w:szCs w:val="32"/>
        </w:rPr>
      </w:pPr>
      <w:r w:rsidRPr="008266A2">
        <w:rPr>
          <w:rFonts w:asciiTheme="majorHAnsi" w:hAnsiTheme="majorHAnsi"/>
          <w:b/>
          <w:sz w:val="32"/>
          <w:szCs w:val="32"/>
        </w:rPr>
        <w:lastRenderedPageBreak/>
        <w:t xml:space="preserve">Appendix: </w:t>
      </w:r>
      <w:r w:rsidR="008266A2">
        <w:rPr>
          <w:rFonts w:asciiTheme="majorHAnsi" w:hAnsiTheme="majorHAnsi"/>
          <w:b/>
          <w:sz w:val="32"/>
          <w:szCs w:val="32"/>
        </w:rPr>
        <w:t>Further</w:t>
      </w:r>
      <w:r w:rsidRPr="008266A2">
        <w:rPr>
          <w:rFonts w:asciiTheme="majorHAnsi" w:hAnsiTheme="majorHAnsi"/>
          <w:b/>
          <w:sz w:val="32"/>
          <w:szCs w:val="32"/>
        </w:rPr>
        <w:t xml:space="preserve"> Discussion on Costs and Benefits</w:t>
      </w:r>
      <w:bookmarkStart w:id="3" w:name="_GoBack"/>
      <w:bookmarkEnd w:id="3"/>
    </w:p>
    <w:p w14:paraId="22DF2C96" w14:textId="77B4FD71" w:rsidR="00EA6477" w:rsidRDefault="006253BB" w:rsidP="006253BB">
      <w:pPr>
        <w:rPr>
          <w:rFonts w:asciiTheme="majorHAnsi" w:hAnsiTheme="majorHAnsi"/>
          <w:bCs/>
          <w:sz w:val="24"/>
          <w:szCs w:val="24"/>
        </w:rPr>
      </w:pPr>
      <w:r>
        <w:rPr>
          <w:rFonts w:asciiTheme="majorHAnsi" w:hAnsiTheme="majorHAnsi"/>
          <w:bCs/>
          <w:sz w:val="24"/>
          <w:szCs w:val="24"/>
        </w:rPr>
        <w:t>T</w:t>
      </w:r>
      <w:r w:rsidR="00EA6477">
        <w:rPr>
          <w:rFonts w:asciiTheme="majorHAnsi" w:hAnsiTheme="majorHAnsi"/>
          <w:bCs/>
          <w:sz w:val="24"/>
          <w:szCs w:val="24"/>
        </w:rPr>
        <w:t>he text</w:t>
      </w:r>
      <w:r>
        <w:rPr>
          <w:rFonts w:asciiTheme="majorHAnsi" w:hAnsiTheme="majorHAnsi"/>
          <w:bCs/>
          <w:sz w:val="24"/>
          <w:szCs w:val="24"/>
        </w:rPr>
        <w:t xml:space="preserve"> of the</w:t>
      </w:r>
      <w:r w:rsidR="00EA6477">
        <w:rPr>
          <w:rFonts w:asciiTheme="majorHAnsi" w:hAnsiTheme="majorHAnsi"/>
          <w:bCs/>
          <w:sz w:val="24"/>
          <w:szCs w:val="24"/>
        </w:rPr>
        <w:t xml:space="preserve"> report </w:t>
      </w:r>
      <w:r>
        <w:rPr>
          <w:rFonts w:asciiTheme="majorHAnsi" w:hAnsiTheme="majorHAnsi"/>
          <w:bCs/>
          <w:sz w:val="24"/>
          <w:szCs w:val="24"/>
        </w:rPr>
        <w:t xml:space="preserve">discussed </w:t>
      </w:r>
      <w:r w:rsidR="00EA6477">
        <w:rPr>
          <w:rFonts w:asciiTheme="majorHAnsi" w:hAnsiTheme="majorHAnsi"/>
          <w:bCs/>
          <w:sz w:val="24"/>
          <w:szCs w:val="24"/>
        </w:rPr>
        <w:t>the direct costs (to the Commonwealth, or more specifically, to the Massachusetts residents or businesses who benefit from state expenditures</w:t>
      </w:r>
      <w:r w:rsidR="00EA6477">
        <w:rPr>
          <w:rStyle w:val="FootnoteReference"/>
          <w:rFonts w:asciiTheme="majorHAnsi" w:hAnsiTheme="majorHAnsi"/>
          <w:bCs/>
          <w:sz w:val="24"/>
          <w:szCs w:val="24"/>
        </w:rPr>
        <w:footnoteReference w:id="3"/>
      </w:r>
      <w:r w:rsidR="00EA6477">
        <w:rPr>
          <w:rFonts w:asciiTheme="majorHAnsi" w:hAnsiTheme="majorHAnsi"/>
          <w:bCs/>
          <w:sz w:val="24"/>
          <w:szCs w:val="24"/>
        </w:rPr>
        <w:t>) and direct benefits</w:t>
      </w:r>
      <w:r w:rsidR="00C404E2">
        <w:rPr>
          <w:rFonts w:asciiTheme="majorHAnsi" w:hAnsiTheme="majorHAnsi"/>
          <w:bCs/>
          <w:sz w:val="24"/>
          <w:szCs w:val="24"/>
        </w:rPr>
        <w:t xml:space="preserve"> and beneficiaries</w:t>
      </w:r>
      <w:r w:rsidR="00EA6477">
        <w:rPr>
          <w:rFonts w:asciiTheme="majorHAnsi" w:hAnsiTheme="majorHAnsi"/>
          <w:bCs/>
          <w:sz w:val="24"/>
          <w:szCs w:val="24"/>
        </w:rPr>
        <w:t xml:space="preserve"> (</w:t>
      </w:r>
      <w:r w:rsidR="00C404E2">
        <w:rPr>
          <w:rFonts w:asciiTheme="majorHAnsi" w:hAnsiTheme="majorHAnsi"/>
          <w:bCs/>
          <w:sz w:val="24"/>
          <w:szCs w:val="24"/>
        </w:rPr>
        <w:t>credit unions</w:t>
      </w:r>
      <w:r w:rsidR="00EA6477">
        <w:rPr>
          <w:rFonts w:asciiTheme="majorHAnsi" w:hAnsiTheme="majorHAnsi"/>
          <w:bCs/>
          <w:sz w:val="24"/>
          <w:szCs w:val="24"/>
        </w:rPr>
        <w:t xml:space="preserve">) of this tax expenditure. </w:t>
      </w:r>
      <w:r>
        <w:rPr>
          <w:rFonts w:asciiTheme="majorHAnsi" w:hAnsiTheme="majorHAnsi"/>
          <w:bCs/>
          <w:sz w:val="24"/>
          <w:szCs w:val="24"/>
        </w:rPr>
        <w:t xml:space="preserve">It also summarized </w:t>
      </w:r>
      <w:r w:rsidR="008D4FDE">
        <w:rPr>
          <w:rFonts w:asciiTheme="majorHAnsi" w:hAnsiTheme="majorHAnsi"/>
          <w:bCs/>
          <w:sz w:val="24"/>
          <w:szCs w:val="24"/>
        </w:rPr>
        <w:t xml:space="preserve">the </w:t>
      </w:r>
      <w:r>
        <w:rPr>
          <w:rFonts w:asciiTheme="majorHAnsi" w:hAnsiTheme="majorHAnsi"/>
          <w:bCs/>
          <w:sz w:val="24"/>
          <w:szCs w:val="24"/>
        </w:rPr>
        <w:t xml:space="preserve">indirect and induced costs and benefits associated with this tax expenditure.  This appendix will discuss the indirect and induced, as well as other costs and benefits in more detail. </w:t>
      </w:r>
    </w:p>
    <w:p w14:paraId="66BE3A3A" w14:textId="77777777" w:rsidR="00EA6477" w:rsidRDefault="00EA6477" w:rsidP="00EA6477">
      <w:pPr>
        <w:rPr>
          <w:rFonts w:asciiTheme="majorHAnsi" w:hAnsiTheme="majorHAnsi"/>
          <w:b/>
          <w:sz w:val="24"/>
          <w:szCs w:val="24"/>
        </w:rPr>
      </w:pPr>
      <w:r w:rsidRPr="00782E31">
        <w:rPr>
          <w:rFonts w:asciiTheme="majorHAnsi" w:hAnsiTheme="majorHAnsi"/>
          <w:b/>
          <w:sz w:val="24"/>
          <w:szCs w:val="24"/>
        </w:rPr>
        <w:t>Other costs</w:t>
      </w:r>
      <w:r>
        <w:rPr>
          <w:rFonts w:asciiTheme="majorHAnsi" w:hAnsiTheme="majorHAnsi"/>
          <w:b/>
          <w:sz w:val="24"/>
          <w:szCs w:val="24"/>
        </w:rPr>
        <w:t xml:space="preserve"> and benefits</w:t>
      </w:r>
      <w:r w:rsidRPr="00A046B8">
        <w:rPr>
          <w:rFonts w:asciiTheme="majorHAnsi" w:hAnsiTheme="majorHAnsi"/>
          <w:b/>
          <w:sz w:val="24"/>
          <w:szCs w:val="24"/>
        </w:rPr>
        <w:t>:  Indirect and Induced</w:t>
      </w:r>
    </w:p>
    <w:p w14:paraId="2ACCA4B4" w14:textId="77777777" w:rsidR="00EA6477" w:rsidRPr="00EB68D5" w:rsidRDefault="00EA6477" w:rsidP="00EA6477">
      <w:pPr>
        <w:spacing w:after="0"/>
        <w:rPr>
          <w:rFonts w:asciiTheme="majorHAnsi" w:eastAsiaTheme="majorEastAsia" w:hAnsiTheme="majorHAnsi" w:cstheme="majorBidi"/>
          <w:bCs/>
          <w:i/>
          <w:iCs/>
          <w:color w:val="000000" w:themeColor="text1"/>
          <w:sz w:val="24"/>
          <w:szCs w:val="24"/>
        </w:rPr>
      </w:pPr>
      <w:r w:rsidRPr="00EB68D5">
        <w:rPr>
          <w:rFonts w:asciiTheme="majorHAnsi" w:eastAsiaTheme="majorEastAsia" w:hAnsiTheme="majorHAnsi" w:cstheme="majorBidi"/>
          <w:bCs/>
          <w:i/>
          <w:iCs/>
          <w:color w:val="000000" w:themeColor="text1"/>
          <w:sz w:val="24"/>
          <w:szCs w:val="24"/>
        </w:rPr>
        <w:t>Indirect and Induced Costs</w:t>
      </w:r>
    </w:p>
    <w:p w14:paraId="07D75ADF" w14:textId="48D63CE4" w:rsidR="00EA6477" w:rsidRDefault="00EA6477" w:rsidP="00EA6477">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t xml:space="preserve">Regardless of its size, </w:t>
      </w:r>
      <w:r w:rsidR="006253BB">
        <w:rPr>
          <w:rFonts w:asciiTheme="majorHAnsi" w:eastAsiaTheme="majorEastAsia" w:hAnsiTheme="majorHAnsi" w:cstheme="majorBidi"/>
          <w:bCs/>
          <w:color w:val="000000" w:themeColor="text1"/>
          <w:sz w:val="24"/>
          <w:szCs w:val="24"/>
        </w:rPr>
        <w:t xml:space="preserve">the existence of </w:t>
      </w:r>
      <w:r w:rsidRPr="00DF1213">
        <w:rPr>
          <w:rFonts w:asciiTheme="majorHAnsi" w:eastAsiaTheme="majorEastAsia" w:hAnsiTheme="majorHAnsi" w:cstheme="majorBidi"/>
          <w:bCs/>
          <w:color w:val="000000" w:themeColor="text1"/>
          <w:sz w:val="24"/>
          <w:szCs w:val="24"/>
        </w:rPr>
        <w:t xml:space="preserve">a specific tax incentive means less </w:t>
      </w:r>
      <w:r w:rsidR="006253BB">
        <w:rPr>
          <w:rFonts w:asciiTheme="majorHAnsi" w:eastAsiaTheme="majorEastAsia" w:hAnsiTheme="majorHAnsi" w:cstheme="majorBidi"/>
          <w:bCs/>
          <w:color w:val="000000" w:themeColor="text1"/>
          <w:sz w:val="24"/>
          <w:szCs w:val="24"/>
        </w:rPr>
        <w:t xml:space="preserve">revenue for other </w:t>
      </w:r>
      <w:r w:rsidRPr="00DF1213">
        <w:rPr>
          <w:rFonts w:asciiTheme="majorHAnsi" w:eastAsiaTheme="majorEastAsia" w:hAnsiTheme="majorHAnsi" w:cstheme="majorBidi"/>
          <w:bCs/>
          <w:color w:val="000000" w:themeColor="text1"/>
          <w:sz w:val="24"/>
          <w:szCs w:val="24"/>
        </w:rPr>
        <w:t xml:space="preserve">spending </w:t>
      </w:r>
      <w:r w:rsidR="006253BB">
        <w:rPr>
          <w:rFonts w:asciiTheme="majorHAnsi" w:eastAsiaTheme="majorEastAsia" w:hAnsiTheme="majorHAnsi" w:cstheme="majorBidi"/>
          <w:bCs/>
          <w:color w:val="000000" w:themeColor="text1"/>
          <w:sz w:val="24"/>
          <w:szCs w:val="24"/>
        </w:rPr>
        <w:t xml:space="preserve">given </w:t>
      </w:r>
      <w:r w:rsidRPr="00DF1213">
        <w:rPr>
          <w:rFonts w:asciiTheme="majorHAnsi" w:eastAsiaTheme="majorEastAsia" w:hAnsiTheme="majorHAnsi" w:cstheme="majorBidi"/>
          <w:bCs/>
          <w:color w:val="000000" w:themeColor="text1"/>
          <w:sz w:val="24"/>
          <w:szCs w:val="24"/>
        </w:rPr>
        <w:t>the Commonwealth</w:t>
      </w:r>
      <w:r w:rsidR="006253BB">
        <w:rPr>
          <w:rFonts w:asciiTheme="majorHAnsi" w:eastAsiaTheme="majorEastAsia" w:hAnsiTheme="majorHAnsi" w:cstheme="majorBidi"/>
          <w:bCs/>
          <w:color w:val="000000" w:themeColor="text1"/>
          <w:sz w:val="24"/>
          <w:szCs w:val="24"/>
        </w:rPr>
        <w:t>’s</w:t>
      </w:r>
      <w:r w:rsidRPr="009A02FB">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balanced budget requirement </w:t>
      </w:r>
      <w:r w:rsidR="006253BB">
        <w:rPr>
          <w:rFonts w:asciiTheme="majorHAnsi" w:eastAsiaTheme="majorEastAsia" w:hAnsiTheme="majorHAnsi" w:cstheme="majorBidi"/>
          <w:bCs/>
          <w:color w:val="000000" w:themeColor="text1"/>
          <w:sz w:val="24"/>
          <w:szCs w:val="24"/>
        </w:rPr>
        <w:t>assuming</w:t>
      </w:r>
      <w:r>
        <w:rPr>
          <w:rFonts w:asciiTheme="majorHAnsi" w:eastAsiaTheme="majorEastAsia" w:hAnsiTheme="majorHAnsi" w:cstheme="majorBidi"/>
          <w:bCs/>
          <w:color w:val="000000" w:themeColor="text1"/>
          <w:sz w:val="24"/>
          <w:szCs w:val="24"/>
        </w:rPr>
        <w:t xml:space="preserve"> no increase in state revenues. R</w:t>
      </w:r>
      <w:r w:rsidRPr="00DF1213">
        <w:rPr>
          <w:rFonts w:asciiTheme="majorHAnsi" w:eastAsiaTheme="majorEastAsia" w:hAnsiTheme="majorHAnsi" w:cstheme="majorBidi"/>
          <w:bCs/>
          <w:color w:val="000000" w:themeColor="text1"/>
          <w:sz w:val="24"/>
          <w:szCs w:val="24"/>
        </w:rPr>
        <w:t xml:space="preserve">educed spending on </w:t>
      </w:r>
      <w:r w:rsidR="006253BB">
        <w:rPr>
          <w:rFonts w:asciiTheme="majorHAnsi" w:eastAsiaTheme="majorEastAsia" w:hAnsiTheme="majorHAnsi" w:cstheme="majorBidi"/>
          <w:bCs/>
          <w:color w:val="000000" w:themeColor="text1"/>
          <w:sz w:val="24"/>
          <w:szCs w:val="24"/>
        </w:rPr>
        <w:t>other</w:t>
      </w:r>
      <w:r w:rsidR="006253BB" w:rsidRPr="00DF1213">
        <w:rPr>
          <w:rFonts w:asciiTheme="majorHAnsi" w:eastAsiaTheme="majorEastAsia" w:hAnsiTheme="majorHAnsi" w:cstheme="majorBidi"/>
          <w:bCs/>
          <w:color w:val="000000" w:themeColor="text1"/>
          <w:sz w:val="24"/>
          <w:szCs w:val="24"/>
        </w:rPr>
        <w:t xml:space="preserve"> </w:t>
      </w:r>
      <w:r w:rsidRPr="00DF1213">
        <w:rPr>
          <w:rFonts w:asciiTheme="majorHAnsi" w:eastAsiaTheme="majorEastAsia" w:hAnsiTheme="majorHAnsi" w:cstheme="majorBidi"/>
          <w:bCs/>
          <w:color w:val="000000" w:themeColor="text1"/>
          <w:sz w:val="24"/>
          <w:szCs w:val="24"/>
        </w:rPr>
        <w:t xml:space="preserve">expenditure </w:t>
      </w:r>
      <w:r>
        <w:rPr>
          <w:rFonts w:asciiTheme="majorHAnsi" w:eastAsiaTheme="majorEastAsia" w:hAnsiTheme="majorHAnsi" w:cstheme="majorBidi"/>
          <w:bCs/>
          <w:color w:val="000000" w:themeColor="text1"/>
          <w:sz w:val="24"/>
          <w:szCs w:val="24"/>
        </w:rPr>
        <w:t>items</w:t>
      </w:r>
      <w:r w:rsidRPr="00DF1213">
        <w:rPr>
          <w:rFonts w:asciiTheme="majorHAnsi" w:eastAsiaTheme="majorEastAsia" w:hAnsiTheme="majorHAnsi" w:cstheme="majorBidi"/>
          <w:bCs/>
          <w:color w:val="000000" w:themeColor="text1"/>
          <w:sz w:val="24"/>
          <w:szCs w:val="24"/>
        </w:rPr>
        <w:t xml:space="preserve"> means forgone benefits from </w:t>
      </w:r>
      <w:r w:rsidR="006253BB">
        <w:rPr>
          <w:rFonts w:asciiTheme="majorHAnsi" w:eastAsiaTheme="majorEastAsia" w:hAnsiTheme="majorHAnsi" w:cstheme="majorBidi"/>
          <w:bCs/>
          <w:color w:val="000000" w:themeColor="text1"/>
          <w:sz w:val="24"/>
          <w:szCs w:val="24"/>
        </w:rPr>
        <w:t>those</w:t>
      </w:r>
      <w:r w:rsidR="006253BB" w:rsidRPr="00DF1213">
        <w:rPr>
          <w:rFonts w:asciiTheme="majorHAnsi" w:eastAsiaTheme="majorEastAsia" w:hAnsiTheme="majorHAnsi" w:cstheme="majorBidi"/>
          <w:bCs/>
          <w:color w:val="000000" w:themeColor="text1"/>
          <w:sz w:val="24"/>
          <w:szCs w:val="24"/>
        </w:rPr>
        <w:t xml:space="preserve"> </w:t>
      </w:r>
      <w:r w:rsidRPr="00DF1213">
        <w:rPr>
          <w:rFonts w:asciiTheme="majorHAnsi" w:eastAsiaTheme="majorEastAsia" w:hAnsiTheme="majorHAnsi" w:cstheme="majorBidi"/>
          <w:bCs/>
          <w:color w:val="000000" w:themeColor="text1"/>
          <w:sz w:val="24"/>
          <w:szCs w:val="24"/>
        </w:rPr>
        <w:t xml:space="preserve">items. This is an </w:t>
      </w:r>
      <w:r w:rsidRPr="002E73F2">
        <w:rPr>
          <w:rFonts w:asciiTheme="majorHAnsi" w:eastAsiaTheme="majorEastAsia" w:hAnsiTheme="majorHAnsi" w:cstheme="majorBidi"/>
          <w:b/>
          <w:color w:val="000000" w:themeColor="text1"/>
          <w:sz w:val="24"/>
          <w:szCs w:val="24"/>
        </w:rPr>
        <w:t>opportunity cost</w:t>
      </w:r>
      <w:r w:rsidRPr="00DF1213">
        <w:rPr>
          <w:rFonts w:asciiTheme="majorHAnsi" w:eastAsiaTheme="majorEastAsia" w:hAnsiTheme="majorHAnsi" w:cstheme="majorBidi"/>
          <w:bCs/>
          <w:color w:val="000000" w:themeColor="text1"/>
          <w:sz w:val="24"/>
          <w:szCs w:val="24"/>
        </w:rPr>
        <w:t xml:space="preserve"> to the Commonwealth. </w:t>
      </w:r>
      <w:r>
        <w:rPr>
          <w:rFonts w:asciiTheme="majorHAnsi" w:eastAsiaTheme="majorEastAsia" w:hAnsiTheme="majorHAnsi" w:cstheme="majorBidi"/>
          <w:bCs/>
          <w:color w:val="000000" w:themeColor="text1"/>
          <w:sz w:val="24"/>
          <w:szCs w:val="24"/>
        </w:rPr>
        <w:t xml:space="preserve">The opportunity cost to the state include not only the impact on the businesses and their employees that directly benefit from </w:t>
      </w:r>
      <w:r w:rsidR="006253BB">
        <w:rPr>
          <w:rFonts w:asciiTheme="majorHAnsi" w:eastAsiaTheme="majorEastAsia" w:hAnsiTheme="majorHAnsi" w:cstheme="majorBidi"/>
          <w:bCs/>
          <w:color w:val="000000" w:themeColor="text1"/>
          <w:sz w:val="24"/>
          <w:szCs w:val="24"/>
        </w:rPr>
        <w:t xml:space="preserve">those </w:t>
      </w:r>
      <w:r>
        <w:rPr>
          <w:rFonts w:asciiTheme="majorHAnsi" w:eastAsiaTheme="majorEastAsia" w:hAnsiTheme="majorHAnsi" w:cstheme="majorBidi"/>
          <w:bCs/>
          <w:color w:val="000000" w:themeColor="text1"/>
          <w:sz w:val="24"/>
          <w:szCs w:val="24"/>
        </w:rPr>
        <w:t xml:space="preserve">expenditure items (this is called “direct impact”), but also the indirect impact on the chain of businesses that provide intermediate products and services to the directly impacted businesses (this is called “indirect impact”).  In addition, there is the </w:t>
      </w:r>
      <w:r w:rsidR="00826F5E">
        <w:rPr>
          <w:rFonts w:asciiTheme="majorHAnsi" w:eastAsiaTheme="majorEastAsia" w:hAnsiTheme="majorHAnsi" w:cstheme="majorBidi"/>
          <w:bCs/>
          <w:color w:val="000000" w:themeColor="text1"/>
          <w:sz w:val="24"/>
          <w:szCs w:val="24"/>
        </w:rPr>
        <w:t>impact on</w:t>
      </w:r>
      <w:r>
        <w:rPr>
          <w:rFonts w:asciiTheme="majorHAnsi" w:eastAsiaTheme="majorEastAsia" w:hAnsiTheme="majorHAnsi" w:cstheme="majorBidi"/>
          <w:bCs/>
          <w:color w:val="000000" w:themeColor="text1"/>
          <w:sz w:val="24"/>
          <w:szCs w:val="24"/>
        </w:rPr>
        <w:t xml:space="preserve"> the chain of businesses that benefit when the employees working for the directly impacted businesses spend their wages and salaries to buy goods and services (this is called “induced impact”). The total forgone benefits to the whole economy are larger than the initial forgone benefits. This phenomenon is called the “Multiplier Effect”.</w:t>
      </w:r>
      <w:r>
        <w:rPr>
          <w:rStyle w:val="FootnoteReference"/>
          <w:rFonts w:asciiTheme="majorHAnsi" w:eastAsiaTheme="majorEastAsia" w:hAnsiTheme="majorHAnsi"/>
          <w:bCs/>
          <w:color w:val="000000" w:themeColor="text1"/>
          <w:sz w:val="24"/>
          <w:szCs w:val="24"/>
        </w:rPr>
        <w:footnoteReference w:id="4"/>
      </w:r>
      <w:r>
        <w:rPr>
          <w:rFonts w:asciiTheme="majorHAnsi" w:eastAsiaTheme="majorEastAsia" w:hAnsiTheme="majorHAnsi" w:cstheme="majorBidi"/>
          <w:bCs/>
          <w:color w:val="000000" w:themeColor="text1"/>
          <w:sz w:val="24"/>
          <w:szCs w:val="24"/>
        </w:rPr>
        <w:t xml:space="preserve"> </w:t>
      </w:r>
    </w:p>
    <w:p w14:paraId="6BC5C971" w14:textId="77777777" w:rsidR="00EA6477" w:rsidRDefault="00EA6477" w:rsidP="00EA6477">
      <w:pPr>
        <w:spacing w:after="0"/>
        <w:rPr>
          <w:rFonts w:asciiTheme="majorHAnsi" w:eastAsiaTheme="majorEastAsia" w:hAnsiTheme="majorHAnsi" w:cstheme="majorBidi"/>
          <w:bCs/>
          <w:color w:val="000000" w:themeColor="text1"/>
          <w:sz w:val="24"/>
          <w:szCs w:val="24"/>
        </w:rPr>
      </w:pPr>
    </w:p>
    <w:p w14:paraId="1DCDE93E" w14:textId="77777777" w:rsidR="00EA6477" w:rsidRDefault="00EA6477" w:rsidP="00EA6477">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t xml:space="preserve">To estimate the </w:t>
      </w:r>
      <w:r>
        <w:rPr>
          <w:rFonts w:asciiTheme="majorHAnsi" w:eastAsiaTheme="majorEastAsia" w:hAnsiTheme="majorHAnsi" w:cstheme="majorBidi"/>
          <w:bCs/>
          <w:color w:val="000000" w:themeColor="text1"/>
          <w:sz w:val="24"/>
          <w:szCs w:val="24"/>
        </w:rPr>
        <w:t xml:space="preserve">total </w:t>
      </w:r>
      <w:r w:rsidRPr="00DF1213">
        <w:rPr>
          <w:rFonts w:asciiTheme="majorHAnsi" w:eastAsiaTheme="majorEastAsia" w:hAnsiTheme="majorHAnsi" w:cstheme="majorBidi"/>
          <w:bCs/>
          <w:color w:val="000000" w:themeColor="text1"/>
          <w:sz w:val="24"/>
          <w:szCs w:val="24"/>
        </w:rPr>
        <w:t xml:space="preserve">forgone </w:t>
      </w:r>
      <w:r>
        <w:rPr>
          <w:rFonts w:asciiTheme="majorHAnsi" w:eastAsiaTheme="majorEastAsia" w:hAnsiTheme="majorHAnsi" w:cstheme="majorBidi"/>
          <w:bCs/>
          <w:color w:val="000000" w:themeColor="text1"/>
          <w:sz w:val="24"/>
          <w:szCs w:val="24"/>
        </w:rPr>
        <w:t>benefits</w:t>
      </w:r>
      <w:r w:rsidRPr="00DF1213">
        <w:rPr>
          <w:rFonts w:asciiTheme="majorHAnsi" w:eastAsiaTheme="majorEastAsia" w:hAnsiTheme="majorHAnsi" w:cstheme="majorBidi"/>
          <w:bCs/>
          <w:color w:val="000000" w:themeColor="text1"/>
          <w:sz w:val="24"/>
          <w:szCs w:val="24"/>
        </w:rPr>
        <w:t xml:space="preserve"> of the reduced spending, we employed Tax-PI</w:t>
      </w:r>
      <w:r>
        <w:rPr>
          <w:rFonts w:asciiTheme="majorHAnsi" w:eastAsiaTheme="majorEastAsia" w:hAnsiTheme="majorHAnsi" w:cstheme="majorBidi"/>
          <w:bCs/>
          <w:color w:val="000000" w:themeColor="text1"/>
          <w:sz w:val="24"/>
          <w:szCs w:val="24"/>
        </w:rPr>
        <w:t xml:space="preserve">, an economic analysis </w:t>
      </w:r>
      <w:r w:rsidRPr="00DF1213">
        <w:rPr>
          <w:rFonts w:asciiTheme="majorHAnsi" w:eastAsiaTheme="majorEastAsia" w:hAnsiTheme="majorHAnsi" w:cstheme="majorBidi"/>
          <w:bCs/>
          <w:color w:val="000000" w:themeColor="text1"/>
          <w:sz w:val="24"/>
          <w:szCs w:val="24"/>
        </w:rPr>
        <w:t>tool for evaluating the total fiscal and economic effects of tax policy changes. Tax-PI is built on over 30 years of experience in modeling the economic effects of tax policy changes, according to MODELS: TAX-PI in the reference. The popularity of the model has grown substantially since it was introduced.  Note that while the tax incentive is</w:t>
      </w:r>
      <w:r>
        <w:rPr>
          <w:rFonts w:asciiTheme="majorHAnsi" w:eastAsiaTheme="majorEastAsia" w:hAnsiTheme="majorHAnsi" w:cstheme="majorBidi"/>
          <w:bCs/>
          <w:color w:val="000000" w:themeColor="text1"/>
          <w:sz w:val="24"/>
          <w:szCs w:val="24"/>
        </w:rPr>
        <w:t xml:space="preserve"> for a</w:t>
      </w:r>
      <w:r w:rsidRPr="00DF1213">
        <w:rPr>
          <w:rFonts w:asciiTheme="majorHAnsi" w:eastAsiaTheme="majorEastAsia" w:hAnsiTheme="majorHAnsi" w:cstheme="majorBidi"/>
          <w:bCs/>
          <w:color w:val="000000" w:themeColor="text1"/>
          <w:sz w:val="24"/>
          <w:szCs w:val="24"/>
        </w:rPr>
        <w:t xml:space="preserve"> specific</w:t>
      </w:r>
      <w:r>
        <w:rPr>
          <w:rFonts w:asciiTheme="majorHAnsi" w:eastAsiaTheme="majorEastAsia" w:hAnsiTheme="majorHAnsi" w:cstheme="majorBidi"/>
          <w:bCs/>
          <w:color w:val="000000" w:themeColor="text1"/>
          <w:sz w:val="24"/>
          <w:szCs w:val="24"/>
        </w:rPr>
        <w:t xml:space="preserve"> purpose</w:t>
      </w:r>
      <w:r w:rsidRPr="00DF1213">
        <w:rPr>
          <w:rFonts w:asciiTheme="majorHAnsi" w:eastAsiaTheme="majorEastAsia" w:hAnsiTheme="majorHAnsi" w:cstheme="majorBidi"/>
          <w:bCs/>
          <w:color w:val="000000" w:themeColor="text1"/>
          <w:sz w:val="24"/>
          <w:szCs w:val="24"/>
        </w:rPr>
        <w:t>, the reduced spending is assumed to be made according to the current composition of the Commonwealth’s expenditure.</w:t>
      </w:r>
    </w:p>
    <w:p w14:paraId="7F79A64B" w14:textId="77777777" w:rsidR="00EA6477" w:rsidRDefault="00EA6477" w:rsidP="00EA6477">
      <w:pPr>
        <w:spacing w:after="0"/>
        <w:rPr>
          <w:rFonts w:asciiTheme="majorHAnsi" w:eastAsiaTheme="majorEastAsia" w:hAnsiTheme="majorHAnsi" w:cstheme="majorBidi"/>
          <w:bCs/>
          <w:color w:val="000000" w:themeColor="text1"/>
          <w:sz w:val="24"/>
          <w:szCs w:val="24"/>
        </w:rPr>
      </w:pPr>
    </w:p>
    <w:p w14:paraId="78ED82FA" w14:textId="77777777" w:rsidR="00EA6477" w:rsidRPr="00E0511F" w:rsidRDefault="00EA6477" w:rsidP="00EA6477">
      <w:pPr>
        <w:spacing w:after="0"/>
        <w:rPr>
          <w:rFonts w:asciiTheme="majorHAnsi" w:eastAsiaTheme="majorEastAsia" w:hAnsiTheme="majorHAnsi" w:cstheme="majorBidi"/>
          <w:bCs/>
          <w:i/>
          <w:iCs/>
          <w:color w:val="000000" w:themeColor="text1"/>
          <w:sz w:val="24"/>
          <w:szCs w:val="24"/>
        </w:rPr>
      </w:pPr>
      <w:r w:rsidRPr="00E0511F">
        <w:rPr>
          <w:rFonts w:asciiTheme="majorHAnsi" w:eastAsiaTheme="majorEastAsia" w:hAnsiTheme="majorHAnsi" w:cstheme="majorBidi"/>
          <w:bCs/>
          <w:i/>
          <w:iCs/>
          <w:color w:val="000000" w:themeColor="text1"/>
          <w:sz w:val="24"/>
          <w:szCs w:val="24"/>
        </w:rPr>
        <w:t xml:space="preserve">Quantifying </w:t>
      </w:r>
      <w:r>
        <w:rPr>
          <w:rFonts w:asciiTheme="majorHAnsi" w:eastAsiaTheme="majorEastAsia" w:hAnsiTheme="majorHAnsi" w:cstheme="majorBidi"/>
          <w:bCs/>
          <w:i/>
          <w:iCs/>
          <w:color w:val="000000" w:themeColor="text1"/>
          <w:sz w:val="24"/>
          <w:szCs w:val="24"/>
        </w:rPr>
        <w:t>total</w:t>
      </w:r>
      <w:r w:rsidRPr="00E0511F">
        <w:rPr>
          <w:rFonts w:asciiTheme="majorHAnsi" w:eastAsiaTheme="majorEastAsia" w:hAnsiTheme="majorHAnsi" w:cstheme="majorBidi"/>
          <w:bCs/>
          <w:i/>
          <w:iCs/>
          <w:color w:val="000000" w:themeColor="text1"/>
          <w:sz w:val="24"/>
          <w:szCs w:val="24"/>
        </w:rPr>
        <w:t xml:space="preserve"> costs </w:t>
      </w:r>
      <w:r>
        <w:rPr>
          <w:rFonts w:asciiTheme="majorHAnsi" w:eastAsiaTheme="majorEastAsia" w:hAnsiTheme="majorHAnsi" w:cstheme="majorBidi"/>
          <w:bCs/>
          <w:i/>
          <w:iCs/>
          <w:color w:val="000000" w:themeColor="text1"/>
          <w:sz w:val="24"/>
          <w:szCs w:val="24"/>
        </w:rPr>
        <w:t>(direct, indirect and induced)</w:t>
      </w:r>
    </w:p>
    <w:p w14:paraId="4AC6BB36" w14:textId="77777777" w:rsidR="00EA6477" w:rsidRDefault="00EA6477" w:rsidP="00EA6477">
      <w:pPr>
        <w:spacing w:after="0"/>
        <w:rPr>
          <w:rFonts w:asciiTheme="majorHAnsi" w:eastAsiaTheme="majorEastAsia" w:hAnsiTheme="majorHAnsi" w:cstheme="majorBidi"/>
          <w:bCs/>
          <w:color w:val="000000" w:themeColor="text1"/>
          <w:sz w:val="24"/>
          <w:szCs w:val="24"/>
        </w:rPr>
      </w:pPr>
      <w:r w:rsidRPr="00537A8B">
        <w:rPr>
          <w:rFonts w:asciiTheme="majorHAnsi" w:eastAsiaTheme="majorEastAsia" w:hAnsiTheme="majorHAnsi" w:cstheme="majorBidi"/>
          <w:bCs/>
          <w:color w:val="000000" w:themeColor="text1"/>
          <w:sz w:val="24"/>
          <w:szCs w:val="24"/>
        </w:rPr>
        <w:lastRenderedPageBreak/>
        <w:t xml:space="preserve">The period of study is limited to </w:t>
      </w:r>
      <w:r>
        <w:rPr>
          <w:rFonts w:asciiTheme="majorHAnsi" w:eastAsiaTheme="majorEastAsia" w:hAnsiTheme="majorHAnsi" w:cstheme="majorBidi"/>
          <w:bCs/>
          <w:color w:val="000000" w:themeColor="text1"/>
          <w:sz w:val="24"/>
          <w:szCs w:val="24"/>
        </w:rPr>
        <w:t xml:space="preserve">the </w:t>
      </w:r>
      <w:r w:rsidRPr="00537A8B">
        <w:rPr>
          <w:rFonts w:asciiTheme="majorHAnsi" w:eastAsiaTheme="majorEastAsia" w:hAnsiTheme="majorHAnsi" w:cstheme="majorBidi"/>
          <w:bCs/>
          <w:color w:val="000000" w:themeColor="text1"/>
          <w:sz w:val="24"/>
          <w:szCs w:val="24"/>
        </w:rPr>
        <w:t xml:space="preserve">five years from 2018 through 2022, for which we prepared input data to run the model. Tables </w:t>
      </w:r>
      <w:r>
        <w:rPr>
          <w:rFonts w:asciiTheme="majorHAnsi" w:eastAsiaTheme="majorEastAsia" w:hAnsiTheme="majorHAnsi" w:cstheme="majorBidi"/>
          <w:bCs/>
          <w:color w:val="000000" w:themeColor="text1"/>
          <w:sz w:val="24"/>
          <w:szCs w:val="24"/>
        </w:rPr>
        <w:t>A1</w:t>
      </w:r>
      <w:r w:rsidRPr="00537A8B">
        <w:rPr>
          <w:rFonts w:asciiTheme="majorHAnsi" w:eastAsiaTheme="majorEastAsia" w:hAnsiTheme="majorHAnsi" w:cstheme="majorBidi"/>
          <w:bCs/>
          <w:color w:val="000000" w:themeColor="text1"/>
          <w:sz w:val="24"/>
          <w:szCs w:val="24"/>
        </w:rPr>
        <w:t xml:space="preserve"> and </w:t>
      </w:r>
      <w:r>
        <w:rPr>
          <w:rFonts w:asciiTheme="majorHAnsi" w:eastAsiaTheme="majorEastAsia" w:hAnsiTheme="majorHAnsi" w:cstheme="majorBidi"/>
          <w:bCs/>
          <w:color w:val="000000" w:themeColor="text1"/>
          <w:sz w:val="24"/>
          <w:szCs w:val="24"/>
        </w:rPr>
        <w:t>A2</w:t>
      </w:r>
      <w:r w:rsidRPr="00537A8B">
        <w:rPr>
          <w:rFonts w:asciiTheme="majorHAnsi" w:eastAsiaTheme="majorEastAsia" w:hAnsiTheme="majorHAnsi" w:cstheme="majorBidi"/>
          <w:bCs/>
          <w:color w:val="000000" w:themeColor="text1"/>
          <w:sz w:val="24"/>
          <w:szCs w:val="24"/>
        </w:rPr>
        <w:t xml:space="preserve"> report </w:t>
      </w:r>
      <w:r>
        <w:rPr>
          <w:rFonts w:asciiTheme="majorHAnsi" w:eastAsiaTheme="majorEastAsia" w:hAnsiTheme="majorHAnsi" w:cstheme="majorBidi"/>
          <w:bCs/>
          <w:color w:val="000000" w:themeColor="text1"/>
          <w:sz w:val="24"/>
          <w:szCs w:val="24"/>
        </w:rPr>
        <w:t xml:space="preserve">the model </w:t>
      </w:r>
      <w:r w:rsidRPr="00537A8B">
        <w:rPr>
          <w:rFonts w:asciiTheme="majorHAnsi" w:eastAsiaTheme="majorEastAsia" w:hAnsiTheme="majorHAnsi" w:cstheme="majorBidi"/>
          <w:bCs/>
          <w:color w:val="000000" w:themeColor="text1"/>
          <w:sz w:val="24"/>
          <w:szCs w:val="24"/>
        </w:rPr>
        <w:t xml:space="preserve">results. </w:t>
      </w:r>
      <w:r w:rsidRPr="001F3681">
        <w:rPr>
          <w:rFonts w:asciiTheme="majorHAnsi" w:eastAsiaTheme="majorEastAsia" w:hAnsiTheme="majorHAnsi" w:cstheme="majorBidi"/>
          <w:bCs/>
          <w:color w:val="000000" w:themeColor="text1"/>
          <w:sz w:val="24"/>
          <w:szCs w:val="24"/>
        </w:rPr>
        <w:t xml:space="preserve">The figures for 2018 and 2019 are estimates of forgone benefits (opportunity costs) that the Massachusetts economy </w:t>
      </w:r>
      <w:r>
        <w:rPr>
          <w:rFonts w:asciiTheme="majorHAnsi" w:eastAsiaTheme="majorEastAsia" w:hAnsiTheme="majorHAnsi" w:cstheme="majorBidi"/>
          <w:bCs/>
          <w:color w:val="000000" w:themeColor="text1"/>
          <w:sz w:val="24"/>
          <w:szCs w:val="24"/>
        </w:rPr>
        <w:t xml:space="preserve">experienced due to having the expenditure, </w:t>
      </w:r>
      <w:r w:rsidRPr="001F3681">
        <w:rPr>
          <w:rFonts w:asciiTheme="majorHAnsi" w:eastAsiaTheme="majorEastAsia" w:hAnsiTheme="majorHAnsi" w:cstheme="majorBidi"/>
          <w:bCs/>
          <w:color w:val="000000" w:themeColor="text1"/>
          <w:sz w:val="24"/>
          <w:szCs w:val="24"/>
        </w:rPr>
        <w:t xml:space="preserve">and those for 2020, 2021 and 2022 are </w:t>
      </w:r>
      <w:r>
        <w:rPr>
          <w:rFonts w:asciiTheme="majorHAnsi" w:eastAsiaTheme="majorEastAsia" w:hAnsiTheme="majorHAnsi" w:cstheme="majorBidi"/>
          <w:bCs/>
          <w:color w:val="000000" w:themeColor="text1"/>
          <w:sz w:val="24"/>
          <w:szCs w:val="24"/>
        </w:rPr>
        <w:t>projections</w:t>
      </w:r>
      <w:r w:rsidRPr="001F3681">
        <w:rPr>
          <w:rFonts w:asciiTheme="majorHAnsi" w:eastAsiaTheme="majorEastAsia" w:hAnsiTheme="majorHAnsi" w:cstheme="majorBidi"/>
          <w:bCs/>
          <w:color w:val="000000" w:themeColor="text1"/>
          <w:sz w:val="24"/>
          <w:szCs w:val="24"/>
        </w:rPr>
        <w:t xml:space="preserve"> of forgone benefits that the Massachusetts economy </w:t>
      </w:r>
      <w:r>
        <w:rPr>
          <w:rFonts w:asciiTheme="majorHAnsi" w:eastAsiaTheme="majorEastAsia" w:hAnsiTheme="majorHAnsi" w:cstheme="majorBidi"/>
          <w:bCs/>
          <w:color w:val="000000" w:themeColor="text1"/>
          <w:sz w:val="24"/>
          <w:szCs w:val="24"/>
        </w:rPr>
        <w:t>will</w:t>
      </w:r>
      <w:r w:rsidRPr="001F3681">
        <w:rPr>
          <w:rFonts w:asciiTheme="majorHAnsi" w:eastAsiaTheme="majorEastAsia" w:hAnsiTheme="majorHAnsi" w:cstheme="majorBidi"/>
          <w:bCs/>
          <w:color w:val="000000" w:themeColor="text1"/>
          <w:sz w:val="24"/>
          <w:szCs w:val="24"/>
        </w:rPr>
        <w:t xml:space="preserve"> experience going forward.  </w:t>
      </w:r>
      <w:r>
        <w:rPr>
          <w:rFonts w:asciiTheme="majorHAnsi" w:eastAsiaTheme="majorEastAsia" w:hAnsiTheme="majorHAnsi" w:cstheme="majorBidi"/>
          <w:bCs/>
          <w:color w:val="000000" w:themeColor="text1"/>
          <w:sz w:val="24"/>
          <w:szCs w:val="24"/>
        </w:rPr>
        <w:t>The effects are displayed as negative numbers as reduced spending has a negative impact on the state economy.</w:t>
      </w:r>
    </w:p>
    <w:p w14:paraId="4508F357" w14:textId="77777777" w:rsidR="00EA6477" w:rsidRDefault="00EA6477" w:rsidP="00EA6477">
      <w:pPr>
        <w:spacing w:after="0"/>
        <w:rPr>
          <w:rFonts w:asciiTheme="majorHAnsi" w:hAnsiTheme="majorHAnsi"/>
          <w:bCs/>
          <w:sz w:val="24"/>
          <w:szCs w:val="24"/>
        </w:rPr>
      </w:pPr>
    </w:p>
    <w:p w14:paraId="036C1997" w14:textId="139C0A13" w:rsidR="00EA6477" w:rsidRDefault="00EA6477" w:rsidP="00EA6477">
      <w:pPr>
        <w:spacing w:after="0"/>
        <w:rPr>
          <w:rFonts w:asciiTheme="majorHAnsi" w:eastAsiaTheme="majorEastAsia" w:hAnsiTheme="majorHAnsi" w:cstheme="majorBidi"/>
          <w:bCs/>
          <w:color w:val="000000" w:themeColor="text1"/>
          <w:sz w:val="24"/>
          <w:szCs w:val="24"/>
        </w:rPr>
      </w:pPr>
      <w:r w:rsidRPr="00D86973">
        <w:rPr>
          <w:rFonts w:asciiTheme="majorHAnsi" w:eastAsiaTheme="majorEastAsia" w:hAnsiTheme="majorHAnsi" w:cstheme="majorBidi"/>
          <w:bCs/>
          <w:color w:val="000000" w:themeColor="text1"/>
          <w:sz w:val="24"/>
          <w:szCs w:val="24"/>
        </w:rPr>
        <w:t xml:space="preserve">Tables </w:t>
      </w:r>
      <w:r>
        <w:rPr>
          <w:rFonts w:asciiTheme="majorHAnsi" w:eastAsiaTheme="majorEastAsia" w:hAnsiTheme="majorHAnsi" w:cstheme="majorBidi"/>
          <w:bCs/>
          <w:color w:val="000000" w:themeColor="text1"/>
          <w:sz w:val="24"/>
          <w:szCs w:val="24"/>
        </w:rPr>
        <w:t>A1</w:t>
      </w:r>
      <w:r w:rsidRPr="00D86973">
        <w:rPr>
          <w:rFonts w:asciiTheme="majorHAnsi" w:eastAsiaTheme="majorEastAsia" w:hAnsiTheme="majorHAnsi" w:cstheme="majorBidi"/>
          <w:bCs/>
          <w:color w:val="000000" w:themeColor="text1"/>
          <w:sz w:val="24"/>
          <w:szCs w:val="24"/>
        </w:rPr>
        <w:t xml:space="preserve"> and </w:t>
      </w:r>
      <w:r>
        <w:rPr>
          <w:rFonts w:asciiTheme="majorHAnsi" w:eastAsiaTheme="majorEastAsia" w:hAnsiTheme="majorHAnsi" w:cstheme="majorBidi"/>
          <w:bCs/>
          <w:color w:val="000000" w:themeColor="text1"/>
          <w:sz w:val="24"/>
          <w:szCs w:val="24"/>
        </w:rPr>
        <w:t>A2</w:t>
      </w:r>
      <w:r w:rsidRPr="00D86973">
        <w:rPr>
          <w:rFonts w:asciiTheme="majorHAnsi" w:eastAsiaTheme="majorEastAsia" w:hAnsiTheme="majorHAnsi" w:cstheme="majorBidi"/>
          <w:bCs/>
          <w:color w:val="000000" w:themeColor="text1"/>
          <w:sz w:val="24"/>
          <w:szCs w:val="24"/>
        </w:rPr>
        <w:t xml:space="preserve"> show that, the </w:t>
      </w:r>
      <w:r>
        <w:rPr>
          <w:rFonts w:asciiTheme="majorHAnsi" w:eastAsiaTheme="majorEastAsia" w:hAnsiTheme="majorHAnsi" w:cstheme="majorBidi"/>
          <w:bCs/>
          <w:color w:val="000000" w:themeColor="text1"/>
          <w:sz w:val="24"/>
          <w:szCs w:val="24"/>
        </w:rPr>
        <w:t>reduction</w:t>
      </w:r>
      <w:r w:rsidRPr="00D86973">
        <w:rPr>
          <w:rFonts w:asciiTheme="majorHAnsi" w:eastAsiaTheme="majorEastAsia" w:hAnsiTheme="majorHAnsi" w:cstheme="majorBidi"/>
          <w:bCs/>
          <w:color w:val="000000" w:themeColor="text1"/>
          <w:sz w:val="24"/>
          <w:szCs w:val="24"/>
        </w:rPr>
        <w:t xml:space="preserve"> in state government spending results in lost economic activities, </w:t>
      </w:r>
      <w:r w:rsidR="00A30707" w:rsidRPr="00D86973">
        <w:rPr>
          <w:rFonts w:asciiTheme="majorHAnsi" w:eastAsiaTheme="majorEastAsia" w:hAnsiTheme="majorHAnsi" w:cstheme="majorBidi"/>
          <w:bCs/>
          <w:color w:val="000000" w:themeColor="text1"/>
          <w:sz w:val="24"/>
          <w:szCs w:val="24"/>
        </w:rPr>
        <w:t xml:space="preserve">with real state GDP declining </w:t>
      </w:r>
      <w:r w:rsidR="00A30707">
        <w:rPr>
          <w:rFonts w:asciiTheme="majorHAnsi" w:eastAsiaTheme="majorEastAsia" w:hAnsiTheme="majorHAnsi" w:cstheme="majorBidi"/>
          <w:bCs/>
          <w:color w:val="000000" w:themeColor="text1"/>
          <w:sz w:val="24"/>
          <w:szCs w:val="24"/>
        </w:rPr>
        <w:t xml:space="preserve">by </w:t>
      </w:r>
      <w:r w:rsidR="00A30707" w:rsidRPr="00D86973">
        <w:rPr>
          <w:rFonts w:asciiTheme="majorHAnsi" w:eastAsiaTheme="majorEastAsia" w:hAnsiTheme="majorHAnsi" w:cstheme="majorBidi"/>
          <w:bCs/>
          <w:color w:val="000000" w:themeColor="text1"/>
          <w:sz w:val="24"/>
          <w:szCs w:val="24"/>
        </w:rPr>
        <w:t>$</w:t>
      </w:r>
      <w:r w:rsidR="00A30707">
        <w:rPr>
          <w:rFonts w:asciiTheme="majorHAnsi" w:eastAsiaTheme="majorEastAsia" w:hAnsiTheme="majorHAnsi" w:cstheme="majorBidi"/>
          <w:bCs/>
          <w:color w:val="000000" w:themeColor="text1"/>
          <w:sz w:val="24"/>
          <w:szCs w:val="24"/>
        </w:rPr>
        <w:t>52</w:t>
      </w:r>
      <w:r w:rsidR="00A30707" w:rsidRPr="00D86973">
        <w:rPr>
          <w:rFonts w:asciiTheme="majorHAnsi" w:eastAsiaTheme="majorEastAsia" w:hAnsiTheme="majorHAnsi" w:cstheme="majorBidi"/>
          <w:bCs/>
          <w:color w:val="000000" w:themeColor="text1"/>
          <w:sz w:val="24"/>
          <w:szCs w:val="24"/>
        </w:rPr>
        <w:t xml:space="preserve"> million-$</w:t>
      </w:r>
      <w:r w:rsidR="00A30707">
        <w:rPr>
          <w:rFonts w:asciiTheme="majorHAnsi" w:eastAsiaTheme="majorEastAsia" w:hAnsiTheme="majorHAnsi" w:cstheme="majorBidi"/>
          <w:bCs/>
          <w:color w:val="000000" w:themeColor="text1"/>
          <w:sz w:val="24"/>
          <w:szCs w:val="24"/>
        </w:rPr>
        <w:t>59</w:t>
      </w:r>
      <w:r w:rsidR="00A30707" w:rsidRPr="00D86973">
        <w:rPr>
          <w:rFonts w:asciiTheme="majorHAnsi" w:eastAsiaTheme="majorEastAsia" w:hAnsiTheme="majorHAnsi" w:cstheme="majorBidi"/>
          <w:bCs/>
          <w:color w:val="000000" w:themeColor="text1"/>
          <w:sz w:val="24"/>
          <w:szCs w:val="24"/>
        </w:rPr>
        <w:t xml:space="preserve"> million and total employment declining </w:t>
      </w:r>
      <w:r w:rsidR="00A30707">
        <w:rPr>
          <w:rFonts w:asciiTheme="majorHAnsi" w:eastAsiaTheme="majorEastAsia" w:hAnsiTheme="majorHAnsi" w:cstheme="majorBidi"/>
          <w:bCs/>
          <w:color w:val="000000" w:themeColor="text1"/>
          <w:sz w:val="24"/>
          <w:szCs w:val="24"/>
        </w:rPr>
        <w:t>by 607</w:t>
      </w:r>
      <w:r w:rsidR="00A30707" w:rsidRPr="00D86973">
        <w:rPr>
          <w:rFonts w:asciiTheme="majorHAnsi" w:eastAsiaTheme="majorEastAsia" w:hAnsiTheme="majorHAnsi" w:cstheme="majorBidi"/>
          <w:bCs/>
          <w:color w:val="000000" w:themeColor="text1"/>
          <w:sz w:val="24"/>
          <w:szCs w:val="24"/>
        </w:rPr>
        <w:t xml:space="preserve"> </w:t>
      </w:r>
      <w:r w:rsidR="00A30707">
        <w:rPr>
          <w:rFonts w:asciiTheme="majorHAnsi" w:eastAsiaTheme="majorEastAsia" w:hAnsiTheme="majorHAnsi" w:cstheme="majorBidi"/>
          <w:bCs/>
          <w:color w:val="000000" w:themeColor="text1"/>
          <w:sz w:val="24"/>
          <w:szCs w:val="24"/>
        </w:rPr>
        <w:t>– 668</w:t>
      </w:r>
      <w:r w:rsidR="00A30707" w:rsidRPr="00D86973">
        <w:rPr>
          <w:rFonts w:asciiTheme="majorHAnsi" w:eastAsiaTheme="majorEastAsia" w:hAnsiTheme="majorHAnsi" w:cstheme="majorBidi"/>
          <w:bCs/>
          <w:color w:val="000000" w:themeColor="text1"/>
          <w:sz w:val="24"/>
          <w:szCs w:val="24"/>
        </w:rPr>
        <w:t xml:space="preserve"> </w:t>
      </w:r>
      <w:r w:rsidR="00A30707">
        <w:rPr>
          <w:rFonts w:asciiTheme="majorHAnsi" w:eastAsiaTheme="majorEastAsia" w:hAnsiTheme="majorHAnsi" w:cstheme="majorBidi"/>
          <w:bCs/>
          <w:color w:val="000000" w:themeColor="text1"/>
          <w:sz w:val="24"/>
          <w:szCs w:val="24"/>
        </w:rPr>
        <w:t xml:space="preserve">jobs </w:t>
      </w:r>
      <w:r w:rsidR="00A30707" w:rsidRPr="00D86973">
        <w:rPr>
          <w:rFonts w:asciiTheme="majorHAnsi" w:eastAsiaTheme="majorEastAsia" w:hAnsiTheme="majorHAnsi" w:cstheme="majorBidi"/>
          <w:bCs/>
          <w:color w:val="000000" w:themeColor="text1"/>
          <w:sz w:val="24"/>
          <w:szCs w:val="24"/>
        </w:rPr>
        <w:t xml:space="preserve">annually. Lost economic activities result in further loss </w:t>
      </w:r>
      <w:r w:rsidR="00B5328E">
        <w:rPr>
          <w:rFonts w:asciiTheme="majorHAnsi" w:eastAsiaTheme="majorEastAsia" w:hAnsiTheme="majorHAnsi" w:cstheme="majorBidi"/>
          <w:bCs/>
          <w:color w:val="000000" w:themeColor="text1"/>
          <w:sz w:val="24"/>
          <w:szCs w:val="24"/>
        </w:rPr>
        <w:t>of</w:t>
      </w:r>
      <w:r w:rsidR="00B5328E" w:rsidRPr="00D86973">
        <w:rPr>
          <w:rFonts w:asciiTheme="majorHAnsi" w:eastAsiaTheme="majorEastAsia" w:hAnsiTheme="majorHAnsi" w:cstheme="majorBidi"/>
          <w:bCs/>
          <w:color w:val="000000" w:themeColor="text1"/>
          <w:sz w:val="24"/>
          <w:szCs w:val="24"/>
        </w:rPr>
        <w:t xml:space="preserve"> </w:t>
      </w:r>
      <w:r w:rsidR="00A30707">
        <w:rPr>
          <w:rFonts w:asciiTheme="majorHAnsi" w:eastAsiaTheme="majorEastAsia" w:hAnsiTheme="majorHAnsi" w:cstheme="majorBidi"/>
          <w:bCs/>
          <w:color w:val="000000" w:themeColor="text1"/>
          <w:sz w:val="24"/>
          <w:szCs w:val="24"/>
        </w:rPr>
        <w:t xml:space="preserve">state </w:t>
      </w:r>
      <w:r w:rsidR="00A30707" w:rsidRPr="00D86973">
        <w:rPr>
          <w:rFonts w:asciiTheme="majorHAnsi" w:eastAsiaTheme="majorEastAsia" w:hAnsiTheme="majorHAnsi" w:cstheme="majorBidi"/>
          <w:bCs/>
          <w:color w:val="000000" w:themeColor="text1"/>
          <w:sz w:val="24"/>
          <w:szCs w:val="24"/>
        </w:rPr>
        <w:t>revenues, ranging from $</w:t>
      </w:r>
      <w:r w:rsidR="00A30707">
        <w:rPr>
          <w:rFonts w:asciiTheme="majorHAnsi" w:eastAsiaTheme="majorEastAsia" w:hAnsiTheme="majorHAnsi" w:cstheme="majorBidi"/>
          <w:bCs/>
          <w:color w:val="000000" w:themeColor="text1"/>
          <w:sz w:val="24"/>
          <w:szCs w:val="24"/>
        </w:rPr>
        <w:t>1.1</w:t>
      </w:r>
      <w:r w:rsidR="00A30707" w:rsidRPr="00D86973">
        <w:rPr>
          <w:rFonts w:asciiTheme="majorHAnsi" w:eastAsiaTheme="majorEastAsia" w:hAnsiTheme="majorHAnsi" w:cstheme="majorBidi"/>
          <w:bCs/>
          <w:color w:val="000000" w:themeColor="text1"/>
          <w:sz w:val="24"/>
          <w:szCs w:val="24"/>
        </w:rPr>
        <w:t xml:space="preserve"> million to $</w:t>
      </w:r>
      <w:r w:rsidR="00A30707">
        <w:rPr>
          <w:rFonts w:asciiTheme="majorHAnsi" w:eastAsiaTheme="majorEastAsia" w:hAnsiTheme="majorHAnsi" w:cstheme="majorBidi"/>
          <w:bCs/>
          <w:color w:val="000000" w:themeColor="text1"/>
          <w:sz w:val="24"/>
          <w:szCs w:val="24"/>
        </w:rPr>
        <w:t>3.3</w:t>
      </w:r>
      <w:r w:rsidR="00A30707" w:rsidRPr="00D86973">
        <w:rPr>
          <w:rFonts w:asciiTheme="majorHAnsi" w:eastAsiaTheme="majorEastAsia" w:hAnsiTheme="majorHAnsi" w:cstheme="majorBidi"/>
          <w:bCs/>
          <w:color w:val="000000" w:themeColor="text1"/>
          <w:sz w:val="24"/>
          <w:szCs w:val="24"/>
        </w:rPr>
        <w:t xml:space="preserve"> million annually. Note that the revenue impact</w:t>
      </w:r>
      <w:r w:rsidR="00A30707">
        <w:rPr>
          <w:rFonts w:asciiTheme="majorHAnsi" w:eastAsiaTheme="majorEastAsia" w:hAnsiTheme="majorHAnsi" w:cstheme="majorBidi"/>
          <w:bCs/>
          <w:color w:val="000000" w:themeColor="text1"/>
          <w:sz w:val="24"/>
          <w:szCs w:val="24"/>
        </w:rPr>
        <w:t xml:space="preserve"> reported in Table A1</w:t>
      </w:r>
      <w:r w:rsidR="00A30707" w:rsidRPr="00D86973">
        <w:rPr>
          <w:rFonts w:asciiTheme="majorHAnsi" w:eastAsiaTheme="majorEastAsia" w:hAnsiTheme="majorHAnsi" w:cstheme="majorBidi"/>
          <w:bCs/>
          <w:color w:val="000000" w:themeColor="text1"/>
          <w:sz w:val="24"/>
          <w:szCs w:val="24"/>
        </w:rPr>
        <w:t xml:space="preserve"> does not include the </w:t>
      </w:r>
      <w:r w:rsidR="00A30707">
        <w:rPr>
          <w:rFonts w:asciiTheme="majorHAnsi" w:eastAsiaTheme="majorEastAsia" w:hAnsiTheme="majorHAnsi" w:cstheme="majorBidi"/>
          <w:bCs/>
          <w:color w:val="000000" w:themeColor="text1"/>
          <w:sz w:val="24"/>
          <w:szCs w:val="24"/>
        </w:rPr>
        <w:t>estimated direct impact</w:t>
      </w:r>
      <w:r w:rsidR="00A30707" w:rsidRPr="00D86973">
        <w:rPr>
          <w:rFonts w:asciiTheme="majorHAnsi" w:eastAsiaTheme="majorEastAsia" w:hAnsiTheme="majorHAnsi" w:cstheme="majorBidi"/>
          <w:bCs/>
          <w:color w:val="000000" w:themeColor="text1"/>
          <w:sz w:val="24"/>
          <w:szCs w:val="24"/>
        </w:rPr>
        <w:t xml:space="preserve"> of the tax expenditure</w:t>
      </w:r>
      <w:r w:rsidR="00A30707">
        <w:rPr>
          <w:rFonts w:asciiTheme="majorHAnsi" w:eastAsiaTheme="majorEastAsia" w:hAnsiTheme="majorHAnsi" w:cstheme="majorBidi"/>
          <w:bCs/>
          <w:color w:val="000000" w:themeColor="text1"/>
          <w:sz w:val="24"/>
          <w:szCs w:val="24"/>
        </w:rPr>
        <w:t xml:space="preserve"> from Table 1, but only the additional indirect</w:t>
      </w:r>
      <w:r w:rsidR="00B5328E">
        <w:rPr>
          <w:rFonts w:asciiTheme="majorHAnsi" w:eastAsiaTheme="majorEastAsia" w:hAnsiTheme="majorHAnsi" w:cstheme="majorBidi"/>
          <w:bCs/>
          <w:color w:val="000000" w:themeColor="text1"/>
          <w:sz w:val="24"/>
          <w:szCs w:val="24"/>
        </w:rPr>
        <w:t xml:space="preserve"> and induced</w:t>
      </w:r>
      <w:r w:rsidR="00A30707">
        <w:rPr>
          <w:rFonts w:asciiTheme="majorHAnsi" w:eastAsiaTheme="majorEastAsia" w:hAnsiTheme="majorHAnsi" w:cstheme="majorBidi"/>
          <w:bCs/>
          <w:color w:val="000000" w:themeColor="text1"/>
          <w:sz w:val="24"/>
          <w:szCs w:val="24"/>
        </w:rPr>
        <w:t xml:space="preserve"> impact</w:t>
      </w:r>
      <w:r w:rsidR="00A30707" w:rsidRPr="00D86973">
        <w:rPr>
          <w:rFonts w:asciiTheme="majorHAnsi" w:eastAsiaTheme="majorEastAsia" w:hAnsiTheme="majorHAnsi" w:cstheme="majorBidi"/>
          <w:bCs/>
          <w:color w:val="000000" w:themeColor="text1"/>
          <w:sz w:val="24"/>
          <w:szCs w:val="24"/>
        </w:rPr>
        <w:t>.</w:t>
      </w:r>
    </w:p>
    <w:p w14:paraId="651E662F" w14:textId="77777777" w:rsidR="00EA6477" w:rsidRDefault="00EA6477" w:rsidP="00EA6477">
      <w:pPr>
        <w:spacing w:after="0"/>
        <w:rPr>
          <w:rFonts w:asciiTheme="majorHAnsi" w:hAnsiTheme="majorHAnsi"/>
          <w:bCs/>
          <w:sz w:val="24"/>
          <w:szCs w:val="24"/>
        </w:rPr>
      </w:pPr>
    </w:p>
    <w:p w14:paraId="5A42F8FB" w14:textId="77777777" w:rsidR="00EA6477" w:rsidRDefault="00EA6477" w:rsidP="00EA6477">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A1</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Additional Revenue Impact due to Decreased Government Spending* </w:t>
      </w:r>
    </w:p>
    <w:tbl>
      <w:tblPr>
        <w:tblW w:w="9275" w:type="dxa"/>
        <w:jc w:val="center"/>
        <w:tblLayout w:type="fixed"/>
        <w:tblLook w:val="04A0" w:firstRow="1" w:lastRow="0" w:firstColumn="1" w:lastColumn="0" w:noHBand="0" w:noVBand="1"/>
      </w:tblPr>
      <w:tblGrid>
        <w:gridCol w:w="3585"/>
        <w:gridCol w:w="1138"/>
        <w:gridCol w:w="1138"/>
        <w:gridCol w:w="1138"/>
        <w:gridCol w:w="1138"/>
        <w:gridCol w:w="1138"/>
      </w:tblGrid>
      <w:tr w:rsidR="00A30707" w:rsidRPr="008B33E0" w14:paraId="195A0760" w14:textId="77777777" w:rsidTr="00924403">
        <w:trPr>
          <w:trHeight w:val="500"/>
          <w:jc w:val="center"/>
        </w:trPr>
        <w:tc>
          <w:tcPr>
            <w:tcW w:w="3639"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5656A234" w14:textId="77777777" w:rsidR="00A30707" w:rsidRPr="008B33E0" w:rsidRDefault="00A30707" w:rsidP="00924403">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Fiscal Year</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549989BE" w14:textId="77777777" w:rsidR="00A30707" w:rsidRPr="008B33E0" w:rsidRDefault="00A30707" w:rsidP="00924403">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2018</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21462A99" w14:textId="77777777" w:rsidR="00A30707" w:rsidRPr="008B33E0" w:rsidRDefault="00A30707" w:rsidP="00924403">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2019</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1BDCEAA1" w14:textId="77777777" w:rsidR="00A30707" w:rsidRPr="008B33E0" w:rsidRDefault="00A30707" w:rsidP="00924403">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2020</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0521DB10" w14:textId="77777777" w:rsidR="00A30707" w:rsidRPr="008B33E0" w:rsidRDefault="00A30707" w:rsidP="00924403">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2021</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7EDDAD9B" w14:textId="77777777" w:rsidR="00A30707" w:rsidRPr="008B33E0" w:rsidRDefault="00A30707" w:rsidP="00924403">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2022</w:t>
            </w:r>
          </w:p>
        </w:tc>
      </w:tr>
      <w:tr w:rsidR="00A30707" w:rsidRPr="008B33E0" w14:paraId="720286C3" w14:textId="77777777" w:rsidTr="00924403">
        <w:trPr>
          <w:trHeight w:val="500"/>
          <w:jc w:val="center"/>
        </w:trPr>
        <w:tc>
          <w:tcPr>
            <w:tcW w:w="3639" w:type="dxa"/>
            <w:tcBorders>
              <w:top w:val="nil"/>
              <w:left w:val="single" w:sz="4" w:space="0" w:color="auto"/>
              <w:bottom w:val="single" w:sz="4" w:space="0" w:color="auto"/>
              <w:right w:val="single" w:sz="4" w:space="0" w:color="auto"/>
            </w:tcBorders>
            <w:shd w:val="clear" w:color="auto" w:fill="auto"/>
            <w:noWrap/>
            <w:vAlign w:val="center"/>
            <w:hideMark/>
          </w:tcPr>
          <w:p w14:paraId="2DD9AF4A" w14:textId="77777777" w:rsidR="00A30707" w:rsidRPr="008B33E0" w:rsidRDefault="00A30707" w:rsidP="00924403">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Additional r</w:t>
            </w:r>
            <w:r w:rsidRPr="008B33E0">
              <w:rPr>
                <w:rFonts w:ascii="Cambria" w:eastAsia="Times New Roman" w:hAnsi="Cambria" w:cs="Helvetica"/>
                <w:sz w:val="20"/>
                <w:szCs w:val="20"/>
                <w:lang w:eastAsia="ko-KR"/>
              </w:rPr>
              <w:t xml:space="preserve">evenue </w:t>
            </w:r>
            <w:r>
              <w:rPr>
                <w:rFonts w:ascii="Cambria" w:eastAsia="Times New Roman" w:hAnsi="Cambria" w:cs="Helvetica"/>
                <w:sz w:val="20"/>
                <w:szCs w:val="20"/>
                <w:lang w:eastAsia="ko-KR"/>
              </w:rPr>
              <w:t xml:space="preserve">impact </w:t>
            </w:r>
            <w:r w:rsidRPr="008B33E0">
              <w:rPr>
                <w:rFonts w:ascii="Cambria" w:eastAsia="Times New Roman" w:hAnsi="Cambria" w:cs="Helvetica"/>
                <w:sz w:val="20"/>
                <w:szCs w:val="20"/>
                <w:lang w:eastAsia="ko-KR"/>
              </w:rPr>
              <w:t>($000)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67351" w14:textId="77777777" w:rsidR="00A30707" w:rsidRPr="008B33E0" w:rsidRDefault="00A30707" w:rsidP="0092440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-$1,118</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45229E34" w14:textId="77777777" w:rsidR="00A30707" w:rsidRPr="008B33E0" w:rsidRDefault="00A30707" w:rsidP="0092440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-$2,461</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5C1BF812" w14:textId="77777777" w:rsidR="00A30707" w:rsidRPr="008B33E0" w:rsidRDefault="00A30707" w:rsidP="0092440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-$2,810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3808B9CF" w14:textId="77777777" w:rsidR="00A30707" w:rsidRPr="008B33E0" w:rsidRDefault="00A30707" w:rsidP="0092440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-$3,100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41CD09EC" w14:textId="77777777" w:rsidR="00A30707" w:rsidRPr="008B33E0" w:rsidRDefault="00A30707" w:rsidP="0092440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-$3,272</w:t>
            </w:r>
          </w:p>
        </w:tc>
      </w:tr>
    </w:tbl>
    <w:p w14:paraId="65F8D37C" w14:textId="77777777" w:rsidR="00EA6477" w:rsidRPr="00304366" w:rsidRDefault="00EA6477" w:rsidP="00EA6477">
      <w:pPr>
        <w:spacing w:after="0"/>
        <w:rPr>
          <w:rFonts w:asciiTheme="majorHAnsi" w:eastAsiaTheme="majorEastAsia" w:hAnsiTheme="majorHAnsi" w:cstheme="majorBidi"/>
          <w:bCs/>
          <w:color w:val="000000" w:themeColor="text1"/>
          <w:sz w:val="20"/>
          <w:szCs w:val="20"/>
        </w:rPr>
      </w:pPr>
      <w:r w:rsidRPr="00304366">
        <w:rPr>
          <w:rFonts w:asciiTheme="majorHAnsi" w:eastAsiaTheme="majorEastAsia" w:hAnsiTheme="majorHAnsi" w:cstheme="majorBidi"/>
          <w:bCs/>
          <w:color w:val="000000" w:themeColor="text1"/>
          <w:sz w:val="20"/>
          <w:szCs w:val="20"/>
        </w:rPr>
        <w:t>*</w:t>
      </w:r>
      <w:r w:rsidR="00A30707" w:rsidRPr="00A30707">
        <w:rPr>
          <w:rFonts w:asciiTheme="majorHAnsi" w:eastAsiaTheme="majorEastAsia" w:hAnsiTheme="majorHAnsi" w:cstheme="majorBidi"/>
          <w:bCs/>
          <w:color w:val="000000" w:themeColor="text1"/>
          <w:sz w:val="20"/>
          <w:szCs w:val="20"/>
        </w:rPr>
        <w:t xml:space="preserve"> </w:t>
      </w:r>
      <w:r w:rsidR="00A30707" w:rsidRPr="00304366">
        <w:rPr>
          <w:rFonts w:asciiTheme="majorHAnsi" w:eastAsiaTheme="majorEastAsia" w:hAnsiTheme="majorHAnsi" w:cstheme="majorBidi"/>
          <w:bCs/>
          <w:color w:val="000000" w:themeColor="text1"/>
          <w:sz w:val="20"/>
          <w:szCs w:val="20"/>
        </w:rPr>
        <w:t>This table report</w:t>
      </w:r>
      <w:r w:rsidR="00A30707">
        <w:rPr>
          <w:rFonts w:asciiTheme="majorHAnsi" w:eastAsiaTheme="majorEastAsia" w:hAnsiTheme="majorHAnsi" w:cstheme="majorBidi"/>
          <w:bCs/>
          <w:color w:val="000000" w:themeColor="text1"/>
          <w:sz w:val="20"/>
          <w:szCs w:val="20"/>
        </w:rPr>
        <w:t>s</w:t>
      </w:r>
      <w:r w:rsidR="00A30707" w:rsidRPr="00304366">
        <w:rPr>
          <w:rFonts w:asciiTheme="majorHAnsi" w:eastAsiaTheme="majorEastAsia" w:hAnsiTheme="majorHAnsi" w:cstheme="majorBidi"/>
          <w:bCs/>
          <w:color w:val="000000" w:themeColor="text1"/>
          <w:sz w:val="20"/>
          <w:szCs w:val="20"/>
        </w:rPr>
        <w:t xml:space="preserve"> the lost revenues from the foregone economic activities as the state </w:t>
      </w:r>
      <w:r w:rsidR="00A30707">
        <w:rPr>
          <w:rFonts w:asciiTheme="majorHAnsi" w:eastAsiaTheme="majorEastAsia" w:hAnsiTheme="majorHAnsi" w:cstheme="majorBidi"/>
          <w:bCs/>
          <w:color w:val="000000" w:themeColor="text1"/>
          <w:sz w:val="20"/>
          <w:szCs w:val="20"/>
        </w:rPr>
        <w:t>reduced</w:t>
      </w:r>
      <w:r w:rsidR="00A30707" w:rsidRPr="00304366">
        <w:rPr>
          <w:rFonts w:asciiTheme="majorHAnsi" w:eastAsiaTheme="majorEastAsia" w:hAnsiTheme="majorHAnsi" w:cstheme="majorBidi"/>
          <w:bCs/>
          <w:color w:val="000000" w:themeColor="text1"/>
          <w:sz w:val="20"/>
          <w:szCs w:val="20"/>
        </w:rPr>
        <w:t xml:space="preserve"> government spending to finance the </w:t>
      </w:r>
      <w:r w:rsidR="00A30707">
        <w:rPr>
          <w:rFonts w:asciiTheme="majorHAnsi" w:eastAsiaTheme="majorEastAsia" w:hAnsiTheme="majorHAnsi" w:cstheme="majorBidi"/>
          <w:bCs/>
          <w:color w:val="000000" w:themeColor="text1"/>
          <w:sz w:val="20"/>
          <w:szCs w:val="20"/>
        </w:rPr>
        <w:t>e</w:t>
      </w:r>
      <w:r w:rsidR="00A30707" w:rsidRPr="006F6795">
        <w:rPr>
          <w:rFonts w:asciiTheme="majorHAnsi" w:eastAsiaTheme="majorEastAsia" w:hAnsiTheme="majorHAnsi" w:cstheme="majorBidi"/>
          <w:bCs/>
          <w:color w:val="000000" w:themeColor="text1"/>
          <w:sz w:val="20"/>
          <w:szCs w:val="20"/>
        </w:rPr>
        <w:t xml:space="preserve">xemption of </w:t>
      </w:r>
      <w:r w:rsidR="00A30707">
        <w:rPr>
          <w:rFonts w:asciiTheme="majorHAnsi" w:eastAsiaTheme="majorEastAsia" w:hAnsiTheme="majorHAnsi" w:cstheme="majorBidi"/>
          <w:bCs/>
          <w:color w:val="000000" w:themeColor="text1"/>
          <w:sz w:val="20"/>
          <w:szCs w:val="20"/>
        </w:rPr>
        <w:t>c</w:t>
      </w:r>
      <w:r w:rsidR="00A30707" w:rsidRPr="006F6795">
        <w:rPr>
          <w:rFonts w:asciiTheme="majorHAnsi" w:eastAsiaTheme="majorEastAsia" w:hAnsiTheme="majorHAnsi" w:cstheme="majorBidi"/>
          <w:bCs/>
          <w:color w:val="000000" w:themeColor="text1"/>
          <w:sz w:val="20"/>
          <w:szCs w:val="20"/>
        </w:rPr>
        <w:t xml:space="preserve">redit </w:t>
      </w:r>
      <w:r w:rsidR="00A30707">
        <w:rPr>
          <w:rFonts w:asciiTheme="majorHAnsi" w:eastAsiaTheme="majorEastAsia" w:hAnsiTheme="majorHAnsi" w:cstheme="majorBidi"/>
          <w:bCs/>
          <w:color w:val="000000" w:themeColor="text1"/>
          <w:sz w:val="20"/>
          <w:szCs w:val="20"/>
        </w:rPr>
        <w:t>u</w:t>
      </w:r>
      <w:r w:rsidR="00A30707" w:rsidRPr="006F6795">
        <w:rPr>
          <w:rFonts w:asciiTheme="majorHAnsi" w:eastAsiaTheme="majorEastAsia" w:hAnsiTheme="majorHAnsi" w:cstheme="majorBidi"/>
          <w:bCs/>
          <w:color w:val="000000" w:themeColor="text1"/>
          <w:sz w:val="20"/>
          <w:szCs w:val="20"/>
        </w:rPr>
        <w:t>nion income</w:t>
      </w:r>
      <w:r w:rsidR="00A30707" w:rsidRPr="00304366">
        <w:rPr>
          <w:rFonts w:asciiTheme="majorHAnsi" w:eastAsiaTheme="majorEastAsia" w:hAnsiTheme="majorHAnsi" w:cstheme="majorBidi"/>
          <w:bCs/>
          <w:color w:val="000000" w:themeColor="text1"/>
          <w:sz w:val="20"/>
          <w:szCs w:val="20"/>
        </w:rPr>
        <w:t>.</w:t>
      </w:r>
    </w:p>
    <w:p w14:paraId="15D62493" w14:textId="77777777" w:rsidR="00EA6477" w:rsidRDefault="00EA6477" w:rsidP="00EA6477">
      <w:pPr>
        <w:spacing w:after="0"/>
        <w:rPr>
          <w:rFonts w:asciiTheme="majorHAnsi" w:eastAsiaTheme="majorEastAsia" w:hAnsiTheme="majorHAnsi" w:cstheme="majorBidi"/>
          <w:bCs/>
          <w:color w:val="000000" w:themeColor="text1"/>
          <w:sz w:val="24"/>
          <w:szCs w:val="24"/>
        </w:rPr>
      </w:pPr>
    </w:p>
    <w:p w14:paraId="5345DDCA" w14:textId="77777777" w:rsidR="00EA6477" w:rsidRDefault="00EA6477" w:rsidP="00EA6477">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A2</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Economic Impacts due to Decreased Government Spending by Selected Economic Measure*</w:t>
      </w:r>
    </w:p>
    <w:tbl>
      <w:tblPr>
        <w:tblW w:w="9350" w:type="dxa"/>
        <w:tblLook w:val="04A0" w:firstRow="1" w:lastRow="0" w:firstColumn="1" w:lastColumn="0" w:noHBand="0" w:noVBand="1"/>
      </w:tblPr>
      <w:tblGrid>
        <w:gridCol w:w="2964"/>
        <w:gridCol w:w="1278"/>
        <w:gridCol w:w="1277"/>
        <w:gridCol w:w="1277"/>
        <w:gridCol w:w="1277"/>
        <w:gridCol w:w="1277"/>
      </w:tblGrid>
      <w:tr w:rsidR="00A30707" w:rsidRPr="00DC336F" w14:paraId="0C310090" w14:textId="77777777" w:rsidTr="00924403">
        <w:trPr>
          <w:trHeight w:val="380"/>
        </w:trPr>
        <w:tc>
          <w:tcPr>
            <w:tcW w:w="211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3A5A65AD" w14:textId="77777777" w:rsidR="00A30707" w:rsidRPr="00DC336F" w:rsidRDefault="00A30707" w:rsidP="00924403">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Calendar Year</w:t>
            </w:r>
          </w:p>
        </w:tc>
        <w:tc>
          <w:tcPr>
            <w:tcW w:w="720" w:type="dxa"/>
            <w:tcBorders>
              <w:top w:val="single" w:sz="4" w:space="0" w:color="auto"/>
              <w:left w:val="nil"/>
              <w:bottom w:val="single" w:sz="4" w:space="0" w:color="auto"/>
              <w:right w:val="single" w:sz="4" w:space="0" w:color="auto"/>
            </w:tcBorders>
            <w:shd w:val="clear" w:color="000000" w:fill="B7DEE8"/>
            <w:noWrap/>
            <w:vAlign w:val="center"/>
            <w:hideMark/>
          </w:tcPr>
          <w:p w14:paraId="38FB68C7" w14:textId="77777777" w:rsidR="00A30707" w:rsidRPr="00DC336F" w:rsidRDefault="00A30707" w:rsidP="00924403">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2018</w:t>
            </w:r>
          </w:p>
        </w:tc>
        <w:tc>
          <w:tcPr>
            <w:tcW w:w="720" w:type="dxa"/>
            <w:tcBorders>
              <w:top w:val="single" w:sz="4" w:space="0" w:color="auto"/>
              <w:left w:val="nil"/>
              <w:bottom w:val="single" w:sz="4" w:space="0" w:color="auto"/>
              <w:right w:val="single" w:sz="4" w:space="0" w:color="auto"/>
            </w:tcBorders>
            <w:shd w:val="clear" w:color="000000" w:fill="B7DEE8"/>
            <w:noWrap/>
            <w:vAlign w:val="center"/>
            <w:hideMark/>
          </w:tcPr>
          <w:p w14:paraId="1FEF6659" w14:textId="77777777" w:rsidR="00A30707" w:rsidRPr="00DC336F" w:rsidRDefault="00A30707" w:rsidP="00924403">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2019</w:t>
            </w:r>
          </w:p>
        </w:tc>
        <w:tc>
          <w:tcPr>
            <w:tcW w:w="720" w:type="dxa"/>
            <w:tcBorders>
              <w:top w:val="single" w:sz="4" w:space="0" w:color="auto"/>
              <w:left w:val="nil"/>
              <w:bottom w:val="single" w:sz="4" w:space="0" w:color="auto"/>
              <w:right w:val="single" w:sz="4" w:space="0" w:color="auto"/>
            </w:tcBorders>
            <w:shd w:val="clear" w:color="000000" w:fill="B7DEE8"/>
            <w:noWrap/>
            <w:vAlign w:val="center"/>
            <w:hideMark/>
          </w:tcPr>
          <w:p w14:paraId="3E3625D2" w14:textId="77777777" w:rsidR="00A30707" w:rsidRPr="00DC336F" w:rsidRDefault="00A30707" w:rsidP="00924403">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2020</w:t>
            </w:r>
          </w:p>
        </w:tc>
        <w:tc>
          <w:tcPr>
            <w:tcW w:w="720" w:type="dxa"/>
            <w:tcBorders>
              <w:top w:val="single" w:sz="4" w:space="0" w:color="auto"/>
              <w:left w:val="nil"/>
              <w:bottom w:val="single" w:sz="4" w:space="0" w:color="auto"/>
              <w:right w:val="single" w:sz="4" w:space="0" w:color="auto"/>
            </w:tcBorders>
            <w:shd w:val="clear" w:color="000000" w:fill="B7DEE8"/>
            <w:noWrap/>
            <w:vAlign w:val="center"/>
            <w:hideMark/>
          </w:tcPr>
          <w:p w14:paraId="3E55B9B0" w14:textId="77777777" w:rsidR="00A30707" w:rsidRPr="00DC336F" w:rsidRDefault="00A30707" w:rsidP="00924403">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2021</w:t>
            </w:r>
          </w:p>
        </w:tc>
        <w:tc>
          <w:tcPr>
            <w:tcW w:w="720" w:type="dxa"/>
            <w:tcBorders>
              <w:top w:val="single" w:sz="4" w:space="0" w:color="auto"/>
              <w:left w:val="nil"/>
              <w:bottom w:val="single" w:sz="4" w:space="0" w:color="auto"/>
              <w:right w:val="single" w:sz="4" w:space="0" w:color="auto"/>
            </w:tcBorders>
            <w:shd w:val="clear" w:color="000000" w:fill="B7DEE8"/>
            <w:noWrap/>
            <w:vAlign w:val="center"/>
            <w:hideMark/>
          </w:tcPr>
          <w:p w14:paraId="79C16AF4" w14:textId="77777777" w:rsidR="00A30707" w:rsidRPr="00DC336F" w:rsidRDefault="00A30707" w:rsidP="00924403">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2022</w:t>
            </w:r>
          </w:p>
        </w:tc>
      </w:tr>
      <w:tr w:rsidR="00A30707" w:rsidRPr="00DC336F" w14:paraId="72EB500A" w14:textId="77777777" w:rsidTr="00924403">
        <w:trPr>
          <w:trHeight w:val="540"/>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4EEF59C5" w14:textId="77777777" w:rsidR="00A30707" w:rsidRPr="00DC336F" w:rsidRDefault="00A30707" w:rsidP="00924403">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total employment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3C304" w14:textId="77777777" w:rsidR="00A30707" w:rsidRPr="00DC336F" w:rsidRDefault="00A30707" w:rsidP="0092440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-607</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5B6D523C" w14:textId="77777777" w:rsidR="00A30707" w:rsidRPr="00DC336F" w:rsidRDefault="00A30707" w:rsidP="0092440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-630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0BF8A337" w14:textId="77777777" w:rsidR="00A30707" w:rsidRPr="00DC336F" w:rsidRDefault="00A30707" w:rsidP="0092440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-668</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5C9A192B" w14:textId="77777777" w:rsidR="00A30707" w:rsidRPr="00DC336F" w:rsidRDefault="00A30707" w:rsidP="0092440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-661</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EC47C90" w14:textId="77777777" w:rsidR="00A30707" w:rsidRPr="00DC336F" w:rsidRDefault="00A30707" w:rsidP="0092440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-647</w:t>
            </w:r>
          </w:p>
        </w:tc>
      </w:tr>
      <w:tr w:rsidR="00A30707" w:rsidRPr="00DC336F" w14:paraId="7C099CD1" w14:textId="77777777" w:rsidTr="00924403">
        <w:trPr>
          <w:trHeight w:val="500"/>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486A8485" w14:textId="77777777" w:rsidR="00A30707" w:rsidRPr="00DC336F" w:rsidRDefault="00A30707" w:rsidP="00924403">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private non-farm employment</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96AC9F1" w14:textId="77777777" w:rsidR="00A30707" w:rsidRPr="00DC336F" w:rsidRDefault="00A30707" w:rsidP="0092440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-335</w:t>
            </w:r>
          </w:p>
        </w:tc>
        <w:tc>
          <w:tcPr>
            <w:tcW w:w="720" w:type="dxa"/>
            <w:tcBorders>
              <w:top w:val="nil"/>
              <w:left w:val="nil"/>
              <w:bottom w:val="single" w:sz="4" w:space="0" w:color="auto"/>
              <w:right w:val="single" w:sz="4" w:space="0" w:color="auto"/>
            </w:tcBorders>
            <w:shd w:val="clear" w:color="auto" w:fill="auto"/>
            <w:noWrap/>
            <w:vAlign w:val="center"/>
            <w:hideMark/>
          </w:tcPr>
          <w:p w14:paraId="50D20468" w14:textId="77777777" w:rsidR="00A30707" w:rsidRPr="00DC336F" w:rsidRDefault="00A30707" w:rsidP="0092440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-347</w:t>
            </w:r>
          </w:p>
        </w:tc>
        <w:tc>
          <w:tcPr>
            <w:tcW w:w="720" w:type="dxa"/>
            <w:tcBorders>
              <w:top w:val="nil"/>
              <w:left w:val="nil"/>
              <w:bottom w:val="single" w:sz="4" w:space="0" w:color="auto"/>
              <w:right w:val="single" w:sz="4" w:space="0" w:color="auto"/>
            </w:tcBorders>
            <w:shd w:val="clear" w:color="auto" w:fill="auto"/>
            <w:noWrap/>
            <w:vAlign w:val="center"/>
            <w:hideMark/>
          </w:tcPr>
          <w:p w14:paraId="23FFEC2A" w14:textId="77777777" w:rsidR="00A30707" w:rsidRPr="00DC336F" w:rsidRDefault="00A30707" w:rsidP="0092440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-369</w:t>
            </w:r>
          </w:p>
        </w:tc>
        <w:tc>
          <w:tcPr>
            <w:tcW w:w="720" w:type="dxa"/>
            <w:tcBorders>
              <w:top w:val="nil"/>
              <w:left w:val="nil"/>
              <w:bottom w:val="single" w:sz="4" w:space="0" w:color="auto"/>
              <w:right w:val="single" w:sz="4" w:space="0" w:color="auto"/>
            </w:tcBorders>
            <w:shd w:val="clear" w:color="auto" w:fill="auto"/>
            <w:noWrap/>
            <w:vAlign w:val="center"/>
            <w:hideMark/>
          </w:tcPr>
          <w:p w14:paraId="2C13CDB1" w14:textId="77777777" w:rsidR="00A30707" w:rsidRPr="00DC336F" w:rsidRDefault="00A30707" w:rsidP="0092440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-360</w:t>
            </w:r>
          </w:p>
        </w:tc>
        <w:tc>
          <w:tcPr>
            <w:tcW w:w="720" w:type="dxa"/>
            <w:tcBorders>
              <w:top w:val="nil"/>
              <w:left w:val="nil"/>
              <w:bottom w:val="single" w:sz="4" w:space="0" w:color="auto"/>
              <w:right w:val="single" w:sz="4" w:space="0" w:color="auto"/>
            </w:tcBorders>
            <w:shd w:val="clear" w:color="auto" w:fill="auto"/>
            <w:noWrap/>
            <w:vAlign w:val="center"/>
            <w:hideMark/>
          </w:tcPr>
          <w:p w14:paraId="0EC6CF41" w14:textId="77777777" w:rsidR="00A30707" w:rsidRPr="00DC336F" w:rsidRDefault="00A30707" w:rsidP="0092440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-345</w:t>
            </w:r>
          </w:p>
        </w:tc>
      </w:tr>
      <w:tr w:rsidR="00A30707" w:rsidRPr="00DC336F" w14:paraId="125379A9" w14:textId="77777777" w:rsidTr="00924403">
        <w:trPr>
          <w:trHeight w:val="500"/>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17D20493" w14:textId="77777777" w:rsidR="00A30707" w:rsidRPr="00DC336F" w:rsidRDefault="00A30707" w:rsidP="00924403">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GDP ($000), real dollars (2012)</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F063E9C" w14:textId="77777777" w:rsidR="00A30707" w:rsidRPr="00DC336F" w:rsidRDefault="00A30707" w:rsidP="0092440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-$52,000</w:t>
            </w:r>
          </w:p>
        </w:tc>
        <w:tc>
          <w:tcPr>
            <w:tcW w:w="720" w:type="dxa"/>
            <w:tcBorders>
              <w:top w:val="nil"/>
              <w:left w:val="nil"/>
              <w:bottom w:val="single" w:sz="4" w:space="0" w:color="auto"/>
              <w:right w:val="single" w:sz="4" w:space="0" w:color="auto"/>
            </w:tcBorders>
            <w:shd w:val="clear" w:color="auto" w:fill="auto"/>
            <w:noWrap/>
            <w:vAlign w:val="center"/>
            <w:hideMark/>
          </w:tcPr>
          <w:p w14:paraId="5D9CE440" w14:textId="77777777" w:rsidR="00A30707" w:rsidRPr="00DC336F" w:rsidRDefault="00A30707" w:rsidP="0092440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-$55,000</w:t>
            </w:r>
          </w:p>
        </w:tc>
        <w:tc>
          <w:tcPr>
            <w:tcW w:w="720" w:type="dxa"/>
            <w:tcBorders>
              <w:top w:val="nil"/>
              <w:left w:val="nil"/>
              <w:bottom w:val="single" w:sz="4" w:space="0" w:color="auto"/>
              <w:right w:val="single" w:sz="4" w:space="0" w:color="auto"/>
            </w:tcBorders>
            <w:shd w:val="clear" w:color="auto" w:fill="auto"/>
            <w:noWrap/>
            <w:vAlign w:val="center"/>
            <w:hideMark/>
          </w:tcPr>
          <w:p w14:paraId="66ED5592" w14:textId="77777777" w:rsidR="00A30707" w:rsidRPr="00DC336F" w:rsidRDefault="00A30707" w:rsidP="0092440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-$59,000</w:t>
            </w:r>
          </w:p>
        </w:tc>
        <w:tc>
          <w:tcPr>
            <w:tcW w:w="720" w:type="dxa"/>
            <w:tcBorders>
              <w:top w:val="nil"/>
              <w:left w:val="nil"/>
              <w:bottom w:val="single" w:sz="4" w:space="0" w:color="auto"/>
              <w:right w:val="single" w:sz="4" w:space="0" w:color="auto"/>
            </w:tcBorders>
            <w:shd w:val="clear" w:color="auto" w:fill="auto"/>
            <w:noWrap/>
            <w:vAlign w:val="center"/>
            <w:hideMark/>
          </w:tcPr>
          <w:p w14:paraId="39F8B894" w14:textId="77777777" w:rsidR="00A30707" w:rsidRPr="00DC336F" w:rsidRDefault="00A30707" w:rsidP="0092440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-$59,000</w:t>
            </w:r>
          </w:p>
        </w:tc>
        <w:tc>
          <w:tcPr>
            <w:tcW w:w="720" w:type="dxa"/>
            <w:tcBorders>
              <w:top w:val="nil"/>
              <w:left w:val="nil"/>
              <w:bottom w:val="single" w:sz="4" w:space="0" w:color="auto"/>
              <w:right w:val="single" w:sz="4" w:space="0" w:color="auto"/>
            </w:tcBorders>
            <w:shd w:val="clear" w:color="auto" w:fill="auto"/>
            <w:noWrap/>
            <w:vAlign w:val="center"/>
            <w:hideMark/>
          </w:tcPr>
          <w:p w14:paraId="15CDC6E2" w14:textId="77777777" w:rsidR="00A30707" w:rsidRPr="00DC336F" w:rsidRDefault="00A30707" w:rsidP="0092440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-$59,000</w:t>
            </w:r>
          </w:p>
        </w:tc>
      </w:tr>
      <w:tr w:rsidR="00A30707" w:rsidRPr="00DC336F" w14:paraId="7351F39E" w14:textId="77777777" w:rsidTr="00924403">
        <w:trPr>
          <w:trHeight w:val="500"/>
        </w:trPr>
        <w:tc>
          <w:tcPr>
            <w:tcW w:w="2115" w:type="dxa"/>
            <w:tcBorders>
              <w:top w:val="nil"/>
              <w:left w:val="single" w:sz="4" w:space="0" w:color="auto"/>
              <w:bottom w:val="single" w:sz="4" w:space="0" w:color="auto"/>
              <w:right w:val="single" w:sz="4" w:space="0" w:color="auto"/>
            </w:tcBorders>
            <w:shd w:val="clear" w:color="auto" w:fill="auto"/>
            <w:vAlign w:val="center"/>
            <w:hideMark/>
          </w:tcPr>
          <w:p w14:paraId="276F0CA8" w14:textId="77777777" w:rsidR="00A30707" w:rsidRPr="00DC336F" w:rsidRDefault="00A30707" w:rsidP="00924403">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personal income ($000)</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A454EB6" w14:textId="77777777" w:rsidR="00A30707" w:rsidRPr="00DC336F" w:rsidRDefault="00A30707" w:rsidP="0092440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-$44,000</w:t>
            </w:r>
          </w:p>
        </w:tc>
        <w:tc>
          <w:tcPr>
            <w:tcW w:w="720" w:type="dxa"/>
            <w:tcBorders>
              <w:top w:val="nil"/>
              <w:left w:val="nil"/>
              <w:bottom w:val="single" w:sz="4" w:space="0" w:color="auto"/>
              <w:right w:val="single" w:sz="4" w:space="0" w:color="auto"/>
            </w:tcBorders>
            <w:shd w:val="clear" w:color="auto" w:fill="auto"/>
            <w:noWrap/>
            <w:vAlign w:val="center"/>
            <w:hideMark/>
          </w:tcPr>
          <w:p w14:paraId="7FE99978" w14:textId="77777777" w:rsidR="00A30707" w:rsidRPr="00DC336F" w:rsidRDefault="00A30707" w:rsidP="0092440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-$50,000</w:t>
            </w:r>
          </w:p>
        </w:tc>
        <w:tc>
          <w:tcPr>
            <w:tcW w:w="720" w:type="dxa"/>
            <w:tcBorders>
              <w:top w:val="nil"/>
              <w:left w:val="nil"/>
              <w:bottom w:val="single" w:sz="4" w:space="0" w:color="auto"/>
              <w:right w:val="single" w:sz="4" w:space="0" w:color="auto"/>
            </w:tcBorders>
            <w:shd w:val="clear" w:color="auto" w:fill="auto"/>
            <w:noWrap/>
            <w:vAlign w:val="center"/>
            <w:hideMark/>
          </w:tcPr>
          <w:p w14:paraId="3FB18C60" w14:textId="77777777" w:rsidR="00A30707" w:rsidRPr="00DC336F" w:rsidRDefault="00A30707" w:rsidP="0092440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-$58,000</w:t>
            </w:r>
          </w:p>
        </w:tc>
        <w:tc>
          <w:tcPr>
            <w:tcW w:w="720" w:type="dxa"/>
            <w:tcBorders>
              <w:top w:val="nil"/>
              <w:left w:val="nil"/>
              <w:bottom w:val="single" w:sz="4" w:space="0" w:color="auto"/>
              <w:right w:val="single" w:sz="4" w:space="0" w:color="auto"/>
            </w:tcBorders>
            <w:shd w:val="clear" w:color="auto" w:fill="auto"/>
            <w:noWrap/>
            <w:vAlign w:val="center"/>
            <w:hideMark/>
          </w:tcPr>
          <w:p w14:paraId="19631B6A" w14:textId="77777777" w:rsidR="00A30707" w:rsidRPr="00DC336F" w:rsidRDefault="00A30707" w:rsidP="0092440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-$62,000</w:t>
            </w:r>
          </w:p>
        </w:tc>
        <w:tc>
          <w:tcPr>
            <w:tcW w:w="720" w:type="dxa"/>
            <w:tcBorders>
              <w:top w:val="nil"/>
              <w:left w:val="nil"/>
              <w:bottom w:val="single" w:sz="4" w:space="0" w:color="auto"/>
              <w:right w:val="single" w:sz="4" w:space="0" w:color="auto"/>
            </w:tcBorders>
            <w:shd w:val="clear" w:color="auto" w:fill="auto"/>
            <w:noWrap/>
            <w:vAlign w:val="center"/>
            <w:hideMark/>
          </w:tcPr>
          <w:p w14:paraId="0A1F7180" w14:textId="77777777" w:rsidR="00A30707" w:rsidRPr="00DC336F" w:rsidRDefault="00A30707" w:rsidP="00924403">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-$64,000</w:t>
            </w:r>
          </w:p>
        </w:tc>
      </w:tr>
    </w:tbl>
    <w:p w14:paraId="29FBF67A" w14:textId="77777777" w:rsidR="00EA6477" w:rsidRDefault="00EA6477" w:rsidP="00A30707">
      <w:pPr>
        <w:spacing w:after="0"/>
        <w:rPr>
          <w:rFonts w:asciiTheme="majorHAnsi" w:eastAsiaTheme="majorEastAsia" w:hAnsiTheme="majorHAnsi" w:cstheme="majorBidi"/>
          <w:bCs/>
          <w:color w:val="000000" w:themeColor="text1"/>
          <w:sz w:val="20"/>
          <w:szCs w:val="20"/>
        </w:rPr>
      </w:pPr>
      <w:r w:rsidRPr="008A3AB7">
        <w:rPr>
          <w:rFonts w:asciiTheme="majorHAnsi" w:eastAsiaTheme="majorEastAsia" w:hAnsiTheme="majorHAnsi" w:cstheme="majorBidi"/>
          <w:bCs/>
          <w:color w:val="000000" w:themeColor="text1"/>
          <w:sz w:val="20"/>
          <w:szCs w:val="20"/>
        </w:rPr>
        <w:t>*</w:t>
      </w:r>
      <w:r w:rsidR="00A30707" w:rsidRPr="00A30707">
        <w:rPr>
          <w:rFonts w:asciiTheme="majorHAnsi" w:eastAsiaTheme="majorEastAsia" w:hAnsiTheme="majorHAnsi" w:cstheme="majorBidi"/>
          <w:bCs/>
          <w:color w:val="000000" w:themeColor="text1"/>
          <w:sz w:val="20"/>
          <w:szCs w:val="20"/>
        </w:rPr>
        <w:t xml:space="preserve"> </w:t>
      </w:r>
      <w:r w:rsidR="00A30707" w:rsidRPr="008A3AB7">
        <w:rPr>
          <w:rFonts w:asciiTheme="majorHAnsi" w:eastAsiaTheme="majorEastAsia" w:hAnsiTheme="majorHAnsi" w:cstheme="majorBidi"/>
          <w:bCs/>
          <w:color w:val="000000" w:themeColor="text1"/>
          <w:sz w:val="20"/>
          <w:szCs w:val="20"/>
        </w:rPr>
        <w:t>This table report</w:t>
      </w:r>
      <w:r w:rsidR="00A30707">
        <w:rPr>
          <w:rFonts w:asciiTheme="majorHAnsi" w:eastAsiaTheme="majorEastAsia" w:hAnsiTheme="majorHAnsi" w:cstheme="majorBidi"/>
          <w:bCs/>
          <w:color w:val="000000" w:themeColor="text1"/>
          <w:sz w:val="20"/>
          <w:szCs w:val="20"/>
        </w:rPr>
        <w:t>s</w:t>
      </w:r>
      <w:r w:rsidR="00A30707" w:rsidRPr="008A3AB7">
        <w:rPr>
          <w:rFonts w:asciiTheme="majorHAnsi" w:eastAsiaTheme="majorEastAsia" w:hAnsiTheme="majorHAnsi" w:cstheme="majorBidi"/>
          <w:bCs/>
          <w:color w:val="000000" w:themeColor="text1"/>
          <w:sz w:val="20"/>
          <w:szCs w:val="20"/>
        </w:rPr>
        <w:t xml:space="preserve"> the </w:t>
      </w:r>
      <w:r w:rsidR="00A30707">
        <w:rPr>
          <w:rFonts w:asciiTheme="majorHAnsi" w:eastAsiaTheme="majorEastAsia" w:hAnsiTheme="majorHAnsi" w:cstheme="majorBidi"/>
          <w:bCs/>
          <w:color w:val="000000" w:themeColor="text1"/>
          <w:sz w:val="20"/>
          <w:szCs w:val="20"/>
        </w:rPr>
        <w:t>lost</w:t>
      </w:r>
      <w:r w:rsidR="00A30707" w:rsidRPr="008A3AB7">
        <w:rPr>
          <w:rFonts w:asciiTheme="majorHAnsi" w:eastAsiaTheme="majorEastAsia" w:hAnsiTheme="majorHAnsi" w:cstheme="majorBidi"/>
          <w:bCs/>
          <w:color w:val="000000" w:themeColor="text1"/>
          <w:sz w:val="20"/>
          <w:szCs w:val="20"/>
        </w:rPr>
        <w:t xml:space="preserve"> economic activities as the state </w:t>
      </w:r>
      <w:r w:rsidR="00A30707">
        <w:rPr>
          <w:rFonts w:asciiTheme="majorHAnsi" w:eastAsiaTheme="majorEastAsia" w:hAnsiTheme="majorHAnsi" w:cstheme="majorBidi"/>
          <w:bCs/>
          <w:color w:val="000000" w:themeColor="text1"/>
          <w:sz w:val="20"/>
          <w:szCs w:val="20"/>
        </w:rPr>
        <w:t>reduced</w:t>
      </w:r>
      <w:r w:rsidR="00A30707" w:rsidRPr="008A3AB7">
        <w:rPr>
          <w:rFonts w:asciiTheme="majorHAnsi" w:eastAsiaTheme="majorEastAsia" w:hAnsiTheme="majorHAnsi" w:cstheme="majorBidi"/>
          <w:bCs/>
          <w:color w:val="000000" w:themeColor="text1"/>
          <w:sz w:val="20"/>
          <w:szCs w:val="20"/>
        </w:rPr>
        <w:t xml:space="preserve"> government spending to finance </w:t>
      </w:r>
      <w:r w:rsidR="00A30707" w:rsidRPr="00304366">
        <w:rPr>
          <w:rFonts w:asciiTheme="majorHAnsi" w:eastAsiaTheme="majorEastAsia" w:hAnsiTheme="majorHAnsi" w:cstheme="majorBidi"/>
          <w:bCs/>
          <w:color w:val="000000" w:themeColor="text1"/>
          <w:sz w:val="20"/>
          <w:szCs w:val="20"/>
        </w:rPr>
        <w:t xml:space="preserve">the </w:t>
      </w:r>
      <w:r w:rsidR="00A30707">
        <w:rPr>
          <w:rFonts w:asciiTheme="majorHAnsi" w:eastAsiaTheme="majorEastAsia" w:hAnsiTheme="majorHAnsi" w:cstheme="majorBidi"/>
          <w:bCs/>
          <w:color w:val="000000" w:themeColor="text1"/>
          <w:sz w:val="20"/>
          <w:szCs w:val="20"/>
        </w:rPr>
        <w:t>e</w:t>
      </w:r>
      <w:r w:rsidR="00A30707" w:rsidRPr="00630DE7">
        <w:rPr>
          <w:rFonts w:asciiTheme="majorHAnsi" w:eastAsiaTheme="majorEastAsia" w:hAnsiTheme="majorHAnsi" w:cstheme="majorBidi"/>
          <w:bCs/>
          <w:color w:val="000000" w:themeColor="text1"/>
          <w:sz w:val="20"/>
          <w:szCs w:val="20"/>
        </w:rPr>
        <w:t xml:space="preserve">xemption of </w:t>
      </w:r>
      <w:r w:rsidR="00A30707">
        <w:rPr>
          <w:rFonts w:asciiTheme="majorHAnsi" w:eastAsiaTheme="majorEastAsia" w:hAnsiTheme="majorHAnsi" w:cstheme="majorBidi"/>
          <w:bCs/>
          <w:color w:val="000000" w:themeColor="text1"/>
          <w:sz w:val="20"/>
          <w:szCs w:val="20"/>
        </w:rPr>
        <w:t>c</w:t>
      </w:r>
      <w:r w:rsidR="00A30707" w:rsidRPr="00630DE7">
        <w:rPr>
          <w:rFonts w:asciiTheme="majorHAnsi" w:eastAsiaTheme="majorEastAsia" w:hAnsiTheme="majorHAnsi" w:cstheme="majorBidi"/>
          <w:bCs/>
          <w:color w:val="000000" w:themeColor="text1"/>
          <w:sz w:val="20"/>
          <w:szCs w:val="20"/>
        </w:rPr>
        <w:t xml:space="preserve">redit </w:t>
      </w:r>
      <w:r w:rsidR="00A30707">
        <w:rPr>
          <w:rFonts w:asciiTheme="majorHAnsi" w:eastAsiaTheme="majorEastAsia" w:hAnsiTheme="majorHAnsi" w:cstheme="majorBidi"/>
          <w:bCs/>
          <w:color w:val="000000" w:themeColor="text1"/>
          <w:sz w:val="20"/>
          <w:szCs w:val="20"/>
        </w:rPr>
        <w:t>u</w:t>
      </w:r>
      <w:r w:rsidR="00A30707" w:rsidRPr="00630DE7">
        <w:rPr>
          <w:rFonts w:asciiTheme="majorHAnsi" w:eastAsiaTheme="majorEastAsia" w:hAnsiTheme="majorHAnsi" w:cstheme="majorBidi"/>
          <w:bCs/>
          <w:color w:val="000000" w:themeColor="text1"/>
          <w:sz w:val="20"/>
          <w:szCs w:val="20"/>
        </w:rPr>
        <w:t>nion income</w:t>
      </w:r>
      <w:r w:rsidR="00A30707" w:rsidRPr="008A3AB7">
        <w:rPr>
          <w:rFonts w:asciiTheme="majorHAnsi" w:eastAsiaTheme="majorEastAsia" w:hAnsiTheme="majorHAnsi" w:cstheme="majorBidi"/>
          <w:bCs/>
          <w:color w:val="000000" w:themeColor="text1"/>
          <w:sz w:val="20"/>
          <w:szCs w:val="20"/>
        </w:rPr>
        <w:t>.</w:t>
      </w:r>
    </w:p>
    <w:p w14:paraId="422B6662" w14:textId="77777777" w:rsidR="00A30707" w:rsidRDefault="00A30707" w:rsidP="00A30707">
      <w:pPr>
        <w:spacing w:after="0"/>
        <w:rPr>
          <w:rFonts w:asciiTheme="majorHAnsi" w:hAnsiTheme="majorHAnsi"/>
          <w:bCs/>
          <w:sz w:val="24"/>
          <w:szCs w:val="24"/>
        </w:rPr>
      </w:pPr>
    </w:p>
    <w:p w14:paraId="1603A30F" w14:textId="77777777" w:rsidR="00EA6477" w:rsidRPr="00782E31" w:rsidRDefault="00EA6477" w:rsidP="00EA6477">
      <w:pPr>
        <w:rPr>
          <w:rFonts w:asciiTheme="majorHAnsi" w:hAnsiTheme="majorHAnsi"/>
          <w:b/>
          <w:sz w:val="24"/>
          <w:szCs w:val="24"/>
        </w:rPr>
      </w:pPr>
      <w:r w:rsidRPr="00924C01">
        <w:rPr>
          <w:rFonts w:asciiTheme="majorHAnsi" w:eastAsiaTheme="majorEastAsia" w:hAnsiTheme="majorHAnsi" w:cstheme="majorBidi"/>
          <w:bCs/>
          <w:i/>
          <w:iCs/>
          <w:color w:val="000000" w:themeColor="text1"/>
          <w:sz w:val="24"/>
          <w:szCs w:val="24"/>
        </w:rPr>
        <w:t xml:space="preserve">Indirect and Induced </w:t>
      </w:r>
      <w:r w:rsidRPr="00EB68D5">
        <w:rPr>
          <w:rFonts w:asciiTheme="majorHAnsi" w:eastAsiaTheme="majorEastAsia" w:hAnsiTheme="majorHAnsi" w:cstheme="majorBidi"/>
          <w:bCs/>
          <w:i/>
          <w:iCs/>
          <w:color w:val="000000" w:themeColor="text1"/>
          <w:sz w:val="24"/>
          <w:szCs w:val="24"/>
        </w:rPr>
        <w:t>Benefits</w:t>
      </w:r>
    </w:p>
    <w:p w14:paraId="249327AE" w14:textId="77777777" w:rsidR="00EA6477" w:rsidRDefault="009B003A" w:rsidP="00EA6477">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The incentive aims to reduce the costs of operating businesses, which in turn encourages the directly affected businesses to invest, expand, hire additional workers, etc. </w:t>
      </w:r>
      <w:r w:rsidR="00EA6477">
        <w:rPr>
          <w:rFonts w:asciiTheme="majorHAnsi" w:eastAsiaTheme="majorEastAsia" w:hAnsiTheme="majorHAnsi" w:cstheme="majorBidi"/>
          <w:bCs/>
          <w:color w:val="000000" w:themeColor="text1"/>
          <w:sz w:val="24"/>
          <w:szCs w:val="24"/>
        </w:rPr>
        <w:t xml:space="preserve">Such decisions would increase demand for goods and services provided by other individuals and businesses in the economy, or put another way, generate a “Multiplier Effect” (see </w:t>
      </w:r>
      <w:r w:rsidR="00EA6477">
        <w:rPr>
          <w:rFonts w:asciiTheme="majorHAnsi" w:eastAsiaTheme="majorEastAsia" w:hAnsiTheme="majorHAnsi" w:cstheme="majorBidi"/>
          <w:bCs/>
          <w:color w:val="000000" w:themeColor="text1"/>
          <w:sz w:val="24"/>
          <w:szCs w:val="24"/>
        </w:rPr>
        <w:lastRenderedPageBreak/>
        <w:t>discussion in the previous section) from the initial or direct benefits as reported in the text. As a result, the total benefits of the tax credit would be larger than the initial or direct benefits.</w:t>
      </w:r>
    </w:p>
    <w:p w14:paraId="3C65FEA6" w14:textId="77777777" w:rsidR="00EA6477" w:rsidRDefault="00EA6477" w:rsidP="00EA6477">
      <w:pPr>
        <w:spacing w:after="0"/>
        <w:rPr>
          <w:rFonts w:asciiTheme="majorHAnsi" w:eastAsiaTheme="majorEastAsia" w:hAnsiTheme="majorHAnsi" w:cstheme="majorBidi"/>
          <w:bCs/>
          <w:color w:val="000000" w:themeColor="text1"/>
          <w:sz w:val="24"/>
          <w:szCs w:val="24"/>
        </w:rPr>
      </w:pPr>
    </w:p>
    <w:p w14:paraId="2FE7083D" w14:textId="77777777" w:rsidR="00EA6477" w:rsidRDefault="00EA6477" w:rsidP="00EA6477">
      <w:pPr>
        <w:spacing w:after="0"/>
        <w:rPr>
          <w:rFonts w:asciiTheme="majorHAnsi" w:eastAsiaTheme="majorEastAsia" w:hAnsiTheme="majorHAnsi" w:cstheme="majorBidi"/>
          <w:bCs/>
          <w:color w:val="000000" w:themeColor="text1"/>
          <w:sz w:val="24"/>
          <w:szCs w:val="24"/>
        </w:rPr>
      </w:pPr>
      <w:r w:rsidRPr="00E0511F">
        <w:rPr>
          <w:rFonts w:asciiTheme="majorHAnsi" w:eastAsiaTheme="majorEastAsia" w:hAnsiTheme="majorHAnsi" w:cstheme="majorBidi"/>
          <w:bCs/>
          <w:i/>
          <w:iCs/>
          <w:color w:val="000000" w:themeColor="text1"/>
          <w:sz w:val="24"/>
          <w:szCs w:val="24"/>
        </w:rPr>
        <w:t>Quantifying t</w:t>
      </w:r>
      <w:r>
        <w:rPr>
          <w:rFonts w:asciiTheme="majorHAnsi" w:eastAsiaTheme="majorEastAsia" w:hAnsiTheme="majorHAnsi" w:cstheme="majorBidi"/>
          <w:bCs/>
          <w:i/>
          <w:iCs/>
          <w:color w:val="000000" w:themeColor="text1"/>
          <w:sz w:val="24"/>
          <w:szCs w:val="24"/>
        </w:rPr>
        <w:t>otal</w:t>
      </w:r>
      <w:r w:rsidRPr="00E0511F">
        <w:rPr>
          <w:rFonts w:asciiTheme="majorHAnsi" w:eastAsiaTheme="majorEastAsia" w:hAnsiTheme="majorHAnsi" w:cstheme="majorBidi"/>
          <w:bCs/>
          <w:i/>
          <w:iCs/>
          <w:color w:val="000000" w:themeColor="text1"/>
          <w:sz w:val="24"/>
          <w:szCs w:val="24"/>
        </w:rPr>
        <w:t xml:space="preserve"> </w:t>
      </w:r>
      <w:r>
        <w:rPr>
          <w:rFonts w:asciiTheme="majorHAnsi" w:eastAsiaTheme="majorEastAsia" w:hAnsiTheme="majorHAnsi" w:cstheme="majorBidi"/>
          <w:bCs/>
          <w:i/>
          <w:iCs/>
          <w:color w:val="000000" w:themeColor="text1"/>
          <w:sz w:val="24"/>
          <w:szCs w:val="24"/>
        </w:rPr>
        <w:t>benefits (direct, indirect and induced)</w:t>
      </w:r>
    </w:p>
    <w:p w14:paraId="4D33CF25" w14:textId="643B2922" w:rsidR="00EA6477" w:rsidRDefault="00EA6477" w:rsidP="00EA6477">
      <w:pPr>
        <w:spacing w:after="0"/>
        <w:rPr>
          <w:rFonts w:asciiTheme="majorHAnsi" w:eastAsiaTheme="majorEastAsia" w:hAnsiTheme="majorHAnsi" w:cstheme="majorBidi"/>
          <w:noProof/>
          <w:color w:val="000000" w:themeColor="text1"/>
          <w:sz w:val="24"/>
          <w:szCs w:val="24"/>
        </w:rPr>
      </w:pPr>
      <w:r>
        <w:rPr>
          <w:rFonts w:asciiTheme="majorHAnsi" w:eastAsiaTheme="majorEastAsia" w:hAnsiTheme="majorHAnsi" w:cstheme="majorBidi"/>
          <w:bCs/>
          <w:color w:val="000000" w:themeColor="text1"/>
          <w:sz w:val="24"/>
          <w:szCs w:val="24"/>
        </w:rPr>
        <w:t>To quantify the total benefits, including indirect</w:t>
      </w:r>
      <w:r w:rsidR="00B5328E">
        <w:rPr>
          <w:rFonts w:asciiTheme="majorHAnsi" w:eastAsiaTheme="majorEastAsia" w:hAnsiTheme="majorHAnsi" w:cstheme="majorBidi"/>
          <w:bCs/>
          <w:color w:val="000000" w:themeColor="text1"/>
          <w:sz w:val="24"/>
          <w:szCs w:val="24"/>
        </w:rPr>
        <w:t xml:space="preserve"> and </w:t>
      </w:r>
      <w:r>
        <w:rPr>
          <w:rFonts w:asciiTheme="majorHAnsi" w:eastAsiaTheme="majorEastAsia" w:hAnsiTheme="majorHAnsi" w:cstheme="majorBidi"/>
          <w:bCs/>
          <w:color w:val="000000" w:themeColor="text1"/>
          <w:sz w:val="24"/>
          <w:szCs w:val="24"/>
        </w:rPr>
        <w:t xml:space="preserve">induced benefits, we again employed Tax-PI.  A summary of the revenue impact of the </w:t>
      </w:r>
      <w:r w:rsidR="009B003A">
        <w:rPr>
          <w:rFonts w:asciiTheme="majorHAnsi" w:eastAsiaTheme="majorEastAsia" w:hAnsiTheme="majorHAnsi" w:cstheme="majorBidi"/>
          <w:bCs/>
          <w:color w:val="000000" w:themeColor="text1"/>
          <w:sz w:val="24"/>
          <w:szCs w:val="24"/>
        </w:rPr>
        <w:t>exemption</w:t>
      </w:r>
      <w:r>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noProof/>
          <w:color w:val="000000" w:themeColor="text1"/>
          <w:sz w:val="24"/>
          <w:szCs w:val="24"/>
        </w:rPr>
        <w:t xml:space="preserve">is reported in Table A3, and the economic benefit from the </w:t>
      </w:r>
      <w:r w:rsidR="009B003A">
        <w:rPr>
          <w:rFonts w:asciiTheme="majorHAnsi" w:eastAsiaTheme="majorEastAsia" w:hAnsiTheme="majorHAnsi" w:cstheme="majorBidi"/>
          <w:noProof/>
          <w:color w:val="000000" w:themeColor="text1"/>
          <w:sz w:val="24"/>
          <w:szCs w:val="24"/>
        </w:rPr>
        <w:t>exemption</w:t>
      </w:r>
      <w:r>
        <w:rPr>
          <w:rFonts w:asciiTheme="majorHAnsi" w:eastAsiaTheme="majorEastAsia" w:hAnsiTheme="majorHAnsi" w:cstheme="majorBidi"/>
          <w:noProof/>
          <w:color w:val="000000" w:themeColor="text1"/>
          <w:sz w:val="24"/>
          <w:szCs w:val="24"/>
        </w:rPr>
        <w:t xml:space="preserve"> is reflected in Table A4 below. The figures for 2018 and 2019 are estimates of benefits that the Massachusetts economy experienced and those for 2020, 2021 and 2022 are projections of the benefits that the Massachusetts economy will experience going forward.  </w:t>
      </w:r>
    </w:p>
    <w:p w14:paraId="579EA71D" w14:textId="77777777" w:rsidR="00EA6477" w:rsidRDefault="00EA6477" w:rsidP="00EA6477">
      <w:pPr>
        <w:spacing w:after="0"/>
        <w:rPr>
          <w:rFonts w:asciiTheme="majorHAnsi" w:eastAsiaTheme="majorEastAsia" w:hAnsiTheme="majorHAnsi" w:cstheme="majorBidi"/>
          <w:bCs/>
          <w:color w:val="000000" w:themeColor="text1"/>
          <w:sz w:val="24"/>
          <w:szCs w:val="24"/>
        </w:rPr>
      </w:pPr>
    </w:p>
    <w:p w14:paraId="7C7DFA38" w14:textId="77777777" w:rsidR="00EA6477" w:rsidRDefault="00EA6477" w:rsidP="00EA6477">
      <w:pPr>
        <w:spacing w:after="0"/>
        <w:rPr>
          <w:rFonts w:asciiTheme="majorHAnsi" w:eastAsiaTheme="majorEastAsia" w:hAnsiTheme="majorHAnsi" w:cstheme="majorBidi"/>
          <w:bCs/>
          <w:color w:val="000000" w:themeColor="text1"/>
          <w:sz w:val="24"/>
          <w:szCs w:val="24"/>
        </w:rPr>
      </w:pPr>
      <w:r w:rsidRPr="009E0158">
        <w:rPr>
          <w:rFonts w:asciiTheme="majorHAnsi" w:eastAsiaTheme="majorEastAsia" w:hAnsiTheme="majorHAnsi" w:cstheme="majorBidi"/>
          <w:bCs/>
          <w:color w:val="000000" w:themeColor="text1"/>
          <w:sz w:val="24"/>
          <w:szCs w:val="24"/>
        </w:rPr>
        <w:t xml:space="preserve">Tables </w:t>
      </w:r>
      <w:r>
        <w:rPr>
          <w:rFonts w:asciiTheme="majorHAnsi" w:eastAsiaTheme="majorEastAsia" w:hAnsiTheme="majorHAnsi" w:cstheme="majorBidi"/>
          <w:bCs/>
          <w:color w:val="000000" w:themeColor="text1"/>
          <w:sz w:val="24"/>
          <w:szCs w:val="24"/>
        </w:rPr>
        <w:t>A3</w:t>
      </w:r>
      <w:r w:rsidRPr="009E0158">
        <w:rPr>
          <w:rFonts w:asciiTheme="majorHAnsi" w:eastAsiaTheme="majorEastAsia" w:hAnsiTheme="majorHAnsi" w:cstheme="majorBidi"/>
          <w:bCs/>
          <w:color w:val="000000" w:themeColor="text1"/>
          <w:sz w:val="24"/>
          <w:szCs w:val="24"/>
        </w:rPr>
        <w:t xml:space="preserve"> and </w:t>
      </w:r>
      <w:r>
        <w:rPr>
          <w:rFonts w:asciiTheme="majorHAnsi" w:eastAsiaTheme="majorEastAsia" w:hAnsiTheme="majorHAnsi" w:cstheme="majorBidi"/>
          <w:bCs/>
          <w:color w:val="000000" w:themeColor="text1"/>
          <w:sz w:val="24"/>
          <w:szCs w:val="24"/>
        </w:rPr>
        <w:t>A4</w:t>
      </w:r>
      <w:r w:rsidRPr="009E0158">
        <w:rPr>
          <w:rFonts w:asciiTheme="majorHAnsi" w:eastAsiaTheme="majorEastAsia" w:hAnsiTheme="majorHAnsi" w:cstheme="majorBidi"/>
          <w:bCs/>
          <w:color w:val="000000" w:themeColor="text1"/>
          <w:sz w:val="24"/>
          <w:szCs w:val="24"/>
        </w:rPr>
        <w:t xml:space="preserve"> show that the </w:t>
      </w:r>
      <w:r w:rsidR="00AA5A5F">
        <w:rPr>
          <w:rFonts w:asciiTheme="majorHAnsi" w:eastAsiaTheme="majorEastAsia" w:hAnsiTheme="majorHAnsi" w:cstheme="majorBidi"/>
          <w:bCs/>
          <w:color w:val="000000" w:themeColor="text1"/>
          <w:sz w:val="24"/>
          <w:szCs w:val="24"/>
        </w:rPr>
        <w:t>credit union income exemption</w:t>
      </w:r>
      <w:r w:rsidRPr="009E0158">
        <w:rPr>
          <w:rFonts w:asciiTheme="majorHAnsi" w:eastAsiaTheme="majorEastAsia" w:hAnsiTheme="majorHAnsi" w:cstheme="majorBidi"/>
          <w:bCs/>
          <w:color w:val="000000" w:themeColor="text1"/>
          <w:sz w:val="24"/>
          <w:szCs w:val="24"/>
        </w:rPr>
        <w:t xml:space="preserve"> results in more economic activities, </w:t>
      </w:r>
      <w:r w:rsidR="00AA5A5F" w:rsidRPr="009E0158">
        <w:rPr>
          <w:rFonts w:asciiTheme="majorHAnsi" w:eastAsiaTheme="majorEastAsia" w:hAnsiTheme="majorHAnsi" w:cstheme="majorBidi"/>
          <w:bCs/>
          <w:color w:val="000000" w:themeColor="text1"/>
          <w:sz w:val="24"/>
          <w:szCs w:val="24"/>
        </w:rPr>
        <w:t>with real state GDP increasing</w:t>
      </w:r>
      <w:r w:rsidR="00AA5A5F">
        <w:rPr>
          <w:rFonts w:asciiTheme="majorHAnsi" w:eastAsiaTheme="majorEastAsia" w:hAnsiTheme="majorHAnsi" w:cstheme="majorBidi"/>
          <w:bCs/>
          <w:color w:val="000000" w:themeColor="text1"/>
          <w:sz w:val="24"/>
          <w:szCs w:val="24"/>
        </w:rPr>
        <w:t xml:space="preserve"> by</w:t>
      </w:r>
      <w:r w:rsidR="00AA5A5F" w:rsidRPr="009E0158">
        <w:rPr>
          <w:rFonts w:asciiTheme="majorHAnsi" w:eastAsiaTheme="majorEastAsia" w:hAnsiTheme="majorHAnsi" w:cstheme="majorBidi"/>
          <w:bCs/>
          <w:color w:val="000000" w:themeColor="text1"/>
          <w:sz w:val="24"/>
          <w:szCs w:val="24"/>
        </w:rPr>
        <w:t xml:space="preserve"> $</w:t>
      </w:r>
      <w:r w:rsidR="00AA5A5F">
        <w:rPr>
          <w:rFonts w:asciiTheme="majorHAnsi" w:eastAsiaTheme="majorEastAsia" w:hAnsiTheme="majorHAnsi" w:cstheme="majorBidi"/>
          <w:bCs/>
          <w:color w:val="000000" w:themeColor="text1"/>
          <w:sz w:val="24"/>
          <w:szCs w:val="24"/>
        </w:rPr>
        <w:t>31</w:t>
      </w:r>
      <w:r w:rsidR="00AA5A5F" w:rsidRPr="009E0158">
        <w:rPr>
          <w:rFonts w:asciiTheme="majorHAnsi" w:eastAsiaTheme="majorEastAsia" w:hAnsiTheme="majorHAnsi" w:cstheme="majorBidi"/>
          <w:bCs/>
          <w:color w:val="000000" w:themeColor="text1"/>
          <w:sz w:val="24"/>
          <w:szCs w:val="24"/>
        </w:rPr>
        <w:t xml:space="preserve"> </w:t>
      </w:r>
      <w:r w:rsidR="00AA5A5F">
        <w:rPr>
          <w:rFonts w:asciiTheme="majorHAnsi" w:eastAsiaTheme="majorEastAsia" w:hAnsiTheme="majorHAnsi" w:cstheme="majorBidi"/>
          <w:bCs/>
          <w:color w:val="000000" w:themeColor="text1"/>
          <w:sz w:val="24"/>
          <w:szCs w:val="24"/>
        </w:rPr>
        <w:t xml:space="preserve">- $39 </w:t>
      </w:r>
      <w:r w:rsidR="00AA5A5F" w:rsidRPr="009E0158">
        <w:rPr>
          <w:rFonts w:asciiTheme="majorHAnsi" w:eastAsiaTheme="majorEastAsia" w:hAnsiTheme="majorHAnsi" w:cstheme="majorBidi"/>
          <w:bCs/>
          <w:color w:val="000000" w:themeColor="text1"/>
          <w:sz w:val="24"/>
          <w:szCs w:val="24"/>
        </w:rPr>
        <w:t>million</w:t>
      </w:r>
      <w:r w:rsidR="00AA5A5F">
        <w:rPr>
          <w:rFonts w:asciiTheme="majorHAnsi" w:eastAsiaTheme="majorEastAsia" w:hAnsiTheme="majorHAnsi" w:cstheme="majorBidi"/>
          <w:bCs/>
          <w:color w:val="000000" w:themeColor="text1"/>
          <w:sz w:val="24"/>
          <w:szCs w:val="24"/>
        </w:rPr>
        <w:t xml:space="preserve"> </w:t>
      </w:r>
      <w:r w:rsidR="00AA5A5F" w:rsidRPr="009E0158">
        <w:rPr>
          <w:rFonts w:asciiTheme="majorHAnsi" w:eastAsiaTheme="majorEastAsia" w:hAnsiTheme="majorHAnsi" w:cstheme="majorBidi"/>
          <w:bCs/>
          <w:color w:val="000000" w:themeColor="text1"/>
          <w:sz w:val="24"/>
          <w:szCs w:val="24"/>
        </w:rPr>
        <w:t xml:space="preserve">and total employment increasing </w:t>
      </w:r>
      <w:r w:rsidR="00AA5A5F">
        <w:rPr>
          <w:rFonts w:asciiTheme="majorHAnsi" w:eastAsiaTheme="majorEastAsia" w:hAnsiTheme="majorHAnsi" w:cstheme="majorBidi"/>
          <w:bCs/>
          <w:color w:val="000000" w:themeColor="text1"/>
          <w:sz w:val="24"/>
          <w:szCs w:val="24"/>
        </w:rPr>
        <w:t xml:space="preserve">by 299 – 373 jobs </w:t>
      </w:r>
      <w:r w:rsidR="00AA5A5F" w:rsidRPr="009E0158">
        <w:rPr>
          <w:rFonts w:asciiTheme="majorHAnsi" w:eastAsiaTheme="majorEastAsia" w:hAnsiTheme="majorHAnsi" w:cstheme="majorBidi"/>
          <w:bCs/>
          <w:color w:val="000000" w:themeColor="text1"/>
          <w:sz w:val="24"/>
          <w:szCs w:val="24"/>
        </w:rPr>
        <w:t xml:space="preserve">annually. More economic activities result in more </w:t>
      </w:r>
      <w:r w:rsidR="00AA5A5F">
        <w:rPr>
          <w:rFonts w:asciiTheme="majorHAnsi" w:eastAsiaTheme="majorEastAsia" w:hAnsiTheme="majorHAnsi" w:cstheme="majorBidi"/>
          <w:bCs/>
          <w:color w:val="000000" w:themeColor="text1"/>
          <w:sz w:val="24"/>
          <w:szCs w:val="24"/>
        </w:rPr>
        <w:t xml:space="preserve">state </w:t>
      </w:r>
      <w:r w:rsidR="00AA5A5F" w:rsidRPr="009E0158">
        <w:rPr>
          <w:rFonts w:asciiTheme="majorHAnsi" w:eastAsiaTheme="majorEastAsia" w:hAnsiTheme="majorHAnsi" w:cstheme="majorBidi"/>
          <w:bCs/>
          <w:color w:val="000000" w:themeColor="text1"/>
          <w:sz w:val="24"/>
          <w:szCs w:val="24"/>
        </w:rPr>
        <w:t>revenues, ranging from $</w:t>
      </w:r>
      <w:r w:rsidR="00AA5A5F">
        <w:rPr>
          <w:rFonts w:asciiTheme="majorHAnsi" w:eastAsiaTheme="majorEastAsia" w:hAnsiTheme="majorHAnsi" w:cstheme="majorBidi"/>
          <w:bCs/>
          <w:color w:val="000000" w:themeColor="text1"/>
          <w:sz w:val="24"/>
          <w:szCs w:val="24"/>
        </w:rPr>
        <w:t>0.7</w:t>
      </w:r>
      <w:r w:rsidR="00AA5A5F" w:rsidRPr="009E0158">
        <w:rPr>
          <w:rFonts w:asciiTheme="majorHAnsi" w:eastAsiaTheme="majorEastAsia" w:hAnsiTheme="majorHAnsi" w:cstheme="majorBidi"/>
          <w:bCs/>
          <w:color w:val="000000" w:themeColor="text1"/>
          <w:sz w:val="24"/>
          <w:szCs w:val="24"/>
        </w:rPr>
        <w:t xml:space="preserve"> million to $</w:t>
      </w:r>
      <w:r w:rsidR="00AA5A5F">
        <w:rPr>
          <w:rFonts w:asciiTheme="majorHAnsi" w:eastAsiaTheme="majorEastAsia" w:hAnsiTheme="majorHAnsi" w:cstheme="majorBidi"/>
          <w:bCs/>
          <w:color w:val="000000" w:themeColor="text1"/>
          <w:sz w:val="24"/>
          <w:szCs w:val="24"/>
        </w:rPr>
        <w:t>2.2</w:t>
      </w:r>
      <w:r w:rsidR="00AA5A5F" w:rsidRPr="009E0158">
        <w:rPr>
          <w:rFonts w:asciiTheme="majorHAnsi" w:eastAsiaTheme="majorEastAsia" w:hAnsiTheme="majorHAnsi" w:cstheme="majorBidi"/>
          <w:bCs/>
          <w:color w:val="000000" w:themeColor="text1"/>
          <w:sz w:val="24"/>
          <w:szCs w:val="24"/>
        </w:rPr>
        <w:t xml:space="preserve"> million annually, which partially offset</w:t>
      </w:r>
      <w:r w:rsidR="00AA5A5F">
        <w:rPr>
          <w:rFonts w:asciiTheme="majorHAnsi" w:eastAsiaTheme="majorEastAsia" w:hAnsiTheme="majorHAnsi" w:cstheme="majorBidi"/>
          <w:bCs/>
          <w:color w:val="000000" w:themeColor="text1"/>
          <w:sz w:val="24"/>
          <w:szCs w:val="24"/>
        </w:rPr>
        <w:t>s</w:t>
      </w:r>
      <w:r w:rsidR="00AA5A5F" w:rsidRPr="009E0158">
        <w:rPr>
          <w:rFonts w:asciiTheme="majorHAnsi" w:eastAsiaTheme="majorEastAsia" w:hAnsiTheme="majorHAnsi" w:cstheme="majorBidi"/>
          <w:bCs/>
          <w:color w:val="000000" w:themeColor="text1"/>
          <w:sz w:val="24"/>
          <w:szCs w:val="24"/>
        </w:rPr>
        <w:t xml:space="preserve"> the </w:t>
      </w:r>
      <w:r w:rsidR="00AA5A5F">
        <w:rPr>
          <w:rFonts w:asciiTheme="majorHAnsi" w:eastAsiaTheme="majorEastAsia" w:hAnsiTheme="majorHAnsi" w:cstheme="majorBidi"/>
          <w:bCs/>
          <w:color w:val="000000" w:themeColor="text1"/>
          <w:sz w:val="24"/>
          <w:szCs w:val="24"/>
        </w:rPr>
        <w:t>cost of</w:t>
      </w:r>
      <w:r w:rsidR="00AA5A5F" w:rsidRPr="009E0158">
        <w:rPr>
          <w:rFonts w:asciiTheme="majorHAnsi" w:eastAsiaTheme="majorEastAsia" w:hAnsiTheme="majorHAnsi" w:cstheme="majorBidi"/>
          <w:bCs/>
          <w:color w:val="000000" w:themeColor="text1"/>
          <w:sz w:val="24"/>
          <w:szCs w:val="24"/>
        </w:rPr>
        <w:t xml:space="preserve"> this tax incentive.</w:t>
      </w:r>
    </w:p>
    <w:p w14:paraId="07F52BC3" w14:textId="77777777" w:rsidR="00EA6477" w:rsidRDefault="00EA6477" w:rsidP="00EA6477">
      <w:pPr>
        <w:spacing w:after="0"/>
        <w:rPr>
          <w:rFonts w:asciiTheme="majorHAnsi" w:eastAsiaTheme="majorEastAsia" w:hAnsiTheme="majorHAnsi" w:cstheme="majorBidi"/>
          <w:bCs/>
          <w:color w:val="000000" w:themeColor="text1"/>
          <w:sz w:val="24"/>
          <w:szCs w:val="24"/>
        </w:rPr>
      </w:pPr>
    </w:p>
    <w:p w14:paraId="639C7D3A" w14:textId="77777777" w:rsidR="00EA6477" w:rsidRDefault="00EA6477" w:rsidP="00EA6477">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A3</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 Additional Revenue Impact of </w:t>
      </w:r>
      <w:r w:rsidR="00A76BCA">
        <w:rPr>
          <w:rFonts w:asciiTheme="majorHAnsi" w:eastAsiaTheme="majorEastAsia" w:hAnsiTheme="majorHAnsi" w:cstheme="majorBidi"/>
          <w:b/>
          <w:color w:val="000000" w:themeColor="text1"/>
          <w:sz w:val="24"/>
          <w:szCs w:val="24"/>
        </w:rPr>
        <w:t>Exemption of Credit Union Income</w:t>
      </w:r>
    </w:p>
    <w:tbl>
      <w:tblPr>
        <w:tblW w:w="9265" w:type="dxa"/>
        <w:tblLook w:val="04A0" w:firstRow="1" w:lastRow="0" w:firstColumn="1" w:lastColumn="0" w:noHBand="0" w:noVBand="1"/>
      </w:tblPr>
      <w:tblGrid>
        <w:gridCol w:w="3505"/>
        <w:gridCol w:w="1152"/>
        <w:gridCol w:w="1152"/>
        <w:gridCol w:w="1152"/>
        <w:gridCol w:w="1152"/>
        <w:gridCol w:w="1152"/>
      </w:tblGrid>
      <w:tr w:rsidR="00EA6477" w:rsidRPr="006809CE" w14:paraId="56C29C82" w14:textId="77777777" w:rsidTr="00A76BCA">
        <w:trPr>
          <w:trHeight w:val="500"/>
        </w:trPr>
        <w:tc>
          <w:tcPr>
            <w:tcW w:w="350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057D0C6A" w14:textId="77777777" w:rsidR="00EA6477" w:rsidRPr="006809CE" w:rsidRDefault="00EA6477" w:rsidP="00EA6477">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 xml:space="preserve">Fiscal </w:t>
            </w:r>
            <w:r w:rsidRPr="006809CE">
              <w:rPr>
                <w:rFonts w:ascii="Cambria" w:eastAsia="Times New Roman" w:hAnsi="Cambria" w:cs="Helvetica"/>
                <w:sz w:val="20"/>
                <w:szCs w:val="20"/>
                <w:lang w:eastAsia="ko-KR"/>
              </w:rPr>
              <w:t>Year</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2951F907" w14:textId="77777777" w:rsidR="00EA6477" w:rsidRPr="006809CE" w:rsidRDefault="00EA6477" w:rsidP="00EA6477">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2018</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48CB5610" w14:textId="77777777" w:rsidR="00EA6477" w:rsidRPr="006809CE" w:rsidRDefault="00EA6477" w:rsidP="00EA6477">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2019</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3BB17975" w14:textId="77777777" w:rsidR="00EA6477" w:rsidRPr="006809CE" w:rsidRDefault="00EA6477" w:rsidP="00EA6477">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2020</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228D4896" w14:textId="77777777" w:rsidR="00EA6477" w:rsidRPr="006809CE" w:rsidRDefault="00EA6477" w:rsidP="00EA6477">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2021</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2126561F" w14:textId="77777777" w:rsidR="00EA6477" w:rsidRPr="006809CE" w:rsidRDefault="00EA6477" w:rsidP="00EA6477">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2022</w:t>
            </w:r>
          </w:p>
        </w:tc>
      </w:tr>
      <w:tr w:rsidR="00A76BCA" w:rsidRPr="006809CE" w14:paraId="30260F3D" w14:textId="77777777" w:rsidTr="00A76BCA">
        <w:trPr>
          <w:trHeight w:val="5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02FAF861" w14:textId="77777777" w:rsidR="00A76BCA" w:rsidRPr="006809CE" w:rsidRDefault="00A76BCA" w:rsidP="00A76BCA">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A</w:t>
            </w:r>
            <w:r w:rsidRPr="006809CE">
              <w:rPr>
                <w:rFonts w:ascii="Cambria" w:eastAsia="Times New Roman" w:hAnsi="Cambria" w:cs="Helvetica"/>
                <w:sz w:val="20"/>
                <w:szCs w:val="20"/>
                <w:lang w:eastAsia="ko-KR"/>
              </w:rPr>
              <w:t>dditional revenue impact ($000)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749D9" w14:textId="77777777" w:rsidR="00A76BCA" w:rsidRPr="006809CE" w:rsidRDefault="00A76BCA" w:rsidP="00A76BC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$679</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2578F4E9" w14:textId="77777777" w:rsidR="00A76BCA" w:rsidRPr="006809CE" w:rsidRDefault="00A76BCA" w:rsidP="00A76BC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$1,527</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2C58486A" w14:textId="77777777" w:rsidR="00A76BCA" w:rsidRPr="006809CE" w:rsidRDefault="00A76BCA" w:rsidP="00A76BC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$1,814</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51DEE612" w14:textId="77777777" w:rsidR="00A76BCA" w:rsidRPr="006809CE" w:rsidRDefault="00A76BCA" w:rsidP="00A76BC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$2,056</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6F2D1907" w14:textId="77777777" w:rsidR="00A76BCA" w:rsidRPr="006809CE" w:rsidRDefault="00A76BCA" w:rsidP="00A76BC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$2,203</w:t>
            </w:r>
          </w:p>
        </w:tc>
      </w:tr>
    </w:tbl>
    <w:p w14:paraId="3F236E01" w14:textId="77777777" w:rsidR="00EA6477" w:rsidRDefault="00EA6477" w:rsidP="00EA6477">
      <w:pPr>
        <w:tabs>
          <w:tab w:val="left" w:pos="7050"/>
        </w:tabs>
        <w:spacing w:after="0"/>
        <w:rPr>
          <w:rFonts w:asciiTheme="majorHAnsi" w:hAnsiTheme="majorHAnsi"/>
          <w:sz w:val="24"/>
          <w:szCs w:val="24"/>
        </w:rPr>
      </w:pPr>
    </w:p>
    <w:p w14:paraId="4D3FE3D8" w14:textId="77777777" w:rsidR="00A76BCA" w:rsidRDefault="00EA6477" w:rsidP="00EA6477">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A4</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Economic Impacts of </w:t>
      </w:r>
      <w:r w:rsidR="00A76BCA">
        <w:rPr>
          <w:rFonts w:asciiTheme="majorHAnsi" w:eastAsiaTheme="majorEastAsia" w:hAnsiTheme="majorHAnsi" w:cstheme="majorBidi"/>
          <w:b/>
          <w:color w:val="000000" w:themeColor="text1"/>
          <w:sz w:val="24"/>
          <w:szCs w:val="24"/>
        </w:rPr>
        <w:t xml:space="preserve">Exemption of Credit Union Income </w:t>
      </w:r>
    </w:p>
    <w:p w14:paraId="2714BA40" w14:textId="77777777" w:rsidR="00EA6477" w:rsidRDefault="00EA6477" w:rsidP="00EA6477">
      <w:pPr>
        <w:spacing w:after="0"/>
        <w:jc w:val="center"/>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by Selected Economic Measure</w:t>
      </w:r>
    </w:p>
    <w:tbl>
      <w:tblPr>
        <w:tblW w:w="9350" w:type="dxa"/>
        <w:tblLook w:val="04A0" w:firstRow="1" w:lastRow="0" w:firstColumn="1" w:lastColumn="0" w:noHBand="0" w:noVBand="1"/>
      </w:tblPr>
      <w:tblGrid>
        <w:gridCol w:w="2704"/>
        <w:gridCol w:w="1330"/>
        <w:gridCol w:w="1329"/>
        <w:gridCol w:w="1329"/>
        <w:gridCol w:w="1329"/>
        <w:gridCol w:w="1329"/>
      </w:tblGrid>
      <w:tr w:rsidR="00EA6477" w:rsidRPr="00A94F48" w14:paraId="0E2C8EAA" w14:textId="77777777" w:rsidTr="00A76BCA">
        <w:trPr>
          <w:trHeight w:val="380"/>
        </w:trPr>
        <w:tc>
          <w:tcPr>
            <w:tcW w:w="2704"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6139E87D" w14:textId="77777777" w:rsidR="00EA6477" w:rsidRPr="00A94F48" w:rsidRDefault="00EA6477" w:rsidP="00EA6477">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Calendar Year</w:t>
            </w:r>
          </w:p>
        </w:tc>
        <w:tc>
          <w:tcPr>
            <w:tcW w:w="1330" w:type="dxa"/>
            <w:tcBorders>
              <w:top w:val="single" w:sz="4" w:space="0" w:color="auto"/>
              <w:left w:val="nil"/>
              <w:bottom w:val="single" w:sz="4" w:space="0" w:color="auto"/>
              <w:right w:val="single" w:sz="4" w:space="0" w:color="auto"/>
            </w:tcBorders>
            <w:shd w:val="clear" w:color="000000" w:fill="B7DEE8"/>
            <w:noWrap/>
            <w:vAlign w:val="center"/>
            <w:hideMark/>
          </w:tcPr>
          <w:p w14:paraId="0598E8F1" w14:textId="77777777" w:rsidR="00EA6477" w:rsidRPr="00A94F48" w:rsidRDefault="00EA6477" w:rsidP="00EA6477">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2018</w:t>
            </w:r>
          </w:p>
        </w:tc>
        <w:tc>
          <w:tcPr>
            <w:tcW w:w="1329" w:type="dxa"/>
            <w:tcBorders>
              <w:top w:val="single" w:sz="4" w:space="0" w:color="auto"/>
              <w:left w:val="nil"/>
              <w:bottom w:val="single" w:sz="4" w:space="0" w:color="auto"/>
              <w:right w:val="single" w:sz="4" w:space="0" w:color="auto"/>
            </w:tcBorders>
            <w:shd w:val="clear" w:color="000000" w:fill="B7DEE8"/>
            <w:noWrap/>
            <w:vAlign w:val="center"/>
            <w:hideMark/>
          </w:tcPr>
          <w:p w14:paraId="562D1DBF" w14:textId="77777777" w:rsidR="00EA6477" w:rsidRPr="00A94F48" w:rsidRDefault="00EA6477" w:rsidP="00EA6477">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2019</w:t>
            </w:r>
          </w:p>
        </w:tc>
        <w:tc>
          <w:tcPr>
            <w:tcW w:w="1329" w:type="dxa"/>
            <w:tcBorders>
              <w:top w:val="single" w:sz="4" w:space="0" w:color="auto"/>
              <w:left w:val="nil"/>
              <w:bottom w:val="single" w:sz="4" w:space="0" w:color="auto"/>
              <w:right w:val="single" w:sz="4" w:space="0" w:color="auto"/>
            </w:tcBorders>
            <w:shd w:val="clear" w:color="000000" w:fill="B7DEE8"/>
            <w:noWrap/>
            <w:vAlign w:val="center"/>
            <w:hideMark/>
          </w:tcPr>
          <w:p w14:paraId="1BDB0B12" w14:textId="77777777" w:rsidR="00EA6477" w:rsidRPr="00A94F48" w:rsidRDefault="00EA6477" w:rsidP="00EA6477">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2020</w:t>
            </w:r>
          </w:p>
        </w:tc>
        <w:tc>
          <w:tcPr>
            <w:tcW w:w="1329" w:type="dxa"/>
            <w:tcBorders>
              <w:top w:val="single" w:sz="4" w:space="0" w:color="auto"/>
              <w:left w:val="nil"/>
              <w:bottom w:val="single" w:sz="4" w:space="0" w:color="auto"/>
              <w:right w:val="single" w:sz="4" w:space="0" w:color="auto"/>
            </w:tcBorders>
            <w:shd w:val="clear" w:color="000000" w:fill="B7DEE8"/>
            <w:noWrap/>
            <w:vAlign w:val="center"/>
            <w:hideMark/>
          </w:tcPr>
          <w:p w14:paraId="3D446D7B" w14:textId="77777777" w:rsidR="00EA6477" w:rsidRPr="00A94F48" w:rsidRDefault="00EA6477" w:rsidP="00EA6477">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2021</w:t>
            </w:r>
          </w:p>
        </w:tc>
        <w:tc>
          <w:tcPr>
            <w:tcW w:w="1329" w:type="dxa"/>
            <w:tcBorders>
              <w:top w:val="single" w:sz="4" w:space="0" w:color="auto"/>
              <w:left w:val="nil"/>
              <w:bottom w:val="single" w:sz="4" w:space="0" w:color="auto"/>
              <w:right w:val="single" w:sz="4" w:space="0" w:color="auto"/>
            </w:tcBorders>
            <w:shd w:val="clear" w:color="000000" w:fill="B7DEE8"/>
            <w:noWrap/>
            <w:vAlign w:val="center"/>
            <w:hideMark/>
          </w:tcPr>
          <w:p w14:paraId="0528ED84" w14:textId="77777777" w:rsidR="00EA6477" w:rsidRPr="00A94F48" w:rsidRDefault="00EA6477" w:rsidP="00EA6477">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2022</w:t>
            </w:r>
          </w:p>
        </w:tc>
      </w:tr>
      <w:tr w:rsidR="00A76BCA" w:rsidRPr="00A94F48" w14:paraId="633C1D21" w14:textId="77777777" w:rsidTr="00A76BCA">
        <w:trPr>
          <w:trHeight w:val="410"/>
        </w:trPr>
        <w:tc>
          <w:tcPr>
            <w:tcW w:w="2704" w:type="dxa"/>
            <w:tcBorders>
              <w:top w:val="nil"/>
              <w:left w:val="single" w:sz="4" w:space="0" w:color="auto"/>
              <w:bottom w:val="single" w:sz="4" w:space="0" w:color="auto"/>
              <w:right w:val="single" w:sz="4" w:space="0" w:color="auto"/>
            </w:tcBorders>
            <w:shd w:val="clear" w:color="auto" w:fill="auto"/>
            <w:vAlign w:val="center"/>
            <w:hideMark/>
          </w:tcPr>
          <w:p w14:paraId="5E69BB97" w14:textId="77777777" w:rsidR="00A76BCA" w:rsidRPr="00A94F48" w:rsidRDefault="00A76BCA" w:rsidP="00A76BCA">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total employment</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E73AA" w14:textId="77777777" w:rsidR="00A76BCA" w:rsidRPr="00A94F48" w:rsidRDefault="00A76BCA" w:rsidP="00A76BC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299</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14:paraId="71B7F222" w14:textId="77777777" w:rsidR="00A76BCA" w:rsidRPr="00A94F48" w:rsidRDefault="00A76BCA" w:rsidP="00A76BC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332</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14:paraId="38D0F717" w14:textId="77777777" w:rsidR="00A76BCA" w:rsidRPr="00A94F48" w:rsidRDefault="00A76BCA" w:rsidP="00A76BC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370</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14:paraId="43A40732" w14:textId="77777777" w:rsidR="00A76BCA" w:rsidRPr="00A94F48" w:rsidRDefault="00A76BCA" w:rsidP="00A76BC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373</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4DAD7" w14:textId="77777777" w:rsidR="00A76BCA" w:rsidRPr="00A94F48" w:rsidRDefault="00A76BCA" w:rsidP="00A76BC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366</w:t>
            </w:r>
          </w:p>
        </w:tc>
      </w:tr>
      <w:tr w:rsidR="00A76BCA" w:rsidRPr="00A94F48" w14:paraId="70218816" w14:textId="77777777" w:rsidTr="00A76BCA">
        <w:trPr>
          <w:trHeight w:val="500"/>
        </w:trPr>
        <w:tc>
          <w:tcPr>
            <w:tcW w:w="2704" w:type="dxa"/>
            <w:tcBorders>
              <w:top w:val="nil"/>
              <w:left w:val="single" w:sz="4" w:space="0" w:color="auto"/>
              <w:bottom w:val="single" w:sz="4" w:space="0" w:color="auto"/>
              <w:right w:val="single" w:sz="4" w:space="0" w:color="auto"/>
            </w:tcBorders>
            <w:shd w:val="clear" w:color="auto" w:fill="auto"/>
            <w:vAlign w:val="center"/>
            <w:hideMark/>
          </w:tcPr>
          <w:p w14:paraId="14366F94" w14:textId="77777777" w:rsidR="00A76BCA" w:rsidRPr="00A94F48" w:rsidRDefault="00A76BCA" w:rsidP="00A76BCA">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private non-farm employment</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07634C86" w14:textId="77777777" w:rsidR="00A76BCA" w:rsidRPr="00A94F48" w:rsidRDefault="00A76BCA" w:rsidP="00A76BC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288</w:t>
            </w:r>
          </w:p>
        </w:tc>
        <w:tc>
          <w:tcPr>
            <w:tcW w:w="1329" w:type="dxa"/>
            <w:tcBorders>
              <w:top w:val="nil"/>
              <w:left w:val="nil"/>
              <w:bottom w:val="single" w:sz="4" w:space="0" w:color="auto"/>
              <w:right w:val="single" w:sz="4" w:space="0" w:color="auto"/>
            </w:tcBorders>
            <w:shd w:val="clear" w:color="auto" w:fill="auto"/>
            <w:noWrap/>
            <w:vAlign w:val="center"/>
            <w:hideMark/>
          </w:tcPr>
          <w:p w14:paraId="077B564C" w14:textId="77777777" w:rsidR="00A76BCA" w:rsidRPr="00A94F48" w:rsidRDefault="00A76BCA" w:rsidP="00A76BC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314</w:t>
            </w:r>
          </w:p>
        </w:tc>
        <w:tc>
          <w:tcPr>
            <w:tcW w:w="1329" w:type="dxa"/>
            <w:tcBorders>
              <w:top w:val="nil"/>
              <w:left w:val="nil"/>
              <w:bottom w:val="single" w:sz="4" w:space="0" w:color="auto"/>
              <w:right w:val="single" w:sz="4" w:space="0" w:color="auto"/>
            </w:tcBorders>
            <w:shd w:val="clear" w:color="auto" w:fill="auto"/>
            <w:noWrap/>
            <w:vAlign w:val="center"/>
            <w:hideMark/>
          </w:tcPr>
          <w:p w14:paraId="21AA5C21" w14:textId="77777777" w:rsidR="00A76BCA" w:rsidRPr="00A94F48" w:rsidRDefault="00A76BCA" w:rsidP="00A76BC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342</w:t>
            </w:r>
          </w:p>
        </w:tc>
        <w:tc>
          <w:tcPr>
            <w:tcW w:w="1329" w:type="dxa"/>
            <w:tcBorders>
              <w:top w:val="nil"/>
              <w:left w:val="nil"/>
              <w:bottom w:val="single" w:sz="4" w:space="0" w:color="auto"/>
              <w:right w:val="single" w:sz="4" w:space="0" w:color="auto"/>
            </w:tcBorders>
            <w:shd w:val="clear" w:color="auto" w:fill="auto"/>
            <w:noWrap/>
            <w:vAlign w:val="center"/>
            <w:hideMark/>
          </w:tcPr>
          <w:p w14:paraId="1F9D3282" w14:textId="77777777" w:rsidR="00A76BCA" w:rsidRPr="00A94F48" w:rsidRDefault="00A76BCA" w:rsidP="00A76BC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344</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6CA77ADE" w14:textId="77777777" w:rsidR="00A76BCA" w:rsidRPr="00A94F48" w:rsidRDefault="00A76BCA" w:rsidP="00A76BC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337</w:t>
            </w:r>
          </w:p>
        </w:tc>
      </w:tr>
      <w:tr w:rsidR="00A76BCA" w:rsidRPr="00A94F48" w14:paraId="3CBE84A7" w14:textId="77777777" w:rsidTr="00A76BCA">
        <w:trPr>
          <w:trHeight w:val="500"/>
        </w:trPr>
        <w:tc>
          <w:tcPr>
            <w:tcW w:w="2704" w:type="dxa"/>
            <w:tcBorders>
              <w:top w:val="nil"/>
              <w:left w:val="single" w:sz="4" w:space="0" w:color="auto"/>
              <w:bottom w:val="single" w:sz="4" w:space="0" w:color="auto"/>
              <w:right w:val="single" w:sz="4" w:space="0" w:color="auto"/>
            </w:tcBorders>
            <w:shd w:val="clear" w:color="auto" w:fill="auto"/>
            <w:vAlign w:val="center"/>
            <w:hideMark/>
          </w:tcPr>
          <w:p w14:paraId="516EB47E" w14:textId="77777777" w:rsidR="00A76BCA" w:rsidRPr="00A94F48" w:rsidRDefault="00A76BCA" w:rsidP="00A76BCA">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GDP ($000), real dollars (2012)</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1F0F3365" w14:textId="77777777" w:rsidR="00A76BCA" w:rsidRPr="00A94F48" w:rsidRDefault="00A76BCA" w:rsidP="00A76BC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$31,000</w:t>
            </w:r>
          </w:p>
        </w:tc>
        <w:tc>
          <w:tcPr>
            <w:tcW w:w="1329" w:type="dxa"/>
            <w:tcBorders>
              <w:top w:val="nil"/>
              <w:left w:val="nil"/>
              <w:bottom w:val="single" w:sz="4" w:space="0" w:color="auto"/>
              <w:right w:val="single" w:sz="4" w:space="0" w:color="auto"/>
            </w:tcBorders>
            <w:shd w:val="clear" w:color="auto" w:fill="auto"/>
            <w:noWrap/>
            <w:vAlign w:val="center"/>
            <w:hideMark/>
          </w:tcPr>
          <w:p w14:paraId="25337991" w14:textId="77777777" w:rsidR="00A76BCA" w:rsidRPr="00A94F48" w:rsidRDefault="00A76BCA" w:rsidP="00A76BC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$34,000</w:t>
            </w:r>
          </w:p>
        </w:tc>
        <w:tc>
          <w:tcPr>
            <w:tcW w:w="1329" w:type="dxa"/>
            <w:tcBorders>
              <w:top w:val="nil"/>
              <w:left w:val="nil"/>
              <w:bottom w:val="single" w:sz="4" w:space="0" w:color="auto"/>
              <w:right w:val="single" w:sz="4" w:space="0" w:color="auto"/>
            </w:tcBorders>
            <w:shd w:val="clear" w:color="auto" w:fill="auto"/>
            <w:noWrap/>
            <w:vAlign w:val="center"/>
            <w:hideMark/>
          </w:tcPr>
          <w:p w14:paraId="42CB7B47" w14:textId="77777777" w:rsidR="00A76BCA" w:rsidRPr="00A94F48" w:rsidRDefault="00A76BCA" w:rsidP="00A76BC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$38,000</w:t>
            </w:r>
          </w:p>
        </w:tc>
        <w:tc>
          <w:tcPr>
            <w:tcW w:w="1329" w:type="dxa"/>
            <w:tcBorders>
              <w:top w:val="nil"/>
              <w:left w:val="nil"/>
              <w:bottom w:val="single" w:sz="4" w:space="0" w:color="auto"/>
              <w:right w:val="single" w:sz="4" w:space="0" w:color="auto"/>
            </w:tcBorders>
            <w:shd w:val="clear" w:color="auto" w:fill="auto"/>
            <w:noWrap/>
            <w:vAlign w:val="center"/>
            <w:hideMark/>
          </w:tcPr>
          <w:p w14:paraId="13453733" w14:textId="77777777" w:rsidR="00A76BCA" w:rsidRPr="00A94F48" w:rsidRDefault="00A76BCA" w:rsidP="00A76BC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$39,000</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61636249" w14:textId="77777777" w:rsidR="00A76BCA" w:rsidRPr="00A94F48" w:rsidRDefault="00A76BCA" w:rsidP="00A76BC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$39,000</w:t>
            </w:r>
          </w:p>
        </w:tc>
      </w:tr>
      <w:tr w:rsidR="00A76BCA" w:rsidRPr="00A94F48" w14:paraId="63373F03" w14:textId="77777777" w:rsidTr="00A76BCA">
        <w:trPr>
          <w:trHeight w:val="500"/>
        </w:trPr>
        <w:tc>
          <w:tcPr>
            <w:tcW w:w="2704" w:type="dxa"/>
            <w:tcBorders>
              <w:top w:val="nil"/>
              <w:left w:val="single" w:sz="4" w:space="0" w:color="auto"/>
              <w:bottom w:val="single" w:sz="4" w:space="0" w:color="auto"/>
              <w:right w:val="single" w:sz="4" w:space="0" w:color="auto"/>
            </w:tcBorders>
            <w:shd w:val="clear" w:color="auto" w:fill="auto"/>
            <w:vAlign w:val="center"/>
            <w:hideMark/>
          </w:tcPr>
          <w:p w14:paraId="73F3D75A" w14:textId="77777777" w:rsidR="00A76BCA" w:rsidRPr="00A94F48" w:rsidRDefault="00A76BCA" w:rsidP="00A76BCA">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personal income ($000)</w:t>
            </w:r>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6C998BFB" w14:textId="77777777" w:rsidR="00A76BCA" w:rsidRPr="00A94F48" w:rsidRDefault="00A76BCA" w:rsidP="00A76BC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$24,000</w:t>
            </w:r>
          </w:p>
        </w:tc>
        <w:tc>
          <w:tcPr>
            <w:tcW w:w="1329" w:type="dxa"/>
            <w:tcBorders>
              <w:top w:val="nil"/>
              <w:left w:val="nil"/>
              <w:bottom w:val="single" w:sz="4" w:space="0" w:color="auto"/>
              <w:right w:val="single" w:sz="4" w:space="0" w:color="auto"/>
            </w:tcBorders>
            <w:shd w:val="clear" w:color="auto" w:fill="auto"/>
            <w:noWrap/>
            <w:vAlign w:val="center"/>
            <w:hideMark/>
          </w:tcPr>
          <w:p w14:paraId="599C18CA" w14:textId="77777777" w:rsidR="00A76BCA" w:rsidRPr="00A94F48" w:rsidRDefault="00A76BCA" w:rsidP="00A76BC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$29,000</w:t>
            </w:r>
          </w:p>
        </w:tc>
        <w:tc>
          <w:tcPr>
            <w:tcW w:w="1329" w:type="dxa"/>
            <w:tcBorders>
              <w:top w:val="nil"/>
              <w:left w:val="nil"/>
              <w:bottom w:val="single" w:sz="4" w:space="0" w:color="auto"/>
              <w:right w:val="single" w:sz="4" w:space="0" w:color="auto"/>
            </w:tcBorders>
            <w:shd w:val="clear" w:color="auto" w:fill="auto"/>
            <w:noWrap/>
            <w:vAlign w:val="center"/>
            <w:hideMark/>
          </w:tcPr>
          <w:p w14:paraId="546FD9EB" w14:textId="77777777" w:rsidR="00A76BCA" w:rsidRPr="00A94F48" w:rsidRDefault="00A76BCA" w:rsidP="00A76BC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$35,000</w:t>
            </w:r>
          </w:p>
        </w:tc>
        <w:tc>
          <w:tcPr>
            <w:tcW w:w="1329" w:type="dxa"/>
            <w:tcBorders>
              <w:top w:val="nil"/>
              <w:left w:val="nil"/>
              <w:bottom w:val="single" w:sz="4" w:space="0" w:color="auto"/>
              <w:right w:val="single" w:sz="4" w:space="0" w:color="auto"/>
            </w:tcBorders>
            <w:shd w:val="clear" w:color="auto" w:fill="auto"/>
            <w:noWrap/>
            <w:vAlign w:val="center"/>
            <w:hideMark/>
          </w:tcPr>
          <w:p w14:paraId="6207F2B9" w14:textId="77777777" w:rsidR="00A76BCA" w:rsidRPr="00A94F48" w:rsidRDefault="00A76BCA" w:rsidP="00A76BC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$38,000</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65F781B1" w14:textId="77777777" w:rsidR="00A76BCA" w:rsidRPr="00A94F48" w:rsidRDefault="00A76BCA" w:rsidP="00A76BCA">
            <w:pPr>
              <w:spacing w:after="0" w:line="240" w:lineRule="auto"/>
              <w:jc w:val="center"/>
              <w:rPr>
                <w:rFonts w:ascii="Cambria" w:eastAsia="Times New Roman" w:hAnsi="Cambria" w:cs="Helvetica"/>
                <w:sz w:val="20"/>
                <w:szCs w:val="20"/>
                <w:lang w:eastAsia="ko-KR"/>
              </w:rPr>
            </w:pPr>
            <w:r>
              <w:rPr>
                <w:rFonts w:ascii="Cambria" w:hAnsi="Cambria" w:cs="Helvetica"/>
                <w:sz w:val="20"/>
                <w:szCs w:val="20"/>
              </w:rPr>
              <w:t>$40,000</w:t>
            </w:r>
          </w:p>
        </w:tc>
      </w:tr>
    </w:tbl>
    <w:p w14:paraId="59793C84" w14:textId="77777777" w:rsidR="00EA6477" w:rsidRDefault="00EA6477" w:rsidP="00EA6477">
      <w:pPr>
        <w:rPr>
          <w:rFonts w:asciiTheme="majorHAnsi" w:hAnsiTheme="majorHAnsi"/>
          <w:bCs/>
          <w:sz w:val="24"/>
          <w:szCs w:val="24"/>
        </w:rPr>
      </w:pPr>
    </w:p>
    <w:p w14:paraId="1B137969" w14:textId="77777777" w:rsidR="00EA6477" w:rsidRDefault="00EA6477" w:rsidP="00EA6477">
      <w:pPr>
        <w:rPr>
          <w:rFonts w:asciiTheme="majorHAnsi" w:hAnsiTheme="majorHAnsi"/>
          <w:b/>
          <w:sz w:val="24"/>
          <w:szCs w:val="24"/>
        </w:rPr>
      </w:pPr>
      <w:r w:rsidRPr="00782E31">
        <w:rPr>
          <w:rFonts w:asciiTheme="majorHAnsi" w:hAnsiTheme="majorHAnsi"/>
          <w:b/>
          <w:sz w:val="24"/>
          <w:szCs w:val="24"/>
        </w:rPr>
        <w:t>Comparison of costs and benefits</w:t>
      </w:r>
    </w:p>
    <w:p w14:paraId="5525625F" w14:textId="77777777" w:rsidR="00EA6477" w:rsidRDefault="00EA6477" w:rsidP="00EA6477">
      <w:pPr>
        <w:tabs>
          <w:tab w:val="left" w:pos="7050"/>
        </w:tabs>
        <w:spacing w:after="0"/>
        <w:rPr>
          <w:rFonts w:asciiTheme="majorHAnsi" w:hAnsiTheme="majorHAnsi"/>
          <w:bCs/>
          <w:sz w:val="24"/>
          <w:szCs w:val="23"/>
        </w:rPr>
      </w:pPr>
      <w:r>
        <w:rPr>
          <w:rFonts w:asciiTheme="majorHAnsi" w:hAnsiTheme="majorHAnsi"/>
          <w:bCs/>
          <w:sz w:val="24"/>
          <w:szCs w:val="23"/>
        </w:rPr>
        <w:t xml:space="preserve">If we don’t consider the opportunity cost of the tax incentive, total benefits are greater than costs. Considering the opportunity cost means asking what benefits would occur if the Commonwealth used the tax incentive for other purposes. There can be numerous other purposes and examining them is beyond the scope of the current evaluation report.  </w:t>
      </w:r>
      <w:r>
        <w:rPr>
          <w:rFonts w:asciiTheme="majorHAnsi" w:hAnsiTheme="majorHAnsi"/>
          <w:bCs/>
          <w:sz w:val="24"/>
          <w:szCs w:val="23"/>
        </w:rPr>
        <w:lastRenderedPageBreak/>
        <w:t xml:space="preserve">Nonetheless, we reported net impacts of the tax incentive in Tables A5 and A6 below under the balanced budget requirement, which are the combined effects in Tables A1-A4. </w:t>
      </w:r>
    </w:p>
    <w:p w14:paraId="163BBD51" w14:textId="77777777" w:rsidR="00EA6477" w:rsidRDefault="00EA6477" w:rsidP="00EA6477">
      <w:pPr>
        <w:tabs>
          <w:tab w:val="left" w:pos="7050"/>
        </w:tabs>
        <w:spacing w:after="0"/>
        <w:rPr>
          <w:rFonts w:asciiTheme="majorHAnsi" w:hAnsiTheme="majorHAnsi"/>
          <w:bCs/>
          <w:sz w:val="24"/>
          <w:szCs w:val="23"/>
        </w:rPr>
      </w:pPr>
    </w:p>
    <w:p w14:paraId="0CDA87FF" w14:textId="77777777" w:rsidR="00EA6477" w:rsidRDefault="00EA6477" w:rsidP="00EA6477">
      <w:pPr>
        <w:tabs>
          <w:tab w:val="left" w:pos="7050"/>
        </w:tabs>
        <w:spacing w:after="0"/>
        <w:rPr>
          <w:rFonts w:asciiTheme="majorHAnsi" w:hAnsiTheme="majorHAnsi"/>
          <w:bCs/>
          <w:sz w:val="24"/>
          <w:szCs w:val="23"/>
        </w:rPr>
      </w:pPr>
      <w:r w:rsidRPr="00A76DAE">
        <w:rPr>
          <w:rFonts w:asciiTheme="majorHAnsi" w:hAnsiTheme="majorHAnsi"/>
          <w:bCs/>
          <w:sz w:val="24"/>
          <w:szCs w:val="23"/>
        </w:rPr>
        <w:t xml:space="preserve">Tables </w:t>
      </w:r>
      <w:r>
        <w:rPr>
          <w:rFonts w:asciiTheme="majorHAnsi" w:hAnsiTheme="majorHAnsi"/>
          <w:bCs/>
          <w:sz w:val="24"/>
          <w:szCs w:val="23"/>
        </w:rPr>
        <w:t>A5</w:t>
      </w:r>
      <w:r w:rsidRPr="00A76DAE">
        <w:rPr>
          <w:rFonts w:asciiTheme="majorHAnsi" w:hAnsiTheme="majorHAnsi"/>
          <w:bCs/>
          <w:sz w:val="24"/>
          <w:szCs w:val="23"/>
        </w:rPr>
        <w:t xml:space="preserve"> and </w:t>
      </w:r>
      <w:r>
        <w:rPr>
          <w:rFonts w:asciiTheme="majorHAnsi" w:hAnsiTheme="majorHAnsi"/>
          <w:bCs/>
          <w:sz w:val="24"/>
          <w:szCs w:val="23"/>
        </w:rPr>
        <w:t>A6</w:t>
      </w:r>
      <w:r w:rsidRPr="00A76DAE">
        <w:rPr>
          <w:rFonts w:asciiTheme="majorHAnsi" w:hAnsiTheme="majorHAnsi"/>
          <w:bCs/>
          <w:sz w:val="24"/>
          <w:szCs w:val="23"/>
        </w:rPr>
        <w:t xml:space="preserve"> show that </w:t>
      </w:r>
      <w:r w:rsidR="00F07243" w:rsidRPr="00A76DAE">
        <w:rPr>
          <w:rFonts w:asciiTheme="majorHAnsi" w:hAnsiTheme="majorHAnsi"/>
          <w:bCs/>
          <w:sz w:val="24"/>
          <w:szCs w:val="23"/>
        </w:rPr>
        <w:t xml:space="preserve">the </w:t>
      </w:r>
      <w:r w:rsidR="00F07243">
        <w:rPr>
          <w:rFonts w:asciiTheme="majorHAnsi" w:hAnsiTheme="majorHAnsi"/>
          <w:bCs/>
          <w:sz w:val="24"/>
          <w:szCs w:val="23"/>
        </w:rPr>
        <w:t>exemption of credit union income</w:t>
      </w:r>
      <w:r w:rsidR="00F07243" w:rsidRPr="00A76DAE">
        <w:rPr>
          <w:rFonts w:asciiTheme="majorHAnsi" w:hAnsiTheme="majorHAnsi"/>
          <w:bCs/>
          <w:sz w:val="24"/>
          <w:szCs w:val="23"/>
        </w:rPr>
        <w:t xml:space="preserve"> combined with a cut in state government spending results in less economic activities, with real state GDP decreasing </w:t>
      </w:r>
      <w:r w:rsidR="00F07243">
        <w:rPr>
          <w:rFonts w:asciiTheme="majorHAnsi" w:hAnsiTheme="majorHAnsi"/>
          <w:bCs/>
          <w:sz w:val="24"/>
          <w:szCs w:val="23"/>
        </w:rPr>
        <w:t xml:space="preserve">by about </w:t>
      </w:r>
      <w:r w:rsidR="00F07243" w:rsidRPr="00A76DAE">
        <w:rPr>
          <w:rFonts w:asciiTheme="majorHAnsi" w:hAnsiTheme="majorHAnsi"/>
          <w:bCs/>
          <w:sz w:val="24"/>
          <w:szCs w:val="23"/>
        </w:rPr>
        <w:t>$</w:t>
      </w:r>
      <w:r w:rsidR="00F07243">
        <w:rPr>
          <w:rFonts w:asciiTheme="majorHAnsi" w:hAnsiTheme="majorHAnsi"/>
          <w:bCs/>
          <w:sz w:val="24"/>
          <w:szCs w:val="23"/>
        </w:rPr>
        <w:t>20-21</w:t>
      </w:r>
      <w:r w:rsidR="00F07243" w:rsidRPr="00A76DAE">
        <w:rPr>
          <w:rFonts w:asciiTheme="majorHAnsi" w:hAnsiTheme="majorHAnsi"/>
          <w:bCs/>
          <w:sz w:val="24"/>
          <w:szCs w:val="23"/>
        </w:rPr>
        <w:t xml:space="preserve"> million </w:t>
      </w:r>
      <w:r w:rsidR="00F07243">
        <w:rPr>
          <w:rFonts w:asciiTheme="majorHAnsi" w:hAnsiTheme="majorHAnsi"/>
          <w:bCs/>
          <w:sz w:val="24"/>
          <w:szCs w:val="23"/>
        </w:rPr>
        <w:t>annually</w:t>
      </w:r>
      <w:r w:rsidR="00F07243" w:rsidRPr="00A76DAE">
        <w:rPr>
          <w:rFonts w:asciiTheme="majorHAnsi" w:hAnsiTheme="majorHAnsi"/>
          <w:bCs/>
          <w:sz w:val="24"/>
          <w:szCs w:val="23"/>
        </w:rPr>
        <w:t xml:space="preserve">. The net impact on total employment is negative with total employment decreasing </w:t>
      </w:r>
      <w:r w:rsidR="00F07243">
        <w:rPr>
          <w:rFonts w:asciiTheme="majorHAnsi" w:hAnsiTheme="majorHAnsi"/>
          <w:bCs/>
          <w:sz w:val="24"/>
          <w:szCs w:val="23"/>
        </w:rPr>
        <w:t>by 281 – 308</w:t>
      </w:r>
      <w:r w:rsidR="00F07243" w:rsidRPr="00A76DAE">
        <w:rPr>
          <w:rFonts w:asciiTheme="majorHAnsi" w:hAnsiTheme="majorHAnsi"/>
          <w:bCs/>
          <w:sz w:val="24"/>
          <w:szCs w:val="23"/>
        </w:rPr>
        <w:t xml:space="preserve"> </w:t>
      </w:r>
      <w:r w:rsidR="00F07243">
        <w:rPr>
          <w:rFonts w:asciiTheme="majorHAnsi" w:hAnsiTheme="majorHAnsi"/>
          <w:bCs/>
          <w:sz w:val="24"/>
          <w:szCs w:val="23"/>
        </w:rPr>
        <w:t xml:space="preserve">jobs </w:t>
      </w:r>
      <w:r w:rsidR="00F07243" w:rsidRPr="00A76DAE">
        <w:rPr>
          <w:rFonts w:asciiTheme="majorHAnsi" w:hAnsiTheme="majorHAnsi"/>
          <w:bCs/>
          <w:sz w:val="24"/>
          <w:szCs w:val="23"/>
        </w:rPr>
        <w:t xml:space="preserve">annually. The impact on </w:t>
      </w:r>
      <w:r w:rsidR="00F07243">
        <w:rPr>
          <w:rFonts w:asciiTheme="majorHAnsi" w:hAnsiTheme="majorHAnsi"/>
          <w:bCs/>
          <w:sz w:val="24"/>
          <w:szCs w:val="23"/>
        </w:rPr>
        <w:t xml:space="preserve">state </w:t>
      </w:r>
      <w:r w:rsidR="00F07243" w:rsidRPr="00A76DAE">
        <w:rPr>
          <w:rFonts w:asciiTheme="majorHAnsi" w:hAnsiTheme="majorHAnsi"/>
          <w:bCs/>
          <w:sz w:val="24"/>
          <w:szCs w:val="23"/>
        </w:rPr>
        <w:t>revenues is also negative, decreasing from $</w:t>
      </w:r>
      <w:r w:rsidR="00F07243">
        <w:rPr>
          <w:rFonts w:asciiTheme="majorHAnsi" w:hAnsiTheme="majorHAnsi"/>
          <w:bCs/>
          <w:sz w:val="24"/>
          <w:szCs w:val="23"/>
        </w:rPr>
        <w:t>0.4</w:t>
      </w:r>
      <w:r w:rsidR="00F07243" w:rsidRPr="00A76DAE">
        <w:rPr>
          <w:rFonts w:asciiTheme="majorHAnsi" w:hAnsiTheme="majorHAnsi"/>
          <w:bCs/>
          <w:sz w:val="24"/>
          <w:szCs w:val="23"/>
        </w:rPr>
        <w:t xml:space="preserve"> million to $</w:t>
      </w:r>
      <w:r w:rsidR="00F07243">
        <w:rPr>
          <w:rFonts w:asciiTheme="majorHAnsi" w:hAnsiTheme="majorHAnsi"/>
          <w:bCs/>
          <w:sz w:val="24"/>
          <w:szCs w:val="23"/>
        </w:rPr>
        <w:t>1.1</w:t>
      </w:r>
      <w:r w:rsidR="00F07243" w:rsidRPr="00A76DAE">
        <w:rPr>
          <w:rFonts w:asciiTheme="majorHAnsi" w:hAnsiTheme="majorHAnsi"/>
          <w:bCs/>
          <w:sz w:val="24"/>
          <w:szCs w:val="23"/>
        </w:rPr>
        <w:t xml:space="preserve"> million annually.</w:t>
      </w:r>
    </w:p>
    <w:p w14:paraId="36A004A0" w14:textId="77777777" w:rsidR="00EA6477" w:rsidRDefault="00EA6477" w:rsidP="00EA6477">
      <w:pPr>
        <w:tabs>
          <w:tab w:val="left" w:pos="7050"/>
        </w:tabs>
        <w:spacing w:after="0"/>
        <w:rPr>
          <w:rFonts w:asciiTheme="majorHAnsi" w:hAnsiTheme="majorHAnsi"/>
          <w:bCs/>
          <w:sz w:val="24"/>
          <w:szCs w:val="23"/>
        </w:rPr>
      </w:pPr>
    </w:p>
    <w:p w14:paraId="33DE3070" w14:textId="66A5FD4D" w:rsidR="00F07243" w:rsidRDefault="00F07243" w:rsidP="00F07243">
      <w:pPr>
        <w:tabs>
          <w:tab w:val="left" w:pos="7050"/>
        </w:tabs>
        <w:spacing w:after="0"/>
        <w:rPr>
          <w:rFonts w:asciiTheme="majorHAnsi" w:hAnsiTheme="majorHAnsi"/>
          <w:bCs/>
          <w:sz w:val="24"/>
          <w:szCs w:val="23"/>
        </w:rPr>
      </w:pPr>
      <w:r>
        <w:rPr>
          <w:rFonts w:asciiTheme="majorHAnsi" w:hAnsiTheme="majorHAnsi"/>
          <w:bCs/>
          <w:sz w:val="24"/>
          <w:szCs w:val="23"/>
        </w:rPr>
        <w:t xml:space="preserve">Because the </w:t>
      </w:r>
      <w:r w:rsidR="00B5328E">
        <w:rPr>
          <w:rFonts w:asciiTheme="majorHAnsi" w:hAnsiTheme="majorHAnsi"/>
          <w:bCs/>
          <w:sz w:val="24"/>
          <w:szCs w:val="23"/>
        </w:rPr>
        <w:t>tax expenditure</w:t>
      </w:r>
      <w:r>
        <w:rPr>
          <w:rFonts w:asciiTheme="majorHAnsi" w:hAnsiTheme="majorHAnsi"/>
          <w:bCs/>
          <w:sz w:val="24"/>
          <w:szCs w:val="23"/>
        </w:rPr>
        <w:t xml:space="preserve"> has its own specific purpose, the net negative impacts do not necessarily imply that the tax </w:t>
      </w:r>
      <w:r w:rsidR="00B5328E">
        <w:rPr>
          <w:rFonts w:asciiTheme="majorHAnsi" w:hAnsiTheme="majorHAnsi"/>
          <w:bCs/>
          <w:sz w:val="24"/>
          <w:szCs w:val="23"/>
        </w:rPr>
        <w:t xml:space="preserve">expenditure </w:t>
      </w:r>
      <w:r>
        <w:rPr>
          <w:rFonts w:asciiTheme="majorHAnsi" w:hAnsiTheme="majorHAnsi"/>
          <w:bCs/>
          <w:sz w:val="24"/>
          <w:szCs w:val="23"/>
        </w:rPr>
        <w:t>is not desirable.</w:t>
      </w:r>
    </w:p>
    <w:p w14:paraId="6DF50902" w14:textId="77777777" w:rsidR="00EA6477" w:rsidRDefault="00EA6477" w:rsidP="00EA6477">
      <w:pPr>
        <w:tabs>
          <w:tab w:val="left" w:pos="7050"/>
        </w:tabs>
        <w:spacing w:after="0"/>
        <w:rPr>
          <w:rFonts w:asciiTheme="majorHAnsi" w:hAnsiTheme="majorHAnsi"/>
          <w:bCs/>
          <w:sz w:val="24"/>
          <w:szCs w:val="23"/>
        </w:rPr>
      </w:pPr>
      <w:r w:rsidDel="0047670C">
        <w:rPr>
          <w:rFonts w:asciiTheme="majorHAnsi" w:hAnsiTheme="majorHAnsi"/>
          <w:bCs/>
          <w:sz w:val="24"/>
          <w:szCs w:val="23"/>
        </w:rPr>
        <w:t xml:space="preserve"> </w:t>
      </w:r>
    </w:p>
    <w:p w14:paraId="6C678723" w14:textId="77777777" w:rsidR="00EA6477" w:rsidRDefault="00EA6477" w:rsidP="00EA6477">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A5</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 Net Additional Revenue Impact of </w:t>
      </w:r>
      <w:r w:rsidR="00F07243">
        <w:rPr>
          <w:rFonts w:asciiTheme="majorHAnsi" w:eastAsiaTheme="majorEastAsia" w:hAnsiTheme="majorHAnsi" w:cstheme="majorBidi"/>
          <w:b/>
          <w:color w:val="000000" w:themeColor="text1"/>
          <w:sz w:val="24"/>
          <w:szCs w:val="24"/>
        </w:rPr>
        <w:t xml:space="preserve">Exemption of Credit Union Income </w:t>
      </w:r>
      <w:r>
        <w:rPr>
          <w:rFonts w:asciiTheme="majorHAnsi" w:eastAsiaTheme="majorEastAsia" w:hAnsiTheme="majorHAnsi" w:cstheme="majorBidi"/>
          <w:b/>
          <w:color w:val="000000" w:themeColor="text1"/>
          <w:sz w:val="24"/>
          <w:szCs w:val="24"/>
        </w:rPr>
        <w:t>*</w:t>
      </w:r>
    </w:p>
    <w:tbl>
      <w:tblPr>
        <w:tblW w:w="9350" w:type="dxa"/>
        <w:tblLook w:val="04A0" w:firstRow="1" w:lastRow="0" w:firstColumn="1" w:lastColumn="0" w:noHBand="0" w:noVBand="1"/>
      </w:tblPr>
      <w:tblGrid>
        <w:gridCol w:w="3835"/>
        <w:gridCol w:w="1103"/>
        <w:gridCol w:w="1103"/>
        <w:gridCol w:w="1103"/>
        <w:gridCol w:w="1103"/>
        <w:gridCol w:w="1103"/>
      </w:tblGrid>
      <w:tr w:rsidR="00EA6477" w:rsidRPr="00E072E2" w14:paraId="54215610" w14:textId="77777777" w:rsidTr="00F07243">
        <w:trPr>
          <w:trHeight w:val="500"/>
        </w:trPr>
        <w:tc>
          <w:tcPr>
            <w:tcW w:w="383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5AB83BD4" w14:textId="77777777" w:rsidR="00EA6477" w:rsidRPr="00E072E2" w:rsidRDefault="00EA6477" w:rsidP="00EA6477">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Fiscal Year</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68DC266E" w14:textId="77777777" w:rsidR="00EA6477" w:rsidRPr="00E072E2" w:rsidRDefault="00EA6477" w:rsidP="00EA6477">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2018</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60BB31CF" w14:textId="77777777" w:rsidR="00EA6477" w:rsidRPr="00E072E2" w:rsidRDefault="00EA6477" w:rsidP="00EA6477">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2019</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0872C8F7" w14:textId="77777777" w:rsidR="00EA6477" w:rsidRPr="00E072E2" w:rsidRDefault="00EA6477" w:rsidP="00EA6477">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2020</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36945B63" w14:textId="77777777" w:rsidR="00EA6477" w:rsidRPr="00E072E2" w:rsidRDefault="00EA6477" w:rsidP="00EA6477">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2021</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7482AC85" w14:textId="77777777" w:rsidR="00EA6477" w:rsidRPr="00E072E2" w:rsidRDefault="00EA6477" w:rsidP="00EA6477">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2022</w:t>
            </w:r>
          </w:p>
        </w:tc>
      </w:tr>
      <w:tr w:rsidR="00F07243" w:rsidRPr="00E072E2" w14:paraId="0A7F0D9F" w14:textId="77777777" w:rsidTr="00F07243">
        <w:trPr>
          <w:trHeight w:val="500"/>
        </w:trPr>
        <w:tc>
          <w:tcPr>
            <w:tcW w:w="3835" w:type="dxa"/>
            <w:tcBorders>
              <w:top w:val="nil"/>
              <w:left w:val="single" w:sz="4" w:space="0" w:color="auto"/>
              <w:bottom w:val="single" w:sz="4" w:space="0" w:color="auto"/>
              <w:right w:val="single" w:sz="4" w:space="0" w:color="auto"/>
            </w:tcBorders>
            <w:shd w:val="clear" w:color="auto" w:fill="auto"/>
            <w:vAlign w:val="center"/>
            <w:hideMark/>
          </w:tcPr>
          <w:p w14:paraId="1DEF8572" w14:textId="77777777" w:rsidR="00F07243" w:rsidRPr="00E072E2" w:rsidRDefault="00F07243" w:rsidP="00F07243">
            <w:pPr>
              <w:spacing w:after="0" w:line="240" w:lineRule="auto"/>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Net additional revenue impact ($000)</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F33E5" w14:textId="77777777" w:rsidR="00F07243" w:rsidRPr="00F07243" w:rsidRDefault="00F07243" w:rsidP="00F07243">
            <w:pPr>
              <w:spacing w:after="0" w:line="240" w:lineRule="auto"/>
              <w:jc w:val="center"/>
              <w:rPr>
                <w:rFonts w:ascii="Cambria" w:eastAsia="Times New Roman" w:hAnsi="Cambria" w:cs="Helvetica"/>
                <w:sz w:val="20"/>
                <w:szCs w:val="20"/>
                <w:lang w:eastAsia="ko-KR"/>
              </w:rPr>
            </w:pPr>
            <w:r w:rsidRPr="00876B77">
              <w:rPr>
                <w:rFonts w:asciiTheme="majorHAnsi" w:hAnsiTheme="majorHAnsi"/>
                <w:sz w:val="20"/>
                <w:szCs w:val="20"/>
              </w:rPr>
              <w:t>-$439</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75D6849F" w14:textId="77777777" w:rsidR="00F07243" w:rsidRPr="00F07243" w:rsidRDefault="00F07243" w:rsidP="00F07243">
            <w:pPr>
              <w:spacing w:after="0" w:line="240" w:lineRule="auto"/>
              <w:jc w:val="center"/>
              <w:rPr>
                <w:rFonts w:ascii="Cambria" w:eastAsia="Times New Roman" w:hAnsi="Cambria" w:cs="Helvetica"/>
                <w:sz w:val="20"/>
                <w:szCs w:val="20"/>
                <w:lang w:eastAsia="ko-KR"/>
              </w:rPr>
            </w:pPr>
            <w:r w:rsidRPr="00876B77">
              <w:rPr>
                <w:rFonts w:asciiTheme="majorHAnsi" w:hAnsiTheme="majorHAnsi"/>
                <w:sz w:val="20"/>
                <w:szCs w:val="20"/>
              </w:rPr>
              <w:t>-$934</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41AABCF3" w14:textId="77777777" w:rsidR="00F07243" w:rsidRPr="00F07243" w:rsidRDefault="00F07243" w:rsidP="00F07243">
            <w:pPr>
              <w:spacing w:after="0" w:line="240" w:lineRule="auto"/>
              <w:jc w:val="center"/>
              <w:rPr>
                <w:rFonts w:ascii="Cambria" w:eastAsia="Times New Roman" w:hAnsi="Cambria" w:cs="Helvetica"/>
                <w:sz w:val="20"/>
                <w:szCs w:val="20"/>
                <w:lang w:eastAsia="ko-KR"/>
              </w:rPr>
            </w:pPr>
            <w:r w:rsidRPr="00876B77">
              <w:rPr>
                <w:rFonts w:asciiTheme="majorHAnsi" w:hAnsiTheme="majorHAnsi"/>
                <w:sz w:val="20"/>
                <w:szCs w:val="20"/>
              </w:rPr>
              <w:t>-$996</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4E1F936A" w14:textId="77777777" w:rsidR="00F07243" w:rsidRPr="00F07243" w:rsidRDefault="00F07243" w:rsidP="00F07243">
            <w:pPr>
              <w:spacing w:after="0" w:line="240" w:lineRule="auto"/>
              <w:jc w:val="center"/>
              <w:rPr>
                <w:rFonts w:ascii="Cambria" w:eastAsia="Times New Roman" w:hAnsi="Cambria" w:cs="Helvetica"/>
                <w:sz w:val="20"/>
                <w:szCs w:val="20"/>
                <w:lang w:eastAsia="ko-KR"/>
              </w:rPr>
            </w:pPr>
            <w:r w:rsidRPr="00876B77">
              <w:rPr>
                <w:rFonts w:asciiTheme="majorHAnsi" w:hAnsiTheme="majorHAnsi"/>
                <w:sz w:val="20"/>
                <w:szCs w:val="20"/>
              </w:rPr>
              <w:t>-$1,044</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2C671AE2" w14:textId="77777777" w:rsidR="00F07243" w:rsidRPr="00F07243" w:rsidRDefault="00F07243" w:rsidP="00F07243">
            <w:pPr>
              <w:spacing w:after="0" w:line="240" w:lineRule="auto"/>
              <w:jc w:val="center"/>
              <w:rPr>
                <w:rFonts w:ascii="Cambria" w:eastAsia="Times New Roman" w:hAnsi="Cambria" w:cs="Helvetica"/>
                <w:sz w:val="20"/>
                <w:szCs w:val="20"/>
                <w:lang w:eastAsia="ko-KR"/>
              </w:rPr>
            </w:pPr>
            <w:r w:rsidRPr="00876B77">
              <w:rPr>
                <w:rFonts w:asciiTheme="majorHAnsi" w:hAnsiTheme="majorHAnsi"/>
                <w:sz w:val="20"/>
                <w:szCs w:val="20"/>
              </w:rPr>
              <w:t>-$1,069</w:t>
            </w:r>
          </w:p>
        </w:tc>
      </w:tr>
    </w:tbl>
    <w:p w14:paraId="473A451C" w14:textId="77777777" w:rsidR="00EA6477" w:rsidRDefault="00EA6477" w:rsidP="00EA6477">
      <w:pPr>
        <w:tabs>
          <w:tab w:val="left" w:pos="7050"/>
        </w:tabs>
        <w:spacing w:after="0"/>
        <w:rPr>
          <w:rFonts w:asciiTheme="majorHAnsi" w:hAnsiTheme="majorHAnsi"/>
          <w:bCs/>
          <w:sz w:val="20"/>
          <w:szCs w:val="20"/>
        </w:rPr>
      </w:pPr>
      <w:r>
        <w:rPr>
          <w:rFonts w:asciiTheme="majorHAnsi" w:hAnsiTheme="majorHAnsi"/>
          <w:bCs/>
          <w:sz w:val="20"/>
          <w:szCs w:val="20"/>
        </w:rPr>
        <w:t xml:space="preserve">* </w:t>
      </w:r>
      <w:r w:rsidR="00323CDF" w:rsidRPr="00304366">
        <w:rPr>
          <w:rFonts w:asciiTheme="majorHAnsi" w:hAnsiTheme="majorHAnsi"/>
          <w:bCs/>
          <w:sz w:val="20"/>
          <w:szCs w:val="20"/>
        </w:rPr>
        <w:t>assuming state government spending is cut by the same amount as</w:t>
      </w:r>
      <w:r w:rsidR="00323CDF">
        <w:rPr>
          <w:rFonts w:asciiTheme="majorHAnsi" w:hAnsiTheme="majorHAnsi"/>
          <w:bCs/>
          <w:sz w:val="20"/>
          <w:szCs w:val="20"/>
        </w:rPr>
        <w:t xml:space="preserve"> the revenue loss due to</w:t>
      </w:r>
      <w:r w:rsidR="00323CDF" w:rsidRPr="00304366">
        <w:rPr>
          <w:rFonts w:asciiTheme="majorHAnsi" w:hAnsiTheme="majorHAnsi"/>
          <w:bCs/>
          <w:sz w:val="20"/>
          <w:szCs w:val="20"/>
        </w:rPr>
        <w:t xml:space="preserve"> </w:t>
      </w:r>
      <w:r w:rsidR="00323CDF">
        <w:rPr>
          <w:rFonts w:asciiTheme="majorHAnsi" w:hAnsiTheme="majorHAnsi"/>
          <w:bCs/>
          <w:sz w:val="20"/>
          <w:szCs w:val="20"/>
        </w:rPr>
        <w:t>the credit union income exemption to balance budget</w:t>
      </w:r>
      <w:r w:rsidR="00323CDF" w:rsidRPr="00304366">
        <w:rPr>
          <w:rFonts w:asciiTheme="majorHAnsi" w:hAnsiTheme="majorHAnsi"/>
          <w:bCs/>
          <w:sz w:val="20"/>
          <w:szCs w:val="20"/>
        </w:rPr>
        <w:t>.</w:t>
      </w:r>
    </w:p>
    <w:p w14:paraId="217A0D6E" w14:textId="77777777" w:rsidR="00EA6477" w:rsidRDefault="00EA6477" w:rsidP="00EA6477">
      <w:pPr>
        <w:tabs>
          <w:tab w:val="left" w:pos="7050"/>
        </w:tabs>
        <w:spacing w:after="0"/>
        <w:rPr>
          <w:rFonts w:asciiTheme="majorHAnsi" w:hAnsiTheme="majorHAnsi"/>
          <w:sz w:val="24"/>
          <w:szCs w:val="24"/>
        </w:rPr>
      </w:pPr>
    </w:p>
    <w:p w14:paraId="6261E8A9" w14:textId="77777777" w:rsidR="00323CDF" w:rsidRDefault="00EA6477" w:rsidP="00EA6477">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A6</w:t>
      </w:r>
      <w:r w:rsidRPr="00366FFC">
        <w:rPr>
          <w:rFonts w:asciiTheme="majorHAnsi" w:eastAsiaTheme="majorEastAsia" w:hAnsiTheme="majorHAnsi" w:cstheme="majorBidi"/>
          <w:b/>
          <w:color w:val="000000" w:themeColor="text1"/>
          <w:sz w:val="24"/>
          <w:szCs w:val="24"/>
        </w:rPr>
        <w:t xml:space="preserve">. </w:t>
      </w:r>
      <w:r w:rsidR="00323CDF">
        <w:rPr>
          <w:rFonts w:asciiTheme="majorHAnsi" w:eastAsiaTheme="majorEastAsia" w:hAnsiTheme="majorHAnsi" w:cstheme="majorBidi"/>
          <w:b/>
          <w:color w:val="000000" w:themeColor="text1"/>
          <w:sz w:val="24"/>
          <w:szCs w:val="24"/>
        </w:rPr>
        <w:t xml:space="preserve">Net Economic Impacts of Exemption of Credit Union Income </w:t>
      </w:r>
    </w:p>
    <w:p w14:paraId="612781F8" w14:textId="77777777" w:rsidR="00EA6477" w:rsidRDefault="00323CDF" w:rsidP="00EA6477">
      <w:pPr>
        <w:spacing w:after="0"/>
        <w:jc w:val="center"/>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by Selected Economic Measure*</w:t>
      </w:r>
    </w:p>
    <w:tbl>
      <w:tblPr>
        <w:tblW w:w="9350" w:type="dxa"/>
        <w:tblLook w:val="04A0" w:firstRow="1" w:lastRow="0" w:firstColumn="1" w:lastColumn="0" w:noHBand="0" w:noVBand="1"/>
      </w:tblPr>
      <w:tblGrid>
        <w:gridCol w:w="3365"/>
        <w:gridCol w:w="1197"/>
        <w:gridCol w:w="1197"/>
        <w:gridCol w:w="1197"/>
        <w:gridCol w:w="1197"/>
        <w:gridCol w:w="1197"/>
      </w:tblGrid>
      <w:tr w:rsidR="00EA6477" w:rsidRPr="00A94F48" w14:paraId="11C32442" w14:textId="77777777" w:rsidTr="00323CDF">
        <w:trPr>
          <w:trHeight w:val="380"/>
        </w:trPr>
        <w:tc>
          <w:tcPr>
            <w:tcW w:w="336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43B1FA7C" w14:textId="77777777" w:rsidR="00EA6477" w:rsidRPr="00A94F48" w:rsidRDefault="00EA6477" w:rsidP="00EA6477">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Calendar Year</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1DE33666" w14:textId="77777777" w:rsidR="00EA6477" w:rsidRPr="00A94F48" w:rsidRDefault="00EA6477" w:rsidP="00EA6477">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2018</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30AAA83E" w14:textId="77777777" w:rsidR="00EA6477" w:rsidRPr="00A94F48" w:rsidRDefault="00EA6477" w:rsidP="00EA6477">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2019</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1E052D6A" w14:textId="77777777" w:rsidR="00EA6477" w:rsidRPr="00A94F48" w:rsidRDefault="00EA6477" w:rsidP="00EA6477">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2020</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47ABFBA5" w14:textId="77777777" w:rsidR="00EA6477" w:rsidRPr="00A94F48" w:rsidRDefault="00EA6477" w:rsidP="00EA6477">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2021</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2BE1D55D" w14:textId="77777777" w:rsidR="00EA6477" w:rsidRPr="00A94F48" w:rsidRDefault="00EA6477" w:rsidP="00EA6477">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2022</w:t>
            </w:r>
          </w:p>
        </w:tc>
      </w:tr>
      <w:tr w:rsidR="00323CDF" w:rsidRPr="00A94F48" w14:paraId="0CE5A212" w14:textId="77777777" w:rsidTr="00323CDF">
        <w:trPr>
          <w:trHeight w:val="58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0652B8CB" w14:textId="77777777" w:rsidR="00323CDF" w:rsidRPr="00A94F48" w:rsidRDefault="00323CDF" w:rsidP="00323CDF">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total employment</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7FBCB" w14:textId="77777777" w:rsidR="00323CDF" w:rsidRPr="00323CDF" w:rsidRDefault="00323CDF" w:rsidP="00323CDF">
            <w:pPr>
              <w:spacing w:after="0" w:line="240" w:lineRule="auto"/>
              <w:jc w:val="center"/>
              <w:rPr>
                <w:rFonts w:ascii="Cambria" w:eastAsia="Times New Roman" w:hAnsi="Cambria" w:cs="Helvetica"/>
                <w:sz w:val="20"/>
                <w:szCs w:val="20"/>
                <w:lang w:eastAsia="ko-KR"/>
              </w:rPr>
            </w:pPr>
            <w:r w:rsidRPr="00323CDF">
              <w:rPr>
                <w:rFonts w:ascii="Cambria" w:hAnsi="Cambria" w:cs="Helvetica"/>
                <w:sz w:val="20"/>
                <w:szCs w:val="20"/>
              </w:rPr>
              <w:t>-308</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31D36F7E" w14:textId="77777777" w:rsidR="00323CDF" w:rsidRPr="00323CDF" w:rsidRDefault="00323CDF" w:rsidP="00323CDF">
            <w:pPr>
              <w:spacing w:after="0" w:line="240" w:lineRule="auto"/>
              <w:jc w:val="center"/>
              <w:rPr>
                <w:rFonts w:ascii="Cambria" w:eastAsia="Times New Roman" w:hAnsi="Cambria" w:cs="Helvetica"/>
                <w:sz w:val="20"/>
                <w:szCs w:val="20"/>
                <w:lang w:eastAsia="ko-KR"/>
              </w:rPr>
            </w:pPr>
            <w:r w:rsidRPr="00323CDF">
              <w:rPr>
                <w:rFonts w:ascii="Cambria" w:hAnsi="Cambria" w:cs="Helvetica"/>
                <w:sz w:val="20"/>
                <w:szCs w:val="20"/>
              </w:rPr>
              <w:t>-298</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1768F8F6" w14:textId="77777777" w:rsidR="00323CDF" w:rsidRPr="00323CDF" w:rsidRDefault="00323CDF" w:rsidP="00323CDF">
            <w:pPr>
              <w:spacing w:after="0" w:line="240" w:lineRule="auto"/>
              <w:jc w:val="center"/>
              <w:rPr>
                <w:rFonts w:ascii="Cambria" w:eastAsia="Times New Roman" w:hAnsi="Cambria" w:cs="Helvetica"/>
                <w:sz w:val="20"/>
                <w:szCs w:val="20"/>
                <w:lang w:eastAsia="ko-KR"/>
              </w:rPr>
            </w:pPr>
            <w:r w:rsidRPr="00323CDF">
              <w:rPr>
                <w:rFonts w:ascii="Cambria" w:hAnsi="Cambria" w:cs="Helvetica"/>
                <w:sz w:val="20"/>
                <w:szCs w:val="20"/>
              </w:rPr>
              <w:t>-298</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3123B415" w14:textId="77777777" w:rsidR="00323CDF" w:rsidRPr="00323CDF" w:rsidRDefault="00323CDF" w:rsidP="00323CDF">
            <w:pPr>
              <w:spacing w:after="0" w:line="240" w:lineRule="auto"/>
              <w:jc w:val="center"/>
              <w:rPr>
                <w:rFonts w:ascii="Cambria" w:eastAsia="Times New Roman" w:hAnsi="Cambria" w:cs="Helvetica"/>
                <w:sz w:val="20"/>
                <w:szCs w:val="20"/>
                <w:lang w:eastAsia="ko-KR"/>
              </w:rPr>
            </w:pPr>
            <w:r w:rsidRPr="00323CDF">
              <w:rPr>
                <w:rFonts w:ascii="Cambria" w:hAnsi="Cambria" w:cs="Helvetica"/>
                <w:sz w:val="20"/>
                <w:szCs w:val="20"/>
              </w:rPr>
              <w:t>-288</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064BE" w14:textId="77777777" w:rsidR="00323CDF" w:rsidRPr="00323CDF" w:rsidRDefault="00323CDF" w:rsidP="00323CDF">
            <w:pPr>
              <w:spacing w:after="0" w:line="240" w:lineRule="auto"/>
              <w:jc w:val="center"/>
              <w:rPr>
                <w:rFonts w:ascii="Cambria" w:eastAsia="Times New Roman" w:hAnsi="Cambria" w:cs="Helvetica"/>
                <w:sz w:val="20"/>
                <w:szCs w:val="20"/>
                <w:lang w:eastAsia="ko-KR"/>
              </w:rPr>
            </w:pPr>
            <w:r w:rsidRPr="00323CDF">
              <w:rPr>
                <w:rFonts w:ascii="Cambria" w:hAnsi="Cambria" w:cs="Helvetica"/>
                <w:sz w:val="20"/>
                <w:szCs w:val="20"/>
              </w:rPr>
              <w:t>-281</w:t>
            </w:r>
          </w:p>
        </w:tc>
      </w:tr>
      <w:tr w:rsidR="00323CDF" w:rsidRPr="00A94F48" w14:paraId="56D9D574" w14:textId="77777777" w:rsidTr="00323CDF">
        <w:trPr>
          <w:trHeight w:val="50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6087463B" w14:textId="77777777" w:rsidR="00323CDF" w:rsidRPr="00A94F48" w:rsidRDefault="00323CDF" w:rsidP="00323CDF">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private non-farm employment</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409E4064" w14:textId="77777777" w:rsidR="00323CDF" w:rsidRPr="00323CDF" w:rsidRDefault="00323CDF" w:rsidP="00323CDF">
            <w:pPr>
              <w:spacing w:after="0" w:line="240" w:lineRule="auto"/>
              <w:jc w:val="center"/>
              <w:rPr>
                <w:rFonts w:ascii="Cambria" w:eastAsia="Times New Roman" w:hAnsi="Cambria" w:cs="Helvetica"/>
                <w:sz w:val="20"/>
                <w:szCs w:val="20"/>
                <w:lang w:eastAsia="ko-KR"/>
              </w:rPr>
            </w:pPr>
            <w:r w:rsidRPr="00323CDF">
              <w:rPr>
                <w:rFonts w:ascii="Cambria" w:hAnsi="Cambria" w:cs="Helvetica"/>
                <w:sz w:val="20"/>
                <w:szCs w:val="20"/>
              </w:rPr>
              <w:t>-47</w:t>
            </w:r>
          </w:p>
        </w:tc>
        <w:tc>
          <w:tcPr>
            <w:tcW w:w="1197" w:type="dxa"/>
            <w:tcBorders>
              <w:top w:val="nil"/>
              <w:left w:val="nil"/>
              <w:bottom w:val="single" w:sz="4" w:space="0" w:color="auto"/>
              <w:right w:val="single" w:sz="4" w:space="0" w:color="auto"/>
            </w:tcBorders>
            <w:shd w:val="clear" w:color="auto" w:fill="auto"/>
            <w:noWrap/>
            <w:vAlign w:val="center"/>
            <w:hideMark/>
          </w:tcPr>
          <w:p w14:paraId="121918F1" w14:textId="77777777" w:rsidR="00323CDF" w:rsidRPr="00323CDF" w:rsidRDefault="00323CDF" w:rsidP="00323CDF">
            <w:pPr>
              <w:spacing w:after="0" w:line="240" w:lineRule="auto"/>
              <w:jc w:val="center"/>
              <w:rPr>
                <w:rFonts w:ascii="Cambria" w:eastAsia="Times New Roman" w:hAnsi="Cambria" w:cs="Helvetica"/>
                <w:sz w:val="20"/>
                <w:szCs w:val="20"/>
                <w:lang w:eastAsia="ko-KR"/>
              </w:rPr>
            </w:pPr>
            <w:r w:rsidRPr="00323CDF">
              <w:rPr>
                <w:rFonts w:ascii="Cambria" w:hAnsi="Cambria" w:cs="Helvetica"/>
                <w:sz w:val="20"/>
                <w:szCs w:val="20"/>
              </w:rPr>
              <w:t>-33</w:t>
            </w:r>
          </w:p>
        </w:tc>
        <w:tc>
          <w:tcPr>
            <w:tcW w:w="1197" w:type="dxa"/>
            <w:tcBorders>
              <w:top w:val="nil"/>
              <w:left w:val="nil"/>
              <w:bottom w:val="single" w:sz="4" w:space="0" w:color="auto"/>
              <w:right w:val="single" w:sz="4" w:space="0" w:color="auto"/>
            </w:tcBorders>
            <w:shd w:val="clear" w:color="auto" w:fill="auto"/>
            <w:noWrap/>
            <w:vAlign w:val="center"/>
            <w:hideMark/>
          </w:tcPr>
          <w:p w14:paraId="67DE9C81" w14:textId="77777777" w:rsidR="00323CDF" w:rsidRPr="00323CDF" w:rsidRDefault="00323CDF" w:rsidP="00323CDF">
            <w:pPr>
              <w:spacing w:after="0" w:line="240" w:lineRule="auto"/>
              <w:jc w:val="center"/>
              <w:rPr>
                <w:rFonts w:ascii="Cambria" w:eastAsia="Times New Roman" w:hAnsi="Cambria" w:cs="Helvetica"/>
                <w:sz w:val="20"/>
                <w:szCs w:val="20"/>
                <w:lang w:eastAsia="ko-KR"/>
              </w:rPr>
            </w:pPr>
            <w:r w:rsidRPr="00323CDF">
              <w:rPr>
                <w:rFonts w:ascii="Cambria" w:hAnsi="Cambria" w:cs="Helvetica"/>
                <w:sz w:val="20"/>
                <w:szCs w:val="20"/>
              </w:rPr>
              <w:t>-27</w:t>
            </w:r>
          </w:p>
        </w:tc>
        <w:tc>
          <w:tcPr>
            <w:tcW w:w="1197" w:type="dxa"/>
            <w:tcBorders>
              <w:top w:val="nil"/>
              <w:left w:val="nil"/>
              <w:bottom w:val="single" w:sz="4" w:space="0" w:color="auto"/>
              <w:right w:val="single" w:sz="4" w:space="0" w:color="auto"/>
            </w:tcBorders>
            <w:shd w:val="clear" w:color="auto" w:fill="auto"/>
            <w:noWrap/>
            <w:vAlign w:val="center"/>
            <w:hideMark/>
          </w:tcPr>
          <w:p w14:paraId="62270197" w14:textId="77777777" w:rsidR="00323CDF" w:rsidRPr="00323CDF" w:rsidRDefault="00323CDF" w:rsidP="00323CDF">
            <w:pPr>
              <w:spacing w:after="0" w:line="240" w:lineRule="auto"/>
              <w:jc w:val="center"/>
              <w:rPr>
                <w:rFonts w:ascii="Cambria" w:eastAsia="Times New Roman" w:hAnsi="Cambria" w:cs="Helvetica"/>
                <w:sz w:val="20"/>
                <w:szCs w:val="20"/>
                <w:lang w:eastAsia="ko-KR"/>
              </w:rPr>
            </w:pPr>
            <w:r w:rsidRPr="00323CDF">
              <w:rPr>
                <w:rFonts w:ascii="Cambria" w:hAnsi="Cambria" w:cs="Helvetica"/>
                <w:sz w:val="20"/>
                <w:szCs w:val="20"/>
              </w:rPr>
              <w:t>-16</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0D74D9F2" w14:textId="77777777" w:rsidR="00323CDF" w:rsidRPr="00323CDF" w:rsidRDefault="00323CDF" w:rsidP="00323CDF">
            <w:pPr>
              <w:spacing w:after="0" w:line="240" w:lineRule="auto"/>
              <w:jc w:val="center"/>
              <w:rPr>
                <w:rFonts w:ascii="Cambria" w:eastAsia="Times New Roman" w:hAnsi="Cambria" w:cs="Helvetica"/>
                <w:sz w:val="20"/>
                <w:szCs w:val="20"/>
                <w:lang w:eastAsia="ko-KR"/>
              </w:rPr>
            </w:pPr>
            <w:r w:rsidRPr="00323CDF">
              <w:rPr>
                <w:rFonts w:ascii="Cambria" w:hAnsi="Cambria" w:cs="Helvetica"/>
                <w:sz w:val="20"/>
                <w:szCs w:val="20"/>
              </w:rPr>
              <w:t>-8</w:t>
            </w:r>
          </w:p>
        </w:tc>
      </w:tr>
      <w:tr w:rsidR="00323CDF" w:rsidRPr="00A94F48" w14:paraId="6D8B380A" w14:textId="77777777" w:rsidTr="00323CDF">
        <w:trPr>
          <w:trHeight w:val="50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7DDEBA59" w14:textId="77777777" w:rsidR="00323CDF" w:rsidRPr="00A94F48" w:rsidRDefault="00323CDF" w:rsidP="00323CDF">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GDP ($000), real dollars (2012)</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649FE828" w14:textId="77777777" w:rsidR="00323CDF" w:rsidRPr="00323CDF" w:rsidRDefault="00323CDF" w:rsidP="00323CDF">
            <w:pPr>
              <w:spacing w:after="0" w:line="240" w:lineRule="auto"/>
              <w:jc w:val="center"/>
              <w:rPr>
                <w:rFonts w:ascii="Cambria" w:eastAsia="Times New Roman" w:hAnsi="Cambria" w:cs="Helvetica"/>
                <w:sz w:val="20"/>
                <w:szCs w:val="20"/>
                <w:lang w:eastAsia="ko-KR"/>
              </w:rPr>
            </w:pPr>
            <w:r w:rsidRPr="00323CDF">
              <w:rPr>
                <w:rFonts w:ascii="Cambria" w:hAnsi="Cambria" w:cs="Helvetica"/>
                <w:sz w:val="20"/>
                <w:szCs w:val="20"/>
              </w:rPr>
              <w:t>-$21,000</w:t>
            </w:r>
          </w:p>
        </w:tc>
        <w:tc>
          <w:tcPr>
            <w:tcW w:w="1197" w:type="dxa"/>
            <w:tcBorders>
              <w:top w:val="nil"/>
              <w:left w:val="nil"/>
              <w:bottom w:val="single" w:sz="4" w:space="0" w:color="auto"/>
              <w:right w:val="single" w:sz="4" w:space="0" w:color="auto"/>
            </w:tcBorders>
            <w:shd w:val="clear" w:color="auto" w:fill="auto"/>
            <w:noWrap/>
            <w:vAlign w:val="center"/>
            <w:hideMark/>
          </w:tcPr>
          <w:p w14:paraId="659A423C" w14:textId="77777777" w:rsidR="00323CDF" w:rsidRPr="00323CDF" w:rsidRDefault="00323CDF" w:rsidP="00323CDF">
            <w:pPr>
              <w:spacing w:after="0" w:line="240" w:lineRule="auto"/>
              <w:jc w:val="center"/>
              <w:rPr>
                <w:rFonts w:ascii="Cambria" w:eastAsia="Times New Roman" w:hAnsi="Cambria" w:cs="Helvetica"/>
                <w:sz w:val="20"/>
                <w:szCs w:val="20"/>
                <w:lang w:eastAsia="ko-KR"/>
              </w:rPr>
            </w:pPr>
            <w:r w:rsidRPr="00323CDF">
              <w:rPr>
                <w:rFonts w:ascii="Cambria" w:hAnsi="Cambria" w:cs="Helvetica"/>
                <w:sz w:val="20"/>
                <w:szCs w:val="20"/>
              </w:rPr>
              <w:t>-$21,000</w:t>
            </w:r>
          </w:p>
        </w:tc>
        <w:tc>
          <w:tcPr>
            <w:tcW w:w="1197" w:type="dxa"/>
            <w:tcBorders>
              <w:top w:val="nil"/>
              <w:left w:val="nil"/>
              <w:bottom w:val="single" w:sz="4" w:space="0" w:color="auto"/>
              <w:right w:val="single" w:sz="4" w:space="0" w:color="auto"/>
            </w:tcBorders>
            <w:shd w:val="clear" w:color="auto" w:fill="auto"/>
            <w:noWrap/>
            <w:vAlign w:val="center"/>
            <w:hideMark/>
          </w:tcPr>
          <w:p w14:paraId="69EBF3BA" w14:textId="77777777" w:rsidR="00323CDF" w:rsidRPr="00323CDF" w:rsidRDefault="00323CDF" w:rsidP="00323CDF">
            <w:pPr>
              <w:spacing w:after="0" w:line="240" w:lineRule="auto"/>
              <w:jc w:val="center"/>
              <w:rPr>
                <w:rFonts w:ascii="Cambria" w:eastAsia="Times New Roman" w:hAnsi="Cambria" w:cs="Helvetica"/>
                <w:sz w:val="20"/>
                <w:szCs w:val="20"/>
                <w:lang w:eastAsia="ko-KR"/>
              </w:rPr>
            </w:pPr>
            <w:r w:rsidRPr="00323CDF">
              <w:rPr>
                <w:rFonts w:ascii="Cambria" w:hAnsi="Cambria" w:cs="Helvetica"/>
                <w:sz w:val="20"/>
                <w:szCs w:val="20"/>
              </w:rPr>
              <w:t>-$21,000</w:t>
            </w:r>
          </w:p>
        </w:tc>
        <w:tc>
          <w:tcPr>
            <w:tcW w:w="1197" w:type="dxa"/>
            <w:tcBorders>
              <w:top w:val="nil"/>
              <w:left w:val="nil"/>
              <w:bottom w:val="single" w:sz="4" w:space="0" w:color="auto"/>
              <w:right w:val="single" w:sz="4" w:space="0" w:color="auto"/>
            </w:tcBorders>
            <w:shd w:val="clear" w:color="auto" w:fill="auto"/>
            <w:noWrap/>
            <w:vAlign w:val="center"/>
            <w:hideMark/>
          </w:tcPr>
          <w:p w14:paraId="1BF2110C" w14:textId="77777777" w:rsidR="00323CDF" w:rsidRPr="00323CDF" w:rsidRDefault="00323CDF" w:rsidP="00323CDF">
            <w:pPr>
              <w:spacing w:after="0" w:line="240" w:lineRule="auto"/>
              <w:jc w:val="center"/>
              <w:rPr>
                <w:rFonts w:ascii="Cambria" w:eastAsia="Times New Roman" w:hAnsi="Cambria" w:cs="Helvetica"/>
                <w:sz w:val="20"/>
                <w:szCs w:val="20"/>
                <w:lang w:eastAsia="ko-KR"/>
              </w:rPr>
            </w:pPr>
            <w:r w:rsidRPr="00323CDF">
              <w:rPr>
                <w:rFonts w:ascii="Cambria" w:hAnsi="Cambria" w:cs="Helvetica"/>
                <w:sz w:val="20"/>
                <w:szCs w:val="20"/>
              </w:rPr>
              <w:t>-$20,000</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3084B11B" w14:textId="77777777" w:rsidR="00323CDF" w:rsidRPr="00323CDF" w:rsidRDefault="00323CDF" w:rsidP="00323CDF">
            <w:pPr>
              <w:spacing w:after="0" w:line="240" w:lineRule="auto"/>
              <w:jc w:val="center"/>
              <w:rPr>
                <w:rFonts w:ascii="Cambria" w:eastAsia="Times New Roman" w:hAnsi="Cambria" w:cs="Helvetica"/>
                <w:sz w:val="20"/>
                <w:szCs w:val="20"/>
                <w:lang w:eastAsia="ko-KR"/>
              </w:rPr>
            </w:pPr>
            <w:r w:rsidRPr="00323CDF">
              <w:rPr>
                <w:rFonts w:ascii="Cambria" w:hAnsi="Cambria" w:cs="Helvetica"/>
                <w:sz w:val="20"/>
                <w:szCs w:val="20"/>
              </w:rPr>
              <w:t>-$20,000</w:t>
            </w:r>
          </w:p>
        </w:tc>
      </w:tr>
      <w:tr w:rsidR="00323CDF" w:rsidRPr="00A94F48" w14:paraId="6131CE4D" w14:textId="77777777" w:rsidTr="00323CDF">
        <w:trPr>
          <w:trHeight w:val="50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10F1D2AB" w14:textId="77777777" w:rsidR="00323CDF" w:rsidRPr="00A94F48" w:rsidRDefault="00323CDF" w:rsidP="00323CDF">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personal income ($000)</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282BA77D" w14:textId="77777777" w:rsidR="00323CDF" w:rsidRPr="00323CDF" w:rsidRDefault="00323CDF" w:rsidP="00323CDF">
            <w:pPr>
              <w:spacing w:after="0" w:line="240" w:lineRule="auto"/>
              <w:jc w:val="center"/>
              <w:rPr>
                <w:rFonts w:ascii="Cambria" w:eastAsia="Times New Roman" w:hAnsi="Cambria" w:cs="Helvetica"/>
                <w:sz w:val="20"/>
                <w:szCs w:val="20"/>
                <w:lang w:eastAsia="ko-KR"/>
              </w:rPr>
            </w:pPr>
            <w:r w:rsidRPr="00323CDF">
              <w:rPr>
                <w:rFonts w:ascii="Cambria" w:hAnsi="Cambria" w:cs="Helvetica"/>
                <w:sz w:val="20"/>
                <w:szCs w:val="20"/>
              </w:rPr>
              <w:t>-$20,000</w:t>
            </w:r>
          </w:p>
        </w:tc>
        <w:tc>
          <w:tcPr>
            <w:tcW w:w="1197" w:type="dxa"/>
            <w:tcBorders>
              <w:top w:val="nil"/>
              <w:left w:val="nil"/>
              <w:bottom w:val="single" w:sz="4" w:space="0" w:color="auto"/>
              <w:right w:val="single" w:sz="4" w:space="0" w:color="auto"/>
            </w:tcBorders>
            <w:shd w:val="clear" w:color="auto" w:fill="auto"/>
            <w:noWrap/>
            <w:vAlign w:val="center"/>
            <w:hideMark/>
          </w:tcPr>
          <w:p w14:paraId="2DC5372F" w14:textId="77777777" w:rsidR="00323CDF" w:rsidRPr="00323CDF" w:rsidRDefault="00323CDF" w:rsidP="00323CDF">
            <w:pPr>
              <w:spacing w:after="0" w:line="240" w:lineRule="auto"/>
              <w:jc w:val="center"/>
              <w:rPr>
                <w:rFonts w:ascii="Cambria" w:eastAsia="Times New Roman" w:hAnsi="Cambria" w:cs="Helvetica"/>
                <w:sz w:val="20"/>
                <w:szCs w:val="20"/>
                <w:lang w:eastAsia="ko-KR"/>
              </w:rPr>
            </w:pPr>
            <w:r w:rsidRPr="00323CDF">
              <w:rPr>
                <w:rFonts w:ascii="Cambria" w:hAnsi="Cambria" w:cs="Helvetica"/>
                <w:sz w:val="20"/>
                <w:szCs w:val="20"/>
              </w:rPr>
              <w:t>-$21,000</w:t>
            </w:r>
          </w:p>
        </w:tc>
        <w:tc>
          <w:tcPr>
            <w:tcW w:w="1197" w:type="dxa"/>
            <w:tcBorders>
              <w:top w:val="nil"/>
              <w:left w:val="nil"/>
              <w:bottom w:val="single" w:sz="4" w:space="0" w:color="auto"/>
              <w:right w:val="single" w:sz="4" w:space="0" w:color="auto"/>
            </w:tcBorders>
            <w:shd w:val="clear" w:color="auto" w:fill="auto"/>
            <w:noWrap/>
            <w:vAlign w:val="center"/>
            <w:hideMark/>
          </w:tcPr>
          <w:p w14:paraId="01E2D893" w14:textId="77777777" w:rsidR="00323CDF" w:rsidRPr="00323CDF" w:rsidRDefault="00323CDF" w:rsidP="00323CDF">
            <w:pPr>
              <w:spacing w:after="0" w:line="240" w:lineRule="auto"/>
              <w:jc w:val="center"/>
              <w:rPr>
                <w:rFonts w:ascii="Cambria" w:eastAsia="Times New Roman" w:hAnsi="Cambria" w:cs="Helvetica"/>
                <w:sz w:val="20"/>
                <w:szCs w:val="20"/>
                <w:lang w:eastAsia="ko-KR"/>
              </w:rPr>
            </w:pPr>
            <w:r w:rsidRPr="00323CDF">
              <w:rPr>
                <w:rFonts w:ascii="Cambria" w:hAnsi="Cambria" w:cs="Helvetica"/>
                <w:sz w:val="20"/>
                <w:szCs w:val="20"/>
              </w:rPr>
              <w:t>-$23,000</w:t>
            </w:r>
          </w:p>
        </w:tc>
        <w:tc>
          <w:tcPr>
            <w:tcW w:w="1197" w:type="dxa"/>
            <w:tcBorders>
              <w:top w:val="nil"/>
              <w:left w:val="nil"/>
              <w:bottom w:val="single" w:sz="4" w:space="0" w:color="auto"/>
              <w:right w:val="single" w:sz="4" w:space="0" w:color="auto"/>
            </w:tcBorders>
            <w:shd w:val="clear" w:color="auto" w:fill="auto"/>
            <w:noWrap/>
            <w:vAlign w:val="center"/>
            <w:hideMark/>
          </w:tcPr>
          <w:p w14:paraId="769B325A" w14:textId="77777777" w:rsidR="00323CDF" w:rsidRPr="00323CDF" w:rsidRDefault="00323CDF" w:rsidP="00323CDF">
            <w:pPr>
              <w:spacing w:after="0" w:line="240" w:lineRule="auto"/>
              <w:jc w:val="center"/>
              <w:rPr>
                <w:rFonts w:ascii="Cambria" w:eastAsia="Times New Roman" w:hAnsi="Cambria" w:cs="Helvetica"/>
                <w:sz w:val="20"/>
                <w:szCs w:val="20"/>
                <w:lang w:eastAsia="ko-KR"/>
              </w:rPr>
            </w:pPr>
            <w:r w:rsidRPr="00323CDF">
              <w:rPr>
                <w:rFonts w:ascii="Cambria" w:hAnsi="Cambria" w:cs="Helvetica"/>
                <w:sz w:val="20"/>
                <w:szCs w:val="20"/>
              </w:rPr>
              <w:t>-$24,000</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3AE79452" w14:textId="77777777" w:rsidR="00323CDF" w:rsidRPr="00323CDF" w:rsidRDefault="00323CDF" w:rsidP="00323CDF">
            <w:pPr>
              <w:spacing w:after="0" w:line="240" w:lineRule="auto"/>
              <w:jc w:val="center"/>
              <w:rPr>
                <w:rFonts w:ascii="Cambria" w:eastAsia="Times New Roman" w:hAnsi="Cambria" w:cs="Helvetica"/>
                <w:sz w:val="20"/>
                <w:szCs w:val="20"/>
                <w:lang w:eastAsia="ko-KR"/>
              </w:rPr>
            </w:pPr>
            <w:r w:rsidRPr="00323CDF">
              <w:rPr>
                <w:rFonts w:ascii="Cambria" w:hAnsi="Cambria" w:cs="Helvetica"/>
                <w:sz w:val="20"/>
                <w:szCs w:val="20"/>
              </w:rPr>
              <w:t>-$24,000</w:t>
            </w:r>
          </w:p>
        </w:tc>
      </w:tr>
    </w:tbl>
    <w:p w14:paraId="4EC448DF" w14:textId="77777777" w:rsidR="00EA6477" w:rsidRDefault="00EA6477" w:rsidP="00EA6477">
      <w:pPr>
        <w:tabs>
          <w:tab w:val="left" w:pos="7050"/>
        </w:tabs>
        <w:spacing w:after="0"/>
        <w:rPr>
          <w:rFonts w:asciiTheme="majorHAnsi" w:hAnsiTheme="majorHAnsi"/>
          <w:bCs/>
          <w:sz w:val="20"/>
          <w:szCs w:val="20"/>
        </w:rPr>
      </w:pPr>
      <w:r>
        <w:rPr>
          <w:rFonts w:asciiTheme="majorHAnsi" w:hAnsiTheme="majorHAnsi"/>
          <w:bCs/>
          <w:sz w:val="20"/>
          <w:szCs w:val="20"/>
        </w:rPr>
        <w:t xml:space="preserve">* </w:t>
      </w:r>
      <w:r w:rsidR="00323CDF" w:rsidRPr="00304366">
        <w:rPr>
          <w:rFonts w:asciiTheme="majorHAnsi" w:hAnsiTheme="majorHAnsi"/>
          <w:bCs/>
          <w:sz w:val="20"/>
          <w:szCs w:val="20"/>
        </w:rPr>
        <w:t>assuming state government spending is cut by the same amount as</w:t>
      </w:r>
      <w:r w:rsidR="00323CDF">
        <w:rPr>
          <w:rFonts w:asciiTheme="majorHAnsi" w:hAnsiTheme="majorHAnsi"/>
          <w:bCs/>
          <w:sz w:val="20"/>
          <w:szCs w:val="20"/>
        </w:rPr>
        <w:t xml:space="preserve"> the revenue loss due to</w:t>
      </w:r>
      <w:r w:rsidR="00323CDF" w:rsidRPr="00304366">
        <w:rPr>
          <w:rFonts w:asciiTheme="majorHAnsi" w:hAnsiTheme="majorHAnsi"/>
          <w:bCs/>
          <w:sz w:val="20"/>
          <w:szCs w:val="20"/>
        </w:rPr>
        <w:t xml:space="preserve"> </w:t>
      </w:r>
      <w:r w:rsidR="00323CDF">
        <w:rPr>
          <w:rFonts w:asciiTheme="majorHAnsi" w:hAnsiTheme="majorHAnsi"/>
          <w:bCs/>
          <w:sz w:val="20"/>
          <w:szCs w:val="20"/>
        </w:rPr>
        <w:t>the credit union income exemption to balance budget</w:t>
      </w:r>
      <w:r w:rsidR="00323CDF" w:rsidRPr="00304366">
        <w:rPr>
          <w:rFonts w:asciiTheme="majorHAnsi" w:hAnsiTheme="majorHAnsi"/>
          <w:bCs/>
          <w:sz w:val="20"/>
          <w:szCs w:val="20"/>
        </w:rPr>
        <w:t>.</w:t>
      </w:r>
    </w:p>
    <w:p w14:paraId="5B2C783D" w14:textId="77777777" w:rsidR="00EA6477" w:rsidRDefault="00EA6477" w:rsidP="00EA6477">
      <w:pPr>
        <w:tabs>
          <w:tab w:val="left" w:pos="7050"/>
        </w:tabs>
        <w:spacing w:after="0"/>
        <w:rPr>
          <w:rFonts w:asciiTheme="majorHAnsi" w:hAnsiTheme="majorHAnsi"/>
          <w:bCs/>
          <w:sz w:val="24"/>
          <w:szCs w:val="23"/>
        </w:rPr>
      </w:pPr>
    </w:p>
    <w:p w14:paraId="540DA535" w14:textId="77777777" w:rsidR="00EA6477" w:rsidRDefault="00EA6477" w:rsidP="00EA6477">
      <w:pPr>
        <w:tabs>
          <w:tab w:val="left" w:pos="7050"/>
        </w:tabs>
        <w:spacing w:after="0"/>
        <w:rPr>
          <w:rFonts w:asciiTheme="majorHAnsi" w:hAnsiTheme="majorHAnsi"/>
          <w:bCs/>
          <w:sz w:val="24"/>
          <w:szCs w:val="23"/>
        </w:rPr>
      </w:pPr>
    </w:p>
    <w:p w14:paraId="2A87D56C" w14:textId="77777777" w:rsidR="00EA6477" w:rsidRPr="00782E31" w:rsidRDefault="00EA6477" w:rsidP="00EA6477">
      <w:pPr>
        <w:rPr>
          <w:rFonts w:asciiTheme="majorHAnsi" w:hAnsiTheme="majorHAnsi"/>
          <w:b/>
          <w:sz w:val="24"/>
          <w:szCs w:val="24"/>
        </w:rPr>
      </w:pPr>
      <w:r w:rsidRPr="00782E31">
        <w:rPr>
          <w:rFonts w:asciiTheme="majorHAnsi" w:hAnsiTheme="majorHAnsi"/>
          <w:b/>
          <w:sz w:val="24"/>
          <w:szCs w:val="24"/>
        </w:rPr>
        <w:t xml:space="preserve">Other </w:t>
      </w:r>
      <w:r>
        <w:rPr>
          <w:rFonts w:asciiTheme="majorHAnsi" w:hAnsiTheme="majorHAnsi"/>
          <w:b/>
          <w:sz w:val="24"/>
          <w:szCs w:val="24"/>
        </w:rPr>
        <w:t xml:space="preserve">unquantified </w:t>
      </w:r>
      <w:r w:rsidRPr="00782E31">
        <w:rPr>
          <w:rFonts w:asciiTheme="majorHAnsi" w:hAnsiTheme="majorHAnsi"/>
          <w:b/>
          <w:sz w:val="24"/>
          <w:szCs w:val="24"/>
        </w:rPr>
        <w:t>costs</w:t>
      </w:r>
      <w:r>
        <w:rPr>
          <w:rFonts w:asciiTheme="majorHAnsi" w:hAnsiTheme="majorHAnsi"/>
          <w:b/>
          <w:sz w:val="24"/>
          <w:szCs w:val="24"/>
        </w:rPr>
        <w:t xml:space="preserve"> and benefits</w:t>
      </w:r>
    </w:p>
    <w:p w14:paraId="38134AAE" w14:textId="77777777" w:rsidR="00EA6477" w:rsidRPr="00A05217" w:rsidRDefault="00EA6477" w:rsidP="00EA6477">
      <w:pPr>
        <w:tabs>
          <w:tab w:val="left" w:pos="7050"/>
        </w:tabs>
        <w:spacing w:after="0"/>
        <w:rPr>
          <w:rFonts w:asciiTheme="majorHAnsi" w:hAnsiTheme="majorHAnsi"/>
          <w:bCs/>
          <w:sz w:val="24"/>
          <w:szCs w:val="23"/>
        </w:rPr>
      </w:pPr>
    </w:p>
    <w:p w14:paraId="5724C2C3" w14:textId="77777777" w:rsidR="00EA6477" w:rsidRDefault="00EA6477" w:rsidP="00EA6477">
      <w:pPr>
        <w:tabs>
          <w:tab w:val="left" w:pos="7050"/>
        </w:tabs>
        <w:spacing w:after="0"/>
        <w:rPr>
          <w:rFonts w:asciiTheme="majorHAnsi" w:hAnsiTheme="majorHAnsi"/>
          <w:bCs/>
          <w:sz w:val="24"/>
          <w:szCs w:val="23"/>
        </w:rPr>
      </w:pPr>
      <w:r>
        <w:rPr>
          <w:rFonts w:asciiTheme="majorHAnsi" w:hAnsiTheme="majorHAnsi"/>
          <w:bCs/>
          <w:sz w:val="24"/>
          <w:szCs w:val="23"/>
        </w:rPr>
        <w:t>Besides the additional costs and benefits quantified in the previous sections, t</w:t>
      </w:r>
      <w:r w:rsidRPr="00A05217">
        <w:rPr>
          <w:rFonts w:asciiTheme="majorHAnsi" w:hAnsiTheme="majorHAnsi"/>
          <w:bCs/>
          <w:sz w:val="24"/>
          <w:szCs w:val="23"/>
        </w:rPr>
        <w:t xml:space="preserve">here are other costs and benefits that are hard to quantify </w:t>
      </w:r>
      <w:r>
        <w:rPr>
          <w:rFonts w:asciiTheme="majorHAnsi" w:hAnsiTheme="majorHAnsi"/>
          <w:bCs/>
          <w:sz w:val="24"/>
          <w:szCs w:val="23"/>
        </w:rPr>
        <w:t>due to lack</w:t>
      </w:r>
      <w:r w:rsidRPr="00A05217">
        <w:rPr>
          <w:rFonts w:asciiTheme="majorHAnsi" w:hAnsiTheme="majorHAnsi"/>
          <w:bCs/>
          <w:sz w:val="24"/>
          <w:szCs w:val="23"/>
        </w:rPr>
        <w:t xml:space="preserve"> of data </w:t>
      </w:r>
      <w:r>
        <w:rPr>
          <w:rFonts w:asciiTheme="majorHAnsi" w:hAnsiTheme="majorHAnsi"/>
          <w:bCs/>
          <w:sz w:val="24"/>
          <w:szCs w:val="23"/>
        </w:rPr>
        <w:t>or other challenges</w:t>
      </w:r>
      <w:r w:rsidRPr="00A05217">
        <w:rPr>
          <w:rFonts w:asciiTheme="majorHAnsi" w:hAnsiTheme="majorHAnsi"/>
          <w:bCs/>
          <w:sz w:val="24"/>
          <w:szCs w:val="23"/>
        </w:rPr>
        <w:t>.</w:t>
      </w:r>
      <w:r>
        <w:rPr>
          <w:rFonts w:asciiTheme="majorHAnsi" w:hAnsiTheme="majorHAnsi"/>
          <w:bCs/>
          <w:sz w:val="24"/>
          <w:szCs w:val="23"/>
        </w:rPr>
        <w:t xml:space="preserve"> In this section we will enumerate some of these costs and benefits.</w:t>
      </w:r>
    </w:p>
    <w:p w14:paraId="38508C9B" w14:textId="77777777" w:rsidR="00EA6477" w:rsidRDefault="00EA6477" w:rsidP="00EA6477">
      <w:pPr>
        <w:tabs>
          <w:tab w:val="left" w:pos="7050"/>
        </w:tabs>
        <w:spacing w:after="0"/>
        <w:rPr>
          <w:rFonts w:asciiTheme="majorHAnsi" w:hAnsiTheme="majorHAnsi"/>
          <w:bCs/>
          <w:sz w:val="24"/>
          <w:szCs w:val="23"/>
        </w:rPr>
      </w:pPr>
    </w:p>
    <w:p w14:paraId="052EE104" w14:textId="77777777" w:rsidR="00EA6477" w:rsidRDefault="00EA6477" w:rsidP="00EA6477">
      <w:pPr>
        <w:tabs>
          <w:tab w:val="left" w:pos="7050"/>
        </w:tabs>
        <w:spacing w:after="0"/>
        <w:rPr>
          <w:rFonts w:asciiTheme="majorHAnsi" w:hAnsiTheme="majorHAnsi"/>
          <w:bCs/>
          <w:sz w:val="24"/>
          <w:szCs w:val="23"/>
        </w:rPr>
      </w:pPr>
      <w:r w:rsidRPr="00A05217">
        <w:rPr>
          <w:rFonts w:asciiTheme="majorHAnsi" w:hAnsiTheme="majorHAnsi"/>
          <w:noProof/>
          <w:sz w:val="24"/>
          <w:szCs w:val="23"/>
        </w:rPr>
        <w:lastRenderedPageBreak/>
        <w:t>Ihlanfeldt and Sjoquist</w:t>
      </w:r>
      <w:r>
        <w:rPr>
          <w:rFonts w:asciiTheme="majorHAnsi" w:hAnsiTheme="majorHAnsi"/>
          <w:noProof/>
          <w:sz w:val="24"/>
          <w:szCs w:val="23"/>
        </w:rPr>
        <w:t xml:space="preserve"> </w:t>
      </w:r>
      <w:r w:rsidRPr="00A05217">
        <w:rPr>
          <w:rFonts w:asciiTheme="majorHAnsi" w:hAnsiTheme="majorHAnsi"/>
          <w:noProof/>
          <w:sz w:val="24"/>
          <w:szCs w:val="23"/>
        </w:rPr>
        <w:t>(2001)</w:t>
      </w:r>
      <w:r w:rsidRPr="00A05217">
        <w:rPr>
          <w:rFonts w:asciiTheme="majorHAnsi" w:hAnsiTheme="majorHAnsi"/>
          <w:bCs/>
          <w:sz w:val="24"/>
          <w:szCs w:val="23"/>
        </w:rPr>
        <w:t xml:space="preserve">, a published study for the state of Georgia summarizes </w:t>
      </w:r>
      <w:r>
        <w:rPr>
          <w:rFonts w:asciiTheme="majorHAnsi" w:hAnsiTheme="majorHAnsi"/>
          <w:bCs/>
          <w:sz w:val="24"/>
          <w:szCs w:val="23"/>
        </w:rPr>
        <w:t xml:space="preserve">some of other costs and benefits as follows:  </w:t>
      </w:r>
    </w:p>
    <w:p w14:paraId="727B0D99" w14:textId="77777777" w:rsidR="00EA6477" w:rsidRDefault="00EA6477" w:rsidP="00EA6477">
      <w:pPr>
        <w:tabs>
          <w:tab w:val="left" w:pos="7050"/>
        </w:tabs>
        <w:spacing w:after="0"/>
        <w:rPr>
          <w:rFonts w:asciiTheme="majorHAnsi" w:hAnsiTheme="majorHAnsi"/>
          <w:bCs/>
          <w:sz w:val="24"/>
          <w:szCs w:val="23"/>
        </w:rPr>
      </w:pPr>
    </w:p>
    <w:p w14:paraId="75C59ACB" w14:textId="08F34F10" w:rsidR="00EA6477" w:rsidRDefault="00EA6477" w:rsidP="00EA6477">
      <w:pPr>
        <w:tabs>
          <w:tab w:val="left" w:pos="7050"/>
        </w:tabs>
        <w:spacing w:after="0"/>
        <w:rPr>
          <w:rFonts w:asciiTheme="majorHAnsi" w:hAnsiTheme="majorHAnsi"/>
          <w:bCs/>
          <w:sz w:val="24"/>
          <w:szCs w:val="23"/>
        </w:rPr>
      </w:pPr>
      <w:r w:rsidRPr="005D3BF7">
        <w:rPr>
          <w:rFonts w:asciiTheme="majorHAnsi" w:hAnsiTheme="majorHAnsi"/>
          <w:bCs/>
          <w:i/>
          <w:iCs/>
          <w:sz w:val="24"/>
          <w:szCs w:val="23"/>
          <w:u w:val="single"/>
        </w:rPr>
        <w:t>Loss of competitiveness.</w:t>
      </w:r>
      <w:r w:rsidRPr="00A05217">
        <w:rPr>
          <w:rFonts w:asciiTheme="majorHAnsi" w:hAnsiTheme="majorHAnsi"/>
          <w:bCs/>
          <w:sz w:val="24"/>
          <w:szCs w:val="23"/>
        </w:rPr>
        <w:t xml:space="preserve"> </w:t>
      </w:r>
      <w:r w:rsidR="0017660D" w:rsidRPr="00E4532C">
        <w:rPr>
          <w:rFonts w:asciiTheme="majorHAnsi" w:hAnsiTheme="majorHAnsi"/>
          <w:bCs/>
          <w:sz w:val="24"/>
          <w:szCs w:val="23"/>
        </w:rPr>
        <w:t xml:space="preserve">Providing tax </w:t>
      </w:r>
      <w:r w:rsidR="0017660D">
        <w:rPr>
          <w:rFonts w:asciiTheme="majorHAnsi" w:hAnsiTheme="majorHAnsi"/>
          <w:bCs/>
          <w:sz w:val="24"/>
          <w:szCs w:val="23"/>
        </w:rPr>
        <w:t xml:space="preserve">incentive such as </w:t>
      </w:r>
      <w:r w:rsidR="0017660D" w:rsidRPr="00E4532C">
        <w:rPr>
          <w:rFonts w:asciiTheme="majorHAnsi" w:hAnsiTheme="majorHAnsi"/>
          <w:bCs/>
          <w:sz w:val="24"/>
          <w:szCs w:val="23"/>
        </w:rPr>
        <w:t xml:space="preserve">credits to selected firms </w:t>
      </w:r>
      <w:r w:rsidR="0017660D">
        <w:rPr>
          <w:rFonts w:asciiTheme="majorHAnsi" w:hAnsiTheme="majorHAnsi"/>
          <w:bCs/>
          <w:sz w:val="24"/>
          <w:szCs w:val="23"/>
        </w:rPr>
        <w:t>may d</w:t>
      </w:r>
      <w:r w:rsidR="0017660D" w:rsidRPr="00E4532C">
        <w:rPr>
          <w:rFonts w:asciiTheme="majorHAnsi" w:hAnsiTheme="majorHAnsi"/>
          <w:bCs/>
          <w:sz w:val="24"/>
          <w:szCs w:val="23"/>
        </w:rPr>
        <w:t>iminish</w:t>
      </w:r>
      <w:r w:rsidR="0017660D">
        <w:rPr>
          <w:rFonts w:asciiTheme="majorHAnsi" w:hAnsiTheme="majorHAnsi"/>
          <w:bCs/>
          <w:sz w:val="24"/>
          <w:szCs w:val="23"/>
        </w:rPr>
        <w:t xml:space="preserve"> the </w:t>
      </w:r>
      <w:r w:rsidR="0017660D" w:rsidRPr="00E4532C">
        <w:rPr>
          <w:rFonts w:asciiTheme="majorHAnsi" w:hAnsiTheme="majorHAnsi"/>
          <w:bCs/>
          <w:sz w:val="24"/>
          <w:szCs w:val="23"/>
        </w:rPr>
        <w:t>competitiveness</w:t>
      </w:r>
      <w:r w:rsidR="0017660D">
        <w:rPr>
          <w:rFonts w:asciiTheme="majorHAnsi" w:hAnsiTheme="majorHAnsi"/>
          <w:bCs/>
          <w:sz w:val="24"/>
          <w:szCs w:val="23"/>
        </w:rPr>
        <w:t xml:space="preserve"> </w:t>
      </w:r>
      <w:r w:rsidR="0017660D" w:rsidRPr="00E4532C">
        <w:rPr>
          <w:rFonts w:asciiTheme="majorHAnsi" w:hAnsiTheme="majorHAnsi"/>
          <w:bCs/>
          <w:sz w:val="24"/>
          <w:szCs w:val="23"/>
        </w:rPr>
        <w:t>for</w:t>
      </w:r>
      <w:r w:rsidR="0017660D">
        <w:rPr>
          <w:rFonts w:asciiTheme="majorHAnsi" w:hAnsiTheme="majorHAnsi"/>
          <w:bCs/>
          <w:sz w:val="24"/>
          <w:szCs w:val="23"/>
        </w:rPr>
        <w:t xml:space="preserve"> </w:t>
      </w:r>
      <w:r w:rsidR="0017660D" w:rsidRPr="00E4532C">
        <w:rPr>
          <w:rFonts w:asciiTheme="majorHAnsi" w:hAnsiTheme="majorHAnsi"/>
          <w:bCs/>
          <w:sz w:val="24"/>
          <w:szCs w:val="23"/>
        </w:rPr>
        <w:t>existing</w:t>
      </w:r>
      <w:r w:rsidR="0017660D">
        <w:rPr>
          <w:rFonts w:asciiTheme="majorHAnsi" w:hAnsiTheme="majorHAnsi"/>
          <w:bCs/>
          <w:sz w:val="24"/>
          <w:szCs w:val="23"/>
        </w:rPr>
        <w:t xml:space="preserve"> </w:t>
      </w:r>
      <w:r w:rsidR="0017660D" w:rsidRPr="00E4532C">
        <w:rPr>
          <w:rFonts w:asciiTheme="majorHAnsi" w:hAnsiTheme="majorHAnsi"/>
          <w:bCs/>
          <w:sz w:val="24"/>
          <w:szCs w:val="23"/>
        </w:rPr>
        <w:t>similar</w:t>
      </w:r>
      <w:r w:rsidR="0017660D">
        <w:rPr>
          <w:rFonts w:asciiTheme="majorHAnsi" w:hAnsiTheme="majorHAnsi"/>
          <w:bCs/>
          <w:sz w:val="24"/>
          <w:szCs w:val="23"/>
        </w:rPr>
        <w:t xml:space="preserve"> </w:t>
      </w:r>
      <w:r w:rsidR="0017660D" w:rsidRPr="00E4532C">
        <w:rPr>
          <w:rFonts w:asciiTheme="majorHAnsi" w:hAnsiTheme="majorHAnsi"/>
          <w:bCs/>
          <w:sz w:val="24"/>
          <w:szCs w:val="23"/>
        </w:rPr>
        <w:t>firms.</w:t>
      </w:r>
      <w:r w:rsidR="0017660D">
        <w:rPr>
          <w:rFonts w:asciiTheme="majorHAnsi" w:hAnsiTheme="majorHAnsi"/>
          <w:bCs/>
          <w:sz w:val="24"/>
          <w:szCs w:val="23"/>
        </w:rPr>
        <w:t xml:space="preserve"> </w:t>
      </w:r>
      <w:r w:rsidR="0017660D" w:rsidRPr="00E4532C">
        <w:rPr>
          <w:rFonts w:asciiTheme="majorHAnsi" w:hAnsiTheme="majorHAnsi"/>
          <w:bCs/>
          <w:sz w:val="24"/>
          <w:szCs w:val="23"/>
        </w:rPr>
        <w:t xml:space="preserve"> </w:t>
      </w:r>
      <w:r w:rsidR="0017660D">
        <w:rPr>
          <w:rFonts w:asciiTheme="majorHAnsi" w:hAnsiTheme="majorHAnsi"/>
          <w:bCs/>
          <w:sz w:val="24"/>
          <w:szCs w:val="23"/>
        </w:rPr>
        <w:t xml:space="preserve">In this case, credit unions have a significant competitive advantage compared to other financial institutions because of the exemption. </w:t>
      </w:r>
      <w:r w:rsidRPr="00A05217">
        <w:rPr>
          <w:rFonts w:asciiTheme="majorHAnsi" w:hAnsiTheme="majorHAnsi"/>
          <w:bCs/>
          <w:sz w:val="24"/>
          <w:szCs w:val="23"/>
        </w:rPr>
        <w:t xml:space="preserve">  </w:t>
      </w:r>
    </w:p>
    <w:p w14:paraId="38D05376" w14:textId="77777777" w:rsidR="00EA6477" w:rsidRDefault="00EA6477" w:rsidP="00EA6477">
      <w:pPr>
        <w:tabs>
          <w:tab w:val="left" w:pos="7050"/>
        </w:tabs>
        <w:spacing w:after="0"/>
        <w:rPr>
          <w:rFonts w:asciiTheme="majorHAnsi" w:hAnsiTheme="majorHAnsi"/>
          <w:bCs/>
          <w:sz w:val="24"/>
          <w:szCs w:val="23"/>
        </w:rPr>
      </w:pPr>
    </w:p>
    <w:p w14:paraId="2B1E9722" w14:textId="77777777" w:rsidR="00EA6477" w:rsidRDefault="00EA6477" w:rsidP="00EA6477">
      <w:pPr>
        <w:tabs>
          <w:tab w:val="left" w:pos="7050"/>
        </w:tabs>
        <w:spacing w:after="0"/>
        <w:rPr>
          <w:rFonts w:asciiTheme="majorHAnsi" w:hAnsiTheme="majorHAnsi"/>
          <w:bCs/>
          <w:sz w:val="24"/>
          <w:szCs w:val="23"/>
        </w:rPr>
      </w:pPr>
      <w:r w:rsidRPr="005D3BF7">
        <w:rPr>
          <w:rFonts w:asciiTheme="majorHAnsi" w:hAnsiTheme="majorHAnsi"/>
          <w:bCs/>
          <w:i/>
          <w:iCs/>
          <w:sz w:val="24"/>
          <w:szCs w:val="23"/>
          <w:u w:val="single"/>
        </w:rPr>
        <w:t>Compliance costs.</w:t>
      </w:r>
      <w:r w:rsidRPr="00A05217">
        <w:rPr>
          <w:rFonts w:asciiTheme="majorHAnsi" w:hAnsiTheme="majorHAnsi"/>
          <w:bCs/>
          <w:sz w:val="24"/>
          <w:szCs w:val="23"/>
        </w:rPr>
        <w:t xml:space="preserve">  </w:t>
      </w:r>
      <w:r w:rsidR="0017660D">
        <w:rPr>
          <w:rFonts w:asciiTheme="majorHAnsi" w:hAnsiTheme="majorHAnsi"/>
          <w:bCs/>
          <w:sz w:val="24"/>
          <w:szCs w:val="23"/>
        </w:rPr>
        <w:t xml:space="preserve">The authors think that </w:t>
      </w:r>
      <w:r w:rsidR="0017660D" w:rsidRPr="00E4532C">
        <w:rPr>
          <w:rFonts w:asciiTheme="majorHAnsi" w:hAnsiTheme="majorHAnsi"/>
          <w:bCs/>
          <w:sz w:val="24"/>
          <w:szCs w:val="23"/>
        </w:rPr>
        <w:t xml:space="preserve">the costs to the firm </w:t>
      </w:r>
      <w:r w:rsidR="0017660D">
        <w:rPr>
          <w:rFonts w:asciiTheme="majorHAnsi" w:hAnsiTheme="majorHAnsi"/>
          <w:bCs/>
          <w:sz w:val="24"/>
          <w:szCs w:val="23"/>
        </w:rPr>
        <w:t xml:space="preserve">may be </w:t>
      </w:r>
      <w:r w:rsidR="0017660D" w:rsidRPr="00E4532C">
        <w:rPr>
          <w:rFonts w:asciiTheme="majorHAnsi" w:hAnsiTheme="majorHAnsi"/>
          <w:bCs/>
          <w:sz w:val="24"/>
          <w:szCs w:val="23"/>
        </w:rPr>
        <w:t>substantial</w:t>
      </w:r>
      <w:r w:rsidR="0017660D">
        <w:rPr>
          <w:rFonts w:asciiTheme="majorHAnsi" w:hAnsiTheme="majorHAnsi"/>
          <w:bCs/>
          <w:sz w:val="24"/>
          <w:szCs w:val="23"/>
        </w:rPr>
        <w:t xml:space="preserve"> in general. However, the exemption applies to the entire income of credit unions, and the compliance costs should be virtually none or very little.</w:t>
      </w:r>
    </w:p>
    <w:p w14:paraId="4F98AED8" w14:textId="77777777" w:rsidR="00EA6477" w:rsidRDefault="00EA6477" w:rsidP="00EA6477">
      <w:pPr>
        <w:tabs>
          <w:tab w:val="left" w:pos="7050"/>
        </w:tabs>
        <w:spacing w:after="0"/>
        <w:rPr>
          <w:rFonts w:asciiTheme="majorHAnsi" w:hAnsiTheme="majorHAnsi"/>
          <w:bCs/>
          <w:sz w:val="24"/>
          <w:szCs w:val="23"/>
        </w:rPr>
      </w:pPr>
    </w:p>
    <w:p w14:paraId="2F7876DA" w14:textId="77777777" w:rsidR="00EA6477" w:rsidRDefault="00EA6477" w:rsidP="00EA6477">
      <w:pPr>
        <w:tabs>
          <w:tab w:val="left" w:pos="7050"/>
        </w:tabs>
        <w:spacing w:after="0"/>
        <w:rPr>
          <w:rFonts w:asciiTheme="majorHAnsi" w:hAnsiTheme="majorHAnsi"/>
          <w:bCs/>
          <w:sz w:val="24"/>
          <w:szCs w:val="23"/>
        </w:rPr>
      </w:pPr>
      <w:r w:rsidRPr="005D3BF7">
        <w:rPr>
          <w:rFonts w:asciiTheme="majorHAnsi" w:hAnsiTheme="majorHAnsi"/>
          <w:bCs/>
          <w:i/>
          <w:iCs/>
          <w:sz w:val="24"/>
          <w:szCs w:val="23"/>
          <w:u w:val="single"/>
        </w:rPr>
        <w:t>Improved business climate.</w:t>
      </w:r>
      <w:r w:rsidRPr="00A05217">
        <w:rPr>
          <w:rFonts w:asciiTheme="majorHAnsi" w:hAnsiTheme="majorHAnsi"/>
          <w:bCs/>
          <w:sz w:val="24"/>
          <w:szCs w:val="23"/>
        </w:rPr>
        <w:t xml:space="preserve"> Tax incentive improves the perception of the business climate in the state and is used by site location specialists in screening alternative sites. </w:t>
      </w:r>
    </w:p>
    <w:p w14:paraId="3B744FA1" w14:textId="77777777" w:rsidR="00EA6477" w:rsidRDefault="00EA6477" w:rsidP="00EA6477">
      <w:pPr>
        <w:tabs>
          <w:tab w:val="left" w:pos="7050"/>
        </w:tabs>
        <w:spacing w:after="0"/>
        <w:rPr>
          <w:rFonts w:asciiTheme="majorHAnsi" w:hAnsiTheme="majorHAnsi"/>
          <w:bCs/>
          <w:sz w:val="24"/>
          <w:szCs w:val="23"/>
        </w:rPr>
      </w:pPr>
    </w:p>
    <w:p w14:paraId="781FA36F" w14:textId="77777777" w:rsidR="00EA6477" w:rsidRDefault="00EA6477" w:rsidP="0017660D">
      <w:pPr>
        <w:tabs>
          <w:tab w:val="left" w:pos="7050"/>
        </w:tabs>
        <w:spacing w:after="0"/>
        <w:rPr>
          <w:rFonts w:asciiTheme="majorHAnsi" w:hAnsiTheme="majorHAnsi"/>
          <w:bCs/>
          <w:sz w:val="24"/>
          <w:szCs w:val="23"/>
        </w:rPr>
      </w:pPr>
      <w:r w:rsidRPr="005D3BF7">
        <w:rPr>
          <w:rFonts w:asciiTheme="majorHAnsi" w:hAnsiTheme="majorHAnsi"/>
          <w:bCs/>
          <w:i/>
          <w:iCs/>
          <w:sz w:val="24"/>
          <w:szCs w:val="23"/>
          <w:u w:val="single"/>
        </w:rPr>
        <w:t>Synergistic or clustering effects.</w:t>
      </w:r>
      <w:r w:rsidRPr="00A05217">
        <w:rPr>
          <w:rFonts w:asciiTheme="majorHAnsi" w:hAnsiTheme="majorHAnsi"/>
          <w:bCs/>
          <w:sz w:val="24"/>
          <w:szCs w:val="23"/>
        </w:rPr>
        <w:t xml:space="preserve"> </w:t>
      </w:r>
      <w:r w:rsidR="0017660D">
        <w:rPr>
          <w:rFonts w:asciiTheme="majorHAnsi" w:hAnsiTheme="majorHAnsi"/>
          <w:bCs/>
          <w:sz w:val="24"/>
          <w:szCs w:val="23"/>
        </w:rPr>
        <w:t>T</w:t>
      </w:r>
      <w:r w:rsidR="0017660D" w:rsidRPr="00E4532C">
        <w:rPr>
          <w:rFonts w:asciiTheme="majorHAnsi" w:hAnsiTheme="majorHAnsi"/>
          <w:bCs/>
          <w:sz w:val="24"/>
          <w:szCs w:val="23"/>
        </w:rPr>
        <w:t>ax</w:t>
      </w:r>
      <w:r w:rsidR="0017660D">
        <w:rPr>
          <w:rFonts w:asciiTheme="majorHAnsi" w:hAnsiTheme="majorHAnsi"/>
          <w:bCs/>
          <w:sz w:val="24"/>
          <w:szCs w:val="23"/>
        </w:rPr>
        <w:t xml:space="preserve"> </w:t>
      </w:r>
      <w:r w:rsidR="0017660D" w:rsidRPr="00E4532C">
        <w:rPr>
          <w:rFonts w:asciiTheme="majorHAnsi" w:hAnsiTheme="majorHAnsi"/>
          <w:bCs/>
          <w:sz w:val="24"/>
          <w:szCs w:val="23"/>
        </w:rPr>
        <w:t>incentive</w:t>
      </w:r>
      <w:r w:rsidR="0017660D">
        <w:rPr>
          <w:rFonts w:asciiTheme="majorHAnsi" w:hAnsiTheme="majorHAnsi"/>
          <w:bCs/>
          <w:sz w:val="24"/>
          <w:szCs w:val="23"/>
        </w:rPr>
        <w:t xml:space="preserve"> </w:t>
      </w:r>
      <w:r w:rsidR="0017660D" w:rsidRPr="00E4532C">
        <w:rPr>
          <w:rFonts w:asciiTheme="majorHAnsi" w:hAnsiTheme="majorHAnsi"/>
          <w:bCs/>
          <w:sz w:val="24"/>
          <w:szCs w:val="23"/>
        </w:rPr>
        <w:t>may</w:t>
      </w:r>
      <w:r w:rsidR="0017660D">
        <w:rPr>
          <w:rFonts w:asciiTheme="majorHAnsi" w:hAnsiTheme="majorHAnsi"/>
          <w:bCs/>
          <w:sz w:val="24"/>
          <w:szCs w:val="23"/>
        </w:rPr>
        <w:t xml:space="preserve"> </w:t>
      </w:r>
      <w:r w:rsidR="0017660D" w:rsidRPr="00E4532C">
        <w:rPr>
          <w:rFonts w:asciiTheme="majorHAnsi" w:hAnsiTheme="majorHAnsi"/>
          <w:bCs/>
          <w:sz w:val="24"/>
          <w:szCs w:val="23"/>
        </w:rPr>
        <w:t>attract</w:t>
      </w:r>
      <w:r w:rsidR="0017660D">
        <w:rPr>
          <w:rFonts w:asciiTheme="majorHAnsi" w:hAnsiTheme="majorHAnsi"/>
          <w:bCs/>
          <w:sz w:val="24"/>
          <w:szCs w:val="23"/>
        </w:rPr>
        <w:t xml:space="preserve"> </w:t>
      </w:r>
      <w:r w:rsidR="0017660D" w:rsidRPr="00E4532C">
        <w:rPr>
          <w:rFonts w:asciiTheme="majorHAnsi" w:hAnsiTheme="majorHAnsi"/>
          <w:bCs/>
          <w:sz w:val="24"/>
          <w:szCs w:val="23"/>
        </w:rPr>
        <w:t>a</w:t>
      </w:r>
      <w:r w:rsidR="0017660D">
        <w:rPr>
          <w:rFonts w:asciiTheme="majorHAnsi" w:hAnsiTheme="majorHAnsi"/>
          <w:bCs/>
          <w:sz w:val="24"/>
          <w:szCs w:val="23"/>
        </w:rPr>
        <w:t xml:space="preserve"> </w:t>
      </w:r>
      <w:r w:rsidR="0017660D" w:rsidRPr="00E4532C">
        <w:rPr>
          <w:rFonts w:asciiTheme="majorHAnsi" w:hAnsiTheme="majorHAnsi"/>
          <w:bCs/>
          <w:sz w:val="24"/>
          <w:szCs w:val="23"/>
        </w:rPr>
        <w:t>firm</w:t>
      </w:r>
      <w:r w:rsidR="0017660D">
        <w:rPr>
          <w:rFonts w:asciiTheme="majorHAnsi" w:hAnsiTheme="majorHAnsi"/>
          <w:bCs/>
          <w:sz w:val="24"/>
          <w:szCs w:val="23"/>
        </w:rPr>
        <w:t xml:space="preserve"> </w:t>
      </w:r>
      <w:r w:rsidR="0017660D" w:rsidRPr="00E4532C">
        <w:rPr>
          <w:rFonts w:asciiTheme="majorHAnsi" w:hAnsiTheme="majorHAnsi"/>
          <w:bCs/>
          <w:sz w:val="24"/>
          <w:szCs w:val="23"/>
        </w:rPr>
        <w:t>in</w:t>
      </w:r>
      <w:r w:rsidR="0017660D">
        <w:rPr>
          <w:rFonts w:asciiTheme="majorHAnsi" w:hAnsiTheme="majorHAnsi"/>
          <w:bCs/>
          <w:sz w:val="24"/>
          <w:szCs w:val="23"/>
        </w:rPr>
        <w:t xml:space="preserve"> </w:t>
      </w:r>
      <w:r w:rsidR="0017660D" w:rsidRPr="00E4532C">
        <w:rPr>
          <w:rFonts w:asciiTheme="majorHAnsi" w:hAnsiTheme="majorHAnsi"/>
          <w:bCs/>
          <w:sz w:val="24"/>
          <w:szCs w:val="23"/>
        </w:rPr>
        <w:t>an</w:t>
      </w:r>
      <w:r w:rsidR="0017660D">
        <w:rPr>
          <w:rFonts w:asciiTheme="majorHAnsi" w:hAnsiTheme="majorHAnsi"/>
          <w:bCs/>
          <w:sz w:val="24"/>
          <w:szCs w:val="23"/>
        </w:rPr>
        <w:t xml:space="preserve"> </w:t>
      </w:r>
      <w:r w:rsidR="0017660D" w:rsidRPr="00E4532C">
        <w:rPr>
          <w:rFonts w:asciiTheme="majorHAnsi" w:hAnsiTheme="majorHAnsi"/>
          <w:bCs/>
          <w:sz w:val="24"/>
          <w:szCs w:val="23"/>
        </w:rPr>
        <w:t>industry</w:t>
      </w:r>
      <w:r w:rsidR="0017660D">
        <w:rPr>
          <w:rFonts w:asciiTheme="majorHAnsi" w:hAnsiTheme="majorHAnsi"/>
          <w:bCs/>
          <w:sz w:val="24"/>
          <w:szCs w:val="23"/>
        </w:rPr>
        <w:t xml:space="preserve"> </w:t>
      </w:r>
      <w:r w:rsidR="0017660D" w:rsidRPr="00E4532C">
        <w:rPr>
          <w:rFonts w:asciiTheme="majorHAnsi" w:hAnsiTheme="majorHAnsi"/>
          <w:bCs/>
          <w:sz w:val="24"/>
          <w:szCs w:val="23"/>
        </w:rPr>
        <w:t>new</w:t>
      </w:r>
      <w:r w:rsidR="0017660D">
        <w:rPr>
          <w:rFonts w:asciiTheme="majorHAnsi" w:hAnsiTheme="majorHAnsi"/>
          <w:bCs/>
          <w:sz w:val="24"/>
          <w:szCs w:val="23"/>
        </w:rPr>
        <w:t xml:space="preserve"> </w:t>
      </w:r>
      <w:r w:rsidR="0017660D" w:rsidRPr="00E4532C">
        <w:rPr>
          <w:rFonts w:asciiTheme="majorHAnsi" w:hAnsiTheme="majorHAnsi"/>
          <w:bCs/>
          <w:sz w:val="24"/>
          <w:szCs w:val="23"/>
        </w:rPr>
        <w:t>to</w:t>
      </w:r>
      <w:r w:rsidR="0017660D">
        <w:rPr>
          <w:rFonts w:asciiTheme="majorHAnsi" w:hAnsiTheme="majorHAnsi"/>
          <w:bCs/>
          <w:sz w:val="24"/>
          <w:szCs w:val="23"/>
        </w:rPr>
        <w:t xml:space="preserve"> </w:t>
      </w:r>
      <w:r w:rsidR="0017660D" w:rsidRPr="00E4532C">
        <w:rPr>
          <w:rFonts w:asciiTheme="majorHAnsi" w:hAnsiTheme="majorHAnsi"/>
          <w:bCs/>
          <w:sz w:val="24"/>
          <w:szCs w:val="23"/>
        </w:rPr>
        <w:t>the</w:t>
      </w:r>
      <w:r w:rsidR="0017660D">
        <w:rPr>
          <w:rFonts w:asciiTheme="majorHAnsi" w:hAnsiTheme="majorHAnsi"/>
          <w:bCs/>
          <w:sz w:val="24"/>
          <w:szCs w:val="23"/>
        </w:rPr>
        <w:t xml:space="preserve"> </w:t>
      </w:r>
      <w:r w:rsidR="0017660D" w:rsidRPr="00E4532C">
        <w:rPr>
          <w:rFonts w:asciiTheme="majorHAnsi" w:hAnsiTheme="majorHAnsi"/>
          <w:bCs/>
          <w:sz w:val="24"/>
          <w:szCs w:val="23"/>
        </w:rPr>
        <w:t>state,</w:t>
      </w:r>
      <w:r w:rsidR="0017660D">
        <w:rPr>
          <w:rFonts w:asciiTheme="majorHAnsi" w:hAnsiTheme="majorHAnsi"/>
          <w:bCs/>
          <w:sz w:val="24"/>
          <w:szCs w:val="23"/>
        </w:rPr>
        <w:t xml:space="preserve"> </w:t>
      </w:r>
      <w:r w:rsidR="0017660D" w:rsidRPr="00E4532C">
        <w:rPr>
          <w:rFonts w:asciiTheme="majorHAnsi" w:hAnsiTheme="majorHAnsi"/>
          <w:bCs/>
          <w:sz w:val="24"/>
          <w:szCs w:val="23"/>
        </w:rPr>
        <w:t>which</w:t>
      </w:r>
      <w:r w:rsidR="0017660D">
        <w:rPr>
          <w:rFonts w:asciiTheme="majorHAnsi" w:hAnsiTheme="majorHAnsi"/>
          <w:bCs/>
          <w:sz w:val="24"/>
          <w:szCs w:val="23"/>
        </w:rPr>
        <w:t xml:space="preserve"> </w:t>
      </w:r>
      <w:r w:rsidR="0017660D" w:rsidRPr="00E4532C">
        <w:rPr>
          <w:rFonts w:asciiTheme="majorHAnsi" w:hAnsiTheme="majorHAnsi"/>
          <w:bCs/>
          <w:sz w:val="24"/>
          <w:szCs w:val="23"/>
        </w:rPr>
        <w:t>then</w:t>
      </w:r>
      <w:r w:rsidR="0017660D">
        <w:rPr>
          <w:rFonts w:asciiTheme="majorHAnsi" w:hAnsiTheme="majorHAnsi"/>
          <w:bCs/>
          <w:sz w:val="24"/>
          <w:szCs w:val="23"/>
        </w:rPr>
        <w:t xml:space="preserve"> </w:t>
      </w:r>
      <w:r w:rsidR="0017660D" w:rsidRPr="00E4532C">
        <w:rPr>
          <w:rFonts w:asciiTheme="majorHAnsi" w:hAnsiTheme="majorHAnsi"/>
          <w:bCs/>
          <w:sz w:val="24"/>
          <w:szCs w:val="23"/>
        </w:rPr>
        <w:t>serves</w:t>
      </w:r>
      <w:r w:rsidR="0017660D">
        <w:rPr>
          <w:rFonts w:asciiTheme="majorHAnsi" w:hAnsiTheme="majorHAnsi"/>
          <w:bCs/>
          <w:sz w:val="24"/>
          <w:szCs w:val="23"/>
        </w:rPr>
        <w:t xml:space="preserve"> </w:t>
      </w:r>
      <w:r w:rsidR="0017660D" w:rsidRPr="00E4532C">
        <w:rPr>
          <w:rFonts w:asciiTheme="majorHAnsi" w:hAnsiTheme="majorHAnsi"/>
          <w:bCs/>
          <w:sz w:val="24"/>
          <w:szCs w:val="23"/>
        </w:rPr>
        <w:t>as</w:t>
      </w:r>
      <w:r w:rsidR="0017660D">
        <w:rPr>
          <w:rFonts w:asciiTheme="majorHAnsi" w:hAnsiTheme="majorHAnsi"/>
          <w:bCs/>
          <w:sz w:val="24"/>
          <w:szCs w:val="23"/>
        </w:rPr>
        <w:t xml:space="preserve"> </w:t>
      </w:r>
      <w:r w:rsidR="0017660D" w:rsidRPr="00E4532C">
        <w:rPr>
          <w:rFonts w:asciiTheme="majorHAnsi" w:hAnsiTheme="majorHAnsi"/>
          <w:bCs/>
          <w:sz w:val="24"/>
          <w:szCs w:val="23"/>
        </w:rPr>
        <w:t>a</w:t>
      </w:r>
      <w:r w:rsidR="0017660D">
        <w:rPr>
          <w:rFonts w:asciiTheme="majorHAnsi" w:hAnsiTheme="majorHAnsi"/>
          <w:bCs/>
          <w:sz w:val="24"/>
          <w:szCs w:val="23"/>
        </w:rPr>
        <w:t xml:space="preserve"> </w:t>
      </w:r>
      <w:r w:rsidR="0017660D" w:rsidRPr="00E4532C">
        <w:rPr>
          <w:rFonts w:asciiTheme="majorHAnsi" w:hAnsiTheme="majorHAnsi"/>
          <w:bCs/>
          <w:sz w:val="24"/>
          <w:szCs w:val="23"/>
        </w:rPr>
        <w:t>magnet</w:t>
      </w:r>
      <w:r w:rsidR="0017660D">
        <w:rPr>
          <w:rFonts w:asciiTheme="majorHAnsi" w:hAnsiTheme="majorHAnsi"/>
          <w:bCs/>
          <w:sz w:val="24"/>
          <w:szCs w:val="23"/>
        </w:rPr>
        <w:t xml:space="preserve"> </w:t>
      </w:r>
      <w:r w:rsidR="0017660D" w:rsidRPr="00E4532C">
        <w:rPr>
          <w:rFonts w:asciiTheme="majorHAnsi" w:hAnsiTheme="majorHAnsi"/>
          <w:bCs/>
          <w:sz w:val="24"/>
          <w:szCs w:val="23"/>
        </w:rPr>
        <w:t>for</w:t>
      </w:r>
      <w:r w:rsidR="0017660D">
        <w:rPr>
          <w:rFonts w:asciiTheme="majorHAnsi" w:hAnsiTheme="majorHAnsi"/>
          <w:bCs/>
          <w:sz w:val="24"/>
          <w:szCs w:val="23"/>
        </w:rPr>
        <w:t xml:space="preserve"> </w:t>
      </w:r>
      <w:r w:rsidR="0017660D" w:rsidRPr="00E4532C">
        <w:rPr>
          <w:rFonts w:asciiTheme="majorHAnsi" w:hAnsiTheme="majorHAnsi"/>
          <w:bCs/>
          <w:sz w:val="24"/>
          <w:szCs w:val="23"/>
        </w:rPr>
        <w:t>attracting</w:t>
      </w:r>
      <w:r w:rsidR="0017660D">
        <w:rPr>
          <w:rFonts w:asciiTheme="majorHAnsi" w:hAnsiTheme="majorHAnsi"/>
          <w:bCs/>
          <w:sz w:val="24"/>
          <w:szCs w:val="23"/>
        </w:rPr>
        <w:t xml:space="preserve"> </w:t>
      </w:r>
      <w:r w:rsidR="0017660D" w:rsidRPr="00E4532C">
        <w:rPr>
          <w:rFonts w:asciiTheme="majorHAnsi" w:hAnsiTheme="majorHAnsi"/>
          <w:bCs/>
          <w:sz w:val="24"/>
          <w:szCs w:val="23"/>
        </w:rPr>
        <w:t>additional</w:t>
      </w:r>
      <w:r w:rsidR="0017660D">
        <w:rPr>
          <w:rFonts w:asciiTheme="majorHAnsi" w:hAnsiTheme="majorHAnsi"/>
          <w:bCs/>
          <w:sz w:val="24"/>
          <w:szCs w:val="23"/>
        </w:rPr>
        <w:t xml:space="preserve"> </w:t>
      </w:r>
      <w:r w:rsidR="0017660D" w:rsidRPr="00E4532C">
        <w:rPr>
          <w:rFonts w:asciiTheme="majorHAnsi" w:hAnsiTheme="majorHAnsi"/>
          <w:bCs/>
          <w:sz w:val="24"/>
          <w:szCs w:val="23"/>
        </w:rPr>
        <w:t>firms</w:t>
      </w:r>
      <w:r w:rsidR="0017660D">
        <w:rPr>
          <w:rFonts w:asciiTheme="majorHAnsi" w:hAnsiTheme="majorHAnsi"/>
          <w:bCs/>
          <w:sz w:val="24"/>
          <w:szCs w:val="23"/>
        </w:rPr>
        <w:t xml:space="preserve"> </w:t>
      </w:r>
      <w:r w:rsidR="0017660D" w:rsidRPr="00E4532C">
        <w:rPr>
          <w:rFonts w:asciiTheme="majorHAnsi" w:hAnsiTheme="majorHAnsi"/>
          <w:bCs/>
          <w:sz w:val="24"/>
          <w:szCs w:val="23"/>
        </w:rPr>
        <w:t>in</w:t>
      </w:r>
      <w:r w:rsidR="0017660D">
        <w:rPr>
          <w:rFonts w:asciiTheme="majorHAnsi" w:hAnsiTheme="majorHAnsi"/>
          <w:bCs/>
          <w:sz w:val="24"/>
          <w:szCs w:val="23"/>
        </w:rPr>
        <w:t xml:space="preserve"> </w:t>
      </w:r>
      <w:r w:rsidR="0017660D" w:rsidRPr="00E4532C">
        <w:rPr>
          <w:rFonts w:asciiTheme="majorHAnsi" w:hAnsiTheme="majorHAnsi"/>
          <w:bCs/>
          <w:sz w:val="24"/>
          <w:szCs w:val="23"/>
        </w:rPr>
        <w:t>the</w:t>
      </w:r>
      <w:r w:rsidR="0017660D">
        <w:rPr>
          <w:rFonts w:asciiTheme="majorHAnsi" w:hAnsiTheme="majorHAnsi"/>
          <w:bCs/>
          <w:sz w:val="24"/>
          <w:szCs w:val="23"/>
        </w:rPr>
        <w:t xml:space="preserve"> </w:t>
      </w:r>
      <w:r w:rsidR="0017660D" w:rsidRPr="00E4532C">
        <w:rPr>
          <w:rFonts w:asciiTheme="majorHAnsi" w:hAnsiTheme="majorHAnsi"/>
          <w:bCs/>
          <w:sz w:val="24"/>
          <w:szCs w:val="23"/>
        </w:rPr>
        <w:t>industry.</w:t>
      </w:r>
      <w:r w:rsidR="0017660D">
        <w:rPr>
          <w:rFonts w:asciiTheme="majorHAnsi" w:hAnsiTheme="majorHAnsi"/>
          <w:bCs/>
          <w:sz w:val="24"/>
          <w:szCs w:val="23"/>
        </w:rPr>
        <w:t xml:space="preserve">  </w:t>
      </w:r>
    </w:p>
    <w:p w14:paraId="70CDD241" w14:textId="77777777" w:rsidR="0017660D" w:rsidRDefault="0017660D" w:rsidP="0017660D">
      <w:pPr>
        <w:tabs>
          <w:tab w:val="left" w:pos="7050"/>
        </w:tabs>
        <w:spacing w:after="0"/>
        <w:rPr>
          <w:rFonts w:asciiTheme="majorHAnsi" w:hAnsiTheme="majorHAnsi"/>
          <w:b/>
          <w:sz w:val="24"/>
          <w:szCs w:val="24"/>
        </w:rPr>
      </w:pPr>
    </w:p>
    <w:p w14:paraId="23080E69" w14:textId="77777777" w:rsidR="0017660D" w:rsidRDefault="0017660D" w:rsidP="0017660D">
      <w:pPr>
        <w:spacing w:after="0"/>
        <w:rPr>
          <w:rFonts w:asciiTheme="majorHAnsi" w:hAnsiTheme="majorHAnsi"/>
          <w:bCs/>
          <w:sz w:val="24"/>
          <w:szCs w:val="24"/>
        </w:rPr>
      </w:pPr>
      <w:r>
        <w:rPr>
          <w:rFonts w:asciiTheme="majorHAnsi" w:hAnsiTheme="majorHAnsi"/>
          <w:bCs/>
          <w:sz w:val="24"/>
          <w:szCs w:val="24"/>
        </w:rPr>
        <w:t xml:space="preserve">On the other hand, York (2018), an article from Tax Foundation, </w:t>
      </w:r>
      <w:r w:rsidR="008F0A81">
        <w:rPr>
          <w:rFonts w:asciiTheme="majorHAnsi" w:hAnsiTheme="majorHAnsi"/>
          <w:bCs/>
          <w:sz w:val="24"/>
          <w:szCs w:val="24"/>
        </w:rPr>
        <w:t>pointed out</w:t>
      </w:r>
      <w:r>
        <w:rPr>
          <w:rFonts w:asciiTheme="majorHAnsi" w:hAnsiTheme="majorHAnsi"/>
          <w:bCs/>
          <w:sz w:val="24"/>
          <w:szCs w:val="24"/>
        </w:rPr>
        <w:t xml:space="preserve"> that while </w:t>
      </w:r>
      <w:r w:rsidRPr="007E4CCB">
        <w:rPr>
          <w:rFonts w:asciiTheme="majorHAnsi" w:hAnsiTheme="majorHAnsi"/>
          <w:bCs/>
          <w:sz w:val="24"/>
          <w:szCs w:val="24"/>
        </w:rPr>
        <w:t xml:space="preserve">the exemption was justified on the grounds that credit unions would </w:t>
      </w:r>
      <w:r w:rsidRPr="0007058A">
        <w:rPr>
          <w:rFonts w:asciiTheme="majorHAnsi" w:hAnsiTheme="majorHAnsi"/>
          <w:bCs/>
          <w:sz w:val="24"/>
          <w:szCs w:val="24"/>
        </w:rPr>
        <w:t>serve customers of moderate means</w:t>
      </w:r>
      <w:r>
        <w:rPr>
          <w:rFonts w:asciiTheme="majorHAnsi" w:hAnsiTheme="majorHAnsi"/>
          <w:bCs/>
          <w:sz w:val="24"/>
          <w:szCs w:val="24"/>
        </w:rPr>
        <w:t xml:space="preserve">, </w:t>
      </w:r>
      <w:r w:rsidRPr="0007058A">
        <w:rPr>
          <w:rFonts w:asciiTheme="majorHAnsi" w:hAnsiTheme="majorHAnsi"/>
          <w:bCs/>
          <w:sz w:val="24"/>
          <w:szCs w:val="24"/>
        </w:rPr>
        <w:t>restrict their customer base to people with a common bond</w:t>
      </w:r>
      <w:r>
        <w:rPr>
          <w:rFonts w:asciiTheme="majorHAnsi" w:hAnsiTheme="majorHAnsi"/>
          <w:bCs/>
          <w:sz w:val="24"/>
          <w:szCs w:val="24"/>
        </w:rPr>
        <w:t xml:space="preserve">, and </w:t>
      </w:r>
      <w:r w:rsidRPr="0007058A">
        <w:rPr>
          <w:rFonts w:asciiTheme="majorHAnsi" w:hAnsiTheme="majorHAnsi"/>
          <w:bCs/>
          <w:sz w:val="24"/>
          <w:szCs w:val="24"/>
        </w:rPr>
        <w:t>provide services that were difficult to obtain at banks</w:t>
      </w:r>
      <w:r>
        <w:rPr>
          <w:rFonts w:asciiTheme="majorHAnsi" w:hAnsiTheme="majorHAnsi"/>
          <w:bCs/>
          <w:sz w:val="24"/>
          <w:szCs w:val="24"/>
        </w:rPr>
        <w:t>, nowadays the common bond weakened, anyone can join a credit union, and m</w:t>
      </w:r>
      <w:r w:rsidRPr="00C4488E">
        <w:rPr>
          <w:rFonts w:asciiTheme="majorHAnsi" w:hAnsiTheme="majorHAnsi"/>
          <w:bCs/>
          <w:sz w:val="24"/>
          <w:szCs w:val="24"/>
        </w:rPr>
        <w:t>any services now offered by credit unions resemble those offered by banks</w:t>
      </w:r>
      <w:r>
        <w:rPr>
          <w:rFonts w:asciiTheme="majorHAnsi" w:hAnsiTheme="majorHAnsi"/>
          <w:bCs/>
          <w:sz w:val="24"/>
          <w:szCs w:val="24"/>
        </w:rPr>
        <w:t xml:space="preserve">.  </w:t>
      </w:r>
    </w:p>
    <w:p w14:paraId="071DA34C" w14:textId="77777777" w:rsidR="0017660D" w:rsidRDefault="0017660D" w:rsidP="0017660D">
      <w:pPr>
        <w:tabs>
          <w:tab w:val="left" w:pos="7050"/>
        </w:tabs>
        <w:spacing w:after="0"/>
        <w:rPr>
          <w:rFonts w:asciiTheme="majorHAnsi" w:hAnsiTheme="majorHAnsi"/>
          <w:b/>
          <w:sz w:val="24"/>
          <w:szCs w:val="24"/>
        </w:rPr>
      </w:pPr>
    </w:p>
    <w:p w14:paraId="170E4339" w14:textId="77777777" w:rsidR="00EA6477" w:rsidRPr="00616EEB" w:rsidRDefault="00EA6477" w:rsidP="00EA6477">
      <w:pPr>
        <w:spacing w:after="0"/>
        <w:rPr>
          <w:rFonts w:asciiTheme="majorHAnsi" w:eastAsiaTheme="majorEastAsia" w:hAnsiTheme="majorHAnsi" w:cstheme="majorBidi"/>
          <w:bCs/>
          <w:i/>
          <w:iCs/>
          <w:color w:val="000000" w:themeColor="text1"/>
          <w:sz w:val="24"/>
          <w:szCs w:val="24"/>
        </w:rPr>
      </w:pPr>
      <w:r>
        <w:rPr>
          <w:rFonts w:asciiTheme="majorHAnsi" w:eastAsiaTheme="majorEastAsia" w:hAnsiTheme="majorHAnsi" w:cstheme="majorBidi"/>
          <w:bCs/>
          <w:color w:val="000000" w:themeColor="text1"/>
          <w:sz w:val="24"/>
          <w:szCs w:val="24"/>
        </w:rPr>
        <w:t xml:space="preserve">Another hard to quantify cost is the administrative cost. The administrative cost attributable to </w:t>
      </w:r>
      <w:r w:rsidR="0017660D">
        <w:rPr>
          <w:rFonts w:asciiTheme="majorHAnsi" w:eastAsiaTheme="majorEastAsia" w:hAnsiTheme="majorHAnsi" w:cstheme="majorBidi"/>
          <w:bCs/>
          <w:color w:val="000000" w:themeColor="text1"/>
          <w:sz w:val="24"/>
          <w:szCs w:val="24"/>
        </w:rPr>
        <w:t>this incentive</w:t>
      </w:r>
      <w:r>
        <w:rPr>
          <w:rFonts w:asciiTheme="majorHAnsi" w:eastAsiaTheme="majorEastAsia" w:hAnsiTheme="majorHAnsi" w:cstheme="majorBidi"/>
          <w:bCs/>
          <w:color w:val="000000" w:themeColor="text1"/>
          <w:sz w:val="24"/>
          <w:szCs w:val="24"/>
        </w:rPr>
        <w:t xml:space="preserve"> should be relatively small because the Department of Revenue administers the </w:t>
      </w:r>
      <w:r w:rsidR="0017660D">
        <w:rPr>
          <w:rFonts w:asciiTheme="majorHAnsi" w:eastAsiaTheme="majorEastAsia" w:hAnsiTheme="majorHAnsi" w:cstheme="majorBidi"/>
          <w:bCs/>
          <w:color w:val="000000" w:themeColor="text1"/>
          <w:sz w:val="24"/>
          <w:szCs w:val="24"/>
        </w:rPr>
        <w:t>exemption</w:t>
      </w:r>
      <w:r>
        <w:rPr>
          <w:rFonts w:asciiTheme="majorHAnsi" w:eastAsiaTheme="majorEastAsia" w:hAnsiTheme="majorHAnsi" w:cstheme="majorBidi"/>
          <w:bCs/>
          <w:color w:val="000000" w:themeColor="text1"/>
          <w:sz w:val="24"/>
          <w:szCs w:val="24"/>
        </w:rPr>
        <w:t xml:space="preserve"> with existing staff as part of its overall mission. </w:t>
      </w:r>
    </w:p>
    <w:p w14:paraId="1935A66B" w14:textId="77777777" w:rsidR="00EA6477" w:rsidRDefault="00EA6477" w:rsidP="00EA6477">
      <w:pPr>
        <w:tabs>
          <w:tab w:val="left" w:pos="7050"/>
        </w:tabs>
        <w:spacing w:after="0"/>
        <w:rPr>
          <w:rFonts w:asciiTheme="majorHAnsi" w:hAnsiTheme="majorHAnsi"/>
          <w:bCs/>
          <w:sz w:val="24"/>
          <w:szCs w:val="23"/>
        </w:rPr>
      </w:pPr>
    </w:p>
    <w:p w14:paraId="3A3E2000" w14:textId="77777777" w:rsidR="0017660D" w:rsidRDefault="0017660D" w:rsidP="00EA6477">
      <w:pPr>
        <w:rPr>
          <w:rFonts w:asciiTheme="majorHAnsi" w:hAnsiTheme="majorHAnsi"/>
          <w:b/>
          <w:sz w:val="24"/>
          <w:szCs w:val="24"/>
        </w:rPr>
      </w:pPr>
    </w:p>
    <w:p w14:paraId="7C5E84A0" w14:textId="77777777" w:rsidR="00EA6477" w:rsidRPr="00782E31" w:rsidRDefault="00EA6477" w:rsidP="00EA6477">
      <w:pPr>
        <w:rPr>
          <w:rFonts w:asciiTheme="majorHAnsi" w:hAnsiTheme="majorHAnsi"/>
          <w:b/>
          <w:sz w:val="24"/>
          <w:szCs w:val="24"/>
        </w:rPr>
      </w:pPr>
      <w:r>
        <w:rPr>
          <w:rFonts w:asciiTheme="majorHAnsi" w:hAnsiTheme="majorHAnsi"/>
          <w:b/>
          <w:sz w:val="24"/>
          <w:szCs w:val="24"/>
        </w:rPr>
        <w:t>Other issues related to costs and benefits</w:t>
      </w:r>
    </w:p>
    <w:p w14:paraId="5112EC27" w14:textId="77777777" w:rsidR="00EA6477" w:rsidRDefault="00EA6477" w:rsidP="00EA6477">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The burden of a tax does not necessarily fall on those responsible for remitting the tax. It is known through economic theories that corporate taxes change the allocation of capital between corporations and noncorporate businesses and among states because capital would flee from states of higher corporate taxes if all other considerable factors are not significantly different.  </w:t>
      </w:r>
    </w:p>
    <w:p w14:paraId="5DFA8216" w14:textId="77777777" w:rsidR="00EA6477" w:rsidRDefault="00EA6477" w:rsidP="00EA6477">
      <w:pPr>
        <w:spacing w:after="0"/>
        <w:rPr>
          <w:rFonts w:asciiTheme="majorHAnsi" w:eastAsiaTheme="majorEastAsia" w:hAnsiTheme="majorHAnsi" w:cstheme="majorBidi"/>
          <w:bCs/>
          <w:color w:val="000000" w:themeColor="text1"/>
          <w:sz w:val="24"/>
          <w:szCs w:val="24"/>
        </w:rPr>
      </w:pPr>
    </w:p>
    <w:p w14:paraId="6E5D71BD" w14:textId="792CD55A" w:rsidR="00EA6477" w:rsidRDefault="00EA6477" w:rsidP="00EA6477">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noProof/>
          <w:color w:val="000000" w:themeColor="text1"/>
          <w:sz w:val="24"/>
          <w:szCs w:val="24"/>
        </w:rPr>
        <w:lastRenderedPageBreak/>
        <w:t>Felix (2009)</w:t>
      </w:r>
      <w:r>
        <w:rPr>
          <w:rFonts w:asciiTheme="majorHAnsi" w:eastAsiaTheme="majorEastAsia" w:hAnsiTheme="majorHAnsi" w:cstheme="majorBidi"/>
          <w:bCs/>
          <w:color w:val="000000" w:themeColor="text1"/>
          <w:sz w:val="24"/>
          <w:szCs w:val="24"/>
        </w:rPr>
        <w:t xml:space="preserve"> finds that labor bears a significant burden from the state corporate tax in the form of lower wages. Her study further suggests that a one-percentage-point increase in the marginal state corporate tax rate reduces wages by 0.14</w:t>
      </w:r>
      <w:r w:rsidR="0017660D">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to 0.36%, that labor’s burden from the state corporate tax has trended upward over time due to increased global competition and increased competition among states to attract businesses, and that state corporate taxes reduce the wages of highly educated workers more than that of less-educated workers. </w:t>
      </w:r>
    </w:p>
    <w:p w14:paraId="11E14125" w14:textId="77777777" w:rsidR="00EA6477" w:rsidRDefault="00EA6477" w:rsidP="00EA6477">
      <w:pPr>
        <w:spacing w:after="0"/>
        <w:rPr>
          <w:rFonts w:asciiTheme="majorHAnsi" w:eastAsiaTheme="majorEastAsia" w:hAnsiTheme="majorHAnsi" w:cstheme="majorBidi"/>
          <w:bCs/>
          <w:color w:val="000000" w:themeColor="text1"/>
          <w:sz w:val="24"/>
          <w:szCs w:val="24"/>
        </w:rPr>
      </w:pPr>
    </w:p>
    <w:p w14:paraId="098CE80F" w14:textId="77777777" w:rsidR="00EA6477" w:rsidRDefault="0017660D" w:rsidP="00EA6477">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The exemption of credit union income is significant to the direct beneficiaries. Hence, the findings imply that the incentive may have benefited workers who were employed by the unions in the form of higher wages.  The incentive may have further benefited the members and clients of the credit unions due to the growth of businesses. </w:t>
      </w:r>
      <w:r w:rsidR="00EA6477">
        <w:rPr>
          <w:rFonts w:asciiTheme="majorHAnsi" w:eastAsiaTheme="majorEastAsia" w:hAnsiTheme="majorHAnsi" w:cstheme="majorBidi"/>
          <w:bCs/>
          <w:color w:val="000000" w:themeColor="text1"/>
          <w:sz w:val="24"/>
          <w:szCs w:val="24"/>
        </w:rPr>
        <w:t xml:space="preserve">  </w:t>
      </w:r>
    </w:p>
    <w:p w14:paraId="7DAF4317" w14:textId="77777777" w:rsidR="00EA6477" w:rsidRPr="00782E31" w:rsidRDefault="00EA6477" w:rsidP="00EA6477">
      <w:pPr>
        <w:rPr>
          <w:rFonts w:asciiTheme="majorHAnsi" w:hAnsiTheme="majorHAnsi"/>
          <w:b/>
          <w:sz w:val="24"/>
          <w:szCs w:val="24"/>
        </w:rPr>
      </w:pPr>
    </w:p>
    <w:p w14:paraId="47ADB9AC" w14:textId="77777777" w:rsidR="00A554A7" w:rsidRDefault="00A554A7" w:rsidP="00A554A7"/>
    <w:sectPr w:rsidR="00A554A7" w:rsidSect="00ED458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603F7" w14:textId="77777777" w:rsidR="00737220" w:rsidRDefault="00737220" w:rsidP="00110E98">
      <w:pPr>
        <w:spacing w:after="0" w:line="240" w:lineRule="auto"/>
      </w:pPr>
      <w:r>
        <w:separator/>
      </w:r>
    </w:p>
  </w:endnote>
  <w:endnote w:type="continuationSeparator" w:id="0">
    <w:p w14:paraId="0B46640D" w14:textId="77777777" w:rsidR="00737220" w:rsidRDefault="00737220" w:rsidP="0011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abon LT Std">
    <w:altName w:val="Sabon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95B5E" w14:textId="77777777" w:rsidR="00737220" w:rsidRDefault="00737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793664"/>
      <w:docPartObj>
        <w:docPartGallery w:val="Page Numbers (Bottom of Page)"/>
        <w:docPartUnique/>
      </w:docPartObj>
    </w:sdtPr>
    <w:sdtEndPr>
      <w:rPr>
        <w:rFonts w:asciiTheme="majorHAnsi" w:hAnsiTheme="majorHAnsi"/>
        <w:noProof/>
        <w:sz w:val="24"/>
      </w:rPr>
    </w:sdtEndPr>
    <w:sdtContent>
      <w:p w14:paraId="1EACCBAC" w14:textId="77777777" w:rsidR="00737220" w:rsidRPr="00B204AF" w:rsidRDefault="00737220">
        <w:pPr>
          <w:pStyle w:val="Footer"/>
          <w:jc w:val="center"/>
          <w:rPr>
            <w:rFonts w:asciiTheme="majorHAnsi" w:hAnsiTheme="majorHAnsi"/>
            <w:sz w:val="24"/>
          </w:rPr>
        </w:pPr>
        <w:r w:rsidRPr="00B204AF">
          <w:rPr>
            <w:rFonts w:asciiTheme="majorHAnsi" w:hAnsiTheme="majorHAnsi"/>
            <w:sz w:val="24"/>
          </w:rPr>
          <w:fldChar w:fldCharType="begin"/>
        </w:r>
        <w:r w:rsidRPr="00B204AF">
          <w:rPr>
            <w:rFonts w:asciiTheme="majorHAnsi" w:hAnsiTheme="majorHAnsi"/>
            <w:sz w:val="24"/>
          </w:rPr>
          <w:instrText xml:space="preserve"> PAGE   \* MERGEFORMAT </w:instrText>
        </w:r>
        <w:r w:rsidRPr="00B204AF">
          <w:rPr>
            <w:rFonts w:asciiTheme="majorHAnsi" w:hAnsiTheme="majorHAnsi"/>
            <w:sz w:val="24"/>
          </w:rPr>
          <w:fldChar w:fldCharType="separate"/>
        </w:r>
        <w:r>
          <w:rPr>
            <w:rFonts w:asciiTheme="majorHAnsi" w:hAnsiTheme="majorHAnsi"/>
            <w:noProof/>
            <w:sz w:val="24"/>
          </w:rPr>
          <w:t>10</w:t>
        </w:r>
        <w:r w:rsidRPr="00B204AF">
          <w:rPr>
            <w:rFonts w:asciiTheme="majorHAnsi" w:hAnsiTheme="majorHAnsi"/>
            <w:noProof/>
            <w:sz w:val="24"/>
          </w:rPr>
          <w:fldChar w:fldCharType="end"/>
        </w:r>
      </w:p>
    </w:sdtContent>
  </w:sdt>
  <w:p w14:paraId="660E470B" w14:textId="77777777" w:rsidR="00737220" w:rsidRDefault="007372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9F2E8" w14:textId="77777777" w:rsidR="00737220" w:rsidRDefault="00737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90905" w14:textId="77777777" w:rsidR="00737220" w:rsidRDefault="00737220" w:rsidP="00110E98">
      <w:pPr>
        <w:spacing w:after="0" w:line="240" w:lineRule="auto"/>
      </w:pPr>
      <w:r>
        <w:separator/>
      </w:r>
    </w:p>
  </w:footnote>
  <w:footnote w:type="continuationSeparator" w:id="0">
    <w:p w14:paraId="3D3AB244" w14:textId="77777777" w:rsidR="00737220" w:rsidRDefault="00737220" w:rsidP="00110E98">
      <w:pPr>
        <w:spacing w:after="0" w:line="240" w:lineRule="auto"/>
      </w:pPr>
      <w:r>
        <w:continuationSeparator/>
      </w:r>
    </w:p>
  </w:footnote>
  <w:footnote w:id="1">
    <w:p w14:paraId="2E4F86E4" w14:textId="77777777" w:rsidR="00737220" w:rsidRPr="00A129D2" w:rsidRDefault="00737220" w:rsidP="00EA6477">
      <w:pPr>
        <w:pStyle w:val="FootnoteText"/>
        <w:rPr>
          <w:rFonts w:asciiTheme="majorHAnsi" w:hAnsiTheme="majorHAnsi"/>
        </w:rPr>
      </w:pPr>
      <w:r w:rsidRPr="00A129D2">
        <w:rPr>
          <w:rStyle w:val="FootnoteReference"/>
          <w:rFonts w:asciiTheme="majorHAnsi" w:hAnsiTheme="majorHAnsi"/>
        </w:rPr>
        <w:footnoteRef/>
      </w:r>
      <w:r w:rsidRPr="00A129D2">
        <w:rPr>
          <w:rFonts w:asciiTheme="majorHAnsi" w:hAnsiTheme="majorHAnsi"/>
        </w:rPr>
        <w:t xml:space="preserve"> Regional Economic Models Inc. is a recognized leader in economic analysis at the state level.  See their website for background information and further details: </w:t>
      </w:r>
      <w:hyperlink r:id="rId1" w:history="1">
        <w:r w:rsidRPr="00A129D2">
          <w:rPr>
            <w:rStyle w:val="Hyperlink"/>
            <w:rFonts w:asciiTheme="majorHAnsi" w:hAnsiTheme="majorHAnsi"/>
          </w:rPr>
          <w:t>https://www.remi.com/</w:t>
        </w:r>
      </w:hyperlink>
      <w:r w:rsidRPr="00A129D2">
        <w:rPr>
          <w:rStyle w:val="Hyperlink"/>
          <w:rFonts w:asciiTheme="majorHAnsi" w:hAnsiTheme="majorHAnsi"/>
        </w:rPr>
        <w:t>.</w:t>
      </w:r>
    </w:p>
  </w:footnote>
  <w:footnote w:id="2">
    <w:p w14:paraId="3BF6A88D" w14:textId="77777777" w:rsidR="00737220" w:rsidRPr="00A129D2" w:rsidRDefault="00737220" w:rsidP="00AC1E90">
      <w:pPr>
        <w:pStyle w:val="FootnoteText"/>
        <w:rPr>
          <w:rFonts w:asciiTheme="majorHAnsi" w:hAnsiTheme="majorHAnsi"/>
        </w:rPr>
      </w:pPr>
      <w:r w:rsidRPr="00A129D2">
        <w:rPr>
          <w:rStyle w:val="FootnoteReference"/>
          <w:rFonts w:asciiTheme="majorHAnsi" w:hAnsiTheme="majorHAnsi"/>
        </w:rPr>
        <w:footnoteRef/>
      </w:r>
      <w:r w:rsidRPr="00A129D2">
        <w:rPr>
          <w:rFonts w:asciiTheme="majorHAnsi" w:hAnsiTheme="majorHAnsi"/>
        </w:rPr>
        <w:t xml:space="preserve"> Including both tax and non-tax revenues </w:t>
      </w:r>
      <w:bookmarkStart w:id="1" w:name="_Hlk54708176"/>
      <w:r w:rsidRPr="00A129D2">
        <w:rPr>
          <w:rFonts w:asciiTheme="majorHAnsi" w:hAnsiTheme="majorHAnsi"/>
        </w:rPr>
        <w:t>but excluding the revenue loss reported in Table 1</w:t>
      </w:r>
      <w:bookmarkEnd w:id="1"/>
      <w:r w:rsidRPr="00A129D2">
        <w:rPr>
          <w:rFonts w:asciiTheme="majorHAnsi" w:hAnsiTheme="majorHAnsi"/>
        </w:rPr>
        <w:t>.</w:t>
      </w:r>
    </w:p>
  </w:footnote>
  <w:footnote w:id="3">
    <w:p w14:paraId="00AD0D42" w14:textId="1BB9D174" w:rsidR="00737220" w:rsidRPr="00876B77" w:rsidRDefault="00737220" w:rsidP="00053AED">
      <w:pPr>
        <w:pStyle w:val="FootnoteText"/>
        <w:jc w:val="left"/>
        <w:rPr>
          <w:rFonts w:asciiTheme="majorHAnsi" w:hAnsiTheme="majorHAnsi"/>
        </w:rPr>
      </w:pPr>
      <w:r w:rsidRPr="002C7161">
        <w:rPr>
          <w:rStyle w:val="FootnoteReference"/>
          <w:rFonts w:asciiTheme="majorHAnsi" w:hAnsiTheme="majorHAnsi"/>
        </w:rPr>
        <w:footnoteRef/>
      </w:r>
      <w:r w:rsidRPr="002C7161">
        <w:rPr>
          <w:rFonts w:asciiTheme="majorHAnsi" w:hAnsiTheme="majorHAnsi"/>
        </w:rPr>
        <w:t xml:space="preserve"> </w:t>
      </w:r>
      <w:r w:rsidRPr="002C7161">
        <w:rPr>
          <w:rFonts w:asciiTheme="majorHAnsi" w:hAnsiTheme="majorHAnsi"/>
          <w:bCs/>
        </w:rPr>
        <w:t xml:space="preserve">Spending </w:t>
      </w:r>
      <w:r w:rsidRPr="00DF57A8">
        <w:rPr>
          <w:rFonts w:asciiTheme="majorHAnsi" w:eastAsiaTheme="majorEastAsia" w:hAnsiTheme="majorHAnsi" w:cstheme="majorBidi"/>
          <w:bCs/>
          <w:color w:val="000000" w:themeColor="text1"/>
        </w:rPr>
        <w:t xml:space="preserve">on a specific tax incentive means less spending on other expenditure </w:t>
      </w:r>
      <w:r w:rsidR="006253BB">
        <w:rPr>
          <w:rFonts w:asciiTheme="majorHAnsi" w:eastAsiaTheme="majorEastAsia" w:hAnsiTheme="majorHAnsi" w:cstheme="majorBidi"/>
          <w:bCs/>
          <w:color w:val="000000" w:themeColor="text1"/>
        </w:rPr>
        <w:t>items</w:t>
      </w:r>
      <w:r w:rsidR="006253BB" w:rsidRPr="00DF57A8">
        <w:rPr>
          <w:rFonts w:asciiTheme="majorHAnsi" w:eastAsiaTheme="majorEastAsia" w:hAnsiTheme="majorHAnsi" w:cstheme="majorBidi"/>
          <w:bCs/>
          <w:color w:val="000000" w:themeColor="text1"/>
        </w:rPr>
        <w:t xml:space="preserve"> </w:t>
      </w:r>
      <w:r w:rsidRPr="00DF57A8">
        <w:rPr>
          <w:rFonts w:asciiTheme="majorHAnsi" w:eastAsiaTheme="majorEastAsia" w:hAnsiTheme="majorHAnsi" w:cstheme="majorBidi"/>
          <w:bCs/>
          <w:color w:val="000000" w:themeColor="text1"/>
        </w:rPr>
        <w:t xml:space="preserve">for the Commonwealth under balanced budget requirement if there is no increase in state revenues. Reduced spending on other expenditure items means forgone benefits from </w:t>
      </w:r>
      <w:r w:rsidR="006253BB" w:rsidRPr="00DF57A8">
        <w:rPr>
          <w:rFonts w:asciiTheme="majorHAnsi" w:eastAsiaTheme="majorEastAsia" w:hAnsiTheme="majorHAnsi" w:cstheme="majorBidi"/>
          <w:bCs/>
          <w:color w:val="000000" w:themeColor="text1"/>
        </w:rPr>
        <w:t>th</w:t>
      </w:r>
      <w:r w:rsidR="006253BB">
        <w:rPr>
          <w:rFonts w:asciiTheme="majorHAnsi" w:eastAsiaTheme="majorEastAsia" w:hAnsiTheme="majorHAnsi" w:cstheme="majorBidi"/>
          <w:bCs/>
          <w:color w:val="000000" w:themeColor="text1"/>
        </w:rPr>
        <w:t>o</w:t>
      </w:r>
      <w:r w:rsidR="006253BB" w:rsidRPr="00DF57A8">
        <w:rPr>
          <w:rFonts w:asciiTheme="majorHAnsi" w:eastAsiaTheme="majorEastAsia" w:hAnsiTheme="majorHAnsi" w:cstheme="majorBidi"/>
          <w:bCs/>
          <w:color w:val="000000" w:themeColor="text1"/>
        </w:rPr>
        <w:t xml:space="preserve">se </w:t>
      </w:r>
      <w:r w:rsidRPr="00DF57A8">
        <w:rPr>
          <w:rFonts w:asciiTheme="majorHAnsi" w:eastAsiaTheme="majorEastAsia" w:hAnsiTheme="majorHAnsi" w:cstheme="majorBidi"/>
          <w:bCs/>
          <w:color w:val="000000" w:themeColor="text1"/>
        </w:rPr>
        <w:t>items. Th</w:t>
      </w:r>
      <w:r w:rsidRPr="004D4C9C">
        <w:rPr>
          <w:rFonts w:asciiTheme="majorHAnsi" w:eastAsiaTheme="majorEastAsia" w:hAnsiTheme="majorHAnsi" w:cstheme="majorBidi"/>
          <w:bCs/>
          <w:color w:val="000000" w:themeColor="text1"/>
        </w:rPr>
        <w:t>is is an opportunity cost to the Commonwealth</w:t>
      </w:r>
      <w:r w:rsidRPr="00D2145A">
        <w:rPr>
          <w:rFonts w:asciiTheme="majorHAnsi" w:eastAsiaTheme="majorEastAsia" w:hAnsiTheme="majorHAnsi" w:cstheme="majorBidi"/>
          <w:bCs/>
          <w:color w:val="000000" w:themeColor="text1"/>
        </w:rPr>
        <w:t xml:space="preserve">, which, more specifically, is borne by the Massachusetts residents or businesses who benefit from </w:t>
      </w:r>
      <w:r w:rsidR="006253BB" w:rsidRPr="00D2145A">
        <w:rPr>
          <w:rFonts w:asciiTheme="majorHAnsi" w:eastAsiaTheme="majorEastAsia" w:hAnsiTheme="majorHAnsi" w:cstheme="majorBidi"/>
          <w:bCs/>
          <w:color w:val="000000" w:themeColor="text1"/>
        </w:rPr>
        <w:t>th</w:t>
      </w:r>
      <w:r w:rsidR="006253BB">
        <w:rPr>
          <w:rFonts w:asciiTheme="majorHAnsi" w:eastAsiaTheme="majorEastAsia" w:hAnsiTheme="majorHAnsi" w:cstheme="majorBidi"/>
          <w:bCs/>
          <w:color w:val="000000" w:themeColor="text1"/>
        </w:rPr>
        <w:t>o</w:t>
      </w:r>
      <w:r w:rsidR="006253BB" w:rsidRPr="00D2145A">
        <w:rPr>
          <w:rFonts w:asciiTheme="majorHAnsi" w:eastAsiaTheme="majorEastAsia" w:hAnsiTheme="majorHAnsi" w:cstheme="majorBidi"/>
          <w:bCs/>
          <w:color w:val="000000" w:themeColor="text1"/>
        </w:rPr>
        <w:t xml:space="preserve">se </w:t>
      </w:r>
      <w:r w:rsidRPr="00D2145A">
        <w:rPr>
          <w:rFonts w:asciiTheme="majorHAnsi" w:eastAsiaTheme="majorEastAsia" w:hAnsiTheme="majorHAnsi" w:cstheme="majorBidi"/>
          <w:bCs/>
          <w:color w:val="000000" w:themeColor="text1"/>
        </w:rPr>
        <w:t>expenditure items.</w:t>
      </w:r>
    </w:p>
  </w:footnote>
  <w:footnote w:id="4">
    <w:p w14:paraId="09E23CE6" w14:textId="7DAC733F" w:rsidR="00737220" w:rsidRPr="00876B77" w:rsidRDefault="00737220" w:rsidP="006253BB">
      <w:pPr>
        <w:pStyle w:val="FootnoteText"/>
        <w:jc w:val="left"/>
        <w:rPr>
          <w:rFonts w:asciiTheme="majorHAnsi" w:hAnsiTheme="majorHAnsi"/>
        </w:rPr>
      </w:pPr>
      <w:r w:rsidRPr="00876B77">
        <w:rPr>
          <w:rStyle w:val="FootnoteReference"/>
          <w:rFonts w:asciiTheme="majorHAnsi" w:hAnsiTheme="majorHAnsi"/>
        </w:rPr>
        <w:footnoteRef/>
      </w:r>
      <w:r w:rsidRPr="00876B77">
        <w:rPr>
          <w:rFonts w:asciiTheme="majorHAnsi" w:hAnsiTheme="majorHAnsi"/>
        </w:rPr>
        <w:t xml:space="preserve"> For an </w:t>
      </w:r>
      <w:r w:rsidRPr="002C7161">
        <w:rPr>
          <w:rFonts w:asciiTheme="majorHAnsi" w:hAnsiTheme="majorHAnsi"/>
        </w:rPr>
        <w:t>illustration of “Multiplier Effect”, s</w:t>
      </w:r>
      <w:r w:rsidRPr="00876B77">
        <w:rPr>
          <w:rFonts w:asciiTheme="majorHAnsi" w:hAnsiTheme="majorHAnsi"/>
        </w:rPr>
        <w:t xml:space="preserve">ee </w:t>
      </w:r>
      <w:r w:rsidRPr="002C7161">
        <w:rPr>
          <w:rFonts w:asciiTheme="majorHAnsi" w:hAnsiTheme="majorHAnsi"/>
        </w:rPr>
        <w:t>Slide 4 of:</w:t>
      </w:r>
      <w:r w:rsidR="006253BB">
        <w:rPr>
          <w:rFonts w:asciiTheme="majorHAnsi" w:hAnsiTheme="majorHAnsi"/>
        </w:rPr>
        <w:t xml:space="preserve"> </w:t>
      </w:r>
      <w:hyperlink r:id="rId2" w:history="1">
        <w:r w:rsidR="006253BB" w:rsidRPr="00EC0AAA">
          <w:rPr>
            <w:rStyle w:val="Hyperlink"/>
            <w:rFonts w:asciiTheme="majorHAnsi" w:hAnsiTheme="majorHAnsi"/>
          </w:rPr>
          <w:t>https://www.ilw.com/seminars/JohnNeillCitation.pdf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0B933" w14:textId="77777777" w:rsidR="00737220" w:rsidRDefault="00737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2494605"/>
      <w:docPartObj>
        <w:docPartGallery w:val="Watermarks"/>
        <w:docPartUnique/>
      </w:docPartObj>
    </w:sdtPr>
    <w:sdtEndPr/>
    <w:sdtContent>
      <w:p w14:paraId="349F4E1E" w14:textId="77777777" w:rsidR="00737220" w:rsidRDefault="008266A2">
        <w:pPr>
          <w:pStyle w:val="Header"/>
        </w:pPr>
        <w:r>
          <w:rPr>
            <w:noProof/>
          </w:rPr>
          <w:pict w14:anchorId="1D31C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CA778" w14:textId="77777777" w:rsidR="00737220" w:rsidRDefault="00737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82913"/>
    <w:multiLevelType w:val="hybridMultilevel"/>
    <w:tmpl w:val="0D1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E6CED"/>
    <w:multiLevelType w:val="hybridMultilevel"/>
    <w:tmpl w:val="140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F1DB1"/>
    <w:multiLevelType w:val="hybridMultilevel"/>
    <w:tmpl w:val="9EA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1580B"/>
    <w:multiLevelType w:val="hybridMultilevel"/>
    <w:tmpl w:val="AC8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149C6"/>
    <w:multiLevelType w:val="hybridMultilevel"/>
    <w:tmpl w:val="E2C6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F3F"/>
    <w:rsid w:val="0000303C"/>
    <w:rsid w:val="00003921"/>
    <w:rsid w:val="0000728B"/>
    <w:rsid w:val="00015012"/>
    <w:rsid w:val="000202EA"/>
    <w:rsid w:val="000222CD"/>
    <w:rsid w:val="00023407"/>
    <w:rsid w:val="00033922"/>
    <w:rsid w:val="00036D73"/>
    <w:rsid w:val="00046C6A"/>
    <w:rsid w:val="0005364B"/>
    <w:rsid w:val="00053AED"/>
    <w:rsid w:val="00055E7A"/>
    <w:rsid w:val="00063631"/>
    <w:rsid w:val="00063A08"/>
    <w:rsid w:val="00063C5F"/>
    <w:rsid w:val="00066F7A"/>
    <w:rsid w:val="0007058A"/>
    <w:rsid w:val="00072F5D"/>
    <w:rsid w:val="00074595"/>
    <w:rsid w:val="000931FC"/>
    <w:rsid w:val="000A7750"/>
    <w:rsid w:val="000B53A9"/>
    <w:rsid w:val="000B7354"/>
    <w:rsid w:val="000C4128"/>
    <w:rsid w:val="000C56D9"/>
    <w:rsid w:val="000D3ABD"/>
    <w:rsid w:val="000E023F"/>
    <w:rsid w:val="000F3809"/>
    <w:rsid w:val="000F6386"/>
    <w:rsid w:val="00107835"/>
    <w:rsid w:val="00110E98"/>
    <w:rsid w:val="00122D60"/>
    <w:rsid w:val="00123D16"/>
    <w:rsid w:val="00125F03"/>
    <w:rsid w:val="001344ED"/>
    <w:rsid w:val="00141566"/>
    <w:rsid w:val="00147F24"/>
    <w:rsid w:val="00162F0C"/>
    <w:rsid w:val="00165893"/>
    <w:rsid w:val="001716D4"/>
    <w:rsid w:val="00176385"/>
    <w:rsid w:val="0017660D"/>
    <w:rsid w:val="00183ABF"/>
    <w:rsid w:val="001845DE"/>
    <w:rsid w:val="001960DA"/>
    <w:rsid w:val="001B0C4D"/>
    <w:rsid w:val="001B11A1"/>
    <w:rsid w:val="001C448D"/>
    <w:rsid w:val="001E4226"/>
    <w:rsid w:val="001E4708"/>
    <w:rsid w:val="001E651E"/>
    <w:rsid w:val="001F15A9"/>
    <w:rsid w:val="001F23C8"/>
    <w:rsid w:val="001F2E87"/>
    <w:rsid w:val="002019E1"/>
    <w:rsid w:val="0021052F"/>
    <w:rsid w:val="002116BE"/>
    <w:rsid w:val="002152E9"/>
    <w:rsid w:val="002218B6"/>
    <w:rsid w:val="00232FF3"/>
    <w:rsid w:val="00235025"/>
    <w:rsid w:val="00245D07"/>
    <w:rsid w:val="00255346"/>
    <w:rsid w:val="00271CD7"/>
    <w:rsid w:val="00274FE2"/>
    <w:rsid w:val="002768F2"/>
    <w:rsid w:val="00280946"/>
    <w:rsid w:val="00282EBF"/>
    <w:rsid w:val="00283631"/>
    <w:rsid w:val="0028699E"/>
    <w:rsid w:val="00291074"/>
    <w:rsid w:val="00293CB4"/>
    <w:rsid w:val="002970B4"/>
    <w:rsid w:val="002A3F5A"/>
    <w:rsid w:val="002A54D6"/>
    <w:rsid w:val="002A71E8"/>
    <w:rsid w:val="002C7161"/>
    <w:rsid w:val="002D06E3"/>
    <w:rsid w:val="002D1ABE"/>
    <w:rsid w:val="002D263E"/>
    <w:rsid w:val="002D74AE"/>
    <w:rsid w:val="002D7AF8"/>
    <w:rsid w:val="002E057F"/>
    <w:rsid w:val="002F10DB"/>
    <w:rsid w:val="002F1D0C"/>
    <w:rsid w:val="002F232A"/>
    <w:rsid w:val="002F5704"/>
    <w:rsid w:val="002F629C"/>
    <w:rsid w:val="002F71B7"/>
    <w:rsid w:val="003058AB"/>
    <w:rsid w:val="003229C4"/>
    <w:rsid w:val="00323CDF"/>
    <w:rsid w:val="00330430"/>
    <w:rsid w:val="00332DC6"/>
    <w:rsid w:val="00344841"/>
    <w:rsid w:val="003464C0"/>
    <w:rsid w:val="00355122"/>
    <w:rsid w:val="00355A51"/>
    <w:rsid w:val="00356D40"/>
    <w:rsid w:val="00380D5D"/>
    <w:rsid w:val="003826E8"/>
    <w:rsid w:val="0039218D"/>
    <w:rsid w:val="003B766E"/>
    <w:rsid w:val="003C09F0"/>
    <w:rsid w:val="003D1BAA"/>
    <w:rsid w:val="003D4DE8"/>
    <w:rsid w:val="003D5904"/>
    <w:rsid w:val="003E0959"/>
    <w:rsid w:val="003E15C5"/>
    <w:rsid w:val="003E3412"/>
    <w:rsid w:val="003E71AD"/>
    <w:rsid w:val="003F1CF7"/>
    <w:rsid w:val="00414E2F"/>
    <w:rsid w:val="004240E4"/>
    <w:rsid w:val="00425DE1"/>
    <w:rsid w:val="004351B8"/>
    <w:rsid w:val="00441A25"/>
    <w:rsid w:val="00443B6A"/>
    <w:rsid w:val="00446B5F"/>
    <w:rsid w:val="0044736D"/>
    <w:rsid w:val="0045265B"/>
    <w:rsid w:val="00454983"/>
    <w:rsid w:val="0046484A"/>
    <w:rsid w:val="00480256"/>
    <w:rsid w:val="004816C9"/>
    <w:rsid w:val="00481E5A"/>
    <w:rsid w:val="00485FBB"/>
    <w:rsid w:val="00486F3F"/>
    <w:rsid w:val="004903C7"/>
    <w:rsid w:val="004A1129"/>
    <w:rsid w:val="004A3B69"/>
    <w:rsid w:val="004A50A8"/>
    <w:rsid w:val="004B14D0"/>
    <w:rsid w:val="004C0367"/>
    <w:rsid w:val="004C45A3"/>
    <w:rsid w:val="004D4C9C"/>
    <w:rsid w:val="004D54CC"/>
    <w:rsid w:val="004E2115"/>
    <w:rsid w:val="004E2322"/>
    <w:rsid w:val="004E2D6A"/>
    <w:rsid w:val="004E3701"/>
    <w:rsid w:val="004F1046"/>
    <w:rsid w:val="00503DFA"/>
    <w:rsid w:val="005154FA"/>
    <w:rsid w:val="00515EE7"/>
    <w:rsid w:val="0051720C"/>
    <w:rsid w:val="00524745"/>
    <w:rsid w:val="005251A0"/>
    <w:rsid w:val="005529C5"/>
    <w:rsid w:val="00553CFA"/>
    <w:rsid w:val="005550AC"/>
    <w:rsid w:val="005563F1"/>
    <w:rsid w:val="00565D22"/>
    <w:rsid w:val="00567D60"/>
    <w:rsid w:val="00576773"/>
    <w:rsid w:val="00590978"/>
    <w:rsid w:val="005962E2"/>
    <w:rsid w:val="005965FA"/>
    <w:rsid w:val="005A0637"/>
    <w:rsid w:val="005A0AA9"/>
    <w:rsid w:val="005A53F3"/>
    <w:rsid w:val="005A6F48"/>
    <w:rsid w:val="005B1BBE"/>
    <w:rsid w:val="005B5EB4"/>
    <w:rsid w:val="005C020F"/>
    <w:rsid w:val="005C5926"/>
    <w:rsid w:val="005C7096"/>
    <w:rsid w:val="005D3802"/>
    <w:rsid w:val="005E2181"/>
    <w:rsid w:val="005F3458"/>
    <w:rsid w:val="006016F3"/>
    <w:rsid w:val="00603FFC"/>
    <w:rsid w:val="00617863"/>
    <w:rsid w:val="006253BB"/>
    <w:rsid w:val="0062628D"/>
    <w:rsid w:val="0063128B"/>
    <w:rsid w:val="00635079"/>
    <w:rsid w:val="00637DDA"/>
    <w:rsid w:val="00644B38"/>
    <w:rsid w:val="006531D2"/>
    <w:rsid w:val="00664139"/>
    <w:rsid w:val="006651AC"/>
    <w:rsid w:val="00671E6F"/>
    <w:rsid w:val="00676913"/>
    <w:rsid w:val="00677F65"/>
    <w:rsid w:val="006857B4"/>
    <w:rsid w:val="00685DC4"/>
    <w:rsid w:val="006958A8"/>
    <w:rsid w:val="006A209C"/>
    <w:rsid w:val="006B4FF7"/>
    <w:rsid w:val="006D38B5"/>
    <w:rsid w:val="006E610F"/>
    <w:rsid w:val="006F00C9"/>
    <w:rsid w:val="006F4DB1"/>
    <w:rsid w:val="006F5302"/>
    <w:rsid w:val="006F5A16"/>
    <w:rsid w:val="006F6795"/>
    <w:rsid w:val="007020DF"/>
    <w:rsid w:val="00706CE7"/>
    <w:rsid w:val="00710179"/>
    <w:rsid w:val="007300E3"/>
    <w:rsid w:val="00731D66"/>
    <w:rsid w:val="00732F41"/>
    <w:rsid w:val="007342E3"/>
    <w:rsid w:val="007361C4"/>
    <w:rsid w:val="00737220"/>
    <w:rsid w:val="0074239C"/>
    <w:rsid w:val="00761080"/>
    <w:rsid w:val="00762E84"/>
    <w:rsid w:val="007654AB"/>
    <w:rsid w:val="00773BFD"/>
    <w:rsid w:val="00774BE1"/>
    <w:rsid w:val="00784303"/>
    <w:rsid w:val="007908E6"/>
    <w:rsid w:val="00795343"/>
    <w:rsid w:val="00795704"/>
    <w:rsid w:val="00796273"/>
    <w:rsid w:val="007A3349"/>
    <w:rsid w:val="007B4EB2"/>
    <w:rsid w:val="007B6C1F"/>
    <w:rsid w:val="007B799D"/>
    <w:rsid w:val="007C3ABD"/>
    <w:rsid w:val="007D19FD"/>
    <w:rsid w:val="007D429D"/>
    <w:rsid w:val="007E0572"/>
    <w:rsid w:val="007E4CCB"/>
    <w:rsid w:val="007E530E"/>
    <w:rsid w:val="007E698F"/>
    <w:rsid w:val="007F1706"/>
    <w:rsid w:val="007F4A86"/>
    <w:rsid w:val="007F7322"/>
    <w:rsid w:val="008022C5"/>
    <w:rsid w:val="00802A85"/>
    <w:rsid w:val="00824AB1"/>
    <w:rsid w:val="008266A2"/>
    <w:rsid w:val="00826F5E"/>
    <w:rsid w:val="0083151A"/>
    <w:rsid w:val="008337C2"/>
    <w:rsid w:val="0083608E"/>
    <w:rsid w:val="00837D21"/>
    <w:rsid w:val="00845B46"/>
    <w:rsid w:val="008521F2"/>
    <w:rsid w:val="00860B41"/>
    <w:rsid w:val="008665C6"/>
    <w:rsid w:val="00876B77"/>
    <w:rsid w:val="008807EE"/>
    <w:rsid w:val="00881147"/>
    <w:rsid w:val="008817B2"/>
    <w:rsid w:val="008844E9"/>
    <w:rsid w:val="00892893"/>
    <w:rsid w:val="00892BEF"/>
    <w:rsid w:val="008A451F"/>
    <w:rsid w:val="008B2D5A"/>
    <w:rsid w:val="008B33E0"/>
    <w:rsid w:val="008C2341"/>
    <w:rsid w:val="008D3209"/>
    <w:rsid w:val="008D4B0F"/>
    <w:rsid w:val="008D4FDE"/>
    <w:rsid w:val="008E06F3"/>
    <w:rsid w:val="008E524E"/>
    <w:rsid w:val="008F0A81"/>
    <w:rsid w:val="008F37A1"/>
    <w:rsid w:val="00902D69"/>
    <w:rsid w:val="00905238"/>
    <w:rsid w:val="00907C7E"/>
    <w:rsid w:val="00914484"/>
    <w:rsid w:val="0091591B"/>
    <w:rsid w:val="009169EF"/>
    <w:rsid w:val="00921525"/>
    <w:rsid w:val="009223DE"/>
    <w:rsid w:val="00924403"/>
    <w:rsid w:val="009257B3"/>
    <w:rsid w:val="00931A5E"/>
    <w:rsid w:val="0094296C"/>
    <w:rsid w:val="00942A92"/>
    <w:rsid w:val="00947CE6"/>
    <w:rsid w:val="00950700"/>
    <w:rsid w:val="00951F1B"/>
    <w:rsid w:val="009522F7"/>
    <w:rsid w:val="009529CF"/>
    <w:rsid w:val="00954747"/>
    <w:rsid w:val="00956168"/>
    <w:rsid w:val="00961CA4"/>
    <w:rsid w:val="00970701"/>
    <w:rsid w:val="009733E4"/>
    <w:rsid w:val="009741C2"/>
    <w:rsid w:val="0097496F"/>
    <w:rsid w:val="009757B2"/>
    <w:rsid w:val="00977625"/>
    <w:rsid w:val="00977F32"/>
    <w:rsid w:val="00977F46"/>
    <w:rsid w:val="00981170"/>
    <w:rsid w:val="00987A83"/>
    <w:rsid w:val="00996EC0"/>
    <w:rsid w:val="009A3459"/>
    <w:rsid w:val="009A3F32"/>
    <w:rsid w:val="009B003A"/>
    <w:rsid w:val="009C337D"/>
    <w:rsid w:val="009F40C8"/>
    <w:rsid w:val="00A0174F"/>
    <w:rsid w:val="00A07796"/>
    <w:rsid w:val="00A129D2"/>
    <w:rsid w:val="00A12F84"/>
    <w:rsid w:val="00A14D66"/>
    <w:rsid w:val="00A16C8B"/>
    <w:rsid w:val="00A2326C"/>
    <w:rsid w:val="00A2421F"/>
    <w:rsid w:val="00A30707"/>
    <w:rsid w:val="00A30FAE"/>
    <w:rsid w:val="00A44913"/>
    <w:rsid w:val="00A529FF"/>
    <w:rsid w:val="00A52E9C"/>
    <w:rsid w:val="00A554A7"/>
    <w:rsid w:val="00A6097D"/>
    <w:rsid w:val="00A6184F"/>
    <w:rsid w:val="00A63789"/>
    <w:rsid w:val="00A677EC"/>
    <w:rsid w:val="00A76BCA"/>
    <w:rsid w:val="00A77541"/>
    <w:rsid w:val="00A83DD0"/>
    <w:rsid w:val="00A846CA"/>
    <w:rsid w:val="00A84A1C"/>
    <w:rsid w:val="00A86BDC"/>
    <w:rsid w:val="00A90F57"/>
    <w:rsid w:val="00A94CCD"/>
    <w:rsid w:val="00A96368"/>
    <w:rsid w:val="00AA5A5F"/>
    <w:rsid w:val="00AB60EF"/>
    <w:rsid w:val="00AC1E90"/>
    <w:rsid w:val="00AC5E23"/>
    <w:rsid w:val="00AD0DB1"/>
    <w:rsid w:val="00AD2A39"/>
    <w:rsid w:val="00B031CB"/>
    <w:rsid w:val="00B05A7E"/>
    <w:rsid w:val="00B204AF"/>
    <w:rsid w:val="00B22D2F"/>
    <w:rsid w:val="00B22F9D"/>
    <w:rsid w:val="00B24A6D"/>
    <w:rsid w:val="00B27B56"/>
    <w:rsid w:val="00B37DB1"/>
    <w:rsid w:val="00B47CBA"/>
    <w:rsid w:val="00B5328E"/>
    <w:rsid w:val="00B53E96"/>
    <w:rsid w:val="00B5558E"/>
    <w:rsid w:val="00B57863"/>
    <w:rsid w:val="00B71F4C"/>
    <w:rsid w:val="00B77D67"/>
    <w:rsid w:val="00B80C28"/>
    <w:rsid w:val="00B9388A"/>
    <w:rsid w:val="00B960F9"/>
    <w:rsid w:val="00B9613A"/>
    <w:rsid w:val="00B96B34"/>
    <w:rsid w:val="00BA0AC7"/>
    <w:rsid w:val="00BA2081"/>
    <w:rsid w:val="00BA5DC8"/>
    <w:rsid w:val="00BB60DC"/>
    <w:rsid w:val="00BB6C22"/>
    <w:rsid w:val="00BB794B"/>
    <w:rsid w:val="00BC6806"/>
    <w:rsid w:val="00BD3224"/>
    <w:rsid w:val="00BD67D6"/>
    <w:rsid w:val="00BE01E6"/>
    <w:rsid w:val="00BE1769"/>
    <w:rsid w:val="00BE3676"/>
    <w:rsid w:val="00BF0B00"/>
    <w:rsid w:val="00BF1EEC"/>
    <w:rsid w:val="00BF21AC"/>
    <w:rsid w:val="00BF5B83"/>
    <w:rsid w:val="00BF67C5"/>
    <w:rsid w:val="00BF7940"/>
    <w:rsid w:val="00C001FF"/>
    <w:rsid w:val="00C00A46"/>
    <w:rsid w:val="00C02DCF"/>
    <w:rsid w:val="00C07213"/>
    <w:rsid w:val="00C07688"/>
    <w:rsid w:val="00C11387"/>
    <w:rsid w:val="00C133FE"/>
    <w:rsid w:val="00C24414"/>
    <w:rsid w:val="00C25D87"/>
    <w:rsid w:val="00C26D10"/>
    <w:rsid w:val="00C271FE"/>
    <w:rsid w:val="00C34575"/>
    <w:rsid w:val="00C404E2"/>
    <w:rsid w:val="00C4295E"/>
    <w:rsid w:val="00C4488E"/>
    <w:rsid w:val="00C4722A"/>
    <w:rsid w:val="00C52FC0"/>
    <w:rsid w:val="00C55640"/>
    <w:rsid w:val="00C8241D"/>
    <w:rsid w:val="00C83732"/>
    <w:rsid w:val="00C94F21"/>
    <w:rsid w:val="00CA7C17"/>
    <w:rsid w:val="00CB0934"/>
    <w:rsid w:val="00CC05CE"/>
    <w:rsid w:val="00CC208F"/>
    <w:rsid w:val="00CC5146"/>
    <w:rsid w:val="00CC582A"/>
    <w:rsid w:val="00CC616D"/>
    <w:rsid w:val="00CC699B"/>
    <w:rsid w:val="00CD0CE7"/>
    <w:rsid w:val="00CD1E1A"/>
    <w:rsid w:val="00CE3A98"/>
    <w:rsid w:val="00CE3B67"/>
    <w:rsid w:val="00CF081C"/>
    <w:rsid w:val="00CF18AB"/>
    <w:rsid w:val="00CF41DD"/>
    <w:rsid w:val="00D2145A"/>
    <w:rsid w:val="00D27042"/>
    <w:rsid w:val="00D363DB"/>
    <w:rsid w:val="00D4431A"/>
    <w:rsid w:val="00D46E22"/>
    <w:rsid w:val="00D56B33"/>
    <w:rsid w:val="00D57401"/>
    <w:rsid w:val="00D72F25"/>
    <w:rsid w:val="00D73186"/>
    <w:rsid w:val="00D73F36"/>
    <w:rsid w:val="00D809FC"/>
    <w:rsid w:val="00D80D2E"/>
    <w:rsid w:val="00D835F0"/>
    <w:rsid w:val="00DA21DB"/>
    <w:rsid w:val="00DA2BED"/>
    <w:rsid w:val="00DC336F"/>
    <w:rsid w:val="00DC6F59"/>
    <w:rsid w:val="00DC6FD3"/>
    <w:rsid w:val="00DC75BB"/>
    <w:rsid w:val="00DD2845"/>
    <w:rsid w:val="00DD61A5"/>
    <w:rsid w:val="00DE0DA2"/>
    <w:rsid w:val="00DF075E"/>
    <w:rsid w:val="00DF09A4"/>
    <w:rsid w:val="00DF2E6E"/>
    <w:rsid w:val="00DF57A8"/>
    <w:rsid w:val="00DF7324"/>
    <w:rsid w:val="00E14747"/>
    <w:rsid w:val="00E17968"/>
    <w:rsid w:val="00E27EBC"/>
    <w:rsid w:val="00E31102"/>
    <w:rsid w:val="00E36DDE"/>
    <w:rsid w:val="00E42477"/>
    <w:rsid w:val="00E51037"/>
    <w:rsid w:val="00E53004"/>
    <w:rsid w:val="00E57BB3"/>
    <w:rsid w:val="00E604B0"/>
    <w:rsid w:val="00E671DE"/>
    <w:rsid w:val="00E759A3"/>
    <w:rsid w:val="00E83C55"/>
    <w:rsid w:val="00E928A9"/>
    <w:rsid w:val="00E92C1D"/>
    <w:rsid w:val="00E96190"/>
    <w:rsid w:val="00EA22F1"/>
    <w:rsid w:val="00EA6477"/>
    <w:rsid w:val="00EB36ED"/>
    <w:rsid w:val="00EB40E2"/>
    <w:rsid w:val="00EC1476"/>
    <w:rsid w:val="00EC1FE5"/>
    <w:rsid w:val="00EC4B9A"/>
    <w:rsid w:val="00ED3285"/>
    <w:rsid w:val="00ED4589"/>
    <w:rsid w:val="00ED749E"/>
    <w:rsid w:val="00EE238C"/>
    <w:rsid w:val="00EE67B2"/>
    <w:rsid w:val="00EF2BE6"/>
    <w:rsid w:val="00EF4AAA"/>
    <w:rsid w:val="00F065BC"/>
    <w:rsid w:val="00F07243"/>
    <w:rsid w:val="00F076B1"/>
    <w:rsid w:val="00F10B8F"/>
    <w:rsid w:val="00F11016"/>
    <w:rsid w:val="00F124ED"/>
    <w:rsid w:val="00F12AF8"/>
    <w:rsid w:val="00F229EE"/>
    <w:rsid w:val="00F22DAA"/>
    <w:rsid w:val="00F24AE3"/>
    <w:rsid w:val="00F24B01"/>
    <w:rsid w:val="00F27015"/>
    <w:rsid w:val="00F3017E"/>
    <w:rsid w:val="00F40841"/>
    <w:rsid w:val="00F51224"/>
    <w:rsid w:val="00F53004"/>
    <w:rsid w:val="00F75000"/>
    <w:rsid w:val="00F7586D"/>
    <w:rsid w:val="00F7784B"/>
    <w:rsid w:val="00F82F4E"/>
    <w:rsid w:val="00F87A2E"/>
    <w:rsid w:val="00FA33A9"/>
    <w:rsid w:val="00FC339E"/>
    <w:rsid w:val="00FC550C"/>
    <w:rsid w:val="00FC5FCA"/>
    <w:rsid w:val="00FC6F58"/>
    <w:rsid w:val="00FC7795"/>
    <w:rsid w:val="00FD0285"/>
    <w:rsid w:val="00FD3BEC"/>
    <w:rsid w:val="00FD4F35"/>
    <w:rsid w:val="00FF0804"/>
    <w:rsid w:val="00FF1E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FAE50E"/>
  <w15:docId w15:val="{45BFCFD2-A13A-4D65-A954-54ADF764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422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41"/>
    <w:rPr>
      <w:rFonts w:ascii="Tahoma" w:hAnsi="Tahoma" w:cs="Tahoma"/>
      <w:sz w:val="16"/>
      <w:szCs w:val="16"/>
    </w:rPr>
  </w:style>
  <w:style w:type="table" w:styleId="TableGrid">
    <w:name w:val="Table Grid"/>
    <w:basedOn w:val="TableNormal"/>
    <w:uiPriority w:val="59"/>
    <w:rsid w:val="00A8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46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A846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
    <w:name w:val="Medium Shading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A846C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Default">
    <w:name w:val="Default"/>
    <w:rsid w:val="00245D07"/>
    <w:pPr>
      <w:autoSpaceDE w:val="0"/>
      <w:autoSpaceDN w:val="0"/>
      <w:adjustRightInd w:val="0"/>
      <w:spacing w:after="0" w:line="240" w:lineRule="auto"/>
    </w:pPr>
    <w:rPr>
      <w:rFonts w:ascii="Sabon LT Std" w:hAnsi="Sabon LT Std" w:cs="Sabon LT Std"/>
      <w:color w:val="000000"/>
      <w:sz w:val="24"/>
      <w:szCs w:val="24"/>
    </w:rPr>
  </w:style>
  <w:style w:type="paragraph" w:styleId="FootnoteText">
    <w:name w:val="footnote text"/>
    <w:basedOn w:val="Normal"/>
    <w:link w:val="FootnoteTextChar"/>
    <w:semiHidden/>
    <w:rsid w:val="00110E98"/>
    <w:pPr>
      <w:tabs>
        <w:tab w:val="left" w:pos="360"/>
        <w:tab w:val="left" w:pos="720"/>
        <w:tab w:val="left" w:pos="1080"/>
        <w:tab w:val="left" w:pos="1440"/>
        <w:tab w:val="right" w:pos="9360"/>
      </w:tabs>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10E98"/>
    <w:rPr>
      <w:rFonts w:ascii="Times New Roman" w:eastAsia="Times New Roman" w:hAnsi="Times New Roman" w:cs="Times New Roman"/>
      <w:sz w:val="20"/>
      <w:szCs w:val="20"/>
    </w:rPr>
  </w:style>
  <w:style w:type="character" w:styleId="FootnoteReference">
    <w:name w:val="footnote reference"/>
    <w:semiHidden/>
    <w:rsid w:val="00110E98"/>
    <w:rPr>
      <w:rFonts w:cs="Times New Roman"/>
      <w:vertAlign w:val="superscript"/>
    </w:rPr>
  </w:style>
  <w:style w:type="character" w:styleId="Hyperlink">
    <w:name w:val="Hyperlink"/>
    <w:rsid w:val="00110E98"/>
    <w:rPr>
      <w:rFonts w:cs="Times New Roman"/>
      <w:color w:val="0000FF"/>
      <w:u w:val="single"/>
    </w:rPr>
  </w:style>
  <w:style w:type="paragraph" w:styleId="ListParagraph">
    <w:name w:val="List Paragraph"/>
    <w:basedOn w:val="Normal"/>
    <w:uiPriority w:val="34"/>
    <w:qFormat/>
    <w:rsid w:val="00D80D2E"/>
    <w:pPr>
      <w:ind w:left="720"/>
      <w:contextualSpacing/>
    </w:pPr>
  </w:style>
  <w:style w:type="paragraph" w:styleId="Header">
    <w:name w:val="header"/>
    <w:basedOn w:val="Normal"/>
    <w:link w:val="HeaderChar"/>
    <w:uiPriority w:val="99"/>
    <w:unhideWhenUsed/>
    <w:rsid w:val="00B2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AF"/>
  </w:style>
  <w:style w:type="paragraph" w:styleId="Footer">
    <w:name w:val="footer"/>
    <w:basedOn w:val="Normal"/>
    <w:link w:val="FooterChar"/>
    <w:uiPriority w:val="99"/>
    <w:unhideWhenUsed/>
    <w:rsid w:val="00B2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AF"/>
  </w:style>
  <w:style w:type="character" w:styleId="CommentReference">
    <w:name w:val="annotation reference"/>
    <w:basedOn w:val="DefaultParagraphFont"/>
    <w:uiPriority w:val="99"/>
    <w:semiHidden/>
    <w:unhideWhenUsed/>
    <w:rsid w:val="00A07796"/>
    <w:rPr>
      <w:sz w:val="16"/>
      <w:szCs w:val="16"/>
    </w:rPr>
  </w:style>
  <w:style w:type="paragraph" w:styleId="CommentText">
    <w:name w:val="annotation text"/>
    <w:basedOn w:val="Normal"/>
    <w:link w:val="CommentTextChar"/>
    <w:uiPriority w:val="99"/>
    <w:semiHidden/>
    <w:unhideWhenUsed/>
    <w:rsid w:val="00A07796"/>
    <w:pPr>
      <w:spacing w:line="240" w:lineRule="auto"/>
    </w:pPr>
    <w:rPr>
      <w:sz w:val="20"/>
      <w:szCs w:val="20"/>
    </w:rPr>
  </w:style>
  <w:style w:type="character" w:customStyle="1" w:styleId="CommentTextChar">
    <w:name w:val="Comment Text Char"/>
    <w:basedOn w:val="DefaultParagraphFont"/>
    <w:link w:val="CommentText"/>
    <w:uiPriority w:val="99"/>
    <w:semiHidden/>
    <w:rsid w:val="00A07796"/>
    <w:rPr>
      <w:sz w:val="20"/>
      <w:szCs w:val="20"/>
    </w:rPr>
  </w:style>
  <w:style w:type="paragraph" w:styleId="CommentSubject">
    <w:name w:val="annotation subject"/>
    <w:basedOn w:val="CommentText"/>
    <w:next w:val="CommentText"/>
    <w:link w:val="CommentSubjectChar"/>
    <w:uiPriority w:val="99"/>
    <w:semiHidden/>
    <w:unhideWhenUsed/>
    <w:rsid w:val="00A07796"/>
    <w:rPr>
      <w:b/>
      <w:bCs/>
    </w:rPr>
  </w:style>
  <w:style w:type="character" w:customStyle="1" w:styleId="CommentSubjectChar">
    <w:name w:val="Comment Subject Char"/>
    <w:basedOn w:val="CommentTextChar"/>
    <w:link w:val="CommentSubject"/>
    <w:uiPriority w:val="99"/>
    <w:semiHidden/>
    <w:rsid w:val="00A07796"/>
    <w:rPr>
      <w:b/>
      <w:bCs/>
      <w:sz w:val="20"/>
      <w:szCs w:val="20"/>
    </w:rPr>
  </w:style>
  <w:style w:type="character" w:customStyle="1" w:styleId="Heading1Char">
    <w:name w:val="Heading 1 Char"/>
    <w:basedOn w:val="DefaultParagraphFont"/>
    <w:link w:val="Heading1"/>
    <w:uiPriority w:val="9"/>
    <w:rsid w:val="001E4226"/>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1E4226"/>
  </w:style>
  <w:style w:type="paragraph" w:styleId="Revision">
    <w:name w:val="Revision"/>
    <w:hidden/>
    <w:uiPriority w:val="99"/>
    <w:semiHidden/>
    <w:rsid w:val="00F24B01"/>
    <w:pPr>
      <w:spacing w:after="0" w:line="240" w:lineRule="auto"/>
    </w:pPr>
  </w:style>
  <w:style w:type="character" w:styleId="FollowedHyperlink">
    <w:name w:val="FollowedHyperlink"/>
    <w:basedOn w:val="DefaultParagraphFont"/>
    <w:uiPriority w:val="99"/>
    <w:semiHidden/>
    <w:unhideWhenUsed/>
    <w:rsid w:val="00C404E2"/>
    <w:rPr>
      <w:color w:val="800080" w:themeColor="followedHyperlink"/>
      <w:u w:val="single"/>
    </w:rPr>
  </w:style>
  <w:style w:type="character" w:customStyle="1" w:styleId="docsearchterm">
    <w:name w:val="docsearchterm"/>
    <w:basedOn w:val="DefaultParagraphFont"/>
    <w:rsid w:val="00DF57A8"/>
  </w:style>
  <w:style w:type="character" w:customStyle="1" w:styleId="Quote1">
    <w:name w:val="Quote1"/>
    <w:basedOn w:val="DefaultParagraphFont"/>
    <w:rsid w:val="00956168"/>
  </w:style>
  <w:style w:type="paragraph" w:customStyle="1" w:styleId="hp">
    <w:name w:val="hp"/>
    <w:basedOn w:val="Normal"/>
    <w:rsid w:val="004D4C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D2145A"/>
  </w:style>
  <w:style w:type="character" w:styleId="UnresolvedMention">
    <w:name w:val="Unresolved Mention"/>
    <w:basedOn w:val="DefaultParagraphFont"/>
    <w:uiPriority w:val="99"/>
    <w:semiHidden/>
    <w:unhideWhenUsed/>
    <w:rsid w:val="00625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99777">
      <w:bodyDiv w:val="1"/>
      <w:marLeft w:val="0"/>
      <w:marRight w:val="0"/>
      <w:marTop w:val="0"/>
      <w:marBottom w:val="0"/>
      <w:divBdr>
        <w:top w:val="none" w:sz="0" w:space="0" w:color="auto"/>
        <w:left w:val="none" w:sz="0" w:space="0" w:color="auto"/>
        <w:bottom w:val="none" w:sz="0" w:space="0" w:color="auto"/>
        <w:right w:val="none" w:sz="0" w:space="0" w:color="auto"/>
      </w:divBdr>
    </w:div>
    <w:div w:id="195314070">
      <w:bodyDiv w:val="1"/>
      <w:marLeft w:val="0"/>
      <w:marRight w:val="0"/>
      <w:marTop w:val="0"/>
      <w:marBottom w:val="0"/>
      <w:divBdr>
        <w:top w:val="none" w:sz="0" w:space="0" w:color="auto"/>
        <w:left w:val="none" w:sz="0" w:space="0" w:color="auto"/>
        <w:bottom w:val="none" w:sz="0" w:space="0" w:color="auto"/>
        <w:right w:val="none" w:sz="0" w:space="0" w:color="auto"/>
      </w:divBdr>
    </w:div>
    <w:div w:id="249899069">
      <w:bodyDiv w:val="1"/>
      <w:marLeft w:val="0"/>
      <w:marRight w:val="0"/>
      <w:marTop w:val="0"/>
      <w:marBottom w:val="0"/>
      <w:divBdr>
        <w:top w:val="none" w:sz="0" w:space="0" w:color="auto"/>
        <w:left w:val="none" w:sz="0" w:space="0" w:color="auto"/>
        <w:bottom w:val="none" w:sz="0" w:space="0" w:color="auto"/>
        <w:right w:val="none" w:sz="0" w:space="0" w:color="auto"/>
      </w:divBdr>
    </w:div>
    <w:div w:id="309671424">
      <w:bodyDiv w:val="1"/>
      <w:marLeft w:val="0"/>
      <w:marRight w:val="0"/>
      <w:marTop w:val="0"/>
      <w:marBottom w:val="0"/>
      <w:divBdr>
        <w:top w:val="none" w:sz="0" w:space="0" w:color="auto"/>
        <w:left w:val="none" w:sz="0" w:space="0" w:color="auto"/>
        <w:bottom w:val="none" w:sz="0" w:space="0" w:color="auto"/>
        <w:right w:val="none" w:sz="0" w:space="0" w:color="auto"/>
      </w:divBdr>
    </w:div>
    <w:div w:id="329603467">
      <w:bodyDiv w:val="1"/>
      <w:marLeft w:val="0"/>
      <w:marRight w:val="0"/>
      <w:marTop w:val="0"/>
      <w:marBottom w:val="0"/>
      <w:divBdr>
        <w:top w:val="none" w:sz="0" w:space="0" w:color="auto"/>
        <w:left w:val="none" w:sz="0" w:space="0" w:color="auto"/>
        <w:bottom w:val="none" w:sz="0" w:space="0" w:color="auto"/>
        <w:right w:val="none" w:sz="0" w:space="0" w:color="auto"/>
      </w:divBdr>
    </w:div>
    <w:div w:id="331106296">
      <w:bodyDiv w:val="1"/>
      <w:marLeft w:val="0"/>
      <w:marRight w:val="0"/>
      <w:marTop w:val="0"/>
      <w:marBottom w:val="0"/>
      <w:divBdr>
        <w:top w:val="none" w:sz="0" w:space="0" w:color="auto"/>
        <w:left w:val="none" w:sz="0" w:space="0" w:color="auto"/>
        <w:bottom w:val="none" w:sz="0" w:space="0" w:color="auto"/>
        <w:right w:val="none" w:sz="0" w:space="0" w:color="auto"/>
      </w:divBdr>
    </w:div>
    <w:div w:id="338234028">
      <w:bodyDiv w:val="1"/>
      <w:marLeft w:val="0"/>
      <w:marRight w:val="0"/>
      <w:marTop w:val="0"/>
      <w:marBottom w:val="0"/>
      <w:divBdr>
        <w:top w:val="none" w:sz="0" w:space="0" w:color="auto"/>
        <w:left w:val="none" w:sz="0" w:space="0" w:color="auto"/>
        <w:bottom w:val="none" w:sz="0" w:space="0" w:color="auto"/>
        <w:right w:val="none" w:sz="0" w:space="0" w:color="auto"/>
      </w:divBdr>
    </w:div>
    <w:div w:id="386344062">
      <w:bodyDiv w:val="1"/>
      <w:marLeft w:val="0"/>
      <w:marRight w:val="0"/>
      <w:marTop w:val="0"/>
      <w:marBottom w:val="0"/>
      <w:divBdr>
        <w:top w:val="none" w:sz="0" w:space="0" w:color="auto"/>
        <w:left w:val="none" w:sz="0" w:space="0" w:color="auto"/>
        <w:bottom w:val="none" w:sz="0" w:space="0" w:color="auto"/>
        <w:right w:val="none" w:sz="0" w:space="0" w:color="auto"/>
      </w:divBdr>
    </w:div>
    <w:div w:id="412436723">
      <w:bodyDiv w:val="1"/>
      <w:marLeft w:val="0"/>
      <w:marRight w:val="0"/>
      <w:marTop w:val="0"/>
      <w:marBottom w:val="0"/>
      <w:divBdr>
        <w:top w:val="none" w:sz="0" w:space="0" w:color="auto"/>
        <w:left w:val="none" w:sz="0" w:space="0" w:color="auto"/>
        <w:bottom w:val="none" w:sz="0" w:space="0" w:color="auto"/>
        <w:right w:val="none" w:sz="0" w:space="0" w:color="auto"/>
      </w:divBdr>
    </w:div>
    <w:div w:id="437333072">
      <w:bodyDiv w:val="1"/>
      <w:marLeft w:val="0"/>
      <w:marRight w:val="0"/>
      <w:marTop w:val="0"/>
      <w:marBottom w:val="0"/>
      <w:divBdr>
        <w:top w:val="none" w:sz="0" w:space="0" w:color="auto"/>
        <w:left w:val="none" w:sz="0" w:space="0" w:color="auto"/>
        <w:bottom w:val="none" w:sz="0" w:space="0" w:color="auto"/>
        <w:right w:val="none" w:sz="0" w:space="0" w:color="auto"/>
      </w:divBdr>
    </w:div>
    <w:div w:id="445973957">
      <w:bodyDiv w:val="1"/>
      <w:marLeft w:val="0"/>
      <w:marRight w:val="0"/>
      <w:marTop w:val="0"/>
      <w:marBottom w:val="0"/>
      <w:divBdr>
        <w:top w:val="none" w:sz="0" w:space="0" w:color="auto"/>
        <w:left w:val="none" w:sz="0" w:space="0" w:color="auto"/>
        <w:bottom w:val="none" w:sz="0" w:space="0" w:color="auto"/>
        <w:right w:val="none" w:sz="0" w:space="0" w:color="auto"/>
      </w:divBdr>
    </w:div>
    <w:div w:id="448547597">
      <w:bodyDiv w:val="1"/>
      <w:marLeft w:val="0"/>
      <w:marRight w:val="0"/>
      <w:marTop w:val="0"/>
      <w:marBottom w:val="0"/>
      <w:divBdr>
        <w:top w:val="none" w:sz="0" w:space="0" w:color="auto"/>
        <w:left w:val="none" w:sz="0" w:space="0" w:color="auto"/>
        <w:bottom w:val="none" w:sz="0" w:space="0" w:color="auto"/>
        <w:right w:val="none" w:sz="0" w:space="0" w:color="auto"/>
      </w:divBdr>
    </w:div>
    <w:div w:id="482432234">
      <w:bodyDiv w:val="1"/>
      <w:marLeft w:val="0"/>
      <w:marRight w:val="0"/>
      <w:marTop w:val="0"/>
      <w:marBottom w:val="0"/>
      <w:divBdr>
        <w:top w:val="none" w:sz="0" w:space="0" w:color="auto"/>
        <w:left w:val="none" w:sz="0" w:space="0" w:color="auto"/>
        <w:bottom w:val="none" w:sz="0" w:space="0" w:color="auto"/>
        <w:right w:val="none" w:sz="0" w:space="0" w:color="auto"/>
      </w:divBdr>
    </w:div>
    <w:div w:id="588274085">
      <w:bodyDiv w:val="1"/>
      <w:marLeft w:val="0"/>
      <w:marRight w:val="0"/>
      <w:marTop w:val="0"/>
      <w:marBottom w:val="0"/>
      <w:divBdr>
        <w:top w:val="none" w:sz="0" w:space="0" w:color="auto"/>
        <w:left w:val="none" w:sz="0" w:space="0" w:color="auto"/>
        <w:bottom w:val="none" w:sz="0" w:space="0" w:color="auto"/>
        <w:right w:val="none" w:sz="0" w:space="0" w:color="auto"/>
      </w:divBdr>
    </w:div>
    <w:div w:id="603926064">
      <w:bodyDiv w:val="1"/>
      <w:marLeft w:val="0"/>
      <w:marRight w:val="0"/>
      <w:marTop w:val="0"/>
      <w:marBottom w:val="0"/>
      <w:divBdr>
        <w:top w:val="none" w:sz="0" w:space="0" w:color="auto"/>
        <w:left w:val="none" w:sz="0" w:space="0" w:color="auto"/>
        <w:bottom w:val="none" w:sz="0" w:space="0" w:color="auto"/>
        <w:right w:val="none" w:sz="0" w:space="0" w:color="auto"/>
      </w:divBdr>
    </w:div>
    <w:div w:id="632906531">
      <w:bodyDiv w:val="1"/>
      <w:marLeft w:val="0"/>
      <w:marRight w:val="0"/>
      <w:marTop w:val="0"/>
      <w:marBottom w:val="0"/>
      <w:divBdr>
        <w:top w:val="none" w:sz="0" w:space="0" w:color="auto"/>
        <w:left w:val="none" w:sz="0" w:space="0" w:color="auto"/>
        <w:bottom w:val="none" w:sz="0" w:space="0" w:color="auto"/>
        <w:right w:val="none" w:sz="0" w:space="0" w:color="auto"/>
      </w:divBdr>
    </w:div>
    <w:div w:id="649601869">
      <w:bodyDiv w:val="1"/>
      <w:marLeft w:val="0"/>
      <w:marRight w:val="0"/>
      <w:marTop w:val="0"/>
      <w:marBottom w:val="0"/>
      <w:divBdr>
        <w:top w:val="none" w:sz="0" w:space="0" w:color="auto"/>
        <w:left w:val="none" w:sz="0" w:space="0" w:color="auto"/>
        <w:bottom w:val="none" w:sz="0" w:space="0" w:color="auto"/>
        <w:right w:val="none" w:sz="0" w:space="0" w:color="auto"/>
      </w:divBdr>
      <w:divsChild>
        <w:div w:id="657341670">
          <w:marLeft w:val="0"/>
          <w:marRight w:val="0"/>
          <w:marTop w:val="0"/>
          <w:marBottom w:val="420"/>
          <w:divBdr>
            <w:top w:val="none" w:sz="0" w:space="0" w:color="auto"/>
            <w:left w:val="none" w:sz="0" w:space="0" w:color="auto"/>
            <w:bottom w:val="none" w:sz="0" w:space="0" w:color="auto"/>
            <w:right w:val="none" w:sz="0" w:space="0" w:color="auto"/>
          </w:divBdr>
          <w:divsChild>
            <w:div w:id="137920058">
              <w:marLeft w:val="0"/>
              <w:marRight w:val="0"/>
              <w:marTop w:val="0"/>
              <w:marBottom w:val="0"/>
              <w:divBdr>
                <w:top w:val="none" w:sz="0" w:space="0" w:color="auto"/>
                <w:left w:val="none" w:sz="0" w:space="0" w:color="auto"/>
                <w:bottom w:val="none" w:sz="0" w:space="0" w:color="auto"/>
                <w:right w:val="none" w:sz="0" w:space="0" w:color="auto"/>
              </w:divBdr>
              <w:divsChild>
                <w:div w:id="1188251319">
                  <w:marLeft w:val="0"/>
                  <w:marRight w:val="0"/>
                  <w:marTop w:val="0"/>
                  <w:marBottom w:val="0"/>
                  <w:divBdr>
                    <w:top w:val="none" w:sz="0" w:space="0" w:color="auto"/>
                    <w:left w:val="none" w:sz="0" w:space="0" w:color="auto"/>
                    <w:bottom w:val="none" w:sz="0" w:space="0" w:color="auto"/>
                    <w:right w:val="none" w:sz="0" w:space="0" w:color="auto"/>
                  </w:divBdr>
                  <w:divsChild>
                    <w:div w:id="14852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889949">
      <w:bodyDiv w:val="1"/>
      <w:marLeft w:val="0"/>
      <w:marRight w:val="0"/>
      <w:marTop w:val="0"/>
      <w:marBottom w:val="0"/>
      <w:divBdr>
        <w:top w:val="none" w:sz="0" w:space="0" w:color="auto"/>
        <w:left w:val="none" w:sz="0" w:space="0" w:color="auto"/>
        <w:bottom w:val="none" w:sz="0" w:space="0" w:color="auto"/>
        <w:right w:val="none" w:sz="0" w:space="0" w:color="auto"/>
      </w:divBdr>
    </w:div>
    <w:div w:id="724138925">
      <w:bodyDiv w:val="1"/>
      <w:marLeft w:val="0"/>
      <w:marRight w:val="0"/>
      <w:marTop w:val="0"/>
      <w:marBottom w:val="0"/>
      <w:divBdr>
        <w:top w:val="none" w:sz="0" w:space="0" w:color="auto"/>
        <w:left w:val="none" w:sz="0" w:space="0" w:color="auto"/>
        <w:bottom w:val="none" w:sz="0" w:space="0" w:color="auto"/>
        <w:right w:val="none" w:sz="0" w:space="0" w:color="auto"/>
      </w:divBdr>
    </w:div>
    <w:div w:id="747969248">
      <w:bodyDiv w:val="1"/>
      <w:marLeft w:val="0"/>
      <w:marRight w:val="0"/>
      <w:marTop w:val="0"/>
      <w:marBottom w:val="0"/>
      <w:divBdr>
        <w:top w:val="none" w:sz="0" w:space="0" w:color="auto"/>
        <w:left w:val="none" w:sz="0" w:space="0" w:color="auto"/>
        <w:bottom w:val="none" w:sz="0" w:space="0" w:color="auto"/>
        <w:right w:val="none" w:sz="0" w:space="0" w:color="auto"/>
      </w:divBdr>
    </w:div>
    <w:div w:id="768040274">
      <w:bodyDiv w:val="1"/>
      <w:marLeft w:val="0"/>
      <w:marRight w:val="0"/>
      <w:marTop w:val="0"/>
      <w:marBottom w:val="0"/>
      <w:divBdr>
        <w:top w:val="none" w:sz="0" w:space="0" w:color="auto"/>
        <w:left w:val="none" w:sz="0" w:space="0" w:color="auto"/>
        <w:bottom w:val="none" w:sz="0" w:space="0" w:color="auto"/>
        <w:right w:val="none" w:sz="0" w:space="0" w:color="auto"/>
      </w:divBdr>
    </w:div>
    <w:div w:id="808204156">
      <w:bodyDiv w:val="1"/>
      <w:marLeft w:val="0"/>
      <w:marRight w:val="0"/>
      <w:marTop w:val="0"/>
      <w:marBottom w:val="0"/>
      <w:divBdr>
        <w:top w:val="none" w:sz="0" w:space="0" w:color="auto"/>
        <w:left w:val="none" w:sz="0" w:space="0" w:color="auto"/>
        <w:bottom w:val="none" w:sz="0" w:space="0" w:color="auto"/>
        <w:right w:val="none" w:sz="0" w:space="0" w:color="auto"/>
      </w:divBdr>
    </w:div>
    <w:div w:id="814568206">
      <w:bodyDiv w:val="1"/>
      <w:marLeft w:val="0"/>
      <w:marRight w:val="0"/>
      <w:marTop w:val="0"/>
      <w:marBottom w:val="0"/>
      <w:divBdr>
        <w:top w:val="none" w:sz="0" w:space="0" w:color="auto"/>
        <w:left w:val="none" w:sz="0" w:space="0" w:color="auto"/>
        <w:bottom w:val="none" w:sz="0" w:space="0" w:color="auto"/>
        <w:right w:val="none" w:sz="0" w:space="0" w:color="auto"/>
      </w:divBdr>
    </w:div>
    <w:div w:id="1010333279">
      <w:bodyDiv w:val="1"/>
      <w:marLeft w:val="0"/>
      <w:marRight w:val="0"/>
      <w:marTop w:val="0"/>
      <w:marBottom w:val="0"/>
      <w:divBdr>
        <w:top w:val="none" w:sz="0" w:space="0" w:color="auto"/>
        <w:left w:val="none" w:sz="0" w:space="0" w:color="auto"/>
        <w:bottom w:val="none" w:sz="0" w:space="0" w:color="auto"/>
        <w:right w:val="none" w:sz="0" w:space="0" w:color="auto"/>
      </w:divBdr>
    </w:div>
    <w:div w:id="1014724203">
      <w:bodyDiv w:val="1"/>
      <w:marLeft w:val="0"/>
      <w:marRight w:val="0"/>
      <w:marTop w:val="0"/>
      <w:marBottom w:val="0"/>
      <w:divBdr>
        <w:top w:val="none" w:sz="0" w:space="0" w:color="auto"/>
        <w:left w:val="none" w:sz="0" w:space="0" w:color="auto"/>
        <w:bottom w:val="none" w:sz="0" w:space="0" w:color="auto"/>
        <w:right w:val="none" w:sz="0" w:space="0" w:color="auto"/>
      </w:divBdr>
    </w:div>
    <w:div w:id="1108964204">
      <w:bodyDiv w:val="1"/>
      <w:marLeft w:val="0"/>
      <w:marRight w:val="0"/>
      <w:marTop w:val="0"/>
      <w:marBottom w:val="0"/>
      <w:divBdr>
        <w:top w:val="none" w:sz="0" w:space="0" w:color="auto"/>
        <w:left w:val="none" w:sz="0" w:space="0" w:color="auto"/>
        <w:bottom w:val="none" w:sz="0" w:space="0" w:color="auto"/>
        <w:right w:val="none" w:sz="0" w:space="0" w:color="auto"/>
      </w:divBdr>
    </w:div>
    <w:div w:id="1114132433">
      <w:bodyDiv w:val="1"/>
      <w:marLeft w:val="0"/>
      <w:marRight w:val="0"/>
      <w:marTop w:val="0"/>
      <w:marBottom w:val="0"/>
      <w:divBdr>
        <w:top w:val="none" w:sz="0" w:space="0" w:color="auto"/>
        <w:left w:val="none" w:sz="0" w:space="0" w:color="auto"/>
        <w:bottom w:val="none" w:sz="0" w:space="0" w:color="auto"/>
        <w:right w:val="none" w:sz="0" w:space="0" w:color="auto"/>
      </w:divBdr>
    </w:div>
    <w:div w:id="1133720040">
      <w:bodyDiv w:val="1"/>
      <w:marLeft w:val="0"/>
      <w:marRight w:val="0"/>
      <w:marTop w:val="0"/>
      <w:marBottom w:val="0"/>
      <w:divBdr>
        <w:top w:val="none" w:sz="0" w:space="0" w:color="auto"/>
        <w:left w:val="none" w:sz="0" w:space="0" w:color="auto"/>
        <w:bottom w:val="none" w:sz="0" w:space="0" w:color="auto"/>
        <w:right w:val="none" w:sz="0" w:space="0" w:color="auto"/>
      </w:divBdr>
    </w:div>
    <w:div w:id="1270238566">
      <w:bodyDiv w:val="1"/>
      <w:marLeft w:val="0"/>
      <w:marRight w:val="0"/>
      <w:marTop w:val="0"/>
      <w:marBottom w:val="0"/>
      <w:divBdr>
        <w:top w:val="none" w:sz="0" w:space="0" w:color="auto"/>
        <w:left w:val="none" w:sz="0" w:space="0" w:color="auto"/>
        <w:bottom w:val="none" w:sz="0" w:space="0" w:color="auto"/>
        <w:right w:val="none" w:sz="0" w:space="0" w:color="auto"/>
      </w:divBdr>
    </w:div>
    <w:div w:id="1290091229">
      <w:bodyDiv w:val="1"/>
      <w:marLeft w:val="0"/>
      <w:marRight w:val="0"/>
      <w:marTop w:val="0"/>
      <w:marBottom w:val="0"/>
      <w:divBdr>
        <w:top w:val="none" w:sz="0" w:space="0" w:color="auto"/>
        <w:left w:val="none" w:sz="0" w:space="0" w:color="auto"/>
        <w:bottom w:val="none" w:sz="0" w:space="0" w:color="auto"/>
        <w:right w:val="none" w:sz="0" w:space="0" w:color="auto"/>
      </w:divBdr>
    </w:div>
    <w:div w:id="1309896116">
      <w:bodyDiv w:val="1"/>
      <w:marLeft w:val="0"/>
      <w:marRight w:val="0"/>
      <w:marTop w:val="0"/>
      <w:marBottom w:val="0"/>
      <w:divBdr>
        <w:top w:val="none" w:sz="0" w:space="0" w:color="auto"/>
        <w:left w:val="none" w:sz="0" w:space="0" w:color="auto"/>
        <w:bottom w:val="none" w:sz="0" w:space="0" w:color="auto"/>
        <w:right w:val="none" w:sz="0" w:space="0" w:color="auto"/>
      </w:divBdr>
    </w:div>
    <w:div w:id="1363433252">
      <w:bodyDiv w:val="1"/>
      <w:marLeft w:val="0"/>
      <w:marRight w:val="0"/>
      <w:marTop w:val="0"/>
      <w:marBottom w:val="0"/>
      <w:divBdr>
        <w:top w:val="none" w:sz="0" w:space="0" w:color="auto"/>
        <w:left w:val="none" w:sz="0" w:space="0" w:color="auto"/>
        <w:bottom w:val="none" w:sz="0" w:space="0" w:color="auto"/>
        <w:right w:val="none" w:sz="0" w:space="0" w:color="auto"/>
      </w:divBdr>
    </w:div>
    <w:div w:id="1372147752">
      <w:bodyDiv w:val="1"/>
      <w:marLeft w:val="0"/>
      <w:marRight w:val="0"/>
      <w:marTop w:val="0"/>
      <w:marBottom w:val="0"/>
      <w:divBdr>
        <w:top w:val="none" w:sz="0" w:space="0" w:color="auto"/>
        <w:left w:val="none" w:sz="0" w:space="0" w:color="auto"/>
        <w:bottom w:val="none" w:sz="0" w:space="0" w:color="auto"/>
        <w:right w:val="none" w:sz="0" w:space="0" w:color="auto"/>
      </w:divBdr>
    </w:div>
    <w:div w:id="1403068041">
      <w:bodyDiv w:val="1"/>
      <w:marLeft w:val="0"/>
      <w:marRight w:val="0"/>
      <w:marTop w:val="0"/>
      <w:marBottom w:val="0"/>
      <w:divBdr>
        <w:top w:val="none" w:sz="0" w:space="0" w:color="auto"/>
        <w:left w:val="none" w:sz="0" w:space="0" w:color="auto"/>
        <w:bottom w:val="none" w:sz="0" w:space="0" w:color="auto"/>
        <w:right w:val="none" w:sz="0" w:space="0" w:color="auto"/>
      </w:divBdr>
    </w:div>
    <w:div w:id="1447310352">
      <w:bodyDiv w:val="1"/>
      <w:marLeft w:val="0"/>
      <w:marRight w:val="0"/>
      <w:marTop w:val="0"/>
      <w:marBottom w:val="0"/>
      <w:divBdr>
        <w:top w:val="none" w:sz="0" w:space="0" w:color="auto"/>
        <w:left w:val="none" w:sz="0" w:space="0" w:color="auto"/>
        <w:bottom w:val="none" w:sz="0" w:space="0" w:color="auto"/>
        <w:right w:val="none" w:sz="0" w:space="0" w:color="auto"/>
      </w:divBdr>
    </w:div>
    <w:div w:id="1530489308">
      <w:bodyDiv w:val="1"/>
      <w:marLeft w:val="0"/>
      <w:marRight w:val="0"/>
      <w:marTop w:val="0"/>
      <w:marBottom w:val="0"/>
      <w:divBdr>
        <w:top w:val="none" w:sz="0" w:space="0" w:color="auto"/>
        <w:left w:val="none" w:sz="0" w:space="0" w:color="auto"/>
        <w:bottom w:val="none" w:sz="0" w:space="0" w:color="auto"/>
        <w:right w:val="none" w:sz="0" w:space="0" w:color="auto"/>
      </w:divBdr>
    </w:div>
    <w:div w:id="1575894347">
      <w:bodyDiv w:val="1"/>
      <w:marLeft w:val="0"/>
      <w:marRight w:val="0"/>
      <w:marTop w:val="0"/>
      <w:marBottom w:val="0"/>
      <w:divBdr>
        <w:top w:val="none" w:sz="0" w:space="0" w:color="auto"/>
        <w:left w:val="none" w:sz="0" w:space="0" w:color="auto"/>
        <w:bottom w:val="none" w:sz="0" w:space="0" w:color="auto"/>
        <w:right w:val="none" w:sz="0" w:space="0" w:color="auto"/>
      </w:divBdr>
    </w:div>
    <w:div w:id="1648625465">
      <w:bodyDiv w:val="1"/>
      <w:marLeft w:val="0"/>
      <w:marRight w:val="0"/>
      <w:marTop w:val="0"/>
      <w:marBottom w:val="0"/>
      <w:divBdr>
        <w:top w:val="none" w:sz="0" w:space="0" w:color="auto"/>
        <w:left w:val="none" w:sz="0" w:space="0" w:color="auto"/>
        <w:bottom w:val="none" w:sz="0" w:space="0" w:color="auto"/>
        <w:right w:val="none" w:sz="0" w:space="0" w:color="auto"/>
      </w:divBdr>
    </w:div>
    <w:div w:id="1734617170">
      <w:bodyDiv w:val="1"/>
      <w:marLeft w:val="0"/>
      <w:marRight w:val="0"/>
      <w:marTop w:val="0"/>
      <w:marBottom w:val="0"/>
      <w:divBdr>
        <w:top w:val="none" w:sz="0" w:space="0" w:color="auto"/>
        <w:left w:val="none" w:sz="0" w:space="0" w:color="auto"/>
        <w:bottom w:val="none" w:sz="0" w:space="0" w:color="auto"/>
        <w:right w:val="none" w:sz="0" w:space="0" w:color="auto"/>
      </w:divBdr>
    </w:div>
    <w:div w:id="1814905587">
      <w:bodyDiv w:val="1"/>
      <w:marLeft w:val="0"/>
      <w:marRight w:val="0"/>
      <w:marTop w:val="0"/>
      <w:marBottom w:val="0"/>
      <w:divBdr>
        <w:top w:val="none" w:sz="0" w:space="0" w:color="auto"/>
        <w:left w:val="none" w:sz="0" w:space="0" w:color="auto"/>
        <w:bottom w:val="none" w:sz="0" w:space="0" w:color="auto"/>
        <w:right w:val="none" w:sz="0" w:space="0" w:color="auto"/>
      </w:divBdr>
    </w:div>
    <w:div w:id="1848011351">
      <w:bodyDiv w:val="1"/>
      <w:marLeft w:val="0"/>
      <w:marRight w:val="0"/>
      <w:marTop w:val="0"/>
      <w:marBottom w:val="0"/>
      <w:divBdr>
        <w:top w:val="none" w:sz="0" w:space="0" w:color="auto"/>
        <w:left w:val="none" w:sz="0" w:space="0" w:color="auto"/>
        <w:bottom w:val="none" w:sz="0" w:space="0" w:color="auto"/>
        <w:right w:val="none" w:sz="0" w:space="0" w:color="auto"/>
      </w:divBdr>
    </w:div>
    <w:div w:id="1850486764">
      <w:bodyDiv w:val="1"/>
      <w:marLeft w:val="0"/>
      <w:marRight w:val="0"/>
      <w:marTop w:val="0"/>
      <w:marBottom w:val="0"/>
      <w:divBdr>
        <w:top w:val="none" w:sz="0" w:space="0" w:color="auto"/>
        <w:left w:val="none" w:sz="0" w:space="0" w:color="auto"/>
        <w:bottom w:val="none" w:sz="0" w:space="0" w:color="auto"/>
        <w:right w:val="none" w:sz="0" w:space="0" w:color="auto"/>
      </w:divBdr>
    </w:div>
    <w:div w:id="1928224676">
      <w:bodyDiv w:val="1"/>
      <w:marLeft w:val="0"/>
      <w:marRight w:val="0"/>
      <w:marTop w:val="0"/>
      <w:marBottom w:val="0"/>
      <w:divBdr>
        <w:top w:val="none" w:sz="0" w:space="0" w:color="auto"/>
        <w:left w:val="none" w:sz="0" w:space="0" w:color="auto"/>
        <w:bottom w:val="none" w:sz="0" w:space="0" w:color="auto"/>
        <w:right w:val="none" w:sz="0" w:space="0" w:color="auto"/>
      </w:divBdr>
    </w:div>
    <w:div w:id="1938832837">
      <w:bodyDiv w:val="1"/>
      <w:marLeft w:val="0"/>
      <w:marRight w:val="0"/>
      <w:marTop w:val="0"/>
      <w:marBottom w:val="0"/>
      <w:divBdr>
        <w:top w:val="none" w:sz="0" w:space="0" w:color="auto"/>
        <w:left w:val="none" w:sz="0" w:space="0" w:color="auto"/>
        <w:bottom w:val="none" w:sz="0" w:space="0" w:color="auto"/>
        <w:right w:val="none" w:sz="0" w:space="0" w:color="auto"/>
      </w:divBdr>
    </w:div>
    <w:div w:id="1944536020">
      <w:bodyDiv w:val="1"/>
      <w:marLeft w:val="0"/>
      <w:marRight w:val="0"/>
      <w:marTop w:val="0"/>
      <w:marBottom w:val="0"/>
      <w:divBdr>
        <w:top w:val="none" w:sz="0" w:space="0" w:color="auto"/>
        <w:left w:val="none" w:sz="0" w:space="0" w:color="auto"/>
        <w:bottom w:val="none" w:sz="0" w:space="0" w:color="auto"/>
        <w:right w:val="none" w:sz="0" w:space="0" w:color="auto"/>
      </w:divBdr>
    </w:div>
    <w:div w:id="206479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lw.com/seminars/JohnNeillCitation.pdf" TargetMode="External"/><Relationship Id="rId1" Type="http://schemas.openxmlformats.org/officeDocument/2006/relationships/hyperlink" Target="https://www.rem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Mcn13</b:Tag>
    <b:SourceType>JournalArticle</b:SourceType>
    <b:Guid>{CD5FEF39-08B2-4E48-AED3-B104B0738732}</b:Guid>
    <b:Author>
      <b:Author>
        <b:NameList>
          <b:Person>
            <b:Last>Mcnamara-Fenesy</b:Last>
            <b:First>Bridget</b:First>
          </b:Person>
        </b:NameList>
      </b:Author>
    </b:Author>
    <b:Title>Promoting CU Difference Is The Only Way To Defend Tax Exemption</b:Title>
    <b:JournalName>Credit Union Journal</b:JournalName>
    <b:Year>2013</b:Year>
    <b:Pages>6</b:Pages>
    <b:City>New York</b:City>
    <b:Month>September</b:Month>
    <b:Day>20</b:Day>
    <b:Volume>17</b:Volume>
    <b:Issue>38</b:Issue>
    <b:RefOrder>4</b:RefOrder>
  </b:Source>
  <b:Source>
    <b:Tag>Cre</b:Tag>
    <b:SourceType>InternetSite</b:SourceType>
    <b:Guid>{02EE7CB2-EA47-447A-9584-B1677D4279EB}</b:Guid>
    <b:Title>Credit Union Tax Exemption</b:Title>
    <b:InternetSiteTitle>National Association of Federally-Insured Credit Union</b:InternetSiteTitle>
    <b:URL>https://www.nafcu.org/cutaxexemption</b:URL>
    <b:RefOrder>2</b:RefOrder>
  </b:Source>
  <b:Source>
    <b:Tag>htt</b:Tag>
    <b:SourceType>InternetSite</b:SourceType>
    <b:Guid>{2CAF8725-DCF8-43F2-AA34-5460DDB2503F}</b:Guid>
    <b:URL>https://webapps2.ncua.gov/CustomQuery/CUSelect.aspx</b:URL>
    <b:Title>Custom Querry</b:Title>
    <b:InternetSiteTitle>National Credit Union Administration</b:InternetSiteTitle>
    <b:RefOrder>1</b:RefOrder>
  </b:Source>
  <b:Source>
    <b:Tag>Yor18</b:Tag>
    <b:SourceType>InternetSite</b:SourceType>
    <b:Guid>{66038335-5600-4B65-91E3-1E814F3F86F3}</b:Guid>
    <b:Author>
      <b:Author>
        <b:NameList>
          <b:Person>
            <b:Last>York</b:Last>
            <b:First>Erica</b:First>
          </b:Person>
        </b:NameList>
      </b:Author>
    </b:Author>
    <b:Title>Repealing the Federal Tax Exemption for Credit Unions</b:Title>
    <b:InternetSiteTitle>Tax Foundation</b:InternetSiteTitle>
    <b:Year>2019</b:Year>
    <b:Month>October</b:Month>
    <b:URL>https://taxfoundation.org/repealing-credit-union-exemption/</b:URL>
    <b:RefOrder>5</b:RefOrder>
  </b:Source>
  <b:Source>
    <b:Tag>Placeholder1</b:Tag>
    <b:SourceType>InternetSite</b:SourceType>
    <b:Guid>{ECE2526C-4FAE-4BB3-8D70-3D8897F6FB5C}</b:Guid>
    <b:Author>
      <b:Author>
        <b:NameList>
          <b:Person>
            <b:Last>York</b:Last>
            <b:First>Erica</b:First>
          </b:Person>
        </b:NameList>
      </b:Author>
    </b:Author>
    <b:Title>Reviewing the Credit Union Tax Exemption</b:Title>
    <b:InternetSiteTitle>Tax Foundation</b:InternetSiteTitle>
    <b:Year>2018</b:Year>
    <b:Month>January</b:Month>
    <b:Day>30</b:Day>
    <b:URL>https://taxfoundation.org/reviewing-credit-union-tax-exemption/</b:URL>
    <b:RefOrder>3</b:RefOrder>
  </b:Source>
  <b:Source>
    <b:Tag>Mur18</b:Tag>
    <b:SourceType>Report</b:SourceType>
    <b:Guid>{4B83DC72-065F-E940-B9E1-1F29F1C06CC4}</b:Guid>
    <b:Author>
      <b:Author>
        <b:NameList>
          <b:Person>
            <b:Last>Murphy</b:Last>
            <b:First>Michael</b:First>
          </b:Person>
          <b:Person>
            <b:Last>Dilworth</b:Last>
            <b:First>Dan</b:First>
          </b:Person>
          <b:Person>
            <b:Last>Naples</b:Last>
            <b:First>Anthony</b:First>
          </b:Person>
          <b:Person>
            <b:Last>Lederman</b:Last>
            <b:First>William</b:First>
          </b:Person>
          <b:Person>
            <b:Last>Wetzel</b:Last>
            <b:First>Chris</b:First>
          </b:Person>
          <b:Person>
            <b:Last>Wisnieski</b:Last>
            <b:First>Evelyn</b:First>
          </b:Person>
          <b:Person>
            <b:Last>Bordieri</b:Last>
            <b:First>Anne</b:First>
          </b:Person>
        </b:NameList>
      </b:Author>
    </b:Author>
    <b:Title>Connecticut Tax Expenditure Report</b:Title>
    <b:Year>2018</b:Year>
    <b:Publisher>Office of Fiscal Analysis</b:Publisher>
    <b:City>Connecticut </b:City>
    <b:RefOrder>1</b:RefOrder>
  </b:Source>
  <b:Source>
    <b:Tag>Ben19</b:Tag>
    <b:SourceType>Report</b:SourceType>
    <b:Guid>{7C33BE8E-85C6-8B4F-B72F-2A4ADCAF68F9}</b:Guid>
    <b:LCID>en-US</b:LCID>
    <b:Author>
      <b:Author>
        <b:NameList>
          <b:Person>
            <b:Last>Chipman</b:Last>
            <b:First>Benjamin</b:First>
          </b:Person>
          <b:Person>
            <b:Last>Tipping</b:Last>
            <b:First>Ryan</b:First>
          </b:Person>
        </b:NameList>
      </b:Author>
    </b:Author>
    <b:Title>Maine Tax Expenditure Report</b:Title>
    <b:Publisher>Members Joint Standing Committee on Taxation</b:Publisher>
    <b:City>Maine</b:City>
    <b:Year>2019</b:Year>
    <b:RefOrder>2</b:RefOrder>
  </b:Source>
  <b:Source>
    <b:Tag>Tax19</b:Tag>
    <b:SourceType>Report</b:SourceType>
    <b:Guid>{C81271C4-7A5A-2543-9196-0D7DB4C33DE0}</b:Guid>
    <b:Title>Tax Expenditure Report</b:Title>
    <b:Publisher>State of California Department of Finance</b:Publisher>
    <b:City>California</b:City>
    <b:Year>2019</b:Year>
    <b:Author>
      <b:Author>
        <b:Corporate>California Department of Finance</b:Corporate>
      </b:Author>
    </b:Author>
    <b:RefOrder>3</b:RefOrder>
  </b:Source>
  <b:Source>
    <b:Tag>Lou19</b:Tag>
    <b:SourceType>Report</b:SourceType>
    <b:Guid>{21066D06-8FFE-034B-AEC4-9F300825CC9F}</b:Guid>
    <b:Author>
      <b:Author>
        <b:Corporate>Lousiana Department of Revenue</b:Corporate>
      </b:Author>
    </b:Author>
    <b:Title>State of Lousiana Tax Exemption Budget 2019-2020</b:Title>
    <b:Publisher>Lousiana Department of Revenue</b:Publisher>
    <b:City>Lousiana</b:City>
    <b:Year>2019</b:Year>
    <b:RefOrder>4</b:RefOrder>
  </b:Source>
  <b:Source>
    <b:Tag>Div19</b:Tag>
    <b:SourceType>Report</b:SourceType>
    <b:Guid>{E05A995B-BCB3-8946-B5F3-81634FEB79A9}</b:Guid>
    <b:Author>
      <b:Author>
        <b:Corporate>Division of the Budget</b:Corporate>
      </b:Author>
    </b:Author>
    <b:Title>New York State Tax Expenditures</b:Title>
    <b:Publisher>Department of Taxation and Finance</b:Publisher>
    <b:City>New York</b:City>
    <b:Year>2019</b:Year>
    <b:RefOrder>5</b:RefOrder>
  </b:Source>
  <b:Source>
    <b:Tag>Kei01</b:Tag>
    <b:SourceType>JournalArticle</b:SourceType>
    <b:Guid>{A0843040-038B-436D-B613-D31E48F67D03}</b:Guid>
    <b:Author>
      <b:Author>
        <b:Corporate>Keith R. Ihlanfeldt, David L. Sjoquist</b:Corporate>
      </b:Author>
    </b:Author>
    <b:Title>Conducting an Analysis of Georgia’s Economic Development Tax Incentive Program</b:Title>
    <b:Year>2001</b:Year>
    <b:Month>August</b:Month>
    <b:JournalName>ECONOMIC DEVELOPMENT QUARTERLY</b:JournalName>
    <b:Pages>217-228</b:Pages>
    <b:Publisher>Sage Publications</b:Publisher>
    <b:Volume>15</b:Volume>
    <b:Issue>3</b:Issue>
    <b:RefOrder>2</b:RefOrder>
  </b:Source>
  <b:Source>
    <b:Tag>MOD</b:Tag>
    <b:SourceType>InternetSite</b:SourceType>
    <b:Guid>{BCEA689A-4171-43CD-A07E-1F467FC70C08}</b:Guid>
    <b:Title>MODELS: TAX-PI</b:Title>
    <b:InternetSiteTitle>Regional Economic Models, Inc.</b:InternetSiteTitle>
    <b:URL>https://www.remi.com/model/tax-pi/</b:URL>
    <b:RefOrder>1</b:RefOrder>
  </b:Source>
</b:Sources>
</file>

<file path=customXml/itemProps1.xml><?xml version="1.0" encoding="utf-8"?>
<ds:datastoreItem xmlns:ds="http://schemas.openxmlformats.org/officeDocument/2006/customXml" ds:itemID="{D4FE2A75-93C2-4BE6-B106-B667866A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3300</Words>
  <Characters>18811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22067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 Pokharel</dc:creator>
  <cp:lastModifiedBy>Liu, Fushang (DOR)</cp:lastModifiedBy>
  <cp:revision>8</cp:revision>
  <cp:lastPrinted>2020-10-23T13:41:00Z</cp:lastPrinted>
  <dcterms:created xsi:type="dcterms:W3CDTF">2020-10-29T18:04:00Z</dcterms:created>
  <dcterms:modified xsi:type="dcterms:W3CDTF">2020-10-30T12:46:00Z</dcterms:modified>
</cp:coreProperties>
</file>