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E7672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5B93593C" wp14:editId="3ED33D92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29D2E921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B466F2E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default" r:id="rId11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78240988" w14:textId="77777777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0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0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Tepper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Heiple </w:t>
      </w:r>
      <w:r w:rsidRPr="00DD4A0E">
        <w:rPr>
          <w:color w:val="275317" w:themeColor="accent6" w:themeShade="80"/>
          <w:sz w:val="22"/>
          <w:szCs w:val="22"/>
        </w:rPr>
        <w:t>Commissione</w:t>
      </w:r>
      <w:r>
        <w:rPr>
          <w:color w:val="275317" w:themeColor="accent6" w:themeShade="80"/>
          <w:sz w:val="22"/>
          <w:szCs w:val="22"/>
        </w:rPr>
        <w:t>r</w:t>
      </w:r>
    </w:p>
    <w:p w14:paraId="293D4BEF" w14:textId="77777777" w:rsidR="00943FC9" w:rsidRDefault="00943FC9" w:rsidP="00943F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46F74553" w14:textId="77777777" w:rsidR="00943FC9" w:rsidRDefault="00943FC9" w:rsidP="00943F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4137B917" w14:textId="458F95AD" w:rsidR="00943FC9" w:rsidRDefault="006C0118" w:rsidP="54EAA8FD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006C0118">
        <w:rPr>
          <w:rStyle w:val="normaltextrun"/>
          <w:rFonts w:asciiTheme="minorHAnsi" w:eastAsiaTheme="minorEastAsia" w:hAnsiTheme="minorHAnsi" w:cstheme="minorBidi"/>
          <w:b/>
          <w:bCs/>
        </w:rPr>
        <w:t>AVIZU DI AUDIÉNSIA PÚBLIKA</w:t>
      </w:r>
      <w:r w:rsidR="00943FC9" w:rsidRPr="54EAA8FD">
        <w:rPr>
          <w:rStyle w:val="eop"/>
          <w:rFonts w:asciiTheme="minorHAnsi" w:eastAsiaTheme="minorEastAsia" w:hAnsiTheme="minorHAnsi" w:cstheme="minorBidi"/>
        </w:rPr>
        <w:t> </w:t>
      </w:r>
    </w:p>
    <w:p w14:paraId="11C46FD0" w14:textId="77777777" w:rsidR="00943FC9" w:rsidRDefault="00943FC9" w:rsidP="54EAA8FD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4EAA8FD">
        <w:rPr>
          <w:rStyle w:val="eop"/>
          <w:rFonts w:asciiTheme="minorHAnsi" w:eastAsiaTheme="minorEastAsia" w:hAnsiTheme="minorHAnsi" w:cstheme="minorBidi"/>
        </w:rPr>
        <w:t> </w:t>
      </w:r>
    </w:p>
    <w:p w14:paraId="38024AD7" w14:textId="3F0EB21A" w:rsidR="00943FC9" w:rsidRDefault="006C0118" w:rsidP="006C0118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Es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avizu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audiénsia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públika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sta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disponíbel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na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línguas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alternativu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(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Español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Português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Ayisyen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Kreyòl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Pr="006C0118">
        <w:rPr>
          <w:rStyle w:val="normaltextrun"/>
          <w:rFonts w:asciiTheme="minorHAnsi" w:eastAsiaTheme="minorEastAsia" w:hAnsiTheme="minorHAnsi" w:cstheme="minorBidi" w:hint="eastAsia"/>
          <w:sz w:val="22"/>
          <w:szCs w:val="22"/>
        </w:rPr>
        <w:t>繁體中文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Pr="006C0118">
        <w:rPr>
          <w:rStyle w:val="normaltextrun"/>
          <w:rFonts w:ascii="Microsoft JhengHei" w:eastAsia="Microsoft JhengHei" w:hAnsi="Microsoft JhengHei" w:cs="Microsoft JhengHei" w:hint="eastAsia"/>
          <w:sz w:val="22"/>
          <w:szCs w:val="22"/>
        </w:rPr>
        <w:t>简</w:t>
      </w:r>
      <w:r w:rsidRPr="006C0118">
        <w:rPr>
          <w:rStyle w:val="normaltextrun"/>
          <w:rFonts w:ascii="Malgun Gothic" w:eastAsia="Malgun Gothic" w:hAnsi="Malgun Gothic" w:cs="Malgun Gothic" w:hint="eastAsia"/>
          <w:sz w:val="22"/>
          <w:szCs w:val="22"/>
        </w:rPr>
        <w:t>体中文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Pr="006C0118">
        <w:rPr>
          <w:rStyle w:val="normaltextrun"/>
          <w:rFonts w:asciiTheme="minorHAnsi" w:eastAsiaTheme="minorEastAsia" w:hAnsiTheme="minorHAnsi" w:cs="Leelawadee UI" w:hint="cs"/>
          <w:sz w:val="22"/>
          <w:szCs w:val="22"/>
          <w:cs/>
          <w:lang w:bidi="km-KH"/>
        </w:rPr>
        <w:t>ប្រទេសកម្ពុជា</w:t>
      </w:r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Việt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Kriolu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Kabuverdianu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Pусский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Pr="006C0118">
        <w:rPr>
          <w:rStyle w:val="normaltextrun"/>
          <w:rFonts w:asciiTheme="minorHAnsi" w:eastAsiaTheme="minorEastAsia" w:hAnsiTheme="minorHAnsi" w:cs="Arial" w:hint="cs"/>
          <w:sz w:val="22"/>
          <w:szCs w:val="22"/>
          <w:rtl/>
        </w:rPr>
        <w:t>العربية</w:t>
      </w:r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Français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)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na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site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MassDEP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na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:</w:t>
      </w:r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br/>
      </w:r>
      <w:hyperlink r:id="rId12">
        <w:r w:rsidR="00943FC9" w:rsidRPr="54EAA8FD">
          <w:rPr>
            <w:rStyle w:val="normaltextrun"/>
            <w:rFonts w:asciiTheme="minorHAnsi" w:eastAsiaTheme="minorEastAsia" w:hAnsiTheme="minorHAnsi" w:cstheme="minorBidi"/>
            <w:color w:val="0000FF"/>
            <w:sz w:val="22"/>
            <w:szCs w:val="22"/>
            <w:u w:val="single"/>
          </w:rPr>
          <w:t>https://www.mass.gov/service-details/massdep-public-hearings-comment-opportunities</w:t>
        </w:r>
      </w:hyperlink>
      <w:r w:rsidR="00943FC9" w:rsidRPr="54EAA8F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4AFDF07F" w14:textId="77777777" w:rsidR="00943FC9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4EAA8F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24FC943A" w14:textId="4A838563" w:rsidR="006C0118" w:rsidRPr="006C0118" w:rsidRDefault="006C0118" w:rsidP="00DD4A3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</w:pP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Departamentu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Proteçon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Ambiental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di Commonwealth </w:t>
      </w:r>
      <w:r w:rsidR="00DD4A32" w:rsidRPr="00DD4A3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di</w:t>
      </w:r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Massachusetts (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MassDEP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),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akordu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ku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autoridade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atribuídu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pa M.G.L. c. 21A, §16, ta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realiza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audiénsias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públikas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konforme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M.G.L. Chapter 30A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sobri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propostas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alterason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pa 310 CMR 5.00, </w:t>
      </w:r>
      <w:proofErr w:type="spellStart"/>
      <w:r w:rsidR="00DD4A3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Sançons</w:t>
      </w:r>
      <w:proofErr w:type="spellEnd"/>
      <w:r w:rsidR="00DD4A3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DD4A3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Administrativus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.</w:t>
      </w:r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943FC9" w:rsidRPr="54EAA8F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Propostas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di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alterason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ta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aplica </w:t>
      </w:r>
      <w:proofErr w:type="spellStart"/>
      <w:r w:rsidR="00DD4A32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mudansas</w:t>
      </w:r>
      <w:proofErr w:type="spellEnd"/>
      <w:r w:rsidR="00DD4A32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="00DD4A32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aprovadas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na M.G.L. c. 21A, §16,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ki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ta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autoriza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MassDEP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utiliza </w:t>
      </w:r>
      <w:proofErr w:type="spellStart"/>
      <w:r w:rsidR="00DD4A32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notifikason</w:t>
      </w:r>
      <w:proofErr w:type="spellEnd"/>
      <w:r w:rsidR="00DD4A32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="00DD4A32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eletrónika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di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nãu-konformidadi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y procede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ku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servisu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di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notifikason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di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penalidadi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atraves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di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meius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eletrónikus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,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konforme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estipuladu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na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alterason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di 2020.</w:t>
      </w:r>
    </w:p>
    <w:p w14:paraId="0B00228A" w14:textId="0F86E6B2" w:rsidR="00943FC9" w:rsidRPr="006C0118" w:rsidRDefault="006C0118" w:rsidP="006C0118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  <w:lang w:val="es-ES"/>
        </w:rPr>
      </w:pP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Audiénsias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públikas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ta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realiza online y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tánbe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pa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telefone</w:t>
      </w:r>
      <w:proofErr w:type="spellEnd"/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:</w:t>
      </w:r>
    </w:p>
    <w:p w14:paraId="1F39B8EA" w14:textId="77777777" w:rsidR="00943FC9" w:rsidRPr="006C0118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  <w:lang w:val="es-ES"/>
        </w:rPr>
      </w:pPr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 </w:t>
      </w:r>
    </w:p>
    <w:p w14:paraId="0477A601" w14:textId="70B6D533" w:rsidR="00943FC9" w:rsidRPr="006C0118" w:rsidRDefault="006C0118" w:rsidP="54EAA8F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  <w:lang w:val="es-ES"/>
        </w:rPr>
      </w:pPr>
      <w:r w:rsidRPr="006C0118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shd w:val="clear" w:color="auto" w:fill="FFFF00"/>
          <w:lang w:val="es-ES"/>
        </w:rPr>
        <w:t xml:space="preserve">5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shd w:val="clear" w:color="auto" w:fill="FFFF00"/>
          <w:lang w:val="es-ES"/>
        </w:rPr>
        <w:t>Maiu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shd w:val="clear" w:color="auto" w:fill="FFFF00"/>
          <w:lang w:val="es-ES"/>
        </w:rPr>
        <w:t xml:space="preserve"> di 2026, 10:00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shd w:val="clear" w:color="auto" w:fill="FFFF00"/>
          <w:lang w:val="es-ES"/>
        </w:rPr>
        <w:t>manhan</w:t>
      </w:r>
      <w:proofErr w:type="spellEnd"/>
      <w:r w:rsidR="00943FC9"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shd w:val="clear" w:color="auto" w:fill="FFFF00"/>
          <w:lang w:val="es-ES"/>
        </w:rPr>
        <w:t> </w:t>
      </w:r>
      <w:r w:rsidR="00943FC9"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 </w:t>
      </w:r>
    </w:p>
    <w:p w14:paraId="7D28224A" w14:textId="64D3FA13" w:rsidR="00943FC9" w:rsidRPr="006C0118" w:rsidRDefault="00DD4A32" w:rsidP="006C01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</w:pPr>
      <w:proofErr w:type="spellStart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Inskrison</w:t>
      </w:r>
      <w:proofErr w:type="spellEnd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prévia</w:t>
      </w:r>
      <w:proofErr w:type="spellEnd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sta</w:t>
      </w:r>
      <w:proofErr w:type="spellEnd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disponíbel</w:t>
      </w:r>
      <w:proofErr w:type="spellEnd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na:</w:t>
      </w:r>
      <w:r w:rsidR="5BA80CD5" w:rsidRPr="006C0118">
        <w:rPr>
          <w:rFonts w:asciiTheme="minorHAnsi" w:eastAsiaTheme="minorEastAsia" w:hAnsiTheme="minorHAnsi" w:cstheme="minorBidi"/>
          <w:color w:val="424242"/>
          <w:sz w:val="22"/>
          <w:szCs w:val="22"/>
          <w:lang w:val="es-ES"/>
        </w:rPr>
        <w:t xml:space="preserve"> </w:t>
      </w:r>
      <w:hyperlink r:id="rId13">
        <w:r w:rsidR="5BA80CD5" w:rsidRPr="006C0118">
          <w:rPr>
            <w:rStyle w:val="Hyperlink"/>
            <w:rFonts w:asciiTheme="minorHAnsi" w:eastAsiaTheme="minorEastAsia" w:hAnsiTheme="minorHAnsi" w:cstheme="minorBidi"/>
            <w:sz w:val="22"/>
            <w:szCs w:val="22"/>
            <w:lang w:val="es-ES"/>
          </w:rPr>
          <w:t>https://us06web.zoom.us/j/6759000805?pwd=bWVWZjdVWlhtMElETXpRQjFjbG1idz09&amp;omn=85256118877</w:t>
        </w:r>
        <w:r w:rsidR="00943FC9" w:rsidRPr="006C0118">
          <w:rPr>
            <w:lang w:val="es-ES"/>
          </w:rPr>
          <w:br/>
        </w:r>
      </w:hyperlink>
      <w:r w:rsidR="006C0118" w:rsidRPr="006C0118">
        <w:rPr>
          <w:rFonts w:asciiTheme="minorHAnsi" w:eastAsiaTheme="minorEastAsia" w:hAnsiTheme="minorHAnsi" w:cstheme="minorBidi"/>
          <w:color w:val="424242"/>
          <w:sz w:val="22"/>
          <w:szCs w:val="22"/>
          <w:lang w:val="es-ES"/>
        </w:rPr>
        <w:t xml:space="preserve">ID di </w:t>
      </w:r>
      <w:proofErr w:type="spellStart"/>
      <w:r w:rsidR="006C0118" w:rsidRPr="006C0118">
        <w:rPr>
          <w:rFonts w:asciiTheme="minorHAnsi" w:eastAsiaTheme="minorEastAsia" w:hAnsiTheme="minorHAnsi" w:cstheme="minorBidi"/>
          <w:color w:val="424242"/>
          <w:sz w:val="22"/>
          <w:szCs w:val="22"/>
          <w:lang w:val="es-ES"/>
        </w:rPr>
        <w:t>Reuniom</w:t>
      </w:r>
      <w:proofErr w:type="spellEnd"/>
      <w:r w:rsidR="006C0118" w:rsidRPr="006C0118">
        <w:rPr>
          <w:rFonts w:asciiTheme="minorHAnsi" w:eastAsiaTheme="minorEastAsia" w:hAnsiTheme="minorHAnsi" w:cstheme="minorBidi"/>
          <w:color w:val="424242"/>
          <w:sz w:val="22"/>
          <w:szCs w:val="22"/>
          <w:lang w:val="es-ES"/>
        </w:rPr>
        <w:t>:</w:t>
      </w:r>
      <w:r w:rsidR="5BA80CD5" w:rsidRPr="006C0118">
        <w:rPr>
          <w:rFonts w:asciiTheme="minorHAnsi" w:eastAsiaTheme="minorEastAsia" w:hAnsiTheme="minorHAnsi" w:cstheme="minorBidi"/>
          <w:color w:val="424242"/>
          <w:sz w:val="22"/>
          <w:szCs w:val="22"/>
          <w:lang w:val="es-ES"/>
        </w:rPr>
        <w:t xml:space="preserve"> 675 900 0805</w:t>
      </w:r>
      <w:r w:rsidR="00943FC9" w:rsidRPr="006C0118">
        <w:rPr>
          <w:lang w:val="es-ES"/>
        </w:rPr>
        <w:br/>
      </w:r>
      <w:proofErr w:type="spellStart"/>
      <w:r w:rsidR="006C0118" w:rsidRPr="006C0118">
        <w:rPr>
          <w:rFonts w:asciiTheme="minorHAnsi" w:eastAsiaTheme="minorEastAsia" w:hAnsiTheme="minorHAnsi" w:cstheme="minorBidi"/>
          <w:color w:val="424242"/>
          <w:sz w:val="22"/>
          <w:szCs w:val="22"/>
          <w:lang w:val="es-ES"/>
        </w:rPr>
        <w:t>Kódigu</w:t>
      </w:r>
      <w:proofErr w:type="spellEnd"/>
      <w:r w:rsidR="006C0118" w:rsidRPr="006C0118">
        <w:rPr>
          <w:rFonts w:asciiTheme="minorHAnsi" w:eastAsiaTheme="minorEastAsia" w:hAnsiTheme="minorHAnsi" w:cstheme="minorBidi"/>
          <w:color w:val="424242"/>
          <w:sz w:val="22"/>
          <w:szCs w:val="22"/>
          <w:lang w:val="es-ES"/>
        </w:rPr>
        <w:t xml:space="preserve"> di </w:t>
      </w:r>
      <w:proofErr w:type="spellStart"/>
      <w:r w:rsidR="006C0118" w:rsidRPr="006C0118">
        <w:rPr>
          <w:rFonts w:asciiTheme="minorHAnsi" w:eastAsiaTheme="minorEastAsia" w:hAnsiTheme="minorHAnsi" w:cstheme="minorBidi"/>
          <w:color w:val="424242"/>
          <w:sz w:val="22"/>
          <w:szCs w:val="22"/>
          <w:lang w:val="es-ES"/>
        </w:rPr>
        <w:t>Akses</w:t>
      </w:r>
      <w:proofErr w:type="spellEnd"/>
      <w:r w:rsidR="006C0118" w:rsidRPr="006C0118">
        <w:rPr>
          <w:rFonts w:asciiTheme="minorHAnsi" w:eastAsiaTheme="minorEastAsia" w:hAnsiTheme="minorHAnsi" w:cstheme="minorBidi"/>
          <w:color w:val="424242"/>
          <w:sz w:val="22"/>
          <w:szCs w:val="22"/>
          <w:lang w:val="es-ES"/>
        </w:rPr>
        <w:t>:</w:t>
      </w:r>
      <w:r w:rsidR="5BA80CD5" w:rsidRPr="006C0118">
        <w:rPr>
          <w:rFonts w:asciiTheme="minorHAnsi" w:eastAsiaTheme="minorEastAsia" w:hAnsiTheme="minorHAnsi" w:cstheme="minorBidi"/>
          <w:color w:val="424242"/>
          <w:sz w:val="22"/>
          <w:szCs w:val="22"/>
          <w:lang w:val="es-ES"/>
        </w:rPr>
        <w:t xml:space="preserve"> 485399</w:t>
      </w:r>
      <w:r w:rsidR="5BA80CD5" w:rsidRPr="006C0118">
        <w:rPr>
          <w:rFonts w:asciiTheme="minorHAnsi" w:eastAsiaTheme="minorEastAsia" w:hAnsiTheme="minorHAnsi" w:cstheme="minorBidi"/>
          <w:lang w:val="es-ES"/>
        </w:rPr>
        <w:t xml:space="preserve"> </w:t>
      </w:r>
      <w:r w:rsidR="00943FC9"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shd w:val="clear" w:color="auto" w:fill="FFFF00"/>
          <w:lang w:val="es-ES"/>
        </w:rPr>
        <w:t> </w:t>
      </w:r>
    </w:p>
    <w:p w14:paraId="07B87E5A" w14:textId="77777777" w:rsidR="00943FC9" w:rsidRPr="006C0118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  <w:lang w:val="es-ES"/>
        </w:rPr>
      </w:pPr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 </w:t>
      </w:r>
    </w:p>
    <w:p w14:paraId="4BD3F3C6" w14:textId="22F20B41" w:rsidR="00943FC9" w:rsidRDefault="006C0118" w:rsidP="54EAA8F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006C0118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shd w:val="clear" w:color="auto" w:fill="FFFF00"/>
        </w:rPr>
        <w:t xml:space="preserve">6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shd w:val="clear" w:color="auto" w:fill="FFFF00"/>
        </w:rPr>
        <w:t>Maiu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shd w:val="clear" w:color="auto" w:fill="FFFF00"/>
        </w:rPr>
        <w:t xml:space="preserve"> di 2026, 6:00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shd w:val="clear" w:color="auto" w:fill="FFFF00"/>
        </w:rPr>
        <w:t>tardi</w:t>
      </w:r>
      <w:proofErr w:type="spellEnd"/>
      <w:r w:rsidR="00943FC9" w:rsidRPr="54EAA8F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1D3BCBCC" w14:textId="79AE009E" w:rsidR="00943FC9" w:rsidRPr="006C0118" w:rsidRDefault="00DD4A32" w:rsidP="006C0118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lang w:val="es-ES"/>
        </w:rPr>
      </w:pPr>
      <w:proofErr w:type="spellStart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Inskrison</w:t>
      </w:r>
      <w:proofErr w:type="spellEnd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prévia</w:t>
      </w:r>
      <w:proofErr w:type="spellEnd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sta</w:t>
      </w:r>
      <w:proofErr w:type="spellEnd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disponíbel</w:t>
      </w:r>
      <w:proofErr w:type="spellEnd"/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na:</w:t>
      </w:r>
      <w:r w:rsidR="006C0118"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br/>
      </w:r>
      <w:hyperlink r:id="rId14">
        <w:r w:rsidR="466D7149" w:rsidRPr="006C0118">
          <w:rPr>
            <w:rStyle w:val="Hyperlink"/>
            <w:rFonts w:asciiTheme="minorHAnsi" w:eastAsiaTheme="minorEastAsia" w:hAnsiTheme="minorHAnsi" w:cstheme="minorBidi"/>
            <w:sz w:val="22"/>
            <w:szCs w:val="22"/>
            <w:lang w:val="es-ES"/>
          </w:rPr>
          <w:t>https://us06web.zoom.us/j/6759000805?pwd=bWVWZjdVWlhtMElETXpRQjFjbG1idz09&amp;omn=86184287096</w:t>
        </w:r>
        <w:r w:rsidR="00943FC9" w:rsidRPr="006C0118">
          <w:rPr>
            <w:lang w:val="es-ES"/>
          </w:rPr>
          <w:br/>
        </w:r>
      </w:hyperlink>
      <w:r w:rsidR="006C0118" w:rsidRPr="006C0118">
        <w:rPr>
          <w:rFonts w:asciiTheme="minorHAnsi" w:eastAsiaTheme="minorEastAsia" w:hAnsiTheme="minorHAnsi" w:cstheme="minorBidi"/>
          <w:sz w:val="22"/>
          <w:szCs w:val="22"/>
          <w:lang w:val="es-ES"/>
        </w:rPr>
        <w:t xml:space="preserve">ID di </w:t>
      </w:r>
      <w:proofErr w:type="spellStart"/>
      <w:r w:rsidR="006C0118" w:rsidRPr="006C0118">
        <w:rPr>
          <w:rFonts w:asciiTheme="minorHAnsi" w:eastAsiaTheme="minorEastAsia" w:hAnsiTheme="minorHAnsi" w:cstheme="minorBidi"/>
          <w:sz w:val="22"/>
          <w:szCs w:val="22"/>
          <w:lang w:val="es-ES"/>
        </w:rPr>
        <w:t>Reuniom</w:t>
      </w:r>
      <w:proofErr w:type="spellEnd"/>
      <w:r w:rsidR="006C0118" w:rsidRPr="006C0118">
        <w:rPr>
          <w:rFonts w:asciiTheme="minorHAnsi" w:eastAsiaTheme="minorEastAsia" w:hAnsiTheme="minorHAnsi" w:cstheme="minorBidi"/>
          <w:sz w:val="22"/>
          <w:szCs w:val="22"/>
          <w:lang w:val="es-ES"/>
        </w:rPr>
        <w:t>:</w:t>
      </w:r>
      <w:r w:rsidR="466D7149" w:rsidRPr="006C0118">
        <w:rPr>
          <w:rFonts w:asciiTheme="minorHAnsi" w:eastAsiaTheme="minorEastAsia" w:hAnsiTheme="minorHAnsi" w:cstheme="minorBidi"/>
          <w:sz w:val="22"/>
          <w:szCs w:val="22"/>
          <w:lang w:val="es-ES"/>
        </w:rPr>
        <w:t xml:space="preserve"> 675 900 0805</w:t>
      </w:r>
      <w:r w:rsidR="00943FC9" w:rsidRPr="006C0118">
        <w:rPr>
          <w:lang w:val="es-ES"/>
        </w:rPr>
        <w:br/>
      </w:r>
      <w:proofErr w:type="spellStart"/>
      <w:r w:rsidR="006C0118" w:rsidRPr="006C0118">
        <w:rPr>
          <w:rFonts w:asciiTheme="minorHAnsi" w:eastAsiaTheme="minorEastAsia" w:hAnsiTheme="minorHAnsi" w:cstheme="minorBidi"/>
          <w:sz w:val="22"/>
          <w:szCs w:val="22"/>
          <w:lang w:val="es-ES"/>
        </w:rPr>
        <w:t>Kódigu</w:t>
      </w:r>
      <w:proofErr w:type="spellEnd"/>
      <w:r w:rsidR="006C0118" w:rsidRPr="006C0118">
        <w:rPr>
          <w:rFonts w:asciiTheme="minorHAnsi" w:eastAsiaTheme="minorEastAsia" w:hAnsiTheme="minorHAnsi" w:cstheme="minorBidi"/>
          <w:sz w:val="22"/>
          <w:szCs w:val="22"/>
          <w:lang w:val="es-ES"/>
        </w:rPr>
        <w:t xml:space="preserve"> di </w:t>
      </w:r>
      <w:proofErr w:type="spellStart"/>
      <w:r w:rsidR="006C0118" w:rsidRPr="006C0118">
        <w:rPr>
          <w:rFonts w:asciiTheme="minorHAnsi" w:eastAsiaTheme="minorEastAsia" w:hAnsiTheme="minorHAnsi" w:cstheme="minorBidi"/>
          <w:sz w:val="22"/>
          <w:szCs w:val="22"/>
          <w:lang w:val="es-ES"/>
        </w:rPr>
        <w:t>Akses</w:t>
      </w:r>
      <w:proofErr w:type="spellEnd"/>
      <w:r w:rsidR="006C0118" w:rsidRPr="006C0118">
        <w:rPr>
          <w:rFonts w:asciiTheme="minorHAnsi" w:eastAsiaTheme="minorEastAsia" w:hAnsiTheme="minorHAnsi" w:cstheme="minorBidi"/>
          <w:sz w:val="22"/>
          <w:szCs w:val="22"/>
          <w:lang w:val="es-ES"/>
        </w:rPr>
        <w:t>:</w:t>
      </w:r>
      <w:r w:rsidR="466D7149" w:rsidRPr="006C0118">
        <w:rPr>
          <w:rFonts w:asciiTheme="minorHAnsi" w:eastAsiaTheme="minorEastAsia" w:hAnsiTheme="minorHAnsi" w:cstheme="minorBidi"/>
          <w:sz w:val="22"/>
          <w:szCs w:val="22"/>
          <w:lang w:val="es-ES"/>
        </w:rPr>
        <w:t xml:space="preserve"> 485399</w:t>
      </w:r>
    </w:p>
    <w:p w14:paraId="1A0614EC" w14:textId="77777777" w:rsidR="00943FC9" w:rsidRPr="006C0118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  <w:lang w:val="es-ES"/>
        </w:rPr>
      </w:pPr>
      <w:r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 </w:t>
      </w:r>
    </w:p>
    <w:p w14:paraId="765D63F8" w14:textId="096C56CE" w:rsidR="00943FC9" w:rsidRDefault="006C0118" w:rsidP="006C01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Propostas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alterason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y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respetivus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links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inskrison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sta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disponíbel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na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site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MassDEP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na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seksaun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:</w:t>
      </w:r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br/>
      </w:r>
      <w:hyperlink r:id="rId15">
        <w:proofErr w:type="spellStart"/>
        <w:r w:rsidR="7214C781" w:rsidRPr="54EAA8FD">
          <w:rPr>
            <w:rStyle w:val="Hyperlink"/>
            <w:rFonts w:asciiTheme="minorHAnsi" w:eastAsiaTheme="minorEastAsia" w:hAnsiTheme="minorHAnsi" w:cstheme="minorBidi"/>
            <w:sz w:val="23"/>
            <w:szCs w:val="23"/>
          </w:rPr>
          <w:t>MassDEP</w:t>
        </w:r>
        <w:proofErr w:type="spellEnd"/>
        <w:r w:rsidR="7214C781" w:rsidRPr="54EAA8FD">
          <w:rPr>
            <w:rStyle w:val="Hyperlink"/>
            <w:rFonts w:asciiTheme="minorHAnsi" w:eastAsiaTheme="minorEastAsia" w:hAnsiTheme="minorHAnsi" w:cstheme="minorBidi"/>
            <w:sz w:val="23"/>
            <w:szCs w:val="23"/>
          </w:rPr>
          <w:t xml:space="preserve"> Public Hearings &amp; Comment Opportunities</w:t>
        </w:r>
      </w:hyperlink>
      <w:bookmarkStart w:id="1" w:name="_GoBack"/>
      <w:bookmarkEnd w:id="1"/>
      <w:r w:rsidR="7214C781" w:rsidRPr="54EAA8F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.</w:t>
      </w:r>
      <w:r w:rsidR="00943FC9" w:rsidRPr="54EAA8F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 </w:t>
      </w:r>
    </w:p>
    <w:p w14:paraId="77D110CF" w14:textId="77777777" w:rsidR="00943FC9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54EAA8F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5DD0AD8B" w14:textId="77DE2C46" w:rsidR="00943FC9" w:rsidRDefault="006C0118" w:rsidP="006C0118">
      <w:pPr>
        <w:pStyle w:val="paragraph"/>
        <w:spacing w:after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Partisipason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na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audiénsia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públika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pode ser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efetuadu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atraves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komputer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,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tablet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ou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smartphone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,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ou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atraves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konexon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telefóniku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.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Deklarason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oral pode ser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apresentadu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durante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audiénsia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, y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komentárius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skritu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pode ser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submetidu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ti 5:00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tardi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, 22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Maiu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di 2026.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Komentárius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skritu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debe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ser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enviadu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pa email pa Jennifer Davis </w:t>
      </w:r>
      <w:proofErr w:type="spellStart"/>
      <w:proofErr w:type="gram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na</w:t>
      </w:r>
      <w:proofErr w:type="spellEnd"/>
      <w:proofErr w:type="gram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hyperlink r:id="rId16" w:history="1">
        <w:r w:rsidRPr="006C0118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jennifer.davis@mass.gov</w:t>
        </w:r>
      </w:hyperlink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ou pa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korreiu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pa: Jennifer Davis, Office of General Counsel,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MassDEP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, 100 Cambridge Street, Suite 900, Boston, MA 02114.</w:t>
      </w:r>
      <w:r w:rsidR="00943FC9" w:rsidRPr="54EAA8FD">
        <w:rPr>
          <w:rStyle w:val="eop"/>
          <w:rFonts w:asciiTheme="minorHAnsi" w:eastAsiaTheme="minorEastAsia" w:hAnsiTheme="minorHAnsi" w:cstheme="minorBidi"/>
          <w:sz w:val="22"/>
          <w:szCs w:val="22"/>
        </w:rPr>
        <w:t>  </w:t>
      </w:r>
    </w:p>
    <w:p w14:paraId="299E9F3D" w14:textId="6AD85B70" w:rsidR="00943FC9" w:rsidRPr="006C0118" w:rsidRDefault="006C0118" w:rsidP="006C0118">
      <w:pPr>
        <w:pStyle w:val="paragraph"/>
        <w:spacing w:after="0"/>
        <w:textAlignment w:val="baseline"/>
        <w:rPr>
          <w:rFonts w:asciiTheme="minorHAnsi" w:eastAsiaTheme="minorEastAsia" w:hAnsiTheme="minorHAnsi" w:cstheme="minorBidi"/>
          <w:sz w:val="18"/>
          <w:szCs w:val="18"/>
          <w:lang w:val="es-ES"/>
        </w:rPr>
      </w:pP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lastRenderedPageBreak/>
        <w:t>Pa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nesesidadi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akomodason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spesial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relasionadu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ku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es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audiénsias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, favor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kontata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Office of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Diversity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(EEA) na 617-626-1282. TTY: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MassRelay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Service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1-800-439-2370. Es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informason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sta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disponíbel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na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formatu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alternativu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mediante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solicitason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.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MassDEP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ta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fornese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servisu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di intérprete y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traduson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,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gratuitamenti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,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pa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pesoas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ku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limitason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na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profisiénsia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na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língua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Inglês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.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Informason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sobri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servisu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di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asisténsia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linguístiku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pode ser </w:t>
      </w:r>
      <w:proofErr w:type="spellStart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konsultadu</w:t>
      </w:r>
      <w:proofErr w:type="spellEnd"/>
      <w:r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 xml:space="preserve"> na:</w:t>
      </w:r>
      <w:r w:rsidR="00943FC9"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 </w:t>
      </w:r>
      <w:r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br/>
      </w:r>
      <w:hyperlink r:id="rId17">
        <w:r w:rsidR="00943FC9" w:rsidRPr="006C0118">
          <w:rPr>
            <w:rStyle w:val="normaltextrun"/>
            <w:rFonts w:asciiTheme="minorHAnsi" w:eastAsiaTheme="minorEastAsia" w:hAnsiTheme="minorHAnsi" w:cstheme="minorBidi"/>
            <w:color w:val="0000FF"/>
            <w:sz w:val="22"/>
            <w:szCs w:val="22"/>
            <w:u w:val="single"/>
            <w:lang w:val="es-ES"/>
          </w:rPr>
          <w:t>https://www.mass.gov/info-details/massdep-language-translation-assistance</w:t>
        </w:r>
      </w:hyperlink>
      <w:r w:rsidR="00943FC9" w:rsidRPr="006C0118">
        <w:rPr>
          <w:rStyle w:val="normaltextrun"/>
          <w:rFonts w:asciiTheme="minorHAnsi" w:eastAsiaTheme="minorEastAsia" w:hAnsiTheme="minorHAnsi" w:cstheme="minorBidi"/>
          <w:sz w:val="22"/>
          <w:szCs w:val="22"/>
          <w:lang w:val="es-ES"/>
        </w:rPr>
        <w:t>.</w:t>
      </w:r>
      <w:r w:rsidR="00943FC9" w:rsidRPr="006C0118">
        <w:rPr>
          <w:rStyle w:val="eop"/>
          <w:rFonts w:asciiTheme="minorHAnsi" w:eastAsiaTheme="minorEastAsia" w:hAnsiTheme="minorHAnsi" w:cstheme="minorBidi"/>
          <w:sz w:val="22"/>
          <w:szCs w:val="22"/>
          <w:lang w:val="es-ES"/>
        </w:rPr>
        <w:t> </w:t>
      </w:r>
    </w:p>
    <w:p w14:paraId="454FB6A9" w14:textId="77777777" w:rsidR="00943FC9" w:rsidRPr="006C0118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  <w:lang w:val="es-ES"/>
        </w:rPr>
      </w:pPr>
      <w:r w:rsidRPr="006C0118">
        <w:rPr>
          <w:rStyle w:val="eop"/>
          <w:rFonts w:asciiTheme="minorHAnsi" w:eastAsiaTheme="minorEastAsia" w:hAnsiTheme="minorHAnsi" w:cstheme="minorBidi"/>
          <w:lang w:val="es-ES"/>
        </w:rPr>
        <w:t> </w:t>
      </w:r>
    </w:p>
    <w:p w14:paraId="198E8DBC" w14:textId="77777777" w:rsidR="00B24E74" w:rsidRPr="006C0118" w:rsidRDefault="00B24E74" w:rsidP="000C2C27">
      <w:pPr>
        <w:rPr>
          <w:lang w:val="es-ES"/>
        </w:rPr>
      </w:pPr>
    </w:p>
    <w:sectPr w:rsidR="00B24E74" w:rsidRPr="006C0118" w:rsidSect="000C2C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EF710" w14:textId="77777777" w:rsidR="005058BC" w:rsidRDefault="005058BC" w:rsidP="00D9438E">
      <w:pPr>
        <w:spacing w:after="0" w:line="240" w:lineRule="auto"/>
      </w:pPr>
      <w:r>
        <w:separator/>
      </w:r>
    </w:p>
  </w:endnote>
  <w:endnote w:type="continuationSeparator" w:id="0">
    <w:p w14:paraId="79A94BF6" w14:textId="77777777" w:rsidR="005058BC" w:rsidRDefault="005058BC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0AA68" w14:textId="77777777" w:rsidR="005058BC" w:rsidRDefault="005058BC" w:rsidP="00D9438E">
      <w:pPr>
        <w:spacing w:after="0" w:line="240" w:lineRule="auto"/>
      </w:pPr>
      <w:r>
        <w:separator/>
      </w:r>
    </w:p>
  </w:footnote>
  <w:footnote w:type="continuationSeparator" w:id="0">
    <w:p w14:paraId="54FB6B31" w14:textId="77777777" w:rsidR="005058BC" w:rsidRDefault="005058BC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301341" w14:textId="77777777" w:rsidR="00F97423" w:rsidRDefault="00F97423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A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5F9F93" w14:textId="77777777" w:rsidR="00F97423" w:rsidRDefault="00F9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C9"/>
    <w:rsid w:val="00036519"/>
    <w:rsid w:val="000C02B1"/>
    <w:rsid w:val="000C2C27"/>
    <w:rsid w:val="000C74F7"/>
    <w:rsid w:val="001B0E12"/>
    <w:rsid w:val="00214F29"/>
    <w:rsid w:val="00214FDF"/>
    <w:rsid w:val="002C77DD"/>
    <w:rsid w:val="002F059B"/>
    <w:rsid w:val="00360915"/>
    <w:rsid w:val="003C5BB7"/>
    <w:rsid w:val="003E2D58"/>
    <w:rsid w:val="0041444C"/>
    <w:rsid w:val="004231F8"/>
    <w:rsid w:val="004973BF"/>
    <w:rsid w:val="005058BC"/>
    <w:rsid w:val="0056789C"/>
    <w:rsid w:val="00597585"/>
    <w:rsid w:val="005C52A4"/>
    <w:rsid w:val="00671F1C"/>
    <w:rsid w:val="006858DE"/>
    <w:rsid w:val="006C0118"/>
    <w:rsid w:val="007323AC"/>
    <w:rsid w:val="00786ED7"/>
    <w:rsid w:val="007D6E19"/>
    <w:rsid w:val="007E44B9"/>
    <w:rsid w:val="00816BEA"/>
    <w:rsid w:val="00943FC9"/>
    <w:rsid w:val="00970DF0"/>
    <w:rsid w:val="00985990"/>
    <w:rsid w:val="009E76B3"/>
    <w:rsid w:val="00A86B43"/>
    <w:rsid w:val="00AD674B"/>
    <w:rsid w:val="00B24E74"/>
    <w:rsid w:val="00BD07C7"/>
    <w:rsid w:val="00C3480A"/>
    <w:rsid w:val="00CE707F"/>
    <w:rsid w:val="00D16660"/>
    <w:rsid w:val="00D66D28"/>
    <w:rsid w:val="00D9438E"/>
    <w:rsid w:val="00DA2488"/>
    <w:rsid w:val="00DD4A0E"/>
    <w:rsid w:val="00DD4A32"/>
    <w:rsid w:val="00DD70BC"/>
    <w:rsid w:val="00E20C1D"/>
    <w:rsid w:val="00E211DB"/>
    <w:rsid w:val="00E21935"/>
    <w:rsid w:val="00E57A48"/>
    <w:rsid w:val="00EC3685"/>
    <w:rsid w:val="00ED2670"/>
    <w:rsid w:val="00F6534D"/>
    <w:rsid w:val="00F9272D"/>
    <w:rsid w:val="00F97423"/>
    <w:rsid w:val="00FD200B"/>
    <w:rsid w:val="038670D3"/>
    <w:rsid w:val="0902334C"/>
    <w:rsid w:val="11D97A1B"/>
    <w:rsid w:val="123BE42F"/>
    <w:rsid w:val="173DA15D"/>
    <w:rsid w:val="1E954DF1"/>
    <w:rsid w:val="466D7149"/>
    <w:rsid w:val="51531D9E"/>
    <w:rsid w:val="54EAA8FD"/>
    <w:rsid w:val="5B12169C"/>
    <w:rsid w:val="5BA80CD5"/>
    <w:rsid w:val="699087BE"/>
    <w:rsid w:val="6EB6A4D0"/>
    <w:rsid w:val="7214C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B60B3"/>
  <w15:chartTrackingRefBased/>
  <w15:docId w15:val="{09910EFE-107C-421D-83FC-06F2FDD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customStyle="1" w:styleId="paragraph">
    <w:name w:val="paragraph"/>
    <w:basedOn w:val="Normal"/>
    <w:rsid w:val="0094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43FC9"/>
  </w:style>
  <w:style w:type="character" w:customStyle="1" w:styleId="eop">
    <w:name w:val="eop"/>
    <w:basedOn w:val="DefaultParagraphFont"/>
    <w:rsid w:val="00943FC9"/>
  </w:style>
  <w:style w:type="character" w:styleId="Hyperlink">
    <w:name w:val="Hyperlink"/>
    <w:basedOn w:val="DefaultParagraphFont"/>
    <w:uiPriority w:val="99"/>
    <w:unhideWhenUsed/>
    <w:rsid w:val="54EAA8F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j/6759000805?pwd=bWVWZjdVWlhtMElETXpRQjFjbG1idz09&amp;omn=8525611887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service-details/massdep-public-hearings-comment-opportunities" TargetMode="External"/><Relationship Id="rId17" Type="http://schemas.openxmlformats.org/officeDocument/2006/relationships/hyperlink" Target="https://www.mass.gov/info-details/massdep-language-translation-assist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ennifer.davis@mass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mass.gov/info-details/massdep-public-hearings-comment-opportunities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s06web.zoom.us/j/6759000805?pwd=bWVWZjdVWlhtMElETXpRQjFjbG1idz09&amp;omn=8618428709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Davis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0B8642F8EBF47AB564C8E1A09FFCE" ma:contentTypeVersion="12" ma:contentTypeDescription="Create a new document." ma:contentTypeScope="" ma:versionID="97463182c260d2adf910fab29710f33d">
  <xsd:schema xmlns:xsd="http://www.w3.org/2001/XMLSchema" xmlns:xs="http://www.w3.org/2001/XMLSchema" xmlns:p="http://schemas.microsoft.com/office/2006/metadata/properties" xmlns:ns2="7cef7679-e05e-4e72-91ff-595def4f520d" xmlns:ns3="5a95d574-2fa0-494e-a629-daef80d7cbb6" targetNamespace="http://schemas.microsoft.com/office/2006/metadata/properties" ma:root="true" ma:fieldsID="57d75fbe5f69f36d66160793e333d2d5" ns2:_="" ns3:_="">
    <xsd:import namespace="7cef7679-e05e-4e72-91ff-595def4f520d"/>
    <xsd:import namespace="5a95d574-2fa0-494e-a629-daef80d7cb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d574-2fa0-494e-a629-daef80d7c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4FA3-2D19-4D96-AF7B-2CB4D65A2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202A2E-7DBF-4E8C-B071-0DC94C550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A5326-7DBF-4747-8EB7-26EEDC674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f7679-e05e-4e72-91ff-595def4f520d"/>
    <ds:schemaRef ds:uri="5a95d574-2fa0-494e-a629-daef80d7c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3D37A-C37F-45F3-91E1-6EB65F9D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Microsoft account</cp:lastModifiedBy>
  <cp:revision>2</cp:revision>
  <cp:lastPrinted>2025-10-07T15:39:00Z</cp:lastPrinted>
  <dcterms:created xsi:type="dcterms:W3CDTF">2026-03-28T13:55:00Z</dcterms:created>
  <dcterms:modified xsi:type="dcterms:W3CDTF">2026-03-28T13:55:00Z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0x010100F390B8642F8EBF47AB564C8E1A09FFCE</vt:lpwstr>
  </property>
</Properties>
</file>