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BE1B7" w14:textId="57AE3C6A" w:rsidR="00DD15D3" w:rsidRPr="00DE1143" w:rsidRDefault="00B9663D" w:rsidP="00C83890">
      <w:pPr>
        <w:spacing w:line="240" w:lineRule="auto"/>
        <w:contextualSpacing/>
        <w:jc w:val="center"/>
        <w:rPr>
          <w:b/>
          <w:bCs/>
          <w:sz w:val="24"/>
          <w:szCs w:val="24"/>
        </w:rPr>
      </w:pPr>
      <w:r w:rsidRPr="00DE1143">
        <w:rPr>
          <w:b/>
          <w:bCs/>
          <w:sz w:val="24"/>
          <w:szCs w:val="24"/>
        </w:rPr>
        <w:t xml:space="preserve">Background for Waterways MEPA and NOI </w:t>
      </w:r>
    </w:p>
    <w:p w14:paraId="6ECCD056" w14:textId="6303D7ED" w:rsidR="00C83890" w:rsidRPr="00DE1143" w:rsidRDefault="00C83890" w:rsidP="00C83890">
      <w:pPr>
        <w:spacing w:line="240" w:lineRule="auto"/>
        <w:contextualSpacing/>
        <w:jc w:val="center"/>
        <w:rPr>
          <w:b/>
          <w:bCs/>
          <w:sz w:val="24"/>
          <w:szCs w:val="24"/>
          <w:u w:val="single"/>
        </w:rPr>
      </w:pPr>
      <w:r w:rsidRPr="00DE1143">
        <w:rPr>
          <w:b/>
          <w:bCs/>
          <w:sz w:val="24"/>
          <w:szCs w:val="24"/>
          <w:u w:val="single"/>
        </w:rPr>
        <w:t>Streamlining Amendments</w:t>
      </w:r>
    </w:p>
    <w:p w14:paraId="6AE2E7F9" w14:textId="00F6E953" w:rsidR="00C83890" w:rsidRPr="00DE1143" w:rsidRDefault="00C83890" w:rsidP="00C83890">
      <w:pPr>
        <w:spacing w:line="240" w:lineRule="auto"/>
        <w:contextualSpacing/>
        <w:jc w:val="center"/>
        <w:rPr>
          <w:b/>
          <w:bCs/>
          <w:sz w:val="24"/>
          <w:szCs w:val="24"/>
        </w:rPr>
      </w:pPr>
      <w:r w:rsidRPr="00DE1143">
        <w:rPr>
          <w:b/>
          <w:bCs/>
          <w:sz w:val="24"/>
          <w:szCs w:val="24"/>
        </w:rPr>
        <w:t xml:space="preserve">July </w:t>
      </w:r>
      <w:r w:rsidR="00B10096">
        <w:rPr>
          <w:b/>
          <w:bCs/>
          <w:sz w:val="24"/>
          <w:szCs w:val="24"/>
        </w:rPr>
        <w:t>31</w:t>
      </w:r>
      <w:r w:rsidRPr="00DE1143">
        <w:rPr>
          <w:b/>
          <w:bCs/>
          <w:sz w:val="24"/>
          <w:szCs w:val="24"/>
        </w:rPr>
        <w:t>, 2026</w:t>
      </w:r>
    </w:p>
    <w:p w14:paraId="7BD0CF54" w14:textId="77777777" w:rsidR="00C83890" w:rsidRPr="00DE1143" w:rsidRDefault="00C83890" w:rsidP="00E8768B">
      <w:pPr>
        <w:rPr>
          <w:rFonts w:cs="Times New Roman"/>
          <w:sz w:val="24"/>
          <w:szCs w:val="24"/>
        </w:rPr>
      </w:pPr>
    </w:p>
    <w:p w14:paraId="6652C385" w14:textId="020DA988" w:rsidR="00E8768B" w:rsidRPr="00DE1143" w:rsidRDefault="00E8768B" w:rsidP="00E8768B">
      <w:pPr>
        <w:rPr>
          <w:rFonts w:cs="Times New Roman"/>
          <w:sz w:val="24"/>
          <w:szCs w:val="24"/>
        </w:rPr>
      </w:pPr>
      <w:r w:rsidRPr="00DE1143">
        <w:rPr>
          <w:rFonts w:cs="Times New Roman"/>
          <w:sz w:val="24"/>
          <w:szCs w:val="24"/>
        </w:rPr>
        <w:t>The</w:t>
      </w:r>
      <w:r w:rsidR="006E5B7E" w:rsidRPr="00DE1143">
        <w:rPr>
          <w:rFonts w:cs="Times New Roman"/>
          <w:sz w:val="24"/>
          <w:szCs w:val="24"/>
        </w:rPr>
        <w:t xml:space="preserve"> MassDEP</w:t>
      </w:r>
      <w:r w:rsidRPr="00DE1143">
        <w:rPr>
          <w:rFonts w:cs="Times New Roman"/>
          <w:sz w:val="24"/>
          <w:szCs w:val="24"/>
        </w:rPr>
        <w:t xml:space="preserve"> Waterways program is proposing to amend the Waterways regulations, 310 CMR 9.00, to provide greater flexibility and streamlined procedures for applicants. The primary purpose of the Waterways regulations is to provide procedures, criteria, and standards for implementation of the Public Waterfront Act, M.G.L. c. 91 (c. 91 or Chapter 91). Chapter 91 regulates private and public activities on coastal and inland waterways to preserve and protect public rights in tidelands, establishing priority for public access and water-dependent uses while ensuring that private activities serve a proper public purpose. It applies to activities in tidelands, filled tidelands, and specific rivers and streams, acting as a regulatory framework for construction, dredging, and filling in these critical areas.</w:t>
      </w:r>
      <w:r w:rsidRPr="00DE1143">
        <w:rPr>
          <w:sz w:val="24"/>
          <w:szCs w:val="24"/>
        </w:rPr>
        <w:t xml:space="preserve"> </w:t>
      </w:r>
      <w:r w:rsidRPr="00DE1143">
        <w:rPr>
          <w:rFonts w:cs="Times New Roman"/>
          <w:sz w:val="24"/>
          <w:szCs w:val="24"/>
        </w:rPr>
        <w:t>310 CMR 9.01.</w:t>
      </w:r>
    </w:p>
    <w:p w14:paraId="1023A83A" w14:textId="77777777" w:rsidR="00E8768B" w:rsidRPr="00DE1143" w:rsidRDefault="00E8768B" w:rsidP="00E8768B">
      <w:pPr>
        <w:rPr>
          <w:rFonts w:cs="Times New Roman"/>
          <w:sz w:val="24"/>
          <w:szCs w:val="24"/>
        </w:rPr>
      </w:pPr>
      <w:r w:rsidRPr="00DE1143">
        <w:rPr>
          <w:rFonts w:cs="Times New Roman"/>
          <w:sz w:val="24"/>
          <w:szCs w:val="24"/>
        </w:rPr>
        <w:t xml:space="preserve">The proposed regulatory changes are intended to remove and clarify some current requirements that must be met to begin Waterways review of permit or license applications and to determine an application is complete for issuance of a license of permit. </w:t>
      </w:r>
    </w:p>
    <w:p w14:paraId="42F9638E" w14:textId="77777777" w:rsidR="00E8768B" w:rsidRPr="00DE1143" w:rsidRDefault="00E8768B" w:rsidP="00E8768B">
      <w:pPr>
        <w:rPr>
          <w:rFonts w:cs="Times New Roman"/>
          <w:sz w:val="24"/>
          <w:szCs w:val="24"/>
        </w:rPr>
      </w:pPr>
      <w:r w:rsidRPr="00DE1143">
        <w:rPr>
          <w:rFonts w:cs="Times New Roman"/>
          <w:sz w:val="24"/>
          <w:szCs w:val="24"/>
        </w:rPr>
        <w:t xml:space="preserve">The proposed changes </w:t>
      </w:r>
      <w:r w:rsidRPr="00DE1143">
        <w:rPr>
          <w:rFonts w:cs="Times New Roman"/>
          <w:sz w:val="24"/>
          <w:szCs w:val="24"/>
          <w:u w:val="single"/>
        </w:rPr>
        <w:t>will</w:t>
      </w:r>
      <w:r w:rsidRPr="00DE1143">
        <w:rPr>
          <w:rFonts w:cs="Times New Roman"/>
          <w:sz w:val="24"/>
          <w:szCs w:val="24"/>
        </w:rPr>
        <w:t xml:space="preserve"> </w:t>
      </w:r>
      <w:r w:rsidRPr="00DE1143">
        <w:rPr>
          <w:rFonts w:cs="Times New Roman"/>
          <w:sz w:val="24"/>
          <w:szCs w:val="24"/>
          <w:u w:val="single"/>
        </w:rPr>
        <w:t>not</w:t>
      </w:r>
      <w:r w:rsidRPr="00DE1143">
        <w:rPr>
          <w:rFonts w:cs="Times New Roman"/>
          <w:sz w:val="24"/>
          <w:szCs w:val="24"/>
        </w:rPr>
        <w:t xml:space="preserve"> alter the substantive review that must occur under c. 91 or the Wetlands Protection Act, G.L. c. 131, § 40.</w:t>
      </w:r>
    </w:p>
    <w:p w14:paraId="746D180C" w14:textId="77777777" w:rsidR="00E8768B" w:rsidRPr="00DE1143" w:rsidRDefault="00E8768B" w:rsidP="00E8768B">
      <w:pPr>
        <w:pStyle w:val="ListParagraph"/>
        <w:numPr>
          <w:ilvl w:val="0"/>
          <w:numId w:val="1"/>
        </w:numPr>
        <w:spacing w:after="0" w:line="240" w:lineRule="auto"/>
        <w:rPr>
          <w:sz w:val="24"/>
          <w:szCs w:val="24"/>
        </w:rPr>
      </w:pPr>
      <w:r w:rsidRPr="00DE1143">
        <w:rPr>
          <w:sz w:val="24"/>
          <w:szCs w:val="24"/>
        </w:rPr>
        <w:t>Proposed change: Change the requirement that an applicant must file a Certificate from the EEA Secretary demonstrating compliance with MEPA, if MEPA is applicable, as a precondition to filing an application. 310 CMR 9.11(3)(b)7.</w:t>
      </w:r>
    </w:p>
    <w:p w14:paraId="18407FEB" w14:textId="77777777" w:rsidR="00E8768B" w:rsidRPr="00DE1143" w:rsidRDefault="00E8768B" w:rsidP="00E8768B">
      <w:pPr>
        <w:pStyle w:val="ListParagraph"/>
        <w:ind w:left="1440"/>
        <w:rPr>
          <w:sz w:val="24"/>
          <w:szCs w:val="24"/>
        </w:rPr>
      </w:pPr>
    </w:p>
    <w:p w14:paraId="7D782213" w14:textId="77777777" w:rsidR="00E8768B" w:rsidRPr="00DE1143" w:rsidRDefault="00E8768B" w:rsidP="00E8768B">
      <w:pPr>
        <w:pStyle w:val="ListParagraph"/>
        <w:numPr>
          <w:ilvl w:val="1"/>
          <w:numId w:val="1"/>
        </w:numPr>
        <w:spacing w:after="80" w:line="240" w:lineRule="auto"/>
        <w:contextualSpacing w:val="0"/>
        <w:rPr>
          <w:sz w:val="24"/>
          <w:szCs w:val="24"/>
        </w:rPr>
      </w:pPr>
      <w:r w:rsidRPr="00DE1143">
        <w:rPr>
          <w:sz w:val="24"/>
          <w:szCs w:val="24"/>
        </w:rPr>
        <w:t xml:space="preserve">Issue: This requirement delays filing of a Waterways application and prevents an applicant </w:t>
      </w:r>
      <w:bookmarkStart w:id="0" w:name="_Hlk209528730"/>
      <w:r w:rsidRPr="00DE1143">
        <w:rPr>
          <w:sz w:val="24"/>
          <w:szCs w:val="24"/>
        </w:rPr>
        <w:t>from pursuing concurrent permitting for MEPA and Waterways</w:t>
      </w:r>
      <w:bookmarkEnd w:id="0"/>
      <w:r w:rsidRPr="00DE1143">
        <w:rPr>
          <w:sz w:val="24"/>
          <w:szCs w:val="24"/>
        </w:rPr>
        <w:t xml:space="preserve">. </w:t>
      </w:r>
    </w:p>
    <w:p w14:paraId="04C02C97" w14:textId="77777777" w:rsidR="00E8768B" w:rsidRPr="00DE1143" w:rsidRDefault="00E8768B" w:rsidP="00E8768B">
      <w:pPr>
        <w:pStyle w:val="ListParagraph"/>
        <w:numPr>
          <w:ilvl w:val="1"/>
          <w:numId w:val="1"/>
        </w:numPr>
        <w:spacing w:after="0" w:line="240" w:lineRule="auto"/>
        <w:rPr>
          <w:sz w:val="24"/>
          <w:szCs w:val="24"/>
        </w:rPr>
      </w:pPr>
      <w:r w:rsidRPr="00DE1143">
        <w:rPr>
          <w:sz w:val="24"/>
          <w:szCs w:val="24"/>
        </w:rPr>
        <w:t xml:space="preserve">Solution: Require that the applicant only file a copy of the Environmental Notification Form (ENF) that has been properly filed with the MEPA Office. 310 CMR 9.11(3)(b)7. This change will provide more flexibility to applicants, allowing them to seek concurrent review pursuant to MEPA and the Waterways regulations rather than waiting for a MEPA Certificate indicating that MEPA review </w:t>
      </w:r>
      <w:r w:rsidRPr="00DE1143" w:rsidDel="0044541D">
        <w:rPr>
          <w:sz w:val="24"/>
          <w:szCs w:val="24"/>
        </w:rPr>
        <w:t xml:space="preserve">is </w:t>
      </w:r>
      <w:r w:rsidRPr="00DE1143">
        <w:rPr>
          <w:sz w:val="24"/>
          <w:szCs w:val="24"/>
        </w:rPr>
        <w:t>complete before filing a Waterways application.</w:t>
      </w:r>
    </w:p>
    <w:p w14:paraId="5B7B4FBB" w14:textId="77777777" w:rsidR="00E8768B" w:rsidRPr="00DE1143" w:rsidRDefault="00E8768B" w:rsidP="00E8768B">
      <w:pPr>
        <w:pStyle w:val="ListParagraph"/>
        <w:ind w:left="1440"/>
        <w:rPr>
          <w:sz w:val="24"/>
          <w:szCs w:val="24"/>
        </w:rPr>
      </w:pPr>
      <w:r w:rsidRPr="00DE1143">
        <w:rPr>
          <w:sz w:val="24"/>
          <w:szCs w:val="24"/>
        </w:rPr>
        <w:t xml:space="preserve"> </w:t>
      </w:r>
    </w:p>
    <w:p w14:paraId="24AE9F96" w14:textId="77777777" w:rsidR="00E8768B" w:rsidRPr="00DE1143" w:rsidRDefault="00E8768B" w:rsidP="00E8768B">
      <w:pPr>
        <w:pStyle w:val="ListParagraph"/>
        <w:numPr>
          <w:ilvl w:val="0"/>
          <w:numId w:val="1"/>
        </w:numPr>
        <w:spacing w:after="0" w:line="240" w:lineRule="auto"/>
        <w:rPr>
          <w:sz w:val="24"/>
          <w:szCs w:val="24"/>
        </w:rPr>
      </w:pPr>
      <w:r w:rsidRPr="00DE1143">
        <w:rPr>
          <w:sz w:val="24"/>
          <w:szCs w:val="24"/>
        </w:rPr>
        <w:t xml:space="preserve">Proposed change: Like the preceding change, the second proposed change only applies if the proposed project is subject to MEPA review. This change is intended to provide greater clarity to Waterways applicants. It changes the requirement to file a general “Certificate” of compliance to a Certificate that states either no EIR is required or a compliant EIR was filed. This will more accurately describe the Secretary’s decision in the MEPA review process, which is a precondition to the </w:t>
      </w:r>
      <w:r w:rsidRPr="00DE1143">
        <w:rPr>
          <w:sz w:val="24"/>
          <w:szCs w:val="24"/>
        </w:rPr>
        <w:lastRenderedPageBreak/>
        <w:t xml:space="preserve">Waterways program determining that an application is complete for purposes of issuing a decision on the application. 310 CMR 9.11(3)(c)3.c. </w:t>
      </w:r>
    </w:p>
    <w:p w14:paraId="5A2D117C" w14:textId="77777777" w:rsidR="00E8768B" w:rsidRPr="00DE1143" w:rsidRDefault="00E8768B" w:rsidP="00E8768B">
      <w:pPr>
        <w:pStyle w:val="ListParagraph"/>
        <w:ind w:left="1440"/>
        <w:rPr>
          <w:sz w:val="24"/>
          <w:szCs w:val="24"/>
        </w:rPr>
      </w:pPr>
    </w:p>
    <w:p w14:paraId="0E04B3A4" w14:textId="77777777" w:rsidR="00E8768B" w:rsidRPr="00DE1143" w:rsidRDefault="00E8768B" w:rsidP="00E8768B">
      <w:pPr>
        <w:pStyle w:val="ListParagraph"/>
        <w:numPr>
          <w:ilvl w:val="0"/>
          <w:numId w:val="2"/>
        </w:numPr>
        <w:spacing w:after="80" w:line="240" w:lineRule="auto"/>
        <w:contextualSpacing w:val="0"/>
        <w:rPr>
          <w:sz w:val="24"/>
          <w:szCs w:val="24"/>
        </w:rPr>
      </w:pPr>
      <w:r w:rsidRPr="00DE1143">
        <w:rPr>
          <w:sz w:val="24"/>
          <w:szCs w:val="24"/>
        </w:rPr>
        <w:t>Issue: This requirement is currently ambiguous because it is not clear in this context what constitutes the referenced “Certificate . . . stating that [a proposed project] adequately and properly complies” with MEPA if an EIR is required. 310 CMR 9.11(3)(c)3.c.</w:t>
      </w:r>
    </w:p>
    <w:p w14:paraId="656C5C23" w14:textId="77777777" w:rsidR="00E8768B" w:rsidRPr="00DE1143" w:rsidRDefault="00E8768B" w:rsidP="00E8768B">
      <w:pPr>
        <w:pStyle w:val="ListParagraph"/>
        <w:numPr>
          <w:ilvl w:val="0"/>
          <w:numId w:val="2"/>
        </w:numPr>
        <w:spacing w:after="0" w:line="240" w:lineRule="auto"/>
        <w:rPr>
          <w:sz w:val="24"/>
          <w:szCs w:val="24"/>
        </w:rPr>
      </w:pPr>
      <w:r w:rsidRPr="00DE1143">
        <w:rPr>
          <w:sz w:val="24"/>
          <w:szCs w:val="24"/>
        </w:rPr>
        <w:t xml:space="preserve">Solution: The existing requirement is proposed to be changed to require a Certificate from the Secretary determining that no EIR is required, or, if an EIR is required, determining that the final EIR adequately and properly complies with MEPA.      </w:t>
      </w:r>
    </w:p>
    <w:p w14:paraId="0917A873" w14:textId="77777777" w:rsidR="00E8768B" w:rsidRPr="00DE1143" w:rsidRDefault="00E8768B" w:rsidP="00E8768B">
      <w:pPr>
        <w:pStyle w:val="ListParagraph"/>
        <w:ind w:left="1440"/>
        <w:rPr>
          <w:sz w:val="24"/>
          <w:szCs w:val="24"/>
        </w:rPr>
      </w:pPr>
      <w:r w:rsidRPr="00DE1143">
        <w:rPr>
          <w:sz w:val="24"/>
          <w:szCs w:val="24"/>
        </w:rPr>
        <w:t xml:space="preserve"> </w:t>
      </w:r>
    </w:p>
    <w:p w14:paraId="6BA5EF4F" w14:textId="77777777" w:rsidR="00E8768B" w:rsidRPr="00DE1143" w:rsidRDefault="00E8768B" w:rsidP="00E8768B">
      <w:pPr>
        <w:pStyle w:val="ListParagraph"/>
        <w:numPr>
          <w:ilvl w:val="0"/>
          <w:numId w:val="1"/>
        </w:numPr>
        <w:spacing w:after="0" w:line="240" w:lineRule="auto"/>
        <w:rPr>
          <w:sz w:val="24"/>
          <w:szCs w:val="24"/>
        </w:rPr>
      </w:pPr>
      <w:r w:rsidRPr="00DE1143">
        <w:rPr>
          <w:sz w:val="24"/>
          <w:szCs w:val="24"/>
        </w:rPr>
        <w:t xml:space="preserve">Proposed change: </w:t>
      </w:r>
      <w:bookmarkStart w:id="1" w:name="_Hlk209538889"/>
      <w:r w:rsidRPr="00DE1143">
        <w:rPr>
          <w:sz w:val="24"/>
          <w:szCs w:val="24"/>
        </w:rPr>
        <w:t>Change the requirement to file a Notice of Intent for the project under the Wetlands Regulations, 310 CMR 10.00, prior to filing a Waterways application for a license or permit.</w:t>
      </w:r>
      <w:r w:rsidRPr="00DE1143">
        <w:rPr>
          <w:i/>
          <w:sz w:val="24"/>
          <w:szCs w:val="24"/>
        </w:rPr>
        <w:t xml:space="preserve"> </w:t>
      </w:r>
      <w:r w:rsidRPr="00DE1143">
        <w:rPr>
          <w:sz w:val="24"/>
          <w:szCs w:val="24"/>
        </w:rPr>
        <w:t xml:space="preserve">310 CMR 9.11(3)(b)4. </w:t>
      </w:r>
    </w:p>
    <w:p w14:paraId="57DA97FE" w14:textId="77777777" w:rsidR="00E8768B" w:rsidRPr="00DE1143" w:rsidRDefault="00E8768B" w:rsidP="00E8768B">
      <w:pPr>
        <w:pStyle w:val="ListParagraph"/>
        <w:ind w:left="1440"/>
        <w:rPr>
          <w:sz w:val="24"/>
          <w:szCs w:val="24"/>
        </w:rPr>
      </w:pPr>
    </w:p>
    <w:p w14:paraId="7805D37F" w14:textId="77777777" w:rsidR="00E8768B" w:rsidRPr="00DE1143" w:rsidRDefault="00E8768B" w:rsidP="00E8768B">
      <w:pPr>
        <w:pStyle w:val="ListParagraph"/>
        <w:numPr>
          <w:ilvl w:val="1"/>
          <w:numId w:val="1"/>
        </w:numPr>
        <w:spacing w:after="80" w:line="240" w:lineRule="auto"/>
        <w:contextualSpacing w:val="0"/>
        <w:rPr>
          <w:sz w:val="24"/>
          <w:szCs w:val="24"/>
        </w:rPr>
      </w:pPr>
      <w:r w:rsidRPr="00DE1143">
        <w:rPr>
          <w:sz w:val="24"/>
          <w:szCs w:val="24"/>
        </w:rPr>
        <w:t>Issue: The requirement to file a Notice of Intent as a condition to filing a Waterways application can be an unnecessary delay in the Waterways application process</w:t>
      </w:r>
      <w:r w:rsidRPr="00DE1143" w:rsidDel="00993564">
        <w:rPr>
          <w:sz w:val="24"/>
          <w:szCs w:val="24"/>
        </w:rPr>
        <w:t xml:space="preserve">, </w:t>
      </w:r>
      <w:r w:rsidRPr="00DE1143">
        <w:rPr>
          <w:sz w:val="24"/>
          <w:szCs w:val="24"/>
        </w:rPr>
        <w:t>mostly for larger, multi-phase projects.</w:t>
      </w:r>
    </w:p>
    <w:p w14:paraId="128FA261" w14:textId="77777777" w:rsidR="00E8768B" w:rsidRDefault="00E8768B" w:rsidP="00E8768B">
      <w:pPr>
        <w:pStyle w:val="ListParagraph"/>
        <w:numPr>
          <w:ilvl w:val="1"/>
          <w:numId w:val="1"/>
        </w:numPr>
        <w:spacing w:after="0" w:line="240" w:lineRule="auto"/>
        <w:rPr>
          <w:sz w:val="24"/>
          <w:szCs w:val="24"/>
        </w:rPr>
      </w:pPr>
      <w:r w:rsidRPr="00DE1143">
        <w:rPr>
          <w:sz w:val="24"/>
          <w:szCs w:val="24"/>
        </w:rPr>
        <w:t>Solution: The proposed change would give the Department the discretion to allow review of a Waterways license or permit application to commence prior to the filing of a Notice of Intent.</w:t>
      </w:r>
      <w:r w:rsidRPr="00DE1143" w:rsidDel="00E01E59">
        <w:rPr>
          <w:sz w:val="24"/>
          <w:szCs w:val="24"/>
        </w:rPr>
        <w:t xml:space="preserve"> </w:t>
      </w:r>
      <w:r w:rsidRPr="00DE1143">
        <w:rPr>
          <w:sz w:val="24"/>
          <w:szCs w:val="24"/>
        </w:rPr>
        <w:t>The change would still require that the applicant ultimately demonstrate the project will comply with the Wetlands Regulations prior to issuance of a license or permit, as applicable. 310 CMR 9.11(3)(c)3.d; 310 CMR 9.33(1)(b); 310 CMR 9.33(2)-(3).</w:t>
      </w:r>
    </w:p>
    <w:p w14:paraId="366B458E" w14:textId="77777777" w:rsidR="00C0570E" w:rsidRDefault="00C0570E" w:rsidP="00C0570E">
      <w:pPr>
        <w:spacing w:after="0" w:line="240" w:lineRule="auto"/>
        <w:rPr>
          <w:sz w:val="24"/>
          <w:szCs w:val="24"/>
        </w:rPr>
      </w:pPr>
    </w:p>
    <w:p w14:paraId="384BA39B" w14:textId="0EC16EF6" w:rsidR="00493D9E" w:rsidRPr="00B04347" w:rsidRDefault="00493D9E" w:rsidP="00493D9E">
      <w:pPr>
        <w:spacing w:after="0" w:line="240" w:lineRule="auto"/>
        <w:jc w:val="center"/>
        <w:rPr>
          <w:b/>
          <w:bCs/>
          <w:sz w:val="24"/>
          <w:szCs w:val="24"/>
          <w:u w:val="single"/>
        </w:rPr>
      </w:pPr>
      <w:r w:rsidRPr="00B04347">
        <w:rPr>
          <w:b/>
          <w:bCs/>
          <w:sz w:val="24"/>
          <w:szCs w:val="24"/>
          <w:u w:val="single"/>
        </w:rPr>
        <w:t>Some Frequently Asked Questions</w:t>
      </w:r>
    </w:p>
    <w:p w14:paraId="480A747A" w14:textId="77777777" w:rsidR="00B04347" w:rsidRPr="00B04347" w:rsidRDefault="00B04347" w:rsidP="00B04347">
      <w:pPr>
        <w:spacing w:after="0"/>
        <w:rPr>
          <w:rFonts w:ascii="Times New Roman" w:eastAsia="Calibri" w:hAnsi="Times New Roman" w:cs="Times New Roman"/>
          <w:sz w:val="24"/>
          <w:szCs w:val="24"/>
          <w14:ligatures w14:val="none"/>
        </w:rPr>
      </w:pPr>
    </w:p>
    <w:p w14:paraId="542335D3" w14:textId="77777777" w:rsidR="00B04347" w:rsidRPr="00B04347" w:rsidRDefault="00B04347" w:rsidP="00B04347">
      <w:pPr>
        <w:numPr>
          <w:ilvl w:val="0"/>
          <w:numId w:val="3"/>
        </w:numPr>
        <w:spacing w:after="0" w:line="240" w:lineRule="auto"/>
        <w:contextualSpacing/>
        <w:rPr>
          <w:rFonts w:ascii="Times New Roman" w:eastAsia="Times New Roman" w:hAnsi="Times New Roman" w:cs="Times New Roman"/>
          <w:b/>
          <w:bCs/>
          <w:sz w:val="24"/>
          <w:szCs w:val="24"/>
          <w14:ligatures w14:val="none"/>
        </w:rPr>
      </w:pPr>
      <w:r w:rsidRPr="00B04347">
        <w:rPr>
          <w:rFonts w:ascii="Times New Roman" w:eastAsia="Times New Roman" w:hAnsi="Times New Roman" w:cs="Times New Roman"/>
          <w:b/>
          <w:bCs/>
          <w:sz w:val="24"/>
          <w:szCs w:val="24"/>
          <w14:ligatures w14:val="none"/>
        </w:rPr>
        <w:t xml:space="preserve">Q: If a project changes as a result of MEPA and/or WPA review after submittal of a Chapter 91 application does an applicant need to re-apply? </w:t>
      </w:r>
    </w:p>
    <w:p w14:paraId="65D4C0C2"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2DF3BBE7"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r w:rsidRPr="00B04347">
        <w:rPr>
          <w:rFonts w:ascii="Times New Roman" w:eastAsia="Times New Roman" w:hAnsi="Times New Roman" w:cs="Times New Roman"/>
          <w:sz w:val="24"/>
          <w:szCs w:val="24"/>
          <w14:ligatures w14:val="none"/>
        </w:rPr>
        <w:t xml:space="preserve">A: No, a new application would not be required.  However, the applicant will be required to revise the Chapter 91 application and plans to reflect the updated project. If the Chapter 91 public process has already been initiated, that process (public notice/hearing/comment period) would need to be repeated once an updated application and project plans are provided to Chapter 91. </w:t>
      </w:r>
    </w:p>
    <w:p w14:paraId="7A7C5632"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0F03AEBC" w14:textId="77777777" w:rsidR="00B04347" w:rsidRPr="00B04347" w:rsidRDefault="00B04347" w:rsidP="00B04347">
      <w:pPr>
        <w:numPr>
          <w:ilvl w:val="0"/>
          <w:numId w:val="3"/>
        </w:numPr>
        <w:spacing w:after="0" w:line="240" w:lineRule="auto"/>
        <w:contextualSpacing/>
        <w:rPr>
          <w:rFonts w:ascii="Times New Roman" w:eastAsia="Times New Roman" w:hAnsi="Times New Roman" w:cs="Times New Roman"/>
          <w:b/>
          <w:bCs/>
          <w:sz w:val="24"/>
          <w:szCs w:val="24"/>
          <w14:ligatures w14:val="none"/>
        </w:rPr>
      </w:pPr>
      <w:r w:rsidRPr="00B04347">
        <w:rPr>
          <w:rFonts w:ascii="Times New Roman" w:eastAsia="Times New Roman" w:hAnsi="Times New Roman" w:cs="Times New Roman"/>
          <w:b/>
          <w:bCs/>
          <w:sz w:val="24"/>
          <w:szCs w:val="24"/>
          <w14:ligatures w14:val="none"/>
        </w:rPr>
        <w:t>Q: If a project is subject to MEPA, is proof of MEPA compliance required prior to issuance of a decision on a Chapter 91 license or permit application?</w:t>
      </w:r>
    </w:p>
    <w:p w14:paraId="1B530B6F"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5BEA7072"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r w:rsidRPr="00B04347">
        <w:rPr>
          <w:rFonts w:ascii="Times New Roman" w:eastAsia="Times New Roman" w:hAnsi="Times New Roman" w:cs="Times New Roman"/>
          <w:sz w:val="24"/>
          <w:szCs w:val="24"/>
          <w14:ligatures w14:val="none"/>
        </w:rPr>
        <w:t xml:space="preserve">A: Yes, if a project is subject to MEPA, an applicant must provide a Certificate from the Secretary determining that no EIR is required, or, if an EIR is required, determining that the final EIR adequately and properly complies with MEPA. </w:t>
      </w:r>
    </w:p>
    <w:p w14:paraId="4BE8BE6C"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3ADE1C7C" w14:textId="77777777" w:rsidR="00B04347" w:rsidRPr="00B04347" w:rsidRDefault="00B04347" w:rsidP="00B04347">
      <w:pPr>
        <w:numPr>
          <w:ilvl w:val="0"/>
          <w:numId w:val="3"/>
        </w:numPr>
        <w:spacing w:after="0" w:line="240" w:lineRule="auto"/>
        <w:contextualSpacing/>
        <w:rPr>
          <w:rFonts w:ascii="Times New Roman" w:eastAsia="Times New Roman" w:hAnsi="Times New Roman" w:cs="Times New Roman"/>
          <w:b/>
          <w:bCs/>
          <w:sz w:val="24"/>
          <w:szCs w:val="24"/>
          <w14:ligatures w14:val="none"/>
        </w:rPr>
      </w:pPr>
      <w:r w:rsidRPr="00B04347">
        <w:rPr>
          <w:rFonts w:ascii="Times New Roman" w:eastAsia="Times New Roman" w:hAnsi="Times New Roman" w:cs="Times New Roman"/>
          <w:b/>
          <w:bCs/>
          <w:sz w:val="24"/>
          <w:szCs w:val="24"/>
          <w14:ligatures w14:val="none"/>
        </w:rPr>
        <w:lastRenderedPageBreak/>
        <w:t>Q: If a project seeks a Phase 1 Waiver of a required Environmental Impact Report, can the Department issue a decision on a license or permit application prior to the issuance of a Secretary’s Certificate stating that the project adequately and properly complies with MEPA?</w:t>
      </w:r>
    </w:p>
    <w:p w14:paraId="75F7A66C"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38B87439"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r w:rsidRPr="00B04347">
        <w:rPr>
          <w:rFonts w:ascii="Times New Roman" w:eastAsia="Times New Roman" w:hAnsi="Times New Roman" w:cs="Times New Roman"/>
          <w:sz w:val="24"/>
          <w:szCs w:val="24"/>
          <w14:ligatures w14:val="none"/>
        </w:rPr>
        <w:t xml:space="preserve">A: It depends on project specifics. If the Secretary grants a Phase 1 Waiver for project element(s) requiring a Chapter 91 license or permit, the Department may issue a decision on a license or permit application that was the subject of the Phase 1 Waiver. </w:t>
      </w:r>
    </w:p>
    <w:p w14:paraId="174F7345"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5E05D942" w14:textId="77777777" w:rsidR="00B04347" w:rsidRPr="00B04347" w:rsidRDefault="00B04347" w:rsidP="00B04347">
      <w:pPr>
        <w:numPr>
          <w:ilvl w:val="0"/>
          <w:numId w:val="3"/>
        </w:numPr>
        <w:spacing w:after="0" w:line="240" w:lineRule="auto"/>
        <w:contextualSpacing/>
        <w:rPr>
          <w:rFonts w:ascii="Times New Roman" w:eastAsia="Times New Roman" w:hAnsi="Times New Roman" w:cs="Times New Roman"/>
          <w:b/>
          <w:bCs/>
          <w:sz w:val="24"/>
          <w:szCs w:val="24"/>
          <w14:ligatures w14:val="none"/>
        </w:rPr>
      </w:pPr>
      <w:r w:rsidRPr="00B04347">
        <w:rPr>
          <w:rFonts w:ascii="Times New Roman" w:eastAsia="Times New Roman" w:hAnsi="Times New Roman" w:cs="Times New Roman"/>
          <w:b/>
          <w:bCs/>
          <w:sz w:val="24"/>
          <w:szCs w:val="24"/>
          <w14:ligatures w14:val="none"/>
        </w:rPr>
        <w:t>Q: What type of project would be allowed to postpone the filing of a Notice of Intent until after the issuance of a public notice of a Chapter 91 license or permit application?</w:t>
      </w:r>
    </w:p>
    <w:p w14:paraId="216CA5D9"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60234CBF"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r w:rsidRPr="00B04347">
        <w:rPr>
          <w:rFonts w:ascii="Times New Roman" w:eastAsia="Times New Roman" w:hAnsi="Times New Roman" w:cs="Times New Roman"/>
          <w:sz w:val="24"/>
          <w:szCs w:val="24"/>
          <w14:ligatures w14:val="none"/>
        </w:rPr>
        <w:t>A: The discretionary authority to postpone the filing of a Notice of Intent is not intended for a specific type of project and will be considered upon request by the applicant and submittal of an explanation as to why it is appropriate to postpone filing of a Notice of Intent until a later time before final license issuance.</w:t>
      </w:r>
    </w:p>
    <w:p w14:paraId="45443033"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63F9F52F" w14:textId="77777777" w:rsidR="00B04347" w:rsidRPr="00B04347" w:rsidRDefault="00B04347" w:rsidP="00B04347">
      <w:pPr>
        <w:numPr>
          <w:ilvl w:val="0"/>
          <w:numId w:val="3"/>
        </w:numPr>
        <w:spacing w:after="0" w:line="240" w:lineRule="auto"/>
        <w:contextualSpacing/>
        <w:rPr>
          <w:rFonts w:ascii="Times New Roman" w:eastAsia="Times New Roman" w:hAnsi="Times New Roman" w:cs="Times New Roman"/>
          <w:b/>
          <w:bCs/>
          <w:sz w:val="24"/>
          <w:szCs w:val="24"/>
          <w14:ligatures w14:val="none"/>
        </w:rPr>
      </w:pPr>
      <w:r w:rsidRPr="00B04347">
        <w:rPr>
          <w:rFonts w:ascii="Times New Roman" w:eastAsia="Times New Roman" w:hAnsi="Times New Roman" w:cs="Times New Roman"/>
          <w:b/>
          <w:bCs/>
          <w:sz w:val="24"/>
          <w:szCs w:val="24"/>
          <w14:ligatures w14:val="none"/>
        </w:rPr>
        <w:t>Q: If the Department determines it is appropriate to postpone the filing of a Notice of Intent, will a final Order of Conditions be required prior to issuance of a Chapter 91 license or permit?</w:t>
      </w:r>
    </w:p>
    <w:p w14:paraId="073FF20E"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p>
    <w:p w14:paraId="3B35BEBB" w14:textId="77777777" w:rsidR="00B04347" w:rsidRPr="00B04347" w:rsidRDefault="00B04347" w:rsidP="00B04347">
      <w:pPr>
        <w:spacing w:after="0" w:line="240" w:lineRule="auto"/>
        <w:ind w:left="720"/>
        <w:contextualSpacing/>
        <w:rPr>
          <w:rFonts w:ascii="Times New Roman" w:eastAsia="Times New Roman" w:hAnsi="Times New Roman" w:cs="Times New Roman"/>
          <w:sz w:val="24"/>
          <w:szCs w:val="24"/>
          <w14:ligatures w14:val="none"/>
        </w:rPr>
      </w:pPr>
      <w:r w:rsidRPr="00B04347">
        <w:rPr>
          <w:rFonts w:ascii="Times New Roman" w:eastAsia="Times New Roman" w:hAnsi="Times New Roman" w:cs="Times New Roman"/>
          <w:sz w:val="24"/>
          <w:szCs w:val="24"/>
          <w14:ligatures w14:val="none"/>
        </w:rPr>
        <w:t xml:space="preserve">A:    Yes.  A final Order of Conditions is required prior to the issuance of a Chapter 91 license or permit. 310 CMR 9.11(3)(c)3.d. </w:t>
      </w:r>
    </w:p>
    <w:p w14:paraId="6BBBE415" w14:textId="77777777" w:rsidR="00B04347" w:rsidRPr="00C0570E" w:rsidRDefault="00B04347" w:rsidP="00B04347">
      <w:pPr>
        <w:spacing w:after="0" w:line="240" w:lineRule="auto"/>
        <w:rPr>
          <w:sz w:val="24"/>
          <w:szCs w:val="24"/>
        </w:rPr>
      </w:pPr>
    </w:p>
    <w:bookmarkEnd w:id="1"/>
    <w:p w14:paraId="2B5524CD" w14:textId="77777777" w:rsidR="00E8768B" w:rsidRPr="00DE1143" w:rsidRDefault="00E8768B" w:rsidP="00E8768B">
      <w:pPr>
        <w:pStyle w:val="ListParagraph"/>
        <w:ind w:left="1440"/>
        <w:rPr>
          <w:sz w:val="24"/>
          <w:szCs w:val="24"/>
        </w:rPr>
      </w:pPr>
    </w:p>
    <w:p w14:paraId="1CF461A5" w14:textId="77777777" w:rsidR="00E8768B" w:rsidRPr="00DE1143" w:rsidRDefault="00E8768B">
      <w:pPr>
        <w:rPr>
          <w:sz w:val="24"/>
          <w:szCs w:val="24"/>
        </w:rPr>
      </w:pPr>
    </w:p>
    <w:sectPr w:rsidR="00E8768B" w:rsidRPr="00DE114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63A37" w14:textId="77777777" w:rsidR="00FE5015" w:rsidRDefault="00FE5015" w:rsidP="00C67C66">
      <w:pPr>
        <w:spacing w:after="0" w:line="240" w:lineRule="auto"/>
      </w:pPr>
      <w:r>
        <w:separator/>
      </w:r>
    </w:p>
  </w:endnote>
  <w:endnote w:type="continuationSeparator" w:id="0">
    <w:p w14:paraId="5AA7E979" w14:textId="77777777" w:rsidR="00FE5015" w:rsidRDefault="00FE5015" w:rsidP="00C67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948306"/>
      <w:docPartObj>
        <w:docPartGallery w:val="Page Numbers (Bottom of Page)"/>
        <w:docPartUnique/>
      </w:docPartObj>
    </w:sdtPr>
    <w:sdtContent>
      <w:sdt>
        <w:sdtPr>
          <w:id w:val="-1769616900"/>
          <w:docPartObj>
            <w:docPartGallery w:val="Page Numbers (Top of Page)"/>
            <w:docPartUnique/>
          </w:docPartObj>
        </w:sdtPr>
        <w:sdtContent>
          <w:p w14:paraId="4E4A9778" w14:textId="322AFF83" w:rsidR="00C67C66" w:rsidRDefault="00C67C6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A96D04" w14:textId="77777777" w:rsidR="00C67C66" w:rsidRDefault="00C67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9374" w14:textId="77777777" w:rsidR="00FE5015" w:rsidRDefault="00FE5015" w:rsidP="00C67C66">
      <w:pPr>
        <w:spacing w:after="0" w:line="240" w:lineRule="auto"/>
      </w:pPr>
      <w:r>
        <w:separator/>
      </w:r>
    </w:p>
  </w:footnote>
  <w:footnote w:type="continuationSeparator" w:id="0">
    <w:p w14:paraId="75579F28" w14:textId="77777777" w:rsidR="00FE5015" w:rsidRDefault="00FE5015" w:rsidP="00C67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472D9"/>
    <w:multiLevelType w:val="hybridMultilevel"/>
    <w:tmpl w:val="80500B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E9039E0"/>
    <w:multiLevelType w:val="hybridMultilevel"/>
    <w:tmpl w:val="7BEA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6C3F26"/>
    <w:multiLevelType w:val="hybridMultilevel"/>
    <w:tmpl w:val="0EE25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188792">
    <w:abstractNumId w:val="1"/>
  </w:num>
  <w:num w:numId="2" w16cid:durableId="1467163748">
    <w:abstractNumId w:val="0"/>
  </w:num>
  <w:num w:numId="3" w16cid:durableId="52508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768B"/>
    <w:rsid w:val="003268E0"/>
    <w:rsid w:val="00493D9E"/>
    <w:rsid w:val="006863DA"/>
    <w:rsid w:val="006E5B7E"/>
    <w:rsid w:val="0093536B"/>
    <w:rsid w:val="00A04EBA"/>
    <w:rsid w:val="00B04347"/>
    <w:rsid w:val="00B10096"/>
    <w:rsid w:val="00B9663D"/>
    <w:rsid w:val="00BC7CD0"/>
    <w:rsid w:val="00C0570E"/>
    <w:rsid w:val="00C67C66"/>
    <w:rsid w:val="00C83890"/>
    <w:rsid w:val="00CA24C1"/>
    <w:rsid w:val="00DD15D3"/>
    <w:rsid w:val="00DE1143"/>
    <w:rsid w:val="00E049EE"/>
    <w:rsid w:val="00E378C0"/>
    <w:rsid w:val="00E8768B"/>
    <w:rsid w:val="00FE5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A739"/>
  <w15:chartTrackingRefBased/>
  <w15:docId w15:val="{DA88CFF2-FA93-4DA4-8755-1013473A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68B"/>
    <w:rPr>
      <w:kern w:val="0"/>
    </w:rPr>
  </w:style>
  <w:style w:type="paragraph" w:styleId="Heading1">
    <w:name w:val="heading 1"/>
    <w:basedOn w:val="Normal"/>
    <w:next w:val="Normal"/>
    <w:link w:val="Heading1Char"/>
    <w:uiPriority w:val="9"/>
    <w:qFormat/>
    <w:rsid w:val="00E87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68B"/>
    <w:rPr>
      <w:rFonts w:eastAsiaTheme="majorEastAsia" w:cstheme="majorBidi"/>
      <w:color w:val="272727" w:themeColor="text1" w:themeTint="D8"/>
    </w:rPr>
  </w:style>
  <w:style w:type="paragraph" w:styleId="Title">
    <w:name w:val="Title"/>
    <w:basedOn w:val="Normal"/>
    <w:next w:val="Normal"/>
    <w:link w:val="TitleChar"/>
    <w:uiPriority w:val="10"/>
    <w:qFormat/>
    <w:rsid w:val="00E87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68B"/>
    <w:pPr>
      <w:spacing w:before="160"/>
      <w:jc w:val="center"/>
    </w:pPr>
    <w:rPr>
      <w:i/>
      <w:iCs/>
      <w:color w:val="404040" w:themeColor="text1" w:themeTint="BF"/>
    </w:rPr>
  </w:style>
  <w:style w:type="character" w:customStyle="1" w:styleId="QuoteChar">
    <w:name w:val="Quote Char"/>
    <w:basedOn w:val="DefaultParagraphFont"/>
    <w:link w:val="Quote"/>
    <w:uiPriority w:val="29"/>
    <w:rsid w:val="00E8768B"/>
    <w:rPr>
      <w:i/>
      <w:iCs/>
      <w:color w:val="404040" w:themeColor="text1" w:themeTint="BF"/>
    </w:rPr>
  </w:style>
  <w:style w:type="paragraph" w:styleId="ListParagraph">
    <w:name w:val="List Paragraph"/>
    <w:basedOn w:val="Normal"/>
    <w:uiPriority w:val="34"/>
    <w:qFormat/>
    <w:rsid w:val="00E8768B"/>
    <w:pPr>
      <w:ind w:left="720"/>
      <w:contextualSpacing/>
    </w:pPr>
  </w:style>
  <w:style w:type="character" w:styleId="IntenseEmphasis">
    <w:name w:val="Intense Emphasis"/>
    <w:basedOn w:val="DefaultParagraphFont"/>
    <w:uiPriority w:val="21"/>
    <w:qFormat/>
    <w:rsid w:val="00E8768B"/>
    <w:rPr>
      <w:i/>
      <w:iCs/>
      <w:color w:val="0F4761" w:themeColor="accent1" w:themeShade="BF"/>
    </w:rPr>
  </w:style>
  <w:style w:type="paragraph" w:styleId="IntenseQuote">
    <w:name w:val="Intense Quote"/>
    <w:basedOn w:val="Normal"/>
    <w:next w:val="Normal"/>
    <w:link w:val="IntenseQuoteChar"/>
    <w:uiPriority w:val="30"/>
    <w:qFormat/>
    <w:rsid w:val="00E87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68B"/>
    <w:rPr>
      <w:i/>
      <w:iCs/>
      <w:color w:val="0F4761" w:themeColor="accent1" w:themeShade="BF"/>
    </w:rPr>
  </w:style>
  <w:style w:type="character" w:styleId="IntenseReference">
    <w:name w:val="Intense Reference"/>
    <w:basedOn w:val="DefaultParagraphFont"/>
    <w:uiPriority w:val="32"/>
    <w:qFormat/>
    <w:rsid w:val="00E8768B"/>
    <w:rPr>
      <w:b/>
      <w:bCs/>
      <w:smallCaps/>
      <w:color w:val="0F4761" w:themeColor="accent1" w:themeShade="BF"/>
      <w:spacing w:val="5"/>
    </w:rPr>
  </w:style>
  <w:style w:type="paragraph" w:styleId="Header">
    <w:name w:val="header"/>
    <w:basedOn w:val="Normal"/>
    <w:link w:val="HeaderChar"/>
    <w:uiPriority w:val="99"/>
    <w:unhideWhenUsed/>
    <w:rsid w:val="00C67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C66"/>
    <w:rPr>
      <w:kern w:val="0"/>
    </w:rPr>
  </w:style>
  <w:style w:type="paragraph" w:styleId="Footer">
    <w:name w:val="footer"/>
    <w:basedOn w:val="Normal"/>
    <w:link w:val="FooterChar"/>
    <w:uiPriority w:val="99"/>
    <w:unhideWhenUsed/>
    <w:rsid w:val="00C67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C66"/>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8C6E06935EE49A67353CFE6F59DD2" ma:contentTypeVersion="16" ma:contentTypeDescription="Create a new document." ma:contentTypeScope="" ma:versionID="57da47383cf8d7a6fa3b23706c6601ca">
  <xsd:schema xmlns:xsd="http://www.w3.org/2001/XMLSchema" xmlns:xs="http://www.w3.org/2001/XMLSchema" xmlns:p="http://schemas.microsoft.com/office/2006/metadata/properties" xmlns:ns2="b10cd5b1-c92a-41ad-a6c4-eddf4319b341" xmlns:ns3="7cef7679-e05e-4e72-91ff-595def4f520d" xmlns:ns4="1da56e6b-ac0e-4ffc-8b40-9e4a1d231754" targetNamespace="http://schemas.microsoft.com/office/2006/metadata/properties" ma:root="true" ma:fieldsID="593bbb787d62e010318cdb917f841faf" ns2:_="" ns3:_="" ns4:_="">
    <xsd:import namespace="b10cd5b1-c92a-41ad-a6c4-eddf4319b341"/>
    <xsd:import namespace="7cef7679-e05e-4e72-91ff-595def4f520d"/>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d5b1-c92a-41ad-a6c4-eddf4319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b10cd5b1-c92a-41ad-a6c4-eddf4319b3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2C2826-1136-4F0A-B1CB-88E07922B66B}"/>
</file>

<file path=customXml/itemProps2.xml><?xml version="1.0" encoding="utf-8"?>
<ds:datastoreItem xmlns:ds="http://schemas.openxmlformats.org/officeDocument/2006/customXml" ds:itemID="{4F1541D3-660F-4ED6-A042-6B635C566A53}"/>
</file>

<file path=customXml/itemProps3.xml><?xml version="1.0" encoding="utf-8"?>
<ds:datastoreItem xmlns:ds="http://schemas.openxmlformats.org/officeDocument/2006/customXml" ds:itemID="{57E45A7D-243B-4F0D-BE9B-FDE07BAAFE28}"/>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Timothy M (DEP)</dc:creator>
  <cp:keywords/>
  <dc:description/>
  <cp:lastModifiedBy>Jones, Timothy M (DEP)</cp:lastModifiedBy>
  <cp:revision>12</cp:revision>
  <dcterms:created xsi:type="dcterms:W3CDTF">2026-07-09T13:42:00Z</dcterms:created>
  <dcterms:modified xsi:type="dcterms:W3CDTF">2026-07-22T20:29:00Z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0x01010006F8C6E06935EE49A67353CFE6F59DD2</vt:lpwstr>
  </property>
</Properties>
</file>