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E6AF5" w14:textId="77777777" w:rsidR="00E52620" w:rsidRDefault="00E52620" w:rsidP="00834B2A">
      <w:pPr>
        <w:jc w:val="center"/>
        <w:rPr>
          <w:rFonts w:ascii="Bookman" w:hAnsi="Bookman"/>
          <w:iCs/>
          <w:color w:val="333399"/>
          <w:sz w:val="28"/>
        </w:rPr>
      </w:pPr>
      <w:r>
        <w:rPr>
          <w:noProof/>
        </w:rPr>
        <w:drawing>
          <wp:anchor distT="0" distB="0" distL="114300" distR="114300" simplePos="0" relativeHeight="251660288" behindDoc="1" locked="0" layoutInCell="1" allowOverlap="1" wp14:anchorId="3D58BF38" wp14:editId="10AC896F">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w:hAnsi="Bookman"/>
          <w:iCs/>
          <w:color w:val="333399"/>
          <w:sz w:val="28"/>
        </w:rPr>
        <w:t>The Commonwealth of Massachusetts</w:t>
      </w:r>
    </w:p>
    <w:p w14:paraId="0A99F2C7" w14:textId="77777777" w:rsidR="00E52620" w:rsidRDefault="00E52620" w:rsidP="00834B2A">
      <w:pPr>
        <w:jc w:val="center"/>
        <w:rPr>
          <w:rFonts w:ascii="Bookman" w:hAnsi="Bookman"/>
          <w:iCs/>
          <w:color w:val="333399"/>
          <w:sz w:val="28"/>
        </w:rPr>
      </w:pPr>
      <w:r>
        <w:rPr>
          <w:rFonts w:ascii="Bookman" w:hAnsi="Bookman"/>
          <w:iCs/>
          <w:color w:val="333399"/>
          <w:sz w:val="28"/>
        </w:rPr>
        <w:t>Executive Office of Elder Affairs</w:t>
      </w:r>
    </w:p>
    <w:p w14:paraId="4F03717E" w14:textId="77777777" w:rsidR="00E52620" w:rsidRDefault="00E52620" w:rsidP="00834B2A">
      <w:pPr>
        <w:pStyle w:val="Heading2"/>
        <w:rPr>
          <w:i w:val="0"/>
        </w:rPr>
      </w:pPr>
      <w:bookmarkStart w:id="0" w:name="_Toc66462205"/>
      <w:bookmarkStart w:id="1" w:name="_Toc66462235"/>
      <w:r>
        <w:rPr>
          <w:i w:val="0"/>
        </w:rPr>
        <w:t>One Ashburton Place, 5th Floor</w:t>
      </w:r>
      <w:bookmarkEnd w:id="0"/>
      <w:bookmarkEnd w:id="1"/>
    </w:p>
    <w:p w14:paraId="5225C743" w14:textId="77777777" w:rsidR="00E52620" w:rsidRDefault="00E52620" w:rsidP="00834B2A">
      <w:pPr>
        <w:pStyle w:val="Heading2"/>
        <w:rPr>
          <w:i w:val="0"/>
        </w:rPr>
      </w:pPr>
      <w:bookmarkStart w:id="2" w:name="_Toc66462206"/>
      <w:bookmarkStart w:id="3" w:name="_Toc66462236"/>
      <w:r>
        <w:rPr>
          <w:i w:val="0"/>
        </w:rPr>
        <w:t>Boston, Massachusetts  02108</w:t>
      </w:r>
      <w:bookmarkEnd w:id="2"/>
      <w:bookmarkEnd w:id="3"/>
    </w:p>
    <w:p w14:paraId="0E5A430A" w14:textId="77777777" w:rsidR="00E52620" w:rsidRDefault="00E52620" w:rsidP="00E52620">
      <w:pPr>
        <w:pStyle w:val="Heading1"/>
        <w:rPr>
          <w:i w:val="0"/>
          <w:color w:val="4451C8"/>
          <w:sz w:val="24"/>
          <w:szCs w:val="24"/>
        </w:rPr>
      </w:pPr>
    </w:p>
    <w:p w14:paraId="37CA871D" w14:textId="77777777" w:rsidR="00E52620" w:rsidRDefault="0085583A" w:rsidP="00E52620">
      <w:pPr>
        <w:ind w:left="-360"/>
        <w:rPr>
          <w:b/>
          <w:color w:val="303BA2"/>
          <w:szCs w:val="22"/>
        </w:rPr>
      </w:pPr>
      <w:r>
        <w:rPr>
          <w:noProof/>
        </w:rPr>
        <mc:AlternateContent>
          <mc:Choice Requires="wps">
            <w:drawing>
              <wp:anchor distT="0" distB="0" distL="114300" distR="114300" simplePos="0" relativeHeight="251659264" behindDoc="1" locked="0" layoutInCell="1" allowOverlap="1" wp14:anchorId="462122BE" wp14:editId="003EAE71">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66B7" w14:textId="77777777" w:rsidR="00E530E8" w:rsidRDefault="00E530E8" w:rsidP="00E52620">
                            <w:pPr>
                              <w:rPr>
                                <w:b/>
                                <w:color w:val="333399"/>
                                <w:sz w:val="16"/>
                              </w:rPr>
                            </w:pPr>
                          </w:p>
                          <w:p w14:paraId="49784E7A"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E530E8" w:rsidRPr="00242ECF" w:rsidRDefault="00E530E8" w:rsidP="00E52620">
                            <w:pPr>
                              <w:rPr>
                                <w:rFonts w:ascii="Bookman Old Style" w:hAnsi="Bookman Old Style" w:cs="Arial"/>
                                <w:b/>
                                <w:color w:val="333399"/>
                                <w:sz w:val="16"/>
                                <w:szCs w:val="16"/>
                              </w:rPr>
                            </w:pPr>
                          </w:p>
                          <w:p w14:paraId="1DBC8163"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E530E8" w:rsidRPr="00242ECF" w:rsidRDefault="00E530E8" w:rsidP="00E52620">
                            <w:pPr>
                              <w:rPr>
                                <w:rFonts w:ascii="Bookman Old Style" w:hAnsi="Bookman Old Style" w:cs="Arial"/>
                                <w:b/>
                                <w:color w:val="333399"/>
                                <w:sz w:val="16"/>
                                <w:szCs w:val="16"/>
                              </w:rPr>
                            </w:pPr>
                          </w:p>
                          <w:p w14:paraId="435D5835" w14:textId="77777777" w:rsidR="00E530E8" w:rsidRDefault="00E530E8"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E530E8" w:rsidRPr="00242ECF" w:rsidRDefault="00E530E8"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E530E8" w:rsidRDefault="00E530E8" w:rsidP="00E52620">
                            <w:pPr>
                              <w:widowControl w:val="0"/>
                              <w:jc w:val="center"/>
                              <w:rPr>
                                <w:color w:val="000000"/>
                                <w:sz w:val="20"/>
                                <w:lang w:val="en"/>
                              </w:rPr>
                            </w:pPr>
                          </w:p>
                          <w:p w14:paraId="741577EF" w14:textId="77777777" w:rsidR="00E530E8" w:rsidRDefault="00E530E8" w:rsidP="00E52620">
                            <w:pPr>
                              <w:widowControl w:val="0"/>
                              <w:jc w:val="center"/>
                              <w:rPr>
                                <w:color w:val="000000"/>
                                <w:sz w:val="20"/>
                                <w:lang w:val="en"/>
                              </w:rPr>
                            </w:pPr>
                          </w:p>
                          <w:p w14:paraId="76A6FC37" w14:textId="77777777" w:rsidR="00E530E8" w:rsidRDefault="00E530E8"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122BE"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3CB366B7" w14:textId="77777777" w:rsidR="00E530E8" w:rsidRDefault="00E530E8" w:rsidP="00E52620">
                      <w:pPr>
                        <w:rPr>
                          <w:b/>
                          <w:color w:val="333399"/>
                          <w:sz w:val="16"/>
                        </w:rPr>
                      </w:pPr>
                    </w:p>
                    <w:p w14:paraId="49784E7A"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E530E8" w:rsidRPr="00242ECF" w:rsidRDefault="00E530E8" w:rsidP="00E52620">
                      <w:pPr>
                        <w:rPr>
                          <w:rFonts w:ascii="Bookman Old Style" w:hAnsi="Bookman Old Style" w:cs="Arial"/>
                          <w:b/>
                          <w:color w:val="333399"/>
                          <w:sz w:val="16"/>
                          <w:szCs w:val="16"/>
                        </w:rPr>
                      </w:pPr>
                    </w:p>
                    <w:p w14:paraId="1DBC8163"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E530E8" w:rsidRPr="00242ECF" w:rsidRDefault="00E530E8" w:rsidP="00E52620">
                      <w:pPr>
                        <w:rPr>
                          <w:rFonts w:ascii="Bookman Old Style" w:hAnsi="Bookman Old Style" w:cs="Arial"/>
                          <w:b/>
                          <w:color w:val="333399"/>
                          <w:sz w:val="16"/>
                          <w:szCs w:val="16"/>
                        </w:rPr>
                      </w:pPr>
                    </w:p>
                    <w:p w14:paraId="435D5835" w14:textId="77777777" w:rsidR="00E530E8" w:rsidRDefault="00E530E8"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E530E8" w:rsidRPr="00242ECF" w:rsidRDefault="00E530E8"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E530E8" w:rsidRPr="00242ECF" w:rsidRDefault="00E530E8"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E530E8" w:rsidRDefault="00E530E8" w:rsidP="00E52620">
                      <w:pPr>
                        <w:widowControl w:val="0"/>
                        <w:jc w:val="center"/>
                        <w:rPr>
                          <w:color w:val="000000"/>
                          <w:sz w:val="20"/>
                          <w:lang w:val="en"/>
                        </w:rPr>
                      </w:pPr>
                    </w:p>
                    <w:p w14:paraId="741577EF" w14:textId="77777777" w:rsidR="00E530E8" w:rsidRDefault="00E530E8" w:rsidP="00E52620">
                      <w:pPr>
                        <w:widowControl w:val="0"/>
                        <w:jc w:val="center"/>
                        <w:rPr>
                          <w:color w:val="000000"/>
                          <w:sz w:val="20"/>
                          <w:lang w:val="en"/>
                        </w:rPr>
                      </w:pPr>
                    </w:p>
                    <w:p w14:paraId="76A6FC37" w14:textId="77777777" w:rsidR="00E530E8" w:rsidRDefault="00E530E8" w:rsidP="00E52620">
                      <w:pPr>
                        <w:jc w:val="center"/>
                        <w:rPr>
                          <w:rFonts w:ascii="Bookman" w:hAnsi="Bookman"/>
                          <w:color w:val="333399"/>
                          <w:sz w:val="8"/>
                        </w:rPr>
                      </w:pPr>
                    </w:p>
                  </w:txbxContent>
                </v:textbox>
              </v:shape>
            </w:pict>
          </mc:Fallback>
        </mc:AlternateContent>
      </w:r>
    </w:p>
    <w:p w14:paraId="6FAE2B04" w14:textId="77777777" w:rsidR="00E52620" w:rsidRDefault="0085583A" w:rsidP="00E52620">
      <w:pPr>
        <w:ind w:left="-360"/>
        <w:rPr>
          <w:b/>
          <w:color w:val="333399"/>
          <w:szCs w:val="22"/>
        </w:rPr>
      </w:pPr>
      <w:r>
        <w:rPr>
          <w:noProof/>
        </w:rPr>
        <mc:AlternateContent>
          <mc:Choice Requires="wps">
            <w:drawing>
              <wp:anchor distT="0" distB="0" distL="114300" distR="114300" simplePos="0" relativeHeight="251661312" behindDoc="0" locked="0" layoutInCell="0" allowOverlap="1" wp14:anchorId="7FB6C93D" wp14:editId="22531F1A">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0B0DE285" w14:textId="77777777" w:rsidR="00E530E8" w:rsidRPr="00242ECF" w:rsidRDefault="00E530E8"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E530E8" w:rsidRPr="00242ECF" w:rsidRDefault="00E530E8"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E530E8" w:rsidRPr="00242ECF" w:rsidRDefault="00E530E8"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E530E8" w:rsidRPr="00834B2A" w:rsidRDefault="00030FFC" w:rsidP="00E52620">
                            <w:pPr>
                              <w:jc w:val="right"/>
                              <w:rPr>
                                <w:rFonts w:ascii="Bookman Old Style" w:hAnsi="Bookman Old Style"/>
                                <w:b/>
                                <w:sz w:val="16"/>
                                <w:szCs w:val="16"/>
                              </w:rPr>
                            </w:pPr>
                            <w:hyperlink r:id="rId9" w:history="1">
                              <w:r w:rsidR="00E530E8" w:rsidRPr="0060552A">
                                <w:rPr>
                                  <w:rStyle w:val="Hyperlink"/>
                                  <w:rFonts w:ascii="Bookman Old Style" w:hAnsi="Bookman Old Style"/>
                                  <w:b/>
                                  <w:sz w:val="16"/>
                                  <w:szCs w:val="16"/>
                                </w:rPr>
                                <w:t>www.mass.gov/elders</w:t>
                              </w:r>
                            </w:hyperlink>
                            <w:r w:rsidR="00E530E8">
                              <w:rPr>
                                <w:rFonts w:ascii="Bookman Old Style" w:hAnsi="Bookman Old Style"/>
                                <w:b/>
                                <w:color w:val="000080"/>
                                <w:sz w:val="16"/>
                                <w:szCs w:val="16"/>
                              </w:rPr>
                              <w:t xml:space="preserve">  </w:t>
                            </w:r>
                          </w:p>
                          <w:p w14:paraId="675EABE9" w14:textId="77777777" w:rsidR="00E530E8" w:rsidRDefault="00E530E8"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FB6C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0B0DE285" w14:textId="77777777" w:rsidR="00E530E8" w:rsidRPr="00242ECF" w:rsidRDefault="00E530E8"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E530E8" w:rsidRPr="00242ECF" w:rsidRDefault="00E530E8"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E530E8" w:rsidRPr="00242ECF" w:rsidRDefault="00E530E8"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E530E8" w:rsidRPr="00834B2A" w:rsidRDefault="00E530E8" w:rsidP="00E52620">
                      <w:pPr>
                        <w:jc w:val="right"/>
                        <w:rPr>
                          <w:rFonts w:ascii="Bookman Old Style" w:hAnsi="Bookman Old Style"/>
                          <w:b/>
                          <w:sz w:val="16"/>
                          <w:szCs w:val="16"/>
                        </w:rPr>
                      </w:pPr>
                      <w:hyperlink r:id="rId10" w:history="1">
                        <w:r w:rsidRPr="0060552A">
                          <w:rPr>
                            <w:rStyle w:val="Hyperlink"/>
                            <w:rFonts w:ascii="Bookman Old Style" w:hAnsi="Bookman Old Style"/>
                            <w:b/>
                            <w:sz w:val="16"/>
                            <w:szCs w:val="16"/>
                          </w:rPr>
                          <w:t>www.mass.gov/elders</w:t>
                        </w:r>
                      </w:hyperlink>
                      <w:r>
                        <w:rPr>
                          <w:rFonts w:ascii="Bookman Old Style" w:hAnsi="Bookman Old Style"/>
                          <w:b/>
                          <w:color w:val="000080"/>
                          <w:sz w:val="16"/>
                          <w:szCs w:val="16"/>
                        </w:rPr>
                        <w:t xml:space="preserve">  </w:t>
                      </w:r>
                    </w:p>
                    <w:p w14:paraId="675EABE9" w14:textId="77777777" w:rsidR="00E530E8" w:rsidRDefault="00E530E8" w:rsidP="00E52620">
                      <w:pPr>
                        <w:jc w:val="center"/>
                        <w:rPr>
                          <w:i/>
                          <w:iCs/>
                          <w:color w:val="7F7F7F"/>
                        </w:rPr>
                      </w:pPr>
                    </w:p>
                  </w:txbxContent>
                </v:textbox>
                <w10:wrap type="square" anchorx="margin" anchory="margin"/>
              </v:shape>
            </w:pict>
          </mc:Fallback>
        </mc:AlternateContent>
      </w:r>
    </w:p>
    <w:p w14:paraId="07B51D3C" w14:textId="77777777" w:rsidR="00E52620" w:rsidRDefault="00E52620" w:rsidP="00E52620">
      <w:pPr>
        <w:ind w:left="-360"/>
        <w:rPr>
          <w:b/>
          <w:color w:val="333399"/>
          <w:szCs w:val="22"/>
        </w:rPr>
      </w:pPr>
    </w:p>
    <w:p w14:paraId="4A2F461C" w14:textId="77777777" w:rsidR="00E52620" w:rsidRDefault="00E52620" w:rsidP="00E52620">
      <w:pPr>
        <w:ind w:left="-360"/>
        <w:rPr>
          <w:b/>
          <w:color w:val="333399"/>
          <w:szCs w:val="22"/>
        </w:rPr>
      </w:pPr>
    </w:p>
    <w:p w14:paraId="12A18CAC" w14:textId="77777777" w:rsidR="00E52620" w:rsidRDefault="00E52620" w:rsidP="00E52620">
      <w:pPr>
        <w:ind w:left="-360"/>
        <w:rPr>
          <w:b/>
          <w:color w:val="333399"/>
          <w:szCs w:val="22"/>
        </w:rPr>
      </w:pPr>
    </w:p>
    <w:p w14:paraId="5A9E568F" w14:textId="77777777" w:rsidR="00E52620" w:rsidRDefault="00E52620" w:rsidP="00E52620">
      <w:pPr>
        <w:ind w:left="-360"/>
        <w:rPr>
          <w:b/>
          <w:color w:val="333399"/>
          <w:szCs w:val="22"/>
        </w:rPr>
      </w:pPr>
    </w:p>
    <w:p w14:paraId="076B8F02" w14:textId="77777777" w:rsidR="00E52620" w:rsidRDefault="00E52620" w:rsidP="00E52620"/>
    <w:p w14:paraId="4459F826" w14:textId="77777777" w:rsidR="000D79C8" w:rsidRDefault="000D79C8"/>
    <w:p w14:paraId="4A919B07" w14:textId="77777777" w:rsidR="006868C4" w:rsidRDefault="006868C4"/>
    <w:p w14:paraId="4EF5317C" w14:textId="77777777" w:rsidR="0015388B" w:rsidRDefault="0015388B"/>
    <w:p w14:paraId="2F784900" w14:textId="77777777" w:rsidR="0015388B" w:rsidRDefault="0015388B"/>
    <w:p w14:paraId="34954E81" w14:textId="77777777" w:rsidR="00AF32AF" w:rsidRPr="00AF32AF" w:rsidRDefault="00AF32AF" w:rsidP="00AF32AF">
      <w:pPr>
        <w:autoSpaceDE w:val="0"/>
        <w:autoSpaceDN w:val="0"/>
        <w:adjustRightInd w:val="0"/>
        <w:jc w:val="center"/>
        <w:rPr>
          <w:rFonts w:eastAsia="Calibri"/>
          <w:color w:val="000000"/>
        </w:rPr>
      </w:pPr>
      <w:r w:rsidRPr="00AF32AF">
        <w:rPr>
          <w:rFonts w:eastAsia="Calibri"/>
          <w:b/>
          <w:bCs/>
          <w:color w:val="000000"/>
        </w:rPr>
        <w:t>Memorandum</w:t>
      </w:r>
    </w:p>
    <w:p w14:paraId="5EF18BF8" w14:textId="77777777" w:rsidR="00AF32AF" w:rsidRPr="00AF32AF" w:rsidRDefault="00AF32AF" w:rsidP="00AF32AF">
      <w:pPr>
        <w:autoSpaceDE w:val="0"/>
        <w:autoSpaceDN w:val="0"/>
        <w:adjustRightInd w:val="0"/>
        <w:rPr>
          <w:rFonts w:eastAsia="Calibri"/>
          <w:b/>
          <w:bCs/>
          <w:color w:val="000000"/>
        </w:rPr>
      </w:pPr>
    </w:p>
    <w:p w14:paraId="73939284" w14:textId="77777777"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TO: </w:t>
      </w:r>
      <w:r w:rsidRPr="00AF32AF">
        <w:rPr>
          <w:rFonts w:eastAsia="Calibri"/>
          <w:b/>
          <w:bCs/>
          <w:color w:val="000000"/>
        </w:rPr>
        <w:tab/>
      </w:r>
      <w:r w:rsidRPr="00AF32AF">
        <w:rPr>
          <w:rFonts w:eastAsia="Calibri"/>
          <w:color w:val="000000"/>
        </w:rPr>
        <w:t xml:space="preserve">Assisted Living Residences Executive Directors </w:t>
      </w:r>
    </w:p>
    <w:p w14:paraId="7F68C198" w14:textId="77777777"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FROM: </w:t>
      </w:r>
      <w:r w:rsidRPr="00AF32AF">
        <w:rPr>
          <w:rFonts w:eastAsia="Calibri"/>
          <w:b/>
          <w:bCs/>
          <w:color w:val="000000"/>
        </w:rPr>
        <w:tab/>
      </w:r>
      <w:r w:rsidRPr="00AF32AF">
        <w:rPr>
          <w:rFonts w:eastAsia="Calibri"/>
          <w:color w:val="000000"/>
        </w:rPr>
        <w:t xml:space="preserve">Executive Office of Elder Affairs Secretary Elizabeth Chen </w:t>
      </w:r>
    </w:p>
    <w:p w14:paraId="70D7D6EE" w14:textId="7FDF1F38" w:rsidR="00AF32AF" w:rsidRPr="00AF32AF" w:rsidRDefault="00AF32AF" w:rsidP="00AF32AF">
      <w:pPr>
        <w:tabs>
          <w:tab w:val="left" w:pos="1440"/>
        </w:tabs>
        <w:autoSpaceDE w:val="0"/>
        <w:autoSpaceDN w:val="0"/>
        <w:adjustRightInd w:val="0"/>
        <w:ind w:left="1440" w:hanging="1440"/>
        <w:rPr>
          <w:rFonts w:eastAsia="Calibri"/>
          <w:color w:val="000000"/>
        </w:rPr>
      </w:pPr>
      <w:r w:rsidRPr="00AF32AF">
        <w:rPr>
          <w:rFonts w:eastAsia="Calibri"/>
          <w:b/>
          <w:bCs/>
          <w:color w:val="000000"/>
        </w:rPr>
        <w:t xml:space="preserve">SUBJECT: </w:t>
      </w:r>
      <w:r w:rsidRPr="00AF32AF">
        <w:rPr>
          <w:rFonts w:eastAsia="Calibri"/>
          <w:b/>
          <w:bCs/>
          <w:color w:val="000000"/>
        </w:rPr>
        <w:tab/>
      </w:r>
      <w:r w:rsidRPr="00AF32AF">
        <w:rPr>
          <w:rFonts w:eastAsia="Calibri"/>
          <w:color w:val="000000"/>
        </w:rPr>
        <w:t>Updated</w:t>
      </w:r>
      <w:r w:rsidRPr="00AF32AF">
        <w:rPr>
          <w:rFonts w:eastAsia="Calibri"/>
          <w:b/>
          <w:bCs/>
          <w:color w:val="000000"/>
        </w:rPr>
        <w:t xml:space="preserve"> </w:t>
      </w:r>
      <w:r w:rsidRPr="00AF32AF">
        <w:rPr>
          <w:rFonts w:eastAsia="Calibri"/>
          <w:color w:val="000000"/>
        </w:rPr>
        <w:t xml:space="preserve">Guidance for Assisted Living Residences (ALRs) during the COVID-19 </w:t>
      </w:r>
      <w:r w:rsidR="00D80868">
        <w:rPr>
          <w:rFonts w:eastAsia="Calibri"/>
          <w:color w:val="000000"/>
        </w:rPr>
        <w:t xml:space="preserve">Public Health Emergency </w:t>
      </w:r>
      <w:r w:rsidR="00D80868" w:rsidRPr="00AF32AF">
        <w:rPr>
          <w:rFonts w:eastAsia="Calibri"/>
          <w:color w:val="000000"/>
        </w:rPr>
        <w:t xml:space="preserve"> </w:t>
      </w:r>
    </w:p>
    <w:p w14:paraId="235D6C43" w14:textId="2A94EF85"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DATE: </w:t>
      </w:r>
      <w:r w:rsidRPr="00AF32AF">
        <w:rPr>
          <w:rFonts w:eastAsia="Calibri"/>
          <w:b/>
          <w:bCs/>
          <w:color w:val="000000"/>
        </w:rPr>
        <w:tab/>
      </w:r>
      <w:r w:rsidR="00D80868">
        <w:rPr>
          <w:rFonts w:eastAsia="Calibri"/>
          <w:color w:val="000000"/>
        </w:rPr>
        <w:t xml:space="preserve">March </w:t>
      </w:r>
      <w:r w:rsidR="0053684C">
        <w:rPr>
          <w:rFonts w:eastAsia="Calibri"/>
          <w:color w:val="000000"/>
        </w:rPr>
        <w:t>17,</w:t>
      </w:r>
      <w:r w:rsidR="0053684C" w:rsidRPr="00E31C91">
        <w:rPr>
          <w:rFonts w:eastAsia="Calibri"/>
          <w:color w:val="000000"/>
        </w:rPr>
        <w:t xml:space="preserve"> 2021</w:t>
      </w:r>
      <w:r w:rsidRPr="00AF32AF">
        <w:rPr>
          <w:rFonts w:eastAsia="Calibri"/>
          <w:color w:val="000000"/>
        </w:rPr>
        <w:t xml:space="preserve"> </w:t>
      </w:r>
    </w:p>
    <w:p w14:paraId="520F0D4C" w14:textId="77777777" w:rsidR="00AF32AF" w:rsidRPr="00AF32AF" w:rsidRDefault="00AF32AF" w:rsidP="00AF32AF">
      <w:pPr>
        <w:autoSpaceDE w:val="0"/>
        <w:autoSpaceDN w:val="0"/>
        <w:adjustRightInd w:val="0"/>
        <w:rPr>
          <w:rFonts w:eastAsia="Calibri"/>
          <w:color w:val="000000"/>
        </w:rPr>
      </w:pPr>
    </w:p>
    <w:p w14:paraId="267DF6FA" w14:textId="77777777" w:rsidR="00AF32AF" w:rsidRPr="00AF32AF" w:rsidRDefault="00AF32AF" w:rsidP="00AF32AF">
      <w:pPr>
        <w:autoSpaceDE w:val="0"/>
        <w:autoSpaceDN w:val="0"/>
        <w:adjustRightInd w:val="0"/>
      </w:pPr>
    </w:p>
    <w:p w14:paraId="49788A8B" w14:textId="77777777" w:rsidR="00AF32AF" w:rsidRPr="00AF32AF" w:rsidRDefault="00AF32AF" w:rsidP="00AF32AF">
      <w:pPr>
        <w:autoSpaceDE w:val="0"/>
        <w:autoSpaceDN w:val="0"/>
        <w:adjustRightInd w:val="0"/>
      </w:pPr>
      <w:r w:rsidRPr="00AF32AF">
        <w:t>On March 10, 2020, Governor Baker declared a state of emergency to support the Commonwealth’s response during the COVID-19 outbreak. On March 15, 2020, the Department of Public Health (DPH) issued an order requiring Assisted Living Residences (ALRs) to implement visitation restrictions issued by the Executive Office of Elder Affairs (EOEA) to protect the health of residents and staff.</w:t>
      </w:r>
    </w:p>
    <w:p w14:paraId="3067D967" w14:textId="77777777" w:rsidR="00AF32AF" w:rsidRPr="00AF32AF" w:rsidRDefault="00AF32AF" w:rsidP="00AF32AF">
      <w:pPr>
        <w:autoSpaceDE w:val="0"/>
        <w:autoSpaceDN w:val="0"/>
        <w:adjustRightInd w:val="0"/>
        <w:rPr>
          <w:rFonts w:eastAsia="Calibri"/>
          <w:color w:val="000000"/>
        </w:rPr>
      </w:pPr>
    </w:p>
    <w:p w14:paraId="3EC31808" w14:textId="400CB9A1" w:rsidR="00D80868" w:rsidRPr="00AF32AF" w:rsidRDefault="00AF32AF" w:rsidP="00D80868">
      <w:pPr>
        <w:autoSpaceDE w:val="0"/>
        <w:autoSpaceDN w:val="0"/>
        <w:adjustRightInd w:val="0"/>
        <w:rPr>
          <w:rFonts w:cs="Calibri"/>
        </w:rPr>
      </w:pPr>
      <w:r w:rsidRPr="00AF32AF">
        <w:rPr>
          <w:rFonts w:cs="Calibri"/>
        </w:rPr>
        <w:t>This guidance document is released in accordance with the DPH order</w:t>
      </w:r>
      <w:r w:rsidR="00D80868">
        <w:rPr>
          <w:rFonts w:cs="Calibri"/>
        </w:rPr>
        <w:t xml:space="preserve">, is in effect as of </w:t>
      </w:r>
      <w:r w:rsidR="0053684C">
        <w:rPr>
          <w:rFonts w:eastAsia="Calibri"/>
          <w:color w:val="000000"/>
        </w:rPr>
        <w:t>March 17,</w:t>
      </w:r>
      <w:r w:rsidR="0053684C" w:rsidRPr="00E31C91">
        <w:rPr>
          <w:rFonts w:eastAsia="Calibri"/>
          <w:color w:val="000000"/>
        </w:rPr>
        <w:t xml:space="preserve"> 2021</w:t>
      </w:r>
      <w:r w:rsidR="0053684C" w:rsidRPr="00AF32AF">
        <w:rPr>
          <w:rFonts w:eastAsia="Calibri"/>
          <w:color w:val="000000"/>
        </w:rPr>
        <w:t xml:space="preserve"> </w:t>
      </w:r>
      <w:r w:rsidR="00D80868">
        <w:rPr>
          <w:rFonts w:cs="Calibri"/>
        </w:rPr>
        <w:t>and replaces its predecessor issued on January 20, 2021.</w:t>
      </w:r>
      <w:r w:rsidR="00D80868" w:rsidRPr="00AF32AF">
        <w:rPr>
          <w:rFonts w:cs="Calibri"/>
        </w:rPr>
        <w:t xml:space="preserve"> </w:t>
      </w:r>
    </w:p>
    <w:p w14:paraId="3998AB2B" w14:textId="77777777" w:rsidR="00AF32AF" w:rsidRPr="00AF32AF" w:rsidRDefault="00AF32AF" w:rsidP="00AF32AF">
      <w:pPr>
        <w:autoSpaceDE w:val="0"/>
        <w:autoSpaceDN w:val="0"/>
        <w:adjustRightInd w:val="0"/>
        <w:rPr>
          <w:rFonts w:cs="Calibri"/>
        </w:rPr>
      </w:pPr>
    </w:p>
    <w:p w14:paraId="30EB65D1" w14:textId="77777777" w:rsidR="00AF32AF" w:rsidRPr="00AF32AF" w:rsidRDefault="00AF32AF" w:rsidP="00AF32AF">
      <w:pPr>
        <w:autoSpaceDE w:val="0"/>
        <w:autoSpaceDN w:val="0"/>
        <w:adjustRightInd w:val="0"/>
        <w:rPr>
          <w:rFonts w:eastAsia="Calibri"/>
          <w:color w:val="000000"/>
        </w:rPr>
      </w:pPr>
      <w:r w:rsidRPr="00AF32AF">
        <w:rPr>
          <w:rFonts w:cs="Calibri"/>
        </w:rPr>
        <w:t xml:space="preserve">This document will be amended and re-released to reflect necessary changes during the state of emergency </w:t>
      </w:r>
      <w:r w:rsidRPr="00AF32AF">
        <w:rPr>
          <w:rFonts w:eastAsia="Calibri"/>
          <w:color w:val="000000"/>
        </w:rPr>
        <w:t>based on ongoing performance measures (</w:t>
      </w:r>
      <w:hyperlink r:id="rId11" w:history="1">
        <w:r w:rsidRPr="00AF32AF">
          <w:rPr>
            <w:rFonts w:eastAsia="Calibri"/>
            <w:color w:val="0563C1"/>
            <w:u w:val="single"/>
          </w:rPr>
          <w:t>https://www.mass.gov/info-details/reopening-massachusetts</w:t>
        </w:r>
      </w:hyperlink>
      <w:r w:rsidRPr="00AF32AF">
        <w:rPr>
          <w:rFonts w:eastAsia="Calibri"/>
          <w:color w:val="0563C1"/>
          <w:u w:val="single"/>
        </w:rPr>
        <w:t>)</w:t>
      </w:r>
      <w:r w:rsidRPr="00AF32AF">
        <w:rPr>
          <w:rFonts w:eastAsia="Calibri"/>
          <w:color w:val="000000"/>
        </w:rPr>
        <w:t xml:space="preserve">. </w:t>
      </w:r>
    </w:p>
    <w:p w14:paraId="51ADCA8E" w14:textId="77777777" w:rsidR="00AF32AF" w:rsidRPr="00AF32AF" w:rsidRDefault="00AF32AF" w:rsidP="00AF32AF">
      <w:pPr>
        <w:autoSpaceDE w:val="0"/>
        <w:autoSpaceDN w:val="0"/>
        <w:adjustRightInd w:val="0"/>
        <w:rPr>
          <w:rFonts w:eastAsia="Calibri"/>
          <w:color w:val="000000"/>
        </w:rPr>
      </w:pPr>
    </w:p>
    <w:p w14:paraId="13409C4E" w14:textId="77777777" w:rsidR="00AF32AF" w:rsidRPr="00AF32AF" w:rsidRDefault="00AF32AF" w:rsidP="00AF32AF">
      <w:pPr>
        <w:autoSpaceDE w:val="0"/>
        <w:autoSpaceDN w:val="0"/>
        <w:adjustRightInd w:val="0"/>
        <w:rPr>
          <w:rFonts w:eastAsia="Calibri"/>
        </w:rPr>
      </w:pPr>
      <w:r w:rsidRPr="00AF32AF">
        <w:rPr>
          <w:rFonts w:eastAsia="Calibri"/>
        </w:rPr>
        <w:t xml:space="preserve">New content changes from previously issued guidance are reflected in </w:t>
      </w:r>
      <w:r w:rsidRPr="00AF32AF">
        <w:rPr>
          <w:rFonts w:eastAsia="Calibri"/>
          <w:color w:val="FF0000"/>
        </w:rPr>
        <w:t>red</w:t>
      </w:r>
      <w:r w:rsidRPr="00AF32AF">
        <w:rPr>
          <w:rFonts w:eastAsia="Calibri"/>
        </w:rPr>
        <w:t xml:space="preserve"> text. </w:t>
      </w:r>
    </w:p>
    <w:p w14:paraId="30B91356" w14:textId="77777777" w:rsidR="00AF32AF" w:rsidRPr="00AF32AF" w:rsidRDefault="00AF32AF" w:rsidP="00AF32AF">
      <w:pPr>
        <w:autoSpaceDE w:val="0"/>
        <w:autoSpaceDN w:val="0"/>
        <w:adjustRightInd w:val="0"/>
        <w:rPr>
          <w:rFonts w:eastAsia="Calibri"/>
          <w:color w:val="000000"/>
        </w:rPr>
      </w:pPr>
    </w:p>
    <w:p w14:paraId="135450EF" w14:textId="7A7199F4" w:rsidR="000055AC" w:rsidRPr="00CF2204" w:rsidRDefault="000055AC" w:rsidP="00E07F51">
      <w:pPr>
        <w:spacing w:after="200" w:line="276" w:lineRule="auto"/>
        <w:contextualSpacing/>
        <w:rPr>
          <w:rFonts w:eastAsia="Calibri" w:cs="Calibri"/>
          <w:color w:val="FF0000"/>
        </w:rPr>
      </w:pPr>
      <w:r w:rsidRPr="00CF2204">
        <w:rPr>
          <w:rFonts w:eastAsia="Calibri"/>
          <w:color w:val="FF0000"/>
          <w:szCs w:val="22"/>
        </w:rPr>
        <w:t>As of March 12, 2021,</w:t>
      </w:r>
      <w:r w:rsidRPr="00CF2204">
        <w:rPr>
          <w:rFonts w:eastAsia="Calibri" w:cs="Calibri"/>
          <w:color w:val="FF0000"/>
          <w:szCs w:val="22"/>
        </w:rPr>
        <w:t xml:space="preserve"> </w:t>
      </w:r>
      <w:r w:rsidRPr="00CF2204">
        <w:rPr>
          <w:rFonts w:eastAsia="Calibri"/>
          <w:color w:val="FF0000"/>
          <w:szCs w:val="22"/>
        </w:rPr>
        <w:t xml:space="preserve">98% of residents and 78% of staff in ALRs have been vaccinated </w:t>
      </w:r>
      <w:r w:rsidR="00470344">
        <w:rPr>
          <w:rFonts w:eastAsia="Calibri"/>
          <w:color w:val="FF0000"/>
          <w:szCs w:val="22"/>
        </w:rPr>
        <w:t>through</w:t>
      </w:r>
      <w:r w:rsidRPr="00CF2204">
        <w:rPr>
          <w:rFonts w:eastAsia="Calibri"/>
          <w:color w:val="FF0000"/>
          <w:szCs w:val="22"/>
        </w:rPr>
        <w:t xml:space="preserve"> the Federal Pharmacy Partnership Program that provided on-site vaccinations </w:t>
      </w:r>
      <w:r w:rsidR="00470344">
        <w:rPr>
          <w:rFonts w:eastAsia="Calibri"/>
          <w:color w:val="FF0000"/>
          <w:szCs w:val="22"/>
        </w:rPr>
        <w:t xml:space="preserve">for ALR residents and staff </w:t>
      </w:r>
      <w:r w:rsidRPr="00CF2204">
        <w:rPr>
          <w:rFonts w:eastAsia="Calibri"/>
          <w:color w:val="FF0000"/>
          <w:szCs w:val="22"/>
        </w:rPr>
        <w:t>from January 11, 2021 to March 23, 2021.</w:t>
      </w:r>
      <w:r w:rsidR="00CF2204" w:rsidRPr="00CF2204">
        <w:rPr>
          <w:rFonts w:eastAsia="Calibri"/>
          <w:color w:val="FF0000"/>
        </w:rPr>
        <w:t xml:space="preserve"> </w:t>
      </w:r>
      <w:r w:rsidR="00CF2204" w:rsidRPr="00944BAE">
        <w:rPr>
          <w:rFonts w:eastAsia="Calibri"/>
          <w:color w:val="FF0000"/>
        </w:rPr>
        <w:t xml:space="preserve">Overall vaccine uptake may vary by </w:t>
      </w:r>
      <w:r w:rsidR="00470344" w:rsidRPr="00944BAE">
        <w:rPr>
          <w:rFonts w:eastAsia="Calibri"/>
          <w:color w:val="FF0000"/>
        </w:rPr>
        <w:t>ALR</w:t>
      </w:r>
      <w:r w:rsidR="00470344">
        <w:rPr>
          <w:rFonts w:eastAsia="Calibri"/>
          <w:color w:val="FF0000"/>
        </w:rPr>
        <w:t>;</w:t>
      </w:r>
      <w:r w:rsidR="00CF2204">
        <w:rPr>
          <w:rFonts w:eastAsia="Calibri"/>
          <w:color w:val="FF0000"/>
        </w:rPr>
        <w:t xml:space="preserve"> however,</w:t>
      </w:r>
      <w:r w:rsidRPr="00CF2204">
        <w:rPr>
          <w:rFonts w:eastAsia="Calibri"/>
          <w:color w:val="FF0000"/>
          <w:szCs w:val="22"/>
        </w:rPr>
        <w:t xml:space="preserve"> </w:t>
      </w:r>
      <w:r w:rsidR="001D429F">
        <w:rPr>
          <w:color w:val="FF0000"/>
        </w:rPr>
        <w:t>e</w:t>
      </w:r>
      <w:r w:rsidRPr="00E07F51">
        <w:rPr>
          <w:color w:val="FF0000"/>
        </w:rPr>
        <w:t>ven more individuals will be vaccinated when the remaining clinics are completed in the coming weeks.</w:t>
      </w:r>
    </w:p>
    <w:sdt>
      <w:sdtPr>
        <w:id w:val="-82382209"/>
        <w:docPartObj>
          <w:docPartGallery w:val="Table of Contents"/>
          <w:docPartUnique/>
        </w:docPartObj>
      </w:sdtPr>
      <w:sdtEndPr>
        <w:rPr>
          <w:b/>
          <w:bCs/>
          <w:noProof/>
        </w:rPr>
      </w:sdtEndPr>
      <w:sdtContent>
        <w:p w14:paraId="4197C431" w14:textId="77777777" w:rsidR="00AF32AF" w:rsidRPr="00AF32AF" w:rsidRDefault="00AF32AF" w:rsidP="00AF32AF">
          <w:pPr>
            <w:keepNext/>
            <w:keepLines/>
            <w:spacing w:before="240" w:line="259" w:lineRule="auto"/>
            <w:rPr>
              <w:rFonts w:ascii="Calibri Light" w:hAnsi="Calibri Light"/>
              <w:color w:val="2F5496"/>
              <w:sz w:val="32"/>
              <w:szCs w:val="32"/>
            </w:rPr>
          </w:pPr>
          <w:r w:rsidRPr="00AF32AF">
            <w:rPr>
              <w:rFonts w:ascii="Calibri Light" w:hAnsi="Calibri Light"/>
              <w:color w:val="2F5496"/>
              <w:sz w:val="32"/>
              <w:szCs w:val="32"/>
            </w:rPr>
            <w:t>Table of Contents</w:t>
          </w:r>
        </w:p>
        <w:p w14:paraId="239A8A3E" w14:textId="7FD9EA86" w:rsidR="001D429F" w:rsidRDefault="00AF32AF">
          <w:pPr>
            <w:pStyle w:val="TOC2"/>
            <w:tabs>
              <w:tab w:val="right" w:leader="dot" w:pos="9350"/>
            </w:tabs>
            <w:rPr>
              <w:rFonts w:asciiTheme="minorHAnsi" w:eastAsiaTheme="minorEastAsia" w:hAnsiTheme="minorHAnsi" w:cstheme="minorBidi"/>
              <w:noProof/>
              <w:sz w:val="22"/>
              <w:szCs w:val="22"/>
            </w:rPr>
          </w:pPr>
          <w:r w:rsidRPr="00AF32AF">
            <w:fldChar w:fldCharType="begin"/>
          </w:r>
          <w:r w:rsidRPr="00AF32AF">
            <w:instrText xml:space="preserve"> TOC \o "1-3" \h \z \u </w:instrText>
          </w:r>
          <w:r w:rsidRPr="00AF32AF">
            <w:fldChar w:fldCharType="separate"/>
          </w:r>
        </w:p>
        <w:p w14:paraId="7AB61FFF" w14:textId="0C4CCECB"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37" w:history="1">
            <w:r w:rsidR="001D429F" w:rsidRPr="007917E1">
              <w:rPr>
                <w:rStyle w:val="Hyperlink"/>
                <w:rFonts w:ascii="Calibri Light" w:eastAsia="Calibri" w:hAnsi="Calibri Light"/>
                <w:noProof/>
              </w:rPr>
              <w:t>1. General ALR Guidance:</w:t>
            </w:r>
            <w:r w:rsidR="001D429F">
              <w:rPr>
                <w:noProof/>
                <w:webHidden/>
              </w:rPr>
              <w:tab/>
            </w:r>
            <w:r w:rsidR="001D429F">
              <w:rPr>
                <w:noProof/>
                <w:webHidden/>
              </w:rPr>
              <w:fldChar w:fldCharType="begin"/>
            </w:r>
            <w:r w:rsidR="001D429F">
              <w:rPr>
                <w:noProof/>
                <w:webHidden/>
              </w:rPr>
              <w:instrText xml:space="preserve"> PAGEREF _Toc66462237 \h </w:instrText>
            </w:r>
            <w:r w:rsidR="001D429F">
              <w:rPr>
                <w:noProof/>
                <w:webHidden/>
              </w:rPr>
            </w:r>
            <w:r w:rsidR="001D429F">
              <w:rPr>
                <w:noProof/>
                <w:webHidden/>
              </w:rPr>
              <w:fldChar w:fldCharType="separate"/>
            </w:r>
            <w:r w:rsidR="001D429F">
              <w:rPr>
                <w:noProof/>
                <w:webHidden/>
              </w:rPr>
              <w:t>3</w:t>
            </w:r>
            <w:r w:rsidR="001D429F">
              <w:rPr>
                <w:noProof/>
                <w:webHidden/>
              </w:rPr>
              <w:fldChar w:fldCharType="end"/>
            </w:r>
          </w:hyperlink>
        </w:p>
        <w:p w14:paraId="37F671AC" w14:textId="3B87114F"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38" w:history="1">
            <w:r w:rsidR="001D429F" w:rsidRPr="007917E1">
              <w:rPr>
                <w:rStyle w:val="Hyperlink"/>
                <w:rFonts w:ascii="Calibri Light" w:eastAsia="Calibri" w:hAnsi="Calibri Light"/>
                <w:noProof/>
              </w:rPr>
              <w:t>2. Additional Considerations During Times of High Community Transmission</w:t>
            </w:r>
            <w:r w:rsidR="001D429F">
              <w:rPr>
                <w:noProof/>
                <w:webHidden/>
              </w:rPr>
              <w:tab/>
            </w:r>
            <w:r w:rsidR="001D429F">
              <w:rPr>
                <w:noProof/>
                <w:webHidden/>
              </w:rPr>
              <w:fldChar w:fldCharType="begin"/>
            </w:r>
            <w:r w:rsidR="001D429F">
              <w:rPr>
                <w:noProof/>
                <w:webHidden/>
              </w:rPr>
              <w:instrText xml:space="preserve"> PAGEREF _Toc66462238 \h </w:instrText>
            </w:r>
            <w:r w:rsidR="001D429F">
              <w:rPr>
                <w:noProof/>
                <w:webHidden/>
              </w:rPr>
            </w:r>
            <w:r w:rsidR="001D429F">
              <w:rPr>
                <w:noProof/>
                <w:webHidden/>
              </w:rPr>
              <w:fldChar w:fldCharType="separate"/>
            </w:r>
            <w:r w:rsidR="001D429F">
              <w:rPr>
                <w:noProof/>
                <w:webHidden/>
              </w:rPr>
              <w:t>3</w:t>
            </w:r>
            <w:r w:rsidR="001D429F">
              <w:rPr>
                <w:noProof/>
                <w:webHidden/>
              </w:rPr>
              <w:fldChar w:fldCharType="end"/>
            </w:r>
          </w:hyperlink>
        </w:p>
        <w:p w14:paraId="0473AD07" w14:textId="2CD41B50"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39" w:history="1">
            <w:r w:rsidR="001D429F" w:rsidRPr="007917E1">
              <w:rPr>
                <w:rStyle w:val="Hyperlink"/>
                <w:rFonts w:ascii="Calibri Light" w:hAnsi="Calibri Light"/>
                <w:noProof/>
              </w:rPr>
              <w:t>3. Screening Non-Residents Before Entry to an ALR:</w:t>
            </w:r>
            <w:r w:rsidR="001D429F">
              <w:rPr>
                <w:noProof/>
                <w:webHidden/>
              </w:rPr>
              <w:tab/>
            </w:r>
            <w:r w:rsidR="001D429F">
              <w:rPr>
                <w:noProof/>
                <w:webHidden/>
              </w:rPr>
              <w:fldChar w:fldCharType="begin"/>
            </w:r>
            <w:r w:rsidR="001D429F">
              <w:rPr>
                <w:noProof/>
                <w:webHidden/>
              </w:rPr>
              <w:instrText xml:space="preserve"> PAGEREF _Toc66462239 \h </w:instrText>
            </w:r>
            <w:r w:rsidR="001D429F">
              <w:rPr>
                <w:noProof/>
                <w:webHidden/>
              </w:rPr>
            </w:r>
            <w:r w:rsidR="001D429F">
              <w:rPr>
                <w:noProof/>
                <w:webHidden/>
              </w:rPr>
              <w:fldChar w:fldCharType="separate"/>
            </w:r>
            <w:r w:rsidR="001D429F">
              <w:rPr>
                <w:noProof/>
                <w:webHidden/>
              </w:rPr>
              <w:t>4</w:t>
            </w:r>
            <w:r w:rsidR="001D429F">
              <w:rPr>
                <w:noProof/>
                <w:webHidden/>
              </w:rPr>
              <w:fldChar w:fldCharType="end"/>
            </w:r>
          </w:hyperlink>
        </w:p>
        <w:p w14:paraId="64C19B57" w14:textId="6E4577F5"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0" w:history="1">
            <w:r w:rsidR="001D429F" w:rsidRPr="007917E1">
              <w:rPr>
                <w:rStyle w:val="Hyperlink"/>
                <w:rFonts w:ascii="Calibri Light" w:eastAsia="Calibri" w:hAnsi="Calibri Light"/>
                <w:noProof/>
              </w:rPr>
              <w:t>4. Testing:</w:t>
            </w:r>
            <w:r w:rsidR="001D429F">
              <w:rPr>
                <w:noProof/>
                <w:webHidden/>
              </w:rPr>
              <w:tab/>
            </w:r>
            <w:r w:rsidR="001D429F">
              <w:rPr>
                <w:noProof/>
                <w:webHidden/>
              </w:rPr>
              <w:fldChar w:fldCharType="begin"/>
            </w:r>
            <w:r w:rsidR="001D429F">
              <w:rPr>
                <w:noProof/>
                <w:webHidden/>
              </w:rPr>
              <w:instrText xml:space="preserve"> PAGEREF _Toc66462240 \h </w:instrText>
            </w:r>
            <w:r w:rsidR="001D429F">
              <w:rPr>
                <w:noProof/>
                <w:webHidden/>
              </w:rPr>
            </w:r>
            <w:r w:rsidR="001D429F">
              <w:rPr>
                <w:noProof/>
                <w:webHidden/>
              </w:rPr>
              <w:fldChar w:fldCharType="separate"/>
            </w:r>
            <w:r w:rsidR="001D429F">
              <w:rPr>
                <w:noProof/>
                <w:webHidden/>
              </w:rPr>
              <w:t>5</w:t>
            </w:r>
            <w:r w:rsidR="001D429F">
              <w:rPr>
                <w:noProof/>
                <w:webHidden/>
              </w:rPr>
              <w:fldChar w:fldCharType="end"/>
            </w:r>
          </w:hyperlink>
        </w:p>
        <w:p w14:paraId="7271427A" w14:textId="065B2A87"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1" w:history="1">
            <w:r w:rsidR="001D429F" w:rsidRPr="007917E1">
              <w:rPr>
                <w:rStyle w:val="Hyperlink"/>
                <w:rFonts w:ascii="Calibri Light" w:hAnsi="Calibri Light"/>
                <w:noProof/>
              </w:rPr>
              <w:t>5. In-Person Visits</w:t>
            </w:r>
            <w:r w:rsidR="001D429F">
              <w:rPr>
                <w:noProof/>
                <w:webHidden/>
              </w:rPr>
              <w:tab/>
            </w:r>
            <w:r w:rsidR="001D429F">
              <w:rPr>
                <w:noProof/>
                <w:webHidden/>
              </w:rPr>
              <w:fldChar w:fldCharType="begin"/>
            </w:r>
            <w:r w:rsidR="001D429F">
              <w:rPr>
                <w:noProof/>
                <w:webHidden/>
              </w:rPr>
              <w:instrText xml:space="preserve"> PAGEREF _Toc66462241 \h </w:instrText>
            </w:r>
            <w:r w:rsidR="001D429F">
              <w:rPr>
                <w:noProof/>
                <w:webHidden/>
              </w:rPr>
            </w:r>
            <w:r w:rsidR="001D429F">
              <w:rPr>
                <w:noProof/>
                <w:webHidden/>
              </w:rPr>
              <w:fldChar w:fldCharType="separate"/>
            </w:r>
            <w:r w:rsidR="001D429F">
              <w:rPr>
                <w:noProof/>
                <w:webHidden/>
              </w:rPr>
              <w:t>6</w:t>
            </w:r>
            <w:r w:rsidR="001D429F">
              <w:rPr>
                <w:noProof/>
                <w:webHidden/>
              </w:rPr>
              <w:fldChar w:fldCharType="end"/>
            </w:r>
          </w:hyperlink>
        </w:p>
        <w:p w14:paraId="7E103568" w14:textId="567A9B15"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2" w:history="1">
            <w:r w:rsidR="001D429F" w:rsidRPr="007917E1">
              <w:rPr>
                <w:rStyle w:val="Hyperlink"/>
                <w:rFonts w:ascii="Calibri Light" w:hAnsi="Calibri Light"/>
                <w:noProof/>
              </w:rPr>
              <w:t>6. Hand Hygiene</w:t>
            </w:r>
            <w:r w:rsidR="001D429F">
              <w:rPr>
                <w:noProof/>
                <w:webHidden/>
              </w:rPr>
              <w:tab/>
            </w:r>
            <w:r w:rsidR="001D429F">
              <w:rPr>
                <w:noProof/>
                <w:webHidden/>
              </w:rPr>
              <w:fldChar w:fldCharType="begin"/>
            </w:r>
            <w:r w:rsidR="001D429F">
              <w:rPr>
                <w:noProof/>
                <w:webHidden/>
              </w:rPr>
              <w:instrText xml:space="preserve"> PAGEREF _Toc66462242 \h </w:instrText>
            </w:r>
            <w:r w:rsidR="001D429F">
              <w:rPr>
                <w:noProof/>
                <w:webHidden/>
              </w:rPr>
            </w:r>
            <w:r w:rsidR="001D429F">
              <w:rPr>
                <w:noProof/>
                <w:webHidden/>
              </w:rPr>
              <w:fldChar w:fldCharType="separate"/>
            </w:r>
            <w:r w:rsidR="001D429F">
              <w:rPr>
                <w:noProof/>
                <w:webHidden/>
              </w:rPr>
              <w:t>8</w:t>
            </w:r>
            <w:r w:rsidR="001D429F">
              <w:rPr>
                <w:noProof/>
                <w:webHidden/>
              </w:rPr>
              <w:fldChar w:fldCharType="end"/>
            </w:r>
          </w:hyperlink>
        </w:p>
        <w:p w14:paraId="4EDDD6FC" w14:textId="7BE5BC56"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3" w:history="1">
            <w:r w:rsidR="001D429F" w:rsidRPr="007917E1">
              <w:rPr>
                <w:rStyle w:val="Hyperlink"/>
                <w:rFonts w:ascii="Calibri Light" w:hAnsi="Calibri Light"/>
                <w:noProof/>
              </w:rPr>
              <w:t>7. Personal Protective Equipment (PPE):</w:t>
            </w:r>
            <w:r w:rsidR="001D429F">
              <w:rPr>
                <w:noProof/>
                <w:webHidden/>
              </w:rPr>
              <w:tab/>
            </w:r>
            <w:r w:rsidR="001D429F">
              <w:rPr>
                <w:noProof/>
                <w:webHidden/>
              </w:rPr>
              <w:fldChar w:fldCharType="begin"/>
            </w:r>
            <w:r w:rsidR="001D429F">
              <w:rPr>
                <w:noProof/>
                <w:webHidden/>
              </w:rPr>
              <w:instrText xml:space="preserve"> PAGEREF _Toc66462243 \h </w:instrText>
            </w:r>
            <w:r w:rsidR="001D429F">
              <w:rPr>
                <w:noProof/>
                <w:webHidden/>
              </w:rPr>
            </w:r>
            <w:r w:rsidR="001D429F">
              <w:rPr>
                <w:noProof/>
                <w:webHidden/>
              </w:rPr>
              <w:fldChar w:fldCharType="separate"/>
            </w:r>
            <w:r w:rsidR="001D429F">
              <w:rPr>
                <w:noProof/>
                <w:webHidden/>
              </w:rPr>
              <w:t>9</w:t>
            </w:r>
            <w:r w:rsidR="001D429F">
              <w:rPr>
                <w:noProof/>
                <w:webHidden/>
              </w:rPr>
              <w:fldChar w:fldCharType="end"/>
            </w:r>
          </w:hyperlink>
        </w:p>
        <w:p w14:paraId="2F8D534C" w14:textId="09480182"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4" w:history="1">
            <w:r w:rsidR="001D429F" w:rsidRPr="007917E1">
              <w:rPr>
                <w:rStyle w:val="Hyperlink"/>
                <w:rFonts w:ascii="Calibri Light" w:hAnsi="Calibri Light"/>
                <w:noProof/>
              </w:rPr>
              <w:t>8. Surface Hygiene:</w:t>
            </w:r>
            <w:r w:rsidR="001D429F">
              <w:rPr>
                <w:noProof/>
                <w:webHidden/>
              </w:rPr>
              <w:tab/>
            </w:r>
            <w:r w:rsidR="001D429F">
              <w:rPr>
                <w:noProof/>
                <w:webHidden/>
              </w:rPr>
              <w:fldChar w:fldCharType="begin"/>
            </w:r>
            <w:r w:rsidR="001D429F">
              <w:rPr>
                <w:noProof/>
                <w:webHidden/>
              </w:rPr>
              <w:instrText xml:space="preserve"> PAGEREF _Toc66462244 \h </w:instrText>
            </w:r>
            <w:r w:rsidR="001D429F">
              <w:rPr>
                <w:noProof/>
                <w:webHidden/>
              </w:rPr>
            </w:r>
            <w:r w:rsidR="001D429F">
              <w:rPr>
                <w:noProof/>
                <w:webHidden/>
              </w:rPr>
              <w:fldChar w:fldCharType="separate"/>
            </w:r>
            <w:r w:rsidR="001D429F">
              <w:rPr>
                <w:noProof/>
                <w:webHidden/>
              </w:rPr>
              <w:t>10</w:t>
            </w:r>
            <w:r w:rsidR="001D429F">
              <w:rPr>
                <w:noProof/>
                <w:webHidden/>
              </w:rPr>
              <w:fldChar w:fldCharType="end"/>
            </w:r>
          </w:hyperlink>
        </w:p>
        <w:p w14:paraId="5BC1449A" w14:textId="119F4A8F"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5" w:history="1">
            <w:r w:rsidR="001D429F" w:rsidRPr="007917E1">
              <w:rPr>
                <w:rStyle w:val="Hyperlink"/>
                <w:rFonts w:ascii="Calibri Light" w:hAnsi="Calibri Light"/>
                <w:noProof/>
              </w:rPr>
              <w:t>9. Communal Dining and Group Activities:</w:t>
            </w:r>
            <w:r w:rsidR="001D429F">
              <w:rPr>
                <w:noProof/>
                <w:webHidden/>
              </w:rPr>
              <w:tab/>
            </w:r>
            <w:r w:rsidR="001D429F">
              <w:rPr>
                <w:noProof/>
                <w:webHidden/>
              </w:rPr>
              <w:fldChar w:fldCharType="begin"/>
            </w:r>
            <w:r w:rsidR="001D429F">
              <w:rPr>
                <w:noProof/>
                <w:webHidden/>
              </w:rPr>
              <w:instrText xml:space="preserve"> PAGEREF _Toc66462245 \h </w:instrText>
            </w:r>
            <w:r w:rsidR="001D429F">
              <w:rPr>
                <w:noProof/>
                <w:webHidden/>
              </w:rPr>
            </w:r>
            <w:r w:rsidR="001D429F">
              <w:rPr>
                <w:noProof/>
                <w:webHidden/>
              </w:rPr>
              <w:fldChar w:fldCharType="separate"/>
            </w:r>
            <w:r w:rsidR="001D429F">
              <w:rPr>
                <w:noProof/>
                <w:webHidden/>
              </w:rPr>
              <w:t>10</w:t>
            </w:r>
            <w:r w:rsidR="001D429F">
              <w:rPr>
                <w:noProof/>
                <w:webHidden/>
              </w:rPr>
              <w:fldChar w:fldCharType="end"/>
            </w:r>
          </w:hyperlink>
        </w:p>
        <w:p w14:paraId="2071B86A" w14:textId="23C17392"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6" w:history="1">
            <w:r w:rsidR="001D429F" w:rsidRPr="007917E1">
              <w:rPr>
                <w:rStyle w:val="Hyperlink"/>
                <w:rFonts w:ascii="Calibri Light" w:eastAsia="Calibri" w:hAnsi="Calibri Light"/>
                <w:noProof/>
              </w:rPr>
              <w:t>10.</w:t>
            </w:r>
            <w:r w:rsidR="001D429F" w:rsidRPr="00E07F51">
              <w:rPr>
                <w:rStyle w:val="Hyperlink"/>
                <w:rFonts w:ascii="Helvetica" w:hAnsi="Helvetica"/>
                <w:i/>
                <w:iCs/>
                <w:noProof/>
                <w:kern w:val="36"/>
              </w:rPr>
              <w:t xml:space="preserve"> </w:t>
            </w:r>
            <w:r w:rsidR="001D429F" w:rsidRPr="00E07F51">
              <w:rPr>
                <w:rStyle w:val="Hyperlink"/>
                <w:rFonts w:ascii="Calibri Light" w:eastAsia="Calibri" w:hAnsi="Calibri Light"/>
                <w:noProof/>
              </w:rPr>
              <w:t>Close Contact Personal Services</w:t>
            </w:r>
            <w:r w:rsidR="001D429F" w:rsidRPr="007917E1">
              <w:rPr>
                <w:rStyle w:val="Hyperlink"/>
                <w:rFonts w:ascii="Calibri Light" w:eastAsia="Calibri" w:hAnsi="Calibri Light"/>
                <w:noProof/>
              </w:rPr>
              <w:t>:</w:t>
            </w:r>
            <w:r w:rsidR="001D429F">
              <w:rPr>
                <w:noProof/>
                <w:webHidden/>
              </w:rPr>
              <w:tab/>
            </w:r>
            <w:r w:rsidR="001D429F">
              <w:rPr>
                <w:noProof/>
                <w:webHidden/>
              </w:rPr>
              <w:fldChar w:fldCharType="begin"/>
            </w:r>
            <w:r w:rsidR="001D429F">
              <w:rPr>
                <w:noProof/>
                <w:webHidden/>
              </w:rPr>
              <w:instrText xml:space="preserve"> PAGEREF _Toc66462246 \h </w:instrText>
            </w:r>
            <w:r w:rsidR="001D429F">
              <w:rPr>
                <w:noProof/>
                <w:webHidden/>
              </w:rPr>
            </w:r>
            <w:r w:rsidR="001D429F">
              <w:rPr>
                <w:noProof/>
                <w:webHidden/>
              </w:rPr>
              <w:fldChar w:fldCharType="separate"/>
            </w:r>
            <w:r w:rsidR="001D429F">
              <w:rPr>
                <w:noProof/>
                <w:webHidden/>
              </w:rPr>
              <w:t>11</w:t>
            </w:r>
            <w:r w:rsidR="001D429F">
              <w:rPr>
                <w:noProof/>
                <w:webHidden/>
              </w:rPr>
              <w:fldChar w:fldCharType="end"/>
            </w:r>
          </w:hyperlink>
        </w:p>
        <w:p w14:paraId="45BC86A3" w14:textId="40C02671"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7" w:history="1">
            <w:r w:rsidR="001D429F" w:rsidRPr="007917E1">
              <w:rPr>
                <w:rStyle w:val="Hyperlink"/>
                <w:rFonts w:ascii="Calibri Light" w:eastAsia="Calibri" w:hAnsi="Calibri Light"/>
                <w:noProof/>
              </w:rPr>
              <w:t>11. Move-in/Move-out and Resident Re-entry:</w:t>
            </w:r>
            <w:r w:rsidR="001D429F">
              <w:rPr>
                <w:noProof/>
                <w:webHidden/>
              </w:rPr>
              <w:tab/>
            </w:r>
            <w:r w:rsidR="001D429F">
              <w:rPr>
                <w:noProof/>
                <w:webHidden/>
              </w:rPr>
              <w:fldChar w:fldCharType="begin"/>
            </w:r>
            <w:r w:rsidR="001D429F">
              <w:rPr>
                <w:noProof/>
                <w:webHidden/>
              </w:rPr>
              <w:instrText xml:space="preserve"> PAGEREF _Toc66462247 \h </w:instrText>
            </w:r>
            <w:r w:rsidR="001D429F">
              <w:rPr>
                <w:noProof/>
                <w:webHidden/>
              </w:rPr>
            </w:r>
            <w:r w:rsidR="001D429F">
              <w:rPr>
                <w:noProof/>
                <w:webHidden/>
              </w:rPr>
              <w:fldChar w:fldCharType="separate"/>
            </w:r>
            <w:r w:rsidR="001D429F">
              <w:rPr>
                <w:noProof/>
                <w:webHidden/>
              </w:rPr>
              <w:t>11</w:t>
            </w:r>
            <w:r w:rsidR="001D429F">
              <w:rPr>
                <w:noProof/>
                <w:webHidden/>
              </w:rPr>
              <w:fldChar w:fldCharType="end"/>
            </w:r>
          </w:hyperlink>
        </w:p>
        <w:p w14:paraId="6C85E3AB" w14:textId="54697EE6"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8" w:history="1">
            <w:r w:rsidR="001D429F" w:rsidRPr="007917E1">
              <w:rPr>
                <w:rStyle w:val="Hyperlink"/>
                <w:rFonts w:ascii="Calibri Light" w:eastAsia="Calibri" w:hAnsi="Calibri Light"/>
                <w:noProof/>
              </w:rPr>
              <w:t>12. Quarantine</w:t>
            </w:r>
            <w:r w:rsidR="001D429F">
              <w:rPr>
                <w:noProof/>
                <w:webHidden/>
              </w:rPr>
              <w:tab/>
            </w:r>
            <w:r w:rsidR="001D429F">
              <w:rPr>
                <w:noProof/>
                <w:webHidden/>
              </w:rPr>
              <w:fldChar w:fldCharType="begin"/>
            </w:r>
            <w:r w:rsidR="001D429F">
              <w:rPr>
                <w:noProof/>
                <w:webHidden/>
              </w:rPr>
              <w:instrText xml:space="preserve"> PAGEREF _Toc66462248 \h </w:instrText>
            </w:r>
            <w:r w:rsidR="001D429F">
              <w:rPr>
                <w:noProof/>
                <w:webHidden/>
              </w:rPr>
            </w:r>
            <w:r w:rsidR="001D429F">
              <w:rPr>
                <w:noProof/>
                <w:webHidden/>
              </w:rPr>
              <w:fldChar w:fldCharType="separate"/>
            </w:r>
            <w:r w:rsidR="001D429F">
              <w:rPr>
                <w:noProof/>
                <w:webHidden/>
              </w:rPr>
              <w:t>12</w:t>
            </w:r>
            <w:r w:rsidR="001D429F">
              <w:rPr>
                <w:noProof/>
                <w:webHidden/>
              </w:rPr>
              <w:fldChar w:fldCharType="end"/>
            </w:r>
          </w:hyperlink>
        </w:p>
        <w:p w14:paraId="677C09C2" w14:textId="269061B3"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49" w:history="1">
            <w:r w:rsidR="001D429F" w:rsidRPr="007917E1">
              <w:rPr>
                <w:rStyle w:val="Hyperlink"/>
                <w:rFonts w:ascii="Calibri Light" w:hAnsi="Calibri Light"/>
                <w:noProof/>
              </w:rPr>
              <w:t>13. Appendices</w:t>
            </w:r>
            <w:r w:rsidR="001D429F" w:rsidRPr="007917E1">
              <w:rPr>
                <w:rStyle w:val="Hyperlink"/>
                <w:rFonts w:ascii="Calibri Light" w:eastAsia="Calibri" w:hAnsi="Calibri Light"/>
                <w:noProof/>
              </w:rPr>
              <w:t>:</w:t>
            </w:r>
            <w:r w:rsidR="001D429F">
              <w:rPr>
                <w:noProof/>
                <w:webHidden/>
              </w:rPr>
              <w:tab/>
            </w:r>
            <w:r w:rsidR="001D429F">
              <w:rPr>
                <w:noProof/>
                <w:webHidden/>
              </w:rPr>
              <w:fldChar w:fldCharType="begin"/>
            </w:r>
            <w:r w:rsidR="001D429F">
              <w:rPr>
                <w:noProof/>
                <w:webHidden/>
              </w:rPr>
              <w:instrText xml:space="preserve"> PAGEREF _Toc66462249 \h </w:instrText>
            </w:r>
            <w:r w:rsidR="001D429F">
              <w:rPr>
                <w:noProof/>
                <w:webHidden/>
              </w:rPr>
            </w:r>
            <w:r w:rsidR="001D429F">
              <w:rPr>
                <w:noProof/>
                <w:webHidden/>
              </w:rPr>
              <w:fldChar w:fldCharType="separate"/>
            </w:r>
            <w:r w:rsidR="001D429F">
              <w:rPr>
                <w:noProof/>
                <w:webHidden/>
              </w:rPr>
              <w:t>12</w:t>
            </w:r>
            <w:r w:rsidR="001D429F">
              <w:rPr>
                <w:noProof/>
                <w:webHidden/>
              </w:rPr>
              <w:fldChar w:fldCharType="end"/>
            </w:r>
          </w:hyperlink>
        </w:p>
        <w:p w14:paraId="1C8F5462" w14:textId="0880CF17" w:rsidR="001D429F" w:rsidRDefault="00030FFC">
          <w:pPr>
            <w:pStyle w:val="TOC2"/>
            <w:tabs>
              <w:tab w:val="right" w:leader="dot" w:pos="9350"/>
            </w:tabs>
            <w:rPr>
              <w:rFonts w:asciiTheme="minorHAnsi" w:eastAsiaTheme="minorEastAsia" w:hAnsiTheme="minorHAnsi" w:cstheme="minorBidi"/>
              <w:noProof/>
              <w:sz w:val="22"/>
              <w:szCs w:val="22"/>
            </w:rPr>
          </w:pPr>
          <w:hyperlink w:anchor="_Toc66462250" w:history="1">
            <w:r w:rsidR="001D429F" w:rsidRPr="007917E1">
              <w:rPr>
                <w:rStyle w:val="Hyperlink"/>
                <w:rFonts w:ascii="Calibri Light" w:hAnsi="Calibri Light"/>
                <w:noProof/>
              </w:rPr>
              <w:t>Appendix A</w:t>
            </w:r>
            <w:r w:rsidR="001D429F">
              <w:rPr>
                <w:noProof/>
                <w:webHidden/>
              </w:rPr>
              <w:tab/>
            </w:r>
            <w:r w:rsidR="001D429F">
              <w:rPr>
                <w:noProof/>
                <w:webHidden/>
              </w:rPr>
              <w:fldChar w:fldCharType="begin"/>
            </w:r>
            <w:r w:rsidR="001D429F">
              <w:rPr>
                <w:noProof/>
                <w:webHidden/>
              </w:rPr>
              <w:instrText xml:space="preserve"> PAGEREF _Toc66462250 \h </w:instrText>
            </w:r>
            <w:r w:rsidR="001D429F">
              <w:rPr>
                <w:noProof/>
                <w:webHidden/>
              </w:rPr>
            </w:r>
            <w:r w:rsidR="001D429F">
              <w:rPr>
                <w:noProof/>
                <w:webHidden/>
              </w:rPr>
              <w:fldChar w:fldCharType="separate"/>
            </w:r>
            <w:r w:rsidR="001D429F">
              <w:rPr>
                <w:noProof/>
                <w:webHidden/>
              </w:rPr>
              <w:t>13</w:t>
            </w:r>
            <w:r w:rsidR="001D429F">
              <w:rPr>
                <w:noProof/>
                <w:webHidden/>
              </w:rPr>
              <w:fldChar w:fldCharType="end"/>
            </w:r>
          </w:hyperlink>
        </w:p>
        <w:p w14:paraId="1F1AFF26" w14:textId="77777777" w:rsidR="00AF32AF" w:rsidRPr="00AF32AF" w:rsidRDefault="00AF32AF" w:rsidP="00AF32AF">
          <w:r w:rsidRPr="00AF32AF">
            <w:rPr>
              <w:b/>
              <w:bCs/>
              <w:noProof/>
            </w:rPr>
            <w:fldChar w:fldCharType="end"/>
          </w:r>
        </w:p>
      </w:sdtContent>
    </w:sdt>
    <w:p w14:paraId="69BB116B" w14:textId="77777777" w:rsidR="00AF32AF" w:rsidRPr="00AF32AF" w:rsidRDefault="00AF32AF" w:rsidP="00AF32AF">
      <w:pPr>
        <w:spacing w:after="160" w:line="259" w:lineRule="auto"/>
        <w:rPr>
          <w:rFonts w:eastAsia="Calibri"/>
          <w:b/>
          <w:bCs/>
          <w:color w:val="000000"/>
          <w:u w:val="single"/>
        </w:rPr>
      </w:pPr>
      <w:r w:rsidRPr="00AF32AF">
        <w:rPr>
          <w:rFonts w:eastAsia="Calibri"/>
          <w:b/>
          <w:bCs/>
          <w:color w:val="000000"/>
          <w:u w:val="single"/>
        </w:rPr>
        <w:br w:type="page"/>
      </w:r>
    </w:p>
    <w:p w14:paraId="4898340D"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4" w:name="_Toc66462237"/>
      <w:r w:rsidRPr="00AF32AF">
        <w:rPr>
          <w:rFonts w:ascii="Calibri Light" w:eastAsia="Calibri" w:hAnsi="Calibri Light"/>
          <w:color w:val="2F5496"/>
          <w:sz w:val="26"/>
          <w:szCs w:val="26"/>
        </w:rPr>
        <w:lastRenderedPageBreak/>
        <w:t>1. General ALR Guidance:</w:t>
      </w:r>
      <w:bookmarkEnd w:id="4"/>
      <w:r w:rsidRPr="00AF32AF">
        <w:rPr>
          <w:rFonts w:ascii="Calibri Light" w:eastAsia="Calibri" w:hAnsi="Calibri Light"/>
          <w:color w:val="2F5496"/>
          <w:sz w:val="26"/>
          <w:szCs w:val="26"/>
        </w:rPr>
        <w:t xml:space="preserve"> </w:t>
      </w:r>
    </w:p>
    <w:p w14:paraId="1211AC12" w14:textId="77777777" w:rsidR="00A815B1" w:rsidRPr="00A815B1" w:rsidRDefault="00A815B1" w:rsidP="00A815B1">
      <w:pPr>
        <w:spacing w:after="200" w:line="276" w:lineRule="auto"/>
        <w:ind w:left="720"/>
        <w:contextualSpacing/>
        <w:rPr>
          <w:rFonts w:eastAsia="Calibri" w:cs="Calibri"/>
          <w:szCs w:val="22"/>
        </w:rPr>
      </w:pPr>
    </w:p>
    <w:p w14:paraId="1BAD9BFA" w14:textId="7276D908" w:rsidR="00E530E8" w:rsidRPr="001426C6" w:rsidRDefault="00D80868" w:rsidP="00E530E8">
      <w:pPr>
        <w:numPr>
          <w:ilvl w:val="0"/>
          <w:numId w:val="1"/>
        </w:numPr>
        <w:spacing w:after="200" w:line="276" w:lineRule="auto"/>
        <w:contextualSpacing/>
        <w:rPr>
          <w:rFonts w:eastAsia="Calibri" w:cs="Calibri"/>
          <w:szCs w:val="22"/>
        </w:rPr>
      </w:pPr>
      <w:r w:rsidRPr="00D80868">
        <w:rPr>
          <w:rFonts w:eastAsia="Calibri" w:cs="Calibri"/>
          <w:color w:val="FF0000"/>
          <w:szCs w:val="22"/>
        </w:rPr>
        <w:t xml:space="preserve">Much remains unknown about whether individuals vaccinated against COVID-19 can transmit infectious virus, and place unvaccinated individuals at risk for serious illness. </w:t>
      </w:r>
    </w:p>
    <w:p w14:paraId="43C085D4" w14:textId="5470EBEF" w:rsidR="00E530E8" w:rsidRPr="001426C6" w:rsidRDefault="00E530E8" w:rsidP="00F21EC7">
      <w:pPr>
        <w:numPr>
          <w:ilvl w:val="0"/>
          <w:numId w:val="1"/>
        </w:numPr>
        <w:spacing w:after="200" w:line="276" w:lineRule="auto"/>
        <w:contextualSpacing/>
        <w:rPr>
          <w:rFonts w:eastAsia="Calibri" w:cs="Calibri"/>
          <w:color w:val="FF0000"/>
          <w:szCs w:val="22"/>
        </w:rPr>
      </w:pPr>
      <w:r w:rsidRPr="001426C6">
        <w:rPr>
          <w:bCs/>
          <w:color w:val="FF0000"/>
        </w:rPr>
        <w:t xml:space="preserve">Fully vaccinated individuals are defined as 14 days or more after their final dose.  In a 2-dose series, like the Pfizer or </w:t>
      </w:r>
      <w:proofErr w:type="spellStart"/>
      <w:r w:rsidRPr="001426C6">
        <w:rPr>
          <w:bCs/>
          <w:color w:val="FF0000"/>
        </w:rPr>
        <w:t>Moderna</w:t>
      </w:r>
      <w:proofErr w:type="spellEnd"/>
      <w:r w:rsidRPr="001426C6">
        <w:rPr>
          <w:bCs/>
          <w:color w:val="FF0000"/>
        </w:rPr>
        <w:t xml:space="preserve"> vaccines, the individual is fully vaccinated 14 days or more after their second dose.  After a single-dose vaccine, like Johnson &amp; Johnson’s Janssen vaccine, the individual is fully vaccinated 14 days or more after the single dose.</w:t>
      </w:r>
    </w:p>
    <w:p w14:paraId="16DDB29E" w14:textId="0B181C8C" w:rsidR="00D80868" w:rsidRPr="00697BC1" w:rsidRDefault="00D80868" w:rsidP="00860E70">
      <w:pPr>
        <w:numPr>
          <w:ilvl w:val="0"/>
          <w:numId w:val="1"/>
        </w:numPr>
        <w:spacing w:after="200" w:line="276" w:lineRule="auto"/>
        <w:contextualSpacing/>
        <w:rPr>
          <w:rFonts w:eastAsia="Calibri" w:cs="Calibri"/>
          <w:color w:val="FF0000"/>
          <w:szCs w:val="22"/>
        </w:rPr>
      </w:pPr>
      <w:r w:rsidRPr="00697BC1">
        <w:rPr>
          <w:rFonts w:eastAsia="Calibri" w:cs="Calibri"/>
          <w:color w:val="FF0000"/>
          <w:szCs w:val="22"/>
        </w:rPr>
        <w:t xml:space="preserve">State and federal guidance about gathering safely will evolve as more of the population becomes fully vaccinated. ALRs should </w:t>
      </w:r>
      <w:r w:rsidR="00F21EC7" w:rsidRPr="00F21EC7">
        <w:rPr>
          <w:rFonts w:eastAsia="Calibri" w:cs="Calibri"/>
          <w:color w:val="FF0000"/>
          <w:szCs w:val="22"/>
        </w:rPr>
        <w:t xml:space="preserve">follow </w:t>
      </w:r>
      <w:hyperlink r:id="rId12" w:history="1">
        <w:r w:rsidR="00F21EC7" w:rsidRPr="00F21EC7">
          <w:rPr>
            <w:rStyle w:val="Hyperlink"/>
            <w:rFonts w:eastAsia="Calibri" w:cs="Calibri"/>
            <w:szCs w:val="22"/>
          </w:rPr>
          <w:t>CDC</w:t>
        </w:r>
      </w:hyperlink>
      <w:r w:rsidR="00F21EC7" w:rsidRPr="00F21EC7">
        <w:rPr>
          <w:rFonts w:eastAsia="Calibri" w:cs="Calibri"/>
          <w:color w:val="FF0000"/>
          <w:szCs w:val="22"/>
        </w:rPr>
        <w:t xml:space="preserve"> and </w:t>
      </w:r>
      <w:hyperlink r:id="rId13" w:history="1">
        <w:r w:rsidR="00F21EC7" w:rsidRPr="00F21EC7">
          <w:rPr>
            <w:rStyle w:val="Hyperlink"/>
            <w:rFonts w:eastAsia="Calibri" w:cs="Calibri"/>
            <w:szCs w:val="22"/>
          </w:rPr>
          <w:t>state</w:t>
        </w:r>
      </w:hyperlink>
      <w:r w:rsidR="00F21EC7" w:rsidRPr="00F21EC7">
        <w:rPr>
          <w:rFonts w:eastAsia="Calibri" w:cs="Calibri"/>
          <w:color w:val="FF0000"/>
          <w:szCs w:val="22"/>
        </w:rPr>
        <w:t xml:space="preserve"> guidance regarding household gathering</w:t>
      </w:r>
      <w:r w:rsidR="00593678">
        <w:rPr>
          <w:rFonts w:eastAsia="Calibri" w:cs="Calibri"/>
          <w:color w:val="FF0000"/>
          <w:szCs w:val="22"/>
        </w:rPr>
        <w:t>s</w:t>
      </w:r>
      <w:r w:rsidR="00D744B6">
        <w:rPr>
          <w:rFonts w:eastAsia="Calibri" w:cs="Calibri"/>
          <w:color w:val="FF0000"/>
          <w:szCs w:val="22"/>
        </w:rPr>
        <w:t>, and</w:t>
      </w:r>
      <w:r w:rsidRPr="00697BC1">
        <w:rPr>
          <w:rFonts w:eastAsia="Calibri" w:cs="Calibri"/>
          <w:color w:val="FF0000"/>
          <w:szCs w:val="22"/>
        </w:rPr>
        <w:t xml:space="preserve"> </w:t>
      </w:r>
      <w:r w:rsidR="000055AC">
        <w:rPr>
          <w:rFonts w:eastAsia="Calibri" w:cs="Calibri"/>
          <w:color w:val="FF0000"/>
          <w:szCs w:val="22"/>
        </w:rPr>
        <w:t>Massachusetts</w:t>
      </w:r>
      <w:r w:rsidRPr="00697BC1">
        <w:rPr>
          <w:rFonts w:eastAsia="Calibri" w:cs="Calibri"/>
          <w:color w:val="FF0000"/>
          <w:szCs w:val="22"/>
        </w:rPr>
        <w:t xml:space="preserve"> </w:t>
      </w:r>
      <w:r w:rsidR="0068331B">
        <w:rPr>
          <w:rFonts w:eastAsia="Calibri" w:cs="Calibri"/>
          <w:color w:val="FF0000"/>
          <w:szCs w:val="22"/>
        </w:rPr>
        <w:t>sector specific guidance</w:t>
      </w:r>
      <w:r w:rsidRPr="00697BC1">
        <w:rPr>
          <w:rFonts w:eastAsia="Calibri" w:cs="Calibri"/>
          <w:color w:val="FF0000"/>
          <w:szCs w:val="22"/>
        </w:rPr>
        <w:t xml:space="preserve"> regarding </w:t>
      </w:r>
      <w:hyperlink r:id="rId14" w:history="1">
        <w:r w:rsidRPr="00D744B6">
          <w:rPr>
            <w:rStyle w:val="Hyperlink"/>
            <w:rFonts w:eastAsia="Calibri" w:cs="Calibri"/>
            <w:szCs w:val="22"/>
          </w:rPr>
          <w:t>restaurant</w:t>
        </w:r>
      </w:hyperlink>
      <w:r w:rsidR="005C6049">
        <w:rPr>
          <w:rFonts w:eastAsia="Calibri" w:cs="Calibri"/>
          <w:color w:val="FF0000"/>
          <w:szCs w:val="22"/>
        </w:rPr>
        <w:t xml:space="preserve"> dining</w:t>
      </w:r>
      <w:r w:rsidR="00D744B6">
        <w:rPr>
          <w:rFonts w:eastAsia="Calibri" w:cs="Calibri"/>
          <w:color w:val="FF0000"/>
          <w:szCs w:val="22"/>
        </w:rPr>
        <w:t xml:space="preserve">, </w:t>
      </w:r>
      <w:hyperlink r:id="rId15" w:history="1">
        <w:r w:rsidRPr="00D744B6">
          <w:rPr>
            <w:rStyle w:val="Hyperlink"/>
            <w:rFonts w:eastAsia="Calibri" w:cs="Calibri"/>
            <w:szCs w:val="22"/>
          </w:rPr>
          <w:t>entertainment</w:t>
        </w:r>
      </w:hyperlink>
      <w:r w:rsidR="00D744B6">
        <w:rPr>
          <w:rFonts w:eastAsia="Calibri" w:cs="Calibri"/>
          <w:color w:val="FF0000"/>
          <w:szCs w:val="22"/>
        </w:rPr>
        <w:t xml:space="preserve">, </w:t>
      </w:r>
      <w:hyperlink r:id="rId16" w:history="1">
        <w:r w:rsidRPr="00D744B6">
          <w:rPr>
            <w:rStyle w:val="Hyperlink"/>
            <w:rFonts w:eastAsia="Calibri" w:cs="Calibri"/>
            <w:szCs w:val="22"/>
          </w:rPr>
          <w:t>gym</w:t>
        </w:r>
      </w:hyperlink>
      <w:r w:rsidR="00D744B6">
        <w:rPr>
          <w:rFonts w:eastAsia="Calibri" w:cs="Calibri"/>
          <w:color w:val="FF0000"/>
          <w:szCs w:val="22"/>
        </w:rPr>
        <w:t>,</w:t>
      </w:r>
      <w:r w:rsidR="00593678">
        <w:rPr>
          <w:rFonts w:eastAsia="Calibri" w:cs="Calibri"/>
          <w:color w:val="FF0000"/>
          <w:szCs w:val="22"/>
        </w:rPr>
        <w:t xml:space="preserve"> </w:t>
      </w:r>
      <w:r w:rsidR="00593678" w:rsidRPr="000055AC">
        <w:rPr>
          <w:rFonts w:eastAsia="Calibri" w:cs="Calibri"/>
          <w:color w:val="FF0000"/>
          <w:szCs w:val="22"/>
        </w:rPr>
        <w:t>close contact personal services</w:t>
      </w:r>
      <w:r w:rsidR="000055AC">
        <w:rPr>
          <w:rFonts w:eastAsia="Calibri" w:cs="Calibri"/>
          <w:color w:val="FF0000"/>
          <w:szCs w:val="22"/>
        </w:rPr>
        <w:t xml:space="preserve">, </w:t>
      </w:r>
      <w:r w:rsidR="00593678">
        <w:rPr>
          <w:rFonts w:eastAsia="Calibri" w:cs="Calibri"/>
          <w:color w:val="FF0000"/>
          <w:szCs w:val="22"/>
        </w:rPr>
        <w:t>etc.</w:t>
      </w:r>
      <w:r w:rsidR="00470344">
        <w:rPr>
          <w:rFonts w:eastAsia="Calibri" w:cs="Calibri"/>
          <w:color w:val="FF0000"/>
          <w:szCs w:val="22"/>
        </w:rPr>
        <w:t>, where applicable.</w:t>
      </w:r>
    </w:p>
    <w:p w14:paraId="4B02DDBE" w14:textId="33753FA0" w:rsidR="00AF32AF" w:rsidRPr="00D80868" w:rsidRDefault="00AF32AF" w:rsidP="00860E70">
      <w:pPr>
        <w:numPr>
          <w:ilvl w:val="0"/>
          <w:numId w:val="1"/>
        </w:numPr>
        <w:spacing w:after="200" w:line="276" w:lineRule="auto"/>
        <w:contextualSpacing/>
        <w:rPr>
          <w:rFonts w:eastAsia="Calibri" w:cs="Calibri"/>
          <w:szCs w:val="22"/>
        </w:rPr>
      </w:pPr>
      <w:r w:rsidRPr="00860E70">
        <w:rPr>
          <w:rFonts w:eastAsia="Calibri"/>
          <w:szCs w:val="22"/>
        </w:rPr>
        <w:t>ALR management should foster a supportive environment free from judgment that encourages staff and residents to self-identify as a potential virus carrier due to recent activities that might have placed them at high risk of contracting COVID-19 and to provide these individuals with appropriate tools to mitigate spread</w:t>
      </w:r>
      <w:r w:rsidR="00725F26" w:rsidRPr="00860E70">
        <w:rPr>
          <w:rFonts w:eastAsia="Calibri"/>
          <w:szCs w:val="22"/>
        </w:rPr>
        <w:t xml:space="preserve"> as referenced in this memorandum</w:t>
      </w:r>
      <w:r w:rsidRPr="00860E70">
        <w:rPr>
          <w:rFonts w:eastAsia="Calibri"/>
          <w:szCs w:val="22"/>
        </w:rPr>
        <w:t>.</w:t>
      </w:r>
    </w:p>
    <w:p w14:paraId="4801AC7F" w14:textId="77777777" w:rsidR="00AF32AF" w:rsidRPr="00AF32AF" w:rsidRDefault="00AF32AF" w:rsidP="00860E70">
      <w:pPr>
        <w:numPr>
          <w:ilvl w:val="0"/>
          <w:numId w:val="1"/>
        </w:numPr>
        <w:spacing w:after="200" w:line="276" w:lineRule="auto"/>
        <w:contextualSpacing/>
        <w:rPr>
          <w:rFonts w:eastAsia="Calibri"/>
          <w:color w:val="000000"/>
          <w:szCs w:val="22"/>
        </w:rPr>
      </w:pPr>
      <w:bookmarkStart w:id="5" w:name="_Hlk58411251"/>
      <w:r w:rsidRPr="00AF32AF">
        <w:rPr>
          <w:rFonts w:eastAsia="Calibri"/>
          <w:color w:val="000000"/>
          <w:szCs w:val="22"/>
        </w:rPr>
        <w:t>ALRs are required to submit incident reports for every new COVID-19 case and death for staff and residents within 24 hours.</w:t>
      </w:r>
    </w:p>
    <w:p w14:paraId="03436240" w14:textId="4BB2C5FD" w:rsidR="00AF32AF" w:rsidRPr="00860E70" w:rsidRDefault="00AF32AF" w:rsidP="00D80868">
      <w:pPr>
        <w:numPr>
          <w:ilvl w:val="1"/>
          <w:numId w:val="51"/>
        </w:numPr>
        <w:spacing w:line="276" w:lineRule="auto"/>
        <w:contextualSpacing/>
        <w:rPr>
          <w:rFonts w:eastAsia="Calibri"/>
        </w:rPr>
      </w:pPr>
      <w:r w:rsidRPr="00AF32AF">
        <w:rPr>
          <w:rFonts w:eastAsia="Calibri"/>
        </w:rPr>
        <w:t xml:space="preserve">Critical Incidents must be submitted to EOEA via Dynamics using the flowing link: </w:t>
      </w:r>
      <w:hyperlink r:id="rId17" w:history="1">
        <w:r w:rsidRPr="00AF32AF">
          <w:rPr>
            <w:rFonts w:eastAsia="Calibri"/>
            <w:color w:val="0563C1"/>
            <w:u w:val="single"/>
          </w:rPr>
          <w:t>https://umassmedcwm05.crm.dynamics.com/apps/ui</w:t>
        </w:r>
      </w:hyperlink>
    </w:p>
    <w:p w14:paraId="24624A1D" w14:textId="5278DE4E" w:rsidR="00860E70" w:rsidRPr="00860E70" w:rsidRDefault="00860E70" w:rsidP="00D80868">
      <w:pPr>
        <w:numPr>
          <w:ilvl w:val="1"/>
          <w:numId w:val="51"/>
        </w:numPr>
        <w:spacing w:line="276" w:lineRule="auto"/>
        <w:contextualSpacing/>
        <w:rPr>
          <w:rFonts w:eastAsia="Calibri"/>
          <w:color w:val="FF0000"/>
        </w:rPr>
      </w:pPr>
      <w:r w:rsidRPr="00860E70">
        <w:rPr>
          <w:rFonts w:eastAsia="Calibri"/>
          <w:color w:val="FF0000"/>
        </w:rPr>
        <w:t>ALRs are Chapter 93 Elder Facility Reporters and therefor</w:t>
      </w:r>
      <w:r w:rsidR="000055AC">
        <w:rPr>
          <w:rFonts w:eastAsia="Calibri"/>
          <w:color w:val="FF0000"/>
        </w:rPr>
        <w:t>e</w:t>
      </w:r>
      <w:r w:rsidRPr="00860E70">
        <w:rPr>
          <w:rFonts w:eastAsia="Calibri"/>
          <w:color w:val="FF0000"/>
        </w:rPr>
        <w:t xml:space="preserve"> must report on COVID-19 cases and deaths among residents and staff and provide this information to </w:t>
      </w:r>
      <w:r w:rsidR="00470344">
        <w:rPr>
          <w:rFonts w:eastAsia="Calibri"/>
          <w:color w:val="FF0000"/>
        </w:rPr>
        <w:t xml:space="preserve">the </w:t>
      </w:r>
      <w:r w:rsidRPr="00860E70">
        <w:rPr>
          <w:rFonts w:eastAsia="Calibri"/>
          <w:color w:val="FF0000"/>
        </w:rPr>
        <w:t xml:space="preserve">Department of Public </w:t>
      </w:r>
      <w:r w:rsidR="000055AC" w:rsidRPr="00860E70">
        <w:rPr>
          <w:rFonts w:eastAsia="Calibri"/>
          <w:color w:val="FF0000"/>
        </w:rPr>
        <w:t>Health</w:t>
      </w:r>
      <w:r w:rsidRPr="00860E70">
        <w:rPr>
          <w:rFonts w:eastAsia="Calibri"/>
          <w:color w:val="FF0000"/>
        </w:rPr>
        <w:t xml:space="preserve"> within 24 hours of case or death identification. Data is reported through the </w:t>
      </w:r>
      <w:hyperlink r:id="rId18" w:history="1">
        <w:proofErr w:type="spellStart"/>
        <w:r w:rsidRPr="00860E70">
          <w:rPr>
            <w:rStyle w:val="Hyperlink"/>
            <w:rFonts w:eastAsia="Calibri"/>
            <w:color w:val="FF0000"/>
          </w:rPr>
          <w:t>REDCap</w:t>
        </w:r>
        <w:proofErr w:type="spellEnd"/>
      </w:hyperlink>
      <w:r w:rsidRPr="00860E70">
        <w:rPr>
          <w:rFonts w:eastAsia="Calibri"/>
          <w:color w:val="FF0000"/>
        </w:rPr>
        <w:t xml:space="preserve"> system.</w:t>
      </w:r>
    </w:p>
    <w:bookmarkEnd w:id="5"/>
    <w:p w14:paraId="4B1CEA1F" w14:textId="77777777" w:rsidR="00AF32AF" w:rsidRPr="00AF32AF" w:rsidRDefault="00AF32AF" w:rsidP="00AF32AF">
      <w:pPr>
        <w:autoSpaceDE w:val="0"/>
        <w:autoSpaceDN w:val="0"/>
        <w:adjustRightInd w:val="0"/>
        <w:ind w:left="720"/>
        <w:rPr>
          <w:rFonts w:eastAsia="Calibri"/>
          <w:color w:val="000000"/>
        </w:rPr>
      </w:pPr>
    </w:p>
    <w:p w14:paraId="2F4E7BEF"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6" w:name="_Toc66462238"/>
      <w:r w:rsidRPr="00AF32AF">
        <w:rPr>
          <w:rFonts w:ascii="Calibri Light" w:eastAsia="Calibri" w:hAnsi="Calibri Light"/>
          <w:color w:val="2F5496"/>
          <w:sz w:val="26"/>
          <w:szCs w:val="26"/>
        </w:rPr>
        <w:t>2. Additional Considerations During Times of High Community Transmission</w:t>
      </w:r>
      <w:r w:rsidRPr="001426C6">
        <w:rPr>
          <w:rFonts w:ascii="Calibri Light" w:eastAsia="Calibri" w:hAnsi="Calibri Light"/>
          <w:b/>
          <w:sz w:val="26"/>
          <w:szCs w:val="26"/>
          <w:u w:val="single"/>
          <w:vertAlign w:val="superscript"/>
        </w:rPr>
        <w:footnoteReference w:id="1"/>
      </w:r>
      <w:bookmarkEnd w:id="6"/>
    </w:p>
    <w:p w14:paraId="70F5540A" w14:textId="77777777" w:rsidR="00AF32AF" w:rsidRPr="00AF32AF" w:rsidRDefault="00AF32AF" w:rsidP="00AF32AF">
      <w:pPr>
        <w:tabs>
          <w:tab w:val="left" w:pos="4281"/>
        </w:tabs>
        <w:ind w:left="720"/>
        <w:contextualSpacing/>
        <w:rPr>
          <w:rFonts w:eastAsia="Calibri" w:cs="Calibri"/>
          <w:color w:val="FF0000"/>
          <w:szCs w:val="22"/>
        </w:rPr>
      </w:pPr>
      <w:r w:rsidRPr="00AF32AF">
        <w:rPr>
          <w:rFonts w:eastAsia="Calibri" w:cs="Calibri"/>
          <w:color w:val="FF0000"/>
          <w:szCs w:val="22"/>
        </w:rPr>
        <w:tab/>
      </w:r>
    </w:p>
    <w:p w14:paraId="0EA60A22" w14:textId="77777777" w:rsidR="00AF32AF" w:rsidRPr="00860E70" w:rsidRDefault="00AF32AF" w:rsidP="00044F16">
      <w:pPr>
        <w:numPr>
          <w:ilvl w:val="0"/>
          <w:numId w:val="28"/>
        </w:numPr>
        <w:contextualSpacing/>
        <w:rPr>
          <w:rFonts w:eastAsia="Calibri" w:cs="Calibri"/>
          <w:szCs w:val="22"/>
        </w:rPr>
      </w:pPr>
      <w:r w:rsidRPr="00860E70">
        <w:rPr>
          <w:rFonts w:eastAsia="Calibri"/>
          <w:szCs w:val="22"/>
          <w:u w:val="single"/>
        </w:rPr>
        <w:t>Strict adherence to infection control practices by all inside the ALR community</w:t>
      </w:r>
      <w:r w:rsidRPr="00860E70">
        <w:rPr>
          <w:rFonts w:eastAsia="Calibri"/>
          <w:szCs w:val="22"/>
        </w:rPr>
        <w:t xml:space="preserve"> is paramount to limiting in-house spread during times of high community transmission. </w:t>
      </w:r>
    </w:p>
    <w:p w14:paraId="12DF6FA1" w14:textId="77777777" w:rsidR="00AF32AF" w:rsidRPr="00860E70" w:rsidRDefault="00AF32AF" w:rsidP="00AF32AF">
      <w:pPr>
        <w:ind w:left="720"/>
        <w:contextualSpacing/>
        <w:rPr>
          <w:rFonts w:eastAsia="Calibri" w:cs="Calibri"/>
          <w:szCs w:val="22"/>
        </w:rPr>
      </w:pPr>
      <w:r w:rsidRPr="00860E70">
        <w:rPr>
          <w:rFonts w:eastAsia="Calibri"/>
          <w:szCs w:val="22"/>
        </w:rPr>
        <w:t>ALRs should:</w:t>
      </w:r>
    </w:p>
    <w:p w14:paraId="197A114C" w14:textId="77777777" w:rsidR="0012106D" w:rsidRPr="00860E70" w:rsidRDefault="00AF32AF" w:rsidP="0012106D">
      <w:pPr>
        <w:numPr>
          <w:ilvl w:val="1"/>
          <w:numId w:val="28"/>
        </w:numPr>
        <w:contextualSpacing/>
        <w:rPr>
          <w:rFonts w:eastAsia="Calibri" w:cs="Calibri"/>
          <w:szCs w:val="22"/>
        </w:rPr>
      </w:pPr>
      <w:r w:rsidRPr="00860E70">
        <w:rPr>
          <w:rFonts w:eastAsia="Calibri" w:cs="Calibri"/>
          <w:szCs w:val="22"/>
        </w:rPr>
        <w:t>Conduct regular and frequent infection control audits;</w:t>
      </w:r>
      <w:r w:rsidRPr="00860E70">
        <w:rPr>
          <w:rFonts w:eastAsia="Calibri"/>
          <w:szCs w:val="22"/>
          <w:vertAlign w:val="superscript"/>
        </w:rPr>
        <w:t xml:space="preserve"> </w:t>
      </w:r>
      <w:r w:rsidRPr="00860E70">
        <w:rPr>
          <w:rFonts w:eastAsia="Calibri"/>
          <w:szCs w:val="22"/>
          <w:vertAlign w:val="superscript"/>
        </w:rPr>
        <w:footnoteReference w:id="2"/>
      </w:r>
    </w:p>
    <w:p w14:paraId="071D39B5" w14:textId="51D80264" w:rsidR="00AF32AF" w:rsidRPr="00860E70" w:rsidRDefault="00AF32AF" w:rsidP="008C52CC">
      <w:pPr>
        <w:numPr>
          <w:ilvl w:val="1"/>
          <w:numId w:val="28"/>
        </w:numPr>
        <w:contextualSpacing/>
        <w:rPr>
          <w:rFonts w:eastAsia="Calibri" w:cs="Calibri"/>
          <w:szCs w:val="22"/>
        </w:rPr>
      </w:pPr>
      <w:r w:rsidRPr="00860E70">
        <w:rPr>
          <w:rFonts w:eastAsia="Calibri"/>
          <w:szCs w:val="22"/>
        </w:rPr>
        <w:t>Designate  infection control</w:t>
      </w:r>
      <w:r w:rsidR="004D1B80" w:rsidRPr="00860E70">
        <w:rPr>
          <w:rFonts w:eastAsia="Calibri"/>
          <w:szCs w:val="22"/>
        </w:rPr>
        <w:t xml:space="preserve"> personnel to</w:t>
      </w:r>
      <w:r w:rsidRPr="00860E70">
        <w:rPr>
          <w:rFonts w:eastAsia="Calibri"/>
          <w:szCs w:val="22"/>
        </w:rPr>
        <w:t xml:space="preserve"> monitor </w:t>
      </w:r>
      <w:r w:rsidR="004D1B80" w:rsidRPr="00860E70">
        <w:rPr>
          <w:rFonts w:eastAsia="Calibri"/>
          <w:szCs w:val="22"/>
        </w:rPr>
        <w:t>and</w:t>
      </w:r>
      <w:r w:rsidRPr="00860E70">
        <w:rPr>
          <w:rFonts w:eastAsia="Calibri"/>
          <w:szCs w:val="22"/>
        </w:rPr>
        <w:t xml:space="preserve"> frequently circulate throughout the ALR to ensure adherence to infection control policies</w:t>
      </w:r>
      <w:r w:rsidR="00166134" w:rsidRPr="00860E70">
        <w:rPr>
          <w:rFonts w:eastAsia="Calibri"/>
          <w:szCs w:val="22"/>
        </w:rPr>
        <w:t xml:space="preserve"> and procedures</w:t>
      </w:r>
      <w:r w:rsidR="00725F26" w:rsidRPr="00860E70">
        <w:rPr>
          <w:rFonts w:eastAsia="Calibri"/>
          <w:szCs w:val="22"/>
        </w:rPr>
        <w:t xml:space="preserve"> as referenced in this memorandum and </w:t>
      </w:r>
      <w:hyperlink r:id="rId19" w:history="1">
        <w:r w:rsidR="00725F26" w:rsidRPr="00860E70">
          <w:rPr>
            <w:rStyle w:val="Hyperlink"/>
            <w:rFonts w:eastAsia="Calibri"/>
            <w:color w:val="auto"/>
            <w:szCs w:val="22"/>
          </w:rPr>
          <w:t xml:space="preserve">CDC </w:t>
        </w:r>
        <w:r w:rsidR="00166134" w:rsidRPr="00860E70">
          <w:rPr>
            <w:rStyle w:val="Hyperlink"/>
            <w:rFonts w:eastAsia="Calibri"/>
            <w:color w:val="auto"/>
            <w:szCs w:val="22"/>
          </w:rPr>
          <w:t xml:space="preserve">Guidance for Assisted </w:t>
        </w:r>
        <w:r w:rsidR="00166134" w:rsidRPr="00860E70">
          <w:rPr>
            <w:rStyle w:val="Hyperlink"/>
            <w:rFonts w:eastAsia="Calibri"/>
            <w:color w:val="auto"/>
            <w:szCs w:val="22"/>
          </w:rPr>
          <w:lastRenderedPageBreak/>
          <w:t>Living Facilities</w:t>
        </w:r>
      </w:hyperlink>
      <w:r w:rsidR="00166134" w:rsidRPr="00860E70">
        <w:rPr>
          <w:rFonts w:eastAsia="Calibri"/>
          <w:szCs w:val="22"/>
        </w:rPr>
        <w:t xml:space="preserve"> </w:t>
      </w:r>
      <w:r w:rsidRPr="00860E70">
        <w:rPr>
          <w:rFonts w:eastAsia="Calibri"/>
          <w:szCs w:val="22"/>
        </w:rPr>
        <w:t xml:space="preserve">  by residents, staff, and visitors, such as hand hygiene and PPE</w:t>
      </w:r>
      <w:r w:rsidR="005500A3" w:rsidRPr="00860E70">
        <w:rPr>
          <w:rFonts w:eastAsia="Calibri"/>
          <w:szCs w:val="22"/>
        </w:rPr>
        <w:t xml:space="preserve"> </w:t>
      </w:r>
      <w:r w:rsidR="00166134" w:rsidRPr="00860E70">
        <w:rPr>
          <w:rFonts w:eastAsia="Calibri"/>
          <w:szCs w:val="22"/>
        </w:rPr>
        <w:t xml:space="preserve">use. The ALR must </w:t>
      </w:r>
      <w:r w:rsidRPr="00860E70">
        <w:rPr>
          <w:rFonts w:eastAsia="Calibri"/>
          <w:szCs w:val="22"/>
        </w:rPr>
        <w:t>implement corrective action immediately when non-adherence or incorrect use is observed.</w:t>
      </w:r>
      <w:r w:rsidR="00166134" w:rsidRPr="00860E70">
        <w:rPr>
          <w:rFonts w:eastAsia="Calibri"/>
          <w:szCs w:val="22"/>
        </w:rPr>
        <w:t xml:space="preserve"> </w:t>
      </w:r>
      <w:r w:rsidR="00166134" w:rsidRPr="00860E70">
        <w:t>EOEA recommends reaching out to your industry organization (MassALA, LeadingAge) for additional resource recommendations with quality assurance and performance improvement experience.</w:t>
      </w:r>
    </w:p>
    <w:p w14:paraId="073B859C" w14:textId="77777777" w:rsidR="00AF32AF" w:rsidRPr="00AF32AF" w:rsidRDefault="00AF32AF" w:rsidP="00AF32AF">
      <w:pPr>
        <w:ind w:left="1080"/>
        <w:rPr>
          <w:rFonts w:cs="Calibri"/>
          <w:color w:val="FF0000"/>
        </w:rPr>
      </w:pPr>
    </w:p>
    <w:p w14:paraId="118175A3" w14:textId="77777777" w:rsidR="00AF32AF" w:rsidRPr="00860E70" w:rsidRDefault="00AF32AF" w:rsidP="00044F16">
      <w:pPr>
        <w:numPr>
          <w:ilvl w:val="0"/>
          <w:numId w:val="28"/>
        </w:numPr>
        <w:contextualSpacing/>
        <w:rPr>
          <w:rFonts w:eastAsia="Calibri" w:cs="Calibri"/>
          <w:szCs w:val="22"/>
        </w:rPr>
      </w:pPr>
      <w:r w:rsidRPr="00860E70">
        <w:rPr>
          <w:rFonts w:eastAsia="Calibri"/>
          <w:szCs w:val="22"/>
          <w:u w:val="single"/>
        </w:rPr>
        <w:t>Staff</w:t>
      </w:r>
      <w:r w:rsidRPr="00860E70">
        <w:rPr>
          <w:rFonts w:eastAsia="Calibri"/>
          <w:szCs w:val="22"/>
        </w:rPr>
        <w:t>:</w:t>
      </w:r>
    </w:p>
    <w:p w14:paraId="2E8A9807" w14:textId="77777777" w:rsidR="00AF32AF" w:rsidRPr="00860E70" w:rsidRDefault="00AF32AF" w:rsidP="00044F16">
      <w:pPr>
        <w:numPr>
          <w:ilvl w:val="1"/>
          <w:numId w:val="28"/>
        </w:numPr>
        <w:contextualSpacing/>
        <w:rPr>
          <w:rFonts w:eastAsia="Calibri" w:cs="Calibri"/>
          <w:szCs w:val="22"/>
        </w:rPr>
      </w:pPr>
      <w:r w:rsidRPr="00860E70">
        <w:rPr>
          <w:rFonts w:eastAsia="Calibri"/>
          <w:szCs w:val="22"/>
        </w:rPr>
        <w:t>Staff should not share assignments as this increases opportunity for virus spread from staff to resident, or resident to staff; and</w:t>
      </w:r>
    </w:p>
    <w:p w14:paraId="15F705A9" w14:textId="77777777" w:rsidR="00AF32AF" w:rsidRPr="00860E70" w:rsidRDefault="00AF32AF" w:rsidP="00044F16">
      <w:pPr>
        <w:numPr>
          <w:ilvl w:val="1"/>
          <w:numId w:val="28"/>
        </w:numPr>
        <w:contextualSpacing/>
        <w:rPr>
          <w:rFonts w:eastAsia="Calibri" w:cs="Calibri"/>
          <w:szCs w:val="22"/>
        </w:rPr>
      </w:pPr>
      <w:r w:rsidRPr="00860E70">
        <w:rPr>
          <w:rFonts w:eastAsia="Calibri"/>
          <w:szCs w:val="22"/>
        </w:rPr>
        <w:t>Staff should not congregate inside or outside the ALR, as this increases opportunity for staff to staff transmission.</w:t>
      </w:r>
    </w:p>
    <w:p w14:paraId="40A0D1F4" w14:textId="77777777" w:rsidR="00AF32AF" w:rsidRPr="00860E70" w:rsidRDefault="00AF32AF" w:rsidP="00AF32AF">
      <w:pPr>
        <w:ind w:left="1440"/>
        <w:contextualSpacing/>
        <w:rPr>
          <w:rFonts w:eastAsia="Calibri" w:cs="Calibri"/>
          <w:szCs w:val="22"/>
        </w:rPr>
      </w:pPr>
    </w:p>
    <w:p w14:paraId="74A341E6" w14:textId="77777777" w:rsidR="00AF32AF" w:rsidRPr="00860E70" w:rsidRDefault="00AF32AF" w:rsidP="00044F16">
      <w:pPr>
        <w:numPr>
          <w:ilvl w:val="0"/>
          <w:numId w:val="28"/>
        </w:numPr>
        <w:contextualSpacing/>
        <w:rPr>
          <w:rFonts w:eastAsia="Calibri" w:cs="Calibri"/>
          <w:szCs w:val="22"/>
        </w:rPr>
      </w:pPr>
      <w:r w:rsidRPr="00860E70">
        <w:rPr>
          <w:rFonts w:eastAsia="Calibri"/>
          <w:szCs w:val="22"/>
          <w:u w:val="single"/>
        </w:rPr>
        <w:t>ALRs with Special Care Units should</w:t>
      </w:r>
      <w:r w:rsidRPr="00860E70">
        <w:rPr>
          <w:rFonts w:eastAsia="Calibri"/>
          <w:szCs w:val="22"/>
        </w:rPr>
        <w:t xml:space="preserve">: </w:t>
      </w:r>
    </w:p>
    <w:p w14:paraId="3624009A" w14:textId="77777777" w:rsidR="00AF32AF" w:rsidRPr="00860E70" w:rsidRDefault="00AF32AF" w:rsidP="00044F16">
      <w:pPr>
        <w:numPr>
          <w:ilvl w:val="1"/>
          <w:numId w:val="28"/>
        </w:numPr>
        <w:contextualSpacing/>
        <w:rPr>
          <w:rFonts w:eastAsia="Calibri" w:cs="Calibri"/>
          <w:szCs w:val="22"/>
        </w:rPr>
      </w:pPr>
      <w:r w:rsidRPr="00860E70">
        <w:rPr>
          <w:rFonts w:eastAsia="Calibri"/>
          <w:szCs w:val="22"/>
        </w:rPr>
        <w:t>Consider ways to modify the environment to reduce potential for widespread virus spread, such as using temporary zip walls to divide the Residence into smaller sections that still allow for supervision and freedom of movement for residents. Such temporary zip walls can also be used as a tool to cohort positive and negative residents.</w:t>
      </w:r>
    </w:p>
    <w:p w14:paraId="1E37EB17" w14:textId="1793C84A" w:rsidR="00AF32AF" w:rsidRPr="00860E70" w:rsidRDefault="00AF32AF" w:rsidP="00044F16">
      <w:pPr>
        <w:numPr>
          <w:ilvl w:val="1"/>
          <w:numId w:val="28"/>
        </w:numPr>
        <w:contextualSpacing/>
        <w:rPr>
          <w:rFonts w:eastAsia="Calibri" w:cs="Calibri"/>
          <w:szCs w:val="22"/>
        </w:rPr>
      </w:pPr>
      <w:r w:rsidRPr="00860E70">
        <w:rPr>
          <w:rFonts w:eastAsia="Calibri"/>
          <w:szCs w:val="22"/>
        </w:rPr>
        <w:t xml:space="preserve">Pay special attention to mitigating the potential for virus spread from staff to multiple residents when </w:t>
      </w:r>
      <w:r w:rsidR="007871B6" w:rsidRPr="00860E70">
        <w:rPr>
          <w:rFonts w:eastAsia="Calibri"/>
          <w:szCs w:val="22"/>
        </w:rPr>
        <w:t xml:space="preserve">staff are </w:t>
      </w:r>
      <w:r w:rsidRPr="00860E70">
        <w:rPr>
          <w:rFonts w:eastAsia="Calibri"/>
          <w:szCs w:val="22"/>
        </w:rPr>
        <w:t xml:space="preserve">assisting with medications, feeding, or </w:t>
      </w:r>
      <w:r w:rsidR="007871B6" w:rsidRPr="00860E70">
        <w:rPr>
          <w:rFonts w:eastAsia="Calibri"/>
          <w:szCs w:val="22"/>
        </w:rPr>
        <w:t xml:space="preserve">providing </w:t>
      </w:r>
      <w:r w:rsidRPr="00860E70">
        <w:rPr>
          <w:rFonts w:eastAsia="Calibri"/>
          <w:szCs w:val="22"/>
        </w:rPr>
        <w:t xml:space="preserve">other close contact care. </w:t>
      </w:r>
      <w:r w:rsidR="005500A3" w:rsidRPr="00860E70">
        <w:rPr>
          <w:rFonts w:eastAsia="Calibri"/>
          <w:szCs w:val="22"/>
        </w:rPr>
        <w:t>S</w:t>
      </w:r>
      <w:r w:rsidRPr="00860E70">
        <w:rPr>
          <w:rFonts w:eastAsia="Calibri"/>
          <w:szCs w:val="22"/>
        </w:rPr>
        <w:t xml:space="preserve">taff members should not </w:t>
      </w:r>
      <w:r w:rsidR="007871B6" w:rsidRPr="00860E70">
        <w:rPr>
          <w:rFonts w:eastAsia="Calibri"/>
          <w:szCs w:val="22"/>
        </w:rPr>
        <w:t xml:space="preserve">care for </w:t>
      </w:r>
      <w:r w:rsidRPr="00860E70">
        <w:rPr>
          <w:rFonts w:eastAsia="Calibri"/>
          <w:szCs w:val="22"/>
        </w:rPr>
        <w:t>both residents</w:t>
      </w:r>
      <w:r w:rsidR="005500A3" w:rsidRPr="00860E70">
        <w:rPr>
          <w:rFonts w:eastAsia="Calibri"/>
          <w:szCs w:val="22"/>
        </w:rPr>
        <w:t xml:space="preserve"> who are COVID-19 positive and not known to be infected</w:t>
      </w:r>
      <w:r w:rsidRPr="00860E70">
        <w:rPr>
          <w:rFonts w:eastAsia="Calibri"/>
          <w:szCs w:val="22"/>
        </w:rPr>
        <w:t>.</w:t>
      </w:r>
    </w:p>
    <w:p w14:paraId="62428E58" w14:textId="77777777" w:rsidR="00AF32AF" w:rsidRPr="00AF32AF" w:rsidRDefault="00AF32AF" w:rsidP="00AF32AF">
      <w:pPr>
        <w:ind w:left="1440"/>
        <w:contextualSpacing/>
        <w:rPr>
          <w:rFonts w:eastAsia="Calibri" w:cs="Calibri"/>
          <w:color w:val="FF0000"/>
          <w:szCs w:val="22"/>
        </w:rPr>
      </w:pPr>
    </w:p>
    <w:p w14:paraId="2E5BC0A1" w14:textId="77777777" w:rsidR="00AF32AF" w:rsidRPr="00AF32AF" w:rsidRDefault="00AF32AF" w:rsidP="00044F16">
      <w:pPr>
        <w:numPr>
          <w:ilvl w:val="0"/>
          <w:numId w:val="28"/>
        </w:numPr>
        <w:contextualSpacing/>
        <w:rPr>
          <w:rFonts w:eastAsia="Calibri" w:cs="Calibri"/>
          <w:szCs w:val="22"/>
        </w:rPr>
      </w:pPr>
      <w:r w:rsidRPr="00AF32AF">
        <w:rPr>
          <w:rFonts w:eastAsia="Calibri"/>
          <w:szCs w:val="22"/>
          <w:u w:val="single"/>
        </w:rPr>
        <w:t>Planned Resident Leave of Absences</w:t>
      </w:r>
      <w:r w:rsidRPr="00AF32AF">
        <w:rPr>
          <w:rFonts w:eastAsia="Calibri"/>
          <w:szCs w:val="22"/>
        </w:rPr>
        <w:t xml:space="preserve">: </w:t>
      </w:r>
    </w:p>
    <w:p w14:paraId="10F9A13B" w14:textId="77777777" w:rsidR="00AF32AF" w:rsidRPr="00AF32AF" w:rsidRDefault="00AF32AF" w:rsidP="00AF32AF">
      <w:pPr>
        <w:ind w:left="720"/>
        <w:contextualSpacing/>
        <w:rPr>
          <w:rFonts w:eastAsia="Calibri" w:cs="Calibri"/>
          <w:szCs w:val="22"/>
        </w:rPr>
      </w:pPr>
      <w:r w:rsidRPr="00AF32AF">
        <w:rPr>
          <w:rFonts w:eastAsia="Calibri"/>
          <w:szCs w:val="22"/>
        </w:rPr>
        <w:t>EOEA recommends that residents do not participate in planned leaves of absence during times of high community transmission. If, however, a resident wants to schedule a planned leave of absence from the ALR, the facility clinical leadership should work with the resident and their loved ones to create a plan for a safer leave. This plan should include education for the resident and loved ones about:</w:t>
      </w:r>
    </w:p>
    <w:p w14:paraId="53AB0583"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Wearing face coverings;</w:t>
      </w:r>
    </w:p>
    <w:p w14:paraId="62FF4B74"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Practicing physical distancing;</w:t>
      </w:r>
    </w:p>
    <w:p w14:paraId="76FE8B50"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Limiting interaction to the fewest number of people possible while the resident is on their planned leave;  </w:t>
      </w:r>
    </w:p>
    <w:p w14:paraId="1E3364AA"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Limiting the interaction with loved ones to the fewest number of people possible for two weeks before the resident’s planned leave/visit; </w:t>
      </w:r>
    </w:p>
    <w:p w14:paraId="34A9971D"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Conducting an assessment about the possible exposure risks while the resident is on their planned leave and instructions about how to mitigate them.  </w:t>
      </w:r>
    </w:p>
    <w:p w14:paraId="691706B4" w14:textId="77777777" w:rsidR="00AF32AF" w:rsidRPr="00AF32AF" w:rsidRDefault="00AF32AF" w:rsidP="00AF32AF">
      <w:pPr>
        <w:autoSpaceDE w:val="0"/>
        <w:autoSpaceDN w:val="0"/>
        <w:adjustRightInd w:val="0"/>
        <w:contextualSpacing/>
        <w:rPr>
          <w:rFonts w:eastAsia="Calibri" w:cs="Calibri"/>
          <w:b/>
          <w:szCs w:val="22"/>
          <w:u w:val="single"/>
        </w:rPr>
      </w:pPr>
    </w:p>
    <w:p w14:paraId="3369190F" w14:textId="77777777" w:rsidR="00AF32AF" w:rsidRPr="00AF32AF" w:rsidRDefault="00AF32AF" w:rsidP="00AF32AF">
      <w:pPr>
        <w:keepNext/>
        <w:keepLines/>
        <w:spacing w:before="40"/>
        <w:outlineLvl w:val="1"/>
        <w:rPr>
          <w:rFonts w:ascii="Calibri Light" w:hAnsi="Calibri Light"/>
          <w:color w:val="2F5496"/>
          <w:sz w:val="26"/>
          <w:szCs w:val="26"/>
        </w:rPr>
      </w:pPr>
      <w:bookmarkStart w:id="7" w:name="_Toc66462239"/>
      <w:r w:rsidRPr="00AF32AF">
        <w:rPr>
          <w:rFonts w:ascii="Calibri Light" w:hAnsi="Calibri Light"/>
          <w:color w:val="2F5496"/>
          <w:sz w:val="26"/>
          <w:szCs w:val="26"/>
        </w:rPr>
        <w:t>3. Screening Non-Residents Before Entry to an ALR:</w:t>
      </w:r>
      <w:bookmarkEnd w:id="7"/>
    </w:p>
    <w:p w14:paraId="61F31CFA" w14:textId="77777777" w:rsidR="00AF32AF" w:rsidRPr="00AF32AF" w:rsidRDefault="00AF32AF" w:rsidP="00AF32AF">
      <w:pPr>
        <w:autoSpaceDE w:val="0"/>
        <w:autoSpaceDN w:val="0"/>
        <w:adjustRightInd w:val="0"/>
        <w:contextualSpacing/>
        <w:rPr>
          <w:rFonts w:eastAsia="Calibri" w:cs="Calibri"/>
          <w:b/>
          <w:szCs w:val="22"/>
          <w:u w:val="single"/>
        </w:rPr>
      </w:pPr>
    </w:p>
    <w:p w14:paraId="46AB9C6E" w14:textId="77777777" w:rsidR="00AF32AF" w:rsidRPr="00AF32AF" w:rsidRDefault="00AF32AF" w:rsidP="00AF32AF">
      <w:pPr>
        <w:numPr>
          <w:ilvl w:val="0"/>
          <w:numId w:val="3"/>
        </w:numPr>
        <w:autoSpaceDE w:val="0"/>
        <w:autoSpaceDN w:val="0"/>
        <w:adjustRightInd w:val="0"/>
        <w:spacing w:after="200"/>
        <w:contextualSpacing/>
        <w:rPr>
          <w:rFonts w:eastAsia="Calibri" w:cs="Calibri"/>
          <w:szCs w:val="22"/>
          <w:u w:val="single"/>
        </w:rPr>
      </w:pPr>
      <w:r w:rsidRPr="00AF32AF">
        <w:rPr>
          <w:rFonts w:eastAsia="Calibri" w:cs="Calibri"/>
          <w:szCs w:val="22"/>
          <w:u w:val="single"/>
        </w:rPr>
        <w:t>Application</w:t>
      </w:r>
    </w:p>
    <w:p w14:paraId="3206C63E" w14:textId="3A4B9679" w:rsidR="00AF32AF" w:rsidRPr="00AF32AF" w:rsidRDefault="00AF32AF" w:rsidP="001426C6">
      <w:pPr>
        <w:autoSpaceDE w:val="0"/>
        <w:autoSpaceDN w:val="0"/>
        <w:adjustRightInd w:val="0"/>
        <w:ind w:left="720"/>
        <w:contextualSpacing/>
        <w:rPr>
          <w:rFonts w:eastAsia="Calibri" w:cs="Calibri"/>
          <w:szCs w:val="22"/>
        </w:rPr>
      </w:pPr>
      <w:r w:rsidRPr="00AF32AF">
        <w:rPr>
          <w:rFonts w:eastAsia="Calibri" w:cs="Calibri"/>
          <w:szCs w:val="22"/>
        </w:rPr>
        <w:t>All non-residents must be screened prior to entry</w:t>
      </w:r>
      <w:r w:rsidR="00852641">
        <w:rPr>
          <w:rFonts w:eastAsia="Calibri" w:cs="Calibri"/>
          <w:szCs w:val="22"/>
        </w:rPr>
        <w:t xml:space="preserve">. </w:t>
      </w:r>
      <w:r w:rsidR="00852641" w:rsidRPr="000055AC">
        <w:rPr>
          <w:rFonts w:eastAsia="Calibri" w:cs="Calibri"/>
          <w:color w:val="FF0000"/>
          <w:szCs w:val="22"/>
        </w:rPr>
        <w:t xml:space="preserve">ALRs should maintain a </w:t>
      </w:r>
      <w:r w:rsidR="000055AC" w:rsidRPr="000055AC">
        <w:rPr>
          <w:rFonts w:eastAsia="Calibri" w:cs="Calibri"/>
          <w:color w:val="FF0000"/>
          <w:szCs w:val="22"/>
        </w:rPr>
        <w:t>visitor</w:t>
      </w:r>
      <w:r w:rsidR="00852641" w:rsidRPr="000055AC">
        <w:rPr>
          <w:rFonts w:eastAsia="Calibri" w:cs="Calibri"/>
          <w:color w:val="FF0000"/>
          <w:szCs w:val="22"/>
        </w:rPr>
        <w:t xml:space="preserve"> log of </w:t>
      </w:r>
      <w:r w:rsidR="00852641" w:rsidRPr="00F21EC7">
        <w:rPr>
          <w:rFonts w:eastAsia="Calibri" w:cs="Calibri"/>
          <w:color w:val="FF0000"/>
          <w:szCs w:val="22"/>
        </w:rPr>
        <w:t>all non-residents in the event contact tracing is required</w:t>
      </w:r>
      <w:r w:rsidR="00F21EC7" w:rsidRPr="00F21EC7">
        <w:rPr>
          <w:rFonts w:eastAsia="Calibri" w:cs="Calibri"/>
          <w:color w:val="FF0000"/>
          <w:szCs w:val="22"/>
        </w:rPr>
        <w:t xml:space="preserve">, </w:t>
      </w:r>
      <w:r w:rsidR="00F21EC7" w:rsidRPr="00F21EC7">
        <w:rPr>
          <w:color w:val="FF0000"/>
        </w:rPr>
        <w:t>regardless of the visitor’s vaccination status</w:t>
      </w:r>
      <w:r w:rsidR="00852641" w:rsidRPr="00F21EC7">
        <w:rPr>
          <w:rFonts w:eastAsia="Calibri" w:cs="Calibri"/>
          <w:color w:val="FF0000"/>
          <w:szCs w:val="22"/>
        </w:rPr>
        <w:t xml:space="preserve">. </w:t>
      </w:r>
    </w:p>
    <w:p w14:paraId="48EFF5AA" w14:textId="77777777" w:rsidR="00AF32AF" w:rsidRPr="00AF32AF" w:rsidRDefault="00AF32AF" w:rsidP="00AF32AF">
      <w:pPr>
        <w:autoSpaceDE w:val="0"/>
        <w:autoSpaceDN w:val="0"/>
        <w:adjustRightInd w:val="0"/>
        <w:rPr>
          <w:rFonts w:cs="Calibri"/>
        </w:rPr>
      </w:pPr>
    </w:p>
    <w:p w14:paraId="38B05CFD" w14:textId="77777777" w:rsidR="00AF32AF" w:rsidRPr="00AF32AF" w:rsidRDefault="00AF32AF" w:rsidP="00AF32AF">
      <w:pPr>
        <w:numPr>
          <w:ilvl w:val="0"/>
          <w:numId w:val="3"/>
        </w:numPr>
        <w:autoSpaceDE w:val="0"/>
        <w:autoSpaceDN w:val="0"/>
        <w:adjustRightInd w:val="0"/>
        <w:contextualSpacing/>
        <w:rPr>
          <w:rFonts w:eastAsia="Calibri" w:cs="Calibri"/>
          <w:b/>
          <w:szCs w:val="22"/>
          <w:u w:val="single"/>
        </w:rPr>
      </w:pPr>
      <w:r w:rsidRPr="00AF32AF">
        <w:rPr>
          <w:rFonts w:eastAsia="Calibri" w:cs="Calibri"/>
          <w:szCs w:val="22"/>
          <w:u w:val="single"/>
        </w:rPr>
        <w:t>Screening</w:t>
      </w:r>
    </w:p>
    <w:p w14:paraId="60EC34C5" w14:textId="2D8039F2" w:rsidR="00AF32AF" w:rsidRPr="00AF32AF" w:rsidRDefault="00AF32AF" w:rsidP="00F21EC7">
      <w:pPr>
        <w:autoSpaceDE w:val="0"/>
        <w:autoSpaceDN w:val="0"/>
        <w:adjustRightInd w:val="0"/>
        <w:ind w:left="720"/>
      </w:pPr>
      <w:r w:rsidRPr="00AF32AF">
        <w:t>Prior to entry, the ALR must screen non-residents for COVID-19 symptoms</w:t>
      </w:r>
      <w:r w:rsidR="00F21EC7" w:rsidRPr="00F21EC7">
        <w:t xml:space="preserve"> </w:t>
      </w:r>
      <w:r w:rsidR="00F21EC7">
        <w:t>and exposure within the past 14 days</w:t>
      </w:r>
      <w:r w:rsidRPr="00AF32AF">
        <w:t>, including:</w:t>
      </w:r>
    </w:p>
    <w:p w14:paraId="0751B7F5" w14:textId="77777777" w:rsidR="0012106D" w:rsidRDefault="00AF32AF" w:rsidP="0012106D">
      <w:pPr>
        <w:numPr>
          <w:ilvl w:val="0"/>
          <w:numId w:val="5"/>
        </w:numPr>
        <w:autoSpaceDE w:val="0"/>
        <w:autoSpaceDN w:val="0"/>
        <w:adjustRightInd w:val="0"/>
        <w:contextualSpacing/>
        <w:rPr>
          <w:rFonts w:eastAsia="Calibri" w:cs="Calibri"/>
          <w:b/>
          <w:szCs w:val="22"/>
        </w:rPr>
      </w:pPr>
      <w:r w:rsidRPr="00AF32AF">
        <w:rPr>
          <w:rFonts w:eastAsia="Calibri"/>
          <w:szCs w:val="22"/>
        </w:rPr>
        <w:t>a temperature check to determine whether an individual has a temperature equal to or greater than 100.0 F;</w:t>
      </w:r>
    </w:p>
    <w:p w14:paraId="20765355" w14:textId="229C6A50" w:rsidR="00AE32AC" w:rsidRPr="0012106D" w:rsidRDefault="00AF32AF" w:rsidP="0012106D">
      <w:pPr>
        <w:numPr>
          <w:ilvl w:val="0"/>
          <w:numId w:val="5"/>
        </w:numPr>
        <w:autoSpaceDE w:val="0"/>
        <w:autoSpaceDN w:val="0"/>
        <w:adjustRightInd w:val="0"/>
        <w:contextualSpacing/>
        <w:rPr>
          <w:rFonts w:eastAsia="Calibri" w:cs="Calibri"/>
          <w:b/>
          <w:szCs w:val="22"/>
        </w:rPr>
      </w:pPr>
      <w:r w:rsidRPr="0012106D">
        <w:rPr>
          <w:rFonts w:eastAsia="Calibri"/>
          <w:szCs w:val="22"/>
        </w:rPr>
        <w:t>questions to determine if the individual has</w:t>
      </w:r>
      <w:r w:rsidR="00AE32AC" w:rsidRPr="00196DEE">
        <w:t xml:space="preserve"> symptoms of an illness consistent with COVID-19 (see the box below)</w:t>
      </w:r>
      <w:r w:rsidR="00F21EC7" w:rsidRPr="00F21EC7">
        <w:t xml:space="preserve"> </w:t>
      </w:r>
      <w:r w:rsidR="00F21EC7">
        <w:t>and screen for exposure within the past 14 days</w:t>
      </w:r>
      <w:r w:rsidR="00AE32AC">
        <w:t xml:space="preserve">. </w:t>
      </w:r>
    </w:p>
    <w:p w14:paraId="6FF55BA0" w14:textId="77777777" w:rsidR="0012106D" w:rsidRPr="0012106D" w:rsidRDefault="0012106D" w:rsidP="0012106D">
      <w:pPr>
        <w:autoSpaceDE w:val="0"/>
        <w:autoSpaceDN w:val="0"/>
        <w:adjustRightInd w:val="0"/>
        <w:ind w:left="1080"/>
        <w:contextualSpacing/>
        <w:rPr>
          <w:rFonts w:eastAsia="Calibri" w:cs="Calibri"/>
          <w:b/>
          <w:szCs w:val="22"/>
        </w:rPr>
      </w:pPr>
    </w:p>
    <w:tbl>
      <w:tblPr>
        <w:tblStyle w:val="TableGrid"/>
        <w:tblW w:w="0" w:type="auto"/>
        <w:tblInd w:w="108" w:type="dxa"/>
        <w:tblLook w:val="04A0" w:firstRow="1" w:lastRow="0" w:firstColumn="1" w:lastColumn="0" w:noHBand="0" w:noVBand="1"/>
      </w:tblPr>
      <w:tblGrid>
        <w:gridCol w:w="9242"/>
      </w:tblGrid>
      <w:tr w:rsidR="00AE32AC" w:rsidRPr="00196DEE" w14:paraId="03A6FBE0" w14:textId="77777777" w:rsidTr="00564395">
        <w:tc>
          <w:tcPr>
            <w:tcW w:w="9612" w:type="dxa"/>
          </w:tcPr>
          <w:p w14:paraId="7667B566" w14:textId="77777777" w:rsidR="00AE32AC" w:rsidRPr="00196DEE" w:rsidRDefault="00AE32AC" w:rsidP="00564395">
            <w:pPr>
              <w:keepNext/>
              <w:widowControl w:val="0"/>
              <w:spacing w:before="80" w:after="40"/>
              <w:jc w:val="center"/>
              <w:outlineLvl w:val="7"/>
            </w:pPr>
            <w:r w:rsidRPr="00196DEE">
              <w:rPr>
                <w:b/>
                <w:u w:val="single"/>
              </w:rPr>
              <w:t>Symptoms consistent with COVID-19</w:t>
            </w:r>
          </w:p>
        </w:tc>
      </w:tr>
      <w:tr w:rsidR="00AE32AC" w:rsidRPr="00196DEE" w14:paraId="330EB3E3" w14:textId="77777777" w:rsidTr="00564395">
        <w:tc>
          <w:tcPr>
            <w:tcW w:w="9612" w:type="dxa"/>
          </w:tcPr>
          <w:p w14:paraId="3819708E" w14:textId="77777777" w:rsidR="00AE32AC" w:rsidRPr="00196DEE" w:rsidRDefault="00AE32AC" w:rsidP="00AE32AC">
            <w:pPr>
              <w:widowControl w:val="0"/>
              <w:numPr>
                <w:ilvl w:val="0"/>
                <w:numId w:val="49"/>
              </w:numPr>
              <w:spacing w:before="20" w:after="200" w:line="276" w:lineRule="auto"/>
              <w:contextualSpacing/>
            </w:pPr>
            <w:r w:rsidRPr="00196DEE">
              <w:t>Fever (100.0° Fahrenheit or higher), chills, or shaking chills</w:t>
            </w:r>
          </w:p>
          <w:p w14:paraId="42FFC98F" w14:textId="77777777" w:rsidR="00AE32AC" w:rsidRPr="00196DEE" w:rsidRDefault="00AE32AC" w:rsidP="00AE32AC">
            <w:pPr>
              <w:widowControl w:val="0"/>
              <w:numPr>
                <w:ilvl w:val="0"/>
                <w:numId w:val="49"/>
              </w:numPr>
              <w:spacing w:before="20" w:after="200" w:line="276" w:lineRule="auto"/>
              <w:contextualSpacing/>
            </w:pPr>
            <w:r w:rsidRPr="00196DEE">
              <w:t>Cough (not due to other known cause, such as chronic cough)</w:t>
            </w:r>
          </w:p>
          <w:p w14:paraId="69E441D9" w14:textId="77777777" w:rsidR="00AE32AC" w:rsidRPr="00196DEE" w:rsidRDefault="00AE32AC" w:rsidP="00AE32AC">
            <w:pPr>
              <w:widowControl w:val="0"/>
              <w:numPr>
                <w:ilvl w:val="0"/>
                <w:numId w:val="49"/>
              </w:numPr>
              <w:spacing w:before="20" w:after="200" w:line="276" w:lineRule="auto"/>
              <w:contextualSpacing/>
            </w:pPr>
            <w:r w:rsidRPr="00196DEE">
              <w:t>Difficulty breathing or shortness of breath</w:t>
            </w:r>
          </w:p>
          <w:p w14:paraId="74BF05EF" w14:textId="77777777" w:rsidR="00AE32AC" w:rsidRPr="00196DEE" w:rsidRDefault="00AE32AC" w:rsidP="00AE32AC">
            <w:pPr>
              <w:widowControl w:val="0"/>
              <w:numPr>
                <w:ilvl w:val="0"/>
                <w:numId w:val="49"/>
              </w:numPr>
              <w:spacing w:before="20" w:after="200" w:line="276" w:lineRule="auto"/>
              <w:contextualSpacing/>
            </w:pPr>
            <w:r w:rsidRPr="00196DEE">
              <w:t>New loss of taste or smell</w:t>
            </w:r>
          </w:p>
          <w:p w14:paraId="5F539570" w14:textId="77777777" w:rsidR="00AE32AC" w:rsidRPr="00196DEE" w:rsidRDefault="00AE32AC" w:rsidP="00AE32AC">
            <w:pPr>
              <w:widowControl w:val="0"/>
              <w:numPr>
                <w:ilvl w:val="0"/>
                <w:numId w:val="49"/>
              </w:numPr>
              <w:spacing w:before="20" w:after="200" w:line="276" w:lineRule="auto"/>
              <w:contextualSpacing/>
            </w:pPr>
            <w:r w:rsidRPr="00196DEE">
              <w:t>Sore throat</w:t>
            </w:r>
          </w:p>
          <w:p w14:paraId="2498CE05" w14:textId="77777777" w:rsidR="00AE32AC" w:rsidRPr="00196DEE" w:rsidRDefault="00AE32AC" w:rsidP="00AE32AC">
            <w:pPr>
              <w:widowControl w:val="0"/>
              <w:numPr>
                <w:ilvl w:val="0"/>
                <w:numId w:val="49"/>
              </w:numPr>
              <w:spacing w:before="20" w:after="200" w:line="276" w:lineRule="auto"/>
              <w:contextualSpacing/>
            </w:pPr>
            <w:r w:rsidRPr="00196DEE">
              <w:t>Headache</w:t>
            </w:r>
          </w:p>
          <w:p w14:paraId="1524519D" w14:textId="77777777" w:rsidR="00AE32AC" w:rsidRPr="00196DEE" w:rsidRDefault="00AE32AC" w:rsidP="00AE32AC">
            <w:pPr>
              <w:widowControl w:val="0"/>
              <w:numPr>
                <w:ilvl w:val="0"/>
                <w:numId w:val="49"/>
              </w:numPr>
              <w:spacing w:before="20" w:after="200" w:line="276" w:lineRule="auto"/>
              <w:contextualSpacing/>
            </w:pPr>
            <w:r w:rsidRPr="00196DEE">
              <w:t>Muscle aches or body aches</w:t>
            </w:r>
          </w:p>
          <w:p w14:paraId="2D5BA590" w14:textId="77777777" w:rsidR="00AE32AC" w:rsidRPr="00196DEE" w:rsidRDefault="00AE32AC" w:rsidP="00AE32AC">
            <w:pPr>
              <w:widowControl w:val="0"/>
              <w:numPr>
                <w:ilvl w:val="0"/>
                <w:numId w:val="49"/>
              </w:numPr>
              <w:spacing w:before="20" w:after="200" w:line="276" w:lineRule="auto"/>
              <w:contextualSpacing/>
            </w:pPr>
            <w:r w:rsidRPr="00196DEE">
              <w:t>Nausea, vomiting, or diarrhea</w:t>
            </w:r>
          </w:p>
          <w:p w14:paraId="2FEB61A0" w14:textId="77777777" w:rsidR="00AE32AC" w:rsidRPr="00196DEE" w:rsidRDefault="00AE32AC" w:rsidP="00AE32AC">
            <w:pPr>
              <w:widowControl w:val="0"/>
              <w:numPr>
                <w:ilvl w:val="0"/>
                <w:numId w:val="49"/>
              </w:numPr>
              <w:spacing w:before="20" w:after="200" w:line="276" w:lineRule="auto"/>
              <w:contextualSpacing/>
            </w:pPr>
            <w:r w:rsidRPr="00196DEE">
              <w:t>Fatigue</w:t>
            </w:r>
          </w:p>
          <w:p w14:paraId="740D0892" w14:textId="77777777" w:rsidR="00AE32AC" w:rsidRPr="00196DEE" w:rsidRDefault="00AE32AC" w:rsidP="00AE32AC">
            <w:pPr>
              <w:widowControl w:val="0"/>
              <w:numPr>
                <w:ilvl w:val="0"/>
                <w:numId w:val="49"/>
              </w:numPr>
              <w:spacing w:before="20" w:after="200" w:line="276" w:lineRule="auto"/>
              <w:contextualSpacing/>
            </w:pPr>
            <w:r w:rsidRPr="00196DEE">
              <w:t xml:space="preserve">Nasal congestion or runny nose </w:t>
            </w:r>
          </w:p>
        </w:tc>
      </w:tr>
    </w:tbl>
    <w:p w14:paraId="785127EF" w14:textId="77777777" w:rsidR="00AF32AF" w:rsidRPr="00AF32AF" w:rsidRDefault="00AF32AF" w:rsidP="00AF32AF">
      <w:pPr>
        <w:autoSpaceDE w:val="0"/>
        <w:autoSpaceDN w:val="0"/>
        <w:adjustRightInd w:val="0"/>
        <w:rPr>
          <w:rFonts w:cs="Calibri"/>
          <w:b/>
        </w:rPr>
      </w:pPr>
    </w:p>
    <w:p w14:paraId="5C75E82B" w14:textId="0D046A6E" w:rsidR="00AF32AF" w:rsidRPr="00D80868" w:rsidRDefault="00AF32AF" w:rsidP="00AF32AF">
      <w:pPr>
        <w:autoSpaceDE w:val="0"/>
        <w:autoSpaceDN w:val="0"/>
        <w:adjustRightInd w:val="0"/>
        <w:ind w:left="720"/>
        <w:rPr>
          <w:rFonts w:cs="Calibri"/>
          <w:b/>
        </w:rPr>
      </w:pPr>
      <w:r w:rsidRPr="00D80868">
        <w:rPr>
          <w:rFonts w:cs="Calibri"/>
          <w:b/>
        </w:rPr>
        <w:t>Any individual with a temperature greater than 100.0 F</w:t>
      </w:r>
      <w:r w:rsidR="00EC4965">
        <w:rPr>
          <w:rFonts w:cs="Calibri"/>
          <w:b/>
        </w:rPr>
        <w:t>,</w:t>
      </w:r>
      <w:r w:rsidRPr="00D80868">
        <w:rPr>
          <w:rFonts w:cs="Calibri"/>
          <w:b/>
        </w:rPr>
        <w:t xml:space="preserve"> symptoms </w:t>
      </w:r>
      <w:r w:rsidR="00EC4965">
        <w:rPr>
          <w:rFonts w:cs="Calibri"/>
          <w:b/>
        </w:rPr>
        <w:t>consistent with</w:t>
      </w:r>
      <w:r w:rsidRPr="00D80868">
        <w:rPr>
          <w:rFonts w:cs="Calibri"/>
          <w:b/>
        </w:rPr>
        <w:t xml:space="preserve"> COVID-19 </w:t>
      </w:r>
      <w:r w:rsidR="00EC4965" w:rsidRPr="00EC4965">
        <w:rPr>
          <w:rFonts w:cs="Calibri"/>
          <w:b/>
        </w:rPr>
        <w:t>close contact with someone with COVID-19 infection in the prior 14 days</w:t>
      </w:r>
      <w:r w:rsidR="00EC4965">
        <w:rPr>
          <w:rFonts w:cs="Calibri"/>
          <w:b/>
        </w:rPr>
        <w:t xml:space="preserve"> </w:t>
      </w:r>
      <w:r w:rsidRPr="00D80868">
        <w:rPr>
          <w:rFonts w:cs="Calibri"/>
          <w:b/>
        </w:rPr>
        <w:t xml:space="preserve">must not be allowed to enter the ALR. </w:t>
      </w:r>
    </w:p>
    <w:p w14:paraId="3258ACA3" w14:textId="77777777" w:rsidR="00AF32AF" w:rsidRPr="00D80868" w:rsidRDefault="00AF32AF" w:rsidP="00AF32AF">
      <w:pPr>
        <w:autoSpaceDE w:val="0"/>
        <w:autoSpaceDN w:val="0"/>
        <w:adjustRightInd w:val="0"/>
        <w:ind w:left="720"/>
        <w:rPr>
          <w:rFonts w:cs="Calibri"/>
          <w:b/>
        </w:rPr>
      </w:pPr>
    </w:p>
    <w:p w14:paraId="0EE3BC17" w14:textId="77777777" w:rsidR="00AF32AF" w:rsidRPr="00860E70" w:rsidRDefault="00AF32AF" w:rsidP="00AF32AF">
      <w:pPr>
        <w:autoSpaceDE w:val="0"/>
        <w:autoSpaceDN w:val="0"/>
        <w:adjustRightInd w:val="0"/>
        <w:ind w:left="720"/>
        <w:rPr>
          <w:szCs w:val="20"/>
        </w:rPr>
      </w:pPr>
      <w:r w:rsidRPr="00860E70">
        <w:t xml:space="preserve">In emergency situations, EMS, police, and fire personnel should be permitted to go directly to the resident without undergoing screening or temperature checks. </w:t>
      </w:r>
    </w:p>
    <w:p w14:paraId="51B36DC9" w14:textId="77777777" w:rsidR="00AF32AF" w:rsidRPr="00D80868" w:rsidRDefault="00AF32AF" w:rsidP="00AF32AF">
      <w:pPr>
        <w:autoSpaceDE w:val="0"/>
        <w:autoSpaceDN w:val="0"/>
        <w:adjustRightInd w:val="0"/>
        <w:ind w:left="360"/>
        <w:rPr>
          <w:rFonts w:cs="Calibri"/>
        </w:rPr>
      </w:pPr>
    </w:p>
    <w:p w14:paraId="6B879108" w14:textId="3EBDF081" w:rsidR="00AF32AF" w:rsidRPr="00860E70" w:rsidRDefault="00AF32AF" w:rsidP="00AF32AF">
      <w:pPr>
        <w:autoSpaceDE w:val="0"/>
        <w:autoSpaceDN w:val="0"/>
        <w:adjustRightInd w:val="0"/>
        <w:ind w:left="720"/>
        <w:rPr>
          <w:rFonts w:eastAsia="Calibri"/>
        </w:rPr>
      </w:pPr>
      <w:r w:rsidRPr="00D80868">
        <w:rPr>
          <w:rFonts w:eastAsia="Calibri"/>
        </w:rPr>
        <w:t xml:space="preserve">Any individual who enters an ALR, who subsequently develops COVID-19 symptoms </w:t>
      </w:r>
      <w:r w:rsidR="005500A3" w:rsidRPr="00D80868">
        <w:rPr>
          <w:rFonts w:eastAsia="Calibri"/>
        </w:rPr>
        <w:t xml:space="preserve">or has a positive test for COVID-19 </w:t>
      </w:r>
      <w:r w:rsidRPr="00D80868">
        <w:rPr>
          <w:rFonts w:eastAsia="Calibri"/>
        </w:rPr>
        <w:t>within 48 hours, should notify the ALR of the date they were in the ALR, the individuals they were in contact with, and the locations within the ALR or the grounds they visited.</w:t>
      </w:r>
      <w:r w:rsidR="00AE32AC" w:rsidRPr="00D80868">
        <w:rPr>
          <w:rFonts w:eastAsia="Calibri"/>
        </w:rPr>
        <w:t xml:space="preserve"> Please refer to the full list of Covid-19 Symptoms. </w:t>
      </w:r>
    </w:p>
    <w:p w14:paraId="4AD3D804" w14:textId="77777777" w:rsidR="00AF32AF" w:rsidRPr="00AF32AF" w:rsidRDefault="00AF32AF" w:rsidP="00AF32AF">
      <w:pPr>
        <w:autoSpaceDE w:val="0"/>
        <w:autoSpaceDN w:val="0"/>
        <w:adjustRightInd w:val="0"/>
        <w:ind w:left="360"/>
        <w:rPr>
          <w:rFonts w:eastAsia="Calibri"/>
          <w:color w:val="FF0000"/>
        </w:rPr>
      </w:pPr>
    </w:p>
    <w:p w14:paraId="3C12F1E3"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8" w:name="_Toc66462240"/>
      <w:r w:rsidRPr="00AF32AF">
        <w:rPr>
          <w:rFonts w:ascii="Calibri Light" w:eastAsia="Calibri" w:hAnsi="Calibri Light"/>
          <w:color w:val="2F5496"/>
          <w:sz w:val="26"/>
          <w:szCs w:val="26"/>
        </w:rPr>
        <w:t>4. Testing:</w:t>
      </w:r>
      <w:bookmarkEnd w:id="8"/>
    </w:p>
    <w:p w14:paraId="3DD6628A" w14:textId="77777777" w:rsidR="00AF32AF" w:rsidRPr="00AF32AF" w:rsidRDefault="00AF32AF" w:rsidP="00AF32AF">
      <w:pPr>
        <w:rPr>
          <w:color w:val="000000"/>
        </w:rPr>
      </w:pPr>
    </w:p>
    <w:p w14:paraId="71F6B59D" w14:textId="615D6EF4" w:rsidR="00916DA6" w:rsidRDefault="007871B6" w:rsidP="00916DA6">
      <w:pPr>
        <w:pStyle w:val="ListParagraph"/>
        <w:numPr>
          <w:ilvl w:val="0"/>
          <w:numId w:val="52"/>
        </w:numPr>
        <w:rPr>
          <w:rFonts w:eastAsia="Calibri"/>
          <w:color w:val="000000"/>
        </w:rPr>
      </w:pPr>
      <w:r w:rsidRPr="00916DA6">
        <w:rPr>
          <w:rFonts w:eastAsia="Calibri"/>
          <w:color w:val="000000"/>
          <w:u w:val="single"/>
        </w:rPr>
        <w:t>Testing of Staff and Residents</w:t>
      </w:r>
      <w:r w:rsidR="00AF32AF" w:rsidRPr="00916DA6">
        <w:rPr>
          <w:rFonts w:eastAsia="Calibri"/>
          <w:color w:val="000000"/>
          <w:u w:val="single"/>
        </w:rPr>
        <w:t xml:space="preserve">: </w:t>
      </w:r>
      <w:r w:rsidR="00AF32AF" w:rsidRPr="00916DA6">
        <w:rPr>
          <w:rFonts w:eastAsia="Calibri"/>
          <w:color w:val="000000"/>
        </w:rPr>
        <w:t>EOEA recommends that ALRs</w:t>
      </w:r>
      <w:r w:rsidR="00852641" w:rsidRPr="00916DA6">
        <w:rPr>
          <w:rFonts w:eastAsia="Calibri"/>
          <w:color w:val="000000"/>
        </w:rPr>
        <w:t xml:space="preserve"> follow </w:t>
      </w:r>
      <w:r w:rsidR="00916DA6" w:rsidRPr="00916DA6">
        <w:rPr>
          <w:rFonts w:eastAsia="Calibri"/>
          <w:color w:val="000000"/>
        </w:rPr>
        <w:t>the latest Long term Care Surveillance testing  Guidance issued by DPH</w:t>
      </w:r>
      <w:r w:rsidR="00CA4421">
        <w:rPr>
          <w:rFonts w:eastAsia="Calibri"/>
          <w:color w:val="000000"/>
        </w:rPr>
        <w:t xml:space="preserve">; </w:t>
      </w:r>
      <w:r w:rsidR="00916DA6" w:rsidRPr="00916DA6">
        <w:rPr>
          <w:rFonts w:eastAsia="Calibri"/>
          <w:color w:val="000000"/>
        </w:rPr>
        <w:t xml:space="preserve">this guidance can be found </w:t>
      </w:r>
      <w:hyperlink r:id="rId20" w:anchor="caregivers-" w:history="1">
        <w:r w:rsidR="00916DA6" w:rsidRPr="00916DA6">
          <w:rPr>
            <w:rStyle w:val="Hyperlink"/>
            <w:rFonts w:eastAsia="Calibri"/>
          </w:rPr>
          <w:t>here</w:t>
        </w:r>
      </w:hyperlink>
      <w:r w:rsidR="00916DA6" w:rsidRPr="00916DA6">
        <w:rPr>
          <w:rFonts w:eastAsia="Calibri"/>
          <w:color w:val="000000"/>
        </w:rPr>
        <w:t xml:space="preserve"> under </w:t>
      </w:r>
      <w:r w:rsidR="00916DA6" w:rsidRPr="00916DA6">
        <w:rPr>
          <w:rFonts w:eastAsia="Calibri"/>
          <w:i/>
          <w:iCs/>
          <w:color w:val="000000"/>
        </w:rPr>
        <w:t>“For long term care facilities”</w:t>
      </w:r>
    </w:p>
    <w:p w14:paraId="0989C2A4" w14:textId="77777777" w:rsidR="00916DA6" w:rsidRDefault="00916DA6" w:rsidP="00916DA6">
      <w:pPr>
        <w:pStyle w:val="ListParagraph"/>
        <w:rPr>
          <w:rFonts w:eastAsia="Calibri"/>
          <w:color w:val="000000"/>
        </w:rPr>
      </w:pPr>
    </w:p>
    <w:p w14:paraId="31C665A4" w14:textId="02803BCB" w:rsidR="00916DA6" w:rsidRPr="00916DA6" w:rsidRDefault="00916DA6" w:rsidP="00916DA6">
      <w:pPr>
        <w:pStyle w:val="ListParagraph"/>
        <w:numPr>
          <w:ilvl w:val="0"/>
          <w:numId w:val="52"/>
        </w:numPr>
        <w:rPr>
          <w:rFonts w:eastAsia="Calibri"/>
          <w:color w:val="000000"/>
        </w:rPr>
      </w:pPr>
      <w:r w:rsidRPr="00916DA6">
        <w:rPr>
          <w:rFonts w:eastAsia="@Batang"/>
          <w:u w:val="single"/>
        </w:rPr>
        <w:t>P</w:t>
      </w:r>
      <w:r w:rsidR="00C4417F">
        <w:rPr>
          <w:rFonts w:eastAsia="@Batang"/>
          <w:u w:val="single"/>
        </w:rPr>
        <w:t>oint of Care (P</w:t>
      </w:r>
      <w:r w:rsidRPr="00916DA6">
        <w:rPr>
          <w:rFonts w:eastAsia="@Batang"/>
          <w:u w:val="single"/>
        </w:rPr>
        <w:t>OC</w:t>
      </w:r>
      <w:r w:rsidR="00C4417F">
        <w:rPr>
          <w:rFonts w:eastAsia="@Batang"/>
          <w:u w:val="single"/>
        </w:rPr>
        <w:t>)</w:t>
      </w:r>
      <w:r w:rsidRPr="00916DA6">
        <w:rPr>
          <w:rFonts w:eastAsia="@Batang"/>
          <w:u w:val="single"/>
        </w:rPr>
        <w:t xml:space="preserve"> rapid diagnostic tests:</w:t>
      </w:r>
      <w:r>
        <w:t xml:space="preserve"> </w:t>
      </w:r>
      <w:r w:rsidR="00852641">
        <w:t xml:space="preserve">ALRs should refer to the most up to date </w:t>
      </w:r>
      <w:r w:rsidR="00EA4250">
        <w:t xml:space="preserve"> </w:t>
      </w:r>
      <w:r w:rsidR="00852641">
        <w:t xml:space="preserve">EOEA </w:t>
      </w:r>
      <w:proofErr w:type="spellStart"/>
      <w:r w:rsidR="00852641">
        <w:t>BinaxNow</w:t>
      </w:r>
      <w:proofErr w:type="spellEnd"/>
      <w:r w:rsidR="00852641">
        <w:t xml:space="preserve"> Guidance which can be found </w:t>
      </w:r>
      <w:hyperlink r:id="rId21" w:anchor="caregivers-" w:history="1">
        <w:r w:rsidR="00852641" w:rsidRPr="00852641">
          <w:rPr>
            <w:rStyle w:val="Hyperlink"/>
          </w:rPr>
          <w:t>here</w:t>
        </w:r>
      </w:hyperlink>
      <w:r w:rsidR="00852641">
        <w:t xml:space="preserve"> under “</w:t>
      </w:r>
      <w:r w:rsidR="00852641" w:rsidRPr="00916DA6">
        <w:rPr>
          <w:i/>
          <w:iCs/>
        </w:rPr>
        <w:t>For assisted living residences</w:t>
      </w:r>
      <w:r w:rsidR="00852641">
        <w:t xml:space="preserve">” </w:t>
      </w:r>
    </w:p>
    <w:p w14:paraId="47981E12" w14:textId="77777777" w:rsidR="00916DA6" w:rsidRPr="00916DA6" w:rsidRDefault="00916DA6" w:rsidP="00916DA6">
      <w:pPr>
        <w:pStyle w:val="ListParagraph"/>
        <w:rPr>
          <w:rFonts w:eastAsia="Calibri"/>
          <w:color w:val="000000"/>
        </w:rPr>
      </w:pPr>
    </w:p>
    <w:p w14:paraId="437EE6E7" w14:textId="1A5FE240" w:rsidR="00916DA6" w:rsidRDefault="00EA4250" w:rsidP="00916DA6">
      <w:pPr>
        <w:pStyle w:val="ListParagraph"/>
        <w:rPr>
          <w:rFonts w:eastAsia="@Batang"/>
        </w:rPr>
      </w:pPr>
      <w:r w:rsidRPr="00916DA6">
        <w:rPr>
          <w:rFonts w:eastAsia="@Batang"/>
        </w:rPr>
        <w:t xml:space="preserve">ALRs may have access to POC rapid diagnostic tests purchased directly or distributed by U.S. Department of Health and Human Services, including BinaxNOW test kits. This guidance applies only to BinaxNOW test kits supplied by DPH and does </w:t>
      </w:r>
      <w:r w:rsidRPr="00916DA6">
        <w:rPr>
          <w:rFonts w:eastAsia="@Batang"/>
          <w:b/>
          <w:u w:val="single"/>
        </w:rPr>
        <w:t>not</w:t>
      </w:r>
      <w:r w:rsidRPr="00916DA6">
        <w:rPr>
          <w:rFonts w:eastAsia="@Batang"/>
        </w:rPr>
        <w:t xml:space="preserve"> apply to POC rapid diagnostic tests obtained by LTC Facilities from the federal government.</w:t>
      </w:r>
    </w:p>
    <w:p w14:paraId="6B7782FF" w14:textId="77777777" w:rsidR="00916DA6" w:rsidRPr="00916DA6" w:rsidRDefault="00916DA6" w:rsidP="00916DA6">
      <w:pPr>
        <w:pStyle w:val="ListParagraph"/>
        <w:rPr>
          <w:rFonts w:eastAsia="@Batang"/>
        </w:rPr>
      </w:pPr>
    </w:p>
    <w:p w14:paraId="6E7A04CC" w14:textId="0C829E2F" w:rsidR="00AF32AF" w:rsidRPr="00AF32AF" w:rsidRDefault="00852641" w:rsidP="00E07F51">
      <w:pPr>
        <w:pStyle w:val="ListParagraph"/>
      </w:pPr>
      <w:r w:rsidRPr="00916DA6">
        <w:rPr>
          <w:color w:val="FF0000"/>
        </w:rPr>
        <w:t xml:space="preserve">All positive </w:t>
      </w:r>
      <w:r w:rsidRPr="00916DA6">
        <w:rPr>
          <w:rFonts w:eastAsia="@Batang"/>
          <w:color w:val="FF0000"/>
        </w:rPr>
        <w:t xml:space="preserve">POC rapid diagnostic tests </w:t>
      </w:r>
      <w:r w:rsidRPr="00916DA6">
        <w:rPr>
          <w:color w:val="FF0000"/>
        </w:rPr>
        <w:t xml:space="preserve">must </w:t>
      </w:r>
      <w:r w:rsidR="00C4417F">
        <w:rPr>
          <w:color w:val="FF0000"/>
        </w:rPr>
        <w:t xml:space="preserve">be </w:t>
      </w:r>
      <w:r w:rsidRPr="00916DA6">
        <w:rPr>
          <w:color w:val="FF0000"/>
        </w:rPr>
        <w:t xml:space="preserve">followed up with PCR testing. </w:t>
      </w:r>
    </w:p>
    <w:p w14:paraId="5A170A22" w14:textId="77777777" w:rsidR="00AF32AF" w:rsidRPr="00AF32AF" w:rsidRDefault="00AF32AF" w:rsidP="00916DA6">
      <w:pPr>
        <w:numPr>
          <w:ilvl w:val="0"/>
          <w:numId w:val="52"/>
        </w:numPr>
        <w:autoSpaceDE w:val="0"/>
        <w:autoSpaceDN w:val="0"/>
        <w:adjustRightInd w:val="0"/>
        <w:spacing w:after="200" w:line="276" w:lineRule="auto"/>
        <w:contextualSpacing/>
        <w:rPr>
          <w:rFonts w:eastAsia="Calibri"/>
          <w:szCs w:val="22"/>
        </w:rPr>
      </w:pPr>
      <w:r w:rsidRPr="00AF32AF">
        <w:rPr>
          <w:rFonts w:eastAsia="Calibri"/>
          <w:szCs w:val="22"/>
          <w:u w:val="single"/>
        </w:rPr>
        <w:t>Testing Visitors</w:t>
      </w:r>
      <w:r w:rsidRPr="00AF32AF">
        <w:rPr>
          <w:rFonts w:eastAsia="Calibri"/>
          <w:szCs w:val="22"/>
        </w:rPr>
        <w:t>:</w:t>
      </w:r>
    </w:p>
    <w:p w14:paraId="40EC964A" w14:textId="05737E56" w:rsidR="00AF32AF" w:rsidRPr="00AF32AF" w:rsidRDefault="00AF32AF" w:rsidP="00044F16">
      <w:pPr>
        <w:numPr>
          <w:ilvl w:val="0"/>
          <w:numId w:val="10"/>
        </w:numPr>
        <w:autoSpaceDE w:val="0"/>
        <w:autoSpaceDN w:val="0"/>
        <w:adjustRightInd w:val="0"/>
        <w:contextualSpacing/>
        <w:rPr>
          <w:rFonts w:eastAsia="Calibri"/>
          <w:szCs w:val="22"/>
        </w:rPr>
      </w:pPr>
      <w:r w:rsidRPr="00AF32AF">
        <w:rPr>
          <w:rFonts w:eastAsia="Calibri"/>
          <w:szCs w:val="22"/>
        </w:rPr>
        <w:t xml:space="preserve">If an ALR has access to Point of Care (POC) Testing, it may elect to offer such testing to visitors upon arrival. If feasible, ALRs should prioritize POC Testing for visitors who visit regularly (e.g., weekly), though any visitor may be tested. </w:t>
      </w:r>
      <w:r w:rsidRPr="00AF32AF">
        <w:rPr>
          <w:rFonts w:eastAsia="Calibri"/>
          <w:b/>
          <w:szCs w:val="22"/>
        </w:rPr>
        <w:t xml:space="preserve">An ALR cannot require POC testing as a condition </w:t>
      </w:r>
      <w:r w:rsidR="00CA4421">
        <w:rPr>
          <w:rFonts w:eastAsia="Calibri"/>
          <w:b/>
          <w:szCs w:val="22"/>
        </w:rPr>
        <w:t>of resident visitations</w:t>
      </w:r>
      <w:r w:rsidRPr="00AF32AF">
        <w:rPr>
          <w:rFonts w:eastAsia="Calibri"/>
          <w:b/>
          <w:szCs w:val="22"/>
        </w:rPr>
        <w:t>.</w:t>
      </w:r>
    </w:p>
    <w:p w14:paraId="4F4E69DA" w14:textId="77777777" w:rsidR="00AF32AF" w:rsidRPr="00D80868" w:rsidRDefault="00AF32AF" w:rsidP="00044F16">
      <w:pPr>
        <w:numPr>
          <w:ilvl w:val="0"/>
          <w:numId w:val="11"/>
        </w:numPr>
        <w:autoSpaceDE w:val="0"/>
        <w:autoSpaceDN w:val="0"/>
        <w:adjustRightInd w:val="0"/>
        <w:contextualSpacing/>
        <w:rPr>
          <w:rFonts w:eastAsia="Calibri"/>
          <w:szCs w:val="22"/>
        </w:rPr>
      </w:pPr>
      <w:r w:rsidRPr="00AF32AF">
        <w:rPr>
          <w:rFonts w:eastAsia="Calibri"/>
          <w:szCs w:val="22"/>
        </w:rPr>
        <w:t xml:space="preserve">If an ALR utilizes onsite POC testing, the ALR must submit both positive and negative test results to the Department of Public Health’s Bureau of Infectious </w:t>
      </w:r>
      <w:r w:rsidRPr="00D80868">
        <w:rPr>
          <w:rFonts w:eastAsia="Calibri"/>
          <w:szCs w:val="22"/>
        </w:rPr>
        <w:t xml:space="preserve">Diseases and Laboratory Sciences (BIDLS). The spreadsheet attached to this guidance (Attachment B) includes the required data variables. Please send the completed spreadsheet to </w:t>
      </w:r>
      <w:hyperlink r:id="rId22" w:history="1">
        <w:r w:rsidRPr="00860E70">
          <w:rPr>
            <w:rFonts w:eastAsia="Calibri"/>
            <w:szCs w:val="22"/>
            <w:u w:val="single"/>
          </w:rPr>
          <w:t>ISISImmediateDiseaseReporting@mass.gov</w:t>
        </w:r>
      </w:hyperlink>
      <w:r w:rsidRPr="00D80868">
        <w:rPr>
          <w:rFonts w:eastAsia="Calibri"/>
          <w:szCs w:val="22"/>
        </w:rPr>
        <w:t xml:space="preserve">  along with primary contact details and the BIDLS team will follow up with you.</w:t>
      </w:r>
    </w:p>
    <w:p w14:paraId="0E3FA94A" w14:textId="1968950A" w:rsidR="00EA4250" w:rsidRDefault="00AF32AF" w:rsidP="00EA4250">
      <w:pPr>
        <w:numPr>
          <w:ilvl w:val="0"/>
          <w:numId w:val="11"/>
        </w:numPr>
        <w:autoSpaceDE w:val="0"/>
        <w:autoSpaceDN w:val="0"/>
        <w:adjustRightInd w:val="0"/>
        <w:spacing w:after="200" w:line="276" w:lineRule="auto"/>
        <w:contextualSpacing/>
        <w:rPr>
          <w:rFonts w:eastAsia="Calibri" w:cs="Calibri"/>
          <w:szCs w:val="22"/>
        </w:rPr>
      </w:pPr>
      <w:r w:rsidRPr="00860E70">
        <w:rPr>
          <w:rFonts w:eastAsia="Calibri"/>
          <w:szCs w:val="22"/>
        </w:rPr>
        <w:t>In the event an ALR offers onsite POC testing as a screening tool for visitors</w:t>
      </w:r>
      <w:r w:rsidRPr="00860E70">
        <w:rPr>
          <w:rFonts w:eastAsia="Calibri" w:cs="Calibri"/>
          <w:szCs w:val="22"/>
        </w:rPr>
        <w:t xml:space="preserve"> and a visitor tests positive, the visitor must not be allowed to enter the ALR.</w:t>
      </w:r>
    </w:p>
    <w:p w14:paraId="5C2A6497" w14:textId="69F2BE79" w:rsidR="00E530E8" w:rsidRPr="001426C6" w:rsidRDefault="00E530E8" w:rsidP="001426C6">
      <w:pPr>
        <w:pStyle w:val="ListParagraph"/>
        <w:numPr>
          <w:ilvl w:val="0"/>
          <w:numId w:val="52"/>
        </w:numPr>
        <w:autoSpaceDE w:val="0"/>
        <w:autoSpaceDN w:val="0"/>
        <w:adjustRightInd w:val="0"/>
        <w:rPr>
          <w:rFonts w:eastAsia="Calibri" w:cs="Calibri"/>
          <w:color w:val="FF0000"/>
          <w:u w:val="single"/>
        </w:rPr>
      </w:pPr>
      <w:r w:rsidRPr="001426C6">
        <w:rPr>
          <w:rFonts w:eastAsia="Calibri" w:cs="Calibri"/>
          <w:color w:val="FF0000"/>
          <w:u w:val="single"/>
        </w:rPr>
        <w:t>Surveillance Testing:</w:t>
      </w:r>
    </w:p>
    <w:p w14:paraId="5268F7E0" w14:textId="2EDF3CF5" w:rsidR="008C52CC" w:rsidRDefault="00003B3F" w:rsidP="00D90C70">
      <w:pPr>
        <w:autoSpaceDE w:val="0"/>
        <w:autoSpaceDN w:val="0"/>
        <w:adjustRightInd w:val="0"/>
        <w:spacing w:after="200" w:line="276" w:lineRule="auto"/>
        <w:ind w:left="1080"/>
        <w:contextualSpacing/>
        <w:rPr>
          <w:rFonts w:eastAsia="Calibri" w:cs="Calibri"/>
          <w:color w:val="FF0000"/>
          <w:szCs w:val="22"/>
        </w:rPr>
      </w:pPr>
      <w:r>
        <w:rPr>
          <w:rFonts w:eastAsia="Calibri" w:cs="Calibri"/>
          <w:bCs/>
          <w:color w:val="FF0000"/>
          <w:szCs w:val="22"/>
        </w:rPr>
        <w:t xml:space="preserve">It is recommended that ALRs follow the Long-Term care Surveillance testing guidance from DPH.  </w:t>
      </w:r>
      <w:r w:rsidRPr="00003B3F">
        <w:rPr>
          <w:rFonts w:eastAsia="Calibri" w:cs="Calibri"/>
          <w:bCs/>
          <w:color w:val="FF0000"/>
          <w:szCs w:val="22"/>
        </w:rPr>
        <w:t xml:space="preserve">This memorandum applies to all long-term care settings including nursing homes, rest homes and assisted living residences (ALRs) and shall take effect on March 18, 2021. In consideration of decreasing indicators of community transmission and in recognition of the fact that many staff are now fully vaccinated,  DPH is updating this surveillance testing memorandum to </w:t>
      </w:r>
      <w:r>
        <w:rPr>
          <w:rFonts w:eastAsia="Calibri" w:cs="Calibri"/>
          <w:bCs/>
          <w:color w:val="FF0000"/>
          <w:szCs w:val="22"/>
        </w:rPr>
        <w:t>recommend</w:t>
      </w:r>
      <w:r w:rsidRPr="00003B3F">
        <w:rPr>
          <w:rFonts w:eastAsia="Calibri" w:cs="Calibri"/>
          <w:bCs/>
          <w:color w:val="FF0000"/>
          <w:szCs w:val="22"/>
        </w:rPr>
        <w:t xml:space="preserve"> </w:t>
      </w:r>
      <w:r w:rsidR="00D90C70">
        <w:rPr>
          <w:rFonts w:eastAsia="Calibri" w:cs="Calibri"/>
          <w:bCs/>
          <w:color w:val="FF0000"/>
          <w:szCs w:val="22"/>
        </w:rPr>
        <w:t>ALRs</w:t>
      </w:r>
      <w:r w:rsidRPr="00003B3F">
        <w:rPr>
          <w:rFonts w:eastAsia="Calibri" w:cs="Calibri"/>
          <w:bCs/>
          <w:color w:val="FF0000"/>
          <w:szCs w:val="22"/>
        </w:rPr>
        <w:t xml:space="preserve"> to continue to conduct weekly testing of all staff, however staff who are fully vaccinated (14 days or more from receiving the final dose in the series) must only be tested every other week. Compliance with the testing program is recommended</w:t>
      </w:r>
      <w:r w:rsidRPr="00003B3F">
        <w:rPr>
          <w:rFonts w:eastAsia="Calibri" w:cs="Calibri"/>
          <w:b/>
          <w:bCs/>
          <w:color w:val="FF0000"/>
          <w:szCs w:val="22"/>
        </w:rPr>
        <w:t xml:space="preserve"> </w:t>
      </w:r>
      <w:r w:rsidRPr="00003B3F">
        <w:rPr>
          <w:rFonts w:eastAsia="Calibri" w:cs="Calibri"/>
          <w:bCs/>
          <w:color w:val="FF0000"/>
          <w:szCs w:val="22"/>
        </w:rPr>
        <w:t xml:space="preserve">in ALRs.  </w:t>
      </w:r>
      <w:r w:rsidR="00D90C70">
        <w:rPr>
          <w:rFonts w:eastAsia="Calibri" w:cs="Calibri"/>
          <w:bCs/>
          <w:color w:val="FF0000"/>
          <w:szCs w:val="22"/>
        </w:rPr>
        <w:t xml:space="preserve">The Full guidance can be found here: </w:t>
      </w:r>
      <w:r w:rsidRPr="00003B3F">
        <w:rPr>
          <w:rFonts w:eastAsia="Calibri" w:cs="Calibri"/>
          <w:color w:val="FF0000"/>
          <w:szCs w:val="22"/>
        </w:rPr>
        <w:t>DPH Guidance, March 12, 2021: </w:t>
      </w:r>
      <w:hyperlink r:id="rId23" w:history="1">
        <w:r w:rsidRPr="00003B3F">
          <w:rPr>
            <w:rStyle w:val="Hyperlink"/>
            <w:rFonts w:eastAsia="Calibri" w:cs="Calibri"/>
            <w:szCs w:val="22"/>
          </w:rPr>
          <w:t>Updates to Long-Term care Surveillance Testing</w:t>
        </w:r>
      </w:hyperlink>
    </w:p>
    <w:p w14:paraId="45325C3E" w14:textId="77777777" w:rsidR="00AC4ED3" w:rsidRPr="008044E2" w:rsidRDefault="00AC4ED3" w:rsidP="008044E2">
      <w:pPr>
        <w:autoSpaceDE w:val="0"/>
        <w:autoSpaceDN w:val="0"/>
        <w:adjustRightInd w:val="0"/>
        <w:spacing w:after="200" w:line="276" w:lineRule="auto"/>
        <w:ind w:left="1080"/>
        <w:contextualSpacing/>
        <w:rPr>
          <w:rFonts w:eastAsia="Calibri" w:cs="Calibri"/>
          <w:bCs/>
          <w:color w:val="FF0000"/>
          <w:szCs w:val="22"/>
        </w:rPr>
      </w:pPr>
    </w:p>
    <w:p w14:paraId="3B4E2E3C" w14:textId="5799CB0A" w:rsidR="00AF32AF" w:rsidRPr="00AF32AF" w:rsidRDefault="00AF32AF" w:rsidP="00AF32AF">
      <w:pPr>
        <w:keepNext/>
        <w:keepLines/>
        <w:spacing w:before="40"/>
        <w:outlineLvl w:val="1"/>
        <w:rPr>
          <w:rFonts w:ascii="Calibri Light" w:eastAsia="Calibri" w:hAnsi="Calibri Light"/>
          <w:color w:val="2F5496"/>
          <w:sz w:val="26"/>
          <w:szCs w:val="26"/>
        </w:rPr>
      </w:pPr>
      <w:bookmarkStart w:id="9" w:name="_Toc66462241"/>
      <w:r w:rsidRPr="00AF32AF">
        <w:rPr>
          <w:rFonts w:ascii="Calibri Light" w:hAnsi="Calibri Light"/>
          <w:color w:val="2F5496"/>
          <w:sz w:val="26"/>
          <w:szCs w:val="26"/>
        </w:rPr>
        <w:t>5. In-Person Visits</w:t>
      </w:r>
      <w:bookmarkEnd w:id="9"/>
      <w:r w:rsidRPr="00AF32AF">
        <w:rPr>
          <w:rFonts w:ascii="Calibri Light" w:hAnsi="Calibri Light"/>
          <w:color w:val="2F5496"/>
          <w:sz w:val="26"/>
          <w:szCs w:val="26"/>
        </w:rPr>
        <w:t xml:space="preserve"> </w:t>
      </w:r>
    </w:p>
    <w:p w14:paraId="41509009" w14:textId="77777777" w:rsidR="00AF32AF" w:rsidRPr="00AF32AF" w:rsidRDefault="00AF32AF" w:rsidP="00AF32AF">
      <w:pPr>
        <w:rPr>
          <w:b/>
          <w:bCs/>
          <w:u w:val="single"/>
        </w:rPr>
      </w:pPr>
    </w:p>
    <w:p w14:paraId="4AB273BF" w14:textId="398F5FB2" w:rsidR="00AF32AF" w:rsidRPr="00AF32AF" w:rsidRDefault="00916DA6" w:rsidP="00C4417F">
      <w:pPr>
        <w:pStyle w:val="ListParagraph"/>
        <w:numPr>
          <w:ilvl w:val="0"/>
          <w:numId w:val="53"/>
        </w:numPr>
      </w:pPr>
      <w:r>
        <w:t xml:space="preserve">In Person Visits for Service Plans: </w:t>
      </w:r>
      <w:r w:rsidR="00AF32AF" w:rsidRPr="00AF32AF">
        <w:t xml:space="preserve">In-person visits that are required to ensure the delivery of a Resident’s service plan must be permitted in accordance with the above Screening protocols. These in-person </w:t>
      </w:r>
      <w:r w:rsidR="00ED3ABA" w:rsidRPr="00AF32AF">
        <w:t>visit</w:t>
      </w:r>
      <w:r w:rsidR="00ED3ABA">
        <w:t>s</w:t>
      </w:r>
      <w:r w:rsidR="00ED3ABA" w:rsidRPr="00AF32AF">
        <w:t xml:space="preserve"> </w:t>
      </w:r>
      <w:r w:rsidR="00AF32AF" w:rsidRPr="00AF32AF">
        <w:t>include, but are not limited to</w:t>
      </w:r>
      <w:r w:rsidR="00ED3ABA">
        <w:t xml:space="preserve"> persons who are</w:t>
      </w:r>
      <w:r w:rsidR="00AF32AF" w:rsidRPr="00AF32AF">
        <w:t xml:space="preserve">: </w:t>
      </w:r>
    </w:p>
    <w:p w14:paraId="3B0F555B" w14:textId="77777777" w:rsidR="00AF32AF" w:rsidRPr="00AF32AF" w:rsidRDefault="00AF32AF" w:rsidP="00044F16">
      <w:pPr>
        <w:numPr>
          <w:ilvl w:val="0"/>
          <w:numId w:val="26"/>
        </w:numPr>
        <w:spacing w:after="200" w:line="276" w:lineRule="auto"/>
        <w:contextualSpacing/>
        <w:rPr>
          <w:rFonts w:eastAsia="Calibri"/>
          <w:szCs w:val="22"/>
        </w:rPr>
      </w:pPr>
      <w:r w:rsidRPr="00AF32AF">
        <w:rPr>
          <w:rFonts w:eastAsia="Calibri"/>
          <w:szCs w:val="22"/>
        </w:rPr>
        <w:t>health and home care workers (RNs, physical therapists, home care aides, etc.</w:t>
      </w:r>
      <w:proofErr w:type="gramStart"/>
      <w:r w:rsidRPr="00AF32AF">
        <w:rPr>
          <w:rFonts w:eastAsia="Calibri"/>
          <w:szCs w:val="22"/>
        </w:rPr>
        <w:t>);</w:t>
      </w:r>
      <w:proofErr w:type="gramEnd"/>
      <w:r w:rsidRPr="00AF32AF">
        <w:rPr>
          <w:rFonts w:eastAsia="Calibri"/>
          <w:szCs w:val="22"/>
        </w:rPr>
        <w:t xml:space="preserve"> </w:t>
      </w:r>
    </w:p>
    <w:p w14:paraId="564A5E45" w14:textId="77777777" w:rsidR="00AF32AF" w:rsidRPr="00AF32AF" w:rsidRDefault="00AF32AF" w:rsidP="00044F16">
      <w:pPr>
        <w:numPr>
          <w:ilvl w:val="0"/>
          <w:numId w:val="26"/>
        </w:numPr>
        <w:spacing w:after="200" w:line="276" w:lineRule="auto"/>
        <w:contextualSpacing/>
        <w:rPr>
          <w:rFonts w:eastAsia="Calibri"/>
          <w:szCs w:val="22"/>
        </w:rPr>
      </w:pPr>
      <w:r w:rsidRPr="00AF32AF">
        <w:rPr>
          <w:rFonts w:eastAsia="Calibri"/>
          <w:szCs w:val="22"/>
        </w:rPr>
        <w:lastRenderedPageBreak/>
        <w:t xml:space="preserve">family members providing or administering necessary medication that ALR staff are not allowed to provide; </w:t>
      </w:r>
    </w:p>
    <w:p w14:paraId="7E0F7194" w14:textId="00892CE0" w:rsidR="00AF32AF" w:rsidRDefault="00AF32AF" w:rsidP="00044F16">
      <w:pPr>
        <w:numPr>
          <w:ilvl w:val="0"/>
          <w:numId w:val="26"/>
        </w:numPr>
        <w:spacing w:after="200" w:line="276" w:lineRule="auto"/>
        <w:contextualSpacing/>
        <w:rPr>
          <w:rFonts w:eastAsia="Calibri"/>
          <w:szCs w:val="22"/>
        </w:rPr>
      </w:pPr>
      <w:r w:rsidRPr="00AF32AF">
        <w:rPr>
          <w:rFonts w:eastAsia="Calibri"/>
          <w:szCs w:val="22"/>
        </w:rPr>
        <w:t xml:space="preserve">family members or pharmacy employees dropping off medication for Limited Medication Administration or Self-Administered Medication Management. </w:t>
      </w:r>
    </w:p>
    <w:p w14:paraId="298B46B2" w14:textId="6090E3B4" w:rsidR="00E07F51" w:rsidRPr="00E07F51" w:rsidRDefault="00E07F51" w:rsidP="009C21AF">
      <w:pPr>
        <w:pStyle w:val="ListParagraph"/>
        <w:numPr>
          <w:ilvl w:val="0"/>
          <w:numId w:val="26"/>
        </w:numPr>
        <w:tabs>
          <w:tab w:val="left" w:pos="4162"/>
        </w:tabs>
        <w:autoSpaceDE w:val="0"/>
        <w:autoSpaceDN w:val="0"/>
        <w:adjustRightInd w:val="0"/>
        <w:rPr>
          <w:rFonts w:eastAsia="Calibri"/>
          <w:b/>
        </w:rPr>
      </w:pPr>
      <w:r w:rsidRPr="00E07F51">
        <w:rPr>
          <w:rFonts w:eastAsia="Calibri"/>
          <w:b/>
        </w:rPr>
        <w:t>If services deviate from a resident’s service plan for any reason, then ALRs must document such deviation in the resident’s progress notes.</w:t>
      </w:r>
    </w:p>
    <w:p w14:paraId="5C0C5241" w14:textId="77777777" w:rsidR="00AF32AF" w:rsidRPr="00AF32AF" w:rsidRDefault="00AF32AF" w:rsidP="00AF32AF">
      <w:pPr>
        <w:autoSpaceDE w:val="0"/>
        <w:autoSpaceDN w:val="0"/>
        <w:adjustRightInd w:val="0"/>
        <w:rPr>
          <w:rFonts w:cs="Calibri"/>
        </w:rPr>
      </w:pPr>
    </w:p>
    <w:p w14:paraId="03DF74E3" w14:textId="7D625B4B" w:rsidR="00AF32AF" w:rsidRPr="00AF32AF" w:rsidRDefault="00AF32AF" w:rsidP="00C4417F">
      <w:pPr>
        <w:pStyle w:val="ListParagraph"/>
        <w:numPr>
          <w:ilvl w:val="0"/>
          <w:numId w:val="53"/>
        </w:numPr>
        <w:autoSpaceDE w:val="0"/>
        <w:autoSpaceDN w:val="0"/>
        <w:adjustRightInd w:val="0"/>
      </w:pPr>
      <w:r w:rsidRPr="00C4417F">
        <w:rPr>
          <w:u w:val="single"/>
        </w:rPr>
        <w:t xml:space="preserve">Compassionate Care Visits: </w:t>
      </w:r>
      <w:r w:rsidRPr="00916DA6">
        <w:rPr>
          <w:rFonts w:eastAsia="Calibri"/>
        </w:rPr>
        <w:t xml:space="preserve">ALRs must accommodate compassionate care visits for residents. Compassionate care situations include end-of-life care as well as certain other situations. </w:t>
      </w:r>
      <w:r w:rsidRPr="00AF32AF">
        <w:t xml:space="preserve">Examples of other types of compassionate care situations include, but are not limited to: </w:t>
      </w:r>
    </w:p>
    <w:p w14:paraId="2E93EAA1" w14:textId="77777777" w:rsidR="00AF32AF" w:rsidRPr="00AF32AF" w:rsidRDefault="00AF32AF" w:rsidP="00044F16">
      <w:pPr>
        <w:numPr>
          <w:ilvl w:val="0"/>
          <w:numId w:val="12"/>
        </w:numPr>
        <w:autoSpaceDE w:val="0"/>
        <w:autoSpaceDN w:val="0"/>
        <w:adjustRightInd w:val="0"/>
      </w:pPr>
      <w:r w:rsidRPr="00AF32AF">
        <w:t xml:space="preserve">a resident who is struggling with a lack of physical family support; </w:t>
      </w:r>
    </w:p>
    <w:p w14:paraId="7B9CE4DF" w14:textId="77777777" w:rsidR="00AF32AF" w:rsidRPr="00AF32AF" w:rsidRDefault="00AF32AF" w:rsidP="00044F16">
      <w:pPr>
        <w:numPr>
          <w:ilvl w:val="0"/>
          <w:numId w:val="12"/>
        </w:numPr>
        <w:autoSpaceDE w:val="0"/>
        <w:autoSpaceDN w:val="0"/>
        <w:adjustRightInd w:val="0"/>
      </w:pPr>
      <w:r w:rsidRPr="00AF32AF">
        <w:t xml:space="preserve">a resident who is grieving after a friend or family member recently passed away; </w:t>
      </w:r>
    </w:p>
    <w:p w14:paraId="4D053CAA" w14:textId="77777777" w:rsidR="00AF32AF" w:rsidRPr="00AF32AF" w:rsidRDefault="00AF32AF" w:rsidP="00044F16">
      <w:pPr>
        <w:numPr>
          <w:ilvl w:val="0"/>
          <w:numId w:val="12"/>
        </w:numPr>
        <w:autoSpaceDE w:val="0"/>
        <w:autoSpaceDN w:val="0"/>
        <w:adjustRightInd w:val="0"/>
      </w:pPr>
      <w:r w:rsidRPr="00AF32AF">
        <w:t xml:space="preserve">a resident who needs cueing and encouragement with eating or drinking, previously provided by family and/or caregiver(s), and is experiencing weight loss or dehydration; or, </w:t>
      </w:r>
    </w:p>
    <w:p w14:paraId="5CF5371F" w14:textId="77777777" w:rsidR="00AF32AF" w:rsidRPr="00AF32AF" w:rsidRDefault="00AF32AF" w:rsidP="00044F16">
      <w:pPr>
        <w:numPr>
          <w:ilvl w:val="0"/>
          <w:numId w:val="12"/>
        </w:numPr>
        <w:autoSpaceDE w:val="0"/>
        <w:autoSpaceDN w:val="0"/>
        <w:adjustRightInd w:val="0"/>
      </w:pPr>
      <w:r w:rsidRPr="00AF32AF">
        <w:t>a resident, who used to talk and interact with others, is experiencing emotional distress, is seldom speaking, or is crying more frequently (when the resident had rarely cried in the past).</w:t>
      </w:r>
    </w:p>
    <w:p w14:paraId="465099A5" w14:textId="77777777" w:rsidR="00AF32AF" w:rsidRPr="00D80868" w:rsidRDefault="00AF32AF" w:rsidP="00AF32AF">
      <w:pPr>
        <w:autoSpaceDE w:val="0"/>
        <w:autoSpaceDN w:val="0"/>
        <w:adjustRightInd w:val="0"/>
        <w:ind w:left="360"/>
        <w:rPr>
          <w:rFonts w:eastAsia="Calibri"/>
        </w:rPr>
      </w:pPr>
    </w:p>
    <w:p w14:paraId="1D2332AC" w14:textId="4BFF3AE3" w:rsidR="00AF32AF" w:rsidRPr="00D80868" w:rsidRDefault="00AF32AF" w:rsidP="00E07F51">
      <w:pPr>
        <w:autoSpaceDE w:val="0"/>
        <w:autoSpaceDN w:val="0"/>
        <w:adjustRightInd w:val="0"/>
        <w:ind w:left="720"/>
        <w:rPr>
          <w:rFonts w:eastAsia="Calibri"/>
        </w:rPr>
      </w:pPr>
      <w:r w:rsidRPr="00860E70">
        <w:rPr>
          <w:rFonts w:eastAsia="Calibri"/>
        </w:rPr>
        <w:t>If the resident’s unit is shared with an unrelated party, the ALR must safely accommodate the compassionate care visit.</w:t>
      </w:r>
    </w:p>
    <w:p w14:paraId="6A5BC141" w14:textId="77777777" w:rsidR="00AF32AF" w:rsidRPr="00D80868" w:rsidRDefault="00AF32AF" w:rsidP="00AF32AF">
      <w:pPr>
        <w:autoSpaceDE w:val="0"/>
        <w:autoSpaceDN w:val="0"/>
        <w:adjustRightInd w:val="0"/>
        <w:ind w:left="360"/>
        <w:rPr>
          <w:rFonts w:eastAsia="Calibri"/>
        </w:rPr>
      </w:pPr>
    </w:p>
    <w:p w14:paraId="12F19CF4" w14:textId="5A1EFC1B" w:rsidR="00916DA6" w:rsidRDefault="00916DA6" w:rsidP="00AF32AF">
      <w:pPr>
        <w:tabs>
          <w:tab w:val="left" w:pos="4162"/>
        </w:tabs>
        <w:autoSpaceDE w:val="0"/>
        <w:autoSpaceDN w:val="0"/>
        <w:adjustRightInd w:val="0"/>
        <w:rPr>
          <w:rFonts w:eastAsia="Calibri"/>
          <w:b/>
        </w:rPr>
      </w:pPr>
    </w:p>
    <w:p w14:paraId="71BA6BE0" w14:textId="66BF46D6" w:rsidR="00916DA6" w:rsidRDefault="00916DA6" w:rsidP="00916DA6">
      <w:pPr>
        <w:pStyle w:val="ListParagraph"/>
        <w:numPr>
          <w:ilvl w:val="0"/>
          <w:numId w:val="53"/>
        </w:numPr>
        <w:tabs>
          <w:tab w:val="left" w:pos="4162"/>
        </w:tabs>
        <w:autoSpaceDE w:val="0"/>
        <w:autoSpaceDN w:val="0"/>
        <w:adjustRightInd w:val="0"/>
        <w:rPr>
          <w:rFonts w:eastAsia="Calibri"/>
          <w:bCs/>
        </w:rPr>
      </w:pPr>
      <w:r w:rsidRPr="00E07F51">
        <w:rPr>
          <w:rFonts w:eastAsia="Calibri"/>
          <w:bCs/>
          <w:u w:val="single"/>
        </w:rPr>
        <w:t>Ombudsman Program and Legal Representation:</w:t>
      </w:r>
      <w:r w:rsidRPr="00E07F51">
        <w:rPr>
          <w:rFonts w:eastAsia="Calibri"/>
          <w:bCs/>
        </w:rPr>
        <w:t xml:space="preserve"> </w:t>
      </w:r>
      <w:r w:rsidRPr="00916DA6">
        <w:rPr>
          <w:rFonts w:eastAsia="Calibri"/>
          <w:bCs/>
        </w:rPr>
        <w:t>Residents have the right to access the Ombudsman program and to consult with their legal counsel. When in-person access is not available due to infection control concerns, ALRs must take steps to facilitate resident communication by phone or alternate format.</w:t>
      </w:r>
    </w:p>
    <w:p w14:paraId="530D668B" w14:textId="3D16EF2E" w:rsidR="00E92F2C" w:rsidRPr="00E07F51" w:rsidRDefault="00E92F2C" w:rsidP="00E07F51">
      <w:pPr>
        <w:pStyle w:val="ListParagraph"/>
        <w:tabs>
          <w:tab w:val="left" w:pos="4162"/>
        </w:tabs>
        <w:autoSpaceDE w:val="0"/>
        <w:autoSpaceDN w:val="0"/>
        <w:adjustRightInd w:val="0"/>
        <w:ind w:left="420"/>
        <w:rPr>
          <w:rFonts w:eastAsia="Calibri"/>
          <w:bCs/>
        </w:rPr>
      </w:pPr>
    </w:p>
    <w:p w14:paraId="00EC95F1" w14:textId="5BF30188" w:rsidR="00E92F2C" w:rsidRPr="00470344" w:rsidRDefault="00E92F2C" w:rsidP="00E07F51">
      <w:pPr>
        <w:pStyle w:val="ListParagraph"/>
        <w:numPr>
          <w:ilvl w:val="0"/>
          <w:numId w:val="53"/>
        </w:numPr>
        <w:rPr>
          <w:color w:val="FF0000"/>
          <w:sz w:val="22"/>
        </w:rPr>
      </w:pPr>
      <w:r w:rsidRPr="00E07F51">
        <w:rPr>
          <w:rFonts w:eastAsia="Calibri"/>
          <w:bCs/>
          <w:u w:val="single"/>
        </w:rPr>
        <w:t>Social Visits</w:t>
      </w:r>
      <w:r w:rsidRPr="00E07F51">
        <w:rPr>
          <w:rFonts w:eastAsia="Calibri"/>
          <w:bCs/>
          <w:i/>
          <w:iCs/>
          <w:u w:val="single"/>
        </w:rPr>
        <w:t>:</w:t>
      </w:r>
      <w:r w:rsidRPr="000055AC">
        <w:rPr>
          <w:rFonts w:eastAsia="Calibri"/>
          <w:bCs/>
        </w:rPr>
        <w:t xml:space="preserve"> </w:t>
      </w:r>
      <w:r w:rsidRPr="00C4417F">
        <w:rPr>
          <w:rFonts w:cs="Calibri"/>
        </w:rPr>
        <w:t xml:space="preserve">A resident who is suspected or confirmed to be infected with COVID-19 and not yet recovered cannot participate in an in-person social visit. </w:t>
      </w:r>
      <w:r w:rsidRPr="00C4417F">
        <w:rPr>
          <w:rFonts w:eastAsia="Calibri"/>
        </w:rPr>
        <w:t>ALRs must require visitors to perform hand hygiene and be given a face mask if they do not have on</w:t>
      </w:r>
      <w:r w:rsidRPr="00470344">
        <w:rPr>
          <w:rFonts w:eastAsia="Calibri"/>
        </w:rPr>
        <w:t>e.</w:t>
      </w:r>
    </w:p>
    <w:p w14:paraId="0F40E2BF" w14:textId="77777777" w:rsidR="00E92F2C" w:rsidRPr="00E07F51" w:rsidRDefault="00E92F2C" w:rsidP="00E07F51">
      <w:pPr>
        <w:pStyle w:val="ListParagraph"/>
        <w:ind w:left="420"/>
        <w:rPr>
          <w:rFonts w:eastAsia="Calibri"/>
          <w:b/>
          <w:bCs/>
        </w:rPr>
      </w:pPr>
    </w:p>
    <w:p w14:paraId="1035C090" w14:textId="4E63ED6C" w:rsidR="00E92F2C" w:rsidRPr="00E07F51" w:rsidRDefault="00E92F2C" w:rsidP="00E07F51">
      <w:pPr>
        <w:pStyle w:val="ListParagraph"/>
        <w:numPr>
          <w:ilvl w:val="0"/>
          <w:numId w:val="62"/>
        </w:numPr>
        <w:ind w:left="1530"/>
      </w:pPr>
      <w:r w:rsidRPr="001426C6">
        <w:rPr>
          <w:rFonts w:eastAsia="Calibri" w:cs="Calibri"/>
          <w:color w:val="FF0000"/>
          <w:u w:val="single"/>
        </w:rPr>
        <w:t>Virtual Alternatives</w:t>
      </w:r>
      <w:r w:rsidRPr="001426C6">
        <w:rPr>
          <w:rFonts w:eastAsia="Calibri" w:cs="Calibri"/>
          <w:color w:val="FF0000"/>
        </w:rPr>
        <w:t xml:space="preserve">: </w:t>
      </w:r>
      <w:r w:rsidRPr="001426C6">
        <w:rPr>
          <w:rFonts w:eastAsia="Calibri"/>
          <w:color w:val="FF0000"/>
        </w:rPr>
        <w:t xml:space="preserve">ALRs </w:t>
      </w:r>
      <w:r w:rsidR="008044E2" w:rsidRPr="001426C6">
        <w:rPr>
          <w:color w:val="FF0000"/>
        </w:rPr>
        <w:t>may continue to use alternative electronic methods for virtual communication between residents and visitors, such as Skype, FaceTime, WhatsApp, or Google Duo to augment in-person visitation</w:t>
      </w:r>
      <w:r w:rsidR="008044E2" w:rsidRPr="001426C6" w:rsidDel="008044E2">
        <w:rPr>
          <w:rFonts w:eastAsia="Calibri"/>
          <w:color w:val="FF0000"/>
        </w:rPr>
        <w:t xml:space="preserve"> </w:t>
      </w:r>
    </w:p>
    <w:p w14:paraId="43D8CE92" w14:textId="1220F8E6" w:rsidR="001D429F" w:rsidRPr="001D429F" w:rsidRDefault="00E92F2C" w:rsidP="00E07F51">
      <w:pPr>
        <w:numPr>
          <w:ilvl w:val="0"/>
          <w:numId w:val="62"/>
        </w:numPr>
        <w:autoSpaceDE w:val="0"/>
        <w:autoSpaceDN w:val="0"/>
        <w:adjustRightInd w:val="0"/>
        <w:spacing w:after="200" w:line="276" w:lineRule="auto"/>
        <w:ind w:left="1530"/>
        <w:contextualSpacing/>
        <w:rPr>
          <w:rFonts w:eastAsia="Calibri"/>
          <w:bCs/>
          <w:szCs w:val="22"/>
        </w:rPr>
      </w:pPr>
      <w:r w:rsidRPr="00AF32AF">
        <w:rPr>
          <w:rFonts w:eastAsia="Calibri"/>
          <w:bCs/>
          <w:szCs w:val="22"/>
          <w:u w:val="single"/>
        </w:rPr>
        <w:t>In-person Social Visits</w:t>
      </w:r>
      <w:r w:rsidRPr="00AF32AF">
        <w:rPr>
          <w:rFonts w:eastAsia="Calibri"/>
          <w:bCs/>
          <w:szCs w:val="22"/>
        </w:rPr>
        <w:t xml:space="preserve">: </w:t>
      </w:r>
      <w:r w:rsidRPr="001D429F">
        <w:rPr>
          <w:rFonts w:eastAsia="Calibri"/>
          <w:szCs w:val="22"/>
        </w:rPr>
        <w:t xml:space="preserve">ALRs shall allow indoor and outdoor visits (weather permitting) with residents to occur </w:t>
      </w:r>
      <w:r w:rsidR="00C4417F" w:rsidRPr="001D429F">
        <w:rPr>
          <w:rFonts w:eastAsia="Calibri"/>
          <w:color w:val="FF0000"/>
          <w:szCs w:val="22"/>
        </w:rPr>
        <w:t xml:space="preserve">in accordance with </w:t>
      </w:r>
      <w:r w:rsidRPr="001D429F">
        <w:rPr>
          <w:rFonts w:eastAsia="Calibri"/>
          <w:color w:val="FF0000"/>
          <w:szCs w:val="22"/>
        </w:rPr>
        <w:t>the CDC guidance regarding</w:t>
      </w:r>
      <w:r w:rsidR="00377EF8" w:rsidRPr="001D429F">
        <w:rPr>
          <w:rFonts w:eastAsia="Calibri"/>
          <w:color w:val="FF0000"/>
          <w:szCs w:val="22"/>
        </w:rPr>
        <w:t xml:space="preserve"> </w:t>
      </w:r>
      <w:r w:rsidRPr="001D429F">
        <w:rPr>
          <w:rFonts w:eastAsia="Calibri"/>
          <w:color w:val="FF0000"/>
          <w:szCs w:val="22"/>
        </w:rPr>
        <w:t xml:space="preserve">masks and safe distancing for </w:t>
      </w:r>
      <w:hyperlink r:id="rId24" w:history="1">
        <w:r w:rsidR="00377EF8" w:rsidRPr="00E07F51">
          <w:rPr>
            <w:rStyle w:val="Hyperlink"/>
            <w:rFonts w:eastAsia="Calibri"/>
          </w:rPr>
          <w:t>small gatherings</w:t>
        </w:r>
      </w:hyperlink>
      <w:r w:rsidRPr="001D429F">
        <w:rPr>
          <w:rFonts w:eastAsia="Calibri"/>
          <w:color w:val="FF0000"/>
          <w:szCs w:val="22"/>
        </w:rPr>
        <w:t>.</w:t>
      </w:r>
      <w:r w:rsidRPr="001D429F">
        <w:rPr>
          <w:rFonts w:eastAsia="Calibri"/>
          <w:szCs w:val="22"/>
        </w:rPr>
        <w:t xml:space="preserve"> </w:t>
      </w:r>
    </w:p>
    <w:p w14:paraId="5D181FC3" w14:textId="77777777" w:rsidR="001D429F" w:rsidRDefault="001D429F" w:rsidP="001D429F">
      <w:pPr>
        <w:autoSpaceDE w:val="0"/>
        <w:autoSpaceDN w:val="0"/>
        <w:adjustRightInd w:val="0"/>
        <w:spacing w:after="200" w:line="276" w:lineRule="auto"/>
        <w:ind w:left="1530"/>
        <w:contextualSpacing/>
        <w:rPr>
          <w:rFonts w:eastAsia="Calibri"/>
        </w:rPr>
      </w:pPr>
    </w:p>
    <w:p w14:paraId="23E872A6" w14:textId="2716F67F" w:rsidR="00E92F2C" w:rsidRPr="00AF32AF" w:rsidRDefault="00E92F2C" w:rsidP="00E07F51">
      <w:pPr>
        <w:autoSpaceDE w:val="0"/>
        <w:autoSpaceDN w:val="0"/>
        <w:adjustRightInd w:val="0"/>
        <w:spacing w:after="200" w:line="276" w:lineRule="auto"/>
        <w:ind w:left="1530"/>
        <w:contextualSpacing/>
      </w:pPr>
      <w:r w:rsidRPr="001D429F">
        <w:rPr>
          <w:rFonts w:eastAsia="Calibri"/>
        </w:rPr>
        <w:lastRenderedPageBreak/>
        <w:t xml:space="preserve">An ALR may allow in-person social visits in a designated outdoor space, designated indoor space, or in the resident’s unit, provided that the ALR implements all required screening and infection control measures. </w:t>
      </w:r>
    </w:p>
    <w:p w14:paraId="28D727F5" w14:textId="77777777" w:rsidR="00E92F2C" w:rsidRPr="00AF32AF" w:rsidRDefault="00E92F2C" w:rsidP="00E92F2C">
      <w:pPr>
        <w:autoSpaceDE w:val="0"/>
        <w:autoSpaceDN w:val="0"/>
        <w:adjustRightInd w:val="0"/>
        <w:rPr>
          <w:rFonts w:eastAsia="Calibri"/>
          <w:color w:val="000000"/>
        </w:rPr>
      </w:pPr>
    </w:p>
    <w:p w14:paraId="6124B998" w14:textId="77777777" w:rsidR="00E92F2C" w:rsidRPr="00AF32AF" w:rsidRDefault="00E92F2C" w:rsidP="00E07F51">
      <w:pPr>
        <w:numPr>
          <w:ilvl w:val="0"/>
          <w:numId w:val="62"/>
        </w:numPr>
        <w:autoSpaceDE w:val="0"/>
        <w:autoSpaceDN w:val="0"/>
        <w:adjustRightInd w:val="0"/>
        <w:spacing w:after="200" w:line="276" w:lineRule="auto"/>
        <w:contextualSpacing/>
        <w:rPr>
          <w:rFonts w:eastAsia="Calibri"/>
          <w:color w:val="000000"/>
          <w:szCs w:val="22"/>
          <w:u w:val="single"/>
        </w:rPr>
      </w:pPr>
      <w:r w:rsidRPr="00AF32AF">
        <w:rPr>
          <w:rFonts w:eastAsia="Calibri"/>
          <w:color w:val="000000"/>
          <w:szCs w:val="22"/>
          <w:u w:val="single"/>
        </w:rPr>
        <w:t>In-Unit Visits</w:t>
      </w:r>
      <w:r w:rsidRPr="00AF32AF">
        <w:rPr>
          <w:rFonts w:eastAsia="Calibri"/>
          <w:color w:val="000000"/>
          <w:szCs w:val="22"/>
        </w:rPr>
        <w:t>:</w:t>
      </w:r>
      <w:r w:rsidRPr="00AF32AF">
        <w:rPr>
          <w:rFonts w:eastAsia="Calibri"/>
          <w:color w:val="000000"/>
          <w:szCs w:val="22"/>
          <w:u w:val="single"/>
        </w:rPr>
        <w:t xml:space="preserve"> </w:t>
      </w:r>
    </w:p>
    <w:p w14:paraId="33A43327" w14:textId="34E64D0A" w:rsidR="00E92F2C" w:rsidRPr="00AF32AF" w:rsidRDefault="00E92F2C" w:rsidP="00E07F51">
      <w:pPr>
        <w:autoSpaceDE w:val="0"/>
        <w:autoSpaceDN w:val="0"/>
        <w:adjustRightInd w:val="0"/>
        <w:ind w:left="1530"/>
        <w:contextualSpacing/>
      </w:pPr>
      <w:r w:rsidRPr="00AF32AF">
        <w:rPr>
          <w:rFonts w:eastAsia="Calibri"/>
          <w:color w:val="000000"/>
          <w:szCs w:val="22"/>
        </w:rPr>
        <w:t>Visits in the resident’s unit are allowed</w:t>
      </w:r>
      <w:r w:rsidR="00377EF8">
        <w:rPr>
          <w:rFonts w:eastAsia="Calibri"/>
          <w:color w:val="000000"/>
          <w:szCs w:val="22"/>
        </w:rPr>
        <w:t>.</w:t>
      </w:r>
      <w:r w:rsidRPr="00AF32AF">
        <w:rPr>
          <w:rFonts w:eastAsia="Calibri"/>
          <w:color w:val="000000"/>
          <w:szCs w:val="22"/>
        </w:rPr>
        <w:t xml:space="preserve"> </w:t>
      </w:r>
      <w:r w:rsidRPr="00697BC1">
        <w:rPr>
          <w:rFonts w:eastAsia="Calibri"/>
          <w:color w:val="FF0000"/>
          <w:szCs w:val="22"/>
        </w:rPr>
        <w:t xml:space="preserve">ALRs should educate residents regarding </w:t>
      </w:r>
      <w:r w:rsidR="00377EF8">
        <w:rPr>
          <w:rFonts w:eastAsia="Calibri"/>
          <w:color w:val="FF0000"/>
          <w:szCs w:val="22"/>
        </w:rPr>
        <w:t xml:space="preserve">the </w:t>
      </w:r>
      <w:r w:rsidR="00377EF8" w:rsidRPr="00697BC1">
        <w:rPr>
          <w:rFonts w:eastAsia="Calibri"/>
          <w:color w:val="FF0000"/>
          <w:szCs w:val="22"/>
        </w:rPr>
        <w:t xml:space="preserve">CDC guidance </w:t>
      </w:r>
      <w:r w:rsidR="00377EF8">
        <w:rPr>
          <w:rFonts w:eastAsia="Calibri"/>
          <w:color w:val="FF0000"/>
          <w:szCs w:val="22"/>
        </w:rPr>
        <w:t xml:space="preserve">for </w:t>
      </w:r>
      <w:r w:rsidR="00377EF8" w:rsidRPr="00697BC1">
        <w:rPr>
          <w:rFonts w:eastAsia="Calibri"/>
          <w:color w:val="FF0000"/>
          <w:szCs w:val="22"/>
        </w:rPr>
        <w:t xml:space="preserve">masks and safe distancing for </w:t>
      </w:r>
      <w:hyperlink r:id="rId25" w:history="1">
        <w:r w:rsidR="00377EF8" w:rsidRPr="00BA7EE2">
          <w:rPr>
            <w:rStyle w:val="Hyperlink"/>
            <w:rFonts w:eastAsia="Calibri"/>
            <w:szCs w:val="22"/>
          </w:rPr>
          <w:t>small gatherings</w:t>
        </w:r>
      </w:hyperlink>
      <w:r w:rsidR="00377EF8" w:rsidRPr="00697BC1">
        <w:rPr>
          <w:rFonts w:eastAsia="Calibri"/>
          <w:color w:val="FF0000"/>
          <w:szCs w:val="22"/>
        </w:rPr>
        <w:t>.</w:t>
      </w:r>
    </w:p>
    <w:p w14:paraId="3D4B3A35" w14:textId="77777777" w:rsidR="00E92F2C" w:rsidRPr="00AF32AF" w:rsidRDefault="00E92F2C" w:rsidP="00E92F2C">
      <w:pPr>
        <w:tabs>
          <w:tab w:val="left" w:pos="900"/>
        </w:tabs>
        <w:autoSpaceDE w:val="0"/>
        <w:autoSpaceDN w:val="0"/>
        <w:adjustRightInd w:val="0"/>
        <w:ind w:left="720"/>
        <w:contextualSpacing/>
        <w:rPr>
          <w:rFonts w:eastAsia="Calibri"/>
          <w:szCs w:val="22"/>
        </w:rPr>
      </w:pPr>
    </w:p>
    <w:p w14:paraId="75DF67B1" w14:textId="022650D4" w:rsidR="00E92F2C" w:rsidRPr="00E07F51" w:rsidRDefault="00E92F2C" w:rsidP="00E07F51">
      <w:pPr>
        <w:numPr>
          <w:ilvl w:val="0"/>
          <w:numId w:val="62"/>
        </w:numPr>
        <w:tabs>
          <w:tab w:val="left" w:pos="900"/>
        </w:tabs>
        <w:autoSpaceDE w:val="0"/>
        <w:autoSpaceDN w:val="0"/>
        <w:adjustRightInd w:val="0"/>
        <w:contextualSpacing/>
        <w:rPr>
          <w:rFonts w:eastAsia="Calibri"/>
          <w:szCs w:val="22"/>
        </w:rPr>
      </w:pPr>
      <w:r w:rsidRPr="00AF32AF">
        <w:rPr>
          <w:rFonts w:eastAsia="Calibri"/>
          <w:szCs w:val="22"/>
          <w:u w:val="single"/>
        </w:rPr>
        <w:t>Out of State Visitors</w:t>
      </w:r>
      <w:r w:rsidRPr="00AF32AF">
        <w:rPr>
          <w:rFonts w:eastAsia="Calibri"/>
          <w:szCs w:val="22"/>
        </w:rPr>
        <w:t>:</w:t>
      </w:r>
      <w:r w:rsidR="001D429F">
        <w:rPr>
          <w:rFonts w:eastAsia="Calibri"/>
          <w:szCs w:val="22"/>
        </w:rPr>
        <w:t xml:space="preserve"> </w:t>
      </w:r>
      <w:r w:rsidRPr="00AF32AF">
        <w:t xml:space="preserve">ALRs cannot implement policies for out of state visitors travelling to Massachusetts to visit ALR residents that are more restrictive than those put in place by the Commonwealth. Information on the requirements for out of state visitors can be found </w:t>
      </w:r>
      <w:hyperlink r:id="rId26" w:history="1">
        <w:r w:rsidRPr="00A815B1">
          <w:rPr>
            <w:rStyle w:val="Hyperlink"/>
          </w:rPr>
          <w:t>here</w:t>
        </w:r>
      </w:hyperlink>
      <w:r>
        <w:t xml:space="preserve">. </w:t>
      </w:r>
      <w:r w:rsidRPr="001D429F">
        <w:rPr>
          <w:color w:val="0563C1"/>
          <w:u w:val="single"/>
        </w:rPr>
        <w:t>htps://www.mass.gov/info-details/covid-19-travel-order</w:t>
      </w:r>
    </w:p>
    <w:p w14:paraId="1699EBE3" w14:textId="77777777" w:rsidR="00E92F2C" w:rsidRPr="00AF32AF" w:rsidRDefault="00E92F2C" w:rsidP="00E92F2C">
      <w:pPr>
        <w:autoSpaceDE w:val="0"/>
        <w:autoSpaceDN w:val="0"/>
        <w:adjustRightInd w:val="0"/>
        <w:ind w:left="360"/>
        <w:contextualSpacing/>
        <w:rPr>
          <w:rFonts w:eastAsia="Calibri"/>
          <w:szCs w:val="22"/>
        </w:rPr>
      </w:pPr>
      <w:r w:rsidRPr="00AF32AF">
        <w:rPr>
          <w:rFonts w:eastAsia="Calibri"/>
          <w:szCs w:val="22"/>
        </w:rPr>
        <w:t>  </w:t>
      </w:r>
    </w:p>
    <w:p w14:paraId="29FB1D3C" w14:textId="77777777" w:rsidR="00E92F2C" w:rsidRPr="00AF32AF" w:rsidRDefault="00E92F2C" w:rsidP="00E07F51">
      <w:pPr>
        <w:autoSpaceDE w:val="0"/>
        <w:autoSpaceDN w:val="0"/>
        <w:adjustRightInd w:val="0"/>
        <w:ind w:left="1440"/>
        <w:contextualSpacing/>
        <w:rPr>
          <w:rFonts w:eastAsia="Calibri"/>
          <w:szCs w:val="22"/>
        </w:rPr>
      </w:pPr>
      <w:r w:rsidRPr="00AF32AF">
        <w:rPr>
          <w:rFonts w:eastAsia="Calibri"/>
          <w:szCs w:val="22"/>
        </w:rPr>
        <w:t xml:space="preserve">Out-of-state visitors are exempt from the requirements to fill out a travel form, self-quarantine, or obtain a negative COVID-19 test result if their travel is limited to brief trips for purposes that have been designated as </w:t>
      </w:r>
      <w:hyperlink r:id="rId27" w:anchor="commissioner-designated-exceptions" w:history="1">
        <w:r w:rsidRPr="00AF32AF">
          <w:rPr>
            <w:rFonts w:eastAsia="Calibri"/>
            <w:color w:val="0563C1"/>
            <w:szCs w:val="22"/>
            <w:u w:val="single"/>
          </w:rPr>
          <w:t>Critical Life Activities</w:t>
        </w:r>
      </w:hyperlink>
      <w:r w:rsidRPr="00AF32AF">
        <w:rPr>
          <w:rFonts w:eastAsia="Calibri"/>
          <w:szCs w:val="22"/>
        </w:rPr>
        <w:t xml:space="preserve">. This allowance is limited to same-day travel to and from the location where the activity occurs and the time the person engages in the specified activity. </w:t>
      </w:r>
    </w:p>
    <w:p w14:paraId="219D625D" w14:textId="77777777" w:rsidR="00E92F2C" w:rsidRPr="00D80868" w:rsidRDefault="00E92F2C" w:rsidP="00E07F51">
      <w:pPr>
        <w:autoSpaceDE w:val="0"/>
        <w:autoSpaceDN w:val="0"/>
        <w:adjustRightInd w:val="0"/>
        <w:ind w:left="1440"/>
        <w:rPr>
          <w:rFonts w:eastAsia="Calibri"/>
        </w:rPr>
      </w:pPr>
    </w:p>
    <w:p w14:paraId="3032391E" w14:textId="2E879282" w:rsidR="00E92F2C" w:rsidRPr="00E07F51" w:rsidRDefault="00E92F2C" w:rsidP="00E07F51">
      <w:pPr>
        <w:numPr>
          <w:ilvl w:val="0"/>
          <w:numId w:val="62"/>
        </w:numPr>
        <w:autoSpaceDE w:val="0"/>
        <w:autoSpaceDN w:val="0"/>
        <w:adjustRightInd w:val="0"/>
        <w:spacing w:after="200" w:line="276" w:lineRule="auto"/>
        <w:contextualSpacing/>
        <w:rPr>
          <w:color w:val="FF0000"/>
        </w:rPr>
      </w:pPr>
      <w:r w:rsidRPr="00860E70">
        <w:rPr>
          <w:rFonts w:eastAsia="Calibri"/>
          <w:szCs w:val="22"/>
          <w:u w:val="single"/>
        </w:rPr>
        <w:t>Suspending Access to ALR for In-Person Visits</w:t>
      </w:r>
      <w:r>
        <w:rPr>
          <w:rFonts w:eastAsia="Calibri"/>
          <w:color w:val="FF0000"/>
        </w:rPr>
        <w:t xml:space="preserve">: </w:t>
      </w:r>
      <w:r w:rsidRPr="00E07F51">
        <w:rPr>
          <w:rFonts w:eastAsia="Calibri"/>
          <w:color w:val="FF0000"/>
        </w:rPr>
        <w:t xml:space="preserve">ALRs may suspend in person visits upon identification of a suspected or confirmed COVID-19 Cluster. A COVID-19 Cluster is defined as two or more unrelated </w:t>
      </w:r>
      <w:r w:rsidR="00377EF8">
        <w:rPr>
          <w:rFonts w:eastAsia="Calibri"/>
          <w:color w:val="FF0000"/>
        </w:rPr>
        <w:t>cases</w:t>
      </w:r>
      <w:r w:rsidRPr="00E07F51">
        <w:rPr>
          <w:rFonts w:eastAsia="Calibri"/>
          <w:color w:val="FF0000"/>
        </w:rPr>
        <w:t xml:space="preserve">. Suspension of these services should be limited to the time necessary to determine whether the ALR has a COVID-19 Cluster. </w:t>
      </w:r>
      <w:r w:rsidRPr="00E07F51">
        <w:rPr>
          <w:color w:val="FF0000"/>
        </w:rPr>
        <w:t>If it is determined there is not a COVID-19 Cluster</w:t>
      </w:r>
      <w:r w:rsidR="00704770">
        <w:rPr>
          <w:color w:val="FF0000"/>
        </w:rPr>
        <w:t>,</w:t>
      </w:r>
      <w:r w:rsidRPr="00E07F51">
        <w:rPr>
          <w:color w:val="FF0000"/>
        </w:rPr>
        <w:t xml:space="preserve"> in person visits should resume following the infectious control procedure outlined above. In the event there is </w:t>
      </w:r>
      <w:r w:rsidR="00704770">
        <w:rPr>
          <w:color w:val="FF0000"/>
        </w:rPr>
        <w:t xml:space="preserve">a </w:t>
      </w:r>
      <w:r w:rsidRPr="00E07F51">
        <w:rPr>
          <w:color w:val="FF0000"/>
        </w:rPr>
        <w:t>COVID-19 Cluster, in person visits should resume once there have not been any new cases for 14 days.</w:t>
      </w:r>
    </w:p>
    <w:p w14:paraId="476C4C6B" w14:textId="220C48AA" w:rsidR="00E92F2C" w:rsidRPr="00697BC1" w:rsidRDefault="00E92F2C" w:rsidP="00E07F51">
      <w:pPr>
        <w:pStyle w:val="ListParagraph"/>
        <w:autoSpaceDE w:val="0"/>
        <w:autoSpaceDN w:val="0"/>
        <w:adjustRightInd w:val="0"/>
        <w:ind w:left="1530"/>
      </w:pPr>
      <w:r w:rsidRPr="00697BC1">
        <w:t>If indoor in-person visits are suspended, the ALR must notify residents, their families and/or the legal representatives. The notification must include the reason for suspending indoor visits and the conditions necessary for resuming indoor visits. When it is determined that indoor visits can resume</w:t>
      </w:r>
      <w:r w:rsidR="00704770">
        <w:t xml:space="preserve"> safely,</w:t>
      </w:r>
      <w:r w:rsidRPr="00697BC1">
        <w:t xml:space="preserve"> the ALR must notify residents, their families and/or the legal representatives. Additionally, ALRs must designate a specific point of contact at the facility for resident families and/or legal representatives to contact with questions.</w:t>
      </w:r>
    </w:p>
    <w:p w14:paraId="07F3AB73" w14:textId="77777777" w:rsidR="00E92F2C" w:rsidRPr="00860E70" w:rsidRDefault="00E92F2C" w:rsidP="00E92F2C">
      <w:pPr>
        <w:autoSpaceDE w:val="0"/>
        <w:autoSpaceDN w:val="0"/>
        <w:adjustRightInd w:val="0"/>
        <w:ind w:left="360"/>
      </w:pPr>
    </w:p>
    <w:p w14:paraId="6FCD9696" w14:textId="6F718090" w:rsidR="00E92F2C" w:rsidRPr="000055AC" w:rsidRDefault="00E92F2C" w:rsidP="00E07F51">
      <w:pPr>
        <w:autoSpaceDE w:val="0"/>
        <w:autoSpaceDN w:val="0"/>
        <w:adjustRightInd w:val="0"/>
        <w:spacing w:after="200" w:line="276" w:lineRule="auto"/>
        <w:ind w:left="360"/>
        <w:contextualSpacing/>
        <w:rPr>
          <w:rFonts w:eastAsia="Calibri"/>
          <w:bCs/>
        </w:rPr>
      </w:pPr>
      <w:r w:rsidRPr="00860E70">
        <w:rPr>
          <w:rFonts w:eastAsia="Calibri"/>
          <w:b/>
          <w:szCs w:val="22"/>
        </w:rPr>
        <w:t xml:space="preserve">ALRs may not suspend compassionate care visits or services that are part of a resident’s care plan. </w:t>
      </w:r>
    </w:p>
    <w:p w14:paraId="0FEAA246" w14:textId="77777777" w:rsidR="00AF32AF" w:rsidRPr="00D80868" w:rsidRDefault="00AF32AF" w:rsidP="00AF32AF">
      <w:pPr>
        <w:rPr>
          <w:rFonts w:cs="Calibri"/>
          <w:b/>
          <w:u w:val="single"/>
        </w:rPr>
      </w:pPr>
    </w:p>
    <w:p w14:paraId="37601EB0" w14:textId="77777777" w:rsidR="00AF32AF" w:rsidRPr="00AF32AF" w:rsidRDefault="00AF32AF" w:rsidP="00AF32AF">
      <w:pPr>
        <w:keepNext/>
        <w:keepLines/>
        <w:spacing w:before="40"/>
        <w:outlineLvl w:val="1"/>
        <w:rPr>
          <w:rFonts w:ascii="Calibri Light" w:hAnsi="Calibri Light"/>
          <w:color w:val="2F5496"/>
          <w:sz w:val="26"/>
          <w:szCs w:val="26"/>
        </w:rPr>
      </w:pPr>
      <w:bookmarkStart w:id="10" w:name="_Toc66462242"/>
      <w:r w:rsidRPr="00AF32AF">
        <w:rPr>
          <w:rFonts w:ascii="Calibri Light" w:hAnsi="Calibri Light"/>
          <w:color w:val="2F5496"/>
          <w:sz w:val="26"/>
          <w:szCs w:val="26"/>
        </w:rPr>
        <w:t>6. Hand Hygiene</w:t>
      </w:r>
      <w:bookmarkEnd w:id="10"/>
    </w:p>
    <w:p w14:paraId="7D8615CF" w14:textId="77777777" w:rsidR="00AF32AF" w:rsidRPr="00AF32AF" w:rsidRDefault="00AF32AF" w:rsidP="00AF32AF">
      <w:pPr>
        <w:rPr>
          <w:rFonts w:cs="Calibri"/>
        </w:rPr>
      </w:pPr>
    </w:p>
    <w:p w14:paraId="1BFF982B" w14:textId="037B3F3F" w:rsidR="00AF32AF" w:rsidRPr="00D80868" w:rsidRDefault="00AF32AF" w:rsidP="00E07F51">
      <w:pPr>
        <w:pStyle w:val="ListParagraph"/>
        <w:numPr>
          <w:ilvl w:val="0"/>
          <w:numId w:val="66"/>
        </w:numPr>
      </w:pPr>
      <w:r w:rsidRPr="00470344">
        <w:rPr>
          <w:rFonts w:cs="Calibri"/>
        </w:rPr>
        <w:lastRenderedPageBreak/>
        <w:t xml:space="preserve">ALRs should refer to </w:t>
      </w:r>
      <w:hyperlink r:id="rId28" w:history="1">
        <w:r w:rsidRPr="00470344">
          <w:rPr>
            <w:rFonts w:cs="Calibri"/>
            <w:color w:val="0563C1"/>
            <w:u w:val="single"/>
          </w:rPr>
          <w:t>CDC guidance</w:t>
        </w:r>
      </w:hyperlink>
      <w:r w:rsidRPr="00CA4421">
        <w:rPr>
          <w:rFonts w:cs="Calibri"/>
        </w:rPr>
        <w:t xml:space="preserve"> regarding hand hygiene.</w:t>
      </w:r>
      <w:r w:rsidRPr="00AF32AF">
        <w:t xml:space="preserve"> </w:t>
      </w:r>
      <w:r w:rsidRPr="00470344">
        <w:rPr>
          <w:rFonts w:cs="Calibri"/>
        </w:rPr>
        <w:t>Staff should practice regular and frequent hand hygiene</w:t>
      </w:r>
      <w:r w:rsidR="0002091F" w:rsidRPr="00CA4421">
        <w:rPr>
          <w:rFonts w:cs="Calibri"/>
        </w:rPr>
        <w:t xml:space="preserve"> using an alcohol-based hand rub</w:t>
      </w:r>
      <w:r w:rsidRPr="00CA4421">
        <w:rPr>
          <w:rFonts w:cs="Calibri"/>
        </w:rPr>
        <w:t>, including:</w:t>
      </w:r>
    </w:p>
    <w:p w14:paraId="7F7AB88E" w14:textId="63098F86" w:rsidR="00F83515" w:rsidRPr="00860E70" w:rsidRDefault="00F83515" w:rsidP="00D73170">
      <w:pPr>
        <w:numPr>
          <w:ilvl w:val="1"/>
          <w:numId w:val="67"/>
        </w:numPr>
        <w:contextualSpacing/>
        <w:rPr>
          <w:rFonts w:eastAsia="Calibri"/>
          <w:szCs w:val="22"/>
        </w:rPr>
      </w:pPr>
      <w:r w:rsidRPr="00860E70">
        <w:rPr>
          <w:rFonts w:eastAsia="Calibri"/>
          <w:szCs w:val="22"/>
        </w:rPr>
        <w:t>Immediately before touching a resident</w:t>
      </w:r>
    </w:p>
    <w:p w14:paraId="220728EF" w14:textId="77777777" w:rsidR="00F83515" w:rsidRPr="00860E70" w:rsidRDefault="00F83515" w:rsidP="00D73170">
      <w:pPr>
        <w:numPr>
          <w:ilvl w:val="1"/>
          <w:numId w:val="67"/>
        </w:numPr>
        <w:contextualSpacing/>
        <w:rPr>
          <w:rFonts w:eastAsia="Calibri"/>
          <w:szCs w:val="22"/>
        </w:rPr>
      </w:pPr>
      <w:r w:rsidRPr="00860E70">
        <w:rPr>
          <w:rFonts w:eastAsia="Calibri"/>
          <w:szCs w:val="22"/>
        </w:rPr>
        <w:t>Before performing an aseptic task (e.g., placing an indwelling device) or handling invasive medical devices</w:t>
      </w:r>
    </w:p>
    <w:p w14:paraId="07BA0A5B" w14:textId="77777777" w:rsidR="00F83515" w:rsidRPr="00860E70" w:rsidRDefault="00F83515" w:rsidP="00D73170">
      <w:pPr>
        <w:numPr>
          <w:ilvl w:val="1"/>
          <w:numId w:val="67"/>
        </w:numPr>
        <w:contextualSpacing/>
        <w:rPr>
          <w:rFonts w:eastAsia="Calibri"/>
          <w:szCs w:val="22"/>
        </w:rPr>
      </w:pPr>
      <w:r w:rsidRPr="00860E70">
        <w:rPr>
          <w:rFonts w:eastAsia="Calibri"/>
          <w:szCs w:val="22"/>
        </w:rPr>
        <w:t>After caring for a person with known or suspected infectious diarrhea</w:t>
      </w:r>
    </w:p>
    <w:p w14:paraId="072BFB03" w14:textId="77777777" w:rsidR="00F83515" w:rsidRPr="00860E70" w:rsidRDefault="00F83515" w:rsidP="00D73170">
      <w:pPr>
        <w:numPr>
          <w:ilvl w:val="1"/>
          <w:numId w:val="67"/>
        </w:numPr>
        <w:contextualSpacing/>
        <w:rPr>
          <w:rFonts w:eastAsia="Calibri"/>
          <w:szCs w:val="22"/>
        </w:rPr>
      </w:pPr>
      <w:r w:rsidRPr="00860E70">
        <w:rPr>
          <w:rFonts w:eastAsia="Calibri"/>
          <w:szCs w:val="22"/>
        </w:rPr>
        <w:t>Before moving from work on a soiled body site to a clean body site on the same patient</w:t>
      </w:r>
    </w:p>
    <w:p w14:paraId="3D494D2D" w14:textId="77777777" w:rsidR="00F83515" w:rsidRPr="00860E70" w:rsidRDefault="00F83515" w:rsidP="00D73170">
      <w:pPr>
        <w:numPr>
          <w:ilvl w:val="1"/>
          <w:numId w:val="67"/>
        </w:numPr>
        <w:contextualSpacing/>
        <w:rPr>
          <w:rFonts w:eastAsia="Calibri"/>
          <w:szCs w:val="22"/>
        </w:rPr>
      </w:pPr>
      <w:r w:rsidRPr="00860E70">
        <w:rPr>
          <w:rFonts w:eastAsia="Calibri"/>
          <w:szCs w:val="22"/>
        </w:rPr>
        <w:t>After touching a resident or the resident’s immediate environment</w:t>
      </w:r>
    </w:p>
    <w:p w14:paraId="40227BD5" w14:textId="77777777" w:rsidR="00F83515" w:rsidRPr="00860E70" w:rsidRDefault="00F83515" w:rsidP="00D73170">
      <w:pPr>
        <w:numPr>
          <w:ilvl w:val="1"/>
          <w:numId w:val="67"/>
        </w:numPr>
        <w:contextualSpacing/>
        <w:rPr>
          <w:rFonts w:eastAsia="Calibri"/>
          <w:szCs w:val="22"/>
        </w:rPr>
      </w:pPr>
      <w:r w:rsidRPr="00860E70">
        <w:rPr>
          <w:rFonts w:eastAsia="Calibri"/>
          <w:szCs w:val="22"/>
        </w:rPr>
        <w:t>After contact with blood, body fluids or contaminated surfaces</w:t>
      </w:r>
    </w:p>
    <w:p w14:paraId="557A19FC" w14:textId="05F574F9" w:rsidR="00F83515" w:rsidRPr="00860E70" w:rsidRDefault="00F83515" w:rsidP="00D73170">
      <w:pPr>
        <w:numPr>
          <w:ilvl w:val="1"/>
          <w:numId w:val="67"/>
        </w:numPr>
        <w:contextualSpacing/>
        <w:rPr>
          <w:rFonts w:eastAsia="Calibri"/>
          <w:szCs w:val="22"/>
        </w:rPr>
      </w:pPr>
      <w:r w:rsidRPr="00860E70">
        <w:rPr>
          <w:rFonts w:eastAsia="Calibri"/>
          <w:szCs w:val="22"/>
        </w:rPr>
        <w:t>Immediately after glove removal</w:t>
      </w:r>
    </w:p>
    <w:p w14:paraId="184B11E2" w14:textId="77777777" w:rsidR="00AF32AF" w:rsidRPr="00AF32AF" w:rsidRDefault="00AF32AF" w:rsidP="00AF32AF">
      <w:pPr>
        <w:rPr>
          <w:rFonts w:cs="Calibri"/>
        </w:rPr>
      </w:pPr>
    </w:p>
    <w:p w14:paraId="12F9D582" w14:textId="77777777" w:rsidR="00AF32AF" w:rsidRPr="00AF32AF" w:rsidRDefault="00AF32AF" w:rsidP="00D73170">
      <w:pPr>
        <w:pStyle w:val="ListParagraph"/>
        <w:numPr>
          <w:ilvl w:val="0"/>
          <w:numId w:val="66"/>
        </w:numPr>
      </w:pPr>
      <w:r w:rsidRPr="00AF32AF">
        <w:t xml:space="preserve">ALRs should encourage Residents to practice frequent hand hygiene throughout the day, </w:t>
      </w:r>
      <w:r w:rsidRPr="00470344">
        <w:rPr>
          <w:b/>
        </w:rPr>
        <w:t>inclu</w:t>
      </w:r>
      <w:r w:rsidRPr="00CA4421">
        <w:rPr>
          <w:b/>
        </w:rPr>
        <w:t>ding before and after</w:t>
      </w:r>
      <w:r w:rsidRPr="00AF32AF">
        <w:t>:</w:t>
      </w:r>
    </w:p>
    <w:p w14:paraId="15809DDE" w14:textId="77777777" w:rsidR="00AF32AF" w:rsidRPr="00CA4421" w:rsidRDefault="00AF32AF" w:rsidP="00D73170">
      <w:pPr>
        <w:pStyle w:val="ListParagraph"/>
        <w:numPr>
          <w:ilvl w:val="0"/>
          <w:numId w:val="71"/>
        </w:numPr>
        <w:ind w:left="1440"/>
        <w:rPr>
          <w:rFonts w:eastAsia="Calibri"/>
        </w:rPr>
      </w:pPr>
      <w:r w:rsidRPr="00470344">
        <w:rPr>
          <w:rFonts w:eastAsia="Calibri"/>
        </w:rPr>
        <w:t>Handling face masks;</w:t>
      </w:r>
    </w:p>
    <w:p w14:paraId="023505A0" w14:textId="77777777" w:rsidR="00AF32AF" w:rsidRPr="00CA4421" w:rsidRDefault="00AF32AF" w:rsidP="00D73170">
      <w:pPr>
        <w:pStyle w:val="ListParagraph"/>
        <w:numPr>
          <w:ilvl w:val="0"/>
          <w:numId w:val="71"/>
        </w:numPr>
        <w:ind w:left="1440"/>
        <w:rPr>
          <w:rFonts w:eastAsia="Calibri"/>
        </w:rPr>
      </w:pPr>
      <w:r w:rsidRPr="00CA4421">
        <w:rPr>
          <w:rFonts w:eastAsia="Calibri" w:cs="Calibri"/>
        </w:rPr>
        <w:t xml:space="preserve">Touching their eyes, nose, or mouth; </w:t>
      </w:r>
    </w:p>
    <w:p w14:paraId="4725728A" w14:textId="77777777" w:rsidR="00AF32AF" w:rsidRPr="00CA4421" w:rsidRDefault="00AF32AF" w:rsidP="00D73170">
      <w:pPr>
        <w:pStyle w:val="ListParagraph"/>
        <w:numPr>
          <w:ilvl w:val="0"/>
          <w:numId w:val="71"/>
        </w:numPr>
        <w:ind w:left="1440"/>
        <w:rPr>
          <w:rFonts w:eastAsia="Calibri"/>
        </w:rPr>
      </w:pPr>
      <w:r w:rsidRPr="00CA4421">
        <w:rPr>
          <w:rFonts w:eastAsia="Calibri" w:cs="Calibri"/>
        </w:rPr>
        <w:t>Dining;</w:t>
      </w:r>
    </w:p>
    <w:p w14:paraId="02A7E072" w14:textId="77777777" w:rsidR="00AF32AF" w:rsidRPr="00CA4421" w:rsidRDefault="00AF32AF" w:rsidP="00D73170">
      <w:pPr>
        <w:pStyle w:val="ListParagraph"/>
        <w:numPr>
          <w:ilvl w:val="0"/>
          <w:numId w:val="71"/>
        </w:numPr>
        <w:ind w:left="1440"/>
        <w:rPr>
          <w:rFonts w:eastAsia="Calibri"/>
        </w:rPr>
      </w:pPr>
      <w:r w:rsidRPr="00CA4421">
        <w:rPr>
          <w:rFonts w:eastAsia="Calibri" w:cs="Calibri"/>
        </w:rPr>
        <w:t>Joining a group activity, and throughout the activity if objects are being shared; and,</w:t>
      </w:r>
    </w:p>
    <w:p w14:paraId="7D5A2464" w14:textId="77777777" w:rsidR="00AF32AF" w:rsidRPr="00CA4421" w:rsidRDefault="00AF32AF" w:rsidP="00D73170">
      <w:pPr>
        <w:pStyle w:val="ListParagraph"/>
        <w:numPr>
          <w:ilvl w:val="0"/>
          <w:numId w:val="71"/>
        </w:numPr>
        <w:ind w:left="1440"/>
        <w:rPr>
          <w:rFonts w:eastAsia="Calibri"/>
        </w:rPr>
      </w:pPr>
      <w:r w:rsidRPr="00CA4421">
        <w:rPr>
          <w:rFonts w:eastAsia="Calibri" w:cs="Calibri"/>
        </w:rPr>
        <w:t>Touching surfaces others have touched, such as elevator buttons, hydration stations, chair backs and arms in common areas, etc.</w:t>
      </w:r>
    </w:p>
    <w:p w14:paraId="06330C44" w14:textId="77777777" w:rsidR="00AF32AF" w:rsidRPr="00AF32AF" w:rsidRDefault="00AF32AF" w:rsidP="00D73170">
      <w:pPr>
        <w:ind w:left="720"/>
      </w:pPr>
    </w:p>
    <w:p w14:paraId="6F6A4186" w14:textId="77777777" w:rsidR="00AF32AF" w:rsidRPr="00AF32AF" w:rsidRDefault="00AF32AF" w:rsidP="00AF32AF">
      <w:r w:rsidRPr="00AF32AF">
        <w:rPr>
          <w:rFonts w:cs="Calibri"/>
        </w:rPr>
        <w:t xml:space="preserve">ALRs should encourage visitors to practice hand hygiene upon entry to the Residence and frequently throughout their visit. </w:t>
      </w:r>
    </w:p>
    <w:p w14:paraId="5A60B40E" w14:textId="77777777" w:rsidR="00AF32AF" w:rsidRPr="00AF32AF" w:rsidRDefault="00AF32AF" w:rsidP="00AF32AF">
      <w:pPr>
        <w:autoSpaceDE w:val="0"/>
        <w:autoSpaceDN w:val="0"/>
        <w:adjustRightInd w:val="0"/>
        <w:rPr>
          <w:rFonts w:cs="Calibri"/>
          <w:b/>
          <w:bCs/>
          <w:u w:val="single"/>
        </w:rPr>
      </w:pPr>
    </w:p>
    <w:p w14:paraId="3A2DE81F" w14:textId="5119D977" w:rsidR="00AF32AF" w:rsidRPr="00AF32AF" w:rsidRDefault="00CF2204" w:rsidP="00AF32AF">
      <w:pPr>
        <w:keepNext/>
        <w:keepLines/>
        <w:spacing w:before="40"/>
        <w:outlineLvl w:val="1"/>
        <w:rPr>
          <w:rFonts w:ascii="Calibri Light" w:hAnsi="Calibri Light"/>
          <w:color w:val="2F5496"/>
          <w:sz w:val="26"/>
          <w:szCs w:val="26"/>
        </w:rPr>
      </w:pPr>
      <w:bookmarkStart w:id="11" w:name="_Toc66462243"/>
      <w:r>
        <w:rPr>
          <w:rFonts w:ascii="Calibri Light" w:hAnsi="Calibri Light"/>
          <w:color w:val="2F5496"/>
          <w:sz w:val="26"/>
          <w:szCs w:val="26"/>
        </w:rPr>
        <w:t>7</w:t>
      </w:r>
      <w:r w:rsidR="00AF32AF" w:rsidRPr="00AF32AF">
        <w:rPr>
          <w:rFonts w:ascii="Calibri Light" w:hAnsi="Calibri Light"/>
          <w:color w:val="2F5496"/>
          <w:sz w:val="26"/>
          <w:szCs w:val="26"/>
        </w:rPr>
        <w:t xml:space="preserve">. </w:t>
      </w:r>
      <w:bookmarkStart w:id="12" w:name="_Hlk58436911"/>
      <w:r w:rsidR="00AF32AF" w:rsidRPr="00AF32AF">
        <w:rPr>
          <w:rFonts w:ascii="Calibri Light" w:hAnsi="Calibri Light"/>
          <w:color w:val="2F5496"/>
          <w:sz w:val="26"/>
          <w:szCs w:val="26"/>
        </w:rPr>
        <w:t xml:space="preserve">Personal Protective Equipment </w:t>
      </w:r>
      <w:bookmarkEnd w:id="12"/>
      <w:r w:rsidR="00AF32AF" w:rsidRPr="00AF32AF">
        <w:rPr>
          <w:rFonts w:ascii="Calibri Light" w:hAnsi="Calibri Light"/>
          <w:color w:val="2F5496"/>
          <w:sz w:val="26"/>
          <w:szCs w:val="26"/>
        </w:rPr>
        <w:t>(PPE):</w:t>
      </w:r>
      <w:bookmarkEnd w:id="11"/>
      <w:r w:rsidR="00AF32AF" w:rsidRPr="00AF32AF">
        <w:rPr>
          <w:rFonts w:ascii="Calibri Light" w:hAnsi="Calibri Light"/>
          <w:color w:val="2F5496"/>
          <w:sz w:val="26"/>
          <w:szCs w:val="26"/>
        </w:rPr>
        <w:t xml:space="preserve"> </w:t>
      </w:r>
    </w:p>
    <w:p w14:paraId="0E2ECFA5" w14:textId="77777777" w:rsidR="00AF32AF" w:rsidRPr="00AF32AF" w:rsidRDefault="00AF32AF" w:rsidP="00AF32AF">
      <w:pPr>
        <w:autoSpaceDE w:val="0"/>
        <w:autoSpaceDN w:val="0"/>
        <w:adjustRightInd w:val="0"/>
        <w:rPr>
          <w:rFonts w:cs="Calibri"/>
          <w:b/>
          <w:bCs/>
          <w:u w:val="single"/>
        </w:rPr>
      </w:pPr>
    </w:p>
    <w:p w14:paraId="5B93EFE0" w14:textId="77777777" w:rsidR="00AF32AF" w:rsidRPr="00860E70" w:rsidRDefault="00AF32AF" w:rsidP="00AF32AF">
      <w:pPr>
        <w:numPr>
          <w:ilvl w:val="0"/>
          <w:numId w:val="2"/>
        </w:numPr>
        <w:contextualSpacing/>
        <w:rPr>
          <w:rFonts w:eastAsia="Calibri" w:cs="Calibri"/>
          <w:szCs w:val="22"/>
          <w:u w:val="single"/>
        </w:rPr>
      </w:pPr>
      <w:r w:rsidRPr="00860E70">
        <w:rPr>
          <w:rFonts w:eastAsia="Calibri" w:cs="Calibri"/>
          <w:szCs w:val="22"/>
          <w:u w:val="single"/>
        </w:rPr>
        <w:t>Face Shield/Goggles:</w:t>
      </w:r>
    </w:p>
    <w:p w14:paraId="55664ABA" w14:textId="77777777" w:rsidR="00AF32AF" w:rsidRPr="00860E70" w:rsidRDefault="00AF32AF" w:rsidP="00AF32AF">
      <w:pPr>
        <w:ind w:left="720"/>
        <w:contextualSpacing/>
        <w:rPr>
          <w:rFonts w:eastAsia="Calibri" w:cs="Calibri"/>
          <w:szCs w:val="22"/>
          <w:u w:val="single"/>
        </w:rPr>
      </w:pPr>
    </w:p>
    <w:p w14:paraId="504DA00E" w14:textId="744CE48C" w:rsidR="00AF32AF" w:rsidRPr="00860E70" w:rsidRDefault="00497E17" w:rsidP="00AF32AF">
      <w:pPr>
        <w:numPr>
          <w:ilvl w:val="1"/>
          <w:numId w:val="2"/>
        </w:numPr>
        <w:contextualSpacing/>
        <w:rPr>
          <w:rFonts w:eastAsia="Calibri" w:cs="Calibri"/>
          <w:szCs w:val="22"/>
        </w:rPr>
      </w:pPr>
      <w:r>
        <w:rPr>
          <w:rFonts w:eastAsia="Calibri" w:cs="Calibri"/>
          <w:szCs w:val="22"/>
        </w:rPr>
        <w:t>S</w:t>
      </w:r>
      <w:r w:rsidR="00AF32AF" w:rsidRPr="00860E70">
        <w:rPr>
          <w:rFonts w:eastAsia="Calibri" w:cs="Calibri"/>
          <w:szCs w:val="22"/>
        </w:rPr>
        <w:t xml:space="preserve">taff should wear </w:t>
      </w:r>
      <w:r w:rsidR="0002091F" w:rsidRPr="00860E70">
        <w:rPr>
          <w:rFonts w:eastAsia="Calibri" w:cs="Calibri"/>
          <w:szCs w:val="22"/>
        </w:rPr>
        <w:t xml:space="preserve">eye protection such as </w:t>
      </w:r>
      <w:r w:rsidR="00AF32AF" w:rsidRPr="00860E70">
        <w:rPr>
          <w:rFonts w:eastAsia="Calibri" w:cs="Calibri"/>
          <w:szCs w:val="22"/>
        </w:rPr>
        <w:t xml:space="preserve">a face shield/goggles in addition to a </w:t>
      </w:r>
      <w:r w:rsidR="0002091F" w:rsidRPr="00860E70">
        <w:rPr>
          <w:rFonts w:eastAsia="Calibri" w:cs="Calibri"/>
          <w:szCs w:val="22"/>
        </w:rPr>
        <w:t>face</w:t>
      </w:r>
      <w:r w:rsidR="00AF32AF" w:rsidRPr="00860E70">
        <w:rPr>
          <w:rFonts w:eastAsia="Calibri" w:cs="Calibri"/>
          <w:szCs w:val="22"/>
        </w:rPr>
        <w:t xml:space="preserve">mask covering the nose and mouth when providing care to a resident, regardless of resident COVID-19 status. </w:t>
      </w:r>
    </w:p>
    <w:p w14:paraId="4D0214CC" w14:textId="77777777" w:rsidR="00AF32AF" w:rsidRPr="00860E70" w:rsidRDefault="00AF32AF" w:rsidP="00AF32AF">
      <w:pPr>
        <w:ind w:left="1440"/>
        <w:contextualSpacing/>
        <w:rPr>
          <w:rFonts w:eastAsia="Calibri" w:cs="Calibri"/>
          <w:szCs w:val="22"/>
        </w:rPr>
      </w:pPr>
    </w:p>
    <w:p w14:paraId="63E4BC89" w14:textId="5C2F2BE0" w:rsidR="00AF32AF" w:rsidRDefault="00497E17" w:rsidP="00AF32AF">
      <w:pPr>
        <w:numPr>
          <w:ilvl w:val="1"/>
          <w:numId w:val="2"/>
        </w:numPr>
        <w:contextualSpacing/>
        <w:rPr>
          <w:rFonts w:eastAsia="Calibri" w:cs="Calibri"/>
          <w:szCs w:val="22"/>
        </w:rPr>
      </w:pPr>
      <w:r w:rsidRPr="00497E17">
        <w:rPr>
          <w:rFonts w:eastAsia="Calibri" w:cs="Calibri"/>
          <w:szCs w:val="22"/>
        </w:rPr>
        <w:t>S</w:t>
      </w:r>
      <w:r w:rsidR="00377EF8" w:rsidRPr="00497E17">
        <w:rPr>
          <w:rFonts w:eastAsia="Calibri" w:cs="Calibri"/>
          <w:szCs w:val="22"/>
        </w:rPr>
        <w:t xml:space="preserve">taff should wear </w:t>
      </w:r>
      <w:r w:rsidR="00E92F2C" w:rsidRPr="00497E17">
        <w:rPr>
          <w:rFonts w:eastAsia="Calibri" w:cs="Calibri"/>
          <w:szCs w:val="22"/>
        </w:rPr>
        <w:t>f</w:t>
      </w:r>
      <w:r w:rsidR="00AF32AF" w:rsidRPr="00497E17">
        <w:rPr>
          <w:rFonts w:eastAsia="Calibri" w:cs="Calibri"/>
          <w:szCs w:val="22"/>
        </w:rPr>
        <w:t xml:space="preserve">ace </w:t>
      </w:r>
      <w:r w:rsidR="00AF32AF" w:rsidRPr="00860E70">
        <w:rPr>
          <w:rFonts w:eastAsia="Calibri" w:cs="Calibri"/>
          <w:szCs w:val="22"/>
        </w:rPr>
        <w:t>shield/goggles throughout the day</w:t>
      </w:r>
      <w:r w:rsidR="00377EF8">
        <w:rPr>
          <w:rFonts w:eastAsia="Calibri" w:cs="Calibri"/>
          <w:szCs w:val="22"/>
        </w:rPr>
        <w:t>;</w:t>
      </w:r>
      <w:r w:rsidR="00AF32AF" w:rsidRPr="00860E70">
        <w:rPr>
          <w:rFonts w:eastAsia="Calibri" w:cs="Calibri"/>
          <w:szCs w:val="22"/>
        </w:rPr>
        <w:t xml:space="preserve"> </w:t>
      </w:r>
      <w:r w:rsidR="00377EF8">
        <w:rPr>
          <w:rFonts w:eastAsia="Calibri" w:cs="Calibri"/>
          <w:szCs w:val="22"/>
        </w:rPr>
        <w:t>f</w:t>
      </w:r>
      <w:r w:rsidR="00377EF8" w:rsidRPr="00860E70">
        <w:rPr>
          <w:rFonts w:eastAsia="Calibri" w:cs="Calibri"/>
          <w:szCs w:val="22"/>
        </w:rPr>
        <w:t xml:space="preserve">ace shield/goggles </w:t>
      </w:r>
      <w:r w:rsidR="00AF32AF" w:rsidRPr="00860E70">
        <w:rPr>
          <w:rFonts w:eastAsia="Calibri" w:cs="Calibri"/>
          <w:szCs w:val="22"/>
        </w:rPr>
        <w:t>should be dedicated to one staff member and be disinfected after removal and before reusing. Hand hygiene should be performed after touching the face shield</w:t>
      </w:r>
      <w:r w:rsidR="0002091F" w:rsidRPr="00860E70">
        <w:rPr>
          <w:rFonts w:eastAsia="Calibri" w:cs="Calibri"/>
          <w:szCs w:val="22"/>
        </w:rPr>
        <w:t>/goggles</w:t>
      </w:r>
      <w:r w:rsidR="00AF32AF" w:rsidRPr="00D80868">
        <w:rPr>
          <w:rFonts w:eastAsia="Calibri" w:cs="Calibri"/>
          <w:szCs w:val="22"/>
        </w:rPr>
        <w:t>.</w:t>
      </w:r>
    </w:p>
    <w:p w14:paraId="328DB6BE" w14:textId="77777777" w:rsidR="00704770" w:rsidRDefault="00704770" w:rsidP="00D73170">
      <w:pPr>
        <w:pStyle w:val="ListParagraph"/>
        <w:rPr>
          <w:rFonts w:eastAsia="Calibri" w:cs="Calibri"/>
        </w:rPr>
      </w:pPr>
    </w:p>
    <w:p w14:paraId="6D6FEEA9" w14:textId="77777777" w:rsidR="00704770" w:rsidRPr="00AF32AF" w:rsidRDefault="00704770" w:rsidP="00704770">
      <w:pPr>
        <w:numPr>
          <w:ilvl w:val="0"/>
          <w:numId w:val="2"/>
        </w:numPr>
        <w:contextualSpacing/>
        <w:rPr>
          <w:rFonts w:eastAsia="Calibri" w:cs="Calibri"/>
          <w:szCs w:val="22"/>
          <w:u w:val="single"/>
        </w:rPr>
      </w:pPr>
      <w:r w:rsidRPr="00AF32AF">
        <w:rPr>
          <w:rFonts w:eastAsia="Calibri" w:cs="Calibri"/>
          <w:szCs w:val="22"/>
          <w:u w:val="single"/>
        </w:rPr>
        <w:t>Face masks:</w:t>
      </w:r>
    </w:p>
    <w:p w14:paraId="7A23CAF1" w14:textId="77777777" w:rsidR="00704770" w:rsidRPr="00AF32AF" w:rsidRDefault="00704770" w:rsidP="00704770">
      <w:pPr>
        <w:ind w:left="720"/>
        <w:contextualSpacing/>
        <w:rPr>
          <w:rFonts w:eastAsia="Calibri" w:cs="Calibri"/>
          <w:szCs w:val="22"/>
          <w:u w:val="single"/>
        </w:rPr>
      </w:pPr>
    </w:p>
    <w:p w14:paraId="13A16ADF" w14:textId="44BE63FA" w:rsidR="00704770" w:rsidRPr="00704770" w:rsidRDefault="00704770" w:rsidP="00D73170">
      <w:pPr>
        <w:pStyle w:val="ListParagraph"/>
        <w:numPr>
          <w:ilvl w:val="1"/>
          <w:numId w:val="2"/>
        </w:numPr>
        <w:ind w:left="1080"/>
        <w:rPr>
          <w:rFonts w:eastAsia="Calibri" w:cs="Calibri"/>
        </w:rPr>
      </w:pPr>
      <w:r>
        <w:rPr>
          <w:rFonts w:eastAsia="Calibri" w:cs="Calibri"/>
          <w:color w:val="FF0000"/>
        </w:rPr>
        <w:t>R</w:t>
      </w:r>
      <w:r w:rsidRPr="00E92F2C">
        <w:rPr>
          <w:rFonts w:eastAsia="Calibri" w:cs="Calibri"/>
          <w:color w:val="FF0000"/>
        </w:rPr>
        <w:t>esidents, visitors</w:t>
      </w:r>
      <w:r>
        <w:rPr>
          <w:rFonts w:eastAsia="Calibri" w:cs="Calibri"/>
          <w:color w:val="FF0000"/>
        </w:rPr>
        <w:t>, and staff</w:t>
      </w:r>
      <w:r w:rsidRPr="00E92F2C">
        <w:rPr>
          <w:rFonts w:eastAsia="Calibri" w:cs="Calibri"/>
          <w:color w:val="FF0000"/>
        </w:rPr>
        <w:t xml:space="preserve"> should continue to wear face masks in public spaces in the ALR</w:t>
      </w:r>
      <w:r>
        <w:rPr>
          <w:rFonts w:eastAsia="Calibri" w:cs="Calibri"/>
          <w:color w:val="FF0000"/>
        </w:rPr>
        <w:t xml:space="preserve"> regardless of vaccination status</w:t>
      </w:r>
      <w:r w:rsidRPr="00E92F2C">
        <w:rPr>
          <w:rFonts w:eastAsia="Calibri" w:cs="Calibri"/>
          <w:color w:val="FF0000"/>
        </w:rPr>
        <w:t>.</w:t>
      </w:r>
    </w:p>
    <w:p w14:paraId="5921B939" w14:textId="77777777" w:rsidR="00AF32AF" w:rsidRPr="00D80868" w:rsidRDefault="00AF32AF" w:rsidP="00AF32AF">
      <w:pPr>
        <w:ind w:left="720"/>
        <w:contextualSpacing/>
        <w:rPr>
          <w:rFonts w:eastAsia="Calibri" w:cs="Calibri"/>
          <w:szCs w:val="22"/>
        </w:rPr>
      </w:pPr>
    </w:p>
    <w:p w14:paraId="7DCB974B" w14:textId="77777777" w:rsidR="00AF32AF" w:rsidRPr="00860E70" w:rsidRDefault="00AF32AF" w:rsidP="00AF32AF">
      <w:pPr>
        <w:numPr>
          <w:ilvl w:val="0"/>
          <w:numId w:val="2"/>
        </w:numPr>
        <w:contextualSpacing/>
        <w:rPr>
          <w:rFonts w:eastAsia="Calibri" w:cs="Calibri"/>
          <w:szCs w:val="22"/>
        </w:rPr>
      </w:pPr>
      <w:r w:rsidRPr="00860E70">
        <w:rPr>
          <w:rFonts w:eastAsia="Calibri" w:cs="Calibri"/>
          <w:szCs w:val="22"/>
          <w:u w:val="single"/>
        </w:rPr>
        <w:t>Gowns and gloves</w:t>
      </w:r>
      <w:r w:rsidRPr="00860E70">
        <w:rPr>
          <w:rFonts w:eastAsia="Calibri" w:cs="Calibri"/>
          <w:szCs w:val="22"/>
        </w:rPr>
        <w:t>:</w:t>
      </w:r>
    </w:p>
    <w:p w14:paraId="0678256A" w14:textId="77777777" w:rsidR="00AF32AF" w:rsidRPr="00D80868" w:rsidRDefault="00AF32AF" w:rsidP="00AF32AF">
      <w:pPr>
        <w:spacing w:after="200" w:line="276" w:lineRule="auto"/>
        <w:ind w:left="720"/>
        <w:contextualSpacing/>
        <w:rPr>
          <w:rFonts w:eastAsia="Calibri" w:cs="Calibri"/>
          <w:szCs w:val="22"/>
        </w:rPr>
      </w:pPr>
    </w:p>
    <w:p w14:paraId="4A400F13" w14:textId="2C2319A8" w:rsidR="00AF32AF" w:rsidRPr="00860E70" w:rsidRDefault="00AF32AF" w:rsidP="00AF32AF">
      <w:pPr>
        <w:spacing w:after="200" w:line="276" w:lineRule="auto"/>
        <w:ind w:left="720"/>
        <w:contextualSpacing/>
        <w:rPr>
          <w:rFonts w:eastAsia="Calibri" w:cs="Calibri"/>
          <w:szCs w:val="22"/>
        </w:rPr>
      </w:pPr>
      <w:r w:rsidRPr="00860E70">
        <w:rPr>
          <w:rFonts w:eastAsia="Calibri" w:cs="Calibri"/>
          <w:szCs w:val="22"/>
        </w:rPr>
        <w:t xml:space="preserve">Staff should wear gowns and gloves, an N95 respirator or KN95 mask, and a face shield/goggles when caring for Residents who are confirmed or suspected to be COVID-19 positive. An </w:t>
      </w:r>
      <w:r w:rsidR="0055105A" w:rsidRPr="00860E70">
        <w:rPr>
          <w:rFonts w:eastAsia="Calibri" w:cs="Calibri"/>
          <w:szCs w:val="22"/>
        </w:rPr>
        <w:t>individual exhibiting COVID-19 symptom</w:t>
      </w:r>
      <w:r w:rsidRPr="00860E70">
        <w:rPr>
          <w:rFonts w:eastAsia="Calibri" w:cs="Calibri"/>
          <w:szCs w:val="22"/>
        </w:rPr>
        <w:t xml:space="preserve"> </w:t>
      </w:r>
      <w:r w:rsidR="0002091F" w:rsidRPr="00860E70">
        <w:rPr>
          <w:rFonts w:eastAsia="Calibri" w:cs="Calibri"/>
          <w:szCs w:val="22"/>
        </w:rPr>
        <w:t xml:space="preserve">or following close contact to another individual with COVID-19 </w:t>
      </w:r>
      <w:r w:rsidRPr="00860E70">
        <w:rPr>
          <w:rFonts w:eastAsia="Calibri" w:cs="Calibri"/>
          <w:szCs w:val="22"/>
        </w:rPr>
        <w:t>and awaiting test results is considered Suspected COVID-19 positive.</w:t>
      </w:r>
    </w:p>
    <w:p w14:paraId="168F3541" w14:textId="77777777" w:rsidR="00AF32AF" w:rsidRPr="00860E70" w:rsidRDefault="00AF32AF" w:rsidP="00AF32AF">
      <w:pPr>
        <w:spacing w:after="200" w:line="276" w:lineRule="auto"/>
        <w:ind w:left="720"/>
        <w:contextualSpacing/>
        <w:rPr>
          <w:rFonts w:eastAsia="Calibri" w:cs="Calibri"/>
          <w:szCs w:val="22"/>
        </w:rPr>
      </w:pPr>
    </w:p>
    <w:p w14:paraId="4F469745" w14:textId="60725E54" w:rsidR="00564395" w:rsidRPr="00564395" w:rsidRDefault="00564395" w:rsidP="00E43AC1">
      <w:pPr>
        <w:spacing w:after="200" w:line="276" w:lineRule="auto"/>
        <w:ind w:left="720"/>
        <w:contextualSpacing/>
      </w:pPr>
      <w:r w:rsidRPr="00860E70">
        <w:t>Recovered individuals are those who have met the Centers for Disease Control and Prevention’s (CDC) criteria for discontinuation of</w:t>
      </w:r>
      <w:r w:rsidRPr="00564395">
        <w:rPr>
          <w:color w:val="FF0000"/>
        </w:rPr>
        <w:t xml:space="preserve"> </w:t>
      </w:r>
      <w:hyperlink r:id="rId29" w:anchor=":~:text=At%20least%2010%20days*%20have,of%20fever%2Dreducing%20medications%20and" w:history="1">
        <w:r w:rsidRPr="00564395">
          <w:rPr>
            <w:rStyle w:val="Hyperlink"/>
          </w:rPr>
          <w:t>Home Isolation for Persons with COVID-19:. </w:t>
        </w:r>
      </w:hyperlink>
      <w:r w:rsidRPr="00564395">
        <w:t xml:space="preserve"> </w:t>
      </w:r>
    </w:p>
    <w:p w14:paraId="33EF655B" w14:textId="77777777" w:rsidR="00564395" w:rsidRPr="00860E70" w:rsidRDefault="00564395" w:rsidP="00564395">
      <w:pPr>
        <w:numPr>
          <w:ilvl w:val="0"/>
          <w:numId w:val="50"/>
        </w:numPr>
        <w:tabs>
          <w:tab w:val="num" w:pos="720"/>
        </w:tabs>
      </w:pPr>
      <w:r w:rsidRPr="00860E70">
        <w:t>At least 10 days* have passed since symptom onset </w:t>
      </w:r>
      <w:r w:rsidRPr="00860E70">
        <w:rPr>
          <w:b/>
          <w:bCs/>
        </w:rPr>
        <w:t>and</w:t>
      </w:r>
    </w:p>
    <w:p w14:paraId="021031B9" w14:textId="77777777" w:rsidR="00564395" w:rsidRPr="00860E70" w:rsidRDefault="00564395" w:rsidP="00564395">
      <w:pPr>
        <w:numPr>
          <w:ilvl w:val="0"/>
          <w:numId w:val="50"/>
        </w:numPr>
        <w:tabs>
          <w:tab w:val="num" w:pos="720"/>
        </w:tabs>
      </w:pPr>
      <w:r w:rsidRPr="00860E70">
        <w:t>At least 24 hours have passed since resolution of fever without the use of fever-reducing medications </w:t>
      </w:r>
      <w:r w:rsidRPr="00860E70">
        <w:rPr>
          <w:b/>
          <w:bCs/>
        </w:rPr>
        <w:t>and</w:t>
      </w:r>
    </w:p>
    <w:p w14:paraId="42503BA2" w14:textId="77777777" w:rsidR="00564395" w:rsidRPr="00860E70" w:rsidRDefault="00564395" w:rsidP="00564395">
      <w:pPr>
        <w:numPr>
          <w:ilvl w:val="0"/>
          <w:numId w:val="50"/>
        </w:numPr>
        <w:tabs>
          <w:tab w:val="num" w:pos="720"/>
        </w:tabs>
      </w:pPr>
      <w:r w:rsidRPr="00860E70">
        <w:t>Other symptoms have improved.</w:t>
      </w:r>
    </w:p>
    <w:p w14:paraId="0EFAC0EE" w14:textId="084A6F78" w:rsidR="00AF32AF" w:rsidRPr="00860E70" w:rsidRDefault="00AF32AF" w:rsidP="00564395">
      <w:pPr>
        <w:spacing w:after="200" w:line="276" w:lineRule="auto"/>
        <w:contextualSpacing/>
      </w:pPr>
    </w:p>
    <w:p w14:paraId="44C8146C" w14:textId="77777777" w:rsidR="00AF32AF" w:rsidRPr="00860E70" w:rsidRDefault="00AF32AF" w:rsidP="00AF32AF">
      <w:pPr>
        <w:jc w:val="center"/>
      </w:pPr>
      <w:r w:rsidRPr="00860E70">
        <w:t>The following table summarizes recommended PPE use for both staff and residents:</w:t>
      </w:r>
    </w:p>
    <w:p w14:paraId="4AC44249" w14:textId="77777777" w:rsidR="00AF32AF" w:rsidRPr="00860E70" w:rsidRDefault="00AF32AF" w:rsidP="00AF32AF"/>
    <w:tbl>
      <w:tblPr>
        <w:tblStyle w:val="TableGrid"/>
        <w:tblW w:w="0" w:type="auto"/>
        <w:tblInd w:w="720" w:type="dxa"/>
        <w:tblLook w:val="04A0" w:firstRow="1" w:lastRow="0" w:firstColumn="1" w:lastColumn="0" w:noHBand="0" w:noVBand="1"/>
      </w:tblPr>
      <w:tblGrid>
        <w:gridCol w:w="3356"/>
        <w:gridCol w:w="5274"/>
      </w:tblGrid>
      <w:tr w:rsidR="00D80868" w:rsidRPr="00860E70" w14:paraId="4F6D8789" w14:textId="77777777" w:rsidTr="00AF32AF">
        <w:trPr>
          <w:trHeight w:val="629"/>
        </w:trPr>
        <w:tc>
          <w:tcPr>
            <w:tcW w:w="8856" w:type="dxa"/>
            <w:gridSpan w:val="2"/>
            <w:shd w:val="clear" w:color="auto" w:fill="BFBFBF"/>
            <w:vAlign w:val="center"/>
          </w:tcPr>
          <w:p w14:paraId="662FB632" w14:textId="3FEE475C" w:rsidR="00AF32AF" w:rsidRPr="00860E70" w:rsidRDefault="00AF32AF" w:rsidP="00AF32AF">
            <w:pPr>
              <w:contextualSpacing/>
              <w:jc w:val="center"/>
              <w:rPr>
                <w:rFonts w:eastAsia="Calibri"/>
                <w:b/>
                <w:szCs w:val="22"/>
              </w:rPr>
            </w:pPr>
            <w:r w:rsidRPr="00860E70">
              <w:rPr>
                <w:rFonts w:eastAsia="Calibri"/>
                <w:b/>
                <w:szCs w:val="22"/>
              </w:rPr>
              <w:t xml:space="preserve">Table 1 - Summary </w:t>
            </w:r>
            <w:r w:rsidR="00E43AC1" w:rsidRPr="00860E70">
              <w:rPr>
                <w:rFonts w:eastAsia="Calibri"/>
                <w:b/>
                <w:szCs w:val="22"/>
              </w:rPr>
              <w:t>o</w:t>
            </w:r>
            <w:r w:rsidRPr="00860E70">
              <w:rPr>
                <w:rFonts w:eastAsia="Calibri"/>
                <w:b/>
                <w:szCs w:val="22"/>
              </w:rPr>
              <w:t xml:space="preserve">f Recommended PPE For Staff </w:t>
            </w:r>
            <w:r w:rsidR="00E43AC1" w:rsidRPr="00860E70">
              <w:rPr>
                <w:rFonts w:eastAsia="Calibri"/>
                <w:b/>
                <w:szCs w:val="22"/>
              </w:rPr>
              <w:t>a</w:t>
            </w:r>
            <w:r w:rsidRPr="00860E70">
              <w:rPr>
                <w:rFonts w:eastAsia="Calibri"/>
                <w:b/>
                <w:szCs w:val="22"/>
              </w:rPr>
              <w:t>nd Residents</w:t>
            </w:r>
          </w:p>
        </w:tc>
      </w:tr>
      <w:tr w:rsidR="00D80868" w:rsidRPr="00860E70" w14:paraId="3A15A111" w14:textId="77777777" w:rsidTr="00AF32AF">
        <w:tc>
          <w:tcPr>
            <w:tcW w:w="3438" w:type="dxa"/>
            <w:shd w:val="clear" w:color="auto" w:fill="D0CECE"/>
          </w:tcPr>
          <w:p w14:paraId="37F577C6" w14:textId="77777777" w:rsidR="00AF32AF" w:rsidRPr="00860E70" w:rsidRDefault="00AF32AF" w:rsidP="00AF32AF">
            <w:pPr>
              <w:contextualSpacing/>
              <w:rPr>
                <w:rFonts w:eastAsia="Calibri"/>
                <w:b/>
                <w:szCs w:val="22"/>
              </w:rPr>
            </w:pPr>
            <w:r w:rsidRPr="00860E70">
              <w:rPr>
                <w:rFonts w:eastAsia="Calibri"/>
                <w:b/>
                <w:szCs w:val="22"/>
              </w:rPr>
              <w:t>Staff PPE</w:t>
            </w:r>
          </w:p>
        </w:tc>
        <w:tc>
          <w:tcPr>
            <w:tcW w:w="5418" w:type="dxa"/>
            <w:shd w:val="clear" w:color="auto" w:fill="D0CECE"/>
          </w:tcPr>
          <w:p w14:paraId="5F00BB13" w14:textId="77777777" w:rsidR="00AF32AF" w:rsidRPr="00860E70" w:rsidRDefault="00AF32AF" w:rsidP="00AF32AF">
            <w:pPr>
              <w:contextualSpacing/>
              <w:rPr>
                <w:rFonts w:eastAsia="Calibri"/>
                <w:b/>
                <w:szCs w:val="22"/>
              </w:rPr>
            </w:pPr>
            <w:r w:rsidRPr="00860E70">
              <w:rPr>
                <w:rFonts w:eastAsia="Calibri"/>
                <w:b/>
                <w:szCs w:val="22"/>
              </w:rPr>
              <w:t>Situation</w:t>
            </w:r>
          </w:p>
        </w:tc>
      </w:tr>
      <w:tr w:rsidR="00D80868" w:rsidRPr="00860E70" w14:paraId="27B8BFB1" w14:textId="77777777" w:rsidTr="007871B6">
        <w:tc>
          <w:tcPr>
            <w:tcW w:w="3438" w:type="dxa"/>
          </w:tcPr>
          <w:p w14:paraId="6AD0E8DB" w14:textId="23FB220E" w:rsidR="00AF32AF" w:rsidRPr="00860E70" w:rsidRDefault="00AF32AF" w:rsidP="00AF32AF">
            <w:pPr>
              <w:contextualSpacing/>
              <w:rPr>
                <w:rFonts w:eastAsia="Calibri"/>
                <w:szCs w:val="22"/>
              </w:rPr>
            </w:pPr>
            <w:r w:rsidRPr="00860E70">
              <w:rPr>
                <w:rFonts w:eastAsia="Calibri"/>
                <w:szCs w:val="22"/>
              </w:rPr>
              <w:t>Surgical mask</w:t>
            </w:r>
          </w:p>
        </w:tc>
        <w:tc>
          <w:tcPr>
            <w:tcW w:w="5418" w:type="dxa"/>
          </w:tcPr>
          <w:p w14:paraId="6B821809" w14:textId="32C90715" w:rsidR="00F750EF" w:rsidRPr="00860E70" w:rsidRDefault="00AF32AF" w:rsidP="00F750EF">
            <w:pPr>
              <w:numPr>
                <w:ilvl w:val="0"/>
                <w:numId w:val="33"/>
              </w:numPr>
              <w:contextualSpacing/>
              <w:rPr>
                <w:rFonts w:eastAsia="Calibri"/>
                <w:szCs w:val="22"/>
              </w:rPr>
            </w:pPr>
            <w:r w:rsidRPr="00860E70">
              <w:rPr>
                <w:rFonts w:eastAsia="Calibri"/>
                <w:szCs w:val="22"/>
              </w:rPr>
              <w:t xml:space="preserve">At all times in ALR </w:t>
            </w:r>
            <w:r w:rsidR="00917F1C" w:rsidRPr="00860E70">
              <w:rPr>
                <w:rFonts w:eastAsia="Calibri"/>
                <w:szCs w:val="22"/>
              </w:rPr>
              <w:t xml:space="preserve">, </w:t>
            </w:r>
            <w:r w:rsidR="00752793" w:rsidRPr="00860E70">
              <w:rPr>
                <w:rFonts w:eastAsia="Calibri"/>
                <w:szCs w:val="22"/>
              </w:rPr>
              <w:t>Governor Baker issued an </w:t>
            </w:r>
            <w:hyperlink r:id="rId30" w:history="1">
              <w:r w:rsidR="00752793" w:rsidRPr="00860E70">
                <w:rPr>
                  <w:rStyle w:val="Hyperlink"/>
                  <w:rFonts w:eastAsia="Calibri"/>
                  <w:color w:val="auto"/>
                  <w:szCs w:val="22"/>
                </w:rPr>
                <w:t>Order</w:t>
              </w:r>
            </w:hyperlink>
            <w:r w:rsidR="00752793" w:rsidRPr="00860E70">
              <w:rPr>
                <w:rFonts w:eastAsia="Calibri"/>
                <w:szCs w:val="22"/>
              </w:rPr>
              <w:t> effective November 6, 2020 requiring face masks or cloth face coverings. Read the full </w:t>
            </w:r>
            <w:hyperlink r:id="rId31" w:history="1">
              <w:r w:rsidR="00752793" w:rsidRPr="00860E70">
                <w:rPr>
                  <w:rStyle w:val="Hyperlink"/>
                  <w:rFonts w:eastAsia="Calibri"/>
                  <w:color w:val="auto"/>
                  <w:szCs w:val="22"/>
                </w:rPr>
                <w:t>DPH Guidance</w:t>
              </w:r>
            </w:hyperlink>
            <w:r w:rsidR="0012106D" w:rsidRPr="00860E70">
              <w:rPr>
                <w:rFonts w:eastAsia="Calibri"/>
                <w:szCs w:val="22"/>
              </w:rPr>
              <w:t>.</w:t>
            </w:r>
          </w:p>
          <w:p w14:paraId="6B293A91" w14:textId="77777777" w:rsidR="00AF32AF" w:rsidRPr="00860E70" w:rsidRDefault="00AF32AF" w:rsidP="00F750EF">
            <w:pPr>
              <w:numPr>
                <w:ilvl w:val="0"/>
                <w:numId w:val="33"/>
              </w:numPr>
              <w:contextualSpacing/>
              <w:rPr>
                <w:rFonts w:eastAsia="Calibri"/>
                <w:szCs w:val="22"/>
              </w:rPr>
            </w:pPr>
            <w:r w:rsidRPr="00860E70">
              <w:rPr>
                <w:rFonts w:eastAsia="Calibri"/>
                <w:szCs w:val="22"/>
              </w:rPr>
              <w:t>Commuting to and from work using any shared transportation or carpool.</w:t>
            </w:r>
          </w:p>
        </w:tc>
      </w:tr>
      <w:tr w:rsidR="00D80868" w:rsidRPr="00860E70" w14:paraId="101B4A5A" w14:textId="77777777" w:rsidTr="005B1C8C">
        <w:trPr>
          <w:trHeight w:val="638"/>
        </w:trPr>
        <w:tc>
          <w:tcPr>
            <w:tcW w:w="3438" w:type="dxa"/>
          </w:tcPr>
          <w:p w14:paraId="759EBC3E" w14:textId="74563565" w:rsidR="00AF32AF" w:rsidRPr="00860E70" w:rsidRDefault="00AF32AF" w:rsidP="00AF32AF">
            <w:pPr>
              <w:contextualSpacing/>
              <w:rPr>
                <w:rFonts w:eastAsia="Calibri"/>
                <w:szCs w:val="22"/>
              </w:rPr>
            </w:pPr>
            <w:r w:rsidRPr="00860E70">
              <w:rPr>
                <w:rFonts w:eastAsia="Calibri"/>
                <w:szCs w:val="22"/>
              </w:rPr>
              <w:t xml:space="preserve">Surgical mask and face shield/goggles </w:t>
            </w:r>
          </w:p>
        </w:tc>
        <w:tc>
          <w:tcPr>
            <w:tcW w:w="5418" w:type="dxa"/>
          </w:tcPr>
          <w:p w14:paraId="65A899A5" w14:textId="77777777" w:rsidR="00AF32AF" w:rsidRPr="00860E70" w:rsidRDefault="00AF32AF" w:rsidP="00AF32AF">
            <w:pPr>
              <w:contextualSpacing/>
              <w:rPr>
                <w:rFonts w:eastAsia="Calibri"/>
                <w:szCs w:val="22"/>
              </w:rPr>
            </w:pPr>
            <w:r w:rsidRPr="00860E70">
              <w:rPr>
                <w:rFonts w:eastAsia="Calibri"/>
                <w:szCs w:val="22"/>
              </w:rPr>
              <w:t>When providing care to residents who are COVID-19 negative or who have recovered from COVID-19.</w:t>
            </w:r>
          </w:p>
        </w:tc>
      </w:tr>
      <w:tr w:rsidR="00D80868" w:rsidRPr="00860E70" w14:paraId="20F5A25A" w14:textId="77777777" w:rsidTr="007871B6">
        <w:tc>
          <w:tcPr>
            <w:tcW w:w="3438" w:type="dxa"/>
          </w:tcPr>
          <w:p w14:paraId="02001865" w14:textId="07F6B196" w:rsidR="00AF32AF" w:rsidRPr="00860E70" w:rsidRDefault="00AF32AF" w:rsidP="00AF32AF">
            <w:pPr>
              <w:contextualSpacing/>
              <w:rPr>
                <w:rFonts w:eastAsia="Calibri"/>
                <w:szCs w:val="22"/>
              </w:rPr>
            </w:pPr>
            <w:r w:rsidRPr="00860E70">
              <w:rPr>
                <w:rFonts w:eastAsia="Calibri"/>
                <w:szCs w:val="22"/>
              </w:rPr>
              <w:t>N95</w:t>
            </w:r>
            <w:r w:rsidR="0002091F" w:rsidRPr="00860E70">
              <w:rPr>
                <w:rFonts w:eastAsia="Calibri"/>
                <w:szCs w:val="22"/>
              </w:rPr>
              <w:t xml:space="preserve"> respirator</w:t>
            </w:r>
            <w:r w:rsidRPr="00860E70">
              <w:rPr>
                <w:rFonts w:eastAsia="Calibri"/>
                <w:szCs w:val="22"/>
              </w:rPr>
              <w:t xml:space="preserve"> or KN95 mask, face shield/googles, gown, and gloves</w:t>
            </w:r>
          </w:p>
        </w:tc>
        <w:tc>
          <w:tcPr>
            <w:tcW w:w="5418" w:type="dxa"/>
          </w:tcPr>
          <w:p w14:paraId="1EE5DAB3" w14:textId="77777777" w:rsidR="00AF32AF" w:rsidRPr="00860E70" w:rsidRDefault="00AF32AF" w:rsidP="00AF32AF">
            <w:pPr>
              <w:contextualSpacing/>
              <w:rPr>
                <w:rFonts w:eastAsia="Calibri"/>
                <w:szCs w:val="22"/>
              </w:rPr>
            </w:pPr>
            <w:r w:rsidRPr="00860E70">
              <w:rPr>
                <w:rFonts w:eastAsia="Calibri"/>
                <w:szCs w:val="22"/>
              </w:rPr>
              <w:t>When providing care to residents suspected or with confirmed COVID-19 infection.</w:t>
            </w:r>
          </w:p>
          <w:p w14:paraId="58B488EC" w14:textId="6711A303" w:rsidR="0002091F" w:rsidRPr="00860E70" w:rsidRDefault="0002091F" w:rsidP="00AF32AF">
            <w:pPr>
              <w:contextualSpacing/>
              <w:rPr>
                <w:rFonts w:eastAsia="Calibri"/>
                <w:szCs w:val="22"/>
              </w:rPr>
            </w:pPr>
            <w:r w:rsidRPr="00860E70">
              <w:rPr>
                <w:rFonts w:eastAsia="Calibri"/>
                <w:szCs w:val="22"/>
              </w:rPr>
              <w:t>Gowns and gloves should be changed in between resident care.</w:t>
            </w:r>
          </w:p>
        </w:tc>
      </w:tr>
      <w:tr w:rsidR="00D80868" w:rsidRPr="00860E70" w14:paraId="0245C569" w14:textId="77777777" w:rsidTr="00AF32AF">
        <w:tc>
          <w:tcPr>
            <w:tcW w:w="3438" w:type="dxa"/>
            <w:shd w:val="clear" w:color="auto" w:fill="D0CECE"/>
          </w:tcPr>
          <w:p w14:paraId="0A620E4C" w14:textId="77777777" w:rsidR="00AF32AF" w:rsidRPr="00860E70" w:rsidRDefault="00AF32AF" w:rsidP="00AF32AF">
            <w:pPr>
              <w:contextualSpacing/>
              <w:rPr>
                <w:rFonts w:eastAsia="Calibri"/>
                <w:b/>
                <w:szCs w:val="22"/>
              </w:rPr>
            </w:pPr>
            <w:r w:rsidRPr="00860E70">
              <w:rPr>
                <w:rFonts w:eastAsia="Calibri"/>
                <w:b/>
                <w:szCs w:val="22"/>
              </w:rPr>
              <w:t>Resident PPE</w:t>
            </w:r>
          </w:p>
        </w:tc>
        <w:tc>
          <w:tcPr>
            <w:tcW w:w="5418" w:type="dxa"/>
            <w:shd w:val="clear" w:color="auto" w:fill="D0CECE"/>
          </w:tcPr>
          <w:p w14:paraId="6ECB248A" w14:textId="77777777" w:rsidR="00AF32AF" w:rsidRPr="00860E70" w:rsidRDefault="00AF32AF" w:rsidP="00AF32AF">
            <w:pPr>
              <w:contextualSpacing/>
              <w:rPr>
                <w:rFonts w:eastAsia="Calibri"/>
                <w:b/>
                <w:szCs w:val="22"/>
              </w:rPr>
            </w:pPr>
            <w:r w:rsidRPr="00860E70">
              <w:rPr>
                <w:rFonts w:eastAsia="Calibri"/>
                <w:b/>
                <w:szCs w:val="22"/>
              </w:rPr>
              <w:t>Situation</w:t>
            </w:r>
          </w:p>
        </w:tc>
      </w:tr>
      <w:tr w:rsidR="00D80868" w:rsidRPr="00860E70" w14:paraId="256D8756" w14:textId="77777777" w:rsidTr="007871B6">
        <w:tc>
          <w:tcPr>
            <w:tcW w:w="3438" w:type="dxa"/>
          </w:tcPr>
          <w:p w14:paraId="49B3099D" w14:textId="2EC5C748" w:rsidR="00AF32AF" w:rsidRPr="00860E70" w:rsidRDefault="00AF32AF" w:rsidP="00AF32AF">
            <w:pPr>
              <w:contextualSpacing/>
              <w:rPr>
                <w:rFonts w:eastAsia="Calibri"/>
                <w:szCs w:val="22"/>
              </w:rPr>
            </w:pPr>
            <w:r w:rsidRPr="00860E70">
              <w:rPr>
                <w:rFonts w:eastAsia="Calibri"/>
                <w:szCs w:val="22"/>
              </w:rPr>
              <w:t>Face mask covering nose and mouth</w:t>
            </w:r>
            <w:r w:rsidR="0002091F" w:rsidRPr="00860E70">
              <w:rPr>
                <w:rFonts w:eastAsia="Calibri"/>
                <w:szCs w:val="22"/>
              </w:rPr>
              <w:t>, as tolerated.</w:t>
            </w:r>
          </w:p>
        </w:tc>
        <w:tc>
          <w:tcPr>
            <w:tcW w:w="5418" w:type="dxa"/>
          </w:tcPr>
          <w:p w14:paraId="748495EA" w14:textId="77777777" w:rsidR="00AF32AF" w:rsidRPr="00860E70" w:rsidRDefault="00AF32AF" w:rsidP="00044F16">
            <w:pPr>
              <w:numPr>
                <w:ilvl w:val="0"/>
                <w:numId w:val="32"/>
              </w:numPr>
              <w:contextualSpacing/>
              <w:rPr>
                <w:rFonts w:eastAsia="Calibri"/>
                <w:szCs w:val="22"/>
              </w:rPr>
            </w:pPr>
            <w:r w:rsidRPr="00860E70">
              <w:rPr>
                <w:rFonts w:eastAsia="Calibri"/>
                <w:szCs w:val="22"/>
              </w:rPr>
              <w:t>Outside resident’s unit unless eating</w:t>
            </w:r>
            <w:r w:rsidR="00F750EF" w:rsidRPr="00860E70">
              <w:rPr>
                <w:rFonts w:eastAsia="Calibri"/>
                <w:szCs w:val="22"/>
              </w:rPr>
              <w:t xml:space="preserve"> or drinking</w:t>
            </w:r>
            <w:r w:rsidRPr="00860E70">
              <w:rPr>
                <w:rFonts w:eastAsia="Calibri"/>
                <w:szCs w:val="22"/>
              </w:rPr>
              <w:t>; and</w:t>
            </w:r>
          </w:p>
          <w:p w14:paraId="1D782699" w14:textId="77777777" w:rsidR="00AF32AF" w:rsidRPr="00860E70" w:rsidRDefault="00AF32AF" w:rsidP="00044F16">
            <w:pPr>
              <w:numPr>
                <w:ilvl w:val="0"/>
                <w:numId w:val="32"/>
              </w:numPr>
              <w:contextualSpacing/>
              <w:rPr>
                <w:rFonts w:eastAsia="Calibri"/>
                <w:szCs w:val="22"/>
              </w:rPr>
            </w:pPr>
            <w:r w:rsidRPr="00860E70">
              <w:rPr>
                <w:rFonts w:eastAsia="Calibri"/>
                <w:szCs w:val="22"/>
              </w:rPr>
              <w:t>Inside resident’s unit when a person who does not live in the unit is present.</w:t>
            </w:r>
          </w:p>
        </w:tc>
      </w:tr>
    </w:tbl>
    <w:p w14:paraId="75EDBA37" w14:textId="77777777" w:rsidR="00AF32AF" w:rsidRPr="00AF32AF" w:rsidRDefault="00AF32AF" w:rsidP="00AF32AF">
      <w:pPr>
        <w:rPr>
          <w:rFonts w:cs="Calibri"/>
        </w:rPr>
      </w:pPr>
    </w:p>
    <w:p w14:paraId="3C0DD73A" w14:textId="570E44D0" w:rsidR="00AF32AF" w:rsidRPr="00AF32AF" w:rsidRDefault="00CF2204" w:rsidP="00AF32AF">
      <w:pPr>
        <w:keepNext/>
        <w:keepLines/>
        <w:spacing w:before="40"/>
        <w:outlineLvl w:val="1"/>
        <w:rPr>
          <w:rFonts w:ascii="Calibri Light" w:hAnsi="Calibri Light"/>
          <w:color w:val="2F5496"/>
          <w:sz w:val="26"/>
          <w:szCs w:val="26"/>
        </w:rPr>
      </w:pPr>
      <w:bookmarkStart w:id="13" w:name="_Toc66462244"/>
      <w:r>
        <w:rPr>
          <w:rFonts w:ascii="Calibri Light" w:hAnsi="Calibri Light"/>
          <w:color w:val="2F5496"/>
          <w:sz w:val="26"/>
          <w:szCs w:val="26"/>
        </w:rPr>
        <w:t>8</w:t>
      </w:r>
      <w:r w:rsidR="00AF32AF" w:rsidRPr="00AF32AF">
        <w:rPr>
          <w:rFonts w:ascii="Calibri Light" w:hAnsi="Calibri Light"/>
          <w:color w:val="2F5496"/>
          <w:sz w:val="26"/>
          <w:szCs w:val="26"/>
        </w:rPr>
        <w:t>. Surface Hygiene:</w:t>
      </w:r>
      <w:bookmarkEnd w:id="13"/>
      <w:r w:rsidR="00AF32AF" w:rsidRPr="00AF32AF">
        <w:rPr>
          <w:rFonts w:ascii="Calibri Light" w:hAnsi="Calibri Light"/>
          <w:color w:val="2F5496"/>
          <w:sz w:val="26"/>
          <w:szCs w:val="26"/>
        </w:rPr>
        <w:t xml:space="preserve"> </w:t>
      </w:r>
    </w:p>
    <w:p w14:paraId="7A06A0A9" w14:textId="77777777" w:rsidR="00AF32AF" w:rsidRPr="00AF32AF" w:rsidRDefault="00AF32AF" w:rsidP="00AF32AF">
      <w:pPr>
        <w:rPr>
          <w:rFonts w:cs="Calibri"/>
        </w:rPr>
      </w:pPr>
    </w:p>
    <w:p w14:paraId="6B4E765E" w14:textId="77777777" w:rsidR="00AF32AF" w:rsidRPr="00AF32AF" w:rsidRDefault="00AF32AF" w:rsidP="00AF32AF">
      <w:r w:rsidRPr="00AF32AF">
        <w:rPr>
          <w:rFonts w:cs="Calibri"/>
        </w:rPr>
        <w:lastRenderedPageBreak/>
        <w:t xml:space="preserve">ALR staff should regularly disinfect surfaces, common areas, and designated visitation sites with a CDC approved disinfectant. Refer to the CDC for more information: </w:t>
      </w:r>
      <w:hyperlink r:id="rId32" w:history="1">
        <w:r w:rsidRPr="00AF32AF">
          <w:rPr>
            <w:rFonts w:cs="Calibri"/>
            <w:color w:val="0563C1"/>
            <w:u w:val="single"/>
          </w:rPr>
          <w:t>https://www.cdc.gov/coronavirus/2019-ncov/community/disinfecting-building-facility.html</w:t>
        </w:r>
      </w:hyperlink>
      <w:r w:rsidRPr="00AF32AF">
        <w:rPr>
          <w:rFonts w:cs="Calibri"/>
        </w:rPr>
        <w:t xml:space="preserve"> </w:t>
      </w:r>
    </w:p>
    <w:p w14:paraId="3C1FE178" w14:textId="77777777" w:rsidR="00AF32AF" w:rsidRPr="00AF32AF" w:rsidRDefault="00AF32AF" w:rsidP="00AF32AF"/>
    <w:p w14:paraId="2E199309" w14:textId="77777777" w:rsidR="00AF32AF" w:rsidRPr="00AF32AF" w:rsidRDefault="00AF32AF" w:rsidP="00AF32AF">
      <w:pPr>
        <w:tabs>
          <w:tab w:val="left" w:pos="4162"/>
        </w:tabs>
        <w:autoSpaceDE w:val="0"/>
        <w:autoSpaceDN w:val="0"/>
        <w:adjustRightInd w:val="0"/>
        <w:rPr>
          <w:rFonts w:cs="Calibri"/>
          <w:b/>
        </w:rPr>
      </w:pPr>
      <w:r w:rsidRPr="00AF32AF">
        <w:rPr>
          <w:rFonts w:cs="Calibri"/>
          <w:b/>
        </w:rPr>
        <w:tab/>
      </w:r>
    </w:p>
    <w:p w14:paraId="262A7CF7" w14:textId="5972B4FB" w:rsidR="00AF32AF" w:rsidRPr="00AF32AF" w:rsidRDefault="00CF2204" w:rsidP="00AF32AF">
      <w:pPr>
        <w:keepNext/>
        <w:keepLines/>
        <w:spacing w:before="40"/>
        <w:outlineLvl w:val="1"/>
        <w:rPr>
          <w:rFonts w:ascii="Calibri Light" w:hAnsi="Calibri Light"/>
          <w:color w:val="2F5496"/>
          <w:sz w:val="26"/>
          <w:szCs w:val="26"/>
        </w:rPr>
      </w:pPr>
      <w:bookmarkStart w:id="14" w:name="_Toc66462245"/>
      <w:r>
        <w:rPr>
          <w:rFonts w:ascii="Calibri Light" w:hAnsi="Calibri Light"/>
          <w:color w:val="2F5496"/>
          <w:sz w:val="26"/>
          <w:szCs w:val="26"/>
        </w:rPr>
        <w:t>9</w:t>
      </w:r>
      <w:r w:rsidR="00AF32AF" w:rsidRPr="00AF32AF">
        <w:rPr>
          <w:rFonts w:ascii="Calibri Light" w:hAnsi="Calibri Light"/>
          <w:color w:val="2F5496"/>
          <w:sz w:val="26"/>
          <w:szCs w:val="26"/>
        </w:rPr>
        <w:t>. Communal Dining and Group Activities:</w:t>
      </w:r>
      <w:bookmarkEnd w:id="14"/>
      <w:r w:rsidR="00AF32AF" w:rsidRPr="00AF32AF">
        <w:rPr>
          <w:rFonts w:ascii="Calibri Light" w:hAnsi="Calibri Light"/>
          <w:color w:val="2F5496"/>
          <w:sz w:val="26"/>
          <w:szCs w:val="26"/>
        </w:rPr>
        <w:t xml:space="preserve"> </w:t>
      </w:r>
    </w:p>
    <w:p w14:paraId="4708C827" w14:textId="77777777" w:rsidR="00CB425C" w:rsidRDefault="00CB425C" w:rsidP="00CB425C">
      <w:pPr>
        <w:autoSpaceDE w:val="0"/>
        <w:autoSpaceDN w:val="0"/>
        <w:adjustRightInd w:val="0"/>
        <w:spacing w:after="200" w:line="276" w:lineRule="auto"/>
        <w:ind w:left="720"/>
        <w:contextualSpacing/>
        <w:rPr>
          <w:rFonts w:eastAsia="Calibri"/>
          <w:szCs w:val="22"/>
          <w:u w:val="single"/>
        </w:rPr>
      </w:pPr>
    </w:p>
    <w:p w14:paraId="0A5F7006" w14:textId="722A3579" w:rsidR="005C33CB" w:rsidRPr="001426C6" w:rsidRDefault="00AF32AF" w:rsidP="005C33CB">
      <w:pPr>
        <w:numPr>
          <w:ilvl w:val="0"/>
          <w:numId w:val="13"/>
        </w:numPr>
        <w:autoSpaceDE w:val="0"/>
        <w:autoSpaceDN w:val="0"/>
        <w:adjustRightInd w:val="0"/>
        <w:spacing w:after="200" w:line="276" w:lineRule="auto"/>
        <w:contextualSpacing/>
        <w:rPr>
          <w:rFonts w:eastAsia="Calibri"/>
          <w:color w:val="FF0000"/>
          <w:szCs w:val="22"/>
          <w:u w:val="single"/>
        </w:rPr>
      </w:pPr>
      <w:r w:rsidRPr="00AF32AF">
        <w:rPr>
          <w:rFonts w:eastAsia="Calibri"/>
          <w:szCs w:val="22"/>
          <w:u w:val="single"/>
        </w:rPr>
        <w:t>Communal Dining</w:t>
      </w:r>
      <w:r w:rsidRPr="00AF32AF">
        <w:rPr>
          <w:rFonts w:eastAsia="Calibri"/>
          <w:szCs w:val="22"/>
        </w:rPr>
        <w:t>: ALRs may allow communal dining</w:t>
      </w:r>
      <w:r w:rsidR="005C33CB">
        <w:rPr>
          <w:rFonts w:eastAsia="Calibri"/>
          <w:szCs w:val="22"/>
        </w:rPr>
        <w:t xml:space="preserve">. </w:t>
      </w:r>
      <w:r w:rsidR="005C33CB" w:rsidRPr="00697BC1">
        <w:rPr>
          <w:rFonts w:eastAsia="Calibri"/>
          <w:color w:val="FF0000"/>
          <w:szCs w:val="22"/>
        </w:rPr>
        <w:t xml:space="preserve">Dining rooms should follow </w:t>
      </w:r>
      <w:r w:rsidR="005C33CB">
        <w:rPr>
          <w:rFonts w:eastAsia="Calibri"/>
          <w:color w:val="FF0000"/>
          <w:szCs w:val="22"/>
        </w:rPr>
        <w:t xml:space="preserve">the </w:t>
      </w:r>
      <w:r w:rsidR="00377EF8">
        <w:rPr>
          <w:rFonts w:eastAsia="Calibri"/>
          <w:color w:val="FF0000"/>
          <w:szCs w:val="22"/>
        </w:rPr>
        <w:t>Massachusetts</w:t>
      </w:r>
      <w:r w:rsidR="005C33CB">
        <w:rPr>
          <w:rFonts w:eastAsia="Calibri"/>
          <w:color w:val="FF0000"/>
          <w:szCs w:val="22"/>
        </w:rPr>
        <w:t xml:space="preserve"> sector specific guidance for restaurants</w:t>
      </w:r>
      <w:r w:rsidR="005C33CB" w:rsidRPr="00697BC1">
        <w:rPr>
          <w:rFonts w:eastAsia="Calibri"/>
          <w:color w:val="FF0000"/>
          <w:szCs w:val="22"/>
        </w:rPr>
        <w:t>.</w:t>
      </w:r>
      <w:r w:rsidR="005C33CB">
        <w:rPr>
          <w:rFonts w:eastAsia="Calibri"/>
          <w:color w:val="FF0000"/>
          <w:szCs w:val="22"/>
        </w:rPr>
        <w:t xml:space="preserve"> The most up to date guidance can be found </w:t>
      </w:r>
      <w:hyperlink r:id="rId33" w:history="1">
        <w:r w:rsidR="005C33CB" w:rsidRPr="005C33CB">
          <w:rPr>
            <w:rStyle w:val="Hyperlink"/>
            <w:rFonts w:eastAsia="Calibri"/>
            <w:szCs w:val="22"/>
          </w:rPr>
          <w:t>here</w:t>
        </w:r>
      </w:hyperlink>
      <w:r w:rsidR="005C33CB">
        <w:rPr>
          <w:rFonts w:eastAsia="Calibri"/>
          <w:color w:val="FF0000"/>
          <w:szCs w:val="22"/>
        </w:rPr>
        <w:t>.</w:t>
      </w:r>
      <w:r w:rsidR="005C33CB" w:rsidRPr="00697BC1">
        <w:rPr>
          <w:rFonts w:eastAsia="Calibri"/>
          <w:color w:val="FF0000"/>
          <w:szCs w:val="22"/>
        </w:rPr>
        <w:t xml:space="preserve"> </w:t>
      </w:r>
    </w:p>
    <w:p w14:paraId="585256CC" w14:textId="50B6721C" w:rsidR="00566949" w:rsidRPr="001426C6" w:rsidRDefault="00566949" w:rsidP="001426C6">
      <w:pPr>
        <w:autoSpaceDE w:val="0"/>
        <w:autoSpaceDN w:val="0"/>
        <w:adjustRightInd w:val="0"/>
        <w:spacing w:after="200" w:line="276" w:lineRule="auto"/>
        <w:ind w:left="720"/>
        <w:contextualSpacing/>
        <w:rPr>
          <w:rFonts w:eastAsia="Calibri"/>
          <w:color w:val="FF0000"/>
          <w:szCs w:val="22"/>
        </w:rPr>
      </w:pPr>
      <w:r w:rsidRPr="001426C6">
        <w:rPr>
          <w:rFonts w:eastAsia="Calibri"/>
          <w:color w:val="FF0000"/>
          <w:szCs w:val="22"/>
        </w:rPr>
        <w:t xml:space="preserve">EOEA recommends that </w:t>
      </w:r>
      <w:r w:rsidR="00372F0D" w:rsidRPr="001426C6">
        <w:rPr>
          <w:rFonts w:eastAsia="Calibri"/>
          <w:color w:val="FF0000"/>
          <w:szCs w:val="22"/>
        </w:rPr>
        <w:t xml:space="preserve">ALRs encourage residents to </w:t>
      </w:r>
      <w:r w:rsidR="005558C0" w:rsidRPr="001426C6">
        <w:rPr>
          <w:rFonts w:eastAsia="Calibri"/>
          <w:color w:val="FF0000"/>
          <w:szCs w:val="22"/>
        </w:rPr>
        <w:t xml:space="preserve">have </w:t>
      </w:r>
      <w:r w:rsidR="00372F0D" w:rsidRPr="001426C6">
        <w:rPr>
          <w:rFonts w:eastAsia="Calibri"/>
          <w:color w:val="FF0000"/>
          <w:szCs w:val="22"/>
        </w:rPr>
        <w:t>consistent dining partners for meals (</w:t>
      </w:r>
      <w:proofErr w:type="gramStart"/>
      <w:r w:rsidR="00372F0D" w:rsidRPr="001426C6">
        <w:rPr>
          <w:rFonts w:eastAsia="Calibri"/>
          <w:color w:val="FF0000"/>
          <w:szCs w:val="22"/>
        </w:rPr>
        <w:t>similar to</w:t>
      </w:r>
      <w:proofErr w:type="gramEnd"/>
      <w:r w:rsidR="00372F0D" w:rsidRPr="001426C6">
        <w:rPr>
          <w:rFonts w:eastAsia="Calibri"/>
          <w:color w:val="FF0000"/>
          <w:szCs w:val="22"/>
        </w:rPr>
        <w:t xml:space="preserve"> </w:t>
      </w:r>
      <w:proofErr w:type="spellStart"/>
      <w:r w:rsidR="00372F0D" w:rsidRPr="001426C6">
        <w:rPr>
          <w:rFonts w:eastAsia="Calibri"/>
          <w:color w:val="FF0000"/>
          <w:szCs w:val="22"/>
        </w:rPr>
        <w:t>cohorting</w:t>
      </w:r>
      <w:proofErr w:type="spellEnd"/>
      <w:r w:rsidR="00372F0D" w:rsidRPr="001426C6">
        <w:rPr>
          <w:rFonts w:eastAsia="Calibri"/>
          <w:color w:val="FF0000"/>
          <w:szCs w:val="22"/>
        </w:rPr>
        <w:t xml:space="preserve"> or “pods”).</w:t>
      </w:r>
    </w:p>
    <w:p w14:paraId="5D36D8E5" w14:textId="77777777" w:rsidR="00AF32AF" w:rsidRPr="00AF32AF" w:rsidRDefault="00AF32AF" w:rsidP="00D73170">
      <w:pPr>
        <w:autoSpaceDE w:val="0"/>
        <w:autoSpaceDN w:val="0"/>
        <w:adjustRightInd w:val="0"/>
        <w:spacing w:after="200" w:line="276" w:lineRule="auto"/>
        <w:ind w:left="720"/>
        <w:contextualSpacing/>
        <w:rPr>
          <w:rFonts w:eastAsia="Calibri"/>
        </w:rPr>
      </w:pPr>
    </w:p>
    <w:p w14:paraId="1C2BB29E" w14:textId="77777777" w:rsidR="00AF32AF" w:rsidRPr="00AF32AF" w:rsidRDefault="00AF32AF" w:rsidP="00AF32AF">
      <w:pPr>
        <w:ind w:left="720"/>
        <w:rPr>
          <w:rFonts w:cs="Calibri"/>
        </w:rPr>
      </w:pPr>
      <w:r w:rsidRPr="00AF32AF">
        <w:rPr>
          <w:rFonts w:cs="Calibri"/>
          <w:b/>
        </w:rPr>
        <w:t>A resident who is suspected or confirmed to be infected with COVID-19 and not yet recovered cannot participate in group dining or activities.</w:t>
      </w:r>
      <w:r w:rsidRPr="00AF32AF">
        <w:rPr>
          <w:rFonts w:cs="Calibri"/>
        </w:rPr>
        <w:t xml:space="preserve"> </w:t>
      </w:r>
    </w:p>
    <w:p w14:paraId="537020AD" w14:textId="77777777" w:rsidR="00AF32AF" w:rsidRPr="00AF32AF" w:rsidRDefault="00AF32AF" w:rsidP="00AF32AF">
      <w:pPr>
        <w:ind w:left="720"/>
        <w:rPr>
          <w:rFonts w:cs="Calibri"/>
        </w:rPr>
      </w:pPr>
    </w:p>
    <w:p w14:paraId="67FED4EE" w14:textId="200097B9" w:rsidR="00AF32AF" w:rsidRPr="00AF32AF" w:rsidRDefault="00AF32AF" w:rsidP="000055AC">
      <w:pPr>
        <w:ind w:left="720"/>
        <w:rPr>
          <w:rFonts w:cs="Calibri"/>
        </w:rPr>
      </w:pPr>
      <w:r w:rsidRPr="00AF32AF">
        <w:t xml:space="preserve">Residents who request or require delivery of meals to their units cannot be refused this service. </w:t>
      </w:r>
      <w:r w:rsidR="005C33CB">
        <w:t xml:space="preserve"> </w:t>
      </w:r>
      <w:r w:rsidRPr="00AF32AF">
        <w:t xml:space="preserve">Given that we are </w:t>
      </w:r>
      <w:proofErr w:type="gramStart"/>
      <w:r w:rsidRPr="00AF32AF">
        <w:t>in the midst of</w:t>
      </w:r>
      <w:proofErr w:type="gramEnd"/>
      <w:r w:rsidRPr="00AF32AF">
        <w:t xml:space="preserve"> a public health emergency, please consider waiving the meal delivery fee if existing contracts charge such a fee.</w:t>
      </w:r>
    </w:p>
    <w:p w14:paraId="28021FF4" w14:textId="77777777" w:rsidR="00AF32AF" w:rsidRPr="00AF32AF" w:rsidRDefault="00AF32AF" w:rsidP="00D73170">
      <w:pPr>
        <w:spacing w:after="200" w:line="276" w:lineRule="auto"/>
        <w:contextualSpacing/>
        <w:rPr>
          <w:rFonts w:eastAsia="Calibri"/>
          <w:szCs w:val="22"/>
        </w:rPr>
      </w:pPr>
    </w:p>
    <w:p w14:paraId="1736F06A" w14:textId="4475AE95" w:rsidR="005C33CB" w:rsidRPr="009C21AF" w:rsidRDefault="00AF32AF" w:rsidP="005C33CB">
      <w:pPr>
        <w:numPr>
          <w:ilvl w:val="0"/>
          <w:numId w:val="15"/>
        </w:numPr>
        <w:autoSpaceDE w:val="0"/>
        <w:autoSpaceDN w:val="0"/>
        <w:adjustRightInd w:val="0"/>
        <w:contextualSpacing/>
        <w:rPr>
          <w:color w:val="FF0000"/>
          <w:u w:val="single"/>
        </w:rPr>
      </w:pPr>
      <w:r w:rsidRPr="00AF32AF">
        <w:rPr>
          <w:rFonts w:eastAsia="Calibri"/>
          <w:szCs w:val="22"/>
          <w:u w:val="single"/>
        </w:rPr>
        <w:t>Group Activities</w:t>
      </w:r>
      <w:r w:rsidRPr="00AF32AF">
        <w:rPr>
          <w:rFonts w:eastAsia="Calibri"/>
          <w:szCs w:val="22"/>
        </w:rPr>
        <w:t>: ALRs may provide indoor group entertainment and activities</w:t>
      </w:r>
      <w:r w:rsidR="005C33CB">
        <w:rPr>
          <w:rFonts w:eastAsia="Calibri"/>
          <w:szCs w:val="22"/>
        </w:rPr>
        <w:t>.</w:t>
      </w:r>
      <w:r w:rsidR="005C33CB" w:rsidRPr="00AF32AF">
        <w:rPr>
          <w:rFonts w:eastAsia="Calibri"/>
          <w:szCs w:val="22"/>
        </w:rPr>
        <w:t xml:space="preserve"> </w:t>
      </w:r>
      <w:r w:rsidR="005C33CB" w:rsidRPr="00D73170">
        <w:rPr>
          <w:rFonts w:eastAsia="Calibri"/>
          <w:color w:val="FF0000"/>
          <w:szCs w:val="22"/>
        </w:rPr>
        <w:t xml:space="preserve">ALRs </w:t>
      </w:r>
      <w:r w:rsidR="005C33CB">
        <w:rPr>
          <w:rFonts w:eastAsia="Calibri"/>
          <w:color w:val="FF0000"/>
          <w:szCs w:val="22"/>
        </w:rPr>
        <w:t>must</w:t>
      </w:r>
      <w:r w:rsidR="005C33CB" w:rsidRPr="009C21AF">
        <w:rPr>
          <w:rFonts w:eastAsia="Calibri"/>
          <w:color w:val="FF0000"/>
          <w:szCs w:val="22"/>
        </w:rPr>
        <w:t xml:space="preserve"> follow </w:t>
      </w:r>
      <w:r w:rsidR="005C33CB">
        <w:rPr>
          <w:rFonts w:eastAsia="Calibri"/>
          <w:color w:val="FF0000"/>
          <w:szCs w:val="22"/>
        </w:rPr>
        <w:t>Massachusetts sector specific guidance for the respective group activity. This includes but is not limited to.:</w:t>
      </w:r>
    </w:p>
    <w:p w14:paraId="139BCA31" w14:textId="4B9428E0" w:rsidR="005C33CB" w:rsidRPr="009C21AF" w:rsidRDefault="00030FFC" w:rsidP="009C21AF">
      <w:pPr>
        <w:pStyle w:val="ListParagraph"/>
        <w:numPr>
          <w:ilvl w:val="0"/>
          <w:numId w:val="74"/>
        </w:numPr>
        <w:ind w:left="1080"/>
        <w:rPr>
          <w:rStyle w:val="Hyperlink"/>
          <w:color w:val="auto"/>
          <w:u w:val="none"/>
        </w:rPr>
      </w:pPr>
      <w:hyperlink r:id="rId34" w:history="1">
        <w:r w:rsidR="005C33CB" w:rsidRPr="009C21AF">
          <w:rPr>
            <w:rStyle w:val="Hyperlink"/>
          </w:rPr>
          <w:t>Theaters and Performance Venues</w:t>
        </w:r>
      </w:hyperlink>
    </w:p>
    <w:p w14:paraId="2868C967" w14:textId="77777777" w:rsidR="00BA7EE2" w:rsidRDefault="00030FFC" w:rsidP="009C21AF">
      <w:pPr>
        <w:pStyle w:val="ListParagraph"/>
        <w:ind w:left="1080"/>
        <w:rPr>
          <w:rStyle w:val="Hyperlink"/>
        </w:rPr>
      </w:pPr>
      <w:hyperlink r:id="rId35" w:history="1">
        <w:r w:rsidR="005C33CB" w:rsidRPr="009C21AF">
          <w:rPr>
            <w:rStyle w:val="Hyperlink"/>
          </w:rPr>
          <w:t>Places of Worship</w:t>
        </w:r>
      </w:hyperlink>
    </w:p>
    <w:p w14:paraId="3E69350D" w14:textId="553DF9B2" w:rsidR="00AF32AF" w:rsidRPr="00CA4421" w:rsidRDefault="00030FFC" w:rsidP="001426C6">
      <w:pPr>
        <w:pStyle w:val="ListParagraph"/>
        <w:numPr>
          <w:ilvl w:val="0"/>
          <w:numId w:val="74"/>
        </w:numPr>
        <w:ind w:left="1080"/>
      </w:pPr>
      <w:hyperlink r:id="rId36" w:history="1">
        <w:r w:rsidR="005C33CB" w:rsidRPr="00470344">
          <w:rPr>
            <w:rStyle w:val="Hyperlink"/>
          </w:rPr>
          <w:t>Fitness Centers and Health Club</w:t>
        </w:r>
      </w:hyperlink>
      <w:r w:rsidR="005C33CB" w:rsidRPr="00CA4421">
        <w:t>s</w:t>
      </w:r>
    </w:p>
    <w:p w14:paraId="65250D7C" w14:textId="78A1D9C3" w:rsidR="00AF32AF" w:rsidRPr="00CA4421" w:rsidRDefault="00AF32AF" w:rsidP="001426C6">
      <w:pPr>
        <w:pStyle w:val="ListParagraph"/>
        <w:ind w:left="1080"/>
      </w:pPr>
    </w:p>
    <w:p w14:paraId="59833F1D" w14:textId="28E4A523" w:rsidR="00AF32AF" w:rsidRPr="00CA4421" w:rsidRDefault="00AF32AF" w:rsidP="004A52C6">
      <w:pPr>
        <w:pStyle w:val="ListParagraph"/>
        <w:ind w:left="1080"/>
      </w:pPr>
      <w:r w:rsidRPr="00CA4421">
        <w:t>Examples of indoor group activities that can be facilitated with appropriate safety, care, and infection control measures include, but are not limited to, book clubs, crafts, movies, exercise, and bingo.</w:t>
      </w:r>
    </w:p>
    <w:p w14:paraId="1B19190C" w14:textId="5D2E50F3" w:rsidR="00AF32AF" w:rsidRPr="00CA4421" w:rsidRDefault="00AF32AF" w:rsidP="009C21AF">
      <w:pPr>
        <w:pStyle w:val="ListParagraph"/>
        <w:ind w:left="1080"/>
      </w:pPr>
    </w:p>
    <w:p w14:paraId="36190069" w14:textId="73CE17D8" w:rsidR="00AF32AF" w:rsidRPr="001426C6" w:rsidRDefault="00AF32AF" w:rsidP="001426C6">
      <w:pPr>
        <w:pStyle w:val="ListParagraph"/>
        <w:ind w:left="1080"/>
      </w:pPr>
      <w:r w:rsidRPr="00CA4421">
        <w:t>Examples of indoor group activities that should be avoided at this time, include singing or hosting entertainers who might be singing or playing wind instruments.</w:t>
      </w:r>
    </w:p>
    <w:p w14:paraId="723A8BC9" w14:textId="0773B063" w:rsidR="00377EF8" w:rsidRPr="00AB1151" w:rsidRDefault="00AF32AF" w:rsidP="009C21AF">
      <w:pPr>
        <w:numPr>
          <w:ilvl w:val="0"/>
          <w:numId w:val="17"/>
        </w:numPr>
        <w:autoSpaceDE w:val="0"/>
        <w:autoSpaceDN w:val="0"/>
        <w:adjustRightInd w:val="0"/>
        <w:spacing w:after="200" w:line="276" w:lineRule="auto"/>
        <w:contextualSpacing/>
        <w:rPr>
          <w:color w:val="FF0000"/>
        </w:rPr>
      </w:pPr>
      <w:r w:rsidRPr="00860E70">
        <w:rPr>
          <w:rFonts w:eastAsia="Calibri"/>
          <w:szCs w:val="22"/>
          <w:u w:val="single"/>
        </w:rPr>
        <w:t xml:space="preserve">Suspension of Communal Dining and Group </w:t>
      </w:r>
      <w:r w:rsidR="00377EF8">
        <w:rPr>
          <w:rFonts w:eastAsia="Calibri"/>
          <w:szCs w:val="22"/>
          <w:u w:val="single"/>
        </w:rPr>
        <w:t>A</w:t>
      </w:r>
      <w:r w:rsidRPr="00860E70">
        <w:rPr>
          <w:rFonts w:eastAsia="Calibri"/>
          <w:szCs w:val="22"/>
          <w:u w:val="single"/>
        </w:rPr>
        <w:t>ctivities</w:t>
      </w:r>
      <w:r w:rsidR="00377EF8">
        <w:rPr>
          <w:rFonts w:eastAsia="Calibri"/>
          <w:color w:val="FF0000"/>
        </w:rPr>
        <w:t xml:space="preserve">: </w:t>
      </w:r>
      <w:r w:rsidR="00377EF8" w:rsidRPr="00944BAE">
        <w:rPr>
          <w:rFonts w:eastAsia="Calibri"/>
          <w:color w:val="FF0000"/>
        </w:rPr>
        <w:t>ALRs may suspend</w:t>
      </w:r>
      <w:r w:rsidR="00377EF8" w:rsidRPr="00377EF8">
        <w:rPr>
          <w:rFonts w:eastAsia="Calibri"/>
          <w:szCs w:val="22"/>
          <w:u w:val="single"/>
        </w:rPr>
        <w:t xml:space="preserve"> </w:t>
      </w:r>
      <w:r w:rsidR="00377EF8" w:rsidRPr="009C21AF">
        <w:rPr>
          <w:rFonts w:eastAsia="Calibri"/>
          <w:color w:val="FF0000"/>
        </w:rPr>
        <w:t>Communal Dining and Group activities</w:t>
      </w:r>
      <w:r w:rsidR="00377EF8" w:rsidRPr="00944BAE">
        <w:rPr>
          <w:rFonts w:eastAsia="Calibri"/>
          <w:color w:val="FF0000"/>
        </w:rPr>
        <w:t xml:space="preserve"> upon identification of a suspected or confirmed COVID-19 Cluster. A COVID-19 Cluster is defined as two or more unrelated </w:t>
      </w:r>
      <w:r w:rsidR="00377EF8">
        <w:rPr>
          <w:rFonts w:eastAsia="Calibri"/>
          <w:color w:val="FF0000"/>
        </w:rPr>
        <w:t>cases</w:t>
      </w:r>
      <w:r w:rsidR="00377EF8" w:rsidRPr="00944BAE">
        <w:rPr>
          <w:rFonts w:eastAsia="Calibri"/>
          <w:color w:val="FF0000"/>
        </w:rPr>
        <w:t xml:space="preserve">. Suspension of these services should be limited to the time necessary to </w:t>
      </w:r>
      <w:r w:rsidR="00377EF8" w:rsidRPr="00AB1151">
        <w:rPr>
          <w:rFonts w:eastAsia="Calibri"/>
          <w:color w:val="FF0000"/>
        </w:rPr>
        <w:t xml:space="preserve">determine whether the ALR has a COVID-19 Cluster. </w:t>
      </w:r>
      <w:r w:rsidR="00377EF8" w:rsidRPr="00AB1151">
        <w:rPr>
          <w:color w:val="FF0000"/>
        </w:rPr>
        <w:t>If it is determined there is not a COVID-19 Cluster</w:t>
      </w:r>
      <w:r w:rsidR="00B657CB">
        <w:rPr>
          <w:color w:val="FF0000"/>
        </w:rPr>
        <w:t>,</w:t>
      </w:r>
      <w:r w:rsidR="00377EF8" w:rsidRPr="00AB1151">
        <w:rPr>
          <w:color w:val="FF0000"/>
        </w:rPr>
        <w:t xml:space="preserve"> </w:t>
      </w:r>
      <w:r w:rsidR="00AB1151" w:rsidRPr="009C21AF">
        <w:rPr>
          <w:color w:val="FF0000"/>
        </w:rPr>
        <w:t>Communal Dining and Group activities</w:t>
      </w:r>
      <w:r w:rsidR="00AB1151" w:rsidRPr="00AB1151">
        <w:rPr>
          <w:color w:val="FF0000"/>
        </w:rPr>
        <w:t xml:space="preserve"> </w:t>
      </w:r>
      <w:r w:rsidR="00377EF8" w:rsidRPr="00AB1151">
        <w:rPr>
          <w:color w:val="FF0000"/>
        </w:rPr>
        <w:t>should resume following the infectious control procedure</w:t>
      </w:r>
      <w:r w:rsidR="00B657CB">
        <w:rPr>
          <w:color w:val="FF0000"/>
        </w:rPr>
        <w:t>s</w:t>
      </w:r>
      <w:r w:rsidR="00377EF8" w:rsidRPr="00AB1151">
        <w:rPr>
          <w:color w:val="FF0000"/>
        </w:rPr>
        <w:t xml:space="preserve"> outlined above. In the event there is </w:t>
      </w:r>
      <w:r w:rsidR="00B657CB">
        <w:rPr>
          <w:color w:val="FF0000"/>
        </w:rPr>
        <w:t xml:space="preserve">a </w:t>
      </w:r>
      <w:r w:rsidR="00377EF8" w:rsidRPr="00AB1151">
        <w:rPr>
          <w:color w:val="FF0000"/>
        </w:rPr>
        <w:t xml:space="preserve">COVID-19 Cluster, </w:t>
      </w:r>
      <w:r w:rsidR="00AB1151" w:rsidRPr="009C21AF">
        <w:rPr>
          <w:color w:val="FF0000"/>
        </w:rPr>
        <w:t>Communal Dining and Group activities</w:t>
      </w:r>
      <w:r w:rsidR="00AB1151" w:rsidRPr="00AB1151">
        <w:rPr>
          <w:color w:val="FF0000"/>
        </w:rPr>
        <w:t xml:space="preserve"> </w:t>
      </w:r>
      <w:r w:rsidR="00377EF8" w:rsidRPr="00AB1151">
        <w:rPr>
          <w:color w:val="FF0000"/>
        </w:rPr>
        <w:t>should resume once there have not been any new cases for 14 days.</w:t>
      </w:r>
    </w:p>
    <w:p w14:paraId="3E9A8762" w14:textId="77777777" w:rsidR="00AF32AF" w:rsidRPr="00AF32AF" w:rsidRDefault="00AF32AF" w:rsidP="009C21AF">
      <w:pPr>
        <w:autoSpaceDE w:val="0"/>
        <w:autoSpaceDN w:val="0"/>
        <w:adjustRightInd w:val="0"/>
        <w:spacing w:after="200" w:line="276" w:lineRule="auto"/>
        <w:ind w:left="360"/>
        <w:contextualSpacing/>
        <w:rPr>
          <w:rFonts w:cs="Calibri"/>
          <w:b/>
          <w:u w:val="single"/>
        </w:rPr>
      </w:pPr>
    </w:p>
    <w:p w14:paraId="5A8D1CBD" w14:textId="34A1EDC8" w:rsidR="00AB1151" w:rsidRPr="009C21AF" w:rsidRDefault="00AB1151" w:rsidP="001426C6">
      <w:pPr>
        <w:keepLines/>
        <w:spacing w:before="40"/>
        <w:outlineLvl w:val="1"/>
        <w:rPr>
          <w:rFonts w:ascii="Calibri Light" w:eastAsia="Calibri" w:hAnsi="Calibri Light"/>
          <w:b/>
          <w:bCs/>
          <w:color w:val="2F5496"/>
          <w:sz w:val="26"/>
          <w:szCs w:val="26"/>
        </w:rPr>
      </w:pPr>
      <w:bookmarkStart w:id="15" w:name="_Toc66462246"/>
      <w:r w:rsidRPr="00AF32AF">
        <w:rPr>
          <w:rFonts w:ascii="Calibri Light" w:eastAsia="Calibri" w:hAnsi="Calibri Light"/>
          <w:color w:val="2F5496"/>
          <w:sz w:val="26"/>
          <w:szCs w:val="26"/>
        </w:rPr>
        <w:lastRenderedPageBreak/>
        <w:t>1</w:t>
      </w:r>
      <w:r w:rsidR="00CF2204">
        <w:rPr>
          <w:rFonts w:ascii="Calibri Light" w:eastAsia="Calibri" w:hAnsi="Calibri Light"/>
          <w:color w:val="2F5496"/>
          <w:sz w:val="26"/>
          <w:szCs w:val="26"/>
        </w:rPr>
        <w:t>0</w:t>
      </w:r>
      <w:r w:rsidRPr="00AF32AF">
        <w:rPr>
          <w:rFonts w:ascii="Calibri Light" w:eastAsia="Calibri" w:hAnsi="Calibri Light"/>
          <w:color w:val="2F5496"/>
          <w:sz w:val="26"/>
          <w:szCs w:val="26"/>
        </w:rPr>
        <w:t>.</w:t>
      </w:r>
      <w:r w:rsidRPr="00AB1151">
        <w:rPr>
          <w:rFonts w:ascii="Helvetica" w:hAnsi="Helvetica"/>
          <w:b/>
          <w:bCs/>
          <w:i/>
          <w:iCs/>
          <w:color w:val="141414"/>
          <w:kern w:val="36"/>
          <w:sz w:val="48"/>
          <w:szCs w:val="48"/>
        </w:rPr>
        <w:t xml:space="preserve"> </w:t>
      </w:r>
      <w:r w:rsidRPr="00AB1151">
        <w:rPr>
          <w:rFonts w:ascii="Calibri Light" w:eastAsia="Calibri" w:hAnsi="Calibri Light"/>
          <w:b/>
          <w:bCs/>
          <w:color w:val="2F5496"/>
          <w:sz w:val="26"/>
          <w:szCs w:val="26"/>
        </w:rPr>
        <w:t>Close Contact Personal Services</w:t>
      </w:r>
      <w:r w:rsidRPr="00AF32AF">
        <w:rPr>
          <w:rFonts w:ascii="Calibri Light" w:eastAsia="Calibri" w:hAnsi="Calibri Light"/>
          <w:color w:val="2F5496"/>
          <w:sz w:val="26"/>
          <w:szCs w:val="26"/>
        </w:rPr>
        <w:t>:</w:t>
      </w:r>
      <w:bookmarkEnd w:id="15"/>
      <w:r w:rsidRPr="00AF32AF">
        <w:rPr>
          <w:rFonts w:ascii="Calibri Light" w:eastAsia="Calibri" w:hAnsi="Calibri Light"/>
          <w:color w:val="2F5496"/>
          <w:sz w:val="26"/>
          <w:szCs w:val="26"/>
        </w:rPr>
        <w:t xml:space="preserve"> </w:t>
      </w:r>
    </w:p>
    <w:p w14:paraId="72945460" w14:textId="77777777" w:rsidR="00AB1151" w:rsidRPr="00AF32AF" w:rsidRDefault="00AB1151" w:rsidP="00AB1151">
      <w:pPr>
        <w:autoSpaceDE w:val="0"/>
        <w:autoSpaceDN w:val="0"/>
        <w:adjustRightInd w:val="0"/>
        <w:rPr>
          <w:rFonts w:eastAsia="Calibri"/>
        </w:rPr>
      </w:pPr>
    </w:p>
    <w:p w14:paraId="3F75DF49" w14:textId="33ED2251" w:rsidR="00AB1151" w:rsidRPr="009C21AF" w:rsidRDefault="00AB1151" w:rsidP="00CF2204">
      <w:pPr>
        <w:pStyle w:val="ListParagraph"/>
        <w:numPr>
          <w:ilvl w:val="0"/>
          <w:numId w:val="65"/>
        </w:numPr>
        <w:autoSpaceDE w:val="0"/>
        <w:autoSpaceDN w:val="0"/>
        <w:adjustRightInd w:val="0"/>
        <w:rPr>
          <w:rFonts w:eastAsia="Times New Roman"/>
          <w:color w:val="FF0000"/>
          <w:u w:val="single"/>
        </w:rPr>
      </w:pPr>
      <w:r w:rsidRPr="001426C6">
        <w:rPr>
          <w:rFonts w:eastAsia="Calibri"/>
          <w:color w:val="FF0000"/>
        </w:rPr>
        <w:t xml:space="preserve">ALRs may offer </w:t>
      </w:r>
      <w:r w:rsidRPr="001426C6">
        <w:rPr>
          <w:rFonts w:eastAsia="Calibri" w:cs="Times New Roman"/>
          <w:color w:val="FF0000"/>
          <w:szCs w:val="24"/>
        </w:rPr>
        <w:t>Close Contact Personal Services</w:t>
      </w:r>
      <w:r w:rsidRPr="001426C6">
        <w:rPr>
          <w:rFonts w:eastAsia="Calibri"/>
          <w:color w:val="FF0000"/>
        </w:rPr>
        <w:t xml:space="preserve"> (e.g. hair salon, barber shop services.). </w:t>
      </w:r>
      <w:r w:rsidR="00CF2204" w:rsidRPr="001426C6">
        <w:rPr>
          <w:rFonts w:eastAsia="Calibri"/>
          <w:color w:val="FF0000"/>
        </w:rPr>
        <w:t>ALRs must follow Massachusetts sector specific guidance for</w:t>
      </w:r>
      <w:r w:rsidR="001426C6" w:rsidRPr="001426C6">
        <w:rPr>
          <w:rFonts w:eastAsia="Calibri" w:cs="Times New Roman"/>
          <w:color w:val="FF0000"/>
          <w:szCs w:val="24"/>
        </w:rPr>
        <w:t xml:space="preserve"> Close Contact Personal Services.</w:t>
      </w:r>
      <w:r w:rsidR="00CF2204" w:rsidRPr="001426C6">
        <w:rPr>
          <w:rFonts w:eastAsia="Calibri"/>
          <w:color w:val="FF0000"/>
        </w:rPr>
        <w:t xml:space="preserve"> </w:t>
      </w:r>
      <w:r w:rsidRPr="001426C6">
        <w:rPr>
          <w:rFonts w:eastAsia="Calibri"/>
          <w:color w:val="FF0000"/>
        </w:rPr>
        <w:t xml:space="preserve">The guidance may be found </w:t>
      </w:r>
      <w:hyperlink r:id="rId37" w:history="1">
        <w:r w:rsidR="00CF2204" w:rsidRPr="009C21AF">
          <w:rPr>
            <w:rStyle w:val="Hyperlink"/>
            <w:rFonts w:eastAsia="Calibri"/>
          </w:rPr>
          <w:t>here</w:t>
        </w:r>
      </w:hyperlink>
      <w:r w:rsidRPr="009C21AF">
        <w:rPr>
          <w:rFonts w:eastAsia="Calibri"/>
        </w:rPr>
        <w:t>.</w:t>
      </w:r>
    </w:p>
    <w:p w14:paraId="4275A5B3" w14:textId="7937FDB0" w:rsidR="00CF2204" w:rsidRPr="009C21AF" w:rsidRDefault="00CF2204" w:rsidP="009C21AF">
      <w:pPr>
        <w:numPr>
          <w:ilvl w:val="0"/>
          <w:numId w:val="65"/>
        </w:numPr>
        <w:autoSpaceDE w:val="0"/>
        <w:autoSpaceDN w:val="0"/>
        <w:adjustRightInd w:val="0"/>
        <w:spacing w:after="200" w:line="276" w:lineRule="auto"/>
        <w:contextualSpacing/>
        <w:rPr>
          <w:color w:val="FF0000"/>
        </w:rPr>
      </w:pPr>
      <w:r w:rsidRPr="00860E70">
        <w:rPr>
          <w:rFonts w:eastAsia="Calibri"/>
          <w:szCs w:val="22"/>
          <w:u w:val="single"/>
        </w:rPr>
        <w:t xml:space="preserve">Suspension of </w:t>
      </w:r>
      <w:r>
        <w:rPr>
          <w:rFonts w:eastAsia="Calibri"/>
          <w:szCs w:val="22"/>
          <w:u w:val="single"/>
        </w:rPr>
        <w:t>Close Contact Personal Services</w:t>
      </w:r>
      <w:r>
        <w:rPr>
          <w:rFonts w:eastAsia="Calibri"/>
          <w:color w:val="FF0000"/>
        </w:rPr>
        <w:t xml:space="preserve">: </w:t>
      </w:r>
      <w:r w:rsidRPr="00944BAE">
        <w:rPr>
          <w:rFonts w:eastAsia="Calibri"/>
          <w:color w:val="FF0000"/>
        </w:rPr>
        <w:t>ALRs may suspend</w:t>
      </w:r>
      <w:r w:rsidRPr="00377EF8">
        <w:rPr>
          <w:rFonts w:eastAsia="Calibri"/>
          <w:szCs w:val="22"/>
          <w:u w:val="single"/>
        </w:rPr>
        <w:t xml:space="preserve"> </w:t>
      </w:r>
      <w:r>
        <w:rPr>
          <w:rFonts w:eastAsia="Calibri"/>
          <w:color w:val="FF0000"/>
        </w:rPr>
        <w:t xml:space="preserve">Close Contact Personal Services </w:t>
      </w:r>
      <w:r w:rsidRPr="00944BAE">
        <w:rPr>
          <w:rFonts w:eastAsia="Calibri"/>
          <w:color w:val="FF0000"/>
        </w:rPr>
        <w:t xml:space="preserve">upon identification of a suspected or confirmed COVID-19 Cluster. A </w:t>
      </w:r>
      <w:r w:rsidR="004A52C6">
        <w:rPr>
          <w:rFonts w:eastAsia="Calibri"/>
          <w:color w:val="FF0000"/>
        </w:rPr>
        <w:t xml:space="preserve">new </w:t>
      </w:r>
      <w:r w:rsidRPr="00944BAE">
        <w:rPr>
          <w:rFonts w:eastAsia="Calibri"/>
          <w:color w:val="FF0000"/>
        </w:rPr>
        <w:t xml:space="preserve">COVID-19 Cluster is defined as two or more </w:t>
      </w:r>
      <w:r w:rsidR="004A52C6">
        <w:rPr>
          <w:rFonts w:eastAsia="Calibri"/>
          <w:color w:val="FF0000"/>
        </w:rPr>
        <w:t>confirmed</w:t>
      </w:r>
      <w:r w:rsidRPr="00944BAE">
        <w:rPr>
          <w:rFonts w:eastAsia="Calibri"/>
          <w:color w:val="FF0000"/>
        </w:rPr>
        <w:t xml:space="preserve"> </w:t>
      </w:r>
      <w:r>
        <w:rPr>
          <w:rFonts w:eastAsia="Calibri"/>
          <w:color w:val="FF0000"/>
        </w:rPr>
        <w:t>cases</w:t>
      </w:r>
      <w:r w:rsidRPr="00944BAE">
        <w:rPr>
          <w:rFonts w:eastAsia="Calibri"/>
          <w:color w:val="FF0000"/>
        </w:rPr>
        <w:t xml:space="preserve">. Suspension of these services should be limited to the time necessary to determine whether the ALR has a COVID-19 Cluster. </w:t>
      </w:r>
      <w:r w:rsidRPr="00944BAE">
        <w:rPr>
          <w:color w:val="FF0000"/>
        </w:rPr>
        <w:t xml:space="preserve">If it is determined there is not a COVID-19 </w:t>
      </w:r>
      <w:r w:rsidR="00B657CB">
        <w:rPr>
          <w:color w:val="FF0000"/>
        </w:rPr>
        <w:t xml:space="preserve">Cluster, </w:t>
      </w:r>
      <w:r>
        <w:rPr>
          <w:rFonts w:eastAsia="Calibri"/>
          <w:color w:val="FF0000"/>
        </w:rPr>
        <w:t>Close Contact Personal Services</w:t>
      </w:r>
      <w:r w:rsidRPr="00944BAE">
        <w:rPr>
          <w:color w:val="FF0000"/>
        </w:rPr>
        <w:t xml:space="preserve"> should resume following the infectious control procedure outlined above. In the event there is</w:t>
      </w:r>
      <w:r w:rsidR="00B657CB">
        <w:rPr>
          <w:color w:val="FF0000"/>
        </w:rPr>
        <w:t xml:space="preserve"> a</w:t>
      </w:r>
      <w:r w:rsidRPr="00944BAE">
        <w:rPr>
          <w:color w:val="FF0000"/>
        </w:rPr>
        <w:t xml:space="preserve"> COVID-19 Cluster</w:t>
      </w:r>
      <w:r w:rsidR="00B657CB">
        <w:rPr>
          <w:color w:val="FF0000"/>
        </w:rPr>
        <w:t>,</w:t>
      </w:r>
      <w:r w:rsidRPr="00CF2204">
        <w:rPr>
          <w:rFonts w:eastAsia="Calibri"/>
          <w:color w:val="FF0000"/>
        </w:rPr>
        <w:t xml:space="preserve"> </w:t>
      </w:r>
      <w:r>
        <w:rPr>
          <w:rFonts w:eastAsia="Calibri"/>
          <w:color w:val="FF0000"/>
        </w:rPr>
        <w:t>Close Contact Personal Services</w:t>
      </w:r>
      <w:r w:rsidRPr="00944BAE">
        <w:rPr>
          <w:color w:val="FF0000"/>
        </w:rPr>
        <w:t xml:space="preserve"> should resume once there have not been any new cases for 14 days.</w:t>
      </w:r>
    </w:p>
    <w:p w14:paraId="2803C977" w14:textId="5EE128AE" w:rsidR="00AB1151" w:rsidRPr="00AF32AF" w:rsidRDefault="00AB1151" w:rsidP="00AB1151">
      <w:pPr>
        <w:autoSpaceDE w:val="0"/>
        <w:autoSpaceDN w:val="0"/>
        <w:adjustRightInd w:val="0"/>
        <w:rPr>
          <w:rFonts w:eastAsia="Calibri"/>
        </w:rPr>
      </w:pPr>
    </w:p>
    <w:p w14:paraId="65A1F2AC" w14:textId="3DCB6159" w:rsidR="00AF32AF" w:rsidRPr="00AF32AF" w:rsidRDefault="00AF32AF" w:rsidP="00AF32AF">
      <w:pPr>
        <w:keepNext/>
        <w:keepLines/>
        <w:spacing w:before="40"/>
        <w:outlineLvl w:val="1"/>
        <w:rPr>
          <w:rFonts w:ascii="Calibri Light" w:eastAsia="Calibri" w:hAnsi="Calibri Light"/>
          <w:color w:val="2F5496"/>
          <w:sz w:val="26"/>
          <w:szCs w:val="26"/>
        </w:rPr>
      </w:pPr>
      <w:bookmarkStart w:id="16" w:name="_Toc66462247"/>
      <w:r w:rsidRPr="00AF32AF">
        <w:rPr>
          <w:rFonts w:ascii="Calibri Light" w:eastAsia="Calibri" w:hAnsi="Calibri Light"/>
          <w:color w:val="2F5496"/>
          <w:sz w:val="26"/>
          <w:szCs w:val="26"/>
        </w:rPr>
        <w:t>1</w:t>
      </w:r>
      <w:r w:rsidR="00CF2204">
        <w:rPr>
          <w:rFonts w:ascii="Calibri Light" w:eastAsia="Calibri" w:hAnsi="Calibri Light"/>
          <w:color w:val="2F5496"/>
          <w:sz w:val="26"/>
          <w:szCs w:val="26"/>
        </w:rPr>
        <w:t>1</w:t>
      </w:r>
      <w:r w:rsidRPr="00AF32AF">
        <w:rPr>
          <w:rFonts w:ascii="Calibri Light" w:eastAsia="Calibri" w:hAnsi="Calibri Light"/>
          <w:color w:val="2F5496"/>
          <w:sz w:val="26"/>
          <w:szCs w:val="26"/>
        </w:rPr>
        <w:t>. Move-in/Move-out and Resident Re-entry:</w:t>
      </w:r>
      <w:bookmarkEnd w:id="16"/>
    </w:p>
    <w:p w14:paraId="10E79F88" w14:textId="77777777" w:rsidR="00AF32AF" w:rsidRPr="00AF32AF" w:rsidRDefault="00AF32AF" w:rsidP="00AF32AF">
      <w:pPr>
        <w:autoSpaceDE w:val="0"/>
        <w:autoSpaceDN w:val="0"/>
        <w:adjustRightInd w:val="0"/>
        <w:spacing w:after="200" w:line="276" w:lineRule="auto"/>
        <w:ind w:left="360"/>
        <w:contextualSpacing/>
        <w:rPr>
          <w:rFonts w:eastAsia="Calibri"/>
          <w:szCs w:val="22"/>
        </w:rPr>
      </w:pPr>
    </w:p>
    <w:p w14:paraId="20DFDF3A" w14:textId="77777777" w:rsidR="00AF32AF" w:rsidRPr="00AF32AF" w:rsidRDefault="00AF32AF" w:rsidP="00044F16">
      <w:pPr>
        <w:numPr>
          <w:ilvl w:val="0"/>
          <w:numId w:val="31"/>
        </w:numPr>
        <w:autoSpaceDE w:val="0"/>
        <w:autoSpaceDN w:val="0"/>
        <w:adjustRightInd w:val="0"/>
        <w:spacing w:after="200" w:line="276" w:lineRule="auto"/>
        <w:contextualSpacing/>
        <w:rPr>
          <w:rFonts w:eastAsia="Calibri"/>
          <w:szCs w:val="22"/>
        </w:rPr>
      </w:pPr>
      <w:r w:rsidRPr="00AF32AF">
        <w:rPr>
          <w:rFonts w:eastAsia="Calibri"/>
          <w:szCs w:val="22"/>
        </w:rPr>
        <w:t xml:space="preserve">Move-in/Move-out: </w:t>
      </w:r>
    </w:p>
    <w:p w14:paraId="03E993E4" w14:textId="77777777" w:rsidR="00AB1151" w:rsidRPr="00DC7F1B" w:rsidRDefault="00AB1151" w:rsidP="00AB1151">
      <w:pPr>
        <w:numPr>
          <w:ilvl w:val="1"/>
          <w:numId w:val="31"/>
        </w:numPr>
        <w:autoSpaceDE w:val="0"/>
        <w:autoSpaceDN w:val="0"/>
        <w:adjustRightInd w:val="0"/>
        <w:spacing w:after="200" w:line="276" w:lineRule="auto"/>
        <w:contextualSpacing/>
        <w:rPr>
          <w:rFonts w:eastAsia="Calibri"/>
          <w:color w:val="FF0000"/>
          <w:szCs w:val="22"/>
        </w:rPr>
      </w:pPr>
      <w:r w:rsidRPr="00DC7F1B">
        <w:rPr>
          <w:rFonts w:eastAsia="Calibri"/>
          <w:color w:val="FF0000"/>
          <w:szCs w:val="22"/>
        </w:rPr>
        <w:t>All new resident and family members must be provided in writing the move-in COVID-19 infectio</w:t>
      </w:r>
      <w:r>
        <w:rPr>
          <w:rFonts w:eastAsia="Calibri"/>
          <w:color w:val="FF0000"/>
          <w:szCs w:val="22"/>
        </w:rPr>
        <w:t>n</w:t>
      </w:r>
      <w:r w:rsidRPr="00DC7F1B">
        <w:rPr>
          <w:rFonts w:eastAsia="Calibri"/>
          <w:color w:val="FF0000"/>
          <w:szCs w:val="22"/>
        </w:rPr>
        <w:t xml:space="preserve"> control procedures and expectations in advance of the move-in date. </w:t>
      </w:r>
    </w:p>
    <w:p w14:paraId="32DB54D1" w14:textId="151DB6F9" w:rsidR="00AB1151" w:rsidRPr="00DC7F1B" w:rsidRDefault="00AB1151" w:rsidP="00AB1151">
      <w:pPr>
        <w:numPr>
          <w:ilvl w:val="1"/>
          <w:numId w:val="31"/>
        </w:numPr>
        <w:autoSpaceDE w:val="0"/>
        <w:autoSpaceDN w:val="0"/>
        <w:adjustRightInd w:val="0"/>
        <w:spacing w:after="200" w:line="276" w:lineRule="auto"/>
        <w:contextualSpacing/>
        <w:rPr>
          <w:rFonts w:eastAsia="Calibri"/>
          <w:color w:val="FF0000"/>
          <w:szCs w:val="22"/>
        </w:rPr>
      </w:pPr>
      <w:r w:rsidRPr="00DC7F1B">
        <w:rPr>
          <w:rFonts w:eastAsia="Calibri"/>
          <w:color w:val="FF0000"/>
          <w:szCs w:val="22"/>
        </w:rPr>
        <w:t xml:space="preserve">Appropriate precautions should be taken in the event the ALR </w:t>
      </w:r>
      <w:r w:rsidR="00B657CB">
        <w:rPr>
          <w:rFonts w:eastAsia="Calibri"/>
          <w:color w:val="FF0000"/>
          <w:szCs w:val="22"/>
        </w:rPr>
        <w:t>has identified a COVID-19 Cluster</w:t>
      </w:r>
      <w:r w:rsidRPr="00DC7F1B">
        <w:rPr>
          <w:rFonts w:eastAsia="Calibri"/>
          <w:color w:val="FF0000"/>
          <w:szCs w:val="22"/>
        </w:rPr>
        <w:t xml:space="preserve">. </w:t>
      </w:r>
    </w:p>
    <w:p w14:paraId="2351983D" w14:textId="702830EF" w:rsidR="00AB1151" w:rsidRPr="00DC7F1B" w:rsidRDefault="00AB1151" w:rsidP="00AB1151">
      <w:pPr>
        <w:numPr>
          <w:ilvl w:val="1"/>
          <w:numId w:val="31"/>
        </w:numPr>
        <w:autoSpaceDE w:val="0"/>
        <w:autoSpaceDN w:val="0"/>
        <w:adjustRightInd w:val="0"/>
        <w:spacing w:after="200" w:line="276" w:lineRule="auto"/>
        <w:contextualSpacing/>
        <w:rPr>
          <w:rFonts w:eastAsia="Calibri"/>
          <w:color w:val="FF0000"/>
          <w:szCs w:val="22"/>
        </w:rPr>
      </w:pPr>
      <w:r w:rsidRPr="00DC7F1B">
        <w:rPr>
          <w:rFonts w:eastAsia="Calibri"/>
          <w:color w:val="FF0000"/>
          <w:szCs w:val="22"/>
        </w:rPr>
        <w:t xml:space="preserve">ALRs should </w:t>
      </w:r>
      <w:r w:rsidR="007B536F">
        <w:rPr>
          <w:rFonts w:eastAsia="Calibri"/>
          <w:color w:val="FF0000"/>
          <w:szCs w:val="22"/>
        </w:rPr>
        <w:t>use their best</w:t>
      </w:r>
      <w:r w:rsidR="00B657CB">
        <w:rPr>
          <w:rFonts w:eastAsia="Calibri"/>
          <w:color w:val="FF0000"/>
          <w:szCs w:val="22"/>
        </w:rPr>
        <w:t xml:space="preserve"> judgment</w:t>
      </w:r>
      <w:r w:rsidRPr="00DC7F1B">
        <w:rPr>
          <w:rFonts w:eastAsia="Calibri"/>
          <w:color w:val="FF0000"/>
          <w:szCs w:val="22"/>
        </w:rPr>
        <w:t xml:space="preserve"> regarding onsite tours</w:t>
      </w:r>
      <w:r w:rsidR="007B536F">
        <w:rPr>
          <w:rFonts w:eastAsia="Calibri"/>
          <w:color w:val="FF0000"/>
          <w:szCs w:val="22"/>
        </w:rPr>
        <w:t>; all infection control measures should be followed for the duration of the tour</w:t>
      </w:r>
      <w:r w:rsidRPr="00DC7F1B">
        <w:rPr>
          <w:rFonts w:eastAsia="Calibri"/>
          <w:color w:val="FF0000"/>
          <w:szCs w:val="22"/>
        </w:rPr>
        <w:t xml:space="preserve">. </w:t>
      </w:r>
    </w:p>
    <w:p w14:paraId="2DC1EE5E" w14:textId="77777777" w:rsidR="00AF32AF" w:rsidRPr="00AF32AF" w:rsidRDefault="00AF32AF" w:rsidP="00AF32AF">
      <w:pPr>
        <w:autoSpaceDE w:val="0"/>
        <w:autoSpaceDN w:val="0"/>
        <w:adjustRightInd w:val="0"/>
        <w:spacing w:after="200" w:line="276" w:lineRule="auto"/>
        <w:ind w:left="1440"/>
        <w:contextualSpacing/>
        <w:rPr>
          <w:rFonts w:eastAsia="Calibri"/>
          <w:szCs w:val="22"/>
        </w:rPr>
      </w:pPr>
    </w:p>
    <w:p w14:paraId="03E26611" w14:textId="1FFA2E75" w:rsidR="00AF32AF" w:rsidRDefault="00AF32AF" w:rsidP="00044F16">
      <w:pPr>
        <w:numPr>
          <w:ilvl w:val="0"/>
          <w:numId w:val="31"/>
        </w:numPr>
        <w:autoSpaceDE w:val="0"/>
        <w:autoSpaceDN w:val="0"/>
        <w:adjustRightInd w:val="0"/>
        <w:spacing w:after="200" w:line="276" w:lineRule="auto"/>
        <w:contextualSpacing/>
        <w:rPr>
          <w:rFonts w:eastAsia="Calibri"/>
          <w:szCs w:val="22"/>
        </w:rPr>
      </w:pPr>
      <w:r w:rsidRPr="00AF32AF">
        <w:rPr>
          <w:rFonts w:eastAsia="Calibri"/>
          <w:szCs w:val="22"/>
        </w:rPr>
        <w:t>Entry/Re-entry: Residents cannot be forced to stay in their homes, nor can they be refused entry even if they fail to meet the screening criteria.</w:t>
      </w:r>
    </w:p>
    <w:p w14:paraId="5BD50F6D" w14:textId="77777777" w:rsidR="008C52CC" w:rsidRPr="00AF32AF" w:rsidRDefault="008C52CC" w:rsidP="008C52CC">
      <w:pPr>
        <w:autoSpaceDE w:val="0"/>
        <w:autoSpaceDN w:val="0"/>
        <w:adjustRightInd w:val="0"/>
        <w:spacing w:after="200" w:line="276" w:lineRule="auto"/>
        <w:ind w:left="720"/>
        <w:contextualSpacing/>
        <w:rPr>
          <w:rFonts w:eastAsia="Calibri"/>
          <w:szCs w:val="22"/>
        </w:rPr>
      </w:pPr>
    </w:p>
    <w:p w14:paraId="1F724C74" w14:textId="12F9F1F8" w:rsidR="00AF32AF" w:rsidRPr="00AF32AF" w:rsidRDefault="00AF32AF" w:rsidP="00AF32AF">
      <w:pPr>
        <w:keepNext/>
        <w:keepLines/>
        <w:spacing w:before="40"/>
        <w:outlineLvl w:val="1"/>
        <w:rPr>
          <w:rFonts w:ascii="Calibri Light" w:eastAsia="Calibri" w:hAnsi="Calibri Light"/>
          <w:color w:val="2F5496"/>
          <w:sz w:val="26"/>
          <w:szCs w:val="26"/>
        </w:rPr>
      </w:pPr>
      <w:bookmarkStart w:id="17" w:name="_Toc66462248"/>
      <w:r w:rsidRPr="00AF32AF">
        <w:rPr>
          <w:rFonts w:ascii="Calibri Light" w:eastAsia="Calibri" w:hAnsi="Calibri Light"/>
          <w:color w:val="2F5496"/>
          <w:sz w:val="26"/>
          <w:szCs w:val="26"/>
        </w:rPr>
        <w:t>1</w:t>
      </w:r>
      <w:r w:rsidR="00CF2204">
        <w:rPr>
          <w:rFonts w:ascii="Calibri Light" w:eastAsia="Calibri" w:hAnsi="Calibri Light"/>
          <w:color w:val="2F5496"/>
          <w:sz w:val="26"/>
          <w:szCs w:val="26"/>
        </w:rPr>
        <w:t>2</w:t>
      </w:r>
      <w:r w:rsidRPr="00AF32AF">
        <w:rPr>
          <w:rFonts w:ascii="Calibri Light" w:eastAsia="Calibri" w:hAnsi="Calibri Light"/>
          <w:color w:val="2F5496"/>
          <w:sz w:val="26"/>
          <w:szCs w:val="26"/>
        </w:rPr>
        <w:t>. Quarantine</w:t>
      </w:r>
      <w:bookmarkEnd w:id="17"/>
    </w:p>
    <w:p w14:paraId="7EEBD368" w14:textId="77777777" w:rsidR="00AF32AF" w:rsidRPr="00AF32AF" w:rsidRDefault="00AF32AF" w:rsidP="00AF32AF">
      <w:pPr>
        <w:autoSpaceDE w:val="0"/>
        <w:autoSpaceDN w:val="0"/>
        <w:adjustRightInd w:val="0"/>
        <w:rPr>
          <w:rFonts w:eastAsia="Calibri"/>
        </w:rPr>
      </w:pPr>
    </w:p>
    <w:p w14:paraId="5FF334B1" w14:textId="19C463FA" w:rsidR="00AF32AF" w:rsidRPr="00AF32AF" w:rsidRDefault="00AF32AF" w:rsidP="00AF32AF">
      <w:pPr>
        <w:autoSpaceDE w:val="0"/>
        <w:autoSpaceDN w:val="0"/>
        <w:adjustRightInd w:val="0"/>
        <w:rPr>
          <w:rFonts w:eastAsia="Calibri"/>
          <w:b/>
          <w:bCs/>
          <w:u w:val="single"/>
        </w:rPr>
      </w:pPr>
      <w:r w:rsidRPr="00AF32AF">
        <w:rPr>
          <w:rFonts w:eastAsia="Calibri"/>
        </w:rPr>
        <w:t>ALRs operate under a landlord/tenant relationship and are not allowed to require residents who leave the ALR for visits with family or other activities to quarantine in their units or rooms upon return. Local Boards of Health, however, may impose a quarantine of residents through the issuance of an authorized order.</w:t>
      </w:r>
    </w:p>
    <w:p w14:paraId="42CFDF5B" w14:textId="77777777" w:rsidR="00AF32AF" w:rsidRPr="00AF32AF" w:rsidRDefault="00AF32AF" w:rsidP="00AF32AF"/>
    <w:p w14:paraId="39B67946" w14:textId="77777777" w:rsidR="00AF32AF" w:rsidRPr="00AF32AF" w:rsidRDefault="00AF32AF" w:rsidP="00AF32AF">
      <w:pPr>
        <w:autoSpaceDE w:val="0"/>
        <w:autoSpaceDN w:val="0"/>
        <w:adjustRightInd w:val="0"/>
        <w:rPr>
          <w:b/>
          <w:bCs/>
          <w:u w:val="single"/>
        </w:rPr>
      </w:pPr>
    </w:p>
    <w:p w14:paraId="28573950" w14:textId="5E973614" w:rsidR="00AF32AF" w:rsidRPr="00AF32AF" w:rsidRDefault="00AF32AF" w:rsidP="00AF32AF">
      <w:pPr>
        <w:keepNext/>
        <w:keepLines/>
        <w:spacing w:before="40"/>
        <w:outlineLvl w:val="1"/>
        <w:rPr>
          <w:rFonts w:ascii="Calibri Light" w:eastAsia="Calibri" w:hAnsi="Calibri Light"/>
          <w:color w:val="2F5496"/>
          <w:sz w:val="26"/>
          <w:szCs w:val="26"/>
        </w:rPr>
      </w:pPr>
      <w:bookmarkStart w:id="18" w:name="_Toc66462249"/>
      <w:r w:rsidRPr="00AF32AF">
        <w:rPr>
          <w:rFonts w:ascii="Calibri Light" w:hAnsi="Calibri Light"/>
          <w:color w:val="2F5496"/>
          <w:sz w:val="26"/>
          <w:szCs w:val="26"/>
        </w:rPr>
        <w:t>1</w:t>
      </w:r>
      <w:r w:rsidR="00CF2204">
        <w:rPr>
          <w:rFonts w:ascii="Calibri Light" w:hAnsi="Calibri Light"/>
          <w:color w:val="2F5496"/>
          <w:sz w:val="26"/>
          <w:szCs w:val="26"/>
        </w:rPr>
        <w:t>3</w:t>
      </w:r>
      <w:r w:rsidRPr="00AF32AF">
        <w:rPr>
          <w:rFonts w:ascii="Calibri Light" w:hAnsi="Calibri Light"/>
          <w:color w:val="2F5496"/>
          <w:sz w:val="26"/>
          <w:szCs w:val="26"/>
        </w:rPr>
        <w:t>. Appendices</w:t>
      </w:r>
      <w:r w:rsidRPr="00AF32AF">
        <w:rPr>
          <w:rFonts w:ascii="Calibri Light" w:eastAsia="Calibri" w:hAnsi="Calibri Light"/>
          <w:color w:val="2F5496"/>
          <w:sz w:val="26"/>
          <w:szCs w:val="26"/>
        </w:rPr>
        <w:t>:</w:t>
      </w:r>
      <w:bookmarkEnd w:id="18"/>
    </w:p>
    <w:p w14:paraId="353E8575" w14:textId="77777777" w:rsidR="00AF32AF" w:rsidRPr="00AF32AF" w:rsidRDefault="00AF32AF" w:rsidP="00AF32AF">
      <w:pPr>
        <w:autoSpaceDE w:val="0"/>
        <w:autoSpaceDN w:val="0"/>
        <w:adjustRightInd w:val="0"/>
        <w:rPr>
          <w:rFonts w:eastAsia="Calibri"/>
          <w:b/>
          <w:bCs/>
          <w:u w:val="single"/>
        </w:rPr>
      </w:pPr>
    </w:p>
    <w:p w14:paraId="3A92B9B6" w14:textId="77777777" w:rsidR="00AF32AF" w:rsidRPr="00AF32AF" w:rsidRDefault="00AF32AF" w:rsidP="00AF32AF">
      <w:pPr>
        <w:autoSpaceDE w:val="0"/>
        <w:autoSpaceDN w:val="0"/>
        <w:adjustRightInd w:val="0"/>
        <w:rPr>
          <w:rFonts w:eastAsia="Calibri"/>
        </w:rPr>
      </w:pPr>
      <w:r w:rsidRPr="00AF32AF">
        <w:rPr>
          <w:rFonts w:eastAsia="Calibri"/>
        </w:rPr>
        <w:t xml:space="preserve">DPH and EOEA strongly encourage all ALRs in Massachusetts to monitor the CMS and CDC website for up-to-date information and resources: </w:t>
      </w:r>
    </w:p>
    <w:p w14:paraId="29EB5DA6" w14:textId="77777777" w:rsidR="00AF32AF" w:rsidRPr="00AF32AF" w:rsidRDefault="00AF32AF" w:rsidP="00044F16">
      <w:pPr>
        <w:numPr>
          <w:ilvl w:val="0"/>
          <w:numId w:val="19"/>
        </w:numPr>
        <w:autoSpaceDE w:val="0"/>
        <w:autoSpaceDN w:val="0"/>
        <w:adjustRightInd w:val="0"/>
        <w:spacing w:after="47"/>
        <w:rPr>
          <w:rFonts w:eastAsia="Calibri"/>
        </w:rPr>
      </w:pPr>
      <w:r w:rsidRPr="00AF32AF">
        <w:rPr>
          <w:rFonts w:eastAsia="Calibri"/>
        </w:rPr>
        <w:lastRenderedPageBreak/>
        <w:t xml:space="preserve">CMS website: </w:t>
      </w:r>
      <w:hyperlink r:id="rId38" w:history="1">
        <w:r w:rsidRPr="00AF32AF">
          <w:rPr>
            <w:rFonts w:eastAsia="Calibri"/>
            <w:u w:val="single"/>
          </w:rPr>
          <w:t>https://www.cms.gov/About-CMS/Agency-Information/Emergency/EPRO/Current-Emergencies/Current-Emergencies-page</w:t>
        </w:r>
      </w:hyperlink>
      <w:r w:rsidRPr="00AF32AF">
        <w:rPr>
          <w:rFonts w:eastAsia="Calibri"/>
        </w:rPr>
        <w:t xml:space="preserve">  </w:t>
      </w:r>
    </w:p>
    <w:p w14:paraId="45747DAD" w14:textId="77777777" w:rsidR="00AF32AF" w:rsidRPr="00AF32AF" w:rsidRDefault="00AF32AF" w:rsidP="00044F16">
      <w:pPr>
        <w:numPr>
          <w:ilvl w:val="0"/>
          <w:numId w:val="19"/>
        </w:numPr>
        <w:autoSpaceDE w:val="0"/>
        <w:autoSpaceDN w:val="0"/>
        <w:adjustRightInd w:val="0"/>
        <w:spacing w:after="47"/>
        <w:rPr>
          <w:rFonts w:eastAsia="Calibri"/>
        </w:rPr>
      </w:pPr>
      <w:r w:rsidRPr="00AF32AF">
        <w:rPr>
          <w:rFonts w:eastAsia="Calibri"/>
        </w:rPr>
        <w:t xml:space="preserve">CDC website: </w:t>
      </w:r>
      <w:hyperlink r:id="rId39" w:history="1">
        <w:r w:rsidRPr="00AF32AF">
          <w:rPr>
            <w:rFonts w:eastAsia="Calibri"/>
            <w:u w:val="single"/>
          </w:rPr>
          <w:t>https://www.cdc.gov/coronavirus/2019-ncov/healthcare-facilities/index.html</w:t>
        </w:r>
      </w:hyperlink>
      <w:r w:rsidRPr="00AF32AF">
        <w:rPr>
          <w:rFonts w:eastAsia="Calibri"/>
          <w:u w:val="single"/>
        </w:rPr>
        <w:t xml:space="preserve"> </w:t>
      </w:r>
      <w:r w:rsidRPr="00AF32AF">
        <w:rPr>
          <w:rFonts w:eastAsia="Calibri"/>
        </w:rPr>
        <w:t xml:space="preserve">   </w:t>
      </w:r>
    </w:p>
    <w:p w14:paraId="21061D8E" w14:textId="77777777" w:rsidR="00AF32AF" w:rsidRPr="00AF32AF" w:rsidRDefault="00AF32AF" w:rsidP="00AF32AF">
      <w:pPr>
        <w:autoSpaceDE w:val="0"/>
        <w:autoSpaceDN w:val="0"/>
        <w:adjustRightInd w:val="0"/>
        <w:rPr>
          <w:rFonts w:eastAsia="Calibri"/>
        </w:rPr>
      </w:pPr>
    </w:p>
    <w:p w14:paraId="02A8A3E9" w14:textId="77777777" w:rsidR="00AF32AF" w:rsidRPr="00AF32AF" w:rsidRDefault="00AF32AF" w:rsidP="00AF32AF">
      <w:pPr>
        <w:autoSpaceDE w:val="0"/>
        <w:autoSpaceDN w:val="0"/>
        <w:adjustRightInd w:val="0"/>
        <w:rPr>
          <w:rFonts w:eastAsia="Calibri"/>
        </w:rPr>
      </w:pPr>
      <w:r w:rsidRPr="00AF32AF">
        <w:rPr>
          <w:rFonts w:eastAsia="Calibri"/>
        </w:rPr>
        <w:t xml:space="preserve">Additionally, please visit DPH’s website that provides up-to-date information on COVID-19 in Massachusetts: </w:t>
      </w:r>
      <w:hyperlink r:id="rId40" w:history="1">
        <w:r w:rsidRPr="00AF32AF">
          <w:rPr>
            <w:rFonts w:eastAsia="Calibri"/>
            <w:u w:val="single"/>
          </w:rPr>
          <w:t>https://www.mass.gov/2019coronavirus</w:t>
        </w:r>
      </w:hyperlink>
      <w:r w:rsidRPr="00AF32AF">
        <w:rPr>
          <w:rFonts w:eastAsia="Calibri"/>
        </w:rPr>
        <w:t>.</w:t>
      </w:r>
    </w:p>
    <w:p w14:paraId="1AA4D486" w14:textId="77777777" w:rsidR="00AF32AF" w:rsidRPr="00AF32AF" w:rsidRDefault="00AF32AF" w:rsidP="00AF32AF"/>
    <w:p w14:paraId="4079D8F9" w14:textId="77777777" w:rsidR="00AF32AF" w:rsidRPr="00AF32AF" w:rsidRDefault="00AF32AF" w:rsidP="00AF32AF">
      <w:pPr>
        <w:spacing w:after="160" w:line="259" w:lineRule="auto"/>
      </w:pPr>
      <w:r w:rsidRPr="00AF32AF">
        <w:br w:type="page"/>
      </w:r>
    </w:p>
    <w:p w14:paraId="278293E2" w14:textId="77777777" w:rsidR="00AF32AF" w:rsidRPr="00AF32AF" w:rsidRDefault="00AF32AF" w:rsidP="00AF32AF">
      <w:pPr>
        <w:keepNext/>
        <w:keepLines/>
        <w:spacing w:before="40"/>
        <w:outlineLvl w:val="1"/>
        <w:rPr>
          <w:rFonts w:ascii="Calibri Light" w:hAnsi="Calibri Light"/>
          <w:color w:val="2F5496"/>
          <w:sz w:val="26"/>
          <w:szCs w:val="26"/>
        </w:rPr>
      </w:pPr>
      <w:bookmarkStart w:id="19" w:name="_Toc66462250"/>
      <w:r w:rsidRPr="00AF32AF">
        <w:rPr>
          <w:rFonts w:ascii="Calibri Light" w:hAnsi="Calibri Light"/>
          <w:color w:val="2F5496"/>
          <w:sz w:val="26"/>
          <w:szCs w:val="26"/>
        </w:rPr>
        <w:lastRenderedPageBreak/>
        <w:t>Appendix A</w:t>
      </w:r>
      <w:bookmarkEnd w:id="19"/>
    </w:p>
    <w:p w14:paraId="5770077D" w14:textId="77777777" w:rsidR="00AF32AF" w:rsidRPr="00860E70" w:rsidRDefault="00AF32AF" w:rsidP="00AF32AF">
      <w:pPr>
        <w:spacing w:before="100" w:beforeAutospacing="1" w:after="100" w:afterAutospacing="1"/>
        <w:jc w:val="center"/>
        <w:rPr>
          <w:rFonts w:cs="Arial Unicode MS"/>
        </w:rPr>
      </w:pPr>
      <w:bookmarkStart w:id="20" w:name="_Hlk58437117"/>
      <w:r w:rsidRPr="00860E70">
        <w:rPr>
          <w:b/>
        </w:rPr>
        <w:t>Assisted Living Residence Outbreak Prevention and Management Checklist</w:t>
      </w:r>
    </w:p>
    <w:bookmarkEnd w:id="20"/>
    <w:p w14:paraId="7FDC1DB3" w14:textId="77777777" w:rsidR="00AF32AF" w:rsidRPr="00AF32AF" w:rsidRDefault="00AF32AF" w:rsidP="00AF32AF">
      <w:pPr>
        <w:rPr>
          <w:color w:val="000000"/>
        </w:rPr>
      </w:pPr>
      <w:r w:rsidRPr="00AF32AF">
        <w:rPr>
          <w:b/>
          <w:color w:val="000000"/>
        </w:rPr>
        <w:t>Purpose:</w:t>
      </w:r>
      <w:r w:rsidRPr="00AF32AF">
        <w:rPr>
          <w:color w:val="000000"/>
        </w:rPr>
        <w:t xml:space="preserve"> EOEA recommends that ALRs utilize this management checklist to prevent COVID-19 cases and, if any cases are confirmed, to mitigate the spread of COVID-19 within the ALR. </w:t>
      </w:r>
    </w:p>
    <w:p w14:paraId="3A6C4D52" w14:textId="77777777" w:rsidR="00AF32AF" w:rsidRPr="00AF32AF" w:rsidRDefault="00AF32AF" w:rsidP="00AF32AF">
      <w:pPr>
        <w:jc w:val="both"/>
        <w:rPr>
          <w:b/>
          <w:u w:val="single"/>
        </w:rPr>
      </w:pPr>
    </w:p>
    <w:p w14:paraId="67DF0ED7" w14:textId="77777777" w:rsidR="00AF32AF" w:rsidRPr="00AF32AF" w:rsidRDefault="00AF32AF" w:rsidP="00AF32AF">
      <w:pPr>
        <w:jc w:val="both"/>
        <w:rPr>
          <w:bCs/>
        </w:rPr>
      </w:pPr>
      <w:r w:rsidRPr="00AF32AF">
        <w:rPr>
          <w:b/>
          <w:u w:val="single"/>
        </w:rPr>
        <w:t>COVID-19 PREVENTION Checklist:</w:t>
      </w:r>
      <w:r w:rsidRPr="00AF32AF">
        <w:rPr>
          <w:bCs/>
        </w:rPr>
        <w:t xml:space="preserve">  ALRs that do not have a COVID-19 positive staff member or a resident within the past 14 days are urged to maintain vigilance and to review and implement the checklist below:</w:t>
      </w:r>
    </w:p>
    <w:p w14:paraId="734935F4" w14:textId="77777777" w:rsidR="00AF32AF" w:rsidRPr="00AF32AF" w:rsidRDefault="00AF32AF" w:rsidP="00AF32AF">
      <w:pPr>
        <w:jc w:val="both"/>
        <w:rPr>
          <w:b/>
        </w:rPr>
      </w:pPr>
    </w:p>
    <w:p w14:paraId="5AA7C867" w14:textId="77777777" w:rsidR="00AF32AF" w:rsidRPr="00AF32AF" w:rsidRDefault="00AF32AF" w:rsidP="00AF32AF">
      <w:pPr>
        <w:jc w:val="both"/>
        <w:rPr>
          <w:bCs/>
        </w:rPr>
      </w:pPr>
      <w:r w:rsidRPr="00AF32AF">
        <w:rPr>
          <w:b/>
        </w:rPr>
        <w:t>ALR Assessment</w:t>
      </w:r>
      <w:r w:rsidRPr="00AF32AF">
        <w:rPr>
          <w:bCs/>
        </w:rPr>
        <w:t xml:space="preserve">:  </w:t>
      </w:r>
    </w:p>
    <w:p w14:paraId="71BFED82" w14:textId="77777777" w:rsidR="00AF32AF" w:rsidRPr="00AF32AF" w:rsidRDefault="00AF32AF" w:rsidP="00AF32AF">
      <w:pPr>
        <w:jc w:val="both"/>
        <w:rPr>
          <w:bCs/>
        </w:rPr>
      </w:pPr>
    </w:p>
    <w:p w14:paraId="6B07891D" w14:textId="77777777" w:rsidR="00AF32AF" w:rsidRPr="00AF32AF" w:rsidRDefault="00AF32AF" w:rsidP="00044F16">
      <w:pPr>
        <w:numPr>
          <w:ilvl w:val="0"/>
          <w:numId w:val="21"/>
        </w:numPr>
        <w:ind w:right="-43"/>
      </w:pPr>
      <w:bookmarkStart w:id="21" w:name="_Hlk57879448"/>
      <w:r w:rsidRPr="00AF32AF">
        <w:t xml:space="preserve">Develop an Infection Prevention and Control Assessment Tool with the help of an infection prevention specialist or by using the </w:t>
      </w:r>
      <w:hyperlink r:id="rId41" w:history="1">
        <w:r w:rsidRPr="00AF32AF">
          <w:rPr>
            <w:color w:val="0563C1"/>
            <w:u w:val="single"/>
          </w:rPr>
          <w:t>CDC tool for nursing homes</w:t>
        </w:r>
      </w:hyperlink>
      <w:r w:rsidRPr="00AF32AF">
        <w:t xml:space="preserve">. </w:t>
      </w:r>
    </w:p>
    <w:p w14:paraId="1B24052A" w14:textId="77777777" w:rsidR="00AF32AF" w:rsidRPr="00AF32AF" w:rsidRDefault="00AF32AF" w:rsidP="00044F16">
      <w:pPr>
        <w:numPr>
          <w:ilvl w:val="1"/>
          <w:numId w:val="21"/>
        </w:numPr>
        <w:ind w:right="-43"/>
      </w:pPr>
      <w:r w:rsidRPr="00AF32AF">
        <w:t>EOEA recommends reaching out to your industry organization (MassALA, LeadingAge) for resource recommendations with quality assurance and performance improvement experience.</w:t>
      </w:r>
    </w:p>
    <w:p w14:paraId="4FE6D7D3" w14:textId="394AF48D" w:rsidR="00AF32AF" w:rsidRPr="00AF32AF" w:rsidRDefault="00AF32AF" w:rsidP="00044F16">
      <w:pPr>
        <w:numPr>
          <w:ilvl w:val="0"/>
          <w:numId w:val="21"/>
        </w:numPr>
        <w:ind w:right="-43"/>
      </w:pPr>
      <w:r w:rsidRPr="00AF32AF">
        <w:t xml:space="preserve">Conduct an assessment </w:t>
      </w:r>
      <w:r w:rsidR="00DA0817">
        <w:t xml:space="preserve">and then update it </w:t>
      </w:r>
      <w:r w:rsidRPr="00AF32AF">
        <w:t xml:space="preserve">at least once per week.  Review findings with the ALR’s leadership team and make an actionable plan to address any improvement areas that includes a leader responsible for each area identified </w:t>
      </w:r>
      <w:bookmarkEnd w:id="21"/>
    </w:p>
    <w:p w14:paraId="65F2A300" w14:textId="77777777" w:rsidR="00AF32AF" w:rsidRPr="00AF32AF" w:rsidRDefault="00AF32AF" w:rsidP="00044F16">
      <w:pPr>
        <w:numPr>
          <w:ilvl w:val="0"/>
          <w:numId w:val="21"/>
        </w:numPr>
        <w:ind w:right="-43"/>
      </w:pPr>
      <w:r w:rsidRPr="00AF32AF">
        <w:t>Identify additional alternate spaces for staff break rooms and limit break room areas to one staff person at a time</w:t>
      </w:r>
    </w:p>
    <w:p w14:paraId="28641FAD" w14:textId="77777777" w:rsidR="00AF32AF" w:rsidRPr="00AF32AF" w:rsidRDefault="00AF32AF" w:rsidP="00044F16">
      <w:pPr>
        <w:numPr>
          <w:ilvl w:val="1"/>
          <w:numId w:val="21"/>
        </w:numPr>
        <w:ind w:right="-43"/>
      </w:pPr>
      <w:r w:rsidRPr="00AF32AF">
        <w:t xml:space="preserve">Post signage in break rooms and consider implementing scheduled breaks </w:t>
      </w:r>
    </w:p>
    <w:p w14:paraId="2420002C" w14:textId="77777777" w:rsidR="00AF32AF" w:rsidRPr="00AF32AF" w:rsidRDefault="00AF32AF" w:rsidP="00044F16">
      <w:pPr>
        <w:numPr>
          <w:ilvl w:val="1"/>
          <w:numId w:val="21"/>
        </w:numPr>
        <w:ind w:right="-43"/>
      </w:pPr>
      <w:r w:rsidRPr="00AF32AF">
        <w:t xml:space="preserve">Ensure environmental services is cleaning the room frequently throughout the day </w:t>
      </w:r>
    </w:p>
    <w:p w14:paraId="7AB36708" w14:textId="77777777" w:rsidR="00AF32AF" w:rsidRPr="00AF32AF" w:rsidRDefault="00AF32AF" w:rsidP="00044F16">
      <w:pPr>
        <w:numPr>
          <w:ilvl w:val="0"/>
          <w:numId w:val="21"/>
        </w:numPr>
        <w:ind w:right="-43"/>
      </w:pPr>
      <w:r w:rsidRPr="00AF32AF">
        <w:t>Post signs in the ALR reminding residents and staff to maintain social distance of 6 feet when possible in common spaces.</w:t>
      </w:r>
    </w:p>
    <w:p w14:paraId="4F848FF2" w14:textId="77777777" w:rsidR="00AF32AF" w:rsidRPr="00AF32AF" w:rsidRDefault="00AF32AF" w:rsidP="00044F16">
      <w:pPr>
        <w:numPr>
          <w:ilvl w:val="1"/>
          <w:numId w:val="21"/>
        </w:numPr>
        <w:ind w:right="-43"/>
      </w:pPr>
      <w:r w:rsidRPr="00AF32AF">
        <w:t>Post signs about limiting the number of residents and/or staff on the elevator at a single time.</w:t>
      </w:r>
    </w:p>
    <w:p w14:paraId="2B932270" w14:textId="77777777" w:rsidR="00AF32AF" w:rsidRPr="00AF32AF" w:rsidRDefault="00AF32AF" w:rsidP="00044F16">
      <w:pPr>
        <w:numPr>
          <w:ilvl w:val="1"/>
          <w:numId w:val="21"/>
        </w:numPr>
        <w:ind w:right="-43"/>
      </w:pPr>
      <w:r w:rsidRPr="00AF32AF">
        <w:t>Designate a staff to serve as an elevator monitor during high-traffic times of day (e.g., before and after meals and activities).</w:t>
      </w:r>
    </w:p>
    <w:p w14:paraId="469CEF44" w14:textId="77777777" w:rsidR="00AF32AF" w:rsidRPr="00AF32AF" w:rsidRDefault="00AF32AF" w:rsidP="00AF32AF">
      <w:pPr>
        <w:ind w:right="-43"/>
      </w:pPr>
    </w:p>
    <w:p w14:paraId="0D93CF9C" w14:textId="77777777" w:rsidR="00AF32AF" w:rsidRPr="00AF32AF" w:rsidRDefault="00AF32AF" w:rsidP="00AF32AF">
      <w:pPr>
        <w:ind w:right="-43"/>
        <w:rPr>
          <w:i/>
          <w:iCs/>
          <w:color w:val="FF0000"/>
        </w:rPr>
      </w:pPr>
      <w:r w:rsidRPr="00AF32AF">
        <w:rPr>
          <w:b/>
          <w:bCs/>
        </w:rPr>
        <w:t>Testing:</w:t>
      </w:r>
    </w:p>
    <w:p w14:paraId="7A904738" w14:textId="77777777" w:rsidR="00AF32AF" w:rsidRPr="00AF32AF" w:rsidRDefault="00AF32AF" w:rsidP="00AF32AF">
      <w:pPr>
        <w:ind w:right="-43"/>
        <w:rPr>
          <w:i/>
          <w:iCs/>
          <w:color w:val="FF0000"/>
        </w:rPr>
      </w:pPr>
    </w:p>
    <w:p w14:paraId="0C092E5A" w14:textId="77777777" w:rsidR="00AF32AF" w:rsidRPr="00AF32AF" w:rsidRDefault="00AF32AF" w:rsidP="00044F16">
      <w:pPr>
        <w:numPr>
          <w:ilvl w:val="0"/>
          <w:numId w:val="21"/>
        </w:numPr>
        <w:ind w:right="-43"/>
      </w:pPr>
      <w:r w:rsidRPr="00AF32AF">
        <w:t>Identify a testing provider in advance of needing one to address an outbreak. See DPH’s “</w:t>
      </w:r>
      <w:hyperlink r:id="rId42" w:anchor="testing-sites-" w:history="1">
        <w:r w:rsidRPr="00AF32AF">
          <w:rPr>
            <w:color w:val="0563C1"/>
            <w:u w:val="single"/>
          </w:rPr>
          <w:t>Testing Options for Entities</w:t>
        </w:r>
      </w:hyperlink>
      <w:r w:rsidRPr="00AF32AF">
        <w:t>” search tool.</w:t>
      </w:r>
    </w:p>
    <w:p w14:paraId="5743E1AD" w14:textId="77777777" w:rsidR="00AF32AF" w:rsidRPr="00AF32AF" w:rsidRDefault="00AF32AF" w:rsidP="00044F16">
      <w:pPr>
        <w:numPr>
          <w:ilvl w:val="0"/>
          <w:numId w:val="21"/>
        </w:numPr>
        <w:ind w:right="-43"/>
      </w:pPr>
      <w:r w:rsidRPr="00AF32AF">
        <w:t xml:space="preserve">Recommended weekly surveillance testing of 100% of all staff.  </w:t>
      </w:r>
      <w:r w:rsidRPr="00AF32AF">
        <w:rPr>
          <w:i/>
        </w:rPr>
        <w:t>See DPH Surveillance Testing Guidance.</w:t>
      </w:r>
    </w:p>
    <w:p w14:paraId="62357F6A" w14:textId="77777777" w:rsidR="00AF32AF" w:rsidRPr="00AF32AF" w:rsidRDefault="00AF32AF" w:rsidP="00AF32AF">
      <w:pPr>
        <w:ind w:left="720" w:right="-43"/>
      </w:pPr>
    </w:p>
    <w:p w14:paraId="3965EFFB" w14:textId="77777777" w:rsidR="00AF32AF" w:rsidRPr="00AF32AF" w:rsidRDefault="00AF32AF" w:rsidP="00AF32AF">
      <w:pPr>
        <w:ind w:right="-43"/>
      </w:pPr>
    </w:p>
    <w:p w14:paraId="16B44E4C" w14:textId="77777777" w:rsidR="00AF32AF" w:rsidRPr="00AF32AF" w:rsidRDefault="00AF32AF" w:rsidP="00AF32AF">
      <w:pPr>
        <w:spacing w:after="160" w:line="259" w:lineRule="auto"/>
        <w:rPr>
          <w:b/>
        </w:rPr>
      </w:pPr>
      <w:r w:rsidRPr="00AF32AF">
        <w:rPr>
          <w:b/>
        </w:rPr>
        <w:br w:type="page"/>
      </w:r>
    </w:p>
    <w:p w14:paraId="1E2C727B" w14:textId="77777777" w:rsidR="00AF32AF" w:rsidRPr="00AF32AF" w:rsidRDefault="00AF32AF" w:rsidP="00AF32AF">
      <w:pPr>
        <w:ind w:right="-43"/>
        <w:rPr>
          <w:b/>
          <w:bCs/>
        </w:rPr>
      </w:pPr>
      <w:r w:rsidRPr="00AF32AF">
        <w:rPr>
          <w:b/>
        </w:rPr>
        <w:lastRenderedPageBreak/>
        <w:t>Personal Protective Equipment (PPE) and Hand Hygiene</w:t>
      </w:r>
      <w:r w:rsidRPr="00AF32AF">
        <w:rPr>
          <w:b/>
          <w:bCs/>
        </w:rPr>
        <w:t>:</w:t>
      </w:r>
    </w:p>
    <w:p w14:paraId="2A30AD5B" w14:textId="77777777" w:rsidR="00AF32AF" w:rsidRPr="00AF32AF" w:rsidRDefault="00AF32AF" w:rsidP="00AF32AF">
      <w:pPr>
        <w:ind w:right="-43"/>
        <w:rPr>
          <w:b/>
          <w:bCs/>
        </w:rPr>
      </w:pPr>
    </w:p>
    <w:p w14:paraId="28773947" w14:textId="77777777" w:rsidR="00AF32AF" w:rsidRPr="00AF32AF" w:rsidRDefault="00AF32AF" w:rsidP="00044F16">
      <w:pPr>
        <w:numPr>
          <w:ilvl w:val="0"/>
          <w:numId w:val="20"/>
        </w:numPr>
        <w:ind w:right="-44"/>
      </w:pPr>
      <w:r w:rsidRPr="00AF32AF">
        <w:t>Perform PPE and hand hygiene audits using a tool, document the findings, review with the ALR’s leadership team and provide feedback to staff.</w:t>
      </w:r>
    </w:p>
    <w:p w14:paraId="00DD1BA2" w14:textId="77777777" w:rsidR="00AF32AF" w:rsidRPr="00AF32AF" w:rsidRDefault="00AF32AF" w:rsidP="00044F16">
      <w:pPr>
        <w:numPr>
          <w:ilvl w:val="1"/>
          <w:numId w:val="22"/>
        </w:numPr>
        <w:ind w:right="-44"/>
      </w:pPr>
      <w:r w:rsidRPr="00AF32AF">
        <w:t>Perform hand hygiene audit once per shift in each the traditional assisted living and Special Care Residence (SCR) with a minimum of 10 observations.</w:t>
      </w:r>
      <w:r w:rsidRPr="00AF32AF">
        <w:tab/>
      </w:r>
    </w:p>
    <w:p w14:paraId="3D79CA3A" w14:textId="77777777" w:rsidR="00AF32AF" w:rsidRPr="00AF32AF" w:rsidRDefault="00AF32AF" w:rsidP="00044F16">
      <w:pPr>
        <w:numPr>
          <w:ilvl w:val="1"/>
          <w:numId w:val="22"/>
        </w:numPr>
        <w:ind w:right="-44"/>
      </w:pPr>
      <w:r w:rsidRPr="00AF32AF">
        <w:t>Perform PPE audit once per shift in each the traditional assisted living and SCR with a minimum of 10 observations.</w:t>
      </w:r>
    </w:p>
    <w:p w14:paraId="044FEBA4" w14:textId="77777777" w:rsidR="00AF32AF" w:rsidRPr="00AF32AF" w:rsidRDefault="00AF32AF" w:rsidP="00044F16">
      <w:pPr>
        <w:numPr>
          <w:ilvl w:val="1"/>
          <w:numId w:val="22"/>
        </w:numPr>
        <w:ind w:right="-44"/>
      </w:pPr>
      <w:r w:rsidRPr="00AF32AF">
        <w:t>Observe demonstrated understanding and compliance across all staff positions.</w:t>
      </w:r>
    </w:p>
    <w:p w14:paraId="090FA5FC" w14:textId="77777777" w:rsidR="00AF32AF" w:rsidRPr="00AF32AF" w:rsidRDefault="00AF32AF" w:rsidP="00AF32AF">
      <w:pPr>
        <w:ind w:left="1440" w:right="-44"/>
      </w:pPr>
    </w:p>
    <w:p w14:paraId="385F58E3" w14:textId="77777777" w:rsidR="00AF32AF" w:rsidRPr="00AF32AF" w:rsidRDefault="00AF32AF" w:rsidP="00044F16">
      <w:pPr>
        <w:numPr>
          <w:ilvl w:val="0"/>
          <w:numId w:val="20"/>
        </w:numPr>
        <w:ind w:right="-44"/>
      </w:pPr>
      <w:bookmarkStart w:id="22" w:name="_Hlk57878112"/>
      <w:r w:rsidRPr="00AF32AF">
        <w:t>Ensure that alcohol-based hand-rub (ABHR) stations are available throughout the ALR and that staff has access to handwashing supplies (soap, paper towels) when in individual Resident Units</w:t>
      </w:r>
    </w:p>
    <w:p w14:paraId="3CE1D9FA" w14:textId="77777777" w:rsidR="00AF32AF" w:rsidRPr="00AF32AF" w:rsidRDefault="00AF32AF" w:rsidP="00044F16">
      <w:pPr>
        <w:numPr>
          <w:ilvl w:val="1"/>
          <w:numId w:val="23"/>
        </w:numPr>
        <w:ind w:right="-44"/>
      </w:pPr>
      <w:r w:rsidRPr="00AF32AF">
        <w:t>Assign staff to monitor that ABHR stations are sufficiently filled and working correctly train staff to report if handwashing supplies in individual Resident Units need to be re-stocked</w:t>
      </w:r>
    </w:p>
    <w:p w14:paraId="3F7419AC" w14:textId="77777777" w:rsidR="00AF32AF" w:rsidRPr="00AF32AF" w:rsidRDefault="00AF32AF" w:rsidP="00044F16">
      <w:pPr>
        <w:numPr>
          <w:ilvl w:val="1"/>
          <w:numId w:val="23"/>
        </w:numPr>
        <w:ind w:right="-44"/>
      </w:pPr>
      <w:r w:rsidRPr="00AF32AF">
        <w:t>Exercise caution in placement and use of hand sanitizer in Special Care Residences (SCRs) where Residents may be at risk for toxic ingestion without careful supervision.</w:t>
      </w:r>
    </w:p>
    <w:p w14:paraId="6409AAC2" w14:textId="77777777" w:rsidR="00AF32AF" w:rsidRPr="00AF32AF" w:rsidRDefault="00AF32AF" w:rsidP="00AF32AF">
      <w:pPr>
        <w:ind w:left="1440" w:right="-44"/>
      </w:pPr>
    </w:p>
    <w:bookmarkEnd w:id="22"/>
    <w:p w14:paraId="61E8B50F" w14:textId="77777777" w:rsidR="00AF32AF" w:rsidRPr="00AF32AF" w:rsidRDefault="00AF32AF" w:rsidP="00044F16">
      <w:pPr>
        <w:numPr>
          <w:ilvl w:val="0"/>
          <w:numId w:val="20"/>
        </w:numPr>
        <w:ind w:right="-44"/>
      </w:pPr>
      <w:r w:rsidRPr="00AF32AF">
        <w:t>Ensure all ALR personnel are wearing a facemask while in the ALR and eye protection when in resident care areas.</w:t>
      </w:r>
    </w:p>
    <w:p w14:paraId="3776DF76" w14:textId="77777777" w:rsidR="00AF32AF" w:rsidRPr="00AF32AF" w:rsidRDefault="00AF32AF" w:rsidP="00AF32AF">
      <w:pPr>
        <w:ind w:left="720" w:right="-44"/>
      </w:pPr>
    </w:p>
    <w:p w14:paraId="666771A1" w14:textId="77777777" w:rsidR="00AF32AF" w:rsidRPr="00AF32AF" w:rsidRDefault="00AF32AF" w:rsidP="00044F16">
      <w:pPr>
        <w:numPr>
          <w:ilvl w:val="0"/>
          <w:numId w:val="20"/>
        </w:numPr>
        <w:ind w:right="-44"/>
      </w:pPr>
      <w:r w:rsidRPr="00AF32AF">
        <w:t>Residents, as they are able to tolerate, should wear a facemask anytime a staff member enters their room and whenever they leave their room or are around others</w:t>
      </w:r>
    </w:p>
    <w:p w14:paraId="297F1D6F" w14:textId="77777777" w:rsidR="00AF32AF" w:rsidRPr="00AF32AF" w:rsidRDefault="00AF32AF" w:rsidP="00AF32AF">
      <w:pPr>
        <w:jc w:val="both"/>
        <w:rPr>
          <w:b/>
          <w:u w:val="single"/>
        </w:rPr>
      </w:pPr>
    </w:p>
    <w:p w14:paraId="0C98ED0A" w14:textId="77777777" w:rsidR="00AF32AF" w:rsidRPr="00AF32AF" w:rsidRDefault="00AF32AF" w:rsidP="00AF32AF">
      <w:pPr>
        <w:jc w:val="both"/>
        <w:rPr>
          <w:b/>
          <w:u w:val="single"/>
        </w:rPr>
      </w:pPr>
    </w:p>
    <w:p w14:paraId="61CA5792" w14:textId="77777777" w:rsidR="00AF32AF" w:rsidRPr="00AF32AF" w:rsidRDefault="00AF32AF" w:rsidP="00AF32AF">
      <w:pPr>
        <w:jc w:val="both"/>
        <w:rPr>
          <w:bCs/>
        </w:rPr>
      </w:pPr>
      <w:r w:rsidRPr="00AF32AF">
        <w:rPr>
          <w:b/>
          <w:u w:val="single"/>
        </w:rPr>
        <w:t>COVID-19 OUTBREAK Checklist:</w:t>
      </w:r>
      <w:r w:rsidRPr="00AF32AF">
        <w:rPr>
          <w:bCs/>
        </w:rPr>
        <w:t xml:space="preserve"> If the ALR identifies one new resident or staff case then the ALR should take the following steps to mitigate any further transmission:</w:t>
      </w:r>
    </w:p>
    <w:p w14:paraId="2A8E6C0F" w14:textId="77777777" w:rsidR="00AF32AF" w:rsidRPr="00AF32AF" w:rsidRDefault="00AF32AF" w:rsidP="00AF32AF">
      <w:pPr>
        <w:jc w:val="both"/>
        <w:rPr>
          <w:b/>
        </w:rPr>
      </w:pPr>
    </w:p>
    <w:p w14:paraId="34D44421" w14:textId="77777777" w:rsidR="00AF32AF" w:rsidRPr="00AF32AF" w:rsidRDefault="00AF32AF" w:rsidP="00AF32AF">
      <w:pPr>
        <w:jc w:val="both"/>
        <w:rPr>
          <w:bCs/>
        </w:rPr>
      </w:pPr>
      <w:r w:rsidRPr="00AF32AF">
        <w:rPr>
          <w:b/>
        </w:rPr>
        <w:t>ALR Assessment</w:t>
      </w:r>
      <w:r w:rsidRPr="00AF32AF">
        <w:rPr>
          <w:bCs/>
        </w:rPr>
        <w:t xml:space="preserve">:  </w:t>
      </w:r>
    </w:p>
    <w:p w14:paraId="4E46872B" w14:textId="77777777" w:rsidR="00AF32AF" w:rsidRPr="00AF32AF" w:rsidRDefault="00AF32AF" w:rsidP="00044F16">
      <w:pPr>
        <w:numPr>
          <w:ilvl w:val="0"/>
          <w:numId w:val="21"/>
        </w:numPr>
        <w:ind w:right="-43"/>
      </w:pPr>
      <w:r w:rsidRPr="00AF32AF">
        <w:t xml:space="preserve">Conduct infection prevention and control assessment using a standardized tool within 24 hours of a new case to identify potential vulnerabilities or deficiencies; conduct an assessment no less than once per week thereafter.  </w:t>
      </w:r>
    </w:p>
    <w:p w14:paraId="02BC6D05" w14:textId="77777777" w:rsidR="00AF32AF" w:rsidRPr="00AF32AF" w:rsidRDefault="00AF32AF" w:rsidP="00044F16">
      <w:pPr>
        <w:numPr>
          <w:ilvl w:val="1"/>
          <w:numId w:val="21"/>
        </w:numPr>
        <w:ind w:right="-43"/>
      </w:pPr>
      <w:r w:rsidRPr="00AF32AF">
        <w:t>Review findings with the ALR</w:t>
      </w:r>
      <w:r w:rsidRPr="00AF32AF">
        <w:rPr>
          <w:rFonts w:hint="eastAsia"/>
        </w:rPr>
        <w:t>’</w:t>
      </w:r>
      <w:r w:rsidRPr="00AF32AF">
        <w:t xml:space="preserve">s leadership team and make an actionable plan to address any improvement areas that includes a leader responsible for each area identified </w:t>
      </w:r>
    </w:p>
    <w:p w14:paraId="11AEF79D" w14:textId="77777777" w:rsidR="00AF32AF" w:rsidRPr="00AF32AF" w:rsidRDefault="00AF32AF" w:rsidP="00AF32AF">
      <w:pPr>
        <w:ind w:right="-43"/>
      </w:pPr>
    </w:p>
    <w:p w14:paraId="005E0E9E" w14:textId="77777777" w:rsidR="00AF32AF" w:rsidRPr="00AF32AF" w:rsidRDefault="00AF32AF" w:rsidP="00AF32AF">
      <w:pPr>
        <w:ind w:right="-43"/>
        <w:rPr>
          <w:i/>
          <w:iCs/>
          <w:color w:val="FF0000"/>
        </w:rPr>
      </w:pPr>
      <w:bookmarkStart w:id="23" w:name="_Hlk57879511"/>
      <w:r w:rsidRPr="00AF32AF">
        <w:rPr>
          <w:b/>
          <w:bCs/>
        </w:rPr>
        <w:t>Testing</w:t>
      </w:r>
      <w:bookmarkEnd w:id="23"/>
      <w:r w:rsidRPr="00AF32AF">
        <w:rPr>
          <w:b/>
          <w:bCs/>
        </w:rPr>
        <w:t xml:space="preserve">: </w:t>
      </w:r>
    </w:p>
    <w:p w14:paraId="33637FF1" w14:textId="77777777" w:rsidR="00AF32AF" w:rsidRPr="00AF32AF" w:rsidRDefault="00AF32AF" w:rsidP="00044F16">
      <w:pPr>
        <w:numPr>
          <w:ilvl w:val="0"/>
          <w:numId w:val="21"/>
        </w:numPr>
        <w:ind w:right="-43"/>
      </w:pPr>
      <w:r w:rsidRPr="00AF32AF">
        <w:t>EOEA encourages ALRs to follow DPH’s guidance on outbreak testing in response to identification of a new positive case. Outbreak testing should include:</w:t>
      </w:r>
    </w:p>
    <w:p w14:paraId="0B301167" w14:textId="77777777" w:rsidR="00AF32AF" w:rsidRPr="00AF32AF" w:rsidRDefault="00AF32AF" w:rsidP="00044F16">
      <w:pPr>
        <w:numPr>
          <w:ilvl w:val="1"/>
          <w:numId w:val="21"/>
        </w:numPr>
        <w:ind w:right="-43"/>
      </w:pPr>
      <w:r w:rsidRPr="00AF32AF">
        <w:t xml:space="preserve">Testing all staff and all residents who agree to testing as soon as possible and no later than 48 hours after identification of the positive using laboratory PCR testing.  </w:t>
      </w:r>
    </w:p>
    <w:p w14:paraId="4E185DE8" w14:textId="77777777" w:rsidR="00AF32AF" w:rsidRPr="00AF32AF" w:rsidRDefault="00AF32AF" w:rsidP="00044F16">
      <w:pPr>
        <w:numPr>
          <w:ilvl w:val="1"/>
          <w:numId w:val="21"/>
        </w:numPr>
        <w:ind w:right="-43"/>
      </w:pPr>
      <w:r w:rsidRPr="00AF32AF">
        <w:t xml:space="preserve">Once the ALR has completed the outbreak testing described above, the ALR should test all staff and residents who agree to testing </w:t>
      </w:r>
      <w:r w:rsidRPr="00AF32AF">
        <w:rPr>
          <w:szCs w:val="20"/>
        </w:rPr>
        <w:t xml:space="preserve">every </w:t>
      </w:r>
      <w:r w:rsidRPr="00AF32AF">
        <w:t>three days</w:t>
      </w:r>
      <w:r w:rsidRPr="00AF32AF">
        <w:rPr>
          <w:color w:val="FF0000"/>
          <w:szCs w:val="20"/>
        </w:rPr>
        <w:t xml:space="preserve"> </w:t>
      </w:r>
      <w:r w:rsidRPr="00AF32AF">
        <w:t xml:space="preserve">until the </w:t>
      </w:r>
      <w:r w:rsidRPr="00AF32AF">
        <w:lastRenderedPageBreak/>
        <w:t xml:space="preserve">ALR goes 7 days without a new case or their assigned epidemiologist directs otherwise.  </w:t>
      </w:r>
    </w:p>
    <w:p w14:paraId="3C31B23B" w14:textId="6A029479" w:rsidR="00AF32AF" w:rsidRPr="00AF32AF" w:rsidRDefault="00AF32AF" w:rsidP="001426C6">
      <w:pPr>
        <w:numPr>
          <w:ilvl w:val="0"/>
          <w:numId w:val="21"/>
        </w:numPr>
        <w:ind w:right="-43"/>
      </w:pPr>
      <w:r w:rsidRPr="00AF32AF">
        <w:t xml:space="preserve">Connect with the local Board of health to establish contact with the DPH epidemiologist assigned to the ALR and Local Board of Health once a positive case is identified. </w:t>
      </w:r>
    </w:p>
    <w:p w14:paraId="7894C17D" w14:textId="5DB83529" w:rsidR="00AC4ED3" w:rsidRPr="008044E2" w:rsidRDefault="00AF32AF" w:rsidP="008044E2">
      <w:pPr>
        <w:numPr>
          <w:ilvl w:val="0"/>
          <w:numId w:val="34"/>
        </w:numPr>
        <w:spacing w:after="200" w:line="276" w:lineRule="auto"/>
        <w:contextualSpacing/>
        <w:rPr>
          <w:rFonts w:eastAsia="Calibri"/>
        </w:rPr>
      </w:pPr>
      <w:r w:rsidRPr="00AF32AF">
        <w:rPr>
          <w:rFonts w:eastAsia="Calibri"/>
        </w:rPr>
        <w:t xml:space="preserve">Asymptomatic recovered staff and residents can be excluded from outbreak testing unless there is an exposure or they become symptomatic. See DPH’s guidance </w:t>
      </w:r>
      <w:hyperlink r:id="rId43" w:history="1">
        <w:r w:rsidRPr="00AF32AF">
          <w:rPr>
            <w:rFonts w:eastAsia="Calibri"/>
            <w:color w:val="0563C1"/>
            <w:u w:val="single"/>
          </w:rPr>
          <w:t>Considerations for Caring for COVID-19 Recovered Residents</w:t>
        </w:r>
      </w:hyperlink>
      <w:r w:rsidRPr="00AF32AF">
        <w:rPr>
          <w:rFonts w:eastAsia="Calibri"/>
        </w:rPr>
        <w:t>.</w:t>
      </w:r>
    </w:p>
    <w:p w14:paraId="59E2F783" w14:textId="2403129E" w:rsidR="00AF32AF" w:rsidRPr="001426C6" w:rsidRDefault="00AF32AF" w:rsidP="001426C6">
      <w:pPr>
        <w:numPr>
          <w:ilvl w:val="0"/>
          <w:numId w:val="34"/>
        </w:numPr>
        <w:spacing w:after="200" w:line="276" w:lineRule="auto"/>
        <w:contextualSpacing/>
        <w:rPr>
          <w:color w:val="FF0000"/>
        </w:rPr>
      </w:pPr>
      <w:r w:rsidRPr="001426C6">
        <w:rPr>
          <w:color w:val="FF0000"/>
        </w:rPr>
        <w:t xml:space="preserve">EOEA encourages ALRs to  follow  the DPH Guidance issued </w:t>
      </w:r>
      <w:r w:rsidR="005C6049" w:rsidRPr="001426C6">
        <w:rPr>
          <w:color w:val="FF0000"/>
        </w:rPr>
        <w:t>Marc</w:t>
      </w:r>
      <w:r w:rsidR="00AC4ED3" w:rsidRPr="008044E2">
        <w:rPr>
          <w:color w:val="FF0000"/>
        </w:rPr>
        <w:t>h</w:t>
      </w:r>
      <w:r w:rsidR="005C6049" w:rsidRPr="001426C6">
        <w:rPr>
          <w:color w:val="FF0000"/>
        </w:rPr>
        <w:t xml:space="preserve"> 12</w:t>
      </w:r>
      <w:r w:rsidRPr="001426C6">
        <w:rPr>
          <w:color w:val="FF0000"/>
        </w:rPr>
        <w:t>: </w:t>
      </w:r>
      <w:hyperlink r:id="rId44" w:history="1">
        <w:r w:rsidR="00AC4ED3" w:rsidRPr="008044E2">
          <w:rPr>
            <w:rStyle w:val="Hyperlink"/>
            <w:rFonts w:eastAsia="Calibri" w:cs="Calibri"/>
            <w:szCs w:val="22"/>
          </w:rPr>
          <w:t>Updates to Long-Term care Surveillance Testing</w:t>
        </w:r>
      </w:hyperlink>
    </w:p>
    <w:p w14:paraId="733E427D" w14:textId="77777777" w:rsidR="00AF32AF" w:rsidRPr="00AF32AF" w:rsidRDefault="00AF32AF" w:rsidP="00044F16">
      <w:pPr>
        <w:numPr>
          <w:ilvl w:val="0"/>
          <w:numId w:val="21"/>
        </w:numPr>
        <w:tabs>
          <w:tab w:val="num" w:pos="1440"/>
        </w:tabs>
        <w:ind w:right="-44"/>
        <w:rPr>
          <w:b/>
          <w:u w:val="single"/>
        </w:rPr>
      </w:pPr>
      <w:r w:rsidRPr="00AF32AF">
        <w:rPr>
          <w:iCs/>
        </w:rPr>
        <w:t xml:space="preserve">In addition to outbreak testing outlined above, the ALR should immediately test any symptomatic resident or staff member or newly exposed resident or staff member. </w:t>
      </w:r>
    </w:p>
    <w:p w14:paraId="3689B6D0" w14:textId="77777777" w:rsidR="00AF32AF" w:rsidRPr="00AF32AF" w:rsidRDefault="00AF32AF" w:rsidP="00AF32AF">
      <w:pPr>
        <w:rPr>
          <w:b/>
          <w:bCs/>
        </w:rPr>
      </w:pPr>
    </w:p>
    <w:p w14:paraId="5C3717B6" w14:textId="77777777" w:rsidR="00AF32AF" w:rsidRPr="00AF32AF" w:rsidRDefault="00AF32AF" w:rsidP="00AF32AF">
      <w:pPr>
        <w:rPr>
          <w:b/>
          <w:bCs/>
        </w:rPr>
      </w:pPr>
      <w:r w:rsidRPr="00AF32AF">
        <w:rPr>
          <w:b/>
          <w:bCs/>
        </w:rPr>
        <w:t xml:space="preserve">Staffing: </w:t>
      </w:r>
    </w:p>
    <w:p w14:paraId="48958C44" w14:textId="77777777" w:rsidR="00AF32AF" w:rsidRPr="00AF32AF" w:rsidRDefault="00AF32AF" w:rsidP="00AF32AF">
      <w:pPr>
        <w:rPr>
          <w:b/>
          <w:bCs/>
          <w:highlight w:val="yellow"/>
        </w:rPr>
      </w:pPr>
    </w:p>
    <w:p w14:paraId="2C32DCCE" w14:textId="77777777" w:rsidR="00AF32AF" w:rsidRPr="00AF32AF" w:rsidRDefault="00AF32AF" w:rsidP="00044F16">
      <w:pPr>
        <w:numPr>
          <w:ilvl w:val="0"/>
          <w:numId w:val="20"/>
        </w:numPr>
        <w:autoSpaceDE w:val="0"/>
        <w:autoSpaceDN w:val="0"/>
        <w:adjustRightInd w:val="0"/>
        <w:spacing w:after="200" w:line="276" w:lineRule="auto"/>
        <w:contextualSpacing/>
        <w:rPr>
          <w:rFonts w:eastAsia="Calibri"/>
          <w:color w:val="000000"/>
          <w:szCs w:val="22"/>
        </w:rPr>
      </w:pPr>
      <w:r w:rsidRPr="00AF32AF">
        <w:rPr>
          <w:rFonts w:eastAsia="Calibri"/>
          <w:color w:val="000000"/>
          <w:szCs w:val="22"/>
        </w:rPr>
        <w:t xml:space="preserve">Dedicate </w:t>
      </w:r>
      <w:r w:rsidRPr="00AF32AF">
        <w:rPr>
          <w:rFonts w:eastAsia="Calibri"/>
          <w:szCs w:val="22"/>
        </w:rPr>
        <w:t>separate staffing teams to residents that are COVID-19-positive.</w:t>
      </w:r>
    </w:p>
    <w:p w14:paraId="364D84FB" w14:textId="77777777" w:rsidR="00AF32AF" w:rsidRPr="00AF32AF" w:rsidRDefault="00AF32AF" w:rsidP="00044F16">
      <w:pPr>
        <w:numPr>
          <w:ilvl w:val="1"/>
          <w:numId w:val="20"/>
        </w:numPr>
        <w:autoSpaceDE w:val="0"/>
        <w:autoSpaceDN w:val="0"/>
        <w:adjustRightInd w:val="0"/>
        <w:spacing w:after="200" w:line="276" w:lineRule="auto"/>
        <w:contextualSpacing/>
        <w:rPr>
          <w:rFonts w:eastAsia="Calibri"/>
          <w:color w:val="000000"/>
          <w:szCs w:val="22"/>
        </w:rPr>
      </w:pPr>
      <w:r w:rsidRPr="00AF32AF">
        <w:rPr>
          <w:rFonts w:eastAsia="Calibri"/>
          <w:szCs w:val="22"/>
        </w:rPr>
        <w:t>Take into consideration all staff that potentially interacts with Residents, including but not limited to aides, nurses, housekeeping, dietary, and activities personnel.</w:t>
      </w:r>
    </w:p>
    <w:p w14:paraId="56F36939" w14:textId="77777777" w:rsidR="00AF32AF" w:rsidRPr="00AF32AF" w:rsidRDefault="00AF32AF" w:rsidP="00044F16">
      <w:pPr>
        <w:numPr>
          <w:ilvl w:val="0"/>
          <w:numId w:val="20"/>
        </w:numPr>
        <w:autoSpaceDE w:val="0"/>
        <w:autoSpaceDN w:val="0"/>
        <w:adjustRightInd w:val="0"/>
        <w:spacing w:after="200" w:line="276" w:lineRule="auto"/>
        <w:contextualSpacing/>
        <w:rPr>
          <w:rFonts w:eastAsia="Calibri"/>
          <w:color w:val="000000"/>
          <w:szCs w:val="22"/>
        </w:rPr>
      </w:pPr>
      <w:r w:rsidRPr="00AF32AF">
        <w:rPr>
          <w:rFonts w:eastAsia="Calibri"/>
          <w:szCs w:val="22"/>
        </w:rPr>
        <w:t>Maintain consistent assignments of staff to residents to assist in contact tracing and identification of Resident changes; and whenever possible, minimize the number of staff caring for a Resident.</w:t>
      </w:r>
    </w:p>
    <w:p w14:paraId="531899F4" w14:textId="77777777" w:rsidR="00AF32AF" w:rsidRPr="00AF32AF" w:rsidRDefault="00AF32AF" w:rsidP="00044F16">
      <w:pPr>
        <w:numPr>
          <w:ilvl w:val="1"/>
          <w:numId w:val="20"/>
        </w:numPr>
        <w:autoSpaceDE w:val="0"/>
        <w:autoSpaceDN w:val="0"/>
        <w:adjustRightInd w:val="0"/>
        <w:spacing w:after="200" w:line="276" w:lineRule="auto"/>
        <w:contextualSpacing/>
        <w:rPr>
          <w:rFonts w:eastAsia="Calibri"/>
          <w:b/>
          <w:bCs/>
        </w:rPr>
      </w:pPr>
      <w:r w:rsidRPr="00AF32AF">
        <w:rPr>
          <w:rFonts w:eastAsia="Calibri"/>
          <w:szCs w:val="22"/>
        </w:rPr>
        <w:t>As much as possible, staff, including maintenance, housekeeping and dining staff, should not work across units (traditional assisted living, SCR) or floors.</w:t>
      </w:r>
    </w:p>
    <w:p w14:paraId="71D71535" w14:textId="77777777" w:rsidR="00AF32AF" w:rsidRPr="00AF32AF" w:rsidRDefault="00AF32AF" w:rsidP="00AF32AF">
      <w:pPr>
        <w:rPr>
          <w:b/>
        </w:rPr>
      </w:pPr>
      <w:r w:rsidRPr="00AF32AF">
        <w:rPr>
          <w:b/>
        </w:rPr>
        <w:t xml:space="preserve"> Personal Protective Equipment (PPE) and Hand Hygiene: </w:t>
      </w:r>
    </w:p>
    <w:p w14:paraId="63557DD9" w14:textId="77777777" w:rsidR="00AF32AF" w:rsidRPr="00AF32AF" w:rsidRDefault="00AF32AF" w:rsidP="00044F16">
      <w:pPr>
        <w:numPr>
          <w:ilvl w:val="0"/>
          <w:numId w:val="20"/>
        </w:numPr>
        <w:ind w:right="-44"/>
      </w:pPr>
      <w:bookmarkStart w:id="24" w:name="_Hlk57879737"/>
      <w:r w:rsidRPr="00AF32AF">
        <w:t xml:space="preserve">Use gowns and gloves in addition to facemasks and eye protection for high contact care activities for COVID-19 negative residents until 14 days with no new COVID-19 positive residents and/or staff. </w:t>
      </w:r>
    </w:p>
    <w:p w14:paraId="61C9E7BD" w14:textId="77777777" w:rsidR="00AF32AF" w:rsidRPr="00AF32AF" w:rsidRDefault="00AF32AF" w:rsidP="00AF32AF">
      <w:pPr>
        <w:ind w:left="720" w:right="-44"/>
      </w:pPr>
    </w:p>
    <w:bookmarkEnd w:id="24"/>
    <w:p w14:paraId="19CC2BCF" w14:textId="77777777" w:rsidR="00AF32AF" w:rsidRPr="00AF32AF" w:rsidRDefault="00AF32AF" w:rsidP="00044F16">
      <w:pPr>
        <w:numPr>
          <w:ilvl w:val="0"/>
          <w:numId w:val="20"/>
        </w:numPr>
        <w:ind w:right="-44"/>
      </w:pPr>
      <w:r w:rsidRPr="00AF32AF">
        <w:t>Ensure PPE and Hand Hygiene Compliance.</w:t>
      </w:r>
    </w:p>
    <w:p w14:paraId="48B95820" w14:textId="77777777" w:rsidR="00AF32AF" w:rsidRPr="00AF32AF" w:rsidRDefault="00AF32AF" w:rsidP="00AF32AF">
      <w:pPr>
        <w:ind w:left="720" w:right="-44"/>
      </w:pPr>
    </w:p>
    <w:p w14:paraId="097698BF" w14:textId="77777777" w:rsidR="00AF32AF" w:rsidRPr="00AF32AF" w:rsidRDefault="00AF32AF" w:rsidP="00AF32AF">
      <w:pPr>
        <w:numPr>
          <w:ilvl w:val="1"/>
          <w:numId w:val="2"/>
        </w:numPr>
        <w:autoSpaceDE w:val="0"/>
        <w:autoSpaceDN w:val="0"/>
        <w:adjustRightInd w:val="0"/>
        <w:contextualSpacing/>
        <w:rPr>
          <w:rFonts w:eastAsia="Calibri"/>
          <w:szCs w:val="22"/>
        </w:rPr>
      </w:pPr>
      <w:r w:rsidRPr="00AF32AF">
        <w:rPr>
          <w:rFonts w:eastAsia="Calibri"/>
        </w:rPr>
        <w:t>Train and designate a PPE coach or coaches for each shift who are responsible for performing PPE and hand hygiene audits, correct immediately,</w:t>
      </w:r>
      <w:r w:rsidRPr="00AF32AF">
        <w:rPr>
          <w:rFonts w:eastAsia="Calibri"/>
          <w:szCs w:val="22"/>
        </w:rPr>
        <w:t xml:space="preserve"> and report to leadership if staff need additional training.</w:t>
      </w:r>
    </w:p>
    <w:p w14:paraId="25CE980D" w14:textId="77777777" w:rsidR="00AF32AF" w:rsidRPr="00AF32AF" w:rsidRDefault="00AF32AF" w:rsidP="00AF32AF">
      <w:pPr>
        <w:ind w:left="720" w:right="-44"/>
      </w:pPr>
    </w:p>
    <w:p w14:paraId="01ABFB33" w14:textId="77777777" w:rsidR="00AF32AF" w:rsidRPr="00AF32AF" w:rsidRDefault="00AF32AF" w:rsidP="00044F16">
      <w:pPr>
        <w:numPr>
          <w:ilvl w:val="0"/>
          <w:numId w:val="20"/>
        </w:numPr>
        <w:ind w:right="-44"/>
      </w:pPr>
      <w:r w:rsidRPr="00AF32AF">
        <w:t>Perform PPE and hand hygiene audits using a tool, document the findings, share with ALR’s leadership team at least daily and provide feedback to frontline staff</w:t>
      </w:r>
    </w:p>
    <w:p w14:paraId="3DD08A27" w14:textId="77777777" w:rsidR="00AF32AF" w:rsidRPr="00AF32AF" w:rsidRDefault="00AF32AF" w:rsidP="00044F16">
      <w:pPr>
        <w:numPr>
          <w:ilvl w:val="1"/>
          <w:numId w:val="24"/>
        </w:numPr>
        <w:ind w:right="-44"/>
      </w:pPr>
      <w:r w:rsidRPr="00AF32AF">
        <w:t>Perform hand hygiene audits three times per shift on each traditional assisted living and SCR with a minimum of 10 observations</w:t>
      </w:r>
      <w:r w:rsidRPr="00AF32AF">
        <w:tab/>
      </w:r>
    </w:p>
    <w:p w14:paraId="0450BD9C" w14:textId="77777777" w:rsidR="00AF32AF" w:rsidRPr="00AF32AF" w:rsidRDefault="00AF32AF" w:rsidP="00044F16">
      <w:pPr>
        <w:numPr>
          <w:ilvl w:val="1"/>
          <w:numId w:val="24"/>
        </w:numPr>
        <w:ind w:right="-44"/>
      </w:pPr>
      <w:r w:rsidRPr="00AF32AF">
        <w:t>Perform PPE audits three times per shift on each the traditional assisted living and SCR with a minimum of 10 observations</w:t>
      </w:r>
    </w:p>
    <w:p w14:paraId="2886C012" w14:textId="77777777" w:rsidR="00AF32AF" w:rsidRPr="00AF32AF" w:rsidRDefault="00AF32AF" w:rsidP="00044F16">
      <w:pPr>
        <w:numPr>
          <w:ilvl w:val="1"/>
          <w:numId w:val="24"/>
        </w:numPr>
        <w:ind w:right="-44"/>
      </w:pPr>
      <w:r w:rsidRPr="00AF32AF">
        <w:t>Establish adherence goals for hand hygiene and PPE audits; if the ALR’s performance falls below the goal then identify plan to address any causal factors for non-adherence</w:t>
      </w:r>
    </w:p>
    <w:p w14:paraId="5483476F" w14:textId="77777777" w:rsidR="00AF32AF" w:rsidRPr="00AF32AF" w:rsidRDefault="00AF32AF" w:rsidP="00AF32AF">
      <w:pPr>
        <w:ind w:left="1440" w:right="-44"/>
      </w:pPr>
    </w:p>
    <w:p w14:paraId="4B583F72" w14:textId="77777777" w:rsidR="00AF32AF" w:rsidRPr="00AF32AF" w:rsidRDefault="00AF32AF" w:rsidP="00044F16">
      <w:pPr>
        <w:numPr>
          <w:ilvl w:val="0"/>
          <w:numId w:val="20"/>
        </w:numPr>
        <w:ind w:right="-44"/>
      </w:pPr>
      <w:r w:rsidRPr="00AF32AF">
        <w:lastRenderedPageBreak/>
        <w:t>Ensure that alcohol-based hand-rub (ABHR) stations are available throughout the ALR and that staff has access to handwashing supplies (soap, paper towels) when in individual Resident Units</w:t>
      </w:r>
    </w:p>
    <w:p w14:paraId="1386D541" w14:textId="77777777" w:rsidR="00AF32AF" w:rsidRPr="00AF32AF" w:rsidRDefault="00AF32AF" w:rsidP="00044F16">
      <w:pPr>
        <w:numPr>
          <w:ilvl w:val="1"/>
          <w:numId w:val="23"/>
        </w:numPr>
        <w:ind w:right="-44"/>
      </w:pPr>
      <w:r w:rsidRPr="00AF32AF">
        <w:t xml:space="preserve">Assign staff to monitor that ABHR stations are sufficiently filled and working correctly. </w:t>
      </w:r>
    </w:p>
    <w:p w14:paraId="36AFD41D" w14:textId="77777777" w:rsidR="00AF32AF" w:rsidRPr="00AF32AF" w:rsidRDefault="00AF32AF" w:rsidP="00044F16">
      <w:pPr>
        <w:numPr>
          <w:ilvl w:val="1"/>
          <w:numId w:val="23"/>
        </w:numPr>
        <w:ind w:right="-44"/>
      </w:pPr>
      <w:r w:rsidRPr="00AF32AF">
        <w:t>Train staff to report if handwashing supplies in individual Resident Units need to be re-stocked</w:t>
      </w:r>
    </w:p>
    <w:p w14:paraId="12692A8A" w14:textId="2E563336" w:rsidR="00AF32AF" w:rsidRPr="00AF32AF" w:rsidRDefault="00AF32AF" w:rsidP="00044F16">
      <w:pPr>
        <w:numPr>
          <w:ilvl w:val="1"/>
          <w:numId w:val="23"/>
        </w:numPr>
        <w:ind w:right="-44"/>
      </w:pPr>
      <w:r w:rsidRPr="00AF32AF">
        <w:t>Exercise caution in placement and use of hand sanitizer in Special Care Residences (SCRs) where Residents may be at risk for toxic ingestion without careful supervision.</w:t>
      </w:r>
      <w:r w:rsidR="00AC4ED3">
        <w:t xml:space="preserve"> </w:t>
      </w:r>
      <w:r w:rsidR="00AC4ED3" w:rsidRPr="001426C6">
        <w:rPr>
          <w:color w:val="FF0000"/>
        </w:rPr>
        <w:t>DPH recommends using foaming ABHR.</w:t>
      </w:r>
    </w:p>
    <w:p w14:paraId="6791A6FA" w14:textId="77777777" w:rsidR="00AF32AF" w:rsidRPr="00AF32AF" w:rsidRDefault="00AF32AF" w:rsidP="00AF32AF">
      <w:pPr>
        <w:ind w:left="1440" w:right="-44"/>
      </w:pPr>
    </w:p>
    <w:p w14:paraId="59BFC386" w14:textId="77777777" w:rsidR="00AF32AF" w:rsidRPr="00AF32AF" w:rsidRDefault="00AF32AF" w:rsidP="00AF32AF">
      <w:pPr>
        <w:ind w:left="1440" w:right="-44"/>
      </w:pPr>
    </w:p>
    <w:p w14:paraId="2CBCCB71" w14:textId="77777777" w:rsidR="00AF32AF" w:rsidRPr="00AF32AF" w:rsidRDefault="00AF32AF" w:rsidP="00044F16">
      <w:pPr>
        <w:numPr>
          <w:ilvl w:val="0"/>
          <w:numId w:val="20"/>
        </w:numPr>
        <w:ind w:right="-44"/>
      </w:pPr>
      <w:r w:rsidRPr="00AF32AF">
        <w:t>Residents, as they are able to tolerate, should wear a face mask when a staff member enters their room and whenever they leave their room or are around others.</w:t>
      </w:r>
    </w:p>
    <w:p w14:paraId="61D566C5" w14:textId="77777777" w:rsidR="00AF32AF" w:rsidRPr="00AF32AF" w:rsidRDefault="00AF32AF" w:rsidP="00AF32AF"/>
    <w:p w14:paraId="52D480A9" w14:textId="77777777" w:rsidR="00AF32AF" w:rsidRDefault="00AF32AF"/>
    <w:sectPr w:rsidR="00AF32AF" w:rsidSect="00AF32AF">
      <w:footerReference w:type="even" r:id="rId45"/>
      <w:footerReference w:type="default" r:id="rId46"/>
      <w:footerReference w:type="firs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8BDF6" w14:textId="77777777" w:rsidR="00E530E8" w:rsidRDefault="00E530E8" w:rsidP="00897F08">
      <w:r>
        <w:separator/>
      </w:r>
    </w:p>
  </w:endnote>
  <w:endnote w:type="continuationSeparator" w:id="0">
    <w:p w14:paraId="56837D91" w14:textId="77777777" w:rsidR="00E530E8" w:rsidRDefault="00E530E8"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0374371"/>
      <w:docPartObj>
        <w:docPartGallery w:val="Page Numbers (Bottom of Page)"/>
        <w:docPartUnique/>
      </w:docPartObj>
    </w:sdtPr>
    <w:sdtEndPr/>
    <w:sdtContent>
      <w:sdt>
        <w:sdtPr>
          <w:id w:val="-1769616900"/>
          <w:docPartObj>
            <w:docPartGallery w:val="Page Numbers (Top of Page)"/>
            <w:docPartUnique/>
          </w:docPartObj>
        </w:sdtPr>
        <w:sdtEndPr/>
        <w:sdtContent>
          <w:p w14:paraId="083E811C" w14:textId="77777777" w:rsidR="00E530E8" w:rsidRDefault="00E530E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0EBBFB9" w14:textId="77777777" w:rsidR="00E530E8" w:rsidRDefault="00E53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1872735"/>
      <w:docPartObj>
        <w:docPartGallery w:val="Page Numbers (Bottom of Page)"/>
        <w:docPartUnique/>
      </w:docPartObj>
    </w:sdtPr>
    <w:sdtEndPr/>
    <w:sdtContent>
      <w:sdt>
        <w:sdtPr>
          <w:id w:val="-1899432074"/>
          <w:docPartObj>
            <w:docPartGallery w:val="Page Numbers (Top of Page)"/>
            <w:docPartUnique/>
          </w:docPartObj>
        </w:sdtPr>
        <w:sdtEndPr/>
        <w:sdtContent>
          <w:p w14:paraId="28C4CD7A" w14:textId="77777777" w:rsidR="00E530E8" w:rsidRDefault="00E530E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16</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16</w:t>
            </w:r>
            <w:r>
              <w:rPr>
                <w:b/>
                <w:bCs/>
              </w:rPr>
              <w:fldChar w:fldCharType="end"/>
            </w:r>
          </w:p>
        </w:sdtContent>
      </w:sdt>
    </w:sdtContent>
  </w:sdt>
  <w:p w14:paraId="210B80F0" w14:textId="59C6B7A7" w:rsidR="00E530E8" w:rsidRDefault="00E530E8" w:rsidP="00E52620">
    <w:pPr>
      <w:pStyle w:val="Footer"/>
      <w:tabs>
        <w:tab w:val="clear" w:pos="4680"/>
        <w:tab w:val="clear" w:pos="9360"/>
        <w:tab w:val="left" w:pos="900"/>
      </w:tabs>
    </w:pPr>
    <w:r w:rsidRPr="00074436">
      <w:t xml:space="preserve">Executive Office of Elder </w:t>
    </w:r>
    <w:r w:rsidRPr="00E31C91">
      <w:t xml:space="preserve">Affairs, </w:t>
    </w:r>
    <w:r w:rsidR="0053684C">
      <w:rPr>
        <w:rFonts w:eastAsia="Calibri"/>
        <w:color w:val="000000"/>
      </w:rPr>
      <w:t>March 17,</w:t>
    </w:r>
    <w:r w:rsidR="0053684C" w:rsidRPr="00E31C91">
      <w:rPr>
        <w:rFonts w:eastAsia="Calibri"/>
        <w:color w:val="000000"/>
      </w:rP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0394454"/>
      <w:docPartObj>
        <w:docPartGallery w:val="Page Numbers (Bottom of Page)"/>
        <w:docPartUnique/>
      </w:docPartObj>
    </w:sdtPr>
    <w:sdtEndPr/>
    <w:sdtContent>
      <w:sdt>
        <w:sdtPr>
          <w:id w:val="679391342"/>
          <w:docPartObj>
            <w:docPartGallery w:val="Page Numbers (Top of Page)"/>
            <w:docPartUnique/>
          </w:docPartObj>
        </w:sdtPr>
        <w:sdtEndPr/>
        <w:sdtContent>
          <w:p w14:paraId="07F50707" w14:textId="77777777" w:rsidR="00E530E8" w:rsidRDefault="00E530E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1B3CB5" w14:textId="77777777" w:rsidR="00E530E8" w:rsidRDefault="00E53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4C113" w14:textId="77777777" w:rsidR="00E530E8" w:rsidRDefault="00E530E8" w:rsidP="00897F08">
      <w:r>
        <w:separator/>
      </w:r>
    </w:p>
  </w:footnote>
  <w:footnote w:type="continuationSeparator" w:id="0">
    <w:p w14:paraId="0E724CD9" w14:textId="77777777" w:rsidR="00E530E8" w:rsidRDefault="00E530E8" w:rsidP="00897F08">
      <w:r>
        <w:continuationSeparator/>
      </w:r>
    </w:p>
  </w:footnote>
  <w:footnote w:id="1">
    <w:p w14:paraId="2A8F0E3C" w14:textId="77777777" w:rsidR="00E530E8" w:rsidRPr="00860E70" w:rsidRDefault="00E530E8" w:rsidP="00AF32AF">
      <w:pPr>
        <w:autoSpaceDE w:val="0"/>
        <w:autoSpaceDN w:val="0"/>
        <w:adjustRightInd w:val="0"/>
        <w:rPr>
          <w:sz w:val="20"/>
        </w:rPr>
      </w:pPr>
      <w:r w:rsidRPr="00D80868">
        <w:rPr>
          <w:rStyle w:val="FootnoteReference"/>
        </w:rPr>
        <w:footnoteRef/>
      </w:r>
      <w:r w:rsidRPr="00D80868">
        <w:t xml:space="preserve"> </w:t>
      </w:r>
      <w:r w:rsidRPr="00860E70">
        <w:rPr>
          <w:b/>
          <w:sz w:val="18"/>
        </w:rPr>
        <w:t>High Community Transmission</w:t>
      </w:r>
      <w:r w:rsidRPr="00860E70">
        <w:rPr>
          <w:sz w:val="18"/>
        </w:rPr>
        <w:t xml:space="preserve"> is defined as cities or towns designated yellow or red on the </w:t>
      </w:r>
      <w:hyperlink r:id="rId1" w:anchor="covid-19-weekly-public-health-report-" w:history="1">
        <w:r w:rsidRPr="00860E70">
          <w:rPr>
            <w:rStyle w:val="Hyperlink"/>
            <w:color w:val="auto"/>
            <w:sz w:val="18"/>
          </w:rPr>
          <w:t>Weekly COVID-19 Public Health Report</w:t>
        </w:r>
      </w:hyperlink>
      <w:r w:rsidRPr="00860E70">
        <w:rPr>
          <w:sz w:val="18"/>
        </w:rPr>
        <w:t xml:space="preserve">. </w:t>
      </w:r>
    </w:p>
    <w:p w14:paraId="4D21DB81" w14:textId="77777777" w:rsidR="00E530E8" w:rsidRPr="00D80868" w:rsidRDefault="00E530E8" w:rsidP="00AF32AF">
      <w:pPr>
        <w:pStyle w:val="FootnoteText"/>
      </w:pPr>
    </w:p>
  </w:footnote>
  <w:footnote w:id="2">
    <w:p w14:paraId="26EEB72F" w14:textId="77777777" w:rsidR="00E530E8" w:rsidRDefault="00E530E8" w:rsidP="00AF32AF">
      <w:pPr>
        <w:pStyle w:val="FootnoteText"/>
      </w:pPr>
      <w:r w:rsidRPr="00D80868">
        <w:rPr>
          <w:rStyle w:val="FootnoteReference"/>
        </w:rPr>
        <w:footnoteRef/>
      </w:r>
      <w:r w:rsidRPr="00D80868">
        <w:t xml:space="preserve"> </w:t>
      </w:r>
      <w:r w:rsidRPr="00860E70">
        <w:rPr>
          <w:sz w:val="18"/>
        </w:rPr>
        <w:t>The MA Department of Public Health has developed an outbreak prevention and management checklist for long-term care settings (see Appendix A). EOEA has adapted this tool to help ALRs mitigate the spread of COVID-19 and ensure the health and safety of residents and staff. This checklist is intended as a reference tool and does not replace DPH and EOEA guidance documents for the full recommendations and requirements for responding to COVID-19.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7AC"/>
    <w:multiLevelType w:val="multilevel"/>
    <w:tmpl w:val="63D4448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 w15:restartNumberingAfterBreak="0">
    <w:nsid w:val="022C6FA9"/>
    <w:multiLevelType w:val="hybridMultilevel"/>
    <w:tmpl w:val="35E2AB5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48CE"/>
    <w:multiLevelType w:val="hybridMultilevel"/>
    <w:tmpl w:val="797E54C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0145F"/>
    <w:multiLevelType w:val="hybridMultilevel"/>
    <w:tmpl w:val="814EFC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1508B"/>
    <w:multiLevelType w:val="multilevel"/>
    <w:tmpl w:val="493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F4E52"/>
    <w:multiLevelType w:val="hybridMultilevel"/>
    <w:tmpl w:val="D4BCE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01DC2"/>
    <w:multiLevelType w:val="hybridMultilevel"/>
    <w:tmpl w:val="89B6AF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9069D"/>
    <w:multiLevelType w:val="hybridMultilevel"/>
    <w:tmpl w:val="C96A8E6A"/>
    <w:lvl w:ilvl="0" w:tplc="B3F8DC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82469"/>
    <w:multiLevelType w:val="hybridMultilevel"/>
    <w:tmpl w:val="FC5AA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AD60A0"/>
    <w:multiLevelType w:val="multilevel"/>
    <w:tmpl w:val="3FE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372B5"/>
    <w:multiLevelType w:val="hybridMultilevel"/>
    <w:tmpl w:val="D1BE1C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A7F6E"/>
    <w:multiLevelType w:val="hybridMultilevel"/>
    <w:tmpl w:val="F42000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D3724B"/>
    <w:multiLevelType w:val="hybridMultilevel"/>
    <w:tmpl w:val="D018CA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82F22"/>
    <w:multiLevelType w:val="hybridMultilevel"/>
    <w:tmpl w:val="B7AEFF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CB0CD0"/>
    <w:multiLevelType w:val="hybridMultilevel"/>
    <w:tmpl w:val="9376790C"/>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37339B9"/>
    <w:multiLevelType w:val="hybridMultilevel"/>
    <w:tmpl w:val="011281CC"/>
    <w:lvl w:ilvl="0" w:tplc="DF30AF2C">
      <w:start w:val="1"/>
      <w:numFmt w:val="decimal"/>
      <w:lvlText w:val="%1)"/>
      <w:lvlJc w:val="left"/>
      <w:pPr>
        <w:ind w:left="1080" w:hanging="360"/>
      </w:pPr>
      <w:rPr>
        <w:rFonts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791E97"/>
    <w:multiLevelType w:val="hybridMultilevel"/>
    <w:tmpl w:val="7A209512"/>
    <w:lvl w:ilvl="0" w:tplc="49B06D4A">
      <w:start w:val="1"/>
      <w:numFmt w:val="decimal"/>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2706439E"/>
    <w:multiLevelType w:val="hybridMultilevel"/>
    <w:tmpl w:val="7FA44C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DC5A33"/>
    <w:multiLevelType w:val="hybridMultilevel"/>
    <w:tmpl w:val="29F886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B806C2"/>
    <w:multiLevelType w:val="multilevel"/>
    <w:tmpl w:val="053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F77849"/>
    <w:multiLevelType w:val="hybridMultilevel"/>
    <w:tmpl w:val="97FC24CC"/>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F83F18"/>
    <w:multiLevelType w:val="hybridMultilevel"/>
    <w:tmpl w:val="9A9A772E"/>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F6B07FEC">
      <w:start w:val="4"/>
      <w:numFmt w:val="decimal"/>
      <w:lvlText w:val="%3."/>
      <w:lvlJc w:val="left"/>
      <w:pPr>
        <w:ind w:left="2340" w:hanging="360"/>
      </w:pPr>
      <w:rPr>
        <w:rFonts w:hint="default"/>
      </w:rPr>
    </w:lvl>
    <w:lvl w:ilvl="3" w:tplc="ADF6483E">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2D4549"/>
    <w:multiLevelType w:val="hybridMultilevel"/>
    <w:tmpl w:val="82789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7E69D0"/>
    <w:multiLevelType w:val="hybridMultilevel"/>
    <w:tmpl w:val="BD0E37DE"/>
    <w:lvl w:ilvl="0" w:tplc="04090017">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5BB0C56"/>
    <w:multiLevelType w:val="multilevel"/>
    <w:tmpl w:val="014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034340"/>
    <w:multiLevelType w:val="hybridMultilevel"/>
    <w:tmpl w:val="BA782520"/>
    <w:lvl w:ilvl="0" w:tplc="90FEF004">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3C19D5"/>
    <w:multiLevelType w:val="hybridMultilevel"/>
    <w:tmpl w:val="85848E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4B64BF"/>
    <w:multiLevelType w:val="hybridMultilevel"/>
    <w:tmpl w:val="946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B93ED8"/>
    <w:multiLevelType w:val="multilevel"/>
    <w:tmpl w:val="4A84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8A4D08"/>
    <w:multiLevelType w:val="hybridMultilevel"/>
    <w:tmpl w:val="73F87454"/>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0E3578"/>
    <w:multiLevelType w:val="hybridMultilevel"/>
    <w:tmpl w:val="11C2C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DB16200"/>
    <w:multiLevelType w:val="multilevel"/>
    <w:tmpl w:val="AB8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88346A"/>
    <w:multiLevelType w:val="hybridMultilevel"/>
    <w:tmpl w:val="0652EEDC"/>
    <w:lvl w:ilvl="0" w:tplc="8A80EBFA">
      <w:start w:val="3"/>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605306"/>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D14991"/>
    <w:multiLevelType w:val="hybridMultilevel"/>
    <w:tmpl w:val="89286A54"/>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04090003">
      <w:start w:val="1"/>
      <w:numFmt w:val="bullet"/>
      <w:lvlText w:val="o"/>
      <w:lvlJc w:val="left"/>
      <w:pPr>
        <w:tabs>
          <w:tab w:val="num" w:pos="1890"/>
        </w:tabs>
        <w:ind w:left="1890" w:hanging="360"/>
      </w:pPr>
      <w:rPr>
        <w:rFonts w:ascii="Courier New" w:hAnsi="Courier New" w:cs="Courier New"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12A34F2"/>
    <w:multiLevelType w:val="multilevel"/>
    <w:tmpl w:val="BCC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067C87"/>
    <w:multiLevelType w:val="hybridMultilevel"/>
    <w:tmpl w:val="2C96CDD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1" w15:restartNumberingAfterBreak="0">
    <w:nsid w:val="4B117DC9"/>
    <w:multiLevelType w:val="hybridMultilevel"/>
    <w:tmpl w:val="7A209512"/>
    <w:lvl w:ilvl="0" w:tplc="49B06D4A">
      <w:start w:val="1"/>
      <w:numFmt w:val="decimal"/>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2" w15:restartNumberingAfterBreak="0">
    <w:nsid w:val="4D3402A4"/>
    <w:multiLevelType w:val="hybridMultilevel"/>
    <w:tmpl w:val="FD3ED3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FC325A9"/>
    <w:multiLevelType w:val="hybridMultilevel"/>
    <w:tmpl w:val="172AEB64"/>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424455"/>
    <w:multiLevelType w:val="hybridMultilevel"/>
    <w:tmpl w:val="AB74F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D233E5"/>
    <w:multiLevelType w:val="hybridMultilevel"/>
    <w:tmpl w:val="087CCB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5F850AA"/>
    <w:multiLevelType w:val="hybridMultilevel"/>
    <w:tmpl w:val="C2CEF2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930E20"/>
    <w:multiLevelType w:val="hybridMultilevel"/>
    <w:tmpl w:val="13D079B4"/>
    <w:lvl w:ilvl="0" w:tplc="93A216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90A2CD6"/>
    <w:multiLevelType w:val="hybridMultilevel"/>
    <w:tmpl w:val="BA585C34"/>
    <w:lvl w:ilvl="0" w:tplc="D9F8A74C">
      <w:start w:val="1"/>
      <w:numFmt w:val="upperLetter"/>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0" w15:restartNumberingAfterBreak="0">
    <w:nsid w:val="59862058"/>
    <w:multiLevelType w:val="hybridMultilevel"/>
    <w:tmpl w:val="F90E41F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B3723DB"/>
    <w:multiLevelType w:val="hybridMultilevel"/>
    <w:tmpl w:val="9A3EBF7A"/>
    <w:lvl w:ilvl="0" w:tplc="BC6E617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7C604B"/>
    <w:multiLevelType w:val="hybridMultilevel"/>
    <w:tmpl w:val="BF3AA70C"/>
    <w:lvl w:ilvl="0" w:tplc="90FEF004">
      <w:start w:val="2"/>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F395039"/>
    <w:multiLevelType w:val="hybridMultilevel"/>
    <w:tmpl w:val="E3E2EEE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1DE3B27"/>
    <w:multiLevelType w:val="hybridMultilevel"/>
    <w:tmpl w:val="1EAC1A1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5096440"/>
    <w:multiLevelType w:val="hybridMultilevel"/>
    <w:tmpl w:val="7922744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5B51AA8"/>
    <w:multiLevelType w:val="hybridMultilevel"/>
    <w:tmpl w:val="35B6EB22"/>
    <w:lvl w:ilvl="0" w:tplc="729AF3BA">
      <w:start w:val="2"/>
      <w:numFmt w:val="upp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D234F7"/>
    <w:multiLevelType w:val="hybridMultilevel"/>
    <w:tmpl w:val="2DA6C70E"/>
    <w:lvl w:ilvl="0" w:tplc="90FEF004">
      <w:start w:val="2"/>
      <w:numFmt w:val="decimal"/>
      <w:lvlText w:val="%1)"/>
      <w:lvlJc w:val="left"/>
      <w:pPr>
        <w:ind w:left="216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992549C"/>
    <w:multiLevelType w:val="multilevel"/>
    <w:tmpl w:val="6CB0F8A2"/>
    <w:lvl w:ilvl="0">
      <w:start w:val="1"/>
      <w:numFmt w:val="bullet"/>
      <w:lvlText w:val=""/>
      <w:lvlJc w:val="left"/>
      <w:pPr>
        <w:tabs>
          <w:tab w:val="num" w:pos="1500"/>
        </w:tabs>
        <w:ind w:left="1500" w:hanging="360"/>
      </w:pPr>
      <w:rPr>
        <w:rFonts w:ascii="Symbol" w:hAnsi="Symbol" w:hint="default"/>
        <w:sz w:val="20"/>
      </w:rPr>
    </w:lvl>
    <w:lvl w:ilvl="1" w:tentative="1">
      <w:start w:val="1"/>
      <w:numFmt w:val="bullet"/>
      <w:lvlText w:val="o"/>
      <w:lvlJc w:val="left"/>
      <w:pPr>
        <w:tabs>
          <w:tab w:val="num" w:pos="2220"/>
        </w:tabs>
        <w:ind w:left="2220" w:hanging="360"/>
      </w:pPr>
      <w:rPr>
        <w:rFonts w:ascii="Courier New" w:hAnsi="Courier New" w:hint="default"/>
        <w:sz w:val="20"/>
      </w:rPr>
    </w:lvl>
    <w:lvl w:ilvl="2" w:tentative="1">
      <w:start w:val="1"/>
      <w:numFmt w:val="bullet"/>
      <w:lvlText w:val=""/>
      <w:lvlJc w:val="left"/>
      <w:pPr>
        <w:tabs>
          <w:tab w:val="num" w:pos="2940"/>
        </w:tabs>
        <w:ind w:left="2940" w:hanging="360"/>
      </w:pPr>
      <w:rPr>
        <w:rFonts w:ascii="Wingdings" w:hAnsi="Wingdings" w:hint="default"/>
        <w:sz w:val="20"/>
      </w:rPr>
    </w:lvl>
    <w:lvl w:ilvl="3" w:tentative="1">
      <w:start w:val="1"/>
      <w:numFmt w:val="bullet"/>
      <w:lvlText w:val=""/>
      <w:lvlJc w:val="left"/>
      <w:pPr>
        <w:tabs>
          <w:tab w:val="num" w:pos="3660"/>
        </w:tabs>
        <w:ind w:left="3660" w:hanging="360"/>
      </w:pPr>
      <w:rPr>
        <w:rFonts w:ascii="Wingdings" w:hAnsi="Wingdings" w:hint="default"/>
        <w:sz w:val="20"/>
      </w:rPr>
    </w:lvl>
    <w:lvl w:ilvl="4" w:tentative="1">
      <w:start w:val="1"/>
      <w:numFmt w:val="bullet"/>
      <w:lvlText w:val=""/>
      <w:lvlJc w:val="left"/>
      <w:pPr>
        <w:tabs>
          <w:tab w:val="num" w:pos="4380"/>
        </w:tabs>
        <w:ind w:left="4380" w:hanging="360"/>
      </w:pPr>
      <w:rPr>
        <w:rFonts w:ascii="Wingdings" w:hAnsi="Wingdings" w:hint="default"/>
        <w:sz w:val="20"/>
      </w:rPr>
    </w:lvl>
    <w:lvl w:ilvl="5" w:tentative="1">
      <w:start w:val="1"/>
      <w:numFmt w:val="bullet"/>
      <w:lvlText w:val=""/>
      <w:lvlJc w:val="left"/>
      <w:pPr>
        <w:tabs>
          <w:tab w:val="num" w:pos="5100"/>
        </w:tabs>
        <w:ind w:left="5100" w:hanging="360"/>
      </w:pPr>
      <w:rPr>
        <w:rFonts w:ascii="Wingdings" w:hAnsi="Wingdings" w:hint="default"/>
        <w:sz w:val="20"/>
      </w:rPr>
    </w:lvl>
    <w:lvl w:ilvl="6" w:tentative="1">
      <w:start w:val="1"/>
      <w:numFmt w:val="bullet"/>
      <w:lvlText w:val=""/>
      <w:lvlJc w:val="left"/>
      <w:pPr>
        <w:tabs>
          <w:tab w:val="num" w:pos="5820"/>
        </w:tabs>
        <w:ind w:left="5820" w:hanging="360"/>
      </w:pPr>
      <w:rPr>
        <w:rFonts w:ascii="Wingdings" w:hAnsi="Wingdings" w:hint="default"/>
        <w:sz w:val="20"/>
      </w:rPr>
    </w:lvl>
    <w:lvl w:ilvl="7" w:tentative="1">
      <w:start w:val="1"/>
      <w:numFmt w:val="bullet"/>
      <w:lvlText w:val=""/>
      <w:lvlJc w:val="left"/>
      <w:pPr>
        <w:tabs>
          <w:tab w:val="num" w:pos="6540"/>
        </w:tabs>
        <w:ind w:left="6540" w:hanging="360"/>
      </w:pPr>
      <w:rPr>
        <w:rFonts w:ascii="Wingdings" w:hAnsi="Wingdings" w:hint="default"/>
        <w:sz w:val="20"/>
      </w:rPr>
    </w:lvl>
    <w:lvl w:ilvl="8" w:tentative="1">
      <w:start w:val="1"/>
      <w:numFmt w:val="bullet"/>
      <w:lvlText w:val=""/>
      <w:lvlJc w:val="left"/>
      <w:pPr>
        <w:tabs>
          <w:tab w:val="num" w:pos="7260"/>
        </w:tabs>
        <w:ind w:left="7260" w:hanging="360"/>
      </w:pPr>
      <w:rPr>
        <w:rFonts w:ascii="Wingdings" w:hAnsi="Wingdings" w:hint="default"/>
        <w:sz w:val="20"/>
      </w:rPr>
    </w:lvl>
  </w:abstractNum>
  <w:abstractNum w:abstractNumId="59" w15:restartNumberingAfterBreak="0">
    <w:nsid w:val="6DC44358"/>
    <w:multiLevelType w:val="hybridMultilevel"/>
    <w:tmpl w:val="393636B0"/>
    <w:lvl w:ilvl="0" w:tplc="08CE33C4">
      <w:start w:val="1"/>
      <w:numFmt w:val="upperLetter"/>
      <w:lvlText w:val="%1."/>
      <w:lvlJc w:val="left"/>
      <w:pPr>
        <w:ind w:left="720" w:hanging="360"/>
      </w:pPr>
      <w:rPr>
        <w:rFonts w:eastAsia="Calibr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552B38"/>
    <w:multiLevelType w:val="hybridMultilevel"/>
    <w:tmpl w:val="23DE74F8"/>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046108"/>
    <w:multiLevelType w:val="hybridMultilevel"/>
    <w:tmpl w:val="35B6EB22"/>
    <w:lvl w:ilvl="0" w:tplc="729AF3BA">
      <w:start w:val="2"/>
      <w:numFmt w:val="upp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BD7C1B"/>
    <w:multiLevelType w:val="multilevel"/>
    <w:tmpl w:val="CBD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1B364B"/>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B12DB7"/>
    <w:multiLevelType w:val="multilevel"/>
    <w:tmpl w:val="E4E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23224A"/>
    <w:multiLevelType w:val="hybridMultilevel"/>
    <w:tmpl w:val="D3D4EAD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AD7168"/>
    <w:multiLevelType w:val="hybridMultilevel"/>
    <w:tmpl w:val="CF94F5F2"/>
    <w:lvl w:ilvl="0" w:tplc="797271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D53522"/>
    <w:multiLevelType w:val="hybridMultilevel"/>
    <w:tmpl w:val="48F40F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A84ADE"/>
    <w:multiLevelType w:val="hybridMultilevel"/>
    <w:tmpl w:val="F5AC8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49447C"/>
    <w:multiLevelType w:val="hybridMultilevel"/>
    <w:tmpl w:val="ECE6DE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9A15EF1"/>
    <w:multiLevelType w:val="hybridMultilevel"/>
    <w:tmpl w:val="D9621B62"/>
    <w:lvl w:ilvl="0" w:tplc="04090015">
      <w:start w:val="1"/>
      <w:numFmt w:val="upperLetter"/>
      <w:lvlText w:val="%1."/>
      <w:lvlJc w:val="left"/>
      <w:pPr>
        <w:ind w:left="720" w:hanging="360"/>
      </w:pPr>
    </w:lvl>
    <w:lvl w:ilvl="1" w:tplc="BF56F1E0">
      <w:start w:val="1"/>
      <w:numFmt w:val="bullet"/>
      <w:lvlText w:val=""/>
      <w:lvlJc w:val="left"/>
      <w:pPr>
        <w:ind w:left="1440" w:hanging="360"/>
      </w:pPr>
      <w:rPr>
        <w:rFonts w:ascii="Wingdings" w:hAnsi="Wingdings" w:hint="default"/>
        <w:color w:val="auto"/>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D7F34B3"/>
    <w:multiLevelType w:val="hybridMultilevel"/>
    <w:tmpl w:val="711A5F72"/>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71"/>
  </w:num>
  <w:num w:numId="2">
    <w:abstractNumId w:val="70"/>
  </w:num>
  <w:num w:numId="3">
    <w:abstractNumId w:val="24"/>
  </w:num>
  <w:num w:numId="4">
    <w:abstractNumId w:val="13"/>
  </w:num>
  <w:num w:numId="5">
    <w:abstractNumId w:val="48"/>
  </w:num>
  <w:num w:numId="6">
    <w:abstractNumId w:val="31"/>
  </w:num>
  <w:num w:numId="7">
    <w:abstractNumId w:val="27"/>
  </w:num>
  <w:num w:numId="8">
    <w:abstractNumId w:val="43"/>
  </w:num>
  <w:num w:numId="9">
    <w:abstractNumId w:val="69"/>
  </w:num>
  <w:num w:numId="10">
    <w:abstractNumId w:val="66"/>
  </w:num>
  <w:num w:numId="11">
    <w:abstractNumId w:val="29"/>
  </w:num>
  <w:num w:numId="12">
    <w:abstractNumId w:val="50"/>
  </w:num>
  <w:num w:numId="13">
    <w:abstractNumId w:val="51"/>
  </w:num>
  <w:num w:numId="14">
    <w:abstractNumId w:val="2"/>
  </w:num>
  <w:num w:numId="15">
    <w:abstractNumId w:val="56"/>
  </w:num>
  <w:num w:numId="16">
    <w:abstractNumId w:val="19"/>
  </w:num>
  <w:num w:numId="17">
    <w:abstractNumId w:val="36"/>
  </w:num>
  <w:num w:numId="18">
    <w:abstractNumId w:val="25"/>
  </w:num>
  <w:num w:numId="19">
    <w:abstractNumId w:val="8"/>
  </w:num>
  <w:num w:numId="20">
    <w:abstractNumId w:val="38"/>
  </w:num>
  <w:num w:numId="21">
    <w:abstractNumId w:val="14"/>
  </w:num>
  <w:num w:numId="22">
    <w:abstractNumId w:val="72"/>
  </w:num>
  <w:num w:numId="23">
    <w:abstractNumId w:val="3"/>
  </w:num>
  <w:num w:numId="24">
    <w:abstractNumId w:val="17"/>
  </w:num>
  <w:num w:numId="25">
    <w:abstractNumId w:val="18"/>
  </w:num>
  <w:num w:numId="26">
    <w:abstractNumId w:val="42"/>
  </w:num>
  <w:num w:numId="27">
    <w:abstractNumId w:val="1"/>
  </w:num>
  <w:num w:numId="28">
    <w:abstractNumId w:val="37"/>
  </w:num>
  <w:num w:numId="29">
    <w:abstractNumId w:val="57"/>
  </w:num>
  <w:num w:numId="30">
    <w:abstractNumId w:val="46"/>
  </w:num>
  <w:num w:numId="31">
    <w:abstractNumId w:val="33"/>
  </w:num>
  <w:num w:numId="32">
    <w:abstractNumId w:val="10"/>
  </w:num>
  <w:num w:numId="33">
    <w:abstractNumId w:val="34"/>
  </w:num>
  <w:num w:numId="34">
    <w:abstractNumId w:val="9"/>
  </w:num>
  <w:num w:numId="35">
    <w:abstractNumId w:val="44"/>
  </w:num>
  <w:num w:numId="36">
    <w:abstractNumId w:val="14"/>
  </w:num>
  <w:num w:numId="37">
    <w:abstractNumId w:val="40"/>
  </w:num>
  <w:num w:numId="38">
    <w:abstractNumId w:val="45"/>
  </w:num>
  <w:num w:numId="39">
    <w:abstractNumId w:val="0"/>
  </w:num>
  <w:num w:numId="40">
    <w:abstractNumId w:val="32"/>
  </w:num>
  <w:num w:numId="41">
    <w:abstractNumId w:val="39"/>
  </w:num>
  <w:num w:numId="42">
    <w:abstractNumId w:val="11"/>
  </w:num>
  <w:num w:numId="43">
    <w:abstractNumId w:val="28"/>
  </w:num>
  <w:num w:numId="44">
    <w:abstractNumId w:val="35"/>
  </w:num>
  <w:num w:numId="45">
    <w:abstractNumId w:val="23"/>
  </w:num>
  <w:num w:numId="46">
    <w:abstractNumId w:val="62"/>
  </w:num>
  <w:num w:numId="47">
    <w:abstractNumId w:val="5"/>
  </w:num>
  <w:num w:numId="48">
    <w:abstractNumId w:val="64"/>
  </w:num>
  <w:num w:numId="49">
    <w:abstractNumId w:val="68"/>
  </w:num>
  <w:num w:numId="50">
    <w:abstractNumId w:val="58"/>
  </w:num>
  <w:num w:numId="51">
    <w:abstractNumId w:val="63"/>
  </w:num>
  <w:num w:numId="52">
    <w:abstractNumId w:val="60"/>
  </w:num>
  <w:num w:numId="53">
    <w:abstractNumId w:val="49"/>
  </w:num>
  <w:num w:numId="54">
    <w:abstractNumId w:val="4"/>
  </w:num>
  <w:num w:numId="55">
    <w:abstractNumId w:val="16"/>
  </w:num>
  <w:num w:numId="56">
    <w:abstractNumId w:val="67"/>
  </w:num>
  <w:num w:numId="57">
    <w:abstractNumId w:val="30"/>
  </w:num>
  <w:num w:numId="58">
    <w:abstractNumId w:val="22"/>
  </w:num>
  <w:num w:numId="59">
    <w:abstractNumId w:val="15"/>
  </w:num>
  <w:num w:numId="60">
    <w:abstractNumId w:val="21"/>
  </w:num>
  <w:num w:numId="61">
    <w:abstractNumId w:val="26"/>
  </w:num>
  <w:num w:numId="62">
    <w:abstractNumId w:val="20"/>
  </w:num>
  <w:num w:numId="63">
    <w:abstractNumId w:val="41"/>
  </w:num>
  <w:num w:numId="64">
    <w:abstractNumId w:val="61"/>
  </w:num>
  <w:num w:numId="65">
    <w:abstractNumId w:val="59"/>
  </w:num>
  <w:num w:numId="66">
    <w:abstractNumId w:val="65"/>
  </w:num>
  <w:num w:numId="67">
    <w:abstractNumId w:val="52"/>
  </w:num>
  <w:num w:numId="68">
    <w:abstractNumId w:val="55"/>
  </w:num>
  <w:num w:numId="69">
    <w:abstractNumId w:val="53"/>
  </w:num>
  <w:num w:numId="70">
    <w:abstractNumId w:val="54"/>
  </w:num>
  <w:num w:numId="71">
    <w:abstractNumId w:val="7"/>
  </w:num>
  <w:num w:numId="72">
    <w:abstractNumId w:val="12"/>
  </w:num>
  <w:num w:numId="73">
    <w:abstractNumId w:val="47"/>
  </w:num>
  <w:num w:numId="74">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3B3F"/>
    <w:rsid w:val="000055AC"/>
    <w:rsid w:val="0002091F"/>
    <w:rsid w:val="000235D6"/>
    <w:rsid w:val="00044F16"/>
    <w:rsid w:val="000701AA"/>
    <w:rsid w:val="00074436"/>
    <w:rsid w:val="00095A5D"/>
    <w:rsid w:val="000A4C88"/>
    <w:rsid w:val="000D6C47"/>
    <w:rsid w:val="000D79C8"/>
    <w:rsid w:val="000E39A0"/>
    <w:rsid w:val="0012106D"/>
    <w:rsid w:val="001426C6"/>
    <w:rsid w:val="001511E3"/>
    <w:rsid w:val="0015388B"/>
    <w:rsid w:val="00154569"/>
    <w:rsid w:val="00166134"/>
    <w:rsid w:val="00187431"/>
    <w:rsid w:val="001B614F"/>
    <w:rsid w:val="001D429F"/>
    <w:rsid w:val="00214316"/>
    <w:rsid w:val="00242ECF"/>
    <w:rsid w:val="00281FEB"/>
    <w:rsid w:val="00295C8C"/>
    <w:rsid w:val="002D31C2"/>
    <w:rsid w:val="002F7ABC"/>
    <w:rsid w:val="00372F0D"/>
    <w:rsid w:val="00377EF8"/>
    <w:rsid w:val="003A40B6"/>
    <w:rsid w:val="003B6A2E"/>
    <w:rsid w:val="004028EC"/>
    <w:rsid w:val="00470344"/>
    <w:rsid w:val="00490899"/>
    <w:rsid w:val="00497E17"/>
    <w:rsid w:val="004A52C6"/>
    <w:rsid w:val="004D1B80"/>
    <w:rsid w:val="0053684C"/>
    <w:rsid w:val="005500A3"/>
    <w:rsid w:val="0055105A"/>
    <w:rsid w:val="005558C0"/>
    <w:rsid w:val="00564395"/>
    <w:rsid w:val="00566949"/>
    <w:rsid w:val="00582F9C"/>
    <w:rsid w:val="00593678"/>
    <w:rsid w:val="005B1C8C"/>
    <w:rsid w:val="005C33CB"/>
    <w:rsid w:val="005C6049"/>
    <w:rsid w:val="005D12C9"/>
    <w:rsid w:val="005D5CB9"/>
    <w:rsid w:val="005F2494"/>
    <w:rsid w:val="006025F1"/>
    <w:rsid w:val="00650E5A"/>
    <w:rsid w:val="0068331B"/>
    <w:rsid w:val="00686789"/>
    <w:rsid w:val="006868C4"/>
    <w:rsid w:val="006E386A"/>
    <w:rsid w:val="00704770"/>
    <w:rsid w:val="00720668"/>
    <w:rsid w:val="00725F26"/>
    <w:rsid w:val="00752793"/>
    <w:rsid w:val="00761F45"/>
    <w:rsid w:val="007871B6"/>
    <w:rsid w:val="007A02E9"/>
    <w:rsid w:val="007B536F"/>
    <w:rsid w:val="008044E2"/>
    <w:rsid w:val="00817C5E"/>
    <w:rsid w:val="00834B2A"/>
    <w:rsid w:val="00852641"/>
    <w:rsid w:val="0085583A"/>
    <w:rsid w:val="00860E70"/>
    <w:rsid w:val="00866CC1"/>
    <w:rsid w:val="008940EA"/>
    <w:rsid w:val="00897F08"/>
    <w:rsid w:val="008A7330"/>
    <w:rsid w:val="008C52CC"/>
    <w:rsid w:val="00901C59"/>
    <w:rsid w:val="00902ECE"/>
    <w:rsid w:val="00916DA6"/>
    <w:rsid w:val="00917F1C"/>
    <w:rsid w:val="00991AFE"/>
    <w:rsid w:val="009C21AF"/>
    <w:rsid w:val="009E73F0"/>
    <w:rsid w:val="00A31483"/>
    <w:rsid w:val="00A45568"/>
    <w:rsid w:val="00A64503"/>
    <w:rsid w:val="00A815B1"/>
    <w:rsid w:val="00AB1151"/>
    <w:rsid w:val="00AC2F4C"/>
    <w:rsid w:val="00AC4ED3"/>
    <w:rsid w:val="00AE32AC"/>
    <w:rsid w:val="00AF32AF"/>
    <w:rsid w:val="00AF5D6D"/>
    <w:rsid w:val="00B657CB"/>
    <w:rsid w:val="00B93132"/>
    <w:rsid w:val="00BA7EE2"/>
    <w:rsid w:val="00C13023"/>
    <w:rsid w:val="00C142E3"/>
    <w:rsid w:val="00C40530"/>
    <w:rsid w:val="00C4417F"/>
    <w:rsid w:val="00C71CA2"/>
    <w:rsid w:val="00CA4421"/>
    <w:rsid w:val="00CB425C"/>
    <w:rsid w:val="00CF2204"/>
    <w:rsid w:val="00D20248"/>
    <w:rsid w:val="00D370DD"/>
    <w:rsid w:val="00D6253B"/>
    <w:rsid w:val="00D72072"/>
    <w:rsid w:val="00D73170"/>
    <w:rsid w:val="00D744B6"/>
    <w:rsid w:val="00D80868"/>
    <w:rsid w:val="00D81E21"/>
    <w:rsid w:val="00D90C70"/>
    <w:rsid w:val="00DA0817"/>
    <w:rsid w:val="00DF024D"/>
    <w:rsid w:val="00E07F51"/>
    <w:rsid w:val="00E31C91"/>
    <w:rsid w:val="00E43AC1"/>
    <w:rsid w:val="00E52620"/>
    <w:rsid w:val="00E530E8"/>
    <w:rsid w:val="00E92F2C"/>
    <w:rsid w:val="00EA00F7"/>
    <w:rsid w:val="00EA4250"/>
    <w:rsid w:val="00EA731A"/>
    <w:rsid w:val="00EC4965"/>
    <w:rsid w:val="00ED3ABA"/>
    <w:rsid w:val="00F2157A"/>
    <w:rsid w:val="00F21EC7"/>
    <w:rsid w:val="00F750EF"/>
    <w:rsid w:val="00F76128"/>
    <w:rsid w:val="00F83515"/>
    <w:rsid w:val="00F918B9"/>
    <w:rsid w:val="00FC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F12839"/>
  <w15:docId w15:val="{9CC184DC-8FBF-4E8A-92DE-DD5C5B86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iPriority w:val="99"/>
    <w:unhideWhenUsed/>
    <w:rsid w:val="00AF32AF"/>
    <w:rPr>
      <w:sz w:val="16"/>
      <w:szCs w:val="16"/>
    </w:rPr>
  </w:style>
  <w:style w:type="paragraph" w:styleId="CommentText">
    <w:name w:val="annotation text"/>
    <w:basedOn w:val="Normal"/>
    <w:link w:val="CommentTextChar"/>
    <w:uiPriority w:val="99"/>
    <w:unhideWhenUsed/>
    <w:rsid w:val="00AF32AF"/>
    <w:rPr>
      <w:sz w:val="20"/>
      <w:szCs w:val="20"/>
    </w:rPr>
  </w:style>
  <w:style w:type="character" w:customStyle="1" w:styleId="CommentTextChar">
    <w:name w:val="Comment Text Char"/>
    <w:basedOn w:val="DefaultParagraphFont"/>
    <w:link w:val="CommentText"/>
    <w:uiPriority w:val="99"/>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 w:type="character" w:customStyle="1" w:styleId="UnresolvedMention4">
    <w:name w:val="Unresolved Mention4"/>
    <w:basedOn w:val="DefaultParagraphFont"/>
    <w:uiPriority w:val="99"/>
    <w:semiHidden/>
    <w:unhideWhenUsed/>
    <w:rsid w:val="00D744B6"/>
    <w:rPr>
      <w:color w:val="605E5C"/>
      <w:shd w:val="clear" w:color="auto" w:fill="E1DFDD"/>
    </w:rPr>
  </w:style>
  <w:style w:type="character" w:styleId="UnresolvedMention">
    <w:name w:val="Unresolved Mention"/>
    <w:basedOn w:val="DefaultParagraphFont"/>
    <w:uiPriority w:val="99"/>
    <w:semiHidden/>
    <w:unhideWhenUsed/>
    <w:rsid w:val="0000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223">
      <w:bodyDiv w:val="1"/>
      <w:marLeft w:val="0"/>
      <w:marRight w:val="0"/>
      <w:marTop w:val="0"/>
      <w:marBottom w:val="0"/>
      <w:divBdr>
        <w:top w:val="none" w:sz="0" w:space="0" w:color="auto"/>
        <w:left w:val="none" w:sz="0" w:space="0" w:color="auto"/>
        <w:bottom w:val="none" w:sz="0" w:space="0" w:color="auto"/>
        <w:right w:val="none" w:sz="0" w:space="0" w:color="auto"/>
      </w:divBdr>
    </w:div>
    <w:div w:id="155389103">
      <w:bodyDiv w:val="1"/>
      <w:marLeft w:val="0"/>
      <w:marRight w:val="0"/>
      <w:marTop w:val="0"/>
      <w:marBottom w:val="0"/>
      <w:divBdr>
        <w:top w:val="none" w:sz="0" w:space="0" w:color="auto"/>
        <w:left w:val="none" w:sz="0" w:space="0" w:color="auto"/>
        <w:bottom w:val="none" w:sz="0" w:space="0" w:color="auto"/>
        <w:right w:val="none" w:sz="0" w:space="0" w:color="auto"/>
      </w:divBdr>
    </w:div>
    <w:div w:id="256525653">
      <w:bodyDiv w:val="1"/>
      <w:marLeft w:val="0"/>
      <w:marRight w:val="0"/>
      <w:marTop w:val="0"/>
      <w:marBottom w:val="0"/>
      <w:divBdr>
        <w:top w:val="none" w:sz="0" w:space="0" w:color="auto"/>
        <w:left w:val="none" w:sz="0" w:space="0" w:color="auto"/>
        <w:bottom w:val="none" w:sz="0" w:space="0" w:color="auto"/>
        <w:right w:val="none" w:sz="0" w:space="0" w:color="auto"/>
      </w:divBdr>
    </w:div>
    <w:div w:id="380833770">
      <w:bodyDiv w:val="1"/>
      <w:marLeft w:val="0"/>
      <w:marRight w:val="0"/>
      <w:marTop w:val="0"/>
      <w:marBottom w:val="0"/>
      <w:divBdr>
        <w:top w:val="none" w:sz="0" w:space="0" w:color="auto"/>
        <w:left w:val="none" w:sz="0" w:space="0" w:color="auto"/>
        <w:bottom w:val="none" w:sz="0" w:space="0" w:color="auto"/>
        <w:right w:val="none" w:sz="0" w:space="0" w:color="auto"/>
      </w:divBdr>
    </w:div>
    <w:div w:id="807170400">
      <w:bodyDiv w:val="1"/>
      <w:marLeft w:val="0"/>
      <w:marRight w:val="0"/>
      <w:marTop w:val="0"/>
      <w:marBottom w:val="0"/>
      <w:divBdr>
        <w:top w:val="none" w:sz="0" w:space="0" w:color="auto"/>
        <w:left w:val="none" w:sz="0" w:space="0" w:color="auto"/>
        <w:bottom w:val="none" w:sz="0" w:space="0" w:color="auto"/>
        <w:right w:val="none" w:sz="0" w:space="0" w:color="auto"/>
      </w:divBdr>
      <w:divsChild>
        <w:div w:id="1864661852">
          <w:marLeft w:val="-225"/>
          <w:marRight w:val="-225"/>
          <w:marTop w:val="0"/>
          <w:marBottom w:val="0"/>
          <w:divBdr>
            <w:top w:val="none" w:sz="0" w:space="0" w:color="auto"/>
            <w:left w:val="none" w:sz="0" w:space="0" w:color="auto"/>
            <w:bottom w:val="none" w:sz="0" w:space="0" w:color="auto"/>
            <w:right w:val="none" w:sz="0" w:space="0" w:color="auto"/>
          </w:divBdr>
          <w:divsChild>
            <w:div w:id="1236286059">
              <w:marLeft w:val="0"/>
              <w:marRight w:val="0"/>
              <w:marTop w:val="0"/>
              <w:marBottom w:val="0"/>
              <w:divBdr>
                <w:top w:val="none" w:sz="0" w:space="0" w:color="auto"/>
                <w:left w:val="none" w:sz="0" w:space="0" w:color="auto"/>
                <w:bottom w:val="none" w:sz="0" w:space="0" w:color="auto"/>
                <w:right w:val="none" w:sz="0" w:space="0" w:color="auto"/>
              </w:divBdr>
            </w:div>
            <w:div w:id="1646927390">
              <w:marLeft w:val="0"/>
              <w:marRight w:val="0"/>
              <w:marTop w:val="0"/>
              <w:marBottom w:val="0"/>
              <w:divBdr>
                <w:top w:val="none" w:sz="0" w:space="0" w:color="auto"/>
                <w:left w:val="none" w:sz="0" w:space="0" w:color="auto"/>
                <w:bottom w:val="none" w:sz="0" w:space="0" w:color="auto"/>
                <w:right w:val="none" w:sz="0" w:space="0" w:color="auto"/>
              </w:divBdr>
            </w:div>
          </w:divsChild>
        </w:div>
        <w:div w:id="1521049008">
          <w:marLeft w:val="-225"/>
          <w:marRight w:val="-225"/>
          <w:marTop w:val="0"/>
          <w:marBottom w:val="0"/>
          <w:divBdr>
            <w:top w:val="none" w:sz="0" w:space="0" w:color="auto"/>
            <w:left w:val="none" w:sz="0" w:space="0" w:color="auto"/>
            <w:bottom w:val="none" w:sz="0" w:space="0" w:color="auto"/>
            <w:right w:val="none" w:sz="0" w:space="0" w:color="auto"/>
          </w:divBdr>
          <w:divsChild>
            <w:div w:id="706106829">
              <w:marLeft w:val="0"/>
              <w:marRight w:val="0"/>
              <w:marTop w:val="0"/>
              <w:marBottom w:val="0"/>
              <w:divBdr>
                <w:top w:val="none" w:sz="0" w:space="0" w:color="auto"/>
                <w:left w:val="none" w:sz="0" w:space="0" w:color="auto"/>
                <w:bottom w:val="none" w:sz="0" w:space="0" w:color="auto"/>
                <w:right w:val="none" w:sz="0" w:space="0" w:color="auto"/>
              </w:divBdr>
            </w:div>
            <w:div w:id="855314098">
              <w:marLeft w:val="0"/>
              <w:marRight w:val="0"/>
              <w:marTop w:val="0"/>
              <w:marBottom w:val="0"/>
              <w:divBdr>
                <w:top w:val="none" w:sz="0" w:space="0" w:color="auto"/>
                <w:left w:val="none" w:sz="0" w:space="0" w:color="auto"/>
                <w:bottom w:val="none" w:sz="0" w:space="0" w:color="auto"/>
                <w:right w:val="none" w:sz="0" w:space="0" w:color="auto"/>
              </w:divBdr>
            </w:div>
          </w:divsChild>
        </w:div>
        <w:div w:id="58285789">
          <w:marLeft w:val="-225"/>
          <w:marRight w:val="-225"/>
          <w:marTop w:val="0"/>
          <w:marBottom w:val="0"/>
          <w:divBdr>
            <w:top w:val="none" w:sz="0" w:space="0" w:color="auto"/>
            <w:left w:val="none" w:sz="0" w:space="0" w:color="auto"/>
            <w:bottom w:val="none" w:sz="0" w:space="0" w:color="auto"/>
            <w:right w:val="none" w:sz="0" w:space="0" w:color="auto"/>
          </w:divBdr>
          <w:divsChild>
            <w:div w:id="319508830">
              <w:marLeft w:val="0"/>
              <w:marRight w:val="0"/>
              <w:marTop w:val="0"/>
              <w:marBottom w:val="0"/>
              <w:divBdr>
                <w:top w:val="none" w:sz="0" w:space="0" w:color="auto"/>
                <w:left w:val="none" w:sz="0" w:space="0" w:color="auto"/>
                <w:bottom w:val="none" w:sz="0" w:space="0" w:color="auto"/>
                <w:right w:val="none" w:sz="0" w:space="0" w:color="auto"/>
              </w:divBdr>
            </w:div>
            <w:div w:id="1447969193">
              <w:marLeft w:val="0"/>
              <w:marRight w:val="0"/>
              <w:marTop w:val="0"/>
              <w:marBottom w:val="0"/>
              <w:divBdr>
                <w:top w:val="none" w:sz="0" w:space="0" w:color="auto"/>
                <w:left w:val="none" w:sz="0" w:space="0" w:color="auto"/>
                <w:bottom w:val="none" w:sz="0" w:space="0" w:color="auto"/>
                <w:right w:val="none" w:sz="0" w:space="0" w:color="auto"/>
              </w:divBdr>
            </w:div>
          </w:divsChild>
        </w:div>
        <w:div w:id="880826598">
          <w:marLeft w:val="-225"/>
          <w:marRight w:val="-225"/>
          <w:marTop w:val="0"/>
          <w:marBottom w:val="0"/>
          <w:divBdr>
            <w:top w:val="none" w:sz="0" w:space="0" w:color="auto"/>
            <w:left w:val="none" w:sz="0" w:space="0" w:color="auto"/>
            <w:bottom w:val="none" w:sz="0" w:space="0" w:color="auto"/>
            <w:right w:val="none" w:sz="0" w:space="0" w:color="auto"/>
          </w:divBdr>
          <w:divsChild>
            <w:div w:id="1359160727">
              <w:marLeft w:val="0"/>
              <w:marRight w:val="0"/>
              <w:marTop w:val="0"/>
              <w:marBottom w:val="0"/>
              <w:divBdr>
                <w:top w:val="none" w:sz="0" w:space="0" w:color="auto"/>
                <w:left w:val="none" w:sz="0" w:space="0" w:color="auto"/>
                <w:bottom w:val="none" w:sz="0" w:space="0" w:color="auto"/>
                <w:right w:val="none" w:sz="0" w:space="0" w:color="auto"/>
              </w:divBdr>
            </w:div>
          </w:divsChild>
        </w:div>
        <w:div w:id="1038235708">
          <w:marLeft w:val="-225"/>
          <w:marRight w:val="-225"/>
          <w:marTop w:val="0"/>
          <w:marBottom w:val="0"/>
          <w:divBdr>
            <w:top w:val="none" w:sz="0" w:space="0" w:color="auto"/>
            <w:left w:val="none" w:sz="0" w:space="0" w:color="auto"/>
            <w:bottom w:val="none" w:sz="0" w:space="0" w:color="auto"/>
            <w:right w:val="none" w:sz="0" w:space="0" w:color="auto"/>
          </w:divBdr>
          <w:divsChild>
            <w:div w:id="1875775390">
              <w:marLeft w:val="0"/>
              <w:marRight w:val="0"/>
              <w:marTop w:val="0"/>
              <w:marBottom w:val="0"/>
              <w:divBdr>
                <w:top w:val="none" w:sz="0" w:space="0" w:color="auto"/>
                <w:left w:val="none" w:sz="0" w:space="0" w:color="auto"/>
                <w:bottom w:val="none" w:sz="0" w:space="0" w:color="auto"/>
                <w:right w:val="none" w:sz="0" w:space="0" w:color="auto"/>
              </w:divBdr>
            </w:div>
          </w:divsChild>
        </w:div>
        <w:div w:id="310528740">
          <w:marLeft w:val="-225"/>
          <w:marRight w:val="-225"/>
          <w:marTop w:val="0"/>
          <w:marBottom w:val="0"/>
          <w:divBdr>
            <w:top w:val="none" w:sz="0" w:space="0" w:color="auto"/>
            <w:left w:val="none" w:sz="0" w:space="0" w:color="auto"/>
            <w:bottom w:val="none" w:sz="0" w:space="0" w:color="auto"/>
            <w:right w:val="none" w:sz="0" w:space="0" w:color="auto"/>
          </w:divBdr>
          <w:divsChild>
            <w:div w:id="19512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81534">
      <w:bodyDiv w:val="1"/>
      <w:marLeft w:val="0"/>
      <w:marRight w:val="0"/>
      <w:marTop w:val="0"/>
      <w:marBottom w:val="0"/>
      <w:divBdr>
        <w:top w:val="none" w:sz="0" w:space="0" w:color="auto"/>
        <w:left w:val="none" w:sz="0" w:space="0" w:color="auto"/>
        <w:bottom w:val="none" w:sz="0" w:space="0" w:color="auto"/>
        <w:right w:val="none" w:sz="0" w:space="0" w:color="auto"/>
      </w:divBdr>
    </w:div>
    <w:div w:id="1094664894">
      <w:bodyDiv w:val="1"/>
      <w:marLeft w:val="0"/>
      <w:marRight w:val="0"/>
      <w:marTop w:val="0"/>
      <w:marBottom w:val="0"/>
      <w:divBdr>
        <w:top w:val="none" w:sz="0" w:space="0" w:color="auto"/>
        <w:left w:val="none" w:sz="0" w:space="0" w:color="auto"/>
        <w:bottom w:val="none" w:sz="0" w:space="0" w:color="auto"/>
        <w:right w:val="none" w:sz="0" w:space="0" w:color="auto"/>
      </w:divBdr>
    </w:div>
    <w:div w:id="1573858179">
      <w:bodyDiv w:val="1"/>
      <w:marLeft w:val="0"/>
      <w:marRight w:val="0"/>
      <w:marTop w:val="0"/>
      <w:marBottom w:val="0"/>
      <w:divBdr>
        <w:top w:val="none" w:sz="0" w:space="0" w:color="auto"/>
        <w:left w:val="none" w:sz="0" w:space="0" w:color="auto"/>
        <w:bottom w:val="none" w:sz="0" w:space="0" w:color="auto"/>
        <w:right w:val="none" w:sz="0" w:space="0" w:color="auto"/>
      </w:divBdr>
    </w:div>
    <w:div w:id="1694650793">
      <w:bodyDiv w:val="1"/>
      <w:marLeft w:val="0"/>
      <w:marRight w:val="0"/>
      <w:marTop w:val="0"/>
      <w:marBottom w:val="0"/>
      <w:divBdr>
        <w:top w:val="none" w:sz="0" w:space="0" w:color="auto"/>
        <w:left w:val="none" w:sz="0" w:space="0" w:color="auto"/>
        <w:bottom w:val="none" w:sz="0" w:space="0" w:color="auto"/>
        <w:right w:val="none" w:sz="0" w:space="0" w:color="auto"/>
      </w:divBdr>
    </w:div>
    <w:div w:id="1759136579">
      <w:bodyDiv w:val="1"/>
      <w:marLeft w:val="0"/>
      <w:marRight w:val="0"/>
      <w:marTop w:val="0"/>
      <w:marBottom w:val="0"/>
      <w:divBdr>
        <w:top w:val="none" w:sz="0" w:space="0" w:color="auto"/>
        <w:left w:val="none" w:sz="0" w:space="0" w:color="auto"/>
        <w:bottom w:val="none" w:sz="0" w:space="0" w:color="auto"/>
        <w:right w:val="none" w:sz="0" w:space="0" w:color="auto"/>
      </w:divBdr>
    </w:div>
    <w:div w:id="1814561008">
      <w:bodyDiv w:val="1"/>
      <w:marLeft w:val="0"/>
      <w:marRight w:val="0"/>
      <w:marTop w:val="0"/>
      <w:marBottom w:val="0"/>
      <w:divBdr>
        <w:top w:val="none" w:sz="0" w:space="0" w:color="auto"/>
        <w:left w:val="none" w:sz="0" w:space="0" w:color="auto"/>
        <w:bottom w:val="none" w:sz="0" w:space="0" w:color="auto"/>
        <w:right w:val="none" w:sz="0" w:space="0" w:color="auto"/>
      </w:divBdr>
    </w:div>
    <w:div w:id="2071341201">
      <w:bodyDiv w:val="1"/>
      <w:marLeft w:val="0"/>
      <w:marRight w:val="0"/>
      <w:marTop w:val="0"/>
      <w:marBottom w:val="0"/>
      <w:divBdr>
        <w:top w:val="none" w:sz="0" w:space="0" w:color="auto"/>
        <w:left w:val="none" w:sz="0" w:space="0" w:color="auto"/>
        <w:bottom w:val="none" w:sz="0" w:space="0" w:color="auto"/>
        <w:right w:val="none" w:sz="0" w:space="0" w:color="auto"/>
      </w:divBdr>
    </w:div>
    <w:div w:id="2074153137">
      <w:bodyDiv w:val="1"/>
      <w:marLeft w:val="0"/>
      <w:marRight w:val="0"/>
      <w:marTop w:val="0"/>
      <w:marBottom w:val="0"/>
      <w:divBdr>
        <w:top w:val="none" w:sz="0" w:space="0" w:color="auto"/>
        <w:left w:val="none" w:sz="0" w:space="0" w:color="auto"/>
        <w:bottom w:val="none" w:sz="0" w:space="0" w:color="auto"/>
        <w:right w:val="none" w:sz="0" w:space="0" w:color="auto"/>
      </w:divBdr>
    </w:div>
    <w:div w:id="212923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covid-19-prevention-and-treatment" TargetMode="External"/><Relationship Id="rId18" Type="http://schemas.openxmlformats.org/officeDocument/2006/relationships/hyperlink" Target="https://www.mass.gov/info-details/chapter-93-elder-care-facility-reporting-in-redcap" TargetMode="External"/><Relationship Id="rId26" Type="http://schemas.openxmlformats.org/officeDocument/2006/relationships/hyperlink" Target="https://www.mass.gov/info-details/covid-19-travel-order" TargetMode="External"/><Relationship Id="rId39" Type="http://schemas.openxmlformats.org/officeDocument/2006/relationships/hyperlink" Target="https://www.cdc.gov/coronavirus/2019-ncov/healthcare-facilities/index.html" TargetMode="External"/><Relationship Id="rId21" Type="http://schemas.openxmlformats.org/officeDocument/2006/relationships/hyperlink" Target="https://www.mass.gov/info-details/covid-19-public-health-guidance-and-directives" TargetMode="External"/><Relationship Id="rId34" Type="http://schemas.openxmlformats.org/officeDocument/2006/relationships/hyperlink" Target="https://www.mass.gov/info-details/safety-standards-and-checklist-theaters-and-performance-venues" TargetMode="External"/><Relationship Id="rId42" Type="http://schemas.openxmlformats.org/officeDocument/2006/relationships/hyperlink" Target="https://www.mass.gov/info-details/covid-19-testing-guidance"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info-details/safety-standards-and-checklist-fitness-centers-and-health-clubs" TargetMode="External"/><Relationship Id="rId29" Type="http://schemas.openxmlformats.org/officeDocument/2006/relationships/hyperlink" Target="https://www.cdc.gov/coronavirus/2019-ncov/hcp/disposition-in-home-patients.html" TargetMode="External"/><Relationship Id="rId11" Type="http://schemas.openxmlformats.org/officeDocument/2006/relationships/hyperlink" Target="https://www.mass.gov/info-details/reopening-massachusetts" TargetMode="External"/><Relationship Id="rId24" Type="http://schemas.openxmlformats.org/officeDocument/2006/relationships/hyperlink" Target="https://www.cdc.gov/coronavirus/2019-ncov/daily-life-coping/holidays/small-gatherings.html" TargetMode="External"/><Relationship Id="rId32" Type="http://schemas.openxmlformats.org/officeDocument/2006/relationships/hyperlink" Target="https://www.cdc.gov/coronavirus/2019-ncov/community/disinfecting-building-facility.html" TargetMode="External"/><Relationship Id="rId37" Type="http://schemas.openxmlformats.org/officeDocument/2006/relationships/hyperlink" Target="https://www.mass.gov/info-details/safety-standards-and-checklist-close-contact-personal-services" TargetMode="External"/><Relationship Id="rId40" Type="http://schemas.openxmlformats.org/officeDocument/2006/relationships/hyperlink" Target="https://www.mass.gov/2019coronaviru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info-details/safety-standards-and-checklist-theaters-and-performance-venues" TargetMode="External"/><Relationship Id="rId23" Type="http://schemas.openxmlformats.org/officeDocument/2006/relationships/hyperlink" Target="https://www.mass.gov/doc/updates-to-long-term-care-surveillance-testing-3122021/download" TargetMode="External"/><Relationship Id="rId28" Type="http://schemas.openxmlformats.org/officeDocument/2006/relationships/hyperlink" Target="https://www.cdc.gov/handwashing/when-how-handwashing.html" TargetMode="External"/><Relationship Id="rId36" Type="http://schemas.openxmlformats.org/officeDocument/2006/relationships/hyperlink" Target="https://www.mass.gov/info-details/safety-standards-and-checklist-fitness-centers-and-health-clubs" TargetMode="External"/><Relationship Id="rId49" Type="http://schemas.openxmlformats.org/officeDocument/2006/relationships/theme" Target="theme/theme1.xml"/><Relationship Id="rId10" Type="http://schemas.openxmlformats.org/officeDocument/2006/relationships/hyperlink" Target="http://www.mass.gov/elders" TargetMode="External"/><Relationship Id="rId19" Type="http://schemas.openxmlformats.org/officeDocument/2006/relationships/hyperlink" Target="https://www.cdc.gov/coronavirus/2019-ncov/hcp/assisted-living.html" TargetMode="External"/><Relationship Id="rId31" Type="http://schemas.openxmlformats.org/officeDocument/2006/relationships/hyperlink" Target="https://www.mass.gov/doc/guidance-for-face-masks-in-public-settings/download" TargetMode="External"/><Relationship Id="rId44" Type="http://schemas.openxmlformats.org/officeDocument/2006/relationships/hyperlink" Target="https://www.mass.gov/doc/updates-to-long-term-care-surveillance-testing-3122021/download" TargetMode="External"/><Relationship Id="rId4" Type="http://schemas.openxmlformats.org/officeDocument/2006/relationships/settings" Target="settings.xml"/><Relationship Id="rId9" Type="http://schemas.openxmlformats.org/officeDocument/2006/relationships/hyperlink" Target="http://www.mass.gov/elders" TargetMode="External"/><Relationship Id="rId14" Type="http://schemas.openxmlformats.org/officeDocument/2006/relationships/hyperlink" Target="https://www.mass.gov/info-details/safety-standards-and-checklist-restaurants" TargetMode="External"/><Relationship Id="rId22" Type="http://schemas.openxmlformats.org/officeDocument/2006/relationships/hyperlink" Target="mailto:ISISImmediateDiseaseReporting@mass.gov" TargetMode="External"/><Relationship Id="rId27" Type="http://schemas.openxmlformats.org/officeDocument/2006/relationships/hyperlink" Target="https://www.mass.gov/guidance/guidance-for-travelers-arriving-in-the-commonwealth-of-massachusetts" TargetMode="External"/><Relationship Id="rId30" Type="http://schemas.openxmlformats.org/officeDocument/2006/relationships/hyperlink" Target="https://www.mass.gov/doc/covid-19-order-55/download" TargetMode="External"/><Relationship Id="rId35" Type="http://schemas.openxmlformats.org/officeDocument/2006/relationships/hyperlink" Target="https://www.mass.gov/info-details/safety-standards-and-checklist-places-of-worship" TargetMode="External"/><Relationship Id="rId43" Type="http://schemas.openxmlformats.org/officeDocument/2006/relationships/hyperlink" Target="https://www.mass.gov/doc/considerations-for-caring-for-covid-19-recovered-residents/download"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cdc.gov/coronavirus/2019-ncov/daily-life-coping/holidays/small-gatherings.html" TargetMode="External"/><Relationship Id="rId17" Type="http://schemas.openxmlformats.org/officeDocument/2006/relationships/hyperlink" Target="https://umassmedcwm05.crm.dynamics.com/apps/ui" TargetMode="External"/><Relationship Id="rId25" Type="http://schemas.openxmlformats.org/officeDocument/2006/relationships/hyperlink" Target="https://www.cdc.gov/coronavirus/2019-ncov/daily-life-coping/holidays/small-gatherings.html" TargetMode="External"/><Relationship Id="rId33" Type="http://schemas.openxmlformats.org/officeDocument/2006/relationships/hyperlink" Target="https://www.mass.gov/info-details/safety-standards-and-checklist-restaurants" TargetMode="External"/><Relationship Id="rId38" Type="http://schemas.openxmlformats.org/officeDocument/2006/relationships/hyperlink" Target="https://www.cms.gov/About-CMS/Agency-Information/Emergency/EPRO/Current-Emergencies/Current-Emergencies-page" TargetMode="External"/><Relationship Id="rId46" Type="http://schemas.openxmlformats.org/officeDocument/2006/relationships/footer" Target="footer2.xml"/><Relationship Id="rId20" Type="http://schemas.openxmlformats.org/officeDocument/2006/relationships/hyperlink" Target="https://www.mass.gov/info-details/covid-19-public-health-guidance-and-directives" TargetMode="External"/><Relationship Id="rId41" Type="http://schemas.openxmlformats.org/officeDocument/2006/relationships/hyperlink" Target="https://www.cdc.gov/coronavirus/2019-ncov/hcp/assessment-tool-for-nursing-homes.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vid-19-response-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FE1E9-9098-482E-AAB9-6CD11F0E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5388</Words>
  <Characters>30715</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Kapp, Julia (ELD)</cp:lastModifiedBy>
  <cp:revision>2</cp:revision>
  <cp:lastPrinted>2019-12-20T15:41:00Z</cp:lastPrinted>
  <dcterms:created xsi:type="dcterms:W3CDTF">2021-03-17T13:31:00Z</dcterms:created>
  <dcterms:modified xsi:type="dcterms:W3CDTF">2021-03-17T13:31:00Z</dcterms:modified>
</cp:coreProperties>
</file>