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576"/>
      </w:tblGrid>
      <w:tr w:rsidR="005B1BBE" w:rsidRPr="002C2079" w14:paraId="5B62F42C" w14:textId="77777777" w:rsidTr="00DC7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AE464B6" w14:textId="77777777" w:rsidR="008C2341" w:rsidRDefault="005B1BBE" w:rsidP="008C2341">
            <w:pPr>
              <w:jc w:val="center"/>
              <w:rPr>
                <w:color w:val="150399"/>
                <w:sz w:val="28"/>
                <w:szCs w:val="28"/>
              </w:rPr>
            </w:pPr>
            <w:bookmarkStart w:id="0" w:name="_Hlk62645015"/>
            <w:bookmarkEnd w:id="0"/>
            <w:r w:rsidRPr="002C2079">
              <w:rPr>
                <w:rFonts w:cs="Times New Roman"/>
                <w:sz w:val="24"/>
              </w:rPr>
              <w:br w:type="page"/>
            </w:r>
            <w:r w:rsidR="008C2341" w:rsidRPr="008C2341">
              <w:rPr>
                <w:color w:val="150399"/>
                <w:sz w:val="28"/>
                <w:szCs w:val="28"/>
              </w:rPr>
              <w:t xml:space="preserve">PROPOSED MASSACHUSETTS TAX EXPENDITURES </w:t>
            </w:r>
          </w:p>
          <w:p w14:paraId="26F8A1BD" w14:textId="77777777" w:rsidR="005B1BBE" w:rsidRPr="008C2341" w:rsidRDefault="008C2341" w:rsidP="008C2341">
            <w:pPr>
              <w:jc w:val="center"/>
              <w:rPr>
                <w:b w:val="0"/>
                <w:bCs w:val="0"/>
                <w:color w:val="150399"/>
                <w:sz w:val="28"/>
                <w:szCs w:val="28"/>
              </w:rPr>
            </w:pPr>
            <w:r w:rsidRPr="008C2341">
              <w:rPr>
                <w:color w:val="150399"/>
                <w:sz w:val="28"/>
                <w:szCs w:val="28"/>
              </w:rPr>
              <w:t>EVALUATION SUMMARY</w:t>
            </w:r>
            <w:r>
              <w:rPr>
                <w:color w:val="150399"/>
                <w:sz w:val="28"/>
                <w:szCs w:val="28"/>
              </w:rPr>
              <w:t xml:space="preserve"> </w:t>
            </w:r>
          </w:p>
          <w:p w14:paraId="2B61A0CF" w14:textId="77777777" w:rsidR="004B14D0" w:rsidRPr="004B14D0" w:rsidRDefault="004B14D0" w:rsidP="00565D22">
            <w:pPr>
              <w:rPr>
                <w:color w:val="150399"/>
                <w:sz w:val="28"/>
                <w:szCs w:val="28"/>
              </w:rPr>
            </w:pPr>
          </w:p>
        </w:tc>
      </w:tr>
      <w:tr w:rsidR="005B1BBE" w:rsidRPr="002C2079" w14:paraId="316D3395" w14:textId="77777777" w:rsidTr="00DC7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E3E270E" w14:textId="77777777" w:rsidR="005B1BBE" w:rsidRPr="002C2079" w:rsidRDefault="005B1BBE" w:rsidP="005B1BBE">
            <w:pPr>
              <w:jc w:val="center"/>
              <w:rPr>
                <w:rFonts w:asciiTheme="majorHAnsi" w:hAnsiTheme="majorHAnsi"/>
              </w:rPr>
            </w:pPr>
            <w:r w:rsidRPr="002C2079">
              <w:rPr>
                <w:rFonts w:asciiTheme="majorHAnsi" w:hAnsiTheme="majorHAnsi"/>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53"/>
      </w:tblGrid>
      <w:tr w:rsidR="005B1BBE" w:rsidRPr="002C2079" w14:paraId="0C2D83D5" w14:textId="77777777" w:rsidTr="001E672D">
        <w:trPr>
          <w:trHeight w:val="360"/>
        </w:trPr>
        <w:tc>
          <w:tcPr>
            <w:tcW w:w="4707" w:type="dxa"/>
          </w:tcPr>
          <w:p w14:paraId="45609965" w14:textId="77777777" w:rsidR="005B1BBE" w:rsidRPr="002C2079" w:rsidRDefault="005B1BBE" w:rsidP="005B1BBE">
            <w:pPr>
              <w:tabs>
                <w:tab w:val="left" w:pos="7050"/>
              </w:tabs>
              <w:rPr>
                <w:rFonts w:asciiTheme="majorHAnsi" w:hAnsiTheme="majorHAnsi"/>
              </w:rPr>
            </w:pPr>
          </w:p>
        </w:tc>
        <w:tc>
          <w:tcPr>
            <w:tcW w:w="4653" w:type="dxa"/>
          </w:tcPr>
          <w:p w14:paraId="25E98F5C" w14:textId="77777777" w:rsidR="005B1BBE" w:rsidRPr="002C2079" w:rsidRDefault="005B1BBE" w:rsidP="005B1BBE">
            <w:pPr>
              <w:tabs>
                <w:tab w:val="left" w:pos="7050"/>
              </w:tabs>
              <w:rPr>
                <w:rFonts w:asciiTheme="majorHAnsi" w:hAnsiTheme="majorHAnsi"/>
              </w:rPr>
            </w:pPr>
          </w:p>
        </w:tc>
      </w:tr>
      <w:tr w:rsidR="005B1BBE" w:rsidRPr="002C2079" w14:paraId="3C51FBA0" w14:textId="77777777" w:rsidTr="001E672D">
        <w:tc>
          <w:tcPr>
            <w:tcW w:w="4707" w:type="dxa"/>
          </w:tcPr>
          <w:p w14:paraId="492739D3" w14:textId="77777777" w:rsidR="005B1BBE" w:rsidRPr="00104651" w:rsidRDefault="005B1BBE" w:rsidP="005B1BBE">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TAX EXPENDITURE TITLE</w:t>
            </w:r>
          </w:p>
          <w:p w14:paraId="00E23D61" w14:textId="77777777" w:rsidR="005B1BBE" w:rsidRPr="00104651" w:rsidRDefault="005B1BBE" w:rsidP="005B1BBE">
            <w:pPr>
              <w:tabs>
                <w:tab w:val="left" w:pos="7050"/>
              </w:tabs>
              <w:rPr>
                <w:rFonts w:asciiTheme="majorHAnsi" w:hAnsiTheme="majorHAnsi"/>
                <w:sz w:val="24"/>
                <w:szCs w:val="24"/>
              </w:rPr>
            </w:pPr>
          </w:p>
        </w:tc>
        <w:tc>
          <w:tcPr>
            <w:tcW w:w="4653" w:type="dxa"/>
          </w:tcPr>
          <w:p w14:paraId="6E09A831" w14:textId="77777777" w:rsidR="00ED2899" w:rsidRDefault="00ED2899" w:rsidP="00ED2899">
            <w:pPr>
              <w:tabs>
                <w:tab w:val="left" w:pos="7050"/>
              </w:tabs>
              <w:rPr>
                <w:rFonts w:asciiTheme="majorHAnsi" w:hAnsiTheme="majorHAnsi"/>
                <w:sz w:val="24"/>
                <w:szCs w:val="24"/>
              </w:rPr>
            </w:pPr>
            <w:r w:rsidRPr="0046436D">
              <w:rPr>
                <w:rFonts w:asciiTheme="majorHAnsi" w:hAnsiTheme="majorHAnsi"/>
                <w:sz w:val="24"/>
                <w:szCs w:val="24"/>
              </w:rPr>
              <w:t>Exemption for Materials, Tools, Fuels and Machinery Used in Manufacturing</w:t>
            </w:r>
          </w:p>
          <w:p w14:paraId="02597108" w14:textId="0F07A1F5" w:rsidR="005B1BBE" w:rsidRPr="00104651" w:rsidRDefault="005B1BBE" w:rsidP="005B1BBE">
            <w:pPr>
              <w:tabs>
                <w:tab w:val="left" w:pos="7050"/>
              </w:tabs>
              <w:rPr>
                <w:rFonts w:asciiTheme="majorHAnsi" w:hAnsiTheme="majorHAnsi"/>
                <w:sz w:val="24"/>
                <w:szCs w:val="24"/>
              </w:rPr>
            </w:pPr>
          </w:p>
        </w:tc>
      </w:tr>
      <w:tr w:rsidR="005B1BBE" w:rsidRPr="002C2079" w14:paraId="317949EF" w14:textId="77777777" w:rsidTr="001E672D">
        <w:tc>
          <w:tcPr>
            <w:tcW w:w="4707" w:type="dxa"/>
          </w:tcPr>
          <w:p w14:paraId="302F058C" w14:textId="77777777" w:rsidR="005B1BBE" w:rsidRPr="00104651" w:rsidRDefault="005B1BBE" w:rsidP="005B1BBE">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TAX EXPENDITURE NUMBER</w:t>
            </w:r>
          </w:p>
          <w:p w14:paraId="16F4A3FA" w14:textId="77777777" w:rsidR="005B1BBE" w:rsidRPr="00104651" w:rsidRDefault="005B1BBE" w:rsidP="005B1BBE">
            <w:pPr>
              <w:tabs>
                <w:tab w:val="left" w:pos="7050"/>
              </w:tabs>
              <w:rPr>
                <w:rFonts w:asciiTheme="majorHAnsi" w:hAnsiTheme="majorHAnsi"/>
                <w:sz w:val="24"/>
                <w:szCs w:val="24"/>
              </w:rPr>
            </w:pPr>
          </w:p>
        </w:tc>
        <w:tc>
          <w:tcPr>
            <w:tcW w:w="4653" w:type="dxa"/>
          </w:tcPr>
          <w:p w14:paraId="424378AD" w14:textId="514D6118" w:rsidR="005B1BBE" w:rsidRPr="00A81EDE" w:rsidRDefault="00A81EDE" w:rsidP="005B1BBE">
            <w:pPr>
              <w:tabs>
                <w:tab w:val="left" w:pos="7050"/>
              </w:tabs>
              <w:rPr>
                <w:rFonts w:asciiTheme="majorHAnsi" w:hAnsiTheme="majorHAnsi"/>
                <w:sz w:val="24"/>
                <w:szCs w:val="24"/>
              </w:rPr>
            </w:pPr>
            <w:r w:rsidRPr="00A81EDE">
              <w:rPr>
                <w:rFonts w:asciiTheme="majorHAnsi" w:hAnsiTheme="majorHAnsi"/>
                <w:sz w:val="24"/>
                <w:szCs w:val="24"/>
              </w:rPr>
              <w:t>3.30</w:t>
            </w:r>
            <w:r w:rsidR="00ED2899">
              <w:rPr>
                <w:rFonts w:asciiTheme="majorHAnsi" w:hAnsiTheme="majorHAnsi"/>
                <w:sz w:val="24"/>
                <w:szCs w:val="24"/>
              </w:rPr>
              <w:t>2</w:t>
            </w:r>
          </w:p>
        </w:tc>
      </w:tr>
      <w:tr w:rsidR="005B1BBE" w:rsidRPr="002C2079" w14:paraId="5B7A632C" w14:textId="77777777" w:rsidTr="001E672D">
        <w:tc>
          <w:tcPr>
            <w:tcW w:w="4707" w:type="dxa"/>
          </w:tcPr>
          <w:p w14:paraId="15161B70" w14:textId="77777777" w:rsidR="005B1BBE" w:rsidRPr="00104651" w:rsidRDefault="005B1BBE" w:rsidP="005B1BBE">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TAX EXPENDITURE CATEGORY</w:t>
            </w:r>
          </w:p>
          <w:p w14:paraId="0C27415A" w14:textId="77777777" w:rsidR="005B1BBE" w:rsidRPr="00104651" w:rsidRDefault="005B1BBE" w:rsidP="005B1BBE">
            <w:pPr>
              <w:tabs>
                <w:tab w:val="left" w:pos="7050"/>
              </w:tabs>
              <w:rPr>
                <w:rFonts w:asciiTheme="majorHAnsi" w:hAnsiTheme="majorHAnsi"/>
                <w:sz w:val="24"/>
                <w:szCs w:val="24"/>
              </w:rPr>
            </w:pPr>
          </w:p>
        </w:tc>
        <w:tc>
          <w:tcPr>
            <w:tcW w:w="4653" w:type="dxa"/>
          </w:tcPr>
          <w:p w14:paraId="365D3303" w14:textId="77777777" w:rsidR="00ED2899" w:rsidRDefault="00ED2899" w:rsidP="00ED2899">
            <w:pPr>
              <w:tabs>
                <w:tab w:val="left" w:pos="7050"/>
              </w:tabs>
              <w:rPr>
                <w:rFonts w:asciiTheme="majorHAnsi" w:hAnsiTheme="majorHAnsi"/>
                <w:sz w:val="24"/>
                <w:szCs w:val="24"/>
              </w:rPr>
            </w:pPr>
            <w:r w:rsidRPr="00E43D5B">
              <w:rPr>
                <w:rFonts w:asciiTheme="majorHAnsi" w:hAnsiTheme="majorHAnsi"/>
                <w:sz w:val="24"/>
                <w:szCs w:val="24"/>
              </w:rPr>
              <w:t>E</w:t>
            </w:r>
            <w:r>
              <w:rPr>
                <w:rFonts w:asciiTheme="majorHAnsi" w:hAnsiTheme="majorHAnsi"/>
                <w:sz w:val="24"/>
                <w:szCs w:val="24"/>
              </w:rPr>
              <w:t>xempt Component of a Product or Consumed in Production</w:t>
            </w:r>
          </w:p>
          <w:p w14:paraId="5902CCDF" w14:textId="76B74552" w:rsidR="005B1BBE" w:rsidRPr="00A81EDE" w:rsidRDefault="005B1BBE" w:rsidP="005B1BBE">
            <w:pPr>
              <w:tabs>
                <w:tab w:val="left" w:pos="7050"/>
              </w:tabs>
              <w:rPr>
                <w:rFonts w:asciiTheme="majorHAnsi" w:hAnsiTheme="majorHAnsi"/>
                <w:sz w:val="24"/>
                <w:szCs w:val="24"/>
              </w:rPr>
            </w:pPr>
          </w:p>
        </w:tc>
      </w:tr>
      <w:tr w:rsidR="005B1BBE" w:rsidRPr="002C2079" w14:paraId="610D9D23" w14:textId="77777777" w:rsidTr="001E672D">
        <w:tc>
          <w:tcPr>
            <w:tcW w:w="4707" w:type="dxa"/>
          </w:tcPr>
          <w:p w14:paraId="013B78DD" w14:textId="77777777" w:rsidR="005B1BBE" w:rsidRPr="00104651" w:rsidRDefault="005B1BBE" w:rsidP="005B1BBE">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TAX TYPE</w:t>
            </w:r>
          </w:p>
          <w:p w14:paraId="61985CA6" w14:textId="77777777" w:rsidR="005B1BBE" w:rsidRPr="00104651" w:rsidRDefault="005B1BBE" w:rsidP="005B1BBE">
            <w:pPr>
              <w:tabs>
                <w:tab w:val="left" w:pos="7050"/>
              </w:tabs>
              <w:rPr>
                <w:rFonts w:asciiTheme="majorHAnsi" w:hAnsiTheme="majorHAnsi"/>
                <w:sz w:val="24"/>
                <w:szCs w:val="24"/>
              </w:rPr>
            </w:pPr>
          </w:p>
        </w:tc>
        <w:tc>
          <w:tcPr>
            <w:tcW w:w="4653" w:type="dxa"/>
          </w:tcPr>
          <w:p w14:paraId="2D272625" w14:textId="77777777" w:rsidR="002A7E4B" w:rsidRPr="00A81EDE" w:rsidRDefault="002A7E4B" w:rsidP="002A7E4B">
            <w:pPr>
              <w:tabs>
                <w:tab w:val="left" w:pos="7050"/>
              </w:tabs>
              <w:rPr>
                <w:rFonts w:asciiTheme="majorHAnsi" w:hAnsiTheme="majorHAnsi"/>
                <w:sz w:val="24"/>
                <w:szCs w:val="24"/>
              </w:rPr>
            </w:pPr>
            <w:r w:rsidRPr="00A81EDE">
              <w:rPr>
                <w:rFonts w:asciiTheme="majorHAnsi" w:hAnsiTheme="majorHAnsi"/>
                <w:sz w:val="24"/>
                <w:szCs w:val="24"/>
              </w:rPr>
              <w:t>Sales and use tax</w:t>
            </w:r>
          </w:p>
          <w:p w14:paraId="51EF3694" w14:textId="77777777" w:rsidR="00565D22" w:rsidRPr="00A81EDE" w:rsidRDefault="00565D22" w:rsidP="005B1BBE">
            <w:pPr>
              <w:tabs>
                <w:tab w:val="left" w:pos="7050"/>
              </w:tabs>
              <w:rPr>
                <w:rFonts w:asciiTheme="majorHAnsi" w:hAnsiTheme="majorHAnsi"/>
                <w:sz w:val="24"/>
                <w:szCs w:val="24"/>
              </w:rPr>
            </w:pPr>
          </w:p>
        </w:tc>
      </w:tr>
      <w:tr w:rsidR="005B1BBE" w:rsidRPr="002C2079" w14:paraId="75FACE8B" w14:textId="77777777" w:rsidTr="001E672D">
        <w:tc>
          <w:tcPr>
            <w:tcW w:w="4707" w:type="dxa"/>
          </w:tcPr>
          <w:p w14:paraId="62522B98" w14:textId="77777777" w:rsidR="005B1BBE" w:rsidRPr="00104651" w:rsidRDefault="005B1BBE" w:rsidP="005B1BBE">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LEGAL REFERENCE</w:t>
            </w:r>
          </w:p>
          <w:p w14:paraId="055F44EF" w14:textId="77777777" w:rsidR="005B1BBE" w:rsidRPr="00104651" w:rsidRDefault="005B1BBE" w:rsidP="005B1BBE">
            <w:pPr>
              <w:tabs>
                <w:tab w:val="left" w:pos="7050"/>
              </w:tabs>
              <w:rPr>
                <w:rFonts w:asciiTheme="majorHAnsi" w:hAnsiTheme="majorHAnsi"/>
                <w:sz w:val="24"/>
                <w:szCs w:val="24"/>
              </w:rPr>
            </w:pPr>
          </w:p>
        </w:tc>
        <w:tc>
          <w:tcPr>
            <w:tcW w:w="4653" w:type="dxa"/>
          </w:tcPr>
          <w:p w14:paraId="32E428B7" w14:textId="550056F2" w:rsidR="0030014C" w:rsidRPr="00A81EDE" w:rsidRDefault="00A81EDE" w:rsidP="005B1BBE">
            <w:pPr>
              <w:tabs>
                <w:tab w:val="left" w:pos="7050"/>
              </w:tabs>
              <w:rPr>
                <w:rFonts w:asciiTheme="majorHAnsi" w:hAnsiTheme="majorHAnsi"/>
                <w:sz w:val="24"/>
                <w:szCs w:val="24"/>
              </w:rPr>
            </w:pPr>
            <w:r w:rsidRPr="00A81EDE">
              <w:rPr>
                <w:rFonts w:asciiTheme="majorHAnsi" w:hAnsiTheme="majorHAnsi"/>
                <w:sz w:val="24"/>
                <w:szCs w:val="24"/>
              </w:rPr>
              <w:t>M.G.L. c. 64H, § 6(r) and (s)</w:t>
            </w:r>
          </w:p>
        </w:tc>
      </w:tr>
      <w:tr w:rsidR="005B1BBE" w:rsidRPr="002C2079" w14:paraId="0082ADA5" w14:textId="77777777" w:rsidTr="001E672D">
        <w:tc>
          <w:tcPr>
            <w:tcW w:w="4707" w:type="dxa"/>
          </w:tcPr>
          <w:p w14:paraId="31D29113" w14:textId="77777777" w:rsidR="005B1BBE" w:rsidRPr="00104651" w:rsidRDefault="005B1BBE" w:rsidP="005B1BBE">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YEAR ENACTED</w:t>
            </w:r>
          </w:p>
          <w:p w14:paraId="76145300" w14:textId="77777777" w:rsidR="005B1BBE" w:rsidRPr="00104651" w:rsidRDefault="005B1BBE" w:rsidP="005B1BBE">
            <w:pPr>
              <w:tabs>
                <w:tab w:val="left" w:pos="7050"/>
              </w:tabs>
              <w:rPr>
                <w:rFonts w:asciiTheme="majorHAnsi" w:hAnsiTheme="majorHAnsi"/>
                <w:sz w:val="24"/>
                <w:szCs w:val="24"/>
              </w:rPr>
            </w:pPr>
          </w:p>
        </w:tc>
        <w:tc>
          <w:tcPr>
            <w:tcW w:w="4653" w:type="dxa"/>
          </w:tcPr>
          <w:p w14:paraId="04C123AF" w14:textId="40D71CBF" w:rsidR="005B1BBE" w:rsidRPr="00A81EDE" w:rsidRDefault="00ED2899" w:rsidP="005B1BBE">
            <w:pPr>
              <w:tabs>
                <w:tab w:val="left" w:pos="7050"/>
              </w:tabs>
              <w:rPr>
                <w:rFonts w:asciiTheme="majorHAnsi" w:hAnsiTheme="majorHAnsi"/>
                <w:sz w:val="24"/>
                <w:szCs w:val="24"/>
              </w:rPr>
            </w:pPr>
            <w:r w:rsidRPr="0046436D">
              <w:rPr>
                <w:rFonts w:asciiTheme="majorHAnsi" w:hAnsiTheme="majorHAnsi"/>
                <w:sz w:val="24"/>
                <w:szCs w:val="24"/>
              </w:rPr>
              <w:t>1967 (Chapter</w:t>
            </w:r>
            <w:r w:rsidRPr="0046436D">
              <w:rPr>
                <w:rFonts w:asciiTheme="majorHAnsi" w:hAnsiTheme="majorHAnsi"/>
                <w:color w:val="373739"/>
                <w:sz w:val="24"/>
                <w:szCs w:val="24"/>
                <w:shd w:val="clear" w:color="auto" w:fill="FFFFFF"/>
              </w:rPr>
              <w:t xml:space="preserve"> 757 of the Acts of 1967, § 1)</w:t>
            </w:r>
          </w:p>
        </w:tc>
      </w:tr>
      <w:tr w:rsidR="005B1BBE" w:rsidRPr="002C2079" w14:paraId="2D4263BB" w14:textId="77777777" w:rsidTr="001E672D">
        <w:tc>
          <w:tcPr>
            <w:tcW w:w="4707" w:type="dxa"/>
          </w:tcPr>
          <w:p w14:paraId="304C47D8" w14:textId="77777777" w:rsidR="005B1BBE" w:rsidRPr="00104651" w:rsidRDefault="005B1BBE" w:rsidP="005B1BBE">
            <w:pPr>
              <w:tabs>
                <w:tab w:val="left" w:pos="7050"/>
              </w:tabs>
              <w:rPr>
                <w:rFonts w:asciiTheme="majorHAnsi" w:hAnsiTheme="majorHAnsi"/>
                <w:sz w:val="24"/>
                <w:szCs w:val="24"/>
              </w:rPr>
            </w:pPr>
            <w:r w:rsidRPr="00104651">
              <w:rPr>
                <w:rFonts w:asciiTheme="majorHAnsi" w:eastAsiaTheme="majorEastAsia" w:hAnsiTheme="majorHAnsi" w:cstheme="majorBidi"/>
                <w:b/>
                <w:bCs/>
                <w:color w:val="000000" w:themeColor="text1"/>
                <w:sz w:val="24"/>
                <w:szCs w:val="24"/>
              </w:rPr>
              <w:t>REPEAL/EXPIRATION DATE</w:t>
            </w:r>
          </w:p>
        </w:tc>
        <w:tc>
          <w:tcPr>
            <w:tcW w:w="4653" w:type="dxa"/>
          </w:tcPr>
          <w:p w14:paraId="796CE615" w14:textId="77777777" w:rsidR="005B1BBE" w:rsidRPr="00104651" w:rsidRDefault="00F639D4" w:rsidP="003419DF">
            <w:pPr>
              <w:tabs>
                <w:tab w:val="left" w:pos="7050"/>
              </w:tabs>
              <w:rPr>
                <w:rFonts w:asciiTheme="majorHAnsi" w:hAnsiTheme="majorHAnsi"/>
                <w:sz w:val="24"/>
                <w:szCs w:val="24"/>
              </w:rPr>
            </w:pPr>
            <w:r w:rsidRPr="00104651">
              <w:rPr>
                <w:rFonts w:asciiTheme="majorHAnsi" w:hAnsiTheme="majorHAnsi"/>
                <w:sz w:val="24"/>
                <w:szCs w:val="24"/>
              </w:rPr>
              <w:t>None</w:t>
            </w:r>
          </w:p>
          <w:p w14:paraId="61C3BD4F" w14:textId="77777777" w:rsidR="003419DF" w:rsidRPr="00104651" w:rsidRDefault="003419DF" w:rsidP="003419DF">
            <w:pPr>
              <w:tabs>
                <w:tab w:val="left" w:pos="7050"/>
              </w:tabs>
              <w:rPr>
                <w:rFonts w:asciiTheme="majorHAnsi" w:hAnsiTheme="majorHAnsi"/>
                <w:sz w:val="24"/>
                <w:szCs w:val="24"/>
              </w:rPr>
            </w:pPr>
          </w:p>
        </w:tc>
      </w:tr>
      <w:tr w:rsidR="001E672D" w:rsidRPr="002C2079" w14:paraId="59A9BD0A" w14:textId="77777777" w:rsidTr="001E672D">
        <w:tc>
          <w:tcPr>
            <w:tcW w:w="4707" w:type="dxa"/>
          </w:tcPr>
          <w:p w14:paraId="66F8C337" w14:textId="77777777" w:rsidR="001E672D" w:rsidRPr="00104651" w:rsidRDefault="001E672D" w:rsidP="001E672D">
            <w:pPr>
              <w:tabs>
                <w:tab w:val="left" w:pos="7050"/>
              </w:tabs>
              <w:rPr>
                <w:rFonts w:asciiTheme="majorHAnsi" w:eastAsiaTheme="majorEastAsia" w:hAnsiTheme="majorHAnsi" w:cstheme="majorBidi"/>
                <w:b/>
                <w:bCs/>
                <w:color w:val="000000" w:themeColor="text1"/>
                <w:sz w:val="24"/>
                <w:szCs w:val="24"/>
              </w:rPr>
            </w:pPr>
            <w:r w:rsidRPr="00104651">
              <w:rPr>
                <w:rFonts w:asciiTheme="majorHAnsi" w:eastAsiaTheme="majorEastAsia" w:hAnsiTheme="majorHAnsi" w:cstheme="majorBidi"/>
                <w:b/>
                <w:bCs/>
                <w:color w:val="000000" w:themeColor="text1"/>
                <w:sz w:val="24"/>
                <w:szCs w:val="24"/>
              </w:rPr>
              <w:t>ANNUAL REVENUE IMPACT</w:t>
            </w:r>
          </w:p>
          <w:p w14:paraId="7065FD5A" w14:textId="77777777" w:rsidR="001E672D" w:rsidRPr="00104651" w:rsidRDefault="001E672D" w:rsidP="001E672D">
            <w:pPr>
              <w:tabs>
                <w:tab w:val="left" w:pos="7050"/>
              </w:tabs>
              <w:rPr>
                <w:rFonts w:asciiTheme="majorHAnsi" w:hAnsiTheme="majorHAnsi"/>
                <w:sz w:val="24"/>
                <w:szCs w:val="24"/>
              </w:rPr>
            </w:pPr>
          </w:p>
        </w:tc>
        <w:tc>
          <w:tcPr>
            <w:tcW w:w="4653" w:type="dxa"/>
          </w:tcPr>
          <w:p w14:paraId="13B566E0" w14:textId="48FE87F4" w:rsidR="001E672D" w:rsidRPr="00104651" w:rsidRDefault="001E672D" w:rsidP="001E672D">
            <w:pPr>
              <w:tabs>
                <w:tab w:val="left" w:pos="7050"/>
              </w:tabs>
              <w:rPr>
                <w:rFonts w:asciiTheme="majorHAnsi" w:hAnsiTheme="majorHAnsi"/>
                <w:sz w:val="24"/>
                <w:szCs w:val="24"/>
              </w:rPr>
            </w:pPr>
            <w:r w:rsidRPr="00104651">
              <w:rPr>
                <w:rFonts w:asciiTheme="majorHAnsi" w:hAnsiTheme="majorHAnsi"/>
                <w:sz w:val="24"/>
                <w:szCs w:val="24"/>
              </w:rPr>
              <w:t>Tax loss of $</w:t>
            </w:r>
            <w:r w:rsidR="00ED2899">
              <w:rPr>
                <w:rFonts w:asciiTheme="majorHAnsi" w:hAnsiTheme="majorHAnsi"/>
                <w:sz w:val="24"/>
                <w:szCs w:val="24"/>
              </w:rPr>
              <w:t>630.5</w:t>
            </w:r>
            <w:r w:rsidR="00DA7CE5" w:rsidRPr="00104651">
              <w:rPr>
                <w:rFonts w:asciiTheme="majorHAnsi" w:hAnsiTheme="majorHAnsi"/>
                <w:sz w:val="24"/>
                <w:szCs w:val="24"/>
              </w:rPr>
              <w:t xml:space="preserve"> - $</w:t>
            </w:r>
            <w:r w:rsidR="00ED2899">
              <w:rPr>
                <w:rFonts w:asciiTheme="majorHAnsi" w:hAnsiTheme="majorHAnsi"/>
                <w:sz w:val="24"/>
                <w:szCs w:val="24"/>
              </w:rPr>
              <w:t>643.3</w:t>
            </w:r>
            <w:r w:rsidR="00A81EDE">
              <w:rPr>
                <w:rFonts w:asciiTheme="majorHAnsi" w:hAnsiTheme="majorHAnsi"/>
                <w:sz w:val="24"/>
                <w:szCs w:val="24"/>
              </w:rPr>
              <w:t xml:space="preserve"> </w:t>
            </w:r>
            <w:r w:rsidRPr="00104651">
              <w:rPr>
                <w:rFonts w:asciiTheme="majorHAnsi" w:hAnsiTheme="majorHAnsi"/>
                <w:sz w:val="24"/>
                <w:szCs w:val="24"/>
              </w:rPr>
              <w:t xml:space="preserve">million </w:t>
            </w:r>
            <w:r w:rsidR="002E219A" w:rsidRPr="00104651">
              <w:rPr>
                <w:rFonts w:asciiTheme="majorHAnsi" w:hAnsiTheme="majorHAnsi"/>
                <w:sz w:val="24"/>
                <w:szCs w:val="24"/>
              </w:rPr>
              <w:t xml:space="preserve">per year during </w:t>
            </w:r>
            <w:r w:rsidRPr="00104651">
              <w:rPr>
                <w:rFonts w:asciiTheme="majorHAnsi" w:hAnsiTheme="majorHAnsi"/>
                <w:sz w:val="24"/>
                <w:szCs w:val="24"/>
              </w:rPr>
              <w:t>FY18-FY22</w:t>
            </w:r>
          </w:p>
          <w:p w14:paraId="3138588C" w14:textId="77777777" w:rsidR="002E219A" w:rsidRPr="00104651" w:rsidRDefault="002E219A" w:rsidP="001E672D">
            <w:pPr>
              <w:tabs>
                <w:tab w:val="left" w:pos="7050"/>
              </w:tabs>
              <w:rPr>
                <w:rFonts w:asciiTheme="majorHAnsi" w:hAnsiTheme="majorHAnsi"/>
                <w:sz w:val="24"/>
                <w:szCs w:val="24"/>
              </w:rPr>
            </w:pPr>
          </w:p>
        </w:tc>
      </w:tr>
      <w:tr w:rsidR="005B1BBE" w:rsidRPr="002C2079" w14:paraId="73E09DB6" w14:textId="77777777" w:rsidTr="001E672D">
        <w:tc>
          <w:tcPr>
            <w:tcW w:w="4707" w:type="dxa"/>
          </w:tcPr>
          <w:p w14:paraId="5FC5FBBA" w14:textId="77777777" w:rsidR="005B1BBE" w:rsidRPr="00104651" w:rsidRDefault="005B1BBE" w:rsidP="005B1BBE">
            <w:pPr>
              <w:tabs>
                <w:tab w:val="left" w:pos="7050"/>
              </w:tabs>
              <w:rPr>
                <w:rFonts w:asciiTheme="majorHAnsi" w:hAnsiTheme="majorHAnsi"/>
                <w:sz w:val="24"/>
                <w:szCs w:val="24"/>
              </w:rPr>
            </w:pPr>
            <w:r w:rsidRPr="00104651">
              <w:rPr>
                <w:rFonts w:asciiTheme="majorHAnsi" w:eastAsiaTheme="majorEastAsia" w:hAnsiTheme="majorHAnsi" w:cstheme="majorBidi"/>
                <w:b/>
                <w:bCs/>
                <w:color w:val="000000" w:themeColor="text1"/>
                <w:sz w:val="24"/>
                <w:szCs w:val="24"/>
              </w:rPr>
              <w:t xml:space="preserve">NUMBER OF TAXPAYERS </w:t>
            </w:r>
          </w:p>
        </w:tc>
        <w:tc>
          <w:tcPr>
            <w:tcW w:w="4653" w:type="dxa"/>
          </w:tcPr>
          <w:p w14:paraId="5EC74F3E" w14:textId="77777777" w:rsidR="00A81EDE" w:rsidRPr="00A81EDE" w:rsidRDefault="00A81EDE" w:rsidP="00A81EDE">
            <w:pPr>
              <w:tabs>
                <w:tab w:val="left" w:pos="7050"/>
              </w:tabs>
              <w:rPr>
                <w:rFonts w:asciiTheme="majorHAnsi" w:hAnsiTheme="majorHAnsi"/>
                <w:sz w:val="24"/>
                <w:szCs w:val="24"/>
              </w:rPr>
            </w:pPr>
            <w:r w:rsidRPr="00A81EDE">
              <w:rPr>
                <w:rFonts w:asciiTheme="majorHAnsi" w:hAnsiTheme="majorHAnsi"/>
                <w:sz w:val="24"/>
                <w:szCs w:val="24"/>
              </w:rPr>
              <w:t xml:space="preserve">Buyers and Sellers who buy and sell exempt items </w:t>
            </w:r>
          </w:p>
          <w:p w14:paraId="28A598B8" w14:textId="77777777" w:rsidR="005B1BBE" w:rsidRPr="00104651" w:rsidRDefault="005B1BBE" w:rsidP="005B1BBE">
            <w:pPr>
              <w:tabs>
                <w:tab w:val="left" w:pos="7050"/>
              </w:tabs>
              <w:rPr>
                <w:rFonts w:asciiTheme="majorHAnsi" w:hAnsiTheme="majorHAnsi"/>
                <w:sz w:val="24"/>
                <w:szCs w:val="24"/>
              </w:rPr>
            </w:pPr>
          </w:p>
        </w:tc>
      </w:tr>
      <w:tr w:rsidR="005B1BBE" w:rsidRPr="002C2079" w14:paraId="57BFE808" w14:textId="77777777" w:rsidTr="001E672D">
        <w:tc>
          <w:tcPr>
            <w:tcW w:w="4707" w:type="dxa"/>
          </w:tcPr>
          <w:p w14:paraId="0B0F4B47" w14:textId="77777777" w:rsidR="005B1BBE" w:rsidRPr="00104651" w:rsidRDefault="005B1BBE" w:rsidP="00F7586D">
            <w:pPr>
              <w:tabs>
                <w:tab w:val="left" w:pos="7050"/>
              </w:tabs>
              <w:rPr>
                <w:rFonts w:asciiTheme="majorHAnsi" w:hAnsiTheme="majorHAnsi"/>
                <w:sz w:val="24"/>
                <w:szCs w:val="24"/>
              </w:rPr>
            </w:pPr>
            <w:r w:rsidRPr="00104651">
              <w:rPr>
                <w:rFonts w:asciiTheme="majorHAnsi" w:eastAsiaTheme="majorEastAsia" w:hAnsiTheme="majorHAnsi" w:cstheme="majorBidi"/>
                <w:b/>
                <w:bCs/>
                <w:color w:val="000000" w:themeColor="text1"/>
                <w:sz w:val="24"/>
                <w:szCs w:val="24"/>
              </w:rPr>
              <w:t>AVERAGE TAXPAYER BENEFIT</w:t>
            </w:r>
          </w:p>
        </w:tc>
        <w:tc>
          <w:tcPr>
            <w:tcW w:w="4653" w:type="dxa"/>
          </w:tcPr>
          <w:p w14:paraId="64C79584" w14:textId="02D203F4" w:rsidR="005B1BBE" w:rsidRPr="00A81EDE" w:rsidRDefault="000B27A9" w:rsidP="00A81EDE">
            <w:pPr>
              <w:tabs>
                <w:tab w:val="left" w:pos="7050"/>
              </w:tabs>
              <w:rPr>
                <w:rFonts w:asciiTheme="majorHAnsi" w:hAnsiTheme="majorHAnsi"/>
                <w:sz w:val="24"/>
                <w:szCs w:val="24"/>
              </w:rPr>
            </w:pPr>
            <w:r>
              <w:rPr>
                <w:rFonts w:asciiTheme="majorHAnsi" w:hAnsiTheme="majorHAnsi"/>
                <w:sz w:val="24"/>
                <w:szCs w:val="24"/>
              </w:rPr>
              <w:t>Annual tax saving of a</w:t>
            </w:r>
            <w:r w:rsidR="00A81EDE" w:rsidRPr="00A81EDE">
              <w:rPr>
                <w:rFonts w:asciiTheme="majorHAnsi" w:hAnsiTheme="majorHAnsi"/>
                <w:sz w:val="24"/>
                <w:szCs w:val="24"/>
              </w:rPr>
              <w:t>bout $</w:t>
            </w:r>
            <w:r w:rsidR="00453BE5">
              <w:rPr>
                <w:rFonts w:asciiTheme="majorHAnsi" w:hAnsiTheme="majorHAnsi"/>
                <w:sz w:val="24"/>
                <w:szCs w:val="24"/>
              </w:rPr>
              <w:t>104,000</w:t>
            </w:r>
            <w:r w:rsidR="00416E05">
              <w:rPr>
                <w:rFonts w:asciiTheme="majorHAnsi" w:hAnsiTheme="majorHAnsi"/>
                <w:sz w:val="24"/>
                <w:szCs w:val="24"/>
              </w:rPr>
              <w:t xml:space="preserve"> </w:t>
            </w:r>
            <w:r w:rsidR="00A81EDE" w:rsidRPr="00A81EDE">
              <w:rPr>
                <w:rFonts w:asciiTheme="majorHAnsi" w:hAnsiTheme="majorHAnsi"/>
                <w:sz w:val="24"/>
                <w:szCs w:val="24"/>
              </w:rPr>
              <w:t>per business</w:t>
            </w:r>
            <w:r w:rsidR="00A81EDE">
              <w:rPr>
                <w:rFonts w:asciiTheme="majorHAnsi" w:hAnsiTheme="majorHAnsi"/>
                <w:sz w:val="24"/>
                <w:szCs w:val="24"/>
              </w:rPr>
              <w:t xml:space="preserve"> </w:t>
            </w:r>
            <w:r>
              <w:rPr>
                <w:rFonts w:asciiTheme="majorHAnsi" w:hAnsiTheme="majorHAnsi"/>
                <w:sz w:val="24"/>
                <w:szCs w:val="24"/>
              </w:rPr>
              <w:t xml:space="preserve">who buy exempt items </w:t>
            </w:r>
          </w:p>
        </w:tc>
      </w:tr>
    </w:tbl>
    <w:p w14:paraId="78355724" w14:textId="77777777" w:rsidR="00565D22" w:rsidRDefault="00565D22">
      <w:pPr>
        <w:rPr>
          <w:b/>
          <w:bCs/>
        </w:rPr>
      </w:pPr>
    </w:p>
    <w:tbl>
      <w:tblPr>
        <w:tblStyle w:val="TableGrid"/>
        <w:tblW w:w="0" w:type="auto"/>
        <w:tblLook w:val="04A0" w:firstRow="1" w:lastRow="0" w:firstColumn="1" w:lastColumn="0" w:noHBand="0" w:noVBand="1"/>
      </w:tblPr>
      <w:tblGrid>
        <w:gridCol w:w="4676"/>
        <w:gridCol w:w="4674"/>
      </w:tblGrid>
      <w:tr w:rsidR="00565D22" w:rsidRPr="00221535" w14:paraId="14B93581" w14:textId="77777777" w:rsidTr="002A7E4B">
        <w:tc>
          <w:tcPr>
            <w:tcW w:w="4676" w:type="dxa"/>
          </w:tcPr>
          <w:p w14:paraId="315CF0EC" w14:textId="77777777" w:rsidR="00565D22" w:rsidRPr="00F73E2C" w:rsidRDefault="00565D22" w:rsidP="00565D22">
            <w:pPr>
              <w:tabs>
                <w:tab w:val="left" w:pos="7050"/>
              </w:tabs>
              <w:rPr>
                <w:rFonts w:asciiTheme="majorHAnsi" w:eastAsiaTheme="majorEastAsia" w:hAnsiTheme="majorHAnsi" w:cstheme="majorBidi"/>
                <w:b/>
                <w:bCs/>
                <w:color w:val="000000" w:themeColor="text1"/>
              </w:rPr>
            </w:pPr>
            <w:r w:rsidRPr="00F73E2C">
              <w:rPr>
                <w:rFonts w:asciiTheme="majorHAnsi" w:eastAsiaTheme="majorEastAsia" w:hAnsiTheme="majorHAnsi" w:cstheme="majorBidi"/>
                <w:b/>
                <w:bCs/>
                <w:color w:val="000000" w:themeColor="text1"/>
              </w:rPr>
              <w:t>Description of the Tax Expenditure:</w:t>
            </w:r>
          </w:p>
          <w:p w14:paraId="0E761126" w14:textId="77777777" w:rsidR="002E62D8" w:rsidRDefault="00763B7D" w:rsidP="00565D22">
            <w:pPr>
              <w:tabs>
                <w:tab w:val="left" w:pos="7050"/>
              </w:tabs>
              <w:rPr>
                <w:rFonts w:asciiTheme="majorHAnsi" w:eastAsiaTheme="majorEastAsia" w:hAnsiTheme="majorHAnsi" w:cstheme="majorBidi"/>
                <w:bCs/>
                <w:color w:val="000000" w:themeColor="text1"/>
                <w:sz w:val="24"/>
              </w:rPr>
            </w:pPr>
            <w:r w:rsidRPr="007A0379">
              <w:rPr>
                <w:rFonts w:asciiTheme="majorHAnsi" w:eastAsiaTheme="majorEastAsia" w:hAnsiTheme="majorHAnsi" w:cstheme="majorBidi"/>
                <w:bCs/>
                <w:color w:val="000000" w:themeColor="text1"/>
                <w:sz w:val="24"/>
              </w:rPr>
              <w:t xml:space="preserve">Materials, tools, fuels and machinery, </w:t>
            </w:r>
            <w:r>
              <w:rPr>
                <w:rFonts w:asciiTheme="majorHAnsi" w:eastAsiaTheme="majorEastAsia" w:hAnsiTheme="majorHAnsi" w:cstheme="majorBidi"/>
                <w:bCs/>
                <w:color w:val="000000" w:themeColor="text1"/>
                <w:sz w:val="24"/>
              </w:rPr>
              <w:t xml:space="preserve">and replacement </w:t>
            </w:r>
            <w:r w:rsidRPr="007A0379">
              <w:rPr>
                <w:rFonts w:asciiTheme="majorHAnsi" w:eastAsiaTheme="majorEastAsia" w:hAnsiTheme="majorHAnsi" w:cstheme="majorBidi"/>
                <w:bCs/>
                <w:color w:val="000000" w:themeColor="text1"/>
                <w:sz w:val="24"/>
              </w:rPr>
              <w:t xml:space="preserve">parts, used </w:t>
            </w:r>
            <w:r>
              <w:rPr>
                <w:rFonts w:asciiTheme="majorHAnsi" w:eastAsiaTheme="majorEastAsia" w:hAnsiTheme="majorHAnsi" w:cstheme="majorBidi"/>
                <w:bCs/>
                <w:color w:val="000000" w:themeColor="text1"/>
                <w:sz w:val="24"/>
              </w:rPr>
              <w:t xml:space="preserve">directly and exclusively </w:t>
            </w:r>
            <w:r w:rsidRPr="007A0379">
              <w:rPr>
                <w:rFonts w:asciiTheme="majorHAnsi" w:eastAsiaTheme="majorEastAsia" w:hAnsiTheme="majorHAnsi" w:cstheme="majorBidi"/>
                <w:bCs/>
                <w:color w:val="000000" w:themeColor="text1"/>
                <w:sz w:val="24"/>
              </w:rPr>
              <w:t>in manufacturing are exempt from sales tax if they become components of a produc</w:t>
            </w:r>
            <w:r>
              <w:rPr>
                <w:rFonts w:asciiTheme="majorHAnsi" w:eastAsiaTheme="majorEastAsia" w:hAnsiTheme="majorHAnsi" w:cstheme="majorBidi"/>
                <w:bCs/>
                <w:color w:val="000000" w:themeColor="text1"/>
                <w:sz w:val="24"/>
              </w:rPr>
              <w:t xml:space="preserve">t to be sold, or are consumed or </w:t>
            </w:r>
            <w:r w:rsidRPr="007A0379">
              <w:rPr>
                <w:rFonts w:asciiTheme="majorHAnsi" w:eastAsiaTheme="majorEastAsia" w:hAnsiTheme="majorHAnsi" w:cstheme="majorBidi"/>
                <w:bCs/>
                <w:color w:val="000000" w:themeColor="text1"/>
                <w:sz w:val="24"/>
              </w:rPr>
              <w:t>directly used in the manufacturing process.</w:t>
            </w:r>
          </w:p>
          <w:p w14:paraId="1069E190" w14:textId="1BBBCB61" w:rsidR="00763B7D" w:rsidRPr="00F73E2C" w:rsidRDefault="00763B7D" w:rsidP="00565D22">
            <w:pPr>
              <w:tabs>
                <w:tab w:val="left" w:pos="7050"/>
              </w:tabs>
              <w:rPr>
                <w:rFonts w:asciiTheme="majorHAnsi" w:eastAsiaTheme="majorEastAsia" w:hAnsiTheme="majorHAnsi" w:cstheme="majorBidi"/>
                <w:b/>
                <w:bCs/>
                <w:color w:val="000000" w:themeColor="text1"/>
              </w:rPr>
            </w:pPr>
          </w:p>
        </w:tc>
        <w:tc>
          <w:tcPr>
            <w:tcW w:w="4674" w:type="dxa"/>
          </w:tcPr>
          <w:p w14:paraId="48FF1738" w14:textId="77777777" w:rsidR="00565D22" w:rsidRPr="00F73E2C" w:rsidRDefault="00565D22" w:rsidP="00565D22">
            <w:pPr>
              <w:tabs>
                <w:tab w:val="left" w:pos="7050"/>
              </w:tabs>
              <w:rPr>
                <w:rFonts w:asciiTheme="majorHAnsi" w:eastAsiaTheme="majorEastAsia" w:hAnsiTheme="majorHAnsi" w:cstheme="majorBidi"/>
                <w:b/>
                <w:bCs/>
                <w:color w:val="000000" w:themeColor="text1"/>
              </w:rPr>
            </w:pPr>
            <w:r w:rsidRPr="00F73E2C">
              <w:rPr>
                <w:rFonts w:asciiTheme="majorHAnsi" w:eastAsiaTheme="majorEastAsia" w:hAnsiTheme="majorHAnsi" w:cstheme="majorBidi"/>
                <w:b/>
                <w:bCs/>
                <w:color w:val="000000" w:themeColor="text1"/>
              </w:rPr>
              <w:t>Is the purpose defined in the statute?</w:t>
            </w:r>
          </w:p>
          <w:p w14:paraId="68F83294" w14:textId="48FE0BA2" w:rsidR="00565D22" w:rsidRPr="00EA6A64" w:rsidRDefault="00763B7D" w:rsidP="00565D22">
            <w:pPr>
              <w:rPr>
                <w:b/>
                <w:bCs/>
                <w:sz w:val="24"/>
                <w:szCs w:val="24"/>
              </w:rPr>
            </w:pPr>
            <w:r w:rsidRPr="002C2079">
              <w:rPr>
                <w:rFonts w:asciiTheme="majorHAnsi" w:eastAsiaTheme="majorEastAsia" w:hAnsiTheme="majorHAnsi" w:cstheme="majorBidi"/>
                <w:bCs/>
                <w:color w:val="000000" w:themeColor="text1"/>
                <w:sz w:val="24"/>
              </w:rPr>
              <w:t xml:space="preserve">The statute does not explicitly state the purpose of this tax expenditure.  </w:t>
            </w:r>
          </w:p>
        </w:tc>
      </w:tr>
      <w:tr w:rsidR="002A7E4B" w:rsidRPr="00221535" w14:paraId="1324F3DE" w14:textId="77777777" w:rsidTr="002A7E4B">
        <w:tc>
          <w:tcPr>
            <w:tcW w:w="4676" w:type="dxa"/>
          </w:tcPr>
          <w:p w14:paraId="20465242" w14:textId="77777777" w:rsidR="002A7E4B" w:rsidRPr="00EA6A64" w:rsidRDefault="002A7E4B" w:rsidP="002A7E4B">
            <w:pPr>
              <w:rPr>
                <w:rFonts w:asciiTheme="majorHAnsi" w:eastAsiaTheme="majorEastAsia" w:hAnsiTheme="majorHAnsi" w:cstheme="majorBidi"/>
                <w:bCs/>
                <w:color w:val="000000" w:themeColor="text1"/>
                <w:sz w:val="24"/>
                <w:szCs w:val="24"/>
              </w:rPr>
            </w:pPr>
            <w:r w:rsidRPr="00EA6A64">
              <w:rPr>
                <w:rFonts w:asciiTheme="majorHAnsi" w:eastAsiaTheme="majorEastAsia" w:hAnsiTheme="majorHAnsi" w:cstheme="majorBidi"/>
                <w:b/>
                <w:bCs/>
                <w:color w:val="000000" w:themeColor="text1"/>
                <w:sz w:val="24"/>
                <w:szCs w:val="24"/>
              </w:rPr>
              <w:t>What are the policy goals of the expenditure?</w:t>
            </w:r>
            <w:r w:rsidRPr="00EA6A64">
              <w:rPr>
                <w:rFonts w:asciiTheme="majorHAnsi" w:eastAsiaTheme="majorEastAsia" w:hAnsiTheme="majorHAnsi" w:cstheme="majorBidi"/>
                <w:bCs/>
                <w:color w:val="000000" w:themeColor="text1"/>
                <w:sz w:val="24"/>
                <w:szCs w:val="24"/>
              </w:rPr>
              <w:t xml:space="preserve"> </w:t>
            </w:r>
          </w:p>
          <w:p w14:paraId="3ECD962C" w14:textId="33DA5513" w:rsidR="00104651" w:rsidRPr="00EA6A64" w:rsidRDefault="00763B7D" w:rsidP="00EA6A64">
            <w:pPr>
              <w:rPr>
                <w:b/>
                <w:bCs/>
                <w:sz w:val="24"/>
                <w:szCs w:val="24"/>
              </w:rPr>
            </w:pPr>
            <w:r>
              <w:rPr>
                <w:rFonts w:asciiTheme="majorHAnsi" w:eastAsiaTheme="majorEastAsia" w:hAnsiTheme="majorHAnsi" w:cstheme="majorBidi"/>
                <w:bCs/>
                <w:color w:val="000000" w:themeColor="text1"/>
                <w:sz w:val="24"/>
              </w:rPr>
              <w:t xml:space="preserve">To encourage industrial expansion in Massachusetts, spur economic development, </w:t>
            </w:r>
            <w:r w:rsidRPr="00731B01">
              <w:rPr>
                <w:rFonts w:asciiTheme="majorHAnsi" w:eastAsiaTheme="majorEastAsia" w:hAnsiTheme="majorHAnsi" w:cstheme="majorBidi"/>
                <w:bCs/>
                <w:color w:val="000000" w:themeColor="text1"/>
                <w:sz w:val="24"/>
                <w:szCs w:val="24"/>
              </w:rPr>
              <w:t>and</w:t>
            </w:r>
            <w:r>
              <w:rPr>
                <w:rFonts w:asciiTheme="majorHAnsi" w:eastAsiaTheme="majorEastAsia" w:hAnsiTheme="majorHAnsi" w:cstheme="majorBidi"/>
                <w:bCs/>
                <w:color w:val="000000" w:themeColor="text1"/>
                <w:sz w:val="24"/>
                <w:szCs w:val="24"/>
              </w:rPr>
              <w:t xml:space="preserve"> to</w:t>
            </w:r>
            <w:r w:rsidRPr="00731B01">
              <w:rPr>
                <w:rFonts w:asciiTheme="majorHAnsi" w:eastAsiaTheme="majorEastAsia" w:hAnsiTheme="majorHAnsi" w:cstheme="majorBidi"/>
                <w:bCs/>
                <w:color w:val="000000" w:themeColor="text1"/>
                <w:sz w:val="24"/>
                <w:szCs w:val="24"/>
              </w:rPr>
              <w:t xml:space="preserve"> </w:t>
            </w:r>
            <w:r>
              <w:rPr>
                <w:rFonts w:asciiTheme="majorHAnsi" w:hAnsiTheme="majorHAnsi" w:cs="Arial"/>
                <w:color w:val="252525"/>
                <w:sz w:val="24"/>
                <w:szCs w:val="24"/>
              </w:rPr>
              <w:t xml:space="preserve">ensure that tax is imposed only once, on consumers who </w:t>
            </w:r>
            <w:r>
              <w:rPr>
                <w:rFonts w:asciiTheme="majorHAnsi" w:hAnsiTheme="majorHAnsi" w:cs="Arial"/>
                <w:color w:val="252525"/>
                <w:sz w:val="24"/>
                <w:szCs w:val="24"/>
              </w:rPr>
              <w:lastRenderedPageBreak/>
              <w:t>purchase the finished retail product, rather than multiple times on companies during production.</w:t>
            </w:r>
            <w:r w:rsidRPr="002C2079">
              <w:rPr>
                <w:rFonts w:asciiTheme="majorHAnsi" w:eastAsiaTheme="majorEastAsia" w:hAnsiTheme="majorHAnsi" w:cstheme="majorBidi"/>
                <w:bCs/>
                <w:color w:val="000000" w:themeColor="text1"/>
                <w:sz w:val="24"/>
              </w:rPr>
              <w:t xml:space="preserve"> </w:t>
            </w:r>
          </w:p>
        </w:tc>
        <w:tc>
          <w:tcPr>
            <w:tcW w:w="4674" w:type="dxa"/>
          </w:tcPr>
          <w:p w14:paraId="7006EA6D" w14:textId="77777777" w:rsidR="002A7E4B" w:rsidRPr="00EA6A64" w:rsidRDefault="002A7E4B" w:rsidP="002A7E4B">
            <w:pPr>
              <w:tabs>
                <w:tab w:val="left" w:pos="7050"/>
              </w:tabs>
              <w:rPr>
                <w:rFonts w:asciiTheme="majorHAnsi" w:eastAsiaTheme="majorEastAsia" w:hAnsiTheme="majorHAnsi" w:cstheme="majorBidi"/>
                <w:b/>
                <w:bCs/>
                <w:color w:val="000000" w:themeColor="text1"/>
                <w:sz w:val="24"/>
                <w:szCs w:val="24"/>
              </w:rPr>
            </w:pPr>
            <w:r w:rsidRPr="00EA6A64">
              <w:rPr>
                <w:rFonts w:asciiTheme="majorHAnsi" w:eastAsiaTheme="majorEastAsia" w:hAnsiTheme="majorHAnsi" w:cstheme="majorBidi"/>
                <w:b/>
                <w:bCs/>
                <w:color w:val="000000" w:themeColor="text1"/>
                <w:sz w:val="24"/>
                <w:szCs w:val="24"/>
              </w:rPr>
              <w:lastRenderedPageBreak/>
              <w:t>Are there other states with a similar Tax Expenditure?</w:t>
            </w:r>
          </w:p>
          <w:p w14:paraId="2D9AE36B" w14:textId="019787DD" w:rsidR="002A7E4B" w:rsidRDefault="00763B7D" w:rsidP="00763B7D">
            <w:pPr>
              <w:tabs>
                <w:tab w:val="left" w:pos="7050"/>
              </w:tabs>
              <w:rPr>
                <w:rFonts w:asciiTheme="majorHAnsi" w:hAnsiTheme="majorHAnsi"/>
                <w:bCs/>
                <w:sz w:val="24"/>
                <w:szCs w:val="24"/>
              </w:rPr>
            </w:pPr>
            <w:r>
              <w:rPr>
                <w:rFonts w:asciiTheme="majorHAnsi" w:hAnsiTheme="majorHAnsi"/>
                <w:bCs/>
                <w:sz w:val="24"/>
                <w:szCs w:val="24"/>
              </w:rPr>
              <w:t xml:space="preserve">A large majority </w:t>
            </w:r>
            <w:r w:rsidRPr="00FF0379">
              <w:rPr>
                <w:rFonts w:asciiTheme="majorHAnsi" w:hAnsiTheme="majorHAnsi"/>
                <w:bCs/>
                <w:sz w:val="24"/>
                <w:szCs w:val="24"/>
              </w:rPr>
              <w:t>of the states that impose a sales tax</w:t>
            </w:r>
            <w:r w:rsidR="00A1772E">
              <w:rPr>
                <w:rFonts w:asciiTheme="majorHAnsi" w:hAnsiTheme="majorHAnsi"/>
                <w:bCs/>
                <w:sz w:val="24"/>
                <w:szCs w:val="24"/>
              </w:rPr>
              <w:t xml:space="preserve"> </w:t>
            </w:r>
            <w:r w:rsidRPr="00FF0379">
              <w:rPr>
                <w:rFonts w:asciiTheme="majorHAnsi" w:hAnsiTheme="majorHAnsi"/>
                <w:bCs/>
                <w:sz w:val="24"/>
                <w:szCs w:val="24"/>
              </w:rPr>
              <w:t>exempt purchases of manufacturing machinery and equipment</w:t>
            </w:r>
            <w:r>
              <w:rPr>
                <w:rFonts w:asciiTheme="majorHAnsi" w:hAnsiTheme="majorHAnsi"/>
                <w:bCs/>
                <w:sz w:val="24"/>
                <w:szCs w:val="24"/>
              </w:rPr>
              <w:t>.</w:t>
            </w:r>
            <w:r w:rsidRPr="00FF0379">
              <w:rPr>
                <w:rFonts w:asciiTheme="majorHAnsi" w:hAnsiTheme="majorHAnsi"/>
                <w:bCs/>
                <w:sz w:val="24"/>
                <w:szCs w:val="24"/>
              </w:rPr>
              <w:t xml:space="preserve"> </w:t>
            </w:r>
            <w:r>
              <w:rPr>
                <w:rFonts w:asciiTheme="majorHAnsi" w:hAnsiTheme="majorHAnsi" w:cs="Arial"/>
                <w:color w:val="000000"/>
                <w:sz w:val="24"/>
                <w:szCs w:val="24"/>
                <w:shd w:val="clear" w:color="auto" w:fill="FFFFFF"/>
              </w:rPr>
              <w:t xml:space="preserve"> Among these states are New York, </w:t>
            </w:r>
            <w:r>
              <w:rPr>
                <w:rFonts w:asciiTheme="majorHAnsi" w:hAnsiTheme="majorHAnsi" w:cs="Arial"/>
                <w:color w:val="000000"/>
                <w:sz w:val="24"/>
                <w:szCs w:val="24"/>
                <w:shd w:val="clear" w:color="auto" w:fill="FFFFFF"/>
              </w:rPr>
              <w:lastRenderedPageBreak/>
              <w:t>Connecticut, Rhode Island, Pennsylvania, Virginia</w:t>
            </w:r>
            <w:r w:rsidRPr="00FF0379">
              <w:rPr>
                <w:rFonts w:asciiTheme="majorHAnsi" w:hAnsiTheme="majorHAnsi"/>
                <w:bCs/>
                <w:sz w:val="24"/>
                <w:szCs w:val="24"/>
              </w:rPr>
              <w:t xml:space="preserve">. However, it is less common </w:t>
            </w:r>
            <w:r>
              <w:rPr>
                <w:rFonts w:asciiTheme="majorHAnsi" w:hAnsiTheme="majorHAnsi"/>
                <w:bCs/>
                <w:sz w:val="24"/>
                <w:szCs w:val="24"/>
              </w:rPr>
              <w:t>for states to exempt materials, tools, fuel, and replacement parts.</w:t>
            </w:r>
          </w:p>
          <w:p w14:paraId="73F4D890" w14:textId="1D10EE83" w:rsidR="00763B7D" w:rsidRPr="00EA6A64" w:rsidRDefault="00763B7D" w:rsidP="00763B7D">
            <w:pPr>
              <w:tabs>
                <w:tab w:val="left" w:pos="7050"/>
              </w:tabs>
              <w:rPr>
                <w:rFonts w:asciiTheme="majorHAnsi" w:eastAsiaTheme="majorEastAsia" w:hAnsiTheme="majorHAnsi" w:cstheme="majorBidi"/>
                <w:bCs/>
                <w:color w:val="000000" w:themeColor="text1"/>
                <w:sz w:val="24"/>
                <w:szCs w:val="24"/>
              </w:rPr>
            </w:pPr>
          </w:p>
        </w:tc>
      </w:tr>
    </w:tbl>
    <w:tbl>
      <w:tblPr>
        <w:tblStyle w:val="MediumList1-Accent2"/>
        <w:tblW w:w="0" w:type="auto"/>
        <w:tblLook w:val="04A0" w:firstRow="1" w:lastRow="0" w:firstColumn="1" w:lastColumn="0" w:noHBand="0" w:noVBand="1"/>
      </w:tblPr>
      <w:tblGrid>
        <w:gridCol w:w="9576"/>
      </w:tblGrid>
      <w:tr w:rsidR="00F065BC" w:rsidRPr="00065914" w14:paraId="6A2C7E3A" w14:textId="77777777" w:rsidTr="00515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BAC4054" w14:textId="77777777" w:rsidR="00F065BC" w:rsidRPr="00065914" w:rsidRDefault="00F065BC" w:rsidP="00F065BC">
            <w:pPr>
              <w:rPr>
                <w:sz w:val="18"/>
                <w:szCs w:val="18"/>
              </w:rPr>
            </w:pPr>
          </w:p>
        </w:tc>
      </w:tr>
      <w:tr w:rsidR="004B14D0" w:rsidRPr="00065914" w14:paraId="5E007A78" w14:textId="77777777" w:rsidTr="0051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C0504D" w:themeColor="accent2"/>
              <w:bottom w:val="single" w:sz="8" w:space="0" w:color="C0504D" w:themeColor="accent2"/>
            </w:tcBorders>
            <w:shd w:val="clear" w:color="auto" w:fill="B6DDE8" w:themeFill="accent5" w:themeFillTint="66"/>
          </w:tcPr>
          <w:p w14:paraId="47F35B40" w14:textId="77777777" w:rsidR="004B14D0" w:rsidRPr="00104651" w:rsidRDefault="004B14D0" w:rsidP="00F065BC">
            <w:pPr>
              <w:rPr>
                <w:rFonts w:asciiTheme="majorHAnsi" w:hAnsiTheme="majorHAnsi"/>
                <w:sz w:val="24"/>
                <w:szCs w:val="24"/>
              </w:rPr>
            </w:pPr>
            <w:r w:rsidRPr="00104651">
              <w:rPr>
                <w:sz w:val="24"/>
                <w:szCs w:val="24"/>
                <w:highlight w:val="cyan"/>
              </w:rPr>
              <w:t>Conclusion/Recommendations: [To be</w:t>
            </w:r>
            <w:r w:rsidR="00F065BC" w:rsidRPr="00104651">
              <w:rPr>
                <w:sz w:val="24"/>
                <w:szCs w:val="24"/>
                <w:highlight w:val="cyan"/>
              </w:rPr>
              <w:t xml:space="preserve"> Entered by TERC]</w:t>
            </w:r>
          </w:p>
        </w:tc>
      </w:tr>
    </w:tbl>
    <w:p w14:paraId="53672DBA" w14:textId="77777777" w:rsidR="005B1BBE" w:rsidRPr="00B22F40" w:rsidRDefault="005B1BBE" w:rsidP="005B1BBE">
      <w:pPr>
        <w:sectPr w:rsidR="005B1BBE" w:rsidRPr="00B22F40" w:rsidSect="002E394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267" w:left="1440" w:header="720" w:footer="720" w:gutter="0"/>
          <w:cols w:space="720"/>
          <w:docGrid w:linePitch="360"/>
        </w:sectPr>
      </w:pPr>
    </w:p>
    <w:p w14:paraId="256792CA" w14:textId="77777777" w:rsidR="00EA6A64" w:rsidRDefault="00EA6A64">
      <w:pPr>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br w:type="page"/>
      </w:r>
    </w:p>
    <w:p w14:paraId="38521422" w14:textId="43DD8C99"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lastRenderedPageBreak/>
        <w:t>INTRODUCTION</w:t>
      </w:r>
    </w:p>
    <w:p w14:paraId="03BD4CD6" w14:textId="66153585" w:rsidR="00763B7D" w:rsidRDefault="00763B7D" w:rsidP="00763B7D">
      <w:pPr>
        <w:tabs>
          <w:tab w:val="left" w:pos="7050"/>
        </w:tabs>
        <w:spacing w:after="0"/>
        <w:rPr>
          <w:rFonts w:asciiTheme="majorHAnsi" w:hAnsiTheme="majorHAnsi"/>
          <w:sz w:val="24"/>
          <w:szCs w:val="24"/>
        </w:rPr>
      </w:pPr>
      <w:r w:rsidRPr="00CB2E3A">
        <w:rPr>
          <w:rFonts w:asciiTheme="majorHAnsi" w:hAnsiTheme="majorHAnsi"/>
          <w:sz w:val="24"/>
          <w:szCs w:val="24"/>
        </w:rPr>
        <w:t xml:space="preserve">Materials, tools, fuels, machinery, </w:t>
      </w:r>
      <w:r w:rsidRPr="00CB2E3A">
        <w:rPr>
          <w:rFonts w:asciiTheme="majorHAnsi" w:eastAsiaTheme="majorEastAsia" w:hAnsiTheme="majorHAnsi" w:cstheme="majorBidi"/>
          <w:bCs/>
          <w:color w:val="000000" w:themeColor="text1"/>
          <w:sz w:val="24"/>
          <w:szCs w:val="24"/>
        </w:rPr>
        <w:t xml:space="preserve">and replacement </w:t>
      </w:r>
      <w:r>
        <w:rPr>
          <w:rFonts w:asciiTheme="majorHAnsi" w:hAnsiTheme="majorHAnsi"/>
          <w:sz w:val="24"/>
          <w:szCs w:val="24"/>
        </w:rPr>
        <w:t>parts,</w:t>
      </w:r>
      <w:r w:rsidRPr="00EC3BC6">
        <w:rPr>
          <w:rFonts w:asciiTheme="majorHAnsi" w:hAnsiTheme="majorHAnsi"/>
          <w:sz w:val="24"/>
          <w:szCs w:val="24"/>
        </w:rPr>
        <w:t xml:space="preserve"> used in manufacturing, are exempt from sales tax if they (i) become components of a product to be sold or (ii) are consumed or are directly and exclusively used in the manufacturing process. </w:t>
      </w:r>
      <w:r w:rsidRPr="00CB2E3A">
        <w:rPr>
          <w:rFonts w:asciiTheme="majorHAnsi" w:hAnsiTheme="majorHAnsi"/>
          <w:color w:val="373739"/>
          <w:sz w:val="24"/>
          <w:szCs w:val="24"/>
          <w:shd w:val="clear" w:color="auto" w:fill="FFFFFF"/>
        </w:rPr>
        <w:t xml:space="preserve">The exemption relates to </w:t>
      </w:r>
      <w:r w:rsidR="00C1454C">
        <w:rPr>
          <w:rFonts w:asciiTheme="majorHAnsi" w:hAnsiTheme="majorHAnsi"/>
          <w:color w:val="373739"/>
          <w:sz w:val="24"/>
          <w:szCs w:val="24"/>
          <w:shd w:val="clear" w:color="auto" w:fill="FFFFFF"/>
        </w:rPr>
        <w:t xml:space="preserve">raw materials and </w:t>
      </w:r>
      <w:r w:rsidRPr="00CB2E3A">
        <w:rPr>
          <w:rFonts w:asciiTheme="majorHAnsi" w:hAnsiTheme="majorHAnsi"/>
          <w:color w:val="373739"/>
          <w:sz w:val="24"/>
          <w:szCs w:val="24"/>
          <w:shd w:val="clear" w:color="auto" w:fill="FFFFFF"/>
        </w:rPr>
        <w:t xml:space="preserve">property that </w:t>
      </w:r>
      <w:r>
        <w:rPr>
          <w:rFonts w:asciiTheme="majorHAnsi" w:hAnsiTheme="majorHAnsi"/>
          <w:color w:val="373739"/>
          <w:sz w:val="24"/>
          <w:szCs w:val="24"/>
          <w:shd w:val="clear" w:color="auto" w:fill="FFFFFF"/>
        </w:rPr>
        <w:t xml:space="preserve">is used to convert </w:t>
      </w:r>
      <w:r w:rsidRPr="00CB2E3A">
        <w:rPr>
          <w:rFonts w:asciiTheme="majorHAnsi" w:hAnsiTheme="majorHAnsi"/>
          <w:color w:val="373739"/>
          <w:sz w:val="24"/>
          <w:szCs w:val="24"/>
          <w:shd w:val="clear" w:color="auto" w:fill="FFFFFF"/>
        </w:rPr>
        <w:t>raw materials into a manufactured product.</w:t>
      </w:r>
      <w:r>
        <w:rPr>
          <w:rFonts w:asciiTheme="majorHAnsi" w:hAnsiTheme="majorHAnsi"/>
          <w:sz w:val="24"/>
          <w:szCs w:val="24"/>
        </w:rPr>
        <w:t xml:space="preserve"> I</w:t>
      </w:r>
      <w:r w:rsidRPr="00CB2E3A">
        <w:rPr>
          <w:rFonts w:asciiTheme="majorHAnsi" w:hAnsiTheme="majorHAnsi"/>
          <w:color w:val="373739"/>
          <w:sz w:val="24"/>
          <w:szCs w:val="24"/>
          <w:shd w:val="clear" w:color="auto" w:fill="FFFFFF"/>
        </w:rPr>
        <w:t xml:space="preserve">n order for </w:t>
      </w:r>
      <w:r>
        <w:rPr>
          <w:rFonts w:asciiTheme="majorHAnsi" w:hAnsiTheme="majorHAnsi"/>
          <w:color w:val="373739"/>
          <w:sz w:val="24"/>
          <w:szCs w:val="24"/>
          <w:shd w:val="clear" w:color="auto" w:fill="FFFFFF"/>
        </w:rPr>
        <w:t xml:space="preserve">property </w:t>
      </w:r>
      <w:r w:rsidRPr="00CB2E3A">
        <w:rPr>
          <w:rFonts w:asciiTheme="majorHAnsi" w:hAnsiTheme="majorHAnsi"/>
          <w:color w:val="373739"/>
          <w:sz w:val="24"/>
          <w:szCs w:val="24"/>
          <w:shd w:val="clear" w:color="auto" w:fill="FFFFFF"/>
        </w:rPr>
        <w:t xml:space="preserve">to fall within the </w:t>
      </w:r>
      <w:r>
        <w:rPr>
          <w:rFonts w:asciiTheme="majorHAnsi" w:hAnsiTheme="majorHAnsi"/>
          <w:color w:val="373739"/>
          <w:sz w:val="24"/>
          <w:szCs w:val="24"/>
          <w:shd w:val="clear" w:color="auto" w:fill="FFFFFF"/>
        </w:rPr>
        <w:t>manufacturing</w:t>
      </w:r>
      <w:r w:rsidRPr="00CB2E3A">
        <w:rPr>
          <w:rFonts w:asciiTheme="majorHAnsi" w:hAnsiTheme="majorHAnsi"/>
          <w:color w:val="373739"/>
          <w:sz w:val="24"/>
          <w:szCs w:val="24"/>
          <w:shd w:val="clear" w:color="auto" w:fill="FFFFFF"/>
        </w:rPr>
        <w:t xml:space="preserve"> exemption, it must be </w:t>
      </w:r>
      <w:r>
        <w:rPr>
          <w:rFonts w:asciiTheme="majorHAnsi" w:hAnsiTheme="majorHAnsi"/>
          <w:color w:val="373739"/>
          <w:sz w:val="24"/>
          <w:szCs w:val="24"/>
          <w:shd w:val="clear" w:color="auto" w:fill="FFFFFF"/>
        </w:rPr>
        <w:t xml:space="preserve">used </w:t>
      </w:r>
      <w:r w:rsidRPr="00CB2E3A">
        <w:rPr>
          <w:rFonts w:asciiTheme="majorHAnsi" w:hAnsiTheme="majorHAnsi"/>
          <w:color w:val="373739"/>
          <w:sz w:val="24"/>
          <w:szCs w:val="24"/>
          <w:shd w:val="clear" w:color="auto" w:fill="FFFFFF"/>
        </w:rPr>
        <w:t>directly and exclusively in an industrial plant in the actual manufacture of tangible personal property to be sold</w:t>
      </w:r>
      <w:r>
        <w:rPr>
          <w:rFonts w:asciiTheme="majorHAnsi" w:hAnsiTheme="majorHAnsi"/>
          <w:color w:val="373739"/>
          <w:sz w:val="24"/>
          <w:szCs w:val="24"/>
          <w:shd w:val="clear" w:color="auto" w:fill="FFFFFF"/>
        </w:rPr>
        <w:t xml:space="preserve">. </w:t>
      </w:r>
    </w:p>
    <w:p w14:paraId="12D0EEE9" w14:textId="77777777" w:rsidR="00C94BB5" w:rsidRDefault="00C94BB5" w:rsidP="00291074">
      <w:pPr>
        <w:tabs>
          <w:tab w:val="left" w:pos="7050"/>
        </w:tabs>
        <w:spacing w:after="0"/>
        <w:rPr>
          <w:rFonts w:asciiTheme="majorHAnsi" w:hAnsiTheme="majorHAnsi"/>
          <w:sz w:val="24"/>
          <w:szCs w:val="24"/>
        </w:rPr>
      </w:pPr>
    </w:p>
    <w:p w14:paraId="746A1F35" w14:textId="77777777" w:rsidR="00C94BB5" w:rsidRDefault="00C94BB5" w:rsidP="00291074">
      <w:pPr>
        <w:tabs>
          <w:tab w:val="left" w:pos="7050"/>
        </w:tabs>
        <w:spacing w:after="0"/>
        <w:rPr>
          <w:rFonts w:asciiTheme="majorHAnsi" w:hAnsiTheme="majorHAnsi"/>
          <w:sz w:val="24"/>
          <w:szCs w:val="24"/>
        </w:rPr>
      </w:pPr>
    </w:p>
    <w:p w14:paraId="263C27CC" w14:textId="77777777" w:rsidR="00291074" w:rsidRPr="00A07439" w:rsidRDefault="007259D5" w:rsidP="00291074">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POLICY GOAL</w:t>
      </w:r>
      <w:r w:rsidR="00A47BE2">
        <w:rPr>
          <w:rFonts w:asciiTheme="majorHAnsi" w:hAnsiTheme="majorHAnsi"/>
          <w:b/>
          <w:color w:val="E36C0A" w:themeColor="accent6" w:themeShade="BF"/>
          <w:sz w:val="28"/>
          <w:szCs w:val="28"/>
        </w:rPr>
        <w:t>S</w:t>
      </w:r>
    </w:p>
    <w:p w14:paraId="68B39CCF" w14:textId="6A39A498" w:rsidR="00763B7D" w:rsidRPr="00763B7D" w:rsidRDefault="00763B7D" w:rsidP="00763B7D">
      <w:pPr>
        <w:tabs>
          <w:tab w:val="left" w:pos="7050"/>
        </w:tabs>
        <w:spacing w:after="0"/>
        <w:rPr>
          <w:rFonts w:asciiTheme="majorHAnsi" w:hAnsiTheme="majorHAnsi"/>
          <w:sz w:val="24"/>
          <w:szCs w:val="24"/>
        </w:rPr>
      </w:pPr>
      <w:r>
        <w:rPr>
          <w:rFonts w:asciiTheme="majorHAnsi" w:hAnsiTheme="majorHAnsi"/>
          <w:sz w:val="24"/>
          <w:szCs w:val="24"/>
        </w:rPr>
        <w:t xml:space="preserve">This </w:t>
      </w:r>
      <w:r w:rsidR="00A1772E">
        <w:rPr>
          <w:rFonts w:asciiTheme="majorHAnsi" w:hAnsiTheme="majorHAnsi"/>
          <w:sz w:val="24"/>
          <w:szCs w:val="24"/>
        </w:rPr>
        <w:t xml:space="preserve">tax </w:t>
      </w:r>
      <w:r>
        <w:rPr>
          <w:rFonts w:asciiTheme="majorHAnsi" w:hAnsiTheme="majorHAnsi"/>
          <w:sz w:val="24"/>
          <w:szCs w:val="24"/>
        </w:rPr>
        <w:t xml:space="preserve">expenditure aims to </w:t>
      </w:r>
      <w:r w:rsidRPr="00763B7D">
        <w:rPr>
          <w:rFonts w:asciiTheme="majorHAnsi" w:hAnsiTheme="majorHAnsi"/>
          <w:sz w:val="24"/>
          <w:szCs w:val="24"/>
        </w:rPr>
        <w:t xml:space="preserve">encourage industrial expansion and spur economic development in Massachusetts by reducing operating costs for manufacturers.  It also seeks to avoid pyramiding of sales taxes. Without the exemption, the tax on items used in the manufacturing process will be reflected in the price of the product sold to the ultimate consumer, resulting in consumers bearing the burden of multiple layers of tax. </w:t>
      </w:r>
    </w:p>
    <w:p w14:paraId="05F08B8E" w14:textId="77777777" w:rsidR="00622D32" w:rsidRPr="009B5445" w:rsidRDefault="00622D32" w:rsidP="00622D32">
      <w:pPr>
        <w:tabs>
          <w:tab w:val="left" w:pos="7050"/>
        </w:tabs>
        <w:spacing w:after="0"/>
        <w:rPr>
          <w:rFonts w:asciiTheme="majorHAnsi" w:hAnsiTheme="majorHAnsi"/>
          <w:sz w:val="24"/>
          <w:szCs w:val="24"/>
        </w:rPr>
      </w:pPr>
    </w:p>
    <w:p w14:paraId="78266813" w14:textId="77777777" w:rsidR="00622D32" w:rsidRPr="009B5445" w:rsidRDefault="00622D32" w:rsidP="00622D32">
      <w:pPr>
        <w:tabs>
          <w:tab w:val="left" w:pos="7050"/>
        </w:tabs>
        <w:spacing w:after="0"/>
        <w:rPr>
          <w:rFonts w:asciiTheme="majorHAnsi" w:hAnsiTheme="majorHAnsi"/>
          <w:sz w:val="24"/>
          <w:szCs w:val="24"/>
        </w:rPr>
      </w:pPr>
    </w:p>
    <w:p w14:paraId="7473A885" w14:textId="77777777" w:rsidR="00D80E3B" w:rsidRPr="00A07439" w:rsidRDefault="00A47BE2" w:rsidP="00D80E3B">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D80E3B" w:rsidRPr="00A07439">
        <w:rPr>
          <w:rFonts w:asciiTheme="majorHAnsi" w:hAnsiTheme="majorHAnsi"/>
          <w:b/>
          <w:color w:val="E36C0A" w:themeColor="accent6" w:themeShade="BF"/>
          <w:sz w:val="28"/>
          <w:szCs w:val="28"/>
        </w:rPr>
        <w:t xml:space="preserve">COSTS </w:t>
      </w:r>
    </w:p>
    <w:p w14:paraId="1414EDD4" w14:textId="2CC876CF" w:rsidR="005D2F13" w:rsidRDefault="00476C5D" w:rsidP="00291074">
      <w:pPr>
        <w:spacing w:after="0"/>
        <w:rPr>
          <w:rFonts w:asciiTheme="majorHAnsi" w:eastAsiaTheme="majorEastAsia" w:hAnsiTheme="majorHAnsi" w:cstheme="majorBidi"/>
          <w:bCs/>
          <w:color w:val="000000" w:themeColor="text1"/>
          <w:sz w:val="24"/>
          <w:szCs w:val="24"/>
        </w:rPr>
      </w:pPr>
      <w:r w:rsidRPr="00476C5D">
        <w:rPr>
          <w:rFonts w:asciiTheme="majorHAnsi" w:eastAsiaTheme="majorEastAsia" w:hAnsiTheme="majorHAnsi" w:cstheme="majorBidi"/>
          <w:bCs/>
          <w:color w:val="000000" w:themeColor="text1"/>
          <w:sz w:val="24"/>
          <w:szCs w:val="24"/>
        </w:rPr>
        <w:t>The revenue loss</w:t>
      </w:r>
      <w:r w:rsidR="005A5BED">
        <w:rPr>
          <w:rFonts w:asciiTheme="majorHAnsi" w:eastAsiaTheme="majorEastAsia" w:hAnsiTheme="majorHAnsi" w:cstheme="majorBidi"/>
          <w:bCs/>
          <w:color w:val="000000" w:themeColor="text1"/>
          <w:sz w:val="24"/>
          <w:szCs w:val="24"/>
        </w:rPr>
        <w:t xml:space="preserve"> resulting from this tax expenditure</w:t>
      </w:r>
      <w:r w:rsidR="005A5BED" w:rsidRPr="00EB1DDD">
        <w:rPr>
          <w:rFonts w:asciiTheme="majorHAnsi" w:hAnsiTheme="majorHAnsi"/>
          <w:sz w:val="24"/>
          <w:szCs w:val="24"/>
        </w:rPr>
        <w:t xml:space="preserve"> </w:t>
      </w:r>
      <w:r w:rsidRPr="00476C5D">
        <w:rPr>
          <w:rFonts w:asciiTheme="majorHAnsi" w:eastAsiaTheme="majorEastAsia" w:hAnsiTheme="majorHAnsi" w:cstheme="majorBidi"/>
          <w:bCs/>
          <w:color w:val="000000" w:themeColor="text1"/>
          <w:sz w:val="24"/>
          <w:szCs w:val="24"/>
        </w:rPr>
        <w:t>is e</w:t>
      </w:r>
      <w:r w:rsidR="00E83597">
        <w:rPr>
          <w:rFonts w:asciiTheme="majorHAnsi" w:eastAsiaTheme="majorEastAsia" w:hAnsiTheme="majorHAnsi" w:cstheme="majorBidi"/>
          <w:bCs/>
          <w:color w:val="000000" w:themeColor="text1"/>
          <w:sz w:val="24"/>
          <w:szCs w:val="24"/>
        </w:rPr>
        <w:t>stimated</w:t>
      </w:r>
      <w:r w:rsidRPr="00476C5D">
        <w:rPr>
          <w:rFonts w:asciiTheme="majorHAnsi" w:eastAsiaTheme="majorEastAsia" w:hAnsiTheme="majorHAnsi" w:cstheme="majorBidi"/>
          <w:bCs/>
          <w:color w:val="000000" w:themeColor="text1"/>
          <w:sz w:val="24"/>
          <w:szCs w:val="24"/>
        </w:rPr>
        <w:t xml:space="preserve"> to be </w:t>
      </w:r>
      <w:r w:rsidR="00A27C21" w:rsidRPr="002C2079">
        <w:rPr>
          <w:rFonts w:asciiTheme="majorHAnsi" w:hAnsiTheme="majorHAnsi"/>
        </w:rPr>
        <w:t>$</w:t>
      </w:r>
      <w:r w:rsidR="00763B7D">
        <w:rPr>
          <w:rFonts w:asciiTheme="majorHAnsi" w:hAnsiTheme="majorHAnsi"/>
        </w:rPr>
        <w:t>630.5</w:t>
      </w:r>
      <w:r w:rsidR="00A27C21">
        <w:rPr>
          <w:rFonts w:asciiTheme="majorHAnsi" w:hAnsiTheme="majorHAnsi"/>
        </w:rPr>
        <w:t xml:space="preserve"> - $</w:t>
      </w:r>
      <w:r w:rsidR="00763B7D">
        <w:rPr>
          <w:rFonts w:asciiTheme="majorHAnsi" w:hAnsiTheme="majorHAnsi"/>
        </w:rPr>
        <w:t>643.3</w:t>
      </w:r>
      <w:r w:rsidR="00A27C21">
        <w:rPr>
          <w:rFonts w:asciiTheme="majorHAnsi" w:hAnsiTheme="majorHAnsi"/>
        </w:rPr>
        <w:t xml:space="preserve"> </w:t>
      </w:r>
      <w:r w:rsidRPr="00476C5D">
        <w:rPr>
          <w:rFonts w:asciiTheme="majorHAnsi" w:eastAsiaTheme="majorEastAsia" w:hAnsiTheme="majorHAnsi" w:cstheme="majorBidi"/>
          <w:bCs/>
          <w:color w:val="000000" w:themeColor="text1"/>
          <w:sz w:val="24"/>
          <w:szCs w:val="24"/>
        </w:rPr>
        <w:t xml:space="preserve">million </w:t>
      </w:r>
      <w:r w:rsidR="00E83597">
        <w:rPr>
          <w:rFonts w:asciiTheme="majorHAnsi" w:eastAsiaTheme="majorEastAsia" w:hAnsiTheme="majorHAnsi" w:cstheme="majorBidi"/>
          <w:bCs/>
          <w:color w:val="000000" w:themeColor="text1"/>
          <w:sz w:val="24"/>
          <w:szCs w:val="24"/>
        </w:rPr>
        <w:t xml:space="preserve">per year </w:t>
      </w:r>
      <w:r w:rsidRPr="00476C5D">
        <w:rPr>
          <w:rFonts w:asciiTheme="majorHAnsi" w:eastAsiaTheme="majorEastAsia" w:hAnsiTheme="majorHAnsi" w:cstheme="majorBidi"/>
          <w:bCs/>
          <w:color w:val="000000" w:themeColor="text1"/>
          <w:sz w:val="24"/>
          <w:szCs w:val="24"/>
        </w:rPr>
        <w:t>during FY18-FY22</w:t>
      </w:r>
      <w:r w:rsidR="00683B65">
        <w:rPr>
          <w:rFonts w:asciiTheme="majorHAnsi" w:eastAsiaTheme="majorEastAsia" w:hAnsiTheme="majorHAnsi" w:cstheme="majorBidi"/>
          <w:bCs/>
          <w:color w:val="000000" w:themeColor="text1"/>
          <w:sz w:val="24"/>
          <w:szCs w:val="24"/>
        </w:rPr>
        <w:t xml:space="preserve">. </w:t>
      </w:r>
      <w:r w:rsidR="005A5BED">
        <w:rPr>
          <w:rFonts w:asciiTheme="majorHAnsi" w:eastAsiaTheme="majorEastAsia" w:hAnsiTheme="majorHAnsi" w:cstheme="majorBidi"/>
          <w:bCs/>
          <w:color w:val="000000" w:themeColor="text1"/>
          <w:sz w:val="24"/>
          <w:szCs w:val="24"/>
        </w:rPr>
        <w:t xml:space="preserve">See Table 1. </w:t>
      </w:r>
    </w:p>
    <w:p w14:paraId="01F4AD12" w14:textId="77777777" w:rsidR="00401A6B" w:rsidRDefault="00401A6B" w:rsidP="00291074">
      <w:pPr>
        <w:spacing w:after="0"/>
        <w:rPr>
          <w:rFonts w:asciiTheme="majorHAnsi" w:eastAsiaTheme="majorEastAsia" w:hAnsiTheme="majorHAnsi" w:cstheme="majorBidi"/>
          <w:bCs/>
          <w:color w:val="000000" w:themeColor="text1"/>
          <w:sz w:val="24"/>
          <w:szCs w:val="24"/>
        </w:rPr>
      </w:pPr>
    </w:p>
    <w:p w14:paraId="2F72DD3F" w14:textId="5980A0EB" w:rsidR="00EA6A64" w:rsidRDefault="00EA6A64" w:rsidP="00EA6A64">
      <w:pPr>
        <w:spacing w:after="0"/>
        <w:jc w:val="center"/>
        <w:rPr>
          <w:rFonts w:asciiTheme="majorHAnsi" w:eastAsiaTheme="majorEastAsia" w:hAnsiTheme="majorHAnsi" w:cstheme="majorBidi"/>
          <w:b/>
          <w:color w:val="000000" w:themeColor="text1"/>
          <w:sz w:val="24"/>
          <w:szCs w:val="24"/>
        </w:rPr>
      </w:pPr>
      <w:r w:rsidRPr="00B726D0">
        <w:rPr>
          <w:rFonts w:asciiTheme="majorHAnsi" w:eastAsiaTheme="majorEastAsia" w:hAnsiTheme="majorHAnsi" w:cstheme="majorBidi"/>
          <w:b/>
          <w:color w:val="000000" w:themeColor="text1"/>
          <w:sz w:val="24"/>
          <w:szCs w:val="24"/>
        </w:rPr>
        <w:t xml:space="preserve">Table 1. Tax Revenue Loss Estimates for </w:t>
      </w:r>
      <w:r>
        <w:rPr>
          <w:rFonts w:asciiTheme="majorHAnsi" w:eastAsiaTheme="majorEastAsia" w:hAnsiTheme="majorHAnsi" w:cstheme="majorBidi"/>
          <w:b/>
          <w:color w:val="000000" w:themeColor="text1"/>
          <w:sz w:val="24"/>
          <w:szCs w:val="24"/>
        </w:rPr>
        <w:t xml:space="preserve">Sales Tax </w:t>
      </w:r>
      <w:r w:rsidRPr="002A7E4B">
        <w:rPr>
          <w:rFonts w:asciiTheme="majorHAnsi" w:eastAsiaTheme="majorEastAsia" w:hAnsiTheme="majorHAnsi" w:cstheme="majorBidi"/>
          <w:b/>
          <w:color w:val="000000" w:themeColor="text1"/>
          <w:sz w:val="24"/>
          <w:szCs w:val="24"/>
        </w:rPr>
        <w:t xml:space="preserve">Exemption </w:t>
      </w:r>
      <w:r>
        <w:rPr>
          <w:rFonts w:asciiTheme="majorHAnsi" w:eastAsiaTheme="majorEastAsia" w:hAnsiTheme="majorHAnsi" w:cstheme="majorBidi"/>
          <w:b/>
          <w:color w:val="000000" w:themeColor="text1"/>
          <w:sz w:val="24"/>
          <w:szCs w:val="24"/>
        </w:rPr>
        <w:t>for</w:t>
      </w:r>
    </w:p>
    <w:p w14:paraId="649E84E3" w14:textId="27BD474E" w:rsidR="00EA6A64" w:rsidRPr="00B726D0" w:rsidRDefault="00EA6A64" w:rsidP="00EA6A64">
      <w:pPr>
        <w:spacing w:after="0"/>
        <w:jc w:val="center"/>
        <w:rPr>
          <w:rFonts w:asciiTheme="majorHAnsi" w:eastAsiaTheme="majorEastAsia" w:hAnsiTheme="majorHAnsi" w:cstheme="majorBidi"/>
          <w:b/>
          <w:color w:val="000000" w:themeColor="text1"/>
          <w:sz w:val="24"/>
          <w:szCs w:val="24"/>
        </w:rPr>
      </w:pPr>
      <w:r w:rsidRPr="00E91D22">
        <w:rPr>
          <w:rFonts w:asciiTheme="majorHAnsi" w:eastAsiaTheme="majorEastAsia" w:hAnsiTheme="majorHAnsi" w:cstheme="majorBidi"/>
          <w:b/>
          <w:color w:val="000000" w:themeColor="text1"/>
          <w:sz w:val="24"/>
          <w:szCs w:val="24"/>
        </w:rPr>
        <w:t xml:space="preserve"> Materials, Tools, Fuels, and Machinery Used in </w:t>
      </w:r>
      <w:r w:rsidR="00763B7D">
        <w:rPr>
          <w:rFonts w:asciiTheme="majorHAnsi" w:eastAsiaTheme="majorEastAsia" w:hAnsiTheme="majorHAnsi" w:cstheme="majorBidi"/>
          <w:b/>
          <w:color w:val="000000" w:themeColor="text1"/>
          <w:sz w:val="24"/>
          <w:szCs w:val="24"/>
        </w:rPr>
        <w:t>Manufacturing</w:t>
      </w:r>
    </w:p>
    <w:tbl>
      <w:tblPr>
        <w:tblW w:w="7915" w:type="dxa"/>
        <w:jc w:val="center"/>
        <w:tblLook w:val="04A0" w:firstRow="1" w:lastRow="0" w:firstColumn="1" w:lastColumn="0" w:noHBand="0" w:noVBand="1"/>
      </w:tblPr>
      <w:tblGrid>
        <w:gridCol w:w="2604"/>
        <w:gridCol w:w="1063"/>
        <w:gridCol w:w="1062"/>
        <w:gridCol w:w="1062"/>
        <w:gridCol w:w="1062"/>
        <w:gridCol w:w="1062"/>
      </w:tblGrid>
      <w:tr w:rsidR="00716ED1" w:rsidRPr="00716ED1" w14:paraId="2898FEBA" w14:textId="77777777" w:rsidTr="009A7868">
        <w:trPr>
          <w:trHeight w:val="300"/>
          <w:jc w:val="center"/>
        </w:trPr>
        <w:tc>
          <w:tcPr>
            <w:tcW w:w="2604"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022BE4B0"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 xml:space="preserve">Fiscal Year </w:t>
            </w:r>
          </w:p>
        </w:tc>
        <w:tc>
          <w:tcPr>
            <w:tcW w:w="1063"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68F0D8BA"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2018</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7AB73887"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2019</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62008588"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2020</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90FA13A"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2021</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77A8FA58"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2022</w:t>
            </w:r>
          </w:p>
        </w:tc>
      </w:tr>
      <w:tr w:rsidR="00E24B77" w:rsidRPr="00716ED1" w14:paraId="066C9CB6" w14:textId="77777777" w:rsidTr="00E24B77">
        <w:trPr>
          <w:trHeight w:val="520"/>
          <w:jc w:val="center"/>
        </w:trPr>
        <w:tc>
          <w:tcPr>
            <w:tcW w:w="2604" w:type="dxa"/>
            <w:tcBorders>
              <w:top w:val="nil"/>
              <w:left w:val="single" w:sz="4" w:space="0" w:color="auto"/>
              <w:bottom w:val="single" w:sz="4" w:space="0" w:color="auto"/>
              <w:right w:val="single" w:sz="4" w:space="0" w:color="auto"/>
            </w:tcBorders>
            <w:shd w:val="clear" w:color="000000" w:fill="FFFFFF"/>
            <w:vAlign w:val="center"/>
            <w:hideMark/>
          </w:tcPr>
          <w:p w14:paraId="1070E9AF" w14:textId="77777777" w:rsidR="00E24B77" w:rsidRPr="00716ED1" w:rsidRDefault="00E24B77" w:rsidP="00E24B77">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 xml:space="preserve"> </w:t>
            </w:r>
            <w:r w:rsidRPr="00CD3A6C">
              <w:rPr>
                <w:rFonts w:ascii="Cambria" w:eastAsia="Times New Roman" w:hAnsi="Cambria" w:cs="Arial"/>
                <w:sz w:val="20"/>
                <w:szCs w:val="20"/>
                <w:lang w:eastAsia="ko-KR"/>
              </w:rPr>
              <w:t>Estimate</w:t>
            </w:r>
            <w:r>
              <w:rPr>
                <w:rFonts w:ascii="Cambria" w:eastAsia="Times New Roman" w:hAnsi="Cambria" w:cs="Arial"/>
                <w:sz w:val="20"/>
                <w:szCs w:val="20"/>
                <w:lang w:eastAsia="ko-KR"/>
              </w:rPr>
              <w:t>d Revenue Loss</w:t>
            </w:r>
            <w:r w:rsidRPr="00CD3A6C">
              <w:rPr>
                <w:rFonts w:ascii="Cambria" w:eastAsia="Times New Roman" w:hAnsi="Cambria" w:cs="Arial"/>
                <w:sz w:val="20"/>
                <w:szCs w:val="20"/>
                <w:lang w:eastAsia="ko-KR"/>
              </w:rPr>
              <w:t xml:space="preserve"> ($Million)</w:t>
            </w:r>
            <w:r w:rsidRPr="00716ED1" w:rsidDel="005A5BED">
              <w:rPr>
                <w:rFonts w:ascii="Cambria" w:eastAsia="Times New Roman" w:hAnsi="Cambria" w:cs="Arial"/>
                <w:sz w:val="20"/>
                <w:szCs w:val="20"/>
                <w:lang w:eastAsia="ko-KR"/>
              </w:rPr>
              <w:t xml:space="preserve"> </w:t>
            </w:r>
          </w:p>
        </w:tc>
        <w:tc>
          <w:tcPr>
            <w:tcW w:w="1063" w:type="dxa"/>
            <w:tcBorders>
              <w:top w:val="nil"/>
              <w:left w:val="nil"/>
              <w:bottom w:val="single" w:sz="4" w:space="0" w:color="auto"/>
              <w:right w:val="single" w:sz="4" w:space="0" w:color="auto"/>
            </w:tcBorders>
            <w:shd w:val="clear" w:color="auto" w:fill="auto"/>
            <w:noWrap/>
            <w:vAlign w:val="center"/>
            <w:hideMark/>
          </w:tcPr>
          <w:p w14:paraId="56C19652" w14:textId="118882BB" w:rsidR="00E24B77" w:rsidRPr="00716ED1" w:rsidRDefault="00E24B77" w:rsidP="00E24B77">
            <w:pPr>
              <w:spacing w:after="0" w:line="240" w:lineRule="auto"/>
              <w:jc w:val="center"/>
              <w:rPr>
                <w:rFonts w:ascii="Cambria" w:eastAsia="Times New Roman" w:hAnsi="Cambria" w:cs="Arial"/>
                <w:sz w:val="20"/>
                <w:szCs w:val="20"/>
                <w:lang w:eastAsia="ko-KR"/>
              </w:rPr>
            </w:pPr>
            <w:r w:rsidRPr="005F0813">
              <w:rPr>
                <w:rFonts w:asciiTheme="majorHAnsi" w:hAnsiTheme="majorHAnsi"/>
                <w:sz w:val="20"/>
                <w:szCs w:val="20"/>
              </w:rPr>
              <w:t>$630.5</w:t>
            </w:r>
          </w:p>
        </w:tc>
        <w:tc>
          <w:tcPr>
            <w:tcW w:w="1062" w:type="dxa"/>
            <w:tcBorders>
              <w:top w:val="nil"/>
              <w:left w:val="nil"/>
              <w:bottom w:val="single" w:sz="4" w:space="0" w:color="auto"/>
              <w:right w:val="single" w:sz="4" w:space="0" w:color="auto"/>
            </w:tcBorders>
            <w:shd w:val="clear" w:color="auto" w:fill="auto"/>
            <w:noWrap/>
            <w:vAlign w:val="center"/>
            <w:hideMark/>
          </w:tcPr>
          <w:p w14:paraId="5BB0A706" w14:textId="0D77A0FA" w:rsidR="00E24B77" w:rsidRPr="00716ED1" w:rsidRDefault="00E24B77" w:rsidP="00E24B77">
            <w:pPr>
              <w:spacing w:after="0" w:line="240" w:lineRule="auto"/>
              <w:jc w:val="center"/>
              <w:rPr>
                <w:rFonts w:ascii="Cambria" w:eastAsia="Times New Roman" w:hAnsi="Cambria" w:cs="Arial"/>
                <w:sz w:val="20"/>
                <w:szCs w:val="20"/>
                <w:lang w:eastAsia="ko-KR"/>
              </w:rPr>
            </w:pPr>
            <w:r w:rsidRPr="005F0813">
              <w:rPr>
                <w:rFonts w:asciiTheme="majorHAnsi" w:hAnsiTheme="majorHAnsi"/>
                <w:sz w:val="20"/>
                <w:szCs w:val="20"/>
              </w:rPr>
              <w:t>$633.7</w:t>
            </w:r>
          </w:p>
        </w:tc>
        <w:tc>
          <w:tcPr>
            <w:tcW w:w="1062" w:type="dxa"/>
            <w:tcBorders>
              <w:top w:val="nil"/>
              <w:left w:val="nil"/>
              <w:bottom w:val="single" w:sz="4" w:space="0" w:color="auto"/>
              <w:right w:val="single" w:sz="4" w:space="0" w:color="auto"/>
            </w:tcBorders>
            <w:shd w:val="clear" w:color="auto" w:fill="auto"/>
            <w:noWrap/>
            <w:vAlign w:val="center"/>
            <w:hideMark/>
          </w:tcPr>
          <w:p w14:paraId="230465DA" w14:textId="33189198" w:rsidR="00E24B77" w:rsidRPr="00716ED1" w:rsidRDefault="00E24B77" w:rsidP="00E24B77">
            <w:pPr>
              <w:spacing w:after="0" w:line="240" w:lineRule="auto"/>
              <w:jc w:val="center"/>
              <w:rPr>
                <w:rFonts w:ascii="Cambria" w:eastAsia="Times New Roman" w:hAnsi="Cambria" w:cs="Arial"/>
                <w:sz w:val="20"/>
                <w:szCs w:val="20"/>
                <w:lang w:eastAsia="ko-KR"/>
              </w:rPr>
            </w:pPr>
            <w:r w:rsidRPr="005F0813">
              <w:rPr>
                <w:rFonts w:asciiTheme="majorHAnsi" w:hAnsiTheme="majorHAnsi"/>
                <w:sz w:val="20"/>
                <w:szCs w:val="20"/>
              </w:rPr>
              <w:t>$636.9</w:t>
            </w:r>
          </w:p>
        </w:tc>
        <w:tc>
          <w:tcPr>
            <w:tcW w:w="1062" w:type="dxa"/>
            <w:tcBorders>
              <w:top w:val="nil"/>
              <w:left w:val="nil"/>
              <w:bottom w:val="single" w:sz="4" w:space="0" w:color="auto"/>
              <w:right w:val="single" w:sz="4" w:space="0" w:color="auto"/>
            </w:tcBorders>
            <w:shd w:val="clear" w:color="auto" w:fill="auto"/>
            <w:noWrap/>
            <w:vAlign w:val="center"/>
            <w:hideMark/>
          </w:tcPr>
          <w:p w14:paraId="7AC41969" w14:textId="2CFED802" w:rsidR="00E24B77" w:rsidRPr="00716ED1" w:rsidRDefault="00E24B77" w:rsidP="00E24B77">
            <w:pPr>
              <w:spacing w:after="0" w:line="240" w:lineRule="auto"/>
              <w:jc w:val="center"/>
              <w:rPr>
                <w:rFonts w:ascii="Cambria" w:eastAsia="Times New Roman" w:hAnsi="Cambria" w:cs="Arial"/>
                <w:sz w:val="20"/>
                <w:szCs w:val="20"/>
                <w:lang w:eastAsia="ko-KR"/>
              </w:rPr>
            </w:pPr>
            <w:r w:rsidRPr="005F0813">
              <w:rPr>
                <w:rFonts w:asciiTheme="majorHAnsi" w:hAnsiTheme="majorHAnsi"/>
                <w:sz w:val="20"/>
                <w:szCs w:val="20"/>
              </w:rPr>
              <w:t>$640.1</w:t>
            </w:r>
          </w:p>
        </w:tc>
        <w:tc>
          <w:tcPr>
            <w:tcW w:w="1062" w:type="dxa"/>
            <w:tcBorders>
              <w:top w:val="nil"/>
              <w:left w:val="nil"/>
              <w:bottom w:val="single" w:sz="4" w:space="0" w:color="auto"/>
              <w:right w:val="single" w:sz="4" w:space="0" w:color="auto"/>
            </w:tcBorders>
            <w:shd w:val="clear" w:color="auto" w:fill="auto"/>
            <w:noWrap/>
            <w:vAlign w:val="center"/>
            <w:hideMark/>
          </w:tcPr>
          <w:p w14:paraId="500FBA58" w14:textId="01C70D40" w:rsidR="00E24B77" w:rsidRPr="00716ED1" w:rsidRDefault="00E24B77" w:rsidP="00E24B77">
            <w:pPr>
              <w:spacing w:after="0" w:line="240" w:lineRule="auto"/>
              <w:jc w:val="center"/>
              <w:rPr>
                <w:rFonts w:ascii="Cambria" w:eastAsia="Times New Roman" w:hAnsi="Cambria" w:cs="Arial"/>
                <w:sz w:val="20"/>
                <w:szCs w:val="20"/>
                <w:lang w:eastAsia="ko-KR"/>
              </w:rPr>
            </w:pPr>
            <w:r w:rsidRPr="005F0813">
              <w:rPr>
                <w:rFonts w:asciiTheme="majorHAnsi" w:hAnsiTheme="majorHAnsi"/>
                <w:sz w:val="20"/>
                <w:szCs w:val="20"/>
              </w:rPr>
              <w:t>$643.3</w:t>
            </w:r>
          </w:p>
        </w:tc>
      </w:tr>
    </w:tbl>
    <w:p w14:paraId="1736C114" w14:textId="77777777" w:rsidR="002F7EB2" w:rsidRDefault="002F7EB2" w:rsidP="00ED4839">
      <w:pPr>
        <w:tabs>
          <w:tab w:val="left" w:pos="7050"/>
        </w:tabs>
        <w:spacing w:after="0"/>
        <w:rPr>
          <w:rFonts w:asciiTheme="majorHAnsi" w:hAnsiTheme="majorHAnsi"/>
          <w:b/>
          <w:color w:val="E36C0A" w:themeColor="accent6" w:themeShade="BF"/>
          <w:sz w:val="28"/>
          <w:szCs w:val="28"/>
        </w:rPr>
      </w:pPr>
    </w:p>
    <w:p w14:paraId="2A99E420" w14:textId="77777777" w:rsidR="002F7EB2" w:rsidRDefault="002F7EB2" w:rsidP="00ED4839">
      <w:pPr>
        <w:tabs>
          <w:tab w:val="left" w:pos="7050"/>
        </w:tabs>
        <w:spacing w:after="0"/>
        <w:rPr>
          <w:rFonts w:asciiTheme="majorHAnsi" w:hAnsiTheme="majorHAnsi"/>
          <w:b/>
          <w:color w:val="E36C0A" w:themeColor="accent6" w:themeShade="BF"/>
          <w:sz w:val="28"/>
          <w:szCs w:val="28"/>
        </w:rPr>
      </w:pPr>
    </w:p>
    <w:p w14:paraId="6CD15A84" w14:textId="77777777" w:rsidR="005529C5" w:rsidRPr="005529C5" w:rsidRDefault="00A47BE2" w:rsidP="00ED4839">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5529C5" w:rsidRPr="005529C5">
        <w:rPr>
          <w:rFonts w:asciiTheme="majorHAnsi" w:hAnsiTheme="majorHAnsi"/>
          <w:b/>
          <w:color w:val="E36C0A" w:themeColor="accent6" w:themeShade="BF"/>
          <w:sz w:val="28"/>
          <w:szCs w:val="28"/>
        </w:rPr>
        <w:t xml:space="preserve">BENEFITS </w:t>
      </w:r>
    </w:p>
    <w:p w14:paraId="1BFA9994" w14:textId="4DAB89B8" w:rsidR="00B80C67" w:rsidRDefault="00B80C67" w:rsidP="00B80C67">
      <w:pPr>
        <w:tabs>
          <w:tab w:val="left" w:pos="7050"/>
        </w:tabs>
        <w:spacing w:after="0"/>
        <w:rPr>
          <w:rFonts w:asciiTheme="majorHAnsi" w:hAnsiTheme="majorHAnsi"/>
          <w:bCs/>
          <w:sz w:val="24"/>
          <w:szCs w:val="24"/>
        </w:rPr>
      </w:pPr>
      <w:bookmarkStart w:id="1" w:name="_Hlk51928638"/>
      <w:r w:rsidRPr="0000423E">
        <w:rPr>
          <w:rFonts w:asciiTheme="majorHAnsi" w:hAnsiTheme="majorHAnsi"/>
          <w:bCs/>
          <w:sz w:val="24"/>
          <w:szCs w:val="24"/>
        </w:rPr>
        <w:t xml:space="preserve">The </w:t>
      </w:r>
      <w:r>
        <w:rPr>
          <w:rFonts w:asciiTheme="majorHAnsi" w:hAnsiTheme="majorHAnsi"/>
          <w:bCs/>
          <w:sz w:val="24"/>
          <w:szCs w:val="24"/>
        </w:rPr>
        <w:t>Massachusetts businesses who buy and sell exempt products (</w:t>
      </w:r>
      <w:r w:rsidRPr="00811C6E">
        <w:rPr>
          <w:rFonts w:asciiTheme="majorHAnsi" w:hAnsiTheme="majorHAnsi"/>
          <w:bCs/>
          <w:sz w:val="24"/>
          <w:szCs w:val="24"/>
        </w:rPr>
        <w:t>Materials, Tools, Fuels, and Machinery)</w:t>
      </w:r>
      <w:r>
        <w:rPr>
          <w:rFonts w:asciiTheme="majorHAnsi" w:hAnsiTheme="majorHAnsi"/>
          <w:bCs/>
          <w:sz w:val="24"/>
          <w:szCs w:val="24"/>
        </w:rPr>
        <w:t xml:space="preserve"> used in </w:t>
      </w:r>
      <w:r w:rsidR="00763B7D">
        <w:rPr>
          <w:rFonts w:asciiTheme="majorHAnsi" w:hAnsiTheme="majorHAnsi"/>
          <w:bCs/>
          <w:sz w:val="24"/>
          <w:szCs w:val="24"/>
        </w:rPr>
        <w:t>manufacturing</w:t>
      </w:r>
      <w:r>
        <w:rPr>
          <w:rFonts w:asciiTheme="majorHAnsi" w:hAnsiTheme="majorHAnsi"/>
          <w:bCs/>
          <w:sz w:val="24"/>
          <w:szCs w:val="24"/>
        </w:rPr>
        <w:t xml:space="preserve"> are the direct beneficiaries of the sales tax exemption. Buyers benefit from the sales tax exemption in the form of paying a lower “after tax price” while sellers benefit from the sales tax exemption in the form of receiving a higher “before tax price”. The exact split of the direct benefits depends on the interaction of demand and supply and is often difficult to quantify. Out-of-state businesses who sell the exempt products to Massachusetts businesses also benefit from this sales tax exemption.</w:t>
      </w:r>
    </w:p>
    <w:p w14:paraId="77E29110" w14:textId="77777777" w:rsidR="00B80C67" w:rsidRDefault="00B80C67" w:rsidP="00B80C67">
      <w:pPr>
        <w:spacing w:after="0"/>
        <w:rPr>
          <w:rFonts w:asciiTheme="majorHAnsi" w:hAnsiTheme="majorHAnsi"/>
          <w:bCs/>
          <w:sz w:val="24"/>
          <w:szCs w:val="24"/>
        </w:rPr>
      </w:pPr>
    </w:p>
    <w:p w14:paraId="30FBCE8D" w14:textId="77777777" w:rsidR="00F315B8" w:rsidRDefault="00F315B8" w:rsidP="00B80C67">
      <w:pPr>
        <w:tabs>
          <w:tab w:val="left" w:pos="7050"/>
        </w:tabs>
        <w:spacing w:after="0"/>
        <w:rPr>
          <w:rFonts w:asciiTheme="majorHAnsi" w:hAnsiTheme="majorHAnsi"/>
          <w:sz w:val="24"/>
          <w:szCs w:val="24"/>
        </w:rPr>
      </w:pPr>
    </w:p>
    <w:p w14:paraId="49E40BE5" w14:textId="5955D694" w:rsidR="00B80C67" w:rsidRPr="009B53ED" w:rsidRDefault="00B80C67" w:rsidP="00B80C67">
      <w:pPr>
        <w:tabs>
          <w:tab w:val="left" w:pos="7050"/>
        </w:tabs>
        <w:spacing w:after="0"/>
        <w:rPr>
          <w:rFonts w:asciiTheme="majorHAnsi" w:hAnsiTheme="majorHAnsi"/>
          <w:bCs/>
          <w:sz w:val="24"/>
          <w:szCs w:val="24"/>
        </w:rPr>
      </w:pPr>
      <w:r>
        <w:rPr>
          <w:rFonts w:asciiTheme="majorHAnsi" w:hAnsiTheme="majorHAnsi"/>
          <w:bCs/>
          <w:sz w:val="24"/>
          <w:szCs w:val="24"/>
        </w:rPr>
        <w:lastRenderedPageBreak/>
        <w:t xml:space="preserve">According to </w:t>
      </w:r>
      <w:r w:rsidR="00664690">
        <w:rPr>
          <w:rFonts w:asciiTheme="majorHAnsi" w:hAnsiTheme="majorHAnsi"/>
          <w:bCs/>
          <w:sz w:val="24"/>
          <w:szCs w:val="24"/>
        </w:rPr>
        <w:t xml:space="preserve">the </w:t>
      </w:r>
      <w:r>
        <w:rPr>
          <w:rFonts w:asciiTheme="majorHAnsi" w:hAnsiTheme="majorHAnsi"/>
          <w:bCs/>
          <w:sz w:val="24"/>
          <w:szCs w:val="24"/>
        </w:rPr>
        <w:t>U.S. Census Bureau, in 201</w:t>
      </w:r>
      <w:r w:rsidR="0011532D">
        <w:rPr>
          <w:rFonts w:asciiTheme="majorHAnsi" w:hAnsiTheme="majorHAnsi"/>
          <w:bCs/>
          <w:sz w:val="24"/>
          <w:szCs w:val="24"/>
        </w:rPr>
        <w:t>7</w:t>
      </w:r>
      <w:r>
        <w:rPr>
          <w:rFonts w:asciiTheme="majorHAnsi" w:hAnsiTheme="majorHAnsi"/>
          <w:bCs/>
          <w:sz w:val="24"/>
          <w:szCs w:val="24"/>
        </w:rPr>
        <w:t xml:space="preserve">, Massachusetts had </w:t>
      </w:r>
      <w:r w:rsidR="009B53ED">
        <w:rPr>
          <w:rFonts w:asciiTheme="majorHAnsi" w:hAnsiTheme="majorHAnsi"/>
          <w:bCs/>
          <w:sz w:val="24"/>
          <w:szCs w:val="24"/>
        </w:rPr>
        <w:t>6,143</w:t>
      </w:r>
      <w:r>
        <w:rPr>
          <w:rFonts w:asciiTheme="majorHAnsi" w:hAnsiTheme="majorHAnsi"/>
          <w:bCs/>
          <w:sz w:val="24"/>
          <w:szCs w:val="24"/>
        </w:rPr>
        <w:t xml:space="preserve"> </w:t>
      </w:r>
      <w:r w:rsidR="009B53ED">
        <w:rPr>
          <w:rFonts w:asciiTheme="majorHAnsi" w:hAnsiTheme="majorHAnsi"/>
          <w:bCs/>
          <w:sz w:val="24"/>
          <w:szCs w:val="24"/>
        </w:rPr>
        <w:t>manufacturing</w:t>
      </w:r>
      <w:r w:rsidR="0011532D">
        <w:rPr>
          <w:rFonts w:asciiTheme="majorHAnsi" w:hAnsiTheme="majorHAnsi"/>
          <w:bCs/>
          <w:sz w:val="24"/>
          <w:szCs w:val="24"/>
        </w:rPr>
        <w:t xml:space="preserve"> firms</w:t>
      </w:r>
      <w:r w:rsidR="009B53ED">
        <w:rPr>
          <w:rFonts w:asciiTheme="majorHAnsi" w:hAnsiTheme="majorHAnsi"/>
          <w:bCs/>
          <w:sz w:val="24"/>
          <w:szCs w:val="24"/>
        </w:rPr>
        <w:t xml:space="preserve"> with 6,437 establishments</w:t>
      </w:r>
      <w:r w:rsidR="0011532D">
        <w:rPr>
          <w:rFonts w:asciiTheme="majorHAnsi" w:hAnsiTheme="majorHAnsi"/>
          <w:bCs/>
          <w:sz w:val="24"/>
          <w:szCs w:val="24"/>
        </w:rPr>
        <w:t xml:space="preserve">. </w:t>
      </w:r>
      <w:r w:rsidR="00D804CF">
        <w:rPr>
          <w:rFonts w:asciiTheme="majorHAnsi" w:hAnsiTheme="majorHAnsi"/>
          <w:bCs/>
          <w:sz w:val="24"/>
          <w:szCs w:val="24"/>
        </w:rPr>
        <w:t xml:space="preserve">These firms employed </w:t>
      </w:r>
      <w:r w:rsidR="009B53ED">
        <w:rPr>
          <w:rFonts w:asciiTheme="majorHAnsi" w:hAnsiTheme="majorHAnsi"/>
          <w:bCs/>
          <w:sz w:val="24"/>
          <w:szCs w:val="24"/>
        </w:rPr>
        <w:t>231</w:t>
      </w:r>
      <w:r w:rsidR="00D804CF">
        <w:rPr>
          <w:rFonts w:asciiTheme="majorHAnsi" w:hAnsiTheme="majorHAnsi"/>
          <w:bCs/>
          <w:sz w:val="24"/>
          <w:szCs w:val="24"/>
        </w:rPr>
        <w:t>,</w:t>
      </w:r>
      <w:r w:rsidR="009B53ED">
        <w:rPr>
          <w:rFonts w:asciiTheme="majorHAnsi" w:hAnsiTheme="majorHAnsi"/>
          <w:bCs/>
          <w:sz w:val="24"/>
          <w:szCs w:val="24"/>
        </w:rPr>
        <w:t>593</w:t>
      </w:r>
      <w:r w:rsidR="00D804CF">
        <w:rPr>
          <w:rFonts w:asciiTheme="majorHAnsi" w:hAnsiTheme="majorHAnsi"/>
          <w:bCs/>
          <w:sz w:val="24"/>
          <w:szCs w:val="24"/>
        </w:rPr>
        <w:t xml:space="preserve"> people generating $</w:t>
      </w:r>
      <w:r w:rsidR="009B53ED">
        <w:rPr>
          <w:rFonts w:asciiTheme="majorHAnsi" w:hAnsiTheme="majorHAnsi"/>
          <w:bCs/>
          <w:sz w:val="24"/>
          <w:szCs w:val="24"/>
        </w:rPr>
        <w:t>15.7</w:t>
      </w:r>
      <w:r w:rsidR="00D804CF">
        <w:rPr>
          <w:rFonts w:asciiTheme="majorHAnsi" w:hAnsiTheme="majorHAnsi"/>
          <w:bCs/>
          <w:sz w:val="24"/>
          <w:szCs w:val="24"/>
        </w:rPr>
        <w:t xml:space="preserve"> billion in annual payroll and $</w:t>
      </w:r>
      <w:r w:rsidR="009B53ED">
        <w:rPr>
          <w:rFonts w:asciiTheme="majorHAnsi" w:hAnsiTheme="majorHAnsi"/>
          <w:bCs/>
          <w:sz w:val="24"/>
          <w:szCs w:val="24"/>
        </w:rPr>
        <w:t xml:space="preserve">82.3 </w:t>
      </w:r>
      <w:r w:rsidR="00D804CF">
        <w:rPr>
          <w:rFonts w:asciiTheme="majorHAnsi" w:hAnsiTheme="majorHAnsi"/>
          <w:bCs/>
          <w:sz w:val="24"/>
          <w:szCs w:val="24"/>
        </w:rPr>
        <w:t xml:space="preserve">billion in annual sales. </w:t>
      </w:r>
      <w:r w:rsidR="009B53ED">
        <w:rPr>
          <w:rFonts w:asciiTheme="majorHAnsi" w:hAnsiTheme="majorHAnsi"/>
          <w:bCs/>
          <w:sz w:val="24"/>
          <w:szCs w:val="24"/>
        </w:rPr>
        <w:t xml:space="preserve">See Table 2 below. Please also see </w:t>
      </w:r>
      <w:r w:rsidR="009B53ED" w:rsidRPr="009B53ED">
        <w:rPr>
          <w:rFonts w:asciiTheme="majorHAnsi" w:hAnsiTheme="majorHAnsi"/>
          <w:bCs/>
          <w:sz w:val="24"/>
          <w:szCs w:val="24"/>
        </w:rPr>
        <w:t>Appendix 1 for more facts about the manufacturing sector in Massachusetts.</w:t>
      </w:r>
    </w:p>
    <w:p w14:paraId="10ECDF0E" w14:textId="6A35E1D8" w:rsidR="00F315B8" w:rsidRDefault="00F315B8" w:rsidP="00B80C67">
      <w:pPr>
        <w:tabs>
          <w:tab w:val="left" w:pos="7050"/>
        </w:tabs>
        <w:spacing w:after="0"/>
        <w:rPr>
          <w:rFonts w:asciiTheme="majorHAnsi" w:hAnsiTheme="majorHAnsi"/>
          <w:bCs/>
          <w:sz w:val="24"/>
          <w:szCs w:val="24"/>
        </w:rPr>
      </w:pPr>
    </w:p>
    <w:p w14:paraId="58BF4D19" w14:textId="68395213" w:rsidR="00E24B77" w:rsidRPr="002E394C" w:rsidRDefault="00E24B77" w:rsidP="002E394C">
      <w:pPr>
        <w:tabs>
          <w:tab w:val="left" w:pos="7050"/>
        </w:tabs>
        <w:spacing w:after="0"/>
        <w:jc w:val="center"/>
        <w:rPr>
          <w:rFonts w:asciiTheme="majorHAnsi" w:hAnsiTheme="majorHAnsi"/>
          <w:b/>
          <w:sz w:val="24"/>
          <w:szCs w:val="24"/>
        </w:rPr>
      </w:pPr>
      <w:r w:rsidRPr="002E394C">
        <w:rPr>
          <w:rFonts w:asciiTheme="majorHAnsi" w:hAnsiTheme="majorHAnsi"/>
          <w:b/>
          <w:sz w:val="24"/>
          <w:szCs w:val="24"/>
        </w:rPr>
        <w:t xml:space="preserve">Table </w:t>
      </w:r>
      <w:r w:rsidR="002E394C">
        <w:rPr>
          <w:rFonts w:asciiTheme="majorHAnsi" w:hAnsiTheme="majorHAnsi"/>
          <w:b/>
          <w:sz w:val="24"/>
          <w:szCs w:val="24"/>
        </w:rPr>
        <w:t>2</w:t>
      </w:r>
      <w:r w:rsidRPr="002E394C">
        <w:rPr>
          <w:rFonts w:asciiTheme="majorHAnsi" w:hAnsiTheme="majorHAnsi"/>
          <w:b/>
          <w:sz w:val="24"/>
          <w:szCs w:val="24"/>
        </w:rPr>
        <w:t>. Key Facts about Massachusetts Manufacturing Sector</w:t>
      </w:r>
    </w:p>
    <w:tbl>
      <w:tblPr>
        <w:tblStyle w:val="TableGrid"/>
        <w:tblW w:w="9316" w:type="dxa"/>
        <w:jc w:val="center"/>
        <w:tblLayout w:type="fixed"/>
        <w:tblLook w:val="04A0" w:firstRow="1" w:lastRow="0" w:firstColumn="1" w:lastColumn="0" w:noHBand="0" w:noVBand="1"/>
      </w:tblPr>
      <w:tblGrid>
        <w:gridCol w:w="855"/>
        <w:gridCol w:w="1013"/>
        <w:gridCol w:w="1548"/>
        <w:gridCol w:w="1512"/>
        <w:gridCol w:w="1260"/>
        <w:gridCol w:w="1800"/>
        <w:gridCol w:w="1328"/>
      </w:tblGrid>
      <w:tr w:rsidR="002E394C" w:rsidRPr="00FE041C" w14:paraId="31392001" w14:textId="77777777" w:rsidTr="008C1FF3">
        <w:trPr>
          <w:trHeight w:val="800"/>
          <w:jc w:val="center"/>
        </w:trPr>
        <w:tc>
          <w:tcPr>
            <w:tcW w:w="855" w:type="dxa"/>
            <w:shd w:val="clear" w:color="auto" w:fill="B6DDE8" w:themeFill="accent5" w:themeFillTint="66"/>
          </w:tcPr>
          <w:p w14:paraId="00CB116A" w14:textId="6B487AE3" w:rsidR="002E394C" w:rsidRPr="002E394C" w:rsidRDefault="002E394C" w:rsidP="002E394C">
            <w:pPr>
              <w:jc w:val="center"/>
              <w:rPr>
                <w:rFonts w:ascii="Cambria" w:eastAsia="Times New Roman" w:hAnsi="Cambria" w:cs="Arial"/>
                <w:sz w:val="20"/>
                <w:szCs w:val="20"/>
                <w:lang w:eastAsia="ko-KR"/>
              </w:rPr>
            </w:pPr>
            <w:r w:rsidRPr="002E394C">
              <w:rPr>
                <w:rFonts w:ascii="Cambria" w:eastAsia="Times New Roman" w:hAnsi="Cambria" w:cs="Arial"/>
                <w:sz w:val="20"/>
                <w:szCs w:val="20"/>
                <w:lang w:eastAsia="ko-KR"/>
              </w:rPr>
              <w:t xml:space="preserve">2017 NAICS </w:t>
            </w:r>
            <w:r w:rsidR="008C1FF3">
              <w:rPr>
                <w:rFonts w:ascii="Cambria" w:eastAsia="Times New Roman" w:hAnsi="Cambria" w:cs="Arial"/>
                <w:sz w:val="20"/>
                <w:szCs w:val="20"/>
                <w:lang w:eastAsia="ko-KR"/>
              </w:rPr>
              <w:t>C</w:t>
            </w:r>
            <w:r w:rsidRPr="002E394C">
              <w:rPr>
                <w:rFonts w:ascii="Cambria" w:eastAsia="Times New Roman" w:hAnsi="Cambria" w:cs="Arial"/>
                <w:sz w:val="20"/>
                <w:szCs w:val="20"/>
                <w:lang w:eastAsia="ko-KR"/>
              </w:rPr>
              <w:t>ode</w:t>
            </w:r>
          </w:p>
        </w:tc>
        <w:tc>
          <w:tcPr>
            <w:tcW w:w="1013" w:type="dxa"/>
            <w:shd w:val="clear" w:color="auto" w:fill="B6DDE8" w:themeFill="accent5" w:themeFillTint="66"/>
          </w:tcPr>
          <w:p w14:paraId="67E090F0" w14:textId="3745ED0B" w:rsidR="002E394C" w:rsidRPr="002E394C" w:rsidRDefault="002E394C" w:rsidP="002E394C">
            <w:pPr>
              <w:jc w:val="center"/>
              <w:rPr>
                <w:rFonts w:ascii="Cambria" w:eastAsia="Times New Roman" w:hAnsi="Cambria" w:cs="Arial"/>
                <w:sz w:val="20"/>
                <w:szCs w:val="20"/>
                <w:lang w:eastAsia="ko-KR"/>
              </w:rPr>
            </w:pPr>
            <w:r w:rsidRPr="002E394C">
              <w:rPr>
                <w:rFonts w:ascii="Cambria" w:eastAsia="Times New Roman" w:hAnsi="Cambria" w:cs="Arial"/>
                <w:sz w:val="20"/>
                <w:szCs w:val="20"/>
                <w:lang w:eastAsia="ko-KR"/>
              </w:rPr>
              <w:t xml:space="preserve">Number of </w:t>
            </w:r>
            <w:r w:rsidR="008C1FF3">
              <w:rPr>
                <w:rFonts w:ascii="Cambria" w:eastAsia="Times New Roman" w:hAnsi="Cambria" w:cs="Arial"/>
                <w:sz w:val="20"/>
                <w:szCs w:val="20"/>
                <w:lang w:eastAsia="ko-KR"/>
              </w:rPr>
              <w:t>F</w:t>
            </w:r>
            <w:r w:rsidRPr="002E394C">
              <w:rPr>
                <w:rFonts w:ascii="Cambria" w:eastAsia="Times New Roman" w:hAnsi="Cambria" w:cs="Arial"/>
                <w:sz w:val="20"/>
                <w:szCs w:val="20"/>
                <w:lang w:eastAsia="ko-KR"/>
              </w:rPr>
              <w:t>irms</w:t>
            </w:r>
          </w:p>
        </w:tc>
        <w:tc>
          <w:tcPr>
            <w:tcW w:w="1548" w:type="dxa"/>
            <w:shd w:val="clear" w:color="auto" w:fill="B6DDE8" w:themeFill="accent5" w:themeFillTint="66"/>
          </w:tcPr>
          <w:p w14:paraId="0967CDDA" w14:textId="6C6ADB19" w:rsidR="002E394C" w:rsidRPr="002E394C" w:rsidRDefault="002E394C" w:rsidP="002E394C">
            <w:pPr>
              <w:jc w:val="center"/>
              <w:rPr>
                <w:rFonts w:ascii="Cambria" w:eastAsia="Times New Roman" w:hAnsi="Cambria" w:cs="Arial"/>
                <w:sz w:val="20"/>
                <w:szCs w:val="20"/>
                <w:lang w:eastAsia="ko-KR"/>
              </w:rPr>
            </w:pPr>
            <w:r w:rsidRPr="002E394C">
              <w:rPr>
                <w:rFonts w:ascii="Cambria" w:eastAsia="Times New Roman" w:hAnsi="Cambria" w:cs="Arial"/>
                <w:sz w:val="20"/>
                <w:szCs w:val="20"/>
                <w:lang w:eastAsia="ko-KR"/>
              </w:rPr>
              <w:t xml:space="preserve">Number of </w:t>
            </w:r>
            <w:r w:rsidR="008C1FF3">
              <w:rPr>
                <w:rFonts w:ascii="Cambria" w:eastAsia="Times New Roman" w:hAnsi="Cambria" w:cs="Arial"/>
                <w:sz w:val="20"/>
                <w:szCs w:val="20"/>
                <w:lang w:eastAsia="ko-KR"/>
              </w:rPr>
              <w:t>E</w:t>
            </w:r>
            <w:r w:rsidRPr="002E394C">
              <w:rPr>
                <w:rFonts w:ascii="Cambria" w:eastAsia="Times New Roman" w:hAnsi="Cambria" w:cs="Arial"/>
                <w:sz w:val="20"/>
                <w:szCs w:val="20"/>
                <w:lang w:eastAsia="ko-KR"/>
              </w:rPr>
              <w:t>stablishments</w:t>
            </w:r>
          </w:p>
          <w:p w14:paraId="6E50DC77" w14:textId="77777777" w:rsidR="002E394C" w:rsidRPr="002E394C" w:rsidRDefault="002E394C" w:rsidP="002E394C">
            <w:pPr>
              <w:tabs>
                <w:tab w:val="left" w:pos="7050"/>
              </w:tabs>
              <w:jc w:val="center"/>
              <w:rPr>
                <w:rFonts w:ascii="Cambria" w:eastAsia="Times New Roman" w:hAnsi="Cambria" w:cs="Arial"/>
                <w:sz w:val="20"/>
                <w:szCs w:val="20"/>
                <w:lang w:eastAsia="ko-KR"/>
              </w:rPr>
            </w:pPr>
          </w:p>
        </w:tc>
        <w:tc>
          <w:tcPr>
            <w:tcW w:w="1512" w:type="dxa"/>
            <w:shd w:val="clear" w:color="auto" w:fill="B6DDE8" w:themeFill="accent5" w:themeFillTint="66"/>
          </w:tcPr>
          <w:p w14:paraId="2F26B662" w14:textId="0E8542CE" w:rsidR="002E394C" w:rsidRPr="002E394C" w:rsidRDefault="002E394C" w:rsidP="002E394C">
            <w:pPr>
              <w:jc w:val="center"/>
              <w:rPr>
                <w:rFonts w:ascii="Cambria" w:eastAsia="Times New Roman" w:hAnsi="Cambria" w:cs="Arial"/>
                <w:sz w:val="20"/>
                <w:szCs w:val="20"/>
                <w:lang w:eastAsia="ko-KR"/>
              </w:rPr>
            </w:pPr>
            <w:r w:rsidRPr="002E394C">
              <w:rPr>
                <w:rFonts w:ascii="Cambria" w:eastAsia="Times New Roman" w:hAnsi="Cambria" w:cs="Arial"/>
                <w:sz w:val="20"/>
                <w:szCs w:val="20"/>
                <w:lang w:eastAsia="ko-KR"/>
              </w:rPr>
              <w:t xml:space="preserve">Annual </w:t>
            </w:r>
            <w:r w:rsidR="008C1FF3">
              <w:rPr>
                <w:rFonts w:ascii="Cambria" w:eastAsia="Times New Roman" w:hAnsi="Cambria" w:cs="Arial"/>
                <w:sz w:val="20"/>
                <w:szCs w:val="20"/>
                <w:lang w:eastAsia="ko-KR"/>
              </w:rPr>
              <w:t>P</w:t>
            </w:r>
            <w:r w:rsidRPr="002E394C">
              <w:rPr>
                <w:rFonts w:ascii="Cambria" w:eastAsia="Times New Roman" w:hAnsi="Cambria" w:cs="Arial"/>
                <w:sz w:val="20"/>
                <w:szCs w:val="20"/>
                <w:lang w:eastAsia="ko-KR"/>
              </w:rPr>
              <w:t>ayroll ($1,000)</w:t>
            </w:r>
          </w:p>
          <w:p w14:paraId="7B2F941B" w14:textId="77777777" w:rsidR="002E394C" w:rsidRPr="002E394C" w:rsidRDefault="002E394C" w:rsidP="002E394C">
            <w:pPr>
              <w:tabs>
                <w:tab w:val="left" w:pos="7050"/>
              </w:tabs>
              <w:jc w:val="center"/>
              <w:rPr>
                <w:rFonts w:ascii="Cambria" w:eastAsia="Times New Roman" w:hAnsi="Cambria" w:cs="Arial"/>
                <w:sz w:val="20"/>
                <w:szCs w:val="20"/>
                <w:lang w:eastAsia="ko-KR"/>
              </w:rPr>
            </w:pPr>
          </w:p>
        </w:tc>
        <w:tc>
          <w:tcPr>
            <w:tcW w:w="1260" w:type="dxa"/>
            <w:shd w:val="clear" w:color="auto" w:fill="B6DDE8" w:themeFill="accent5" w:themeFillTint="66"/>
          </w:tcPr>
          <w:p w14:paraId="6B51CD16" w14:textId="77777777" w:rsidR="002E394C" w:rsidRPr="002E394C" w:rsidRDefault="002E394C" w:rsidP="002E394C">
            <w:pPr>
              <w:tabs>
                <w:tab w:val="left" w:pos="7050"/>
              </w:tabs>
              <w:jc w:val="center"/>
              <w:rPr>
                <w:rFonts w:ascii="Cambria" w:eastAsia="Times New Roman" w:hAnsi="Cambria" w:cs="Arial"/>
                <w:sz w:val="20"/>
                <w:szCs w:val="20"/>
                <w:lang w:eastAsia="ko-KR"/>
              </w:rPr>
            </w:pPr>
            <w:r w:rsidRPr="002E394C">
              <w:rPr>
                <w:rFonts w:ascii="Cambria" w:eastAsia="Times New Roman" w:hAnsi="Cambria" w:cs="Arial"/>
                <w:sz w:val="20"/>
                <w:szCs w:val="20"/>
                <w:lang w:eastAsia="ko-KR"/>
              </w:rPr>
              <w:t>Number of Employees</w:t>
            </w:r>
          </w:p>
        </w:tc>
        <w:tc>
          <w:tcPr>
            <w:tcW w:w="1800" w:type="dxa"/>
            <w:shd w:val="clear" w:color="auto" w:fill="B6DDE8" w:themeFill="accent5" w:themeFillTint="66"/>
          </w:tcPr>
          <w:p w14:paraId="5E75F0CC" w14:textId="7A667B6B" w:rsidR="002E394C" w:rsidRPr="002E394C" w:rsidRDefault="002E394C" w:rsidP="002E394C">
            <w:pPr>
              <w:jc w:val="center"/>
              <w:rPr>
                <w:rFonts w:ascii="Cambria" w:eastAsia="Times New Roman" w:hAnsi="Cambria" w:cs="Arial"/>
                <w:sz w:val="20"/>
                <w:szCs w:val="20"/>
                <w:lang w:eastAsia="ko-KR"/>
              </w:rPr>
            </w:pPr>
            <w:r w:rsidRPr="002E394C">
              <w:rPr>
                <w:rFonts w:ascii="Cambria" w:eastAsia="Times New Roman" w:hAnsi="Cambria" w:cs="Arial"/>
                <w:sz w:val="20"/>
                <w:szCs w:val="20"/>
                <w:lang w:eastAsia="ko-KR"/>
              </w:rPr>
              <w:t xml:space="preserve">Sales, </w:t>
            </w:r>
            <w:r w:rsidR="008C1FF3">
              <w:rPr>
                <w:rFonts w:ascii="Cambria" w:eastAsia="Times New Roman" w:hAnsi="Cambria" w:cs="Arial"/>
                <w:sz w:val="20"/>
                <w:szCs w:val="20"/>
                <w:lang w:eastAsia="ko-KR"/>
              </w:rPr>
              <w:t>V</w:t>
            </w:r>
            <w:r w:rsidRPr="002E394C">
              <w:rPr>
                <w:rFonts w:ascii="Cambria" w:eastAsia="Times New Roman" w:hAnsi="Cambria" w:cs="Arial"/>
                <w:sz w:val="20"/>
                <w:szCs w:val="20"/>
                <w:lang w:eastAsia="ko-KR"/>
              </w:rPr>
              <w:t xml:space="preserve">alue of </w:t>
            </w:r>
            <w:r w:rsidR="008C1FF3">
              <w:rPr>
                <w:rFonts w:ascii="Cambria" w:eastAsia="Times New Roman" w:hAnsi="Cambria" w:cs="Arial"/>
                <w:sz w:val="20"/>
                <w:szCs w:val="20"/>
                <w:lang w:eastAsia="ko-KR"/>
              </w:rPr>
              <w:t>S</w:t>
            </w:r>
            <w:r w:rsidRPr="002E394C">
              <w:rPr>
                <w:rFonts w:ascii="Cambria" w:eastAsia="Times New Roman" w:hAnsi="Cambria" w:cs="Arial"/>
                <w:sz w:val="20"/>
                <w:szCs w:val="20"/>
                <w:lang w:eastAsia="ko-KR"/>
              </w:rPr>
              <w:t xml:space="preserve">hipments, or </w:t>
            </w:r>
            <w:r w:rsidR="008C1FF3">
              <w:rPr>
                <w:rFonts w:ascii="Cambria" w:eastAsia="Times New Roman" w:hAnsi="Cambria" w:cs="Arial"/>
                <w:sz w:val="20"/>
                <w:szCs w:val="20"/>
                <w:lang w:eastAsia="ko-KR"/>
              </w:rPr>
              <w:t>R</w:t>
            </w:r>
            <w:r w:rsidRPr="002E394C">
              <w:rPr>
                <w:rFonts w:ascii="Cambria" w:eastAsia="Times New Roman" w:hAnsi="Cambria" w:cs="Arial"/>
                <w:sz w:val="20"/>
                <w:szCs w:val="20"/>
                <w:lang w:eastAsia="ko-KR"/>
              </w:rPr>
              <w:t>evenue ($1,000)</w:t>
            </w:r>
          </w:p>
        </w:tc>
        <w:tc>
          <w:tcPr>
            <w:tcW w:w="1328" w:type="dxa"/>
            <w:shd w:val="clear" w:color="auto" w:fill="B6DDE8" w:themeFill="accent5" w:themeFillTint="66"/>
          </w:tcPr>
          <w:p w14:paraId="6DA39A73" w14:textId="4B01109E" w:rsidR="002E394C" w:rsidRPr="002E394C" w:rsidRDefault="002E394C" w:rsidP="002E394C">
            <w:pPr>
              <w:jc w:val="center"/>
              <w:rPr>
                <w:rFonts w:ascii="Cambria" w:eastAsia="Times New Roman" w:hAnsi="Cambria" w:cs="Arial"/>
                <w:sz w:val="20"/>
                <w:szCs w:val="20"/>
                <w:lang w:eastAsia="ko-KR"/>
              </w:rPr>
            </w:pPr>
            <w:r w:rsidRPr="002E394C">
              <w:rPr>
                <w:rFonts w:ascii="Cambria" w:eastAsia="Times New Roman" w:hAnsi="Cambria" w:cs="Arial"/>
                <w:sz w:val="20"/>
                <w:szCs w:val="20"/>
                <w:lang w:eastAsia="ko-KR"/>
              </w:rPr>
              <w:t xml:space="preserve">Value </w:t>
            </w:r>
            <w:r w:rsidR="008C1FF3">
              <w:rPr>
                <w:rFonts w:ascii="Cambria" w:eastAsia="Times New Roman" w:hAnsi="Cambria" w:cs="Arial"/>
                <w:sz w:val="20"/>
                <w:szCs w:val="20"/>
                <w:lang w:eastAsia="ko-KR"/>
              </w:rPr>
              <w:t>A</w:t>
            </w:r>
            <w:r w:rsidRPr="002E394C">
              <w:rPr>
                <w:rFonts w:ascii="Cambria" w:eastAsia="Times New Roman" w:hAnsi="Cambria" w:cs="Arial"/>
                <w:sz w:val="20"/>
                <w:szCs w:val="20"/>
                <w:lang w:eastAsia="ko-KR"/>
              </w:rPr>
              <w:t>dded ($1,000)</w:t>
            </w:r>
          </w:p>
        </w:tc>
      </w:tr>
      <w:tr w:rsidR="002E394C" w:rsidRPr="00FE041C" w14:paraId="427B0784" w14:textId="77777777" w:rsidTr="008C1FF3">
        <w:trPr>
          <w:jc w:val="center"/>
        </w:trPr>
        <w:tc>
          <w:tcPr>
            <w:tcW w:w="855" w:type="dxa"/>
            <w:vAlign w:val="center"/>
          </w:tcPr>
          <w:p w14:paraId="0E81657D" w14:textId="1C7C8DAB" w:rsidR="002E394C" w:rsidRPr="002E394C" w:rsidRDefault="002E394C" w:rsidP="002E394C">
            <w:pPr>
              <w:jc w:val="center"/>
              <w:rPr>
                <w:rFonts w:asciiTheme="majorHAnsi" w:hAnsiTheme="majorHAnsi"/>
                <w:b/>
                <w:color w:val="E36C0A" w:themeColor="accent6" w:themeShade="BF"/>
                <w:sz w:val="20"/>
                <w:szCs w:val="20"/>
              </w:rPr>
            </w:pPr>
            <w:r w:rsidRPr="002E394C">
              <w:rPr>
                <w:rFonts w:asciiTheme="majorHAnsi" w:hAnsiTheme="majorHAnsi" w:cs="Calibri"/>
                <w:color w:val="000000"/>
                <w:sz w:val="20"/>
                <w:szCs w:val="20"/>
              </w:rPr>
              <w:t>31-33</w:t>
            </w:r>
          </w:p>
        </w:tc>
        <w:tc>
          <w:tcPr>
            <w:tcW w:w="1013" w:type="dxa"/>
            <w:vAlign w:val="center"/>
          </w:tcPr>
          <w:p w14:paraId="06C9B731" w14:textId="62556CF7" w:rsidR="002E394C" w:rsidRPr="002E394C" w:rsidRDefault="002E394C" w:rsidP="002E394C">
            <w:pPr>
              <w:jc w:val="center"/>
              <w:rPr>
                <w:rFonts w:asciiTheme="majorHAnsi" w:hAnsiTheme="majorHAnsi" w:cs="Calibri"/>
                <w:color w:val="000000"/>
                <w:sz w:val="20"/>
                <w:szCs w:val="20"/>
              </w:rPr>
            </w:pPr>
            <w:r w:rsidRPr="002E394C">
              <w:rPr>
                <w:rFonts w:asciiTheme="majorHAnsi" w:hAnsiTheme="majorHAnsi" w:cs="Calibri"/>
                <w:color w:val="000000"/>
                <w:sz w:val="20"/>
                <w:szCs w:val="20"/>
              </w:rPr>
              <w:t>6,143</w:t>
            </w:r>
          </w:p>
        </w:tc>
        <w:tc>
          <w:tcPr>
            <w:tcW w:w="1548" w:type="dxa"/>
            <w:vAlign w:val="center"/>
          </w:tcPr>
          <w:p w14:paraId="68673E7E" w14:textId="366359E6" w:rsidR="002E394C" w:rsidRPr="002E394C" w:rsidRDefault="002E394C" w:rsidP="002E394C">
            <w:pPr>
              <w:jc w:val="center"/>
              <w:rPr>
                <w:rFonts w:asciiTheme="majorHAnsi" w:hAnsiTheme="majorHAnsi"/>
                <w:b/>
                <w:color w:val="E36C0A" w:themeColor="accent6" w:themeShade="BF"/>
                <w:sz w:val="20"/>
                <w:szCs w:val="20"/>
              </w:rPr>
            </w:pPr>
            <w:r w:rsidRPr="002E394C">
              <w:rPr>
                <w:rFonts w:asciiTheme="majorHAnsi" w:hAnsiTheme="majorHAnsi" w:cs="Calibri"/>
                <w:color w:val="000000"/>
                <w:sz w:val="20"/>
                <w:szCs w:val="20"/>
              </w:rPr>
              <w:t>6,437</w:t>
            </w:r>
          </w:p>
        </w:tc>
        <w:tc>
          <w:tcPr>
            <w:tcW w:w="1512" w:type="dxa"/>
            <w:vAlign w:val="center"/>
          </w:tcPr>
          <w:p w14:paraId="2433BCCE" w14:textId="654F830C" w:rsidR="002E394C" w:rsidRPr="002E394C" w:rsidRDefault="002E394C" w:rsidP="002E394C">
            <w:pPr>
              <w:jc w:val="center"/>
              <w:rPr>
                <w:rFonts w:asciiTheme="majorHAnsi" w:hAnsiTheme="majorHAnsi"/>
                <w:b/>
                <w:color w:val="E36C0A" w:themeColor="accent6" w:themeShade="BF"/>
                <w:sz w:val="20"/>
                <w:szCs w:val="20"/>
              </w:rPr>
            </w:pPr>
            <w:r w:rsidRPr="002E394C">
              <w:rPr>
                <w:rFonts w:asciiTheme="majorHAnsi" w:hAnsiTheme="majorHAnsi" w:cs="Calibri"/>
                <w:color w:val="000000"/>
                <w:sz w:val="20"/>
                <w:szCs w:val="20"/>
              </w:rPr>
              <w:t>$15,749,394</w:t>
            </w:r>
          </w:p>
        </w:tc>
        <w:tc>
          <w:tcPr>
            <w:tcW w:w="1260" w:type="dxa"/>
            <w:vAlign w:val="center"/>
          </w:tcPr>
          <w:p w14:paraId="6FDEFA08" w14:textId="77777777" w:rsidR="002E394C" w:rsidRPr="002E394C" w:rsidRDefault="002E394C" w:rsidP="002E394C">
            <w:pPr>
              <w:tabs>
                <w:tab w:val="left" w:pos="7050"/>
              </w:tabs>
              <w:jc w:val="center"/>
              <w:rPr>
                <w:rFonts w:asciiTheme="majorHAnsi" w:hAnsiTheme="majorHAnsi"/>
                <w:b/>
                <w:color w:val="E36C0A" w:themeColor="accent6" w:themeShade="BF"/>
                <w:sz w:val="20"/>
                <w:szCs w:val="20"/>
              </w:rPr>
            </w:pPr>
            <w:r w:rsidRPr="002E394C">
              <w:rPr>
                <w:rFonts w:asciiTheme="majorHAnsi" w:hAnsiTheme="majorHAnsi"/>
                <w:sz w:val="20"/>
                <w:szCs w:val="20"/>
              </w:rPr>
              <w:t>231,593</w:t>
            </w:r>
          </w:p>
        </w:tc>
        <w:tc>
          <w:tcPr>
            <w:tcW w:w="1800" w:type="dxa"/>
            <w:vAlign w:val="center"/>
          </w:tcPr>
          <w:p w14:paraId="2731448A" w14:textId="77777777" w:rsidR="002E394C" w:rsidRPr="002E394C" w:rsidRDefault="002E394C" w:rsidP="002E394C">
            <w:pPr>
              <w:tabs>
                <w:tab w:val="left" w:pos="7050"/>
              </w:tabs>
              <w:jc w:val="center"/>
              <w:rPr>
                <w:rFonts w:asciiTheme="majorHAnsi" w:hAnsiTheme="majorHAnsi"/>
                <w:sz w:val="20"/>
                <w:szCs w:val="20"/>
              </w:rPr>
            </w:pPr>
            <w:r w:rsidRPr="002E394C">
              <w:rPr>
                <w:rFonts w:asciiTheme="majorHAnsi" w:hAnsiTheme="majorHAnsi"/>
                <w:sz w:val="20"/>
                <w:szCs w:val="20"/>
              </w:rPr>
              <w:t>$82,308,451</w:t>
            </w:r>
          </w:p>
        </w:tc>
        <w:tc>
          <w:tcPr>
            <w:tcW w:w="1328" w:type="dxa"/>
            <w:vAlign w:val="center"/>
          </w:tcPr>
          <w:p w14:paraId="281F3874" w14:textId="77777777" w:rsidR="002E394C" w:rsidRPr="002E394C" w:rsidRDefault="002E394C" w:rsidP="002E394C">
            <w:pPr>
              <w:tabs>
                <w:tab w:val="left" w:pos="7050"/>
              </w:tabs>
              <w:jc w:val="center"/>
              <w:rPr>
                <w:rFonts w:asciiTheme="majorHAnsi" w:hAnsiTheme="majorHAnsi"/>
                <w:sz w:val="20"/>
                <w:szCs w:val="20"/>
              </w:rPr>
            </w:pPr>
            <w:r w:rsidRPr="002E394C">
              <w:rPr>
                <w:rFonts w:asciiTheme="majorHAnsi" w:hAnsiTheme="majorHAnsi"/>
                <w:sz w:val="20"/>
                <w:szCs w:val="20"/>
              </w:rPr>
              <w:t>$45,306,135</w:t>
            </w:r>
          </w:p>
        </w:tc>
      </w:tr>
    </w:tbl>
    <w:p w14:paraId="27AFBEBB" w14:textId="2DE4EEA4" w:rsidR="00E24B77" w:rsidRDefault="00E24B77" w:rsidP="00E24B77">
      <w:pPr>
        <w:tabs>
          <w:tab w:val="left" w:pos="7050"/>
        </w:tabs>
        <w:spacing w:after="0"/>
        <w:rPr>
          <w:rFonts w:asciiTheme="majorHAnsi" w:eastAsiaTheme="majorEastAsia" w:hAnsiTheme="majorHAnsi" w:cstheme="majorBidi"/>
          <w:bCs/>
          <w:color w:val="000000" w:themeColor="text1"/>
          <w:sz w:val="18"/>
          <w:szCs w:val="18"/>
        </w:rPr>
      </w:pPr>
      <w:r w:rsidRPr="00F46B61">
        <w:rPr>
          <w:rFonts w:asciiTheme="majorHAnsi" w:eastAsiaTheme="majorEastAsia" w:hAnsiTheme="majorHAnsi" w:cstheme="majorBidi"/>
          <w:bCs/>
          <w:color w:val="000000" w:themeColor="text1"/>
          <w:sz w:val="18"/>
          <w:szCs w:val="18"/>
        </w:rPr>
        <w:t xml:space="preserve">Source: </w:t>
      </w:r>
      <w:r w:rsidRPr="002E394C">
        <w:rPr>
          <w:rFonts w:asciiTheme="majorHAnsi" w:eastAsiaTheme="majorEastAsia" w:hAnsiTheme="majorHAnsi" w:cstheme="majorBidi"/>
          <w:bCs/>
          <w:color w:val="000000" w:themeColor="text1"/>
          <w:sz w:val="18"/>
          <w:szCs w:val="18"/>
        </w:rPr>
        <w:t>U.S. Census Bureau, 2017 Economic Census</w:t>
      </w:r>
    </w:p>
    <w:p w14:paraId="67AD71C1" w14:textId="77777777" w:rsidR="008D758E" w:rsidRDefault="008D758E" w:rsidP="00564CAA">
      <w:pPr>
        <w:tabs>
          <w:tab w:val="left" w:pos="7050"/>
        </w:tabs>
        <w:spacing w:after="0"/>
        <w:rPr>
          <w:rFonts w:asciiTheme="majorHAnsi" w:hAnsiTheme="majorHAnsi"/>
          <w:bCs/>
          <w:sz w:val="24"/>
          <w:szCs w:val="24"/>
        </w:rPr>
      </w:pPr>
    </w:p>
    <w:p w14:paraId="2AAA8EBE" w14:textId="1D9191AF" w:rsidR="007A3D65" w:rsidRDefault="007A3D65" w:rsidP="00621FBD">
      <w:pPr>
        <w:tabs>
          <w:tab w:val="left" w:pos="7050"/>
        </w:tabs>
        <w:spacing w:after="0"/>
        <w:rPr>
          <w:rFonts w:asciiTheme="majorHAnsi" w:hAnsiTheme="majorHAnsi"/>
          <w:b/>
          <w:sz w:val="24"/>
          <w:szCs w:val="24"/>
        </w:rPr>
      </w:pPr>
      <w:bookmarkStart w:id="2" w:name="_Hlk51929338"/>
      <w:bookmarkEnd w:id="1"/>
      <w:r>
        <w:rPr>
          <w:rFonts w:asciiTheme="majorHAnsi" w:hAnsiTheme="majorHAnsi"/>
          <w:bCs/>
          <w:sz w:val="24"/>
          <w:szCs w:val="24"/>
        </w:rPr>
        <w:t xml:space="preserve">If we assume that the entire tax saving due to the sales tax exemption </w:t>
      </w:r>
      <w:r w:rsidR="00D51FC4">
        <w:rPr>
          <w:rFonts w:asciiTheme="majorHAnsi" w:hAnsiTheme="majorHAnsi"/>
          <w:bCs/>
          <w:sz w:val="24"/>
          <w:szCs w:val="24"/>
        </w:rPr>
        <w:t>is</w:t>
      </w:r>
      <w:r>
        <w:rPr>
          <w:rFonts w:asciiTheme="majorHAnsi" w:hAnsiTheme="majorHAnsi"/>
          <w:bCs/>
          <w:sz w:val="24"/>
          <w:szCs w:val="24"/>
        </w:rPr>
        <w:t xml:space="preserve"> passed on to buyers and on average </w:t>
      </w:r>
      <w:r w:rsidR="009B53ED">
        <w:rPr>
          <w:rFonts w:asciiTheme="majorHAnsi" w:hAnsiTheme="majorHAnsi"/>
          <w:bCs/>
          <w:sz w:val="24"/>
          <w:szCs w:val="24"/>
        </w:rPr>
        <w:t>6,2</w:t>
      </w:r>
      <w:r>
        <w:rPr>
          <w:rFonts w:asciiTheme="majorHAnsi" w:hAnsiTheme="majorHAnsi"/>
          <w:bCs/>
          <w:sz w:val="24"/>
          <w:szCs w:val="24"/>
        </w:rPr>
        <w:t>00 buyers used this tax exemption annually, the average tax saving would be about $1</w:t>
      </w:r>
      <w:r w:rsidR="009B53ED">
        <w:rPr>
          <w:rFonts w:asciiTheme="majorHAnsi" w:hAnsiTheme="majorHAnsi"/>
          <w:bCs/>
          <w:sz w:val="24"/>
          <w:szCs w:val="24"/>
        </w:rPr>
        <w:t>04</w:t>
      </w:r>
      <w:r>
        <w:rPr>
          <w:rFonts w:asciiTheme="majorHAnsi" w:hAnsiTheme="majorHAnsi"/>
          <w:bCs/>
          <w:sz w:val="24"/>
          <w:szCs w:val="24"/>
        </w:rPr>
        <w:t>,</w:t>
      </w:r>
      <w:r w:rsidR="009B53ED">
        <w:rPr>
          <w:rFonts w:asciiTheme="majorHAnsi" w:hAnsiTheme="majorHAnsi"/>
          <w:bCs/>
          <w:sz w:val="24"/>
          <w:szCs w:val="24"/>
        </w:rPr>
        <w:t>0</w:t>
      </w:r>
      <w:r>
        <w:rPr>
          <w:rFonts w:asciiTheme="majorHAnsi" w:hAnsiTheme="majorHAnsi"/>
          <w:bCs/>
          <w:sz w:val="24"/>
          <w:szCs w:val="24"/>
        </w:rPr>
        <w:t xml:space="preserve">00 in FY22 </w:t>
      </w:r>
      <w:r w:rsidRPr="00BE7F27">
        <w:rPr>
          <w:rFonts w:asciiTheme="majorHAnsi" w:hAnsiTheme="majorHAnsi"/>
          <w:bCs/>
          <w:sz w:val="24"/>
          <w:szCs w:val="24"/>
        </w:rPr>
        <w:t>(=$</w:t>
      </w:r>
      <w:r w:rsidR="009B53ED" w:rsidRPr="00BE7F27">
        <w:rPr>
          <w:rFonts w:asciiTheme="majorHAnsi" w:hAnsiTheme="majorHAnsi"/>
          <w:bCs/>
          <w:sz w:val="24"/>
          <w:szCs w:val="24"/>
        </w:rPr>
        <w:t>643.3</w:t>
      </w:r>
      <w:r w:rsidRPr="00BE7F27">
        <w:rPr>
          <w:rFonts w:asciiTheme="majorHAnsi" w:hAnsiTheme="majorHAnsi"/>
          <w:bCs/>
          <w:sz w:val="24"/>
          <w:szCs w:val="24"/>
        </w:rPr>
        <w:t xml:space="preserve"> million divided by </w:t>
      </w:r>
      <w:r w:rsidR="009B53ED" w:rsidRPr="00BE7F27">
        <w:rPr>
          <w:rFonts w:asciiTheme="majorHAnsi" w:hAnsiTheme="majorHAnsi"/>
          <w:bCs/>
          <w:sz w:val="24"/>
          <w:szCs w:val="24"/>
        </w:rPr>
        <w:t>6</w:t>
      </w:r>
      <w:r w:rsidRPr="00BE7F27">
        <w:rPr>
          <w:rFonts w:asciiTheme="majorHAnsi" w:hAnsiTheme="majorHAnsi"/>
          <w:bCs/>
          <w:sz w:val="24"/>
          <w:szCs w:val="24"/>
        </w:rPr>
        <w:t>,</w:t>
      </w:r>
      <w:r w:rsidR="009B53ED" w:rsidRPr="00BE7F27">
        <w:rPr>
          <w:rFonts w:asciiTheme="majorHAnsi" w:hAnsiTheme="majorHAnsi"/>
          <w:bCs/>
          <w:sz w:val="24"/>
          <w:szCs w:val="24"/>
        </w:rPr>
        <w:t>2</w:t>
      </w:r>
      <w:r w:rsidRPr="00BE7F27">
        <w:rPr>
          <w:rFonts w:asciiTheme="majorHAnsi" w:hAnsiTheme="majorHAnsi"/>
          <w:bCs/>
          <w:sz w:val="24"/>
          <w:szCs w:val="24"/>
        </w:rPr>
        <w:t>00).</w:t>
      </w:r>
    </w:p>
    <w:p w14:paraId="20C529C4" w14:textId="77777777" w:rsidR="007A3D65" w:rsidRDefault="007A3D65" w:rsidP="00136531">
      <w:pPr>
        <w:tabs>
          <w:tab w:val="left" w:pos="7050"/>
        </w:tabs>
        <w:spacing w:after="0"/>
        <w:jc w:val="center"/>
        <w:rPr>
          <w:rFonts w:asciiTheme="majorHAnsi" w:hAnsiTheme="majorHAnsi"/>
          <w:b/>
          <w:sz w:val="24"/>
          <w:szCs w:val="24"/>
        </w:rPr>
      </w:pPr>
    </w:p>
    <w:p w14:paraId="3AD4C9C8" w14:textId="77777777" w:rsidR="007C130C" w:rsidRPr="0088354E" w:rsidRDefault="007C130C" w:rsidP="00136531">
      <w:pPr>
        <w:tabs>
          <w:tab w:val="left" w:pos="7050"/>
        </w:tabs>
        <w:spacing w:after="0"/>
        <w:jc w:val="center"/>
        <w:rPr>
          <w:rFonts w:asciiTheme="majorHAnsi" w:hAnsiTheme="majorHAnsi"/>
          <w:b/>
          <w:sz w:val="24"/>
          <w:szCs w:val="24"/>
        </w:rPr>
      </w:pPr>
    </w:p>
    <w:bookmarkEnd w:id="2"/>
    <w:p w14:paraId="182BE39B"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EVALUATION:  COMPARING COSTS AND BENEFITS</w:t>
      </w:r>
    </w:p>
    <w:p w14:paraId="39DC59FC" w14:textId="46C6D356" w:rsidR="003A743C" w:rsidRDefault="003A743C" w:rsidP="003A743C">
      <w:pPr>
        <w:spacing w:after="0"/>
        <w:rPr>
          <w:rFonts w:asciiTheme="majorHAnsi" w:hAnsiTheme="majorHAnsi"/>
          <w:bCs/>
          <w:sz w:val="24"/>
          <w:szCs w:val="24"/>
        </w:rPr>
      </w:pPr>
      <w:r>
        <w:rPr>
          <w:rFonts w:asciiTheme="majorHAnsi" w:hAnsiTheme="majorHAnsi"/>
          <w:bCs/>
          <w:sz w:val="24"/>
          <w:szCs w:val="24"/>
        </w:rPr>
        <w:t xml:space="preserve">In the previous sections, we report the direct costs (to the Commonwealth, or to the residents and businesses who ultimately bear the costs when the Commonwealth cuts government spending or increases taxes to finance the sales tax exemption for </w:t>
      </w:r>
      <w:r w:rsidR="00C2453A" w:rsidRPr="00D51FC4">
        <w:rPr>
          <w:rFonts w:asciiTheme="majorHAnsi" w:hAnsiTheme="majorHAnsi"/>
          <w:bCs/>
          <w:sz w:val="24"/>
          <w:szCs w:val="24"/>
        </w:rPr>
        <w:t>materials</w:t>
      </w:r>
      <w:r w:rsidRPr="00D51FC4">
        <w:rPr>
          <w:rFonts w:asciiTheme="majorHAnsi" w:hAnsiTheme="majorHAnsi"/>
          <w:bCs/>
          <w:sz w:val="24"/>
          <w:szCs w:val="24"/>
        </w:rPr>
        <w:t xml:space="preserve">, </w:t>
      </w:r>
      <w:r w:rsidR="00C2453A" w:rsidRPr="00D51FC4">
        <w:rPr>
          <w:rFonts w:asciiTheme="majorHAnsi" w:hAnsiTheme="majorHAnsi"/>
          <w:bCs/>
          <w:sz w:val="24"/>
          <w:szCs w:val="24"/>
        </w:rPr>
        <w:t>tools</w:t>
      </w:r>
      <w:r w:rsidRPr="00D51FC4">
        <w:rPr>
          <w:rFonts w:asciiTheme="majorHAnsi" w:hAnsiTheme="majorHAnsi"/>
          <w:bCs/>
          <w:sz w:val="24"/>
          <w:szCs w:val="24"/>
        </w:rPr>
        <w:t xml:space="preserve">, </w:t>
      </w:r>
      <w:r w:rsidR="00C2453A" w:rsidRPr="00D51FC4">
        <w:rPr>
          <w:rFonts w:asciiTheme="majorHAnsi" w:hAnsiTheme="majorHAnsi"/>
          <w:bCs/>
          <w:sz w:val="24"/>
          <w:szCs w:val="24"/>
        </w:rPr>
        <w:t>fuels</w:t>
      </w:r>
      <w:r w:rsidRPr="00D51FC4">
        <w:rPr>
          <w:rFonts w:asciiTheme="majorHAnsi" w:hAnsiTheme="majorHAnsi"/>
          <w:bCs/>
          <w:sz w:val="24"/>
          <w:szCs w:val="24"/>
        </w:rPr>
        <w:t xml:space="preserve">, and </w:t>
      </w:r>
      <w:r w:rsidR="00C2453A" w:rsidRPr="00D51FC4">
        <w:rPr>
          <w:rFonts w:asciiTheme="majorHAnsi" w:hAnsiTheme="majorHAnsi"/>
          <w:bCs/>
          <w:sz w:val="24"/>
          <w:szCs w:val="24"/>
        </w:rPr>
        <w:t>machinery</w:t>
      </w:r>
      <w:r w:rsidRPr="00D51FC4">
        <w:rPr>
          <w:rFonts w:asciiTheme="majorHAnsi" w:hAnsiTheme="majorHAnsi"/>
          <w:bCs/>
          <w:sz w:val="24"/>
          <w:szCs w:val="24"/>
        </w:rPr>
        <w:t xml:space="preserve"> used in </w:t>
      </w:r>
      <w:r w:rsidR="006224AC" w:rsidRPr="00D51FC4">
        <w:rPr>
          <w:rFonts w:asciiTheme="majorHAnsi" w:hAnsiTheme="majorHAnsi"/>
          <w:bCs/>
          <w:sz w:val="24"/>
          <w:szCs w:val="24"/>
        </w:rPr>
        <w:t>manufacturing</w:t>
      </w:r>
      <w:r w:rsidRPr="00D51FC4">
        <w:rPr>
          <w:rFonts w:asciiTheme="majorHAnsi" w:hAnsiTheme="majorHAnsi"/>
          <w:bCs/>
          <w:sz w:val="24"/>
          <w:szCs w:val="24"/>
        </w:rPr>
        <w:t>) and direct benefits (to buyers</w:t>
      </w:r>
      <w:r>
        <w:rPr>
          <w:rFonts w:asciiTheme="majorHAnsi" w:hAnsiTheme="majorHAnsi"/>
          <w:bCs/>
          <w:sz w:val="24"/>
          <w:szCs w:val="24"/>
        </w:rPr>
        <w:t xml:space="preserve"> and sellers of exempt items) of this tax expenditure. Since the direct costs to the Commonwealth are the direct benefits to taxpayers, they are equal.</w:t>
      </w:r>
    </w:p>
    <w:p w14:paraId="0DB6BF10" w14:textId="77777777" w:rsidR="00A47BE2" w:rsidRDefault="00A47BE2" w:rsidP="00A47BE2">
      <w:pPr>
        <w:tabs>
          <w:tab w:val="left" w:pos="7050"/>
        </w:tabs>
        <w:spacing w:after="0"/>
        <w:rPr>
          <w:rFonts w:asciiTheme="majorHAnsi" w:hAnsiTheme="majorHAnsi"/>
          <w:bCs/>
          <w:sz w:val="24"/>
          <w:szCs w:val="24"/>
        </w:rPr>
      </w:pPr>
    </w:p>
    <w:p w14:paraId="25BDF101" w14:textId="7F2A2607" w:rsidR="00781AD9" w:rsidRDefault="00781AD9" w:rsidP="00781AD9">
      <w:pPr>
        <w:tabs>
          <w:tab w:val="left" w:pos="7050"/>
        </w:tabs>
        <w:spacing w:after="0"/>
        <w:rPr>
          <w:rFonts w:asciiTheme="majorHAnsi" w:hAnsiTheme="majorHAnsi"/>
          <w:bCs/>
          <w:sz w:val="24"/>
          <w:szCs w:val="24"/>
        </w:rPr>
      </w:pPr>
      <w:r>
        <w:rPr>
          <w:rFonts w:asciiTheme="majorHAnsi" w:hAnsiTheme="majorHAnsi"/>
          <w:bCs/>
          <w:sz w:val="24"/>
          <w:szCs w:val="24"/>
        </w:rPr>
        <w:t xml:space="preserve">Besides the direct costs and benefits, there are indirect and induced costs and benefits associated with this tax expenditure. </w:t>
      </w:r>
      <w:r>
        <w:rPr>
          <w:rFonts w:asciiTheme="majorHAnsi" w:eastAsiaTheme="majorEastAsia" w:hAnsiTheme="majorHAnsi" w:cstheme="majorBidi"/>
          <w:bCs/>
          <w:color w:val="000000" w:themeColor="text1"/>
          <w:sz w:val="24"/>
          <w:szCs w:val="24"/>
        </w:rPr>
        <w:t>The indirect impact (cost or benefit) is felt by the chain of businesses that provide intermediate products and services to the directly impacted businesses.  The induced impact (cost or benefit) results from any overall change in the economy</w:t>
      </w:r>
      <w:r w:rsidR="00A10E71" w:rsidRPr="00A10E71">
        <w:rPr>
          <w:rFonts w:asciiTheme="majorHAnsi" w:eastAsiaTheme="majorEastAsia" w:hAnsiTheme="majorHAnsi" w:cstheme="majorBidi"/>
          <w:bCs/>
          <w:color w:val="000000" w:themeColor="text1"/>
          <w:sz w:val="24"/>
          <w:szCs w:val="24"/>
        </w:rPr>
        <w:t xml:space="preserve"> </w:t>
      </w:r>
      <w:r w:rsidR="00A10E71" w:rsidRPr="00967CDE">
        <w:rPr>
          <w:rFonts w:asciiTheme="majorHAnsi" w:eastAsiaTheme="majorEastAsia" w:hAnsiTheme="majorHAnsi" w:cstheme="majorBidi"/>
          <w:bCs/>
          <w:color w:val="000000" w:themeColor="text1"/>
          <w:sz w:val="24"/>
          <w:szCs w:val="24"/>
        </w:rPr>
        <w:t xml:space="preserve">derived from the </w:t>
      </w:r>
      <w:r w:rsidR="00A10E71">
        <w:rPr>
          <w:rFonts w:asciiTheme="majorHAnsi" w:eastAsiaTheme="majorEastAsia" w:hAnsiTheme="majorHAnsi" w:cstheme="majorBidi"/>
          <w:bCs/>
          <w:color w:val="000000" w:themeColor="text1"/>
          <w:sz w:val="24"/>
          <w:szCs w:val="24"/>
        </w:rPr>
        <w:t xml:space="preserve">tax </w:t>
      </w:r>
      <w:r w:rsidR="00A10E71" w:rsidRPr="00967CDE">
        <w:rPr>
          <w:rFonts w:asciiTheme="majorHAnsi" w:eastAsiaTheme="majorEastAsia" w:hAnsiTheme="majorHAnsi" w:cstheme="majorBidi"/>
          <w:bCs/>
          <w:color w:val="000000" w:themeColor="text1"/>
          <w:sz w:val="24"/>
          <w:szCs w:val="24"/>
        </w:rPr>
        <w:t>expenditure</w:t>
      </w:r>
      <w:r w:rsidR="00A10E71" w:rsidRPr="00223AA9">
        <w:rPr>
          <w:rFonts w:asciiTheme="majorHAnsi" w:eastAsiaTheme="majorEastAsia" w:hAnsiTheme="majorHAnsi" w:cstheme="majorBidi"/>
          <w:bCs/>
          <w:color w:val="000000" w:themeColor="text1"/>
          <w:sz w:val="24"/>
          <w:szCs w:val="24"/>
        </w:rPr>
        <w:t xml:space="preserve">, </w:t>
      </w:r>
      <w:r w:rsidR="00A10E71" w:rsidRPr="00967CDE">
        <w:rPr>
          <w:rFonts w:asciiTheme="majorHAnsi" w:eastAsiaTheme="majorEastAsia" w:hAnsiTheme="majorHAnsi" w:cstheme="majorBidi"/>
          <w:bCs/>
          <w:color w:val="000000" w:themeColor="text1"/>
          <w:sz w:val="24"/>
          <w:szCs w:val="24"/>
        </w:rPr>
        <w:t>such as</w:t>
      </w:r>
      <w:r>
        <w:rPr>
          <w:rFonts w:asciiTheme="majorHAnsi" w:eastAsiaTheme="majorEastAsia" w:hAnsiTheme="majorHAnsi" w:cstheme="majorBidi"/>
          <w:bCs/>
          <w:color w:val="000000" w:themeColor="text1"/>
          <w:sz w:val="24"/>
          <w:szCs w:val="24"/>
        </w:rPr>
        <w:t xml:space="preserve"> where a chain of businesses benefits when the employees working for the directly impacted businesses spend their </w:t>
      </w:r>
      <w:r w:rsidR="00A10E71">
        <w:rPr>
          <w:rFonts w:asciiTheme="majorHAnsi" w:eastAsiaTheme="majorEastAsia" w:hAnsiTheme="majorHAnsi" w:cstheme="majorBidi"/>
          <w:bCs/>
          <w:color w:val="000000" w:themeColor="text1"/>
          <w:sz w:val="24"/>
          <w:szCs w:val="24"/>
        </w:rPr>
        <w:t xml:space="preserve">additional </w:t>
      </w:r>
      <w:r>
        <w:rPr>
          <w:rFonts w:asciiTheme="majorHAnsi" w:eastAsiaTheme="majorEastAsia" w:hAnsiTheme="majorHAnsi" w:cstheme="majorBidi"/>
          <w:bCs/>
          <w:color w:val="000000" w:themeColor="text1"/>
          <w:sz w:val="24"/>
          <w:szCs w:val="24"/>
        </w:rPr>
        <w:t>wages and salaries</w:t>
      </w:r>
      <w:r w:rsidR="00A10E71" w:rsidRPr="00A10E71">
        <w:rPr>
          <w:rFonts w:asciiTheme="majorHAnsi" w:eastAsiaTheme="majorEastAsia" w:hAnsiTheme="majorHAnsi" w:cstheme="majorBidi"/>
          <w:bCs/>
          <w:color w:val="000000" w:themeColor="text1"/>
          <w:sz w:val="24"/>
          <w:szCs w:val="24"/>
        </w:rPr>
        <w:t xml:space="preserve"> </w:t>
      </w:r>
      <w:r w:rsidR="00A10E71" w:rsidRPr="00967CDE">
        <w:rPr>
          <w:rFonts w:asciiTheme="majorHAnsi" w:eastAsiaTheme="majorEastAsia" w:hAnsiTheme="majorHAnsi" w:cstheme="majorBidi"/>
          <w:bCs/>
          <w:color w:val="000000" w:themeColor="text1"/>
          <w:sz w:val="24"/>
          <w:szCs w:val="24"/>
        </w:rPr>
        <w:t xml:space="preserve">attributable to the </w:t>
      </w:r>
      <w:r w:rsidR="00A10E71">
        <w:rPr>
          <w:rFonts w:asciiTheme="majorHAnsi" w:eastAsiaTheme="majorEastAsia" w:hAnsiTheme="majorHAnsi" w:cstheme="majorBidi"/>
          <w:bCs/>
          <w:color w:val="000000" w:themeColor="text1"/>
          <w:sz w:val="24"/>
          <w:szCs w:val="24"/>
        </w:rPr>
        <w:t xml:space="preserve">tax </w:t>
      </w:r>
      <w:r w:rsidR="00A10E71" w:rsidRPr="00967CDE">
        <w:rPr>
          <w:rFonts w:asciiTheme="majorHAnsi" w:eastAsiaTheme="majorEastAsia" w:hAnsiTheme="majorHAnsi" w:cstheme="majorBidi"/>
          <w:bCs/>
          <w:color w:val="000000" w:themeColor="text1"/>
          <w:sz w:val="24"/>
          <w:szCs w:val="24"/>
        </w:rPr>
        <w:t>expenditure</w:t>
      </w:r>
      <w:r>
        <w:rPr>
          <w:rFonts w:asciiTheme="majorHAnsi" w:eastAsiaTheme="majorEastAsia" w:hAnsiTheme="majorHAnsi" w:cstheme="majorBidi"/>
          <w:bCs/>
          <w:color w:val="000000" w:themeColor="text1"/>
          <w:sz w:val="24"/>
          <w:szCs w:val="24"/>
        </w:rPr>
        <w:t xml:space="preserve"> to buy goods and services.  The total benefits or costs to the whole economy are larger than the initial </w:t>
      </w:r>
      <w:r w:rsidR="00A10E71">
        <w:rPr>
          <w:rFonts w:asciiTheme="majorHAnsi" w:eastAsiaTheme="majorEastAsia" w:hAnsiTheme="majorHAnsi" w:cstheme="majorBidi"/>
          <w:bCs/>
          <w:color w:val="000000" w:themeColor="text1"/>
          <w:sz w:val="24"/>
          <w:szCs w:val="24"/>
        </w:rPr>
        <w:t xml:space="preserve">direct </w:t>
      </w:r>
      <w:r>
        <w:rPr>
          <w:rFonts w:asciiTheme="majorHAnsi" w:eastAsiaTheme="majorEastAsia" w:hAnsiTheme="majorHAnsi" w:cstheme="majorBidi"/>
          <w:bCs/>
          <w:color w:val="000000" w:themeColor="text1"/>
          <w:sz w:val="24"/>
          <w:szCs w:val="24"/>
        </w:rPr>
        <w:t>impacts.  This phenomenon is called the “Multiplier Effect”.</w:t>
      </w:r>
      <w:r>
        <w:rPr>
          <w:rStyle w:val="FootnoteReference"/>
          <w:rFonts w:asciiTheme="majorHAnsi" w:eastAsiaTheme="majorEastAsia" w:hAnsiTheme="majorHAnsi"/>
          <w:bCs/>
          <w:color w:val="000000" w:themeColor="text1"/>
          <w:sz w:val="24"/>
          <w:szCs w:val="24"/>
        </w:rPr>
        <w:footnoteReference w:id="1"/>
      </w:r>
    </w:p>
    <w:p w14:paraId="02D36D23" w14:textId="77777777" w:rsidR="00781AD9" w:rsidRDefault="00781AD9" w:rsidP="00781AD9">
      <w:pPr>
        <w:tabs>
          <w:tab w:val="left" w:pos="7050"/>
        </w:tabs>
        <w:spacing w:after="0"/>
        <w:rPr>
          <w:rFonts w:asciiTheme="majorHAnsi" w:hAnsiTheme="majorHAnsi"/>
          <w:bCs/>
          <w:sz w:val="24"/>
          <w:szCs w:val="24"/>
        </w:rPr>
      </w:pPr>
    </w:p>
    <w:p w14:paraId="040E8CEB" w14:textId="79D87B27" w:rsidR="00781AD9" w:rsidRPr="00A10E71" w:rsidRDefault="00781AD9" w:rsidP="00781AD9">
      <w:pPr>
        <w:tabs>
          <w:tab w:val="left" w:pos="7050"/>
        </w:tabs>
        <w:spacing w:after="0"/>
        <w:rPr>
          <w:rFonts w:asciiTheme="majorHAnsi" w:hAnsiTheme="majorHAnsi"/>
          <w:bCs/>
          <w:sz w:val="24"/>
          <w:szCs w:val="24"/>
        </w:rPr>
      </w:pPr>
      <w:r w:rsidRPr="00A10E71">
        <w:rPr>
          <w:rFonts w:asciiTheme="majorHAnsi" w:hAnsiTheme="majorHAnsi"/>
          <w:bCs/>
          <w:sz w:val="24"/>
          <w:szCs w:val="24"/>
        </w:rPr>
        <w:t xml:space="preserve">To measure these indirect and induced costs and benefits, economists often need to utilize complicated models, such as REMI </w:t>
      </w:r>
      <w:r w:rsidR="00A10E71" w:rsidRPr="00A10E71">
        <w:rPr>
          <w:rFonts w:asciiTheme="majorHAnsi" w:hAnsiTheme="majorHAnsi"/>
          <w:bCs/>
          <w:color w:val="000000" w:themeColor="text1"/>
          <w:sz w:val="24"/>
          <w:szCs w:val="24"/>
        </w:rPr>
        <w:t>(</w:t>
      </w:r>
      <w:r w:rsidR="00A10E71" w:rsidRPr="00A10E71">
        <w:rPr>
          <w:rFonts w:asciiTheme="majorHAnsi" w:hAnsiTheme="majorHAnsi"/>
          <w:color w:val="000000" w:themeColor="text1"/>
          <w:sz w:val="24"/>
          <w:szCs w:val="24"/>
        </w:rPr>
        <w:t>Regional Economic Models</w:t>
      </w:r>
      <w:r w:rsidR="004200C0">
        <w:rPr>
          <w:rFonts w:asciiTheme="majorHAnsi" w:hAnsiTheme="majorHAnsi"/>
          <w:color w:val="000000" w:themeColor="text1"/>
          <w:sz w:val="24"/>
          <w:szCs w:val="24"/>
        </w:rPr>
        <w:t>,</w:t>
      </w:r>
      <w:r w:rsidR="00A10E71" w:rsidRPr="00A10E71">
        <w:rPr>
          <w:rFonts w:asciiTheme="majorHAnsi" w:hAnsiTheme="majorHAnsi"/>
          <w:color w:val="000000" w:themeColor="text1"/>
          <w:sz w:val="24"/>
          <w:szCs w:val="24"/>
        </w:rPr>
        <w:t xml:space="preserve"> Inc</w:t>
      </w:r>
      <w:r w:rsidR="004200C0">
        <w:rPr>
          <w:rFonts w:asciiTheme="majorHAnsi" w:hAnsiTheme="majorHAnsi"/>
          <w:color w:val="000000" w:themeColor="text1"/>
          <w:sz w:val="24"/>
          <w:szCs w:val="24"/>
        </w:rPr>
        <w:t>.</w:t>
      </w:r>
      <w:r w:rsidR="00A10E71" w:rsidRPr="00A10E71">
        <w:rPr>
          <w:rFonts w:asciiTheme="majorHAnsi" w:hAnsiTheme="majorHAnsi"/>
          <w:color w:val="000000" w:themeColor="text1"/>
          <w:sz w:val="24"/>
          <w:szCs w:val="24"/>
        </w:rPr>
        <w:t>) </w:t>
      </w:r>
      <w:r w:rsidR="00A10E71" w:rsidRPr="00A10E71">
        <w:rPr>
          <w:rFonts w:asciiTheme="majorHAnsi" w:hAnsiTheme="majorHAnsi"/>
          <w:bCs/>
          <w:color w:val="000000" w:themeColor="text1"/>
          <w:sz w:val="24"/>
          <w:szCs w:val="24"/>
        </w:rPr>
        <w:t>or IMPLAN (</w:t>
      </w:r>
      <w:r w:rsidR="00A10E71" w:rsidRPr="00A10E71">
        <w:rPr>
          <w:rFonts w:asciiTheme="majorHAnsi" w:hAnsiTheme="majorHAnsi" w:cs="Arial"/>
          <w:color w:val="000000" w:themeColor="text1"/>
          <w:sz w:val="24"/>
          <w:szCs w:val="24"/>
          <w:shd w:val="clear" w:color="auto" w:fill="FFFFFF"/>
        </w:rPr>
        <w:t>Impact Analysis for Planning) models</w:t>
      </w:r>
      <w:r w:rsidRPr="00A10E71">
        <w:rPr>
          <w:rFonts w:asciiTheme="majorHAnsi" w:hAnsiTheme="majorHAnsi"/>
          <w:bCs/>
          <w:sz w:val="24"/>
          <w:szCs w:val="24"/>
        </w:rPr>
        <w:t>. Appendix</w:t>
      </w:r>
      <w:r w:rsidR="001E634E" w:rsidRPr="00A10E71">
        <w:rPr>
          <w:rFonts w:asciiTheme="majorHAnsi" w:hAnsiTheme="majorHAnsi"/>
          <w:bCs/>
          <w:sz w:val="24"/>
          <w:szCs w:val="24"/>
        </w:rPr>
        <w:t xml:space="preserve"> </w:t>
      </w:r>
      <w:r w:rsidR="006224AC" w:rsidRPr="00A10E71">
        <w:rPr>
          <w:rFonts w:asciiTheme="majorHAnsi" w:hAnsiTheme="majorHAnsi"/>
          <w:bCs/>
          <w:sz w:val="24"/>
          <w:szCs w:val="24"/>
        </w:rPr>
        <w:t>2</w:t>
      </w:r>
      <w:r w:rsidRPr="00A10E71">
        <w:rPr>
          <w:rFonts w:asciiTheme="majorHAnsi" w:hAnsiTheme="majorHAnsi"/>
          <w:bCs/>
          <w:sz w:val="24"/>
          <w:szCs w:val="24"/>
        </w:rPr>
        <w:t xml:space="preserve"> shows one such attempt by DOR.</w:t>
      </w:r>
      <w:r w:rsidR="001E634E" w:rsidRPr="00A10E71">
        <w:rPr>
          <w:rFonts w:asciiTheme="majorHAnsi" w:hAnsiTheme="majorHAnsi"/>
          <w:bCs/>
          <w:sz w:val="24"/>
          <w:szCs w:val="24"/>
        </w:rPr>
        <w:t xml:space="preserve"> </w:t>
      </w:r>
    </w:p>
    <w:p w14:paraId="5F11C306" w14:textId="1AAFCD36" w:rsidR="000D7397" w:rsidRDefault="000D7397" w:rsidP="001E7793">
      <w:pPr>
        <w:tabs>
          <w:tab w:val="left" w:pos="7050"/>
        </w:tabs>
        <w:spacing w:after="0"/>
        <w:rPr>
          <w:rFonts w:asciiTheme="majorHAnsi" w:eastAsiaTheme="majorEastAsia" w:hAnsiTheme="majorHAnsi" w:cstheme="majorBidi"/>
          <w:b/>
          <w:bCs/>
          <w:color w:val="E36C0A" w:themeColor="accent6" w:themeShade="BF"/>
          <w:sz w:val="28"/>
          <w:szCs w:val="28"/>
        </w:rPr>
      </w:pPr>
    </w:p>
    <w:p w14:paraId="091C8B32" w14:textId="748E96C0" w:rsidR="00A953F2" w:rsidRPr="00BA0D9A" w:rsidRDefault="00A953F2" w:rsidP="00D51FC4">
      <w:pPr>
        <w:rPr>
          <w:rFonts w:asciiTheme="majorHAnsi" w:hAnsiTheme="majorHAnsi" w:cs="Arial"/>
          <w:color w:val="252525"/>
          <w:sz w:val="24"/>
          <w:szCs w:val="24"/>
        </w:rPr>
      </w:pPr>
      <w:r w:rsidRPr="00392A11">
        <w:rPr>
          <w:rFonts w:asciiTheme="majorHAnsi" w:hAnsiTheme="majorHAnsi"/>
          <w:bCs/>
          <w:sz w:val="24"/>
          <w:szCs w:val="23"/>
        </w:rPr>
        <w:lastRenderedPageBreak/>
        <w:t xml:space="preserve">Besides </w:t>
      </w:r>
      <w:r w:rsidR="0045373E">
        <w:rPr>
          <w:rFonts w:asciiTheme="majorHAnsi" w:hAnsiTheme="majorHAnsi"/>
          <w:bCs/>
          <w:sz w:val="24"/>
          <w:szCs w:val="23"/>
        </w:rPr>
        <w:t xml:space="preserve">the </w:t>
      </w:r>
      <w:r w:rsidRPr="00392A11">
        <w:rPr>
          <w:rFonts w:asciiTheme="majorHAnsi" w:hAnsiTheme="majorHAnsi"/>
          <w:bCs/>
          <w:sz w:val="24"/>
          <w:szCs w:val="23"/>
        </w:rPr>
        <w:t xml:space="preserve">economic </w:t>
      </w:r>
      <w:r w:rsidR="0045373E" w:rsidRPr="00A72554">
        <w:rPr>
          <w:rFonts w:asciiTheme="majorHAnsi" w:hAnsiTheme="majorHAnsi"/>
          <w:bCs/>
          <w:sz w:val="24"/>
          <w:szCs w:val="23"/>
        </w:rPr>
        <w:t>costs</w:t>
      </w:r>
      <w:r w:rsidR="0045373E" w:rsidRPr="0045373E">
        <w:rPr>
          <w:rFonts w:asciiTheme="majorHAnsi" w:hAnsiTheme="majorHAnsi"/>
          <w:bCs/>
          <w:sz w:val="24"/>
          <w:szCs w:val="23"/>
        </w:rPr>
        <w:t xml:space="preserve"> </w:t>
      </w:r>
      <w:r w:rsidR="0045373E" w:rsidRPr="004020BA">
        <w:rPr>
          <w:rFonts w:asciiTheme="majorHAnsi" w:hAnsiTheme="majorHAnsi"/>
          <w:bCs/>
          <w:sz w:val="24"/>
          <w:szCs w:val="23"/>
        </w:rPr>
        <w:t>and</w:t>
      </w:r>
      <w:r w:rsidR="0045373E" w:rsidRPr="0045373E">
        <w:rPr>
          <w:rFonts w:asciiTheme="majorHAnsi" w:hAnsiTheme="majorHAnsi"/>
          <w:bCs/>
          <w:sz w:val="24"/>
          <w:szCs w:val="23"/>
        </w:rPr>
        <w:t xml:space="preserve"> </w:t>
      </w:r>
      <w:r w:rsidRPr="00392A11">
        <w:rPr>
          <w:rFonts w:asciiTheme="majorHAnsi" w:hAnsiTheme="majorHAnsi"/>
          <w:bCs/>
          <w:sz w:val="24"/>
          <w:szCs w:val="23"/>
        </w:rPr>
        <w:t xml:space="preserve">benefits </w:t>
      </w:r>
      <w:r w:rsidR="0045373E">
        <w:rPr>
          <w:rFonts w:asciiTheme="majorHAnsi" w:hAnsiTheme="majorHAnsi"/>
          <w:bCs/>
          <w:sz w:val="24"/>
          <w:szCs w:val="23"/>
        </w:rPr>
        <w:t>discuss</w:t>
      </w:r>
      <w:r w:rsidRPr="00392A11">
        <w:rPr>
          <w:rFonts w:asciiTheme="majorHAnsi" w:hAnsiTheme="majorHAnsi"/>
          <w:bCs/>
          <w:sz w:val="24"/>
          <w:szCs w:val="23"/>
        </w:rPr>
        <w:t>ed so far, one may also want to consider the factor of negative externality when evaluating this tax expenditure. Negative externalities occur when the production and/or consumption of a </w:t>
      </w:r>
      <w:hyperlink r:id="rId14" w:history="1">
        <w:r w:rsidRPr="00392A11">
          <w:rPr>
            <w:rFonts w:asciiTheme="majorHAnsi" w:hAnsiTheme="majorHAnsi"/>
            <w:bCs/>
            <w:sz w:val="24"/>
            <w:szCs w:val="23"/>
          </w:rPr>
          <w:t>good</w:t>
        </w:r>
      </w:hyperlink>
      <w:r w:rsidRPr="00392A11">
        <w:rPr>
          <w:rFonts w:asciiTheme="majorHAnsi" w:hAnsiTheme="majorHAnsi"/>
          <w:bCs/>
          <w:sz w:val="24"/>
          <w:szCs w:val="23"/>
        </w:rPr>
        <w:t> or service exerts a negative effect on a third party independent of the transaction.</w:t>
      </w:r>
      <w:r>
        <w:rPr>
          <w:rFonts w:asciiTheme="majorHAnsi" w:hAnsiTheme="majorHAnsi"/>
          <w:bCs/>
          <w:sz w:val="24"/>
          <w:szCs w:val="23"/>
        </w:rPr>
        <w:t xml:space="preserve"> </w:t>
      </w:r>
      <w:r w:rsidRPr="00392A11">
        <w:rPr>
          <w:rFonts w:asciiTheme="majorHAnsi" w:hAnsiTheme="majorHAnsi"/>
          <w:bCs/>
          <w:sz w:val="24"/>
          <w:szCs w:val="23"/>
        </w:rPr>
        <w:t xml:space="preserve">For example, manufacturing plants </w:t>
      </w:r>
      <w:r w:rsidR="00700946">
        <w:rPr>
          <w:rFonts w:asciiTheme="majorHAnsi" w:hAnsiTheme="majorHAnsi"/>
          <w:bCs/>
          <w:sz w:val="24"/>
          <w:szCs w:val="23"/>
        </w:rPr>
        <w:t xml:space="preserve">may </w:t>
      </w:r>
      <w:r w:rsidRPr="00392A11">
        <w:rPr>
          <w:rFonts w:asciiTheme="majorHAnsi" w:hAnsiTheme="majorHAnsi"/>
          <w:bCs/>
          <w:sz w:val="24"/>
          <w:szCs w:val="23"/>
        </w:rPr>
        <w:t xml:space="preserve">cause noise and </w:t>
      </w:r>
      <w:r w:rsidR="00700946">
        <w:rPr>
          <w:rFonts w:asciiTheme="majorHAnsi" w:hAnsiTheme="majorHAnsi"/>
          <w:bCs/>
          <w:sz w:val="24"/>
          <w:szCs w:val="23"/>
        </w:rPr>
        <w:t>air</w:t>
      </w:r>
      <w:r w:rsidRPr="00392A11">
        <w:rPr>
          <w:rFonts w:asciiTheme="majorHAnsi" w:hAnsiTheme="majorHAnsi"/>
          <w:bCs/>
          <w:sz w:val="24"/>
          <w:szCs w:val="23"/>
        </w:rPr>
        <w:t xml:space="preserve"> pollution during the manufacturing process.</w:t>
      </w:r>
      <w:r w:rsidR="0045373E">
        <w:rPr>
          <w:rFonts w:asciiTheme="majorHAnsi" w:hAnsiTheme="majorHAnsi"/>
          <w:bCs/>
          <w:sz w:val="24"/>
          <w:szCs w:val="23"/>
        </w:rPr>
        <w:t xml:space="preserve"> </w:t>
      </w:r>
      <w:r w:rsidR="0045373E">
        <w:rPr>
          <w:rFonts w:asciiTheme="majorHAnsi" w:hAnsiTheme="majorHAnsi"/>
          <w:bCs/>
          <w:sz w:val="24"/>
          <w:szCs w:val="24"/>
        </w:rPr>
        <w:t>By encouraging manufacturing activit</w:t>
      </w:r>
      <w:r w:rsidR="00700946">
        <w:rPr>
          <w:rFonts w:asciiTheme="majorHAnsi" w:hAnsiTheme="majorHAnsi"/>
          <w:bCs/>
          <w:sz w:val="24"/>
          <w:szCs w:val="24"/>
        </w:rPr>
        <w:t>ies</w:t>
      </w:r>
      <w:r w:rsidR="0045373E">
        <w:rPr>
          <w:rFonts w:asciiTheme="majorHAnsi" w:hAnsiTheme="majorHAnsi"/>
          <w:bCs/>
          <w:sz w:val="24"/>
          <w:szCs w:val="24"/>
        </w:rPr>
        <w:t>, this tax expenditure may aggravate the problem of negative externality such as noise and pollution if there are no other policies to offset the impact.</w:t>
      </w:r>
    </w:p>
    <w:p w14:paraId="0443DE08" w14:textId="77777777" w:rsidR="00F848AC" w:rsidRDefault="00F848AC" w:rsidP="009A3998">
      <w:pPr>
        <w:rPr>
          <w:rFonts w:asciiTheme="majorHAnsi" w:hAnsiTheme="majorHAnsi" w:cs="Arial"/>
          <w:color w:val="252525"/>
          <w:sz w:val="24"/>
          <w:szCs w:val="24"/>
        </w:rPr>
      </w:pPr>
      <w:r>
        <w:rPr>
          <w:rFonts w:asciiTheme="majorHAnsi" w:hAnsiTheme="majorHAnsi"/>
          <w:bCs/>
          <w:sz w:val="24"/>
          <w:szCs w:val="23"/>
        </w:rPr>
        <w:t>Please note that the tax expenditure has a specific purpose. T</w:t>
      </w:r>
      <w:r>
        <w:rPr>
          <w:rFonts w:asciiTheme="majorHAnsi" w:eastAsiaTheme="majorEastAsia" w:hAnsiTheme="majorHAnsi" w:cstheme="majorBidi"/>
          <w:bCs/>
          <w:color w:val="000000" w:themeColor="text1"/>
          <w:sz w:val="24"/>
        </w:rPr>
        <w:t>he goal is t</w:t>
      </w:r>
      <w:r w:rsidRPr="00431536">
        <w:rPr>
          <w:rFonts w:asciiTheme="majorHAnsi" w:eastAsiaTheme="majorEastAsia" w:hAnsiTheme="majorHAnsi" w:cstheme="majorBidi"/>
          <w:bCs/>
          <w:color w:val="000000" w:themeColor="text1"/>
          <w:sz w:val="24"/>
        </w:rPr>
        <w:t xml:space="preserve">o </w:t>
      </w:r>
      <w:r>
        <w:rPr>
          <w:rFonts w:asciiTheme="majorHAnsi" w:eastAsiaTheme="majorEastAsia" w:hAnsiTheme="majorHAnsi" w:cstheme="majorBidi"/>
          <w:bCs/>
          <w:color w:val="000000" w:themeColor="text1"/>
          <w:sz w:val="24"/>
        </w:rPr>
        <w:t xml:space="preserve">encourage industrial expansion in Massachusetts, spur economic development, </w:t>
      </w:r>
      <w:r w:rsidRPr="00731B01">
        <w:rPr>
          <w:rFonts w:asciiTheme="majorHAnsi" w:eastAsiaTheme="majorEastAsia" w:hAnsiTheme="majorHAnsi" w:cstheme="majorBidi"/>
          <w:bCs/>
          <w:color w:val="000000" w:themeColor="text1"/>
          <w:sz w:val="24"/>
          <w:szCs w:val="24"/>
        </w:rPr>
        <w:t>and</w:t>
      </w:r>
      <w:r>
        <w:rPr>
          <w:rFonts w:asciiTheme="majorHAnsi" w:eastAsiaTheme="majorEastAsia" w:hAnsiTheme="majorHAnsi" w:cstheme="majorBidi"/>
          <w:bCs/>
          <w:color w:val="000000" w:themeColor="text1"/>
          <w:sz w:val="24"/>
          <w:szCs w:val="24"/>
        </w:rPr>
        <w:t xml:space="preserve"> to</w:t>
      </w:r>
      <w:r w:rsidRPr="00731B01">
        <w:rPr>
          <w:rFonts w:asciiTheme="majorHAnsi" w:eastAsiaTheme="majorEastAsia" w:hAnsiTheme="majorHAnsi" w:cstheme="majorBidi"/>
          <w:bCs/>
          <w:color w:val="000000" w:themeColor="text1"/>
          <w:sz w:val="24"/>
          <w:szCs w:val="24"/>
        </w:rPr>
        <w:t xml:space="preserve"> </w:t>
      </w:r>
      <w:r>
        <w:rPr>
          <w:rFonts w:asciiTheme="majorHAnsi" w:hAnsiTheme="majorHAnsi" w:cs="Arial"/>
          <w:color w:val="252525"/>
          <w:sz w:val="24"/>
          <w:szCs w:val="24"/>
        </w:rPr>
        <w:t xml:space="preserve">ensure that tax is imposed only once, on consumers who purchase the finished retail product, rather than multiple times on companies during production. </w:t>
      </w:r>
    </w:p>
    <w:p w14:paraId="7DB505CB" w14:textId="54D05E4E" w:rsidR="001E7793" w:rsidRDefault="005C05D4" w:rsidP="009A3998">
      <w:pPr>
        <w:rPr>
          <w:rFonts w:asciiTheme="majorHAnsi" w:eastAsiaTheme="majorEastAsia" w:hAnsiTheme="majorHAnsi" w:cstheme="majorBidi"/>
          <w:b/>
          <w:bCs/>
          <w:color w:val="E36C0A" w:themeColor="accent6" w:themeShade="BF"/>
          <w:sz w:val="28"/>
          <w:szCs w:val="28"/>
        </w:rPr>
      </w:pPr>
      <w:r w:rsidRPr="00BE7F27">
        <w:rPr>
          <w:rFonts w:asciiTheme="majorHAnsi" w:hAnsiTheme="majorHAnsi" w:cs="Arial"/>
          <w:color w:val="252525"/>
          <w:sz w:val="24"/>
          <w:szCs w:val="24"/>
        </w:rPr>
        <w:t xml:space="preserve">It </w:t>
      </w:r>
      <w:r w:rsidR="00F848AC" w:rsidRPr="00BE7F27">
        <w:rPr>
          <w:rFonts w:asciiTheme="majorHAnsi" w:hAnsiTheme="majorHAnsi" w:cs="Arial"/>
          <w:color w:val="252525"/>
          <w:sz w:val="24"/>
          <w:szCs w:val="24"/>
        </w:rPr>
        <w:t xml:space="preserve">is </w:t>
      </w:r>
      <w:r w:rsidR="00BE7F27" w:rsidRPr="00BE7F27">
        <w:rPr>
          <w:rFonts w:asciiTheme="majorHAnsi" w:hAnsiTheme="majorHAnsi" w:cs="Arial"/>
          <w:color w:val="252525"/>
          <w:sz w:val="24"/>
          <w:szCs w:val="24"/>
        </w:rPr>
        <w:t>difficult</w:t>
      </w:r>
      <w:r w:rsidR="00F848AC" w:rsidRPr="00BE7F27">
        <w:rPr>
          <w:rFonts w:asciiTheme="majorHAnsi" w:hAnsiTheme="majorHAnsi" w:cs="Arial"/>
          <w:color w:val="252525"/>
          <w:sz w:val="24"/>
          <w:szCs w:val="24"/>
        </w:rPr>
        <w:t xml:space="preserve"> to quantify how much this tax expenditure </w:t>
      </w:r>
      <w:r w:rsidR="00F848AC" w:rsidRPr="00BE7F27">
        <w:rPr>
          <w:rFonts w:asciiTheme="majorHAnsi" w:eastAsiaTheme="majorEastAsia" w:hAnsiTheme="majorHAnsi" w:cstheme="majorBidi"/>
          <w:bCs/>
          <w:color w:val="000000" w:themeColor="text1"/>
          <w:sz w:val="24"/>
        </w:rPr>
        <w:t>encourage</w:t>
      </w:r>
      <w:r w:rsidR="00BE7F27" w:rsidRPr="00BE7F27">
        <w:rPr>
          <w:rFonts w:asciiTheme="majorHAnsi" w:eastAsiaTheme="majorEastAsia" w:hAnsiTheme="majorHAnsi" w:cstheme="majorBidi"/>
          <w:bCs/>
          <w:color w:val="000000" w:themeColor="text1"/>
          <w:sz w:val="24"/>
        </w:rPr>
        <w:t>s</w:t>
      </w:r>
      <w:r w:rsidR="00F848AC" w:rsidRPr="00BE7F27">
        <w:rPr>
          <w:rFonts w:asciiTheme="majorHAnsi" w:eastAsiaTheme="majorEastAsia" w:hAnsiTheme="majorHAnsi" w:cstheme="majorBidi"/>
          <w:bCs/>
          <w:color w:val="000000" w:themeColor="text1"/>
          <w:sz w:val="24"/>
        </w:rPr>
        <w:t xml:space="preserve"> industrial expansion in Massachusetts and spur</w:t>
      </w:r>
      <w:r w:rsidR="00BE7F27" w:rsidRPr="00392A11">
        <w:rPr>
          <w:rFonts w:asciiTheme="majorHAnsi" w:eastAsiaTheme="majorEastAsia" w:hAnsiTheme="majorHAnsi" w:cstheme="majorBidi"/>
          <w:bCs/>
          <w:color w:val="000000" w:themeColor="text1"/>
          <w:sz w:val="24"/>
        </w:rPr>
        <w:t>s</w:t>
      </w:r>
      <w:r w:rsidR="00F848AC" w:rsidRPr="00BE7F27">
        <w:rPr>
          <w:rFonts w:asciiTheme="majorHAnsi" w:eastAsiaTheme="majorEastAsia" w:hAnsiTheme="majorHAnsi" w:cstheme="majorBidi"/>
          <w:bCs/>
          <w:color w:val="000000" w:themeColor="text1"/>
          <w:sz w:val="24"/>
        </w:rPr>
        <w:t xml:space="preserve"> economic development</w:t>
      </w:r>
      <w:r w:rsidRPr="00BE7F27">
        <w:rPr>
          <w:rFonts w:asciiTheme="majorHAnsi" w:eastAsiaTheme="majorEastAsia" w:hAnsiTheme="majorHAnsi" w:cstheme="majorBidi"/>
          <w:bCs/>
          <w:color w:val="000000" w:themeColor="text1"/>
          <w:sz w:val="24"/>
        </w:rPr>
        <w:t xml:space="preserve"> in the state.  However,</w:t>
      </w:r>
      <w:r w:rsidR="00F848AC" w:rsidRPr="00BE7F27">
        <w:rPr>
          <w:rFonts w:asciiTheme="majorHAnsi" w:eastAsiaTheme="majorEastAsia" w:hAnsiTheme="majorHAnsi" w:cstheme="majorBidi"/>
          <w:bCs/>
          <w:color w:val="000000" w:themeColor="text1"/>
          <w:sz w:val="24"/>
        </w:rPr>
        <w:t xml:space="preserve"> </w:t>
      </w:r>
      <w:r w:rsidR="0004056A" w:rsidRPr="00BE7F27">
        <w:rPr>
          <w:rFonts w:asciiTheme="majorHAnsi" w:eastAsiaTheme="majorEastAsia" w:hAnsiTheme="majorHAnsi" w:cstheme="majorBidi"/>
          <w:bCs/>
          <w:color w:val="000000" w:themeColor="text1"/>
          <w:sz w:val="24"/>
        </w:rPr>
        <w:t xml:space="preserve">given </w:t>
      </w:r>
      <w:r w:rsidR="00951BDA">
        <w:rPr>
          <w:rFonts w:asciiTheme="majorHAnsi" w:eastAsiaTheme="majorEastAsia" w:hAnsiTheme="majorHAnsi" w:cstheme="majorBidi"/>
          <w:bCs/>
          <w:color w:val="000000" w:themeColor="text1"/>
          <w:sz w:val="24"/>
        </w:rPr>
        <w:t>the</w:t>
      </w:r>
      <w:r w:rsidR="00951BDA" w:rsidRPr="00BE7F27">
        <w:rPr>
          <w:rFonts w:asciiTheme="majorHAnsi" w:eastAsiaTheme="majorEastAsia" w:hAnsiTheme="majorHAnsi" w:cstheme="majorBidi"/>
          <w:bCs/>
          <w:color w:val="000000" w:themeColor="text1"/>
          <w:sz w:val="24"/>
        </w:rPr>
        <w:t xml:space="preserve"> </w:t>
      </w:r>
      <w:r w:rsidR="0004056A" w:rsidRPr="00BE7F27">
        <w:rPr>
          <w:rFonts w:asciiTheme="majorHAnsi" w:eastAsiaTheme="majorEastAsia" w:hAnsiTheme="majorHAnsi" w:cstheme="majorBidi"/>
          <w:bCs/>
          <w:color w:val="000000" w:themeColor="text1"/>
          <w:sz w:val="24"/>
        </w:rPr>
        <w:t>size</w:t>
      </w:r>
      <w:r w:rsidR="00951BDA">
        <w:rPr>
          <w:rFonts w:asciiTheme="majorHAnsi" w:eastAsiaTheme="majorEastAsia" w:hAnsiTheme="majorHAnsi" w:cstheme="majorBidi"/>
          <w:bCs/>
          <w:color w:val="000000" w:themeColor="text1"/>
          <w:sz w:val="24"/>
        </w:rPr>
        <w:t xml:space="preserve"> of tax savings</w:t>
      </w:r>
      <w:r w:rsidR="00D51FC4">
        <w:rPr>
          <w:rFonts w:asciiTheme="majorHAnsi" w:eastAsiaTheme="majorEastAsia" w:hAnsiTheme="majorHAnsi" w:cstheme="majorBidi"/>
          <w:bCs/>
          <w:color w:val="000000" w:themeColor="text1"/>
          <w:sz w:val="24"/>
        </w:rPr>
        <w:t xml:space="preserve"> to taxpayers</w:t>
      </w:r>
      <w:r w:rsidR="0004056A" w:rsidRPr="00BE7F27">
        <w:rPr>
          <w:rFonts w:asciiTheme="majorHAnsi" w:eastAsiaTheme="majorEastAsia" w:hAnsiTheme="majorHAnsi" w:cstheme="majorBidi"/>
          <w:bCs/>
          <w:color w:val="000000" w:themeColor="text1"/>
          <w:sz w:val="24"/>
        </w:rPr>
        <w:t xml:space="preserve"> and wide use</w:t>
      </w:r>
      <w:r w:rsidR="00951BDA">
        <w:rPr>
          <w:rFonts w:asciiTheme="majorHAnsi" w:eastAsiaTheme="majorEastAsia" w:hAnsiTheme="majorHAnsi" w:cstheme="majorBidi"/>
          <w:bCs/>
          <w:color w:val="000000" w:themeColor="text1"/>
          <w:sz w:val="24"/>
        </w:rPr>
        <w:t xml:space="preserve"> of this exemption</w:t>
      </w:r>
      <w:r w:rsidR="0004056A" w:rsidRPr="00BE7F27">
        <w:rPr>
          <w:rFonts w:asciiTheme="majorHAnsi" w:eastAsiaTheme="majorEastAsia" w:hAnsiTheme="majorHAnsi" w:cstheme="majorBidi"/>
          <w:bCs/>
          <w:color w:val="000000" w:themeColor="text1"/>
          <w:sz w:val="24"/>
        </w:rPr>
        <w:t xml:space="preserve"> in other states</w:t>
      </w:r>
      <w:r w:rsidR="0004056A" w:rsidRPr="00BE7F27">
        <w:rPr>
          <w:rStyle w:val="FootnoteReference"/>
          <w:rFonts w:asciiTheme="majorHAnsi" w:eastAsiaTheme="majorEastAsia" w:hAnsiTheme="majorHAnsi"/>
          <w:bCs/>
          <w:color w:val="000000" w:themeColor="text1"/>
          <w:sz w:val="24"/>
        </w:rPr>
        <w:footnoteReference w:id="2"/>
      </w:r>
      <w:r w:rsidR="0004056A" w:rsidRPr="00BE7F27">
        <w:rPr>
          <w:rFonts w:asciiTheme="majorHAnsi" w:eastAsiaTheme="majorEastAsia" w:hAnsiTheme="majorHAnsi" w:cstheme="majorBidi"/>
          <w:bCs/>
          <w:color w:val="000000" w:themeColor="text1"/>
          <w:sz w:val="24"/>
        </w:rPr>
        <w:t>,</w:t>
      </w:r>
      <w:r w:rsidRPr="00BE7F27">
        <w:rPr>
          <w:rFonts w:asciiTheme="majorHAnsi" w:eastAsiaTheme="majorEastAsia" w:hAnsiTheme="majorHAnsi" w:cstheme="majorBidi"/>
          <w:bCs/>
          <w:color w:val="000000" w:themeColor="text1"/>
          <w:sz w:val="24"/>
        </w:rPr>
        <w:t xml:space="preserve"> the tax </w:t>
      </w:r>
      <w:r w:rsidRPr="009C0680">
        <w:rPr>
          <w:rFonts w:asciiTheme="majorHAnsi" w:hAnsiTheme="majorHAnsi" w:cs="Arial"/>
          <w:color w:val="252525"/>
          <w:sz w:val="24"/>
          <w:szCs w:val="24"/>
        </w:rPr>
        <w:t>expenditure</w:t>
      </w:r>
      <w:r w:rsidR="00A65065" w:rsidRPr="009C0680">
        <w:rPr>
          <w:rFonts w:asciiTheme="majorHAnsi" w:hAnsiTheme="majorHAnsi" w:cs="Arial"/>
          <w:color w:val="252525"/>
          <w:sz w:val="24"/>
          <w:szCs w:val="24"/>
        </w:rPr>
        <w:t xml:space="preserve"> </w:t>
      </w:r>
      <w:r w:rsidR="009C0680" w:rsidRPr="009C0680">
        <w:rPr>
          <w:rFonts w:asciiTheme="majorHAnsi" w:hAnsiTheme="majorHAnsi" w:cs="Arial"/>
          <w:color w:val="252525"/>
          <w:sz w:val="24"/>
          <w:szCs w:val="24"/>
        </w:rPr>
        <w:t>almost certainly</w:t>
      </w:r>
      <w:r w:rsidR="00A65065" w:rsidRPr="009C0680">
        <w:rPr>
          <w:rFonts w:asciiTheme="majorHAnsi" w:hAnsiTheme="majorHAnsi" w:cs="Arial"/>
          <w:color w:val="252525"/>
          <w:sz w:val="24"/>
          <w:szCs w:val="24"/>
        </w:rPr>
        <w:t xml:space="preserve"> help</w:t>
      </w:r>
      <w:r w:rsidR="005629A6" w:rsidRPr="009C0680">
        <w:rPr>
          <w:rFonts w:asciiTheme="majorHAnsi" w:hAnsiTheme="majorHAnsi" w:cs="Arial"/>
          <w:color w:val="252525"/>
          <w:sz w:val="24"/>
          <w:szCs w:val="24"/>
        </w:rPr>
        <w:t>s</w:t>
      </w:r>
      <w:r w:rsidR="00A65065" w:rsidRPr="00BE7F27">
        <w:rPr>
          <w:rFonts w:asciiTheme="majorHAnsi" w:eastAsiaTheme="majorEastAsia" w:hAnsiTheme="majorHAnsi" w:cstheme="majorBidi"/>
          <w:bCs/>
          <w:color w:val="000000" w:themeColor="text1"/>
          <w:sz w:val="24"/>
        </w:rPr>
        <w:t xml:space="preserve"> improv</w:t>
      </w:r>
      <w:r w:rsidR="00A10E71" w:rsidRPr="00BE7F27">
        <w:rPr>
          <w:rFonts w:asciiTheme="majorHAnsi" w:eastAsiaTheme="majorEastAsia" w:hAnsiTheme="majorHAnsi" w:cstheme="majorBidi"/>
          <w:bCs/>
          <w:color w:val="000000" w:themeColor="text1"/>
          <w:sz w:val="24"/>
        </w:rPr>
        <w:t>e</w:t>
      </w:r>
      <w:r w:rsidR="00A65065" w:rsidRPr="00BE7F27">
        <w:rPr>
          <w:rFonts w:asciiTheme="majorHAnsi" w:eastAsiaTheme="majorEastAsia" w:hAnsiTheme="majorHAnsi" w:cstheme="majorBidi"/>
          <w:bCs/>
          <w:color w:val="000000" w:themeColor="text1"/>
          <w:sz w:val="24"/>
        </w:rPr>
        <w:t xml:space="preserve"> the state’s business tax climate</w:t>
      </w:r>
      <w:r w:rsidR="0004056A" w:rsidRPr="00BE7F27">
        <w:rPr>
          <w:rStyle w:val="FootnoteReference"/>
          <w:rFonts w:asciiTheme="majorHAnsi" w:eastAsiaTheme="majorEastAsia" w:hAnsiTheme="majorHAnsi"/>
          <w:bCs/>
          <w:color w:val="000000" w:themeColor="text1"/>
          <w:sz w:val="24"/>
        </w:rPr>
        <w:footnoteReference w:id="3"/>
      </w:r>
      <w:r w:rsidR="00A65065" w:rsidRPr="00BE7F27">
        <w:rPr>
          <w:rFonts w:asciiTheme="majorHAnsi" w:eastAsiaTheme="majorEastAsia" w:hAnsiTheme="majorHAnsi" w:cstheme="majorBidi"/>
          <w:bCs/>
          <w:color w:val="000000" w:themeColor="text1"/>
          <w:sz w:val="24"/>
        </w:rPr>
        <w:t xml:space="preserve"> and </w:t>
      </w:r>
      <w:r w:rsidR="00C1454C" w:rsidRPr="00BE7F27">
        <w:rPr>
          <w:rFonts w:asciiTheme="majorHAnsi" w:eastAsiaTheme="majorEastAsia" w:hAnsiTheme="majorHAnsi" w:cstheme="majorBidi"/>
          <w:bCs/>
          <w:color w:val="000000" w:themeColor="text1"/>
          <w:sz w:val="24"/>
        </w:rPr>
        <w:t xml:space="preserve">helps </w:t>
      </w:r>
      <w:r w:rsidR="00AF5C7F" w:rsidRPr="00BE7F27">
        <w:rPr>
          <w:rFonts w:asciiTheme="majorHAnsi" w:eastAsiaTheme="majorEastAsia" w:hAnsiTheme="majorHAnsi" w:cstheme="majorBidi"/>
          <w:bCs/>
          <w:color w:val="000000" w:themeColor="text1"/>
          <w:sz w:val="24"/>
        </w:rPr>
        <w:t>maintain</w:t>
      </w:r>
      <w:r w:rsidR="00C1454C" w:rsidRPr="00BE7F27">
        <w:rPr>
          <w:rFonts w:asciiTheme="majorHAnsi" w:eastAsiaTheme="majorEastAsia" w:hAnsiTheme="majorHAnsi" w:cstheme="majorBidi"/>
          <w:bCs/>
          <w:color w:val="000000" w:themeColor="text1"/>
          <w:sz w:val="24"/>
        </w:rPr>
        <w:t xml:space="preserve"> or </w:t>
      </w:r>
      <w:r w:rsidR="0004056A" w:rsidRPr="00BE7F27">
        <w:rPr>
          <w:rFonts w:asciiTheme="majorHAnsi" w:eastAsiaTheme="majorEastAsia" w:hAnsiTheme="majorHAnsi" w:cstheme="majorBidi"/>
          <w:bCs/>
          <w:color w:val="000000" w:themeColor="text1"/>
          <w:sz w:val="24"/>
        </w:rPr>
        <w:t>increase</w:t>
      </w:r>
      <w:r w:rsidR="00A65065" w:rsidRPr="00BE7F27">
        <w:rPr>
          <w:rFonts w:asciiTheme="majorHAnsi" w:eastAsiaTheme="majorEastAsia" w:hAnsiTheme="majorHAnsi" w:cstheme="majorBidi"/>
          <w:bCs/>
          <w:color w:val="000000" w:themeColor="text1"/>
          <w:sz w:val="24"/>
        </w:rPr>
        <w:t xml:space="preserve"> the state</w:t>
      </w:r>
      <w:r w:rsidR="0004056A" w:rsidRPr="00BE7F27">
        <w:rPr>
          <w:rFonts w:asciiTheme="majorHAnsi" w:eastAsiaTheme="majorEastAsia" w:hAnsiTheme="majorHAnsi" w:cstheme="majorBidi"/>
          <w:bCs/>
          <w:color w:val="000000" w:themeColor="text1"/>
          <w:sz w:val="24"/>
        </w:rPr>
        <w:t>’s</w:t>
      </w:r>
      <w:r w:rsidR="00A65065" w:rsidRPr="00BE7F27">
        <w:rPr>
          <w:rFonts w:asciiTheme="majorHAnsi" w:eastAsiaTheme="majorEastAsia" w:hAnsiTheme="majorHAnsi" w:cstheme="majorBidi"/>
          <w:bCs/>
          <w:color w:val="000000" w:themeColor="text1"/>
          <w:sz w:val="24"/>
        </w:rPr>
        <w:t xml:space="preserve"> competitive</w:t>
      </w:r>
      <w:r w:rsidR="0004056A" w:rsidRPr="00BE7F27">
        <w:rPr>
          <w:rFonts w:asciiTheme="majorHAnsi" w:eastAsiaTheme="majorEastAsia" w:hAnsiTheme="majorHAnsi" w:cstheme="majorBidi"/>
          <w:bCs/>
          <w:color w:val="000000" w:themeColor="text1"/>
          <w:sz w:val="24"/>
        </w:rPr>
        <w:t>ness</w:t>
      </w:r>
      <w:r w:rsidRPr="00BE7F27">
        <w:rPr>
          <w:rFonts w:asciiTheme="majorHAnsi" w:eastAsiaTheme="majorEastAsia" w:hAnsiTheme="majorHAnsi" w:cstheme="majorBidi"/>
          <w:bCs/>
          <w:color w:val="000000" w:themeColor="text1"/>
          <w:sz w:val="24"/>
        </w:rPr>
        <w:t xml:space="preserve">, thus helping attract </w:t>
      </w:r>
      <w:r w:rsidR="00A65065" w:rsidRPr="00BE7F27">
        <w:rPr>
          <w:rFonts w:asciiTheme="majorHAnsi" w:eastAsiaTheme="majorEastAsia" w:hAnsiTheme="majorHAnsi" w:cstheme="majorBidi"/>
          <w:sz w:val="24"/>
          <w:szCs w:val="24"/>
        </w:rPr>
        <w:t>new production facilities and retaining existing plants.</w:t>
      </w:r>
      <w:r w:rsidR="00A65065">
        <w:rPr>
          <w:rFonts w:asciiTheme="majorHAnsi" w:eastAsiaTheme="majorEastAsia" w:hAnsiTheme="majorHAnsi" w:cstheme="majorBidi"/>
          <w:sz w:val="24"/>
          <w:szCs w:val="24"/>
        </w:rPr>
        <w:t xml:space="preserve"> </w:t>
      </w:r>
    </w:p>
    <w:p w14:paraId="0817211C" w14:textId="47787EFB" w:rsidR="00F848AC" w:rsidRDefault="00A10E71" w:rsidP="00BB0275">
      <w:pPr>
        <w:spacing w:after="0"/>
        <w:rPr>
          <w:rFonts w:asciiTheme="majorHAnsi" w:eastAsiaTheme="majorEastAsia" w:hAnsiTheme="majorHAnsi" w:cstheme="majorBidi"/>
          <w:b/>
          <w:bCs/>
          <w:color w:val="E36C0A" w:themeColor="accent6" w:themeShade="BF"/>
          <w:sz w:val="28"/>
          <w:szCs w:val="28"/>
        </w:rPr>
      </w:pPr>
      <w:r>
        <w:rPr>
          <w:rFonts w:asciiTheme="majorHAnsi" w:hAnsiTheme="majorHAnsi" w:cs="Arial"/>
          <w:color w:val="252525"/>
          <w:sz w:val="24"/>
          <w:szCs w:val="24"/>
        </w:rPr>
        <w:t>If</w:t>
      </w:r>
      <w:r w:rsidR="00F848AC" w:rsidRPr="00BA0D9A">
        <w:rPr>
          <w:rFonts w:asciiTheme="majorHAnsi" w:hAnsiTheme="majorHAnsi" w:cs="Arial"/>
          <w:color w:val="252525"/>
          <w:sz w:val="24"/>
          <w:szCs w:val="24"/>
        </w:rPr>
        <w:t xml:space="preserve"> a business must pay sales tax on manufacturing equipment and raw materials, then that tax becomes part of the price of manufactured goods produced with th</w:t>
      </w:r>
      <w:r w:rsidR="005C05D4">
        <w:rPr>
          <w:rFonts w:asciiTheme="majorHAnsi" w:hAnsiTheme="majorHAnsi" w:cs="Arial"/>
          <w:color w:val="252525"/>
          <w:sz w:val="24"/>
          <w:szCs w:val="24"/>
        </w:rPr>
        <w:t>at</w:t>
      </w:r>
      <w:r w:rsidR="00F848AC" w:rsidRPr="00BA0D9A">
        <w:rPr>
          <w:rFonts w:asciiTheme="majorHAnsi" w:hAnsiTheme="majorHAnsi" w:cs="Arial"/>
          <w:color w:val="252525"/>
          <w:sz w:val="24"/>
          <w:szCs w:val="24"/>
        </w:rPr>
        <w:t xml:space="preserve"> equipment and materials. The business must then collect sales tax on its own products, with the result that a tax is being charged on a price that already contains taxes. This tax pyramiding invariably results in some industries being taxed more heavily than others, which violates the principle of neutrality and causes economic distortions.  From the standpoint of avoiding tax pyramiding, th</w:t>
      </w:r>
      <w:r w:rsidR="00BA0D9A" w:rsidRPr="00BA0D9A">
        <w:rPr>
          <w:rFonts w:asciiTheme="majorHAnsi" w:hAnsiTheme="majorHAnsi" w:cs="Arial"/>
          <w:color w:val="252525"/>
          <w:sz w:val="24"/>
          <w:szCs w:val="24"/>
        </w:rPr>
        <w:t xml:space="preserve">is tax expenditure </w:t>
      </w:r>
      <w:r w:rsidR="00F848AC" w:rsidRPr="00BA0D9A">
        <w:rPr>
          <w:rFonts w:asciiTheme="majorHAnsi" w:hAnsiTheme="majorHAnsi" w:cs="Arial"/>
          <w:color w:val="252525"/>
          <w:sz w:val="24"/>
          <w:szCs w:val="24"/>
        </w:rPr>
        <w:t xml:space="preserve">meets the policy goal. </w:t>
      </w:r>
    </w:p>
    <w:p w14:paraId="3CD7A874" w14:textId="766E0C84" w:rsidR="00F848AC" w:rsidRDefault="00F848AC" w:rsidP="00BB0275">
      <w:pPr>
        <w:spacing w:after="0"/>
        <w:rPr>
          <w:rFonts w:asciiTheme="majorHAnsi" w:eastAsiaTheme="majorEastAsia" w:hAnsiTheme="majorHAnsi" w:cstheme="majorBidi"/>
          <w:b/>
          <w:bCs/>
          <w:color w:val="E36C0A" w:themeColor="accent6" w:themeShade="BF"/>
          <w:sz w:val="28"/>
          <w:szCs w:val="28"/>
        </w:rPr>
      </w:pPr>
    </w:p>
    <w:p w14:paraId="76E32474" w14:textId="77777777" w:rsidR="00D51FC4" w:rsidRDefault="00D51FC4" w:rsidP="00BB0275">
      <w:pPr>
        <w:spacing w:after="0"/>
        <w:rPr>
          <w:rFonts w:asciiTheme="majorHAnsi" w:eastAsiaTheme="majorEastAsia" w:hAnsiTheme="majorHAnsi" w:cstheme="majorBidi"/>
          <w:b/>
          <w:bCs/>
          <w:color w:val="E36C0A" w:themeColor="accent6" w:themeShade="BF"/>
          <w:sz w:val="28"/>
          <w:szCs w:val="28"/>
        </w:rPr>
      </w:pPr>
    </w:p>
    <w:p w14:paraId="4773B67D" w14:textId="74A83F5A" w:rsidR="009A3998" w:rsidRPr="004C3153" w:rsidRDefault="009A3998" w:rsidP="00BB0275">
      <w:pPr>
        <w:spacing w:after="0"/>
        <w:rPr>
          <w:rFonts w:asciiTheme="majorHAnsi" w:eastAsiaTheme="majorEastAsia" w:hAnsiTheme="majorHAnsi" w:cstheme="majorBidi"/>
          <w:b/>
          <w:bCs/>
          <w:color w:val="E36C0A" w:themeColor="accent6" w:themeShade="BF"/>
          <w:sz w:val="28"/>
          <w:szCs w:val="28"/>
        </w:rPr>
      </w:pPr>
      <w:r w:rsidRPr="004C3153">
        <w:rPr>
          <w:rFonts w:asciiTheme="majorHAnsi" w:eastAsiaTheme="majorEastAsia" w:hAnsiTheme="majorHAnsi" w:cstheme="majorBidi"/>
          <w:b/>
          <w:bCs/>
          <w:color w:val="E36C0A" w:themeColor="accent6" w:themeShade="BF"/>
          <w:sz w:val="28"/>
          <w:szCs w:val="28"/>
        </w:rPr>
        <w:t>Similar Tax Expenditures Offered by Other States</w:t>
      </w:r>
    </w:p>
    <w:p w14:paraId="4F1C5EF8" w14:textId="1B6DE6AE" w:rsidR="00763B7D" w:rsidRPr="00763B7D" w:rsidRDefault="00763B7D" w:rsidP="00763B7D">
      <w:pPr>
        <w:spacing w:after="0"/>
        <w:textAlignment w:val="baseline"/>
        <w:rPr>
          <w:rFonts w:asciiTheme="majorHAnsi" w:eastAsiaTheme="majorEastAsia" w:hAnsiTheme="majorHAnsi" w:cstheme="majorBidi"/>
          <w:bCs/>
          <w:color w:val="000000" w:themeColor="text1"/>
          <w:sz w:val="24"/>
          <w:szCs w:val="24"/>
        </w:rPr>
      </w:pPr>
      <w:r w:rsidRPr="00763B7D">
        <w:rPr>
          <w:rFonts w:asciiTheme="majorHAnsi" w:eastAsiaTheme="majorEastAsia" w:hAnsiTheme="majorHAnsi" w:cstheme="majorBidi"/>
          <w:bCs/>
          <w:color w:val="000000" w:themeColor="text1"/>
          <w:sz w:val="24"/>
          <w:szCs w:val="24"/>
        </w:rPr>
        <w:t>While most states exempt manufacturing machinery from their sales tax, Alabama, Hawaii, Kentucky, Mississippi, Nevada, New Mexico, North Dakota, South Dakota, and the District of Columbia</w:t>
      </w:r>
      <w:r w:rsidR="00BE7F27">
        <w:rPr>
          <w:rFonts w:asciiTheme="majorHAnsi" w:eastAsiaTheme="majorEastAsia" w:hAnsiTheme="majorHAnsi" w:cstheme="majorBidi"/>
          <w:bCs/>
          <w:color w:val="000000" w:themeColor="text1"/>
          <w:sz w:val="24"/>
          <w:szCs w:val="24"/>
        </w:rPr>
        <w:t xml:space="preserve"> are exceptions</w:t>
      </w:r>
      <w:r w:rsidRPr="00763B7D">
        <w:rPr>
          <w:rFonts w:asciiTheme="majorHAnsi" w:eastAsiaTheme="majorEastAsia" w:hAnsiTheme="majorHAnsi" w:cstheme="majorBidi"/>
          <w:bCs/>
          <w:color w:val="000000" w:themeColor="text1"/>
          <w:sz w:val="24"/>
          <w:szCs w:val="24"/>
        </w:rPr>
        <w:t xml:space="preserve">. Hawaii taxes not just the machinery businesses use to manufacture goods, but also the raw materials used in manufacturing. New Mexico and South Dakota tax a </w:t>
      </w:r>
      <w:r w:rsidR="00900D69">
        <w:rPr>
          <w:rFonts w:asciiTheme="majorHAnsi" w:eastAsiaTheme="majorEastAsia" w:hAnsiTheme="majorHAnsi" w:cstheme="majorBidi"/>
          <w:bCs/>
          <w:color w:val="000000" w:themeColor="text1"/>
          <w:sz w:val="24"/>
          <w:szCs w:val="24"/>
        </w:rPr>
        <w:t>large</w:t>
      </w:r>
      <w:r w:rsidRPr="00763B7D">
        <w:rPr>
          <w:rFonts w:asciiTheme="majorHAnsi" w:eastAsiaTheme="majorEastAsia" w:hAnsiTheme="majorHAnsi" w:cstheme="majorBidi"/>
          <w:bCs/>
          <w:color w:val="000000" w:themeColor="text1"/>
          <w:sz w:val="24"/>
          <w:szCs w:val="24"/>
        </w:rPr>
        <w:t xml:space="preserve"> number of business inputs compared to the rest of the country.</w:t>
      </w:r>
    </w:p>
    <w:p w14:paraId="0A557467" w14:textId="38B6754D" w:rsidR="00547032" w:rsidRPr="00AF5C7F" w:rsidRDefault="00547032" w:rsidP="00AF5C7F">
      <w:pPr>
        <w:spacing w:before="100" w:beforeAutospacing="1" w:after="100" w:afterAutospacing="1"/>
        <w:textAlignment w:val="baseline"/>
        <w:rPr>
          <w:rFonts w:asciiTheme="majorHAnsi" w:eastAsiaTheme="majorEastAsia" w:hAnsiTheme="majorHAnsi" w:cstheme="majorBidi"/>
          <w:bCs/>
          <w:color w:val="000000" w:themeColor="text1"/>
          <w:sz w:val="24"/>
          <w:szCs w:val="24"/>
        </w:rPr>
      </w:pPr>
      <w:r w:rsidRPr="00AF5C7F">
        <w:rPr>
          <w:rFonts w:asciiTheme="majorHAnsi" w:eastAsiaTheme="majorEastAsia" w:hAnsiTheme="majorHAnsi" w:cstheme="majorBidi"/>
          <w:bCs/>
          <w:color w:val="000000" w:themeColor="text1"/>
          <w:sz w:val="24"/>
          <w:szCs w:val="24"/>
        </w:rPr>
        <w:t xml:space="preserve">Table </w:t>
      </w:r>
      <w:r w:rsidR="006224AC" w:rsidRPr="00AF5C7F">
        <w:rPr>
          <w:rFonts w:asciiTheme="majorHAnsi" w:eastAsiaTheme="majorEastAsia" w:hAnsiTheme="majorHAnsi" w:cstheme="majorBidi"/>
          <w:bCs/>
          <w:color w:val="000000" w:themeColor="text1"/>
          <w:sz w:val="24"/>
          <w:szCs w:val="24"/>
        </w:rPr>
        <w:t>3</w:t>
      </w:r>
      <w:r w:rsidRPr="00AF5C7F">
        <w:rPr>
          <w:rFonts w:asciiTheme="majorHAnsi" w:eastAsiaTheme="majorEastAsia" w:hAnsiTheme="majorHAnsi" w:cstheme="majorBidi"/>
          <w:bCs/>
          <w:color w:val="000000" w:themeColor="text1"/>
          <w:sz w:val="24"/>
          <w:szCs w:val="24"/>
        </w:rPr>
        <w:t xml:space="preserve"> below gives the state tax treatment of sales tax bases including manufacturing machinery and manufacturing raw materials</w:t>
      </w:r>
      <w:r w:rsidR="00FE3FCB">
        <w:rPr>
          <w:rFonts w:asciiTheme="majorHAnsi" w:eastAsiaTheme="majorEastAsia" w:hAnsiTheme="majorHAnsi" w:cstheme="majorBidi"/>
          <w:bCs/>
          <w:color w:val="000000" w:themeColor="text1"/>
          <w:sz w:val="24"/>
          <w:szCs w:val="24"/>
        </w:rPr>
        <w:t>,</w:t>
      </w:r>
      <w:r w:rsidRPr="00AF5C7F">
        <w:rPr>
          <w:rFonts w:asciiTheme="majorHAnsi" w:eastAsiaTheme="majorEastAsia" w:hAnsiTheme="majorHAnsi" w:cstheme="majorBidi"/>
          <w:bCs/>
          <w:color w:val="000000" w:themeColor="text1"/>
          <w:sz w:val="24"/>
          <w:szCs w:val="24"/>
        </w:rPr>
        <w:t xml:space="preserve"> followed by </w:t>
      </w:r>
      <w:r w:rsidR="00AF5C7F" w:rsidRPr="00AF5C7F">
        <w:rPr>
          <w:rFonts w:asciiTheme="majorHAnsi" w:eastAsiaTheme="majorEastAsia" w:hAnsiTheme="majorHAnsi" w:cstheme="majorBidi"/>
          <w:bCs/>
          <w:color w:val="000000" w:themeColor="text1"/>
          <w:sz w:val="24"/>
          <w:szCs w:val="24"/>
        </w:rPr>
        <w:t xml:space="preserve">a </w:t>
      </w:r>
      <w:r w:rsidRPr="00AF5C7F">
        <w:rPr>
          <w:rFonts w:asciiTheme="majorHAnsi" w:eastAsiaTheme="majorEastAsia" w:hAnsiTheme="majorHAnsi" w:cstheme="majorBidi"/>
          <w:bCs/>
          <w:color w:val="000000" w:themeColor="text1"/>
          <w:sz w:val="24"/>
          <w:szCs w:val="24"/>
        </w:rPr>
        <w:t xml:space="preserve">map </w:t>
      </w:r>
      <w:r w:rsidR="00FE3FCB">
        <w:rPr>
          <w:rFonts w:asciiTheme="majorHAnsi" w:eastAsiaTheme="majorEastAsia" w:hAnsiTheme="majorHAnsi" w:cstheme="majorBidi"/>
          <w:bCs/>
          <w:color w:val="000000" w:themeColor="text1"/>
          <w:sz w:val="24"/>
          <w:szCs w:val="24"/>
        </w:rPr>
        <w:t>on</w:t>
      </w:r>
      <w:r w:rsidRPr="00AF5C7F">
        <w:rPr>
          <w:rFonts w:asciiTheme="majorHAnsi" w:eastAsiaTheme="majorEastAsia" w:hAnsiTheme="majorHAnsi" w:cstheme="majorBidi"/>
          <w:bCs/>
          <w:color w:val="000000" w:themeColor="text1"/>
          <w:sz w:val="24"/>
          <w:szCs w:val="24"/>
        </w:rPr>
        <w:t xml:space="preserve"> the next page.</w:t>
      </w:r>
    </w:p>
    <w:p w14:paraId="016D2B72" w14:textId="458FDC8C" w:rsidR="00547032" w:rsidRPr="00453BE5" w:rsidRDefault="00547032" w:rsidP="006224AC">
      <w:pPr>
        <w:tabs>
          <w:tab w:val="left" w:pos="7050"/>
        </w:tabs>
        <w:spacing w:after="0" w:line="240" w:lineRule="auto"/>
        <w:jc w:val="center"/>
        <w:rPr>
          <w:rFonts w:asciiTheme="majorHAnsi" w:hAnsiTheme="majorHAnsi"/>
          <w:b/>
          <w:bCs/>
          <w:sz w:val="20"/>
          <w:szCs w:val="20"/>
        </w:rPr>
      </w:pPr>
      <w:r w:rsidRPr="00453BE5">
        <w:rPr>
          <w:rFonts w:asciiTheme="majorHAnsi" w:hAnsiTheme="majorHAnsi"/>
          <w:b/>
          <w:bCs/>
          <w:sz w:val="20"/>
          <w:szCs w:val="20"/>
        </w:rPr>
        <w:lastRenderedPageBreak/>
        <w:t xml:space="preserve">Table </w:t>
      </w:r>
      <w:r w:rsidR="00453BE5" w:rsidRPr="00453BE5">
        <w:rPr>
          <w:rFonts w:asciiTheme="majorHAnsi" w:hAnsiTheme="majorHAnsi"/>
          <w:b/>
          <w:bCs/>
          <w:sz w:val="20"/>
          <w:szCs w:val="20"/>
        </w:rPr>
        <w:t>3</w:t>
      </w:r>
      <w:r w:rsidRPr="00453BE5">
        <w:rPr>
          <w:rFonts w:asciiTheme="majorHAnsi" w:hAnsiTheme="majorHAnsi"/>
          <w:b/>
          <w:bCs/>
          <w:sz w:val="20"/>
          <w:szCs w:val="20"/>
        </w:rPr>
        <w:t>. State Sales Tax Bases: Exemptions for Business-to-Business Transactions (as of July 1, 2019)</w:t>
      </w:r>
    </w:p>
    <w:tbl>
      <w:tblPr>
        <w:tblStyle w:val="TableGrid"/>
        <w:tblW w:w="9596" w:type="dxa"/>
        <w:jc w:val="center"/>
        <w:tblLook w:val="04A0" w:firstRow="1" w:lastRow="0" w:firstColumn="1" w:lastColumn="0" w:noHBand="0" w:noVBand="1"/>
      </w:tblPr>
      <w:tblGrid>
        <w:gridCol w:w="1285"/>
        <w:gridCol w:w="959"/>
        <w:gridCol w:w="972"/>
        <w:gridCol w:w="972"/>
        <w:gridCol w:w="1300"/>
        <w:gridCol w:w="1300"/>
        <w:gridCol w:w="821"/>
        <w:gridCol w:w="946"/>
        <w:gridCol w:w="1041"/>
      </w:tblGrid>
      <w:tr w:rsidR="00D16AE7" w:rsidRPr="00D16AE7" w14:paraId="1EC00CCE" w14:textId="77777777" w:rsidTr="00EE2072">
        <w:trPr>
          <w:jc w:val="center"/>
        </w:trPr>
        <w:tc>
          <w:tcPr>
            <w:tcW w:w="1285" w:type="dxa"/>
            <w:shd w:val="clear" w:color="auto" w:fill="B6DDE8" w:themeFill="accent5" w:themeFillTint="66"/>
          </w:tcPr>
          <w:p w14:paraId="54286BA3" w14:textId="77777777" w:rsidR="00547032" w:rsidRPr="00D16AE7" w:rsidRDefault="00547032" w:rsidP="00CC636B">
            <w:pPr>
              <w:tabs>
                <w:tab w:val="left" w:pos="7050"/>
              </w:tabs>
              <w:rPr>
                <w:rFonts w:asciiTheme="majorHAnsi" w:hAnsiTheme="majorHAnsi"/>
                <w:sz w:val="16"/>
                <w:szCs w:val="16"/>
              </w:rPr>
            </w:pPr>
            <w:r w:rsidRPr="00D16AE7">
              <w:rPr>
                <w:rFonts w:asciiTheme="majorHAnsi" w:hAnsiTheme="majorHAnsi"/>
                <w:sz w:val="16"/>
                <w:szCs w:val="16"/>
              </w:rPr>
              <w:t>State</w:t>
            </w:r>
          </w:p>
        </w:tc>
        <w:tc>
          <w:tcPr>
            <w:tcW w:w="959" w:type="dxa"/>
            <w:shd w:val="clear" w:color="auto" w:fill="B6DDE8" w:themeFill="accent5" w:themeFillTint="66"/>
          </w:tcPr>
          <w:p w14:paraId="2DB62109" w14:textId="77777777" w:rsidR="00547032" w:rsidRPr="00D16AE7" w:rsidRDefault="00547032" w:rsidP="00DD4100">
            <w:pPr>
              <w:tabs>
                <w:tab w:val="left" w:pos="7050"/>
              </w:tabs>
              <w:jc w:val="center"/>
              <w:rPr>
                <w:rFonts w:asciiTheme="majorHAnsi" w:hAnsiTheme="majorHAnsi"/>
                <w:sz w:val="16"/>
                <w:szCs w:val="16"/>
              </w:rPr>
            </w:pPr>
            <w:r w:rsidRPr="00D16AE7">
              <w:rPr>
                <w:rFonts w:asciiTheme="majorHAnsi" w:hAnsiTheme="majorHAnsi"/>
                <w:sz w:val="16"/>
                <w:szCs w:val="16"/>
              </w:rPr>
              <w:t>Specific Exemption</w:t>
            </w:r>
          </w:p>
        </w:tc>
        <w:tc>
          <w:tcPr>
            <w:tcW w:w="972" w:type="dxa"/>
            <w:shd w:val="clear" w:color="auto" w:fill="B6DDE8" w:themeFill="accent5" w:themeFillTint="66"/>
          </w:tcPr>
          <w:p w14:paraId="3F1E2CE3" w14:textId="77777777" w:rsidR="00547032" w:rsidRPr="00D16AE7" w:rsidRDefault="00547032" w:rsidP="00DD4100">
            <w:pPr>
              <w:tabs>
                <w:tab w:val="left" w:pos="7050"/>
              </w:tabs>
              <w:jc w:val="center"/>
              <w:rPr>
                <w:rFonts w:asciiTheme="majorHAnsi" w:hAnsiTheme="majorHAnsi"/>
                <w:sz w:val="16"/>
                <w:szCs w:val="16"/>
              </w:rPr>
            </w:pPr>
            <w:r w:rsidRPr="00D16AE7">
              <w:rPr>
                <w:rFonts w:asciiTheme="majorHAnsi" w:hAnsiTheme="majorHAnsi"/>
                <w:sz w:val="16"/>
                <w:szCs w:val="16"/>
              </w:rPr>
              <w:t>Farm Equipment</w:t>
            </w:r>
          </w:p>
        </w:tc>
        <w:tc>
          <w:tcPr>
            <w:tcW w:w="972" w:type="dxa"/>
            <w:shd w:val="clear" w:color="auto" w:fill="B6DDE8" w:themeFill="accent5" w:themeFillTint="66"/>
          </w:tcPr>
          <w:p w14:paraId="03ACD969" w14:textId="77777777" w:rsidR="00547032" w:rsidRPr="00D16AE7" w:rsidRDefault="00547032" w:rsidP="00DD4100">
            <w:pPr>
              <w:tabs>
                <w:tab w:val="left" w:pos="7050"/>
              </w:tabs>
              <w:jc w:val="center"/>
              <w:rPr>
                <w:rFonts w:asciiTheme="majorHAnsi" w:hAnsiTheme="majorHAnsi"/>
                <w:sz w:val="16"/>
                <w:szCs w:val="16"/>
              </w:rPr>
            </w:pPr>
            <w:r w:rsidRPr="00D16AE7">
              <w:rPr>
                <w:rFonts w:asciiTheme="majorHAnsi" w:hAnsiTheme="majorHAnsi"/>
                <w:sz w:val="16"/>
                <w:szCs w:val="16"/>
              </w:rPr>
              <w:t>Office Equipment</w:t>
            </w:r>
          </w:p>
        </w:tc>
        <w:tc>
          <w:tcPr>
            <w:tcW w:w="1300" w:type="dxa"/>
            <w:shd w:val="clear" w:color="auto" w:fill="B6DDE8" w:themeFill="accent5" w:themeFillTint="66"/>
          </w:tcPr>
          <w:p w14:paraId="191D3590" w14:textId="77777777" w:rsidR="00547032" w:rsidRPr="00D16AE7" w:rsidRDefault="00547032" w:rsidP="00DD4100">
            <w:pPr>
              <w:tabs>
                <w:tab w:val="left" w:pos="7050"/>
              </w:tabs>
              <w:jc w:val="center"/>
              <w:rPr>
                <w:rFonts w:asciiTheme="majorHAnsi" w:hAnsiTheme="majorHAnsi"/>
                <w:b/>
                <w:bCs/>
                <w:sz w:val="16"/>
                <w:szCs w:val="16"/>
              </w:rPr>
            </w:pPr>
            <w:r w:rsidRPr="00D16AE7">
              <w:rPr>
                <w:rFonts w:asciiTheme="majorHAnsi" w:hAnsiTheme="majorHAnsi"/>
                <w:b/>
                <w:bCs/>
                <w:sz w:val="16"/>
                <w:szCs w:val="16"/>
              </w:rPr>
              <w:t>Manufacturing Machinery</w:t>
            </w:r>
          </w:p>
        </w:tc>
        <w:tc>
          <w:tcPr>
            <w:tcW w:w="1300" w:type="dxa"/>
            <w:shd w:val="clear" w:color="auto" w:fill="B6DDE8" w:themeFill="accent5" w:themeFillTint="66"/>
          </w:tcPr>
          <w:p w14:paraId="109C936E" w14:textId="77777777" w:rsidR="00547032" w:rsidRPr="00D16AE7" w:rsidRDefault="00547032" w:rsidP="00DD4100">
            <w:pPr>
              <w:tabs>
                <w:tab w:val="left" w:pos="7050"/>
              </w:tabs>
              <w:jc w:val="center"/>
              <w:rPr>
                <w:rFonts w:asciiTheme="majorHAnsi" w:hAnsiTheme="majorHAnsi"/>
                <w:b/>
                <w:bCs/>
                <w:sz w:val="16"/>
                <w:szCs w:val="16"/>
              </w:rPr>
            </w:pPr>
            <w:r w:rsidRPr="00D16AE7">
              <w:rPr>
                <w:rFonts w:asciiTheme="majorHAnsi" w:hAnsiTheme="majorHAnsi"/>
                <w:b/>
                <w:bCs/>
                <w:sz w:val="16"/>
                <w:szCs w:val="16"/>
              </w:rPr>
              <w:t>Manufacturing Raw Materials</w:t>
            </w:r>
          </w:p>
        </w:tc>
        <w:tc>
          <w:tcPr>
            <w:tcW w:w="821" w:type="dxa"/>
            <w:shd w:val="clear" w:color="auto" w:fill="B6DDE8" w:themeFill="accent5" w:themeFillTint="66"/>
          </w:tcPr>
          <w:p w14:paraId="61D0ACB0" w14:textId="77777777" w:rsidR="00547032" w:rsidRPr="00D16AE7" w:rsidRDefault="00547032" w:rsidP="00DD4100">
            <w:pPr>
              <w:tabs>
                <w:tab w:val="left" w:pos="7050"/>
              </w:tabs>
              <w:jc w:val="center"/>
              <w:rPr>
                <w:rFonts w:asciiTheme="majorHAnsi" w:hAnsiTheme="majorHAnsi"/>
                <w:sz w:val="16"/>
                <w:szCs w:val="16"/>
              </w:rPr>
            </w:pPr>
            <w:r w:rsidRPr="00D16AE7">
              <w:rPr>
                <w:rFonts w:asciiTheme="majorHAnsi" w:hAnsiTheme="majorHAnsi"/>
                <w:sz w:val="16"/>
                <w:szCs w:val="16"/>
              </w:rPr>
              <w:t>Business Fuel and Utilities</w:t>
            </w:r>
          </w:p>
        </w:tc>
        <w:tc>
          <w:tcPr>
            <w:tcW w:w="969" w:type="dxa"/>
            <w:shd w:val="clear" w:color="auto" w:fill="B6DDE8" w:themeFill="accent5" w:themeFillTint="66"/>
          </w:tcPr>
          <w:p w14:paraId="1D7DD1F4" w14:textId="77777777" w:rsidR="00547032" w:rsidRPr="00D16AE7" w:rsidRDefault="00547032" w:rsidP="00DD4100">
            <w:pPr>
              <w:tabs>
                <w:tab w:val="left" w:pos="7050"/>
              </w:tabs>
              <w:jc w:val="center"/>
              <w:rPr>
                <w:rFonts w:asciiTheme="majorHAnsi" w:hAnsiTheme="majorHAnsi"/>
                <w:sz w:val="16"/>
                <w:szCs w:val="16"/>
              </w:rPr>
            </w:pPr>
            <w:r w:rsidRPr="00D16AE7">
              <w:rPr>
                <w:rFonts w:asciiTheme="majorHAnsi" w:hAnsiTheme="majorHAnsi"/>
                <w:sz w:val="16"/>
                <w:szCs w:val="16"/>
              </w:rPr>
              <w:t>Business Lease and Rentals</w:t>
            </w:r>
          </w:p>
        </w:tc>
        <w:tc>
          <w:tcPr>
            <w:tcW w:w="1018" w:type="dxa"/>
            <w:shd w:val="clear" w:color="auto" w:fill="B6DDE8" w:themeFill="accent5" w:themeFillTint="66"/>
          </w:tcPr>
          <w:p w14:paraId="7EEC3456" w14:textId="77777777" w:rsidR="00547032" w:rsidRPr="00D16AE7" w:rsidRDefault="00547032" w:rsidP="00DD4100">
            <w:pPr>
              <w:tabs>
                <w:tab w:val="left" w:pos="7050"/>
              </w:tabs>
              <w:jc w:val="center"/>
              <w:rPr>
                <w:rFonts w:asciiTheme="majorHAnsi" w:hAnsiTheme="majorHAnsi"/>
                <w:sz w:val="16"/>
                <w:szCs w:val="16"/>
              </w:rPr>
            </w:pPr>
            <w:r w:rsidRPr="00D16AE7">
              <w:rPr>
                <w:rFonts w:asciiTheme="majorHAnsi" w:hAnsiTheme="majorHAnsi"/>
                <w:sz w:val="16"/>
                <w:szCs w:val="16"/>
              </w:rPr>
              <w:t>Information</w:t>
            </w:r>
          </w:p>
          <w:p w14:paraId="46A0B802" w14:textId="77777777" w:rsidR="00547032" w:rsidRPr="00D16AE7" w:rsidRDefault="00547032" w:rsidP="00DD4100">
            <w:pPr>
              <w:tabs>
                <w:tab w:val="left" w:pos="7050"/>
              </w:tabs>
              <w:jc w:val="center"/>
              <w:rPr>
                <w:rFonts w:asciiTheme="majorHAnsi" w:hAnsiTheme="majorHAnsi"/>
                <w:sz w:val="16"/>
                <w:szCs w:val="16"/>
              </w:rPr>
            </w:pPr>
            <w:r w:rsidRPr="00D16AE7">
              <w:rPr>
                <w:rFonts w:asciiTheme="majorHAnsi" w:hAnsiTheme="majorHAnsi"/>
                <w:sz w:val="16"/>
                <w:szCs w:val="16"/>
              </w:rPr>
              <w:t>Services</w:t>
            </w:r>
          </w:p>
        </w:tc>
      </w:tr>
      <w:tr w:rsidR="00D16AE7" w:rsidRPr="00D16AE7" w14:paraId="65A0A975" w14:textId="77777777" w:rsidTr="00EE2072">
        <w:trPr>
          <w:jc w:val="center"/>
        </w:trPr>
        <w:tc>
          <w:tcPr>
            <w:tcW w:w="1285" w:type="dxa"/>
          </w:tcPr>
          <w:p w14:paraId="48B7F9C7"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Alabama</w:t>
            </w:r>
          </w:p>
        </w:tc>
        <w:tc>
          <w:tcPr>
            <w:tcW w:w="959" w:type="dxa"/>
          </w:tcPr>
          <w:p w14:paraId="54F610F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No</w:t>
            </w:r>
          </w:p>
        </w:tc>
        <w:tc>
          <w:tcPr>
            <w:tcW w:w="972" w:type="dxa"/>
          </w:tcPr>
          <w:p w14:paraId="7EF502F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972" w:type="dxa"/>
          </w:tcPr>
          <w:p w14:paraId="187F523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6780C58A"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Taxable</w:t>
            </w:r>
          </w:p>
        </w:tc>
        <w:tc>
          <w:tcPr>
            <w:tcW w:w="1300" w:type="dxa"/>
          </w:tcPr>
          <w:p w14:paraId="5227319F"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44A78F9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6B3C1367"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7AC1532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r>
      <w:tr w:rsidR="00D16AE7" w:rsidRPr="00D16AE7" w14:paraId="74B8415A" w14:textId="77777777" w:rsidTr="00EE2072">
        <w:trPr>
          <w:jc w:val="center"/>
        </w:trPr>
        <w:tc>
          <w:tcPr>
            <w:tcW w:w="1285" w:type="dxa"/>
          </w:tcPr>
          <w:p w14:paraId="5F91CBB0"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Alaska</w:t>
            </w:r>
          </w:p>
        </w:tc>
        <w:tc>
          <w:tcPr>
            <w:tcW w:w="959" w:type="dxa"/>
          </w:tcPr>
          <w:p w14:paraId="7740052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c>
          <w:tcPr>
            <w:tcW w:w="972" w:type="dxa"/>
          </w:tcPr>
          <w:p w14:paraId="6E1206A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c>
          <w:tcPr>
            <w:tcW w:w="972" w:type="dxa"/>
          </w:tcPr>
          <w:p w14:paraId="44950C28"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c>
          <w:tcPr>
            <w:tcW w:w="1300" w:type="dxa"/>
          </w:tcPr>
          <w:p w14:paraId="250020E4"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n.a.</w:t>
            </w:r>
          </w:p>
        </w:tc>
        <w:tc>
          <w:tcPr>
            <w:tcW w:w="1300" w:type="dxa"/>
          </w:tcPr>
          <w:p w14:paraId="10FA93D0"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n.a.</w:t>
            </w:r>
          </w:p>
        </w:tc>
        <w:tc>
          <w:tcPr>
            <w:tcW w:w="821" w:type="dxa"/>
          </w:tcPr>
          <w:p w14:paraId="780542E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c>
          <w:tcPr>
            <w:tcW w:w="969" w:type="dxa"/>
          </w:tcPr>
          <w:p w14:paraId="7CE404B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c>
          <w:tcPr>
            <w:tcW w:w="1018" w:type="dxa"/>
          </w:tcPr>
          <w:p w14:paraId="52968D51"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r>
      <w:tr w:rsidR="00D16AE7" w:rsidRPr="00D16AE7" w14:paraId="467D593B" w14:textId="77777777" w:rsidTr="00EE2072">
        <w:trPr>
          <w:jc w:val="center"/>
        </w:trPr>
        <w:tc>
          <w:tcPr>
            <w:tcW w:w="1285" w:type="dxa"/>
          </w:tcPr>
          <w:p w14:paraId="5BB00D3C"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Arizona</w:t>
            </w:r>
          </w:p>
        </w:tc>
        <w:tc>
          <w:tcPr>
            <w:tcW w:w="959" w:type="dxa"/>
          </w:tcPr>
          <w:p w14:paraId="0BF8943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No</w:t>
            </w:r>
          </w:p>
        </w:tc>
        <w:tc>
          <w:tcPr>
            <w:tcW w:w="972" w:type="dxa"/>
          </w:tcPr>
          <w:p w14:paraId="5A5B88A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04974E9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3BAF7084"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547C5A7C"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41A81B6B"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969" w:type="dxa"/>
          </w:tcPr>
          <w:p w14:paraId="69309F9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0966C417"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22326A06" w14:textId="77777777" w:rsidTr="00EE2072">
        <w:trPr>
          <w:jc w:val="center"/>
        </w:trPr>
        <w:tc>
          <w:tcPr>
            <w:tcW w:w="1285" w:type="dxa"/>
          </w:tcPr>
          <w:p w14:paraId="51D51316"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Arkansas</w:t>
            </w:r>
          </w:p>
        </w:tc>
        <w:tc>
          <w:tcPr>
            <w:tcW w:w="959" w:type="dxa"/>
          </w:tcPr>
          <w:p w14:paraId="764A06F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No</w:t>
            </w:r>
          </w:p>
        </w:tc>
        <w:tc>
          <w:tcPr>
            <w:tcW w:w="972" w:type="dxa"/>
          </w:tcPr>
          <w:p w14:paraId="10FAE32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03E89DA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0DF473F3"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7610DCCF"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7FF3DF7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969" w:type="dxa"/>
          </w:tcPr>
          <w:p w14:paraId="49D1CD0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10B245F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4122612E" w14:textId="77777777" w:rsidTr="00EE2072">
        <w:trPr>
          <w:jc w:val="center"/>
        </w:trPr>
        <w:tc>
          <w:tcPr>
            <w:tcW w:w="1285" w:type="dxa"/>
          </w:tcPr>
          <w:p w14:paraId="031A2D7E"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California</w:t>
            </w:r>
          </w:p>
        </w:tc>
        <w:tc>
          <w:tcPr>
            <w:tcW w:w="959" w:type="dxa"/>
          </w:tcPr>
          <w:p w14:paraId="1E4FEEE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No</w:t>
            </w:r>
          </w:p>
        </w:tc>
        <w:tc>
          <w:tcPr>
            <w:tcW w:w="972" w:type="dxa"/>
          </w:tcPr>
          <w:p w14:paraId="7B8DBDC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972" w:type="dxa"/>
          </w:tcPr>
          <w:p w14:paraId="07B5AD26"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5FC02D0C"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6A8CFF92"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3E35788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245EA45F"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5DD4A09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3346B51D" w14:textId="77777777" w:rsidTr="00EE2072">
        <w:trPr>
          <w:jc w:val="center"/>
        </w:trPr>
        <w:tc>
          <w:tcPr>
            <w:tcW w:w="1285" w:type="dxa"/>
          </w:tcPr>
          <w:p w14:paraId="5EF6F9C0"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Colorado</w:t>
            </w:r>
          </w:p>
        </w:tc>
        <w:tc>
          <w:tcPr>
            <w:tcW w:w="959" w:type="dxa"/>
          </w:tcPr>
          <w:p w14:paraId="43D8250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No</w:t>
            </w:r>
          </w:p>
        </w:tc>
        <w:tc>
          <w:tcPr>
            <w:tcW w:w="972" w:type="dxa"/>
          </w:tcPr>
          <w:p w14:paraId="56103A3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4795C87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583936F4"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25FE1CCA"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20A3254F"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2DDB1CD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49ED64F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688076AC" w14:textId="77777777" w:rsidTr="00EE2072">
        <w:trPr>
          <w:jc w:val="center"/>
        </w:trPr>
        <w:tc>
          <w:tcPr>
            <w:tcW w:w="1285" w:type="dxa"/>
          </w:tcPr>
          <w:p w14:paraId="3A9EF686"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Connecticut</w:t>
            </w:r>
          </w:p>
        </w:tc>
        <w:tc>
          <w:tcPr>
            <w:tcW w:w="959" w:type="dxa"/>
          </w:tcPr>
          <w:p w14:paraId="7F64361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No</w:t>
            </w:r>
          </w:p>
        </w:tc>
        <w:tc>
          <w:tcPr>
            <w:tcW w:w="972" w:type="dxa"/>
          </w:tcPr>
          <w:p w14:paraId="427CE2A8"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4C102511"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226AD572"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778B28D6"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30AAA35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1D47FA6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6D5ECA36"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r>
      <w:tr w:rsidR="00D16AE7" w:rsidRPr="00D16AE7" w14:paraId="435D3414" w14:textId="77777777" w:rsidTr="00EE2072">
        <w:trPr>
          <w:jc w:val="center"/>
        </w:trPr>
        <w:tc>
          <w:tcPr>
            <w:tcW w:w="1285" w:type="dxa"/>
          </w:tcPr>
          <w:p w14:paraId="23558478"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Delaware</w:t>
            </w:r>
          </w:p>
        </w:tc>
        <w:tc>
          <w:tcPr>
            <w:tcW w:w="959" w:type="dxa"/>
          </w:tcPr>
          <w:p w14:paraId="22C7BD39"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c>
          <w:tcPr>
            <w:tcW w:w="972" w:type="dxa"/>
          </w:tcPr>
          <w:p w14:paraId="63B2EE1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c>
          <w:tcPr>
            <w:tcW w:w="972" w:type="dxa"/>
          </w:tcPr>
          <w:p w14:paraId="62643BD9"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c>
          <w:tcPr>
            <w:tcW w:w="1300" w:type="dxa"/>
          </w:tcPr>
          <w:p w14:paraId="3A58D1B8"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n.a.</w:t>
            </w:r>
          </w:p>
        </w:tc>
        <w:tc>
          <w:tcPr>
            <w:tcW w:w="1300" w:type="dxa"/>
          </w:tcPr>
          <w:p w14:paraId="7C724A2B"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n.a.</w:t>
            </w:r>
          </w:p>
        </w:tc>
        <w:tc>
          <w:tcPr>
            <w:tcW w:w="821" w:type="dxa"/>
          </w:tcPr>
          <w:p w14:paraId="47945B0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c>
          <w:tcPr>
            <w:tcW w:w="969" w:type="dxa"/>
          </w:tcPr>
          <w:p w14:paraId="21748AF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c>
          <w:tcPr>
            <w:tcW w:w="1018" w:type="dxa"/>
          </w:tcPr>
          <w:p w14:paraId="0F04B9EB"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r>
      <w:tr w:rsidR="00D16AE7" w:rsidRPr="00D16AE7" w14:paraId="4313155F" w14:textId="77777777" w:rsidTr="00EE2072">
        <w:trPr>
          <w:jc w:val="center"/>
        </w:trPr>
        <w:tc>
          <w:tcPr>
            <w:tcW w:w="1285" w:type="dxa"/>
          </w:tcPr>
          <w:p w14:paraId="69A3B695"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Florida</w:t>
            </w:r>
          </w:p>
        </w:tc>
        <w:tc>
          <w:tcPr>
            <w:tcW w:w="959" w:type="dxa"/>
          </w:tcPr>
          <w:p w14:paraId="48A071BB"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4E37F996"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546EC37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384E5DA4"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316B1E24"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75702271"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69E6414F"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4164621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6AFC2F3A" w14:textId="77777777" w:rsidTr="00EE2072">
        <w:trPr>
          <w:jc w:val="center"/>
        </w:trPr>
        <w:tc>
          <w:tcPr>
            <w:tcW w:w="1285" w:type="dxa"/>
          </w:tcPr>
          <w:p w14:paraId="4E27A644"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Georgia</w:t>
            </w:r>
          </w:p>
        </w:tc>
        <w:tc>
          <w:tcPr>
            <w:tcW w:w="959" w:type="dxa"/>
          </w:tcPr>
          <w:p w14:paraId="622266DA"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5CD0A577"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4B68B22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0A86650C"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60DF34A8"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6DF3ECD1"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969" w:type="dxa"/>
          </w:tcPr>
          <w:p w14:paraId="41D0FB5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09465A2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22785126" w14:textId="77777777" w:rsidTr="00EE2072">
        <w:trPr>
          <w:jc w:val="center"/>
        </w:trPr>
        <w:tc>
          <w:tcPr>
            <w:tcW w:w="1285" w:type="dxa"/>
          </w:tcPr>
          <w:p w14:paraId="67ACA759"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Hawaii</w:t>
            </w:r>
          </w:p>
        </w:tc>
        <w:tc>
          <w:tcPr>
            <w:tcW w:w="959" w:type="dxa"/>
          </w:tcPr>
          <w:p w14:paraId="659CF518"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51738BE9"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972" w:type="dxa"/>
          </w:tcPr>
          <w:p w14:paraId="58CB3C97"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07E0499F"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Taxable</w:t>
            </w:r>
          </w:p>
        </w:tc>
        <w:tc>
          <w:tcPr>
            <w:tcW w:w="1300" w:type="dxa"/>
          </w:tcPr>
          <w:p w14:paraId="4275074B"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Taxable</w:t>
            </w:r>
          </w:p>
        </w:tc>
        <w:tc>
          <w:tcPr>
            <w:tcW w:w="821" w:type="dxa"/>
          </w:tcPr>
          <w:p w14:paraId="1EA59A5F"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969" w:type="dxa"/>
          </w:tcPr>
          <w:p w14:paraId="521FE4F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2CA07369"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r>
      <w:tr w:rsidR="00D16AE7" w:rsidRPr="00D16AE7" w14:paraId="6504CD19" w14:textId="77777777" w:rsidTr="00EE2072">
        <w:trPr>
          <w:jc w:val="center"/>
        </w:trPr>
        <w:tc>
          <w:tcPr>
            <w:tcW w:w="1285" w:type="dxa"/>
          </w:tcPr>
          <w:p w14:paraId="7CCDD5A6"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Idaho</w:t>
            </w:r>
          </w:p>
        </w:tc>
        <w:tc>
          <w:tcPr>
            <w:tcW w:w="959" w:type="dxa"/>
          </w:tcPr>
          <w:p w14:paraId="7F8A4001"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75C66C8F"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583F901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198718EC"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6ED3DE6A"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510869B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4ACB7568"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1018" w:type="dxa"/>
          </w:tcPr>
          <w:p w14:paraId="7A63E2E8"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45C562BF" w14:textId="77777777" w:rsidTr="00EE2072">
        <w:trPr>
          <w:jc w:val="center"/>
        </w:trPr>
        <w:tc>
          <w:tcPr>
            <w:tcW w:w="1285" w:type="dxa"/>
          </w:tcPr>
          <w:p w14:paraId="043D2ACD"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Illinois</w:t>
            </w:r>
          </w:p>
        </w:tc>
        <w:tc>
          <w:tcPr>
            <w:tcW w:w="959" w:type="dxa"/>
          </w:tcPr>
          <w:p w14:paraId="399FB179"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3E682EDF"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3DDAF887"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147D32E1"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2215A16E"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32DEBB9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25CEBC3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07182EBB"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37D6A59B" w14:textId="77777777" w:rsidTr="00EE2072">
        <w:trPr>
          <w:jc w:val="center"/>
        </w:trPr>
        <w:tc>
          <w:tcPr>
            <w:tcW w:w="1285" w:type="dxa"/>
          </w:tcPr>
          <w:p w14:paraId="406A16AC"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Indiana</w:t>
            </w:r>
          </w:p>
        </w:tc>
        <w:tc>
          <w:tcPr>
            <w:tcW w:w="959" w:type="dxa"/>
          </w:tcPr>
          <w:p w14:paraId="40F4A3CB"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043C7E6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1FC9551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09D10A07"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337A5F66"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78AA900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4263B9A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06D516C1"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77CBD39B" w14:textId="77777777" w:rsidTr="00EE2072">
        <w:trPr>
          <w:jc w:val="center"/>
        </w:trPr>
        <w:tc>
          <w:tcPr>
            <w:tcW w:w="1285" w:type="dxa"/>
          </w:tcPr>
          <w:p w14:paraId="409C0DB1"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Iowa</w:t>
            </w:r>
          </w:p>
        </w:tc>
        <w:tc>
          <w:tcPr>
            <w:tcW w:w="959" w:type="dxa"/>
          </w:tcPr>
          <w:p w14:paraId="3DC605B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70D6CD3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7B8CBC7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6126B4EF"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24F82C56"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5FC9AE37"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572D5F0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02A46538"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297AD9CA" w14:textId="77777777" w:rsidTr="00EE2072">
        <w:trPr>
          <w:jc w:val="center"/>
        </w:trPr>
        <w:tc>
          <w:tcPr>
            <w:tcW w:w="1285" w:type="dxa"/>
          </w:tcPr>
          <w:p w14:paraId="6181DF57"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Kansas</w:t>
            </w:r>
          </w:p>
        </w:tc>
        <w:tc>
          <w:tcPr>
            <w:tcW w:w="959" w:type="dxa"/>
          </w:tcPr>
          <w:p w14:paraId="4E61EB17"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1D84AD1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05F04B9B"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6E913865"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542D78A5"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6F7A38D1"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3EE292D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15278DE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17E271CA" w14:textId="77777777" w:rsidTr="00EE2072">
        <w:trPr>
          <w:jc w:val="center"/>
        </w:trPr>
        <w:tc>
          <w:tcPr>
            <w:tcW w:w="1285" w:type="dxa"/>
          </w:tcPr>
          <w:p w14:paraId="6901E72F"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Kentucky</w:t>
            </w:r>
          </w:p>
        </w:tc>
        <w:tc>
          <w:tcPr>
            <w:tcW w:w="959" w:type="dxa"/>
          </w:tcPr>
          <w:p w14:paraId="090ED6E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195669A8"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2320056F"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1E7D3E08"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Taxable</w:t>
            </w:r>
          </w:p>
        </w:tc>
        <w:tc>
          <w:tcPr>
            <w:tcW w:w="1300" w:type="dxa"/>
          </w:tcPr>
          <w:p w14:paraId="45C1700E"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28F496F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4A4F4476"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5E02437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048938F6" w14:textId="77777777" w:rsidTr="00EE2072">
        <w:trPr>
          <w:jc w:val="center"/>
        </w:trPr>
        <w:tc>
          <w:tcPr>
            <w:tcW w:w="1285" w:type="dxa"/>
          </w:tcPr>
          <w:p w14:paraId="65341225"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Louisiana</w:t>
            </w:r>
          </w:p>
        </w:tc>
        <w:tc>
          <w:tcPr>
            <w:tcW w:w="959" w:type="dxa"/>
          </w:tcPr>
          <w:p w14:paraId="19A9056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044068A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972" w:type="dxa"/>
          </w:tcPr>
          <w:p w14:paraId="35FC9A27"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36B293D3"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7BDDCE54"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07417411"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750E53EA"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41B62A8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58A2B43E" w14:textId="77777777" w:rsidTr="00EE2072">
        <w:trPr>
          <w:jc w:val="center"/>
        </w:trPr>
        <w:tc>
          <w:tcPr>
            <w:tcW w:w="1285" w:type="dxa"/>
          </w:tcPr>
          <w:p w14:paraId="1F5ADB49"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Maine</w:t>
            </w:r>
          </w:p>
        </w:tc>
        <w:tc>
          <w:tcPr>
            <w:tcW w:w="959" w:type="dxa"/>
          </w:tcPr>
          <w:p w14:paraId="7B9B2F8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0B7BF84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2DEFD31F"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64830940"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1206D6E9"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2B6F696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6C2AAC0A"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3C16FAD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34C2B918" w14:textId="77777777" w:rsidTr="00EE2072">
        <w:trPr>
          <w:jc w:val="center"/>
        </w:trPr>
        <w:tc>
          <w:tcPr>
            <w:tcW w:w="1285" w:type="dxa"/>
          </w:tcPr>
          <w:p w14:paraId="74E9A50F"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Maryland</w:t>
            </w:r>
          </w:p>
        </w:tc>
        <w:tc>
          <w:tcPr>
            <w:tcW w:w="959" w:type="dxa"/>
          </w:tcPr>
          <w:p w14:paraId="426E17E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1498B318"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411B6AF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53E2ADD7"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3A33E879"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746A3BDA"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2A87087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195D8BA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6D691468" w14:textId="77777777" w:rsidTr="00EE2072">
        <w:trPr>
          <w:jc w:val="center"/>
        </w:trPr>
        <w:tc>
          <w:tcPr>
            <w:tcW w:w="1285" w:type="dxa"/>
          </w:tcPr>
          <w:p w14:paraId="2D438F22"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b/>
                <w:bCs/>
                <w:sz w:val="16"/>
                <w:szCs w:val="16"/>
              </w:rPr>
              <w:t>Massachusetts</w:t>
            </w:r>
          </w:p>
        </w:tc>
        <w:tc>
          <w:tcPr>
            <w:tcW w:w="959" w:type="dxa"/>
          </w:tcPr>
          <w:p w14:paraId="13D6D4C9"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sz w:val="16"/>
                <w:szCs w:val="16"/>
              </w:rPr>
              <w:t>No</w:t>
            </w:r>
          </w:p>
        </w:tc>
        <w:tc>
          <w:tcPr>
            <w:tcW w:w="972" w:type="dxa"/>
          </w:tcPr>
          <w:p w14:paraId="33ADD6CC"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972" w:type="dxa"/>
          </w:tcPr>
          <w:p w14:paraId="2F16174B"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Taxable</w:t>
            </w:r>
          </w:p>
        </w:tc>
        <w:tc>
          <w:tcPr>
            <w:tcW w:w="1300" w:type="dxa"/>
          </w:tcPr>
          <w:p w14:paraId="7D886126"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7403E4E4"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5470E2DB"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969" w:type="dxa"/>
          </w:tcPr>
          <w:p w14:paraId="09BBD848"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Taxable</w:t>
            </w:r>
          </w:p>
        </w:tc>
        <w:tc>
          <w:tcPr>
            <w:tcW w:w="1018" w:type="dxa"/>
          </w:tcPr>
          <w:p w14:paraId="06650B24"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r>
      <w:tr w:rsidR="00D16AE7" w:rsidRPr="00D16AE7" w14:paraId="47561A81" w14:textId="77777777" w:rsidTr="00EE2072">
        <w:trPr>
          <w:jc w:val="center"/>
        </w:trPr>
        <w:tc>
          <w:tcPr>
            <w:tcW w:w="1285" w:type="dxa"/>
          </w:tcPr>
          <w:p w14:paraId="7340B9B0"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Michigan</w:t>
            </w:r>
          </w:p>
        </w:tc>
        <w:tc>
          <w:tcPr>
            <w:tcW w:w="959" w:type="dxa"/>
          </w:tcPr>
          <w:p w14:paraId="152081F6"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1B2678EF"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2DFA360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72F67B48"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74E47ED3"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7CE266A6"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1488F43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650D392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62407562" w14:textId="77777777" w:rsidTr="00EE2072">
        <w:trPr>
          <w:jc w:val="center"/>
        </w:trPr>
        <w:tc>
          <w:tcPr>
            <w:tcW w:w="1285" w:type="dxa"/>
          </w:tcPr>
          <w:p w14:paraId="4D43AD71"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Minnesota</w:t>
            </w:r>
          </w:p>
        </w:tc>
        <w:tc>
          <w:tcPr>
            <w:tcW w:w="959" w:type="dxa"/>
          </w:tcPr>
          <w:p w14:paraId="3861951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12A0EF9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43154196"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2181F262"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113C59BE"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534B941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157CBD1A"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6D6F4F41"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151D004E" w14:textId="77777777" w:rsidTr="00EE2072">
        <w:trPr>
          <w:jc w:val="center"/>
        </w:trPr>
        <w:tc>
          <w:tcPr>
            <w:tcW w:w="1285" w:type="dxa"/>
          </w:tcPr>
          <w:p w14:paraId="5DE42BB5"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Mississippi</w:t>
            </w:r>
          </w:p>
        </w:tc>
        <w:tc>
          <w:tcPr>
            <w:tcW w:w="959" w:type="dxa"/>
          </w:tcPr>
          <w:p w14:paraId="156DA94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2B04D40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Partial</w:t>
            </w:r>
          </w:p>
        </w:tc>
        <w:tc>
          <w:tcPr>
            <w:tcW w:w="972" w:type="dxa"/>
          </w:tcPr>
          <w:p w14:paraId="7347D1D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2549D3CA"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Taxable</w:t>
            </w:r>
          </w:p>
        </w:tc>
        <w:tc>
          <w:tcPr>
            <w:tcW w:w="1300" w:type="dxa"/>
          </w:tcPr>
          <w:p w14:paraId="1C4EA628"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104901B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969" w:type="dxa"/>
          </w:tcPr>
          <w:p w14:paraId="5BD43B6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77F88BE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02800A8B" w14:textId="77777777" w:rsidTr="00EE2072">
        <w:trPr>
          <w:jc w:val="center"/>
        </w:trPr>
        <w:tc>
          <w:tcPr>
            <w:tcW w:w="1285" w:type="dxa"/>
          </w:tcPr>
          <w:p w14:paraId="14A177E5"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Missouri</w:t>
            </w:r>
          </w:p>
        </w:tc>
        <w:tc>
          <w:tcPr>
            <w:tcW w:w="959" w:type="dxa"/>
          </w:tcPr>
          <w:p w14:paraId="1181519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292355E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4BA2A501"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39A0F267"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6E80277E"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4577F0F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256394F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78557BE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14E56603" w14:textId="77777777" w:rsidTr="00EE2072">
        <w:trPr>
          <w:jc w:val="center"/>
        </w:trPr>
        <w:tc>
          <w:tcPr>
            <w:tcW w:w="1285" w:type="dxa"/>
          </w:tcPr>
          <w:p w14:paraId="05212914"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Montana</w:t>
            </w:r>
          </w:p>
        </w:tc>
        <w:tc>
          <w:tcPr>
            <w:tcW w:w="959" w:type="dxa"/>
          </w:tcPr>
          <w:p w14:paraId="643188A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c>
          <w:tcPr>
            <w:tcW w:w="972" w:type="dxa"/>
          </w:tcPr>
          <w:p w14:paraId="5B5576AF"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c>
          <w:tcPr>
            <w:tcW w:w="972" w:type="dxa"/>
          </w:tcPr>
          <w:p w14:paraId="78B6EF5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c>
          <w:tcPr>
            <w:tcW w:w="1300" w:type="dxa"/>
          </w:tcPr>
          <w:p w14:paraId="1D07C4CE"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n.a.</w:t>
            </w:r>
          </w:p>
        </w:tc>
        <w:tc>
          <w:tcPr>
            <w:tcW w:w="1300" w:type="dxa"/>
          </w:tcPr>
          <w:p w14:paraId="4E15C650"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n.a.</w:t>
            </w:r>
          </w:p>
        </w:tc>
        <w:tc>
          <w:tcPr>
            <w:tcW w:w="821" w:type="dxa"/>
          </w:tcPr>
          <w:p w14:paraId="3465BCB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c>
          <w:tcPr>
            <w:tcW w:w="969" w:type="dxa"/>
          </w:tcPr>
          <w:p w14:paraId="3E0651B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c>
          <w:tcPr>
            <w:tcW w:w="1018" w:type="dxa"/>
          </w:tcPr>
          <w:p w14:paraId="13789B2A"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r>
      <w:tr w:rsidR="00D16AE7" w:rsidRPr="00D16AE7" w14:paraId="76C2F3BB" w14:textId="77777777" w:rsidTr="00EE2072">
        <w:trPr>
          <w:jc w:val="center"/>
        </w:trPr>
        <w:tc>
          <w:tcPr>
            <w:tcW w:w="1285" w:type="dxa"/>
          </w:tcPr>
          <w:p w14:paraId="3F874D11"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Nebraska</w:t>
            </w:r>
          </w:p>
        </w:tc>
        <w:tc>
          <w:tcPr>
            <w:tcW w:w="959" w:type="dxa"/>
          </w:tcPr>
          <w:p w14:paraId="44A4660F"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71EC21F7"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0ADFFCB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4DEFA9D0"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7E527184"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3BD9D6C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2F126E6F"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1018" w:type="dxa"/>
          </w:tcPr>
          <w:p w14:paraId="71236AB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33AE5149" w14:textId="77777777" w:rsidTr="00EE2072">
        <w:trPr>
          <w:jc w:val="center"/>
        </w:trPr>
        <w:tc>
          <w:tcPr>
            <w:tcW w:w="1285" w:type="dxa"/>
          </w:tcPr>
          <w:p w14:paraId="300D3EC0"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Nevada</w:t>
            </w:r>
          </w:p>
        </w:tc>
        <w:tc>
          <w:tcPr>
            <w:tcW w:w="959" w:type="dxa"/>
          </w:tcPr>
          <w:p w14:paraId="072D224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69896937"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5796583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3DC426A1"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Taxable</w:t>
            </w:r>
          </w:p>
        </w:tc>
        <w:tc>
          <w:tcPr>
            <w:tcW w:w="1300" w:type="dxa"/>
          </w:tcPr>
          <w:p w14:paraId="290ABBBE"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1BD125EB"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969" w:type="dxa"/>
          </w:tcPr>
          <w:p w14:paraId="41A85D3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730C232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348C4810" w14:textId="77777777" w:rsidTr="00EE2072">
        <w:trPr>
          <w:jc w:val="center"/>
        </w:trPr>
        <w:tc>
          <w:tcPr>
            <w:tcW w:w="1285" w:type="dxa"/>
          </w:tcPr>
          <w:p w14:paraId="41713290"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New Hampshire</w:t>
            </w:r>
          </w:p>
        </w:tc>
        <w:tc>
          <w:tcPr>
            <w:tcW w:w="959" w:type="dxa"/>
          </w:tcPr>
          <w:p w14:paraId="2EAD9E5F"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c>
          <w:tcPr>
            <w:tcW w:w="972" w:type="dxa"/>
          </w:tcPr>
          <w:p w14:paraId="55A1771B"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c>
          <w:tcPr>
            <w:tcW w:w="972" w:type="dxa"/>
          </w:tcPr>
          <w:p w14:paraId="2E63236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c>
          <w:tcPr>
            <w:tcW w:w="1300" w:type="dxa"/>
          </w:tcPr>
          <w:p w14:paraId="2C52AD31"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n.a.</w:t>
            </w:r>
          </w:p>
        </w:tc>
        <w:tc>
          <w:tcPr>
            <w:tcW w:w="1300" w:type="dxa"/>
          </w:tcPr>
          <w:p w14:paraId="7ACB0B29"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n.a.</w:t>
            </w:r>
          </w:p>
        </w:tc>
        <w:tc>
          <w:tcPr>
            <w:tcW w:w="821" w:type="dxa"/>
          </w:tcPr>
          <w:p w14:paraId="5A782658"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c>
          <w:tcPr>
            <w:tcW w:w="969" w:type="dxa"/>
          </w:tcPr>
          <w:p w14:paraId="4E63E0F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c>
          <w:tcPr>
            <w:tcW w:w="1018" w:type="dxa"/>
          </w:tcPr>
          <w:p w14:paraId="68B9A217"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n.a.</w:t>
            </w:r>
          </w:p>
        </w:tc>
      </w:tr>
      <w:tr w:rsidR="00D16AE7" w:rsidRPr="00D16AE7" w14:paraId="531D2D91" w14:textId="77777777" w:rsidTr="00EE2072">
        <w:trPr>
          <w:jc w:val="center"/>
        </w:trPr>
        <w:tc>
          <w:tcPr>
            <w:tcW w:w="1285" w:type="dxa"/>
          </w:tcPr>
          <w:p w14:paraId="04B56362"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New Jersey</w:t>
            </w:r>
          </w:p>
        </w:tc>
        <w:tc>
          <w:tcPr>
            <w:tcW w:w="959" w:type="dxa"/>
          </w:tcPr>
          <w:p w14:paraId="3DB26AB6"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00B4A63B"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2D59DE4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6BB22B01"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2D28B472"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0D9F4B0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969" w:type="dxa"/>
          </w:tcPr>
          <w:p w14:paraId="330D848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28A167F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r>
      <w:tr w:rsidR="00D16AE7" w:rsidRPr="00D16AE7" w14:paraId="2FF0B733" w14:textId="77777777" w:rsidTr="00EE2072">
        <w:trPr>
          <w:jc w:val="center"/>
        </w:trPr>
        <w:tc>
          <w:tcPr>
            <w:tcW w:w="1285" w:type="dxa"/>
          </w:tcPr>
          <w:p w14:paraId="2169E32D"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New Mexico</w:t>
            </w:r>
          </w:p>
        </w:tc>
        <w:tc>
          <w:tcPr>
            <w:tcW w:w="959" w:type="dxa"/>
          </w:tcPr>
          <w:p w14:paraId="763D0478"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1DE1689B"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972" w:type="dxa"/>
          </w:tcPr>
          <w:p w14:paraId="6B76C34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462E1A6A"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Taxable</w:t>
            </w:r>
          </w:p>
        </w:tc>
        <w:tc>
          <w:tcPr>
            <w:tcW w:w="1300" w:type="dxa"/>
          </w:tcPr>
          <w:p w14:paraId="71B82128"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3FDCF4C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1AA6D926"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0DE5476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r>
      <w:tr w:rsidR="00D16AE7" w:rsidRPr="00D16AE7" w14:paraId="62D16E47" w14:textId="77777777" w:rsidTr="00EE2072">
        <w:trPr>
          <w:jc w:val="center"/>
        </w:trPr>
        <w:tc>
          <w:tcPr>
            <w:tcW w:w="1285" w:type="dxa"/>
          </w:tcPr>
          <w:p w14:paraId="40B0DA45"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New York</w:t>
            </w:r>
          </w:p>
        </w:tc>
        <w:tc>
          <w:tcPr>
            <w:tcW w:w="959" w:type="dxa"/>
          </w:tcPr>
          <w:p w14:paraId="5BB2727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67DF150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74378649"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1127944F"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367162DB"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36EA425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53FF5107"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04D4627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r>
      <w:tr w:rsidR="00D16AE7" w:rsidRPr="00D16AE7" w14:paraId="5A576A87" w14:textId="77777777" w:rsidTr="00EE2072">
        <w:trPr>
          <w:jc w:val="center"/>
        </w:trPr>
        <w:tc>
          <w:tcPr>
            <w:tcW w:w="1285" w:type="dxa"/>
          </w:tcPr>
          <w:p w14:paraId="178082D8"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North Carolina</w:t>
            </w:r>
          </w:p>
        </w:tc>
        <w:tc>
          <w:tcPr>
            <w:tcW w:w="959" w:type="dxa"/>
          </w:tcPr>
          <w:p w14:paraId="3828654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00C1E8E1"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2A0FA6E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3583ABDD"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1765137E"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1BA98E9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52D0B53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2BC5B256"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629742F2" w14:textId="77777777" w:rsidTr="00EE2072">
        <w:trPr>
          <w:jc w:val="center"/>
        </w:trPr>
        <w:tc>
          <w:tcPr>
            <w:tcW w:w="1285" w:type="dxa"/>
          </w:tcPr>
          <w:p w14:paraId="669E9C5A"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North Dakota</w:t>
            </w:r>
          </w:p>
        </w:tc>
        <w:tc>
          <w:tcPr>
            <w:tcW w:w="959" w:type="dxa"/>
          </w:tcPr>
          <w:p w14:paraId="6DE1045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6C701056"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Partial</w:t>
            </w:r>
          </w:p>
        </w:tc>
        <w:tc>
          <w:tcPr>
            <w:tcW w:w="972" w:type="dxa"/>
          </w:tcPr>
          <w:p w14:paraId="222F9CF8"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17A594F6"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Taxable</w:t>
            </w:r>
          </w:p>
        </w:tc>
        <w:tc>
          <w:tcPr>
            <w:tcW w:w="1300" w:type="dxa"/>
          </w:tcPr>
          <w:p w14:paraId="4650640E"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151B39E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969" w:type="dxa"/>
          </w:tcPr>
          <w:p w14:paraId="50889A46"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23933CF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6075A71A" w14:textId="77777777" w:rsidTr="00EE2072">
        <w:trPr>
          <w:jc w:val="center"/>
        </w:trPr>
        <w:tc>
          <w:tcPr>
            <w:tcW w:w="1285" w:type="dxa"/>
          </w:tcPr>
          <w:p w14:paraId="5FF02EFB"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Ohio</w:t>
            </w:r>
          </w:p>
        </w:tc>
        <w:tc>
          <w:tcPr>
            <w:tcW w:w="959" w:type="dxa"/>
          </w:tcPr>
          <w:p w14:paraId="1C4730B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7223EA8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66E8993A"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044B26CF"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521C736B"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2884ADC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050AB5CF"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06ED80DF"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r>
      <w:tr w:rsidR="00D16AE7" w:rsidRPr="00D16AE7" w14:paraId="2A3BC655" w14:textId="77777777" w:rsidTr="00EE2072">
        <w:trPr>
          <w:jc w:val="center"/>
        </w:trPr>
        <w:tc>
          <w:tcPr>
            <w:tcW w:w="1285" w:type="dxa"/>
          </w:tcPr>
          <w:p w14:paraId="1C988436"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Oklahoma</w:t>
            </w:r>
          </w:p>
        </w:tc>
        <w:tc>
          <w:tcPr>
            <w:tcW w:w="959" w:type="dxa"/>
          </w:tcPr>
          <w:p w14:paraId="2214D77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149A035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737FBD2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068988F9"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6558644A"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0B0C4EB1"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72338DA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3ECF1A96"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71E252B2" w14:textId="77777777" w:rsidTr="00EE2072">
        <w:trPr>
          <w:jc w:val="center"/>
        </w:trPr>
        <w:tc>
          <w:tcPr>
            <w:tcW w:w="1285" w:type="dxa"/>
          </w:tcPr>
          <w:p w14:paraId="52347C8D"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Oregon</w:t>
            </w:r>
          </w:p>
        </w:tc>
        <w:tc>
          <w:tcPr>
            <w:tcW w:w="959" w:type="dxa"/>
          </w:tcPr>
          <w:p w14:paraId="429B069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n.a</w:t>
            </w:r>
          </w:p>
        </w:tc>
        <w:tc>
          <w:tcPr>
            <w:tcW w:w="972" w:type="dxa"/>
          </w:tcPr>
          <w:p w14:paraId="5059834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n.a.</w:t>
            </w:r>
          </w:p>
        </w:tc>
        <w:tc>
          <w:tcPr>
            <w:tcW w:w="972" w:type="dxa"/>
          </w:tcPr>
          <w:p w14:paraId="150D6D18"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n.a.</w:t>
            </w:r>
          </w:p>
        </w:tc>
        <w:tc>
          <w:tcPr>
            <w:tcW w:w="1300" w:type="dxa"/>
          </w:tcPr>
          <w:p w14:paraId="3F1EFDB2"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sz w:val="16"/>
                <w:szCs w:val="16"/>
              </w:rPr>
              <w:t>n.a.</w:t>
            </w:r>
          </w:p>
        </w:tc>
        <w:tc>
          <w:tcPr>
            <w:tcW w:w="1300" w:type="dxa"/>
          </w:tcPr>
          <w:p w14:paraId="22F7768C"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sz w:val="16"/>
                <w:szCs w:val="16"/>
              </w:rPr>
              <w:t>n.a.</w:t>
            </w:r>
          </w:p>
        </w:tc>
        <w:tc>
          <w:tcPr>
            <w:tcW w:w="821" w:type="dxa"/>
          </w:tcPr>
          <w:p w14:paraId="0A8BAD6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n.a.</w:t>
            </w:r>
          </w:p>
        </w:tc>
        <w:tc>
          <w:tcPr>
            <w:tcW w:w="969" w:type="dxa"/>
          </w:tcPr>
          <w:p w14:paraId="2B8737E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n.a.</w:t>
            </w:r>
          </w:p>
        </w:tc>
        <w:tc>
          <w:tcPr>
            <w:tcW w:w="1018" w:type="dxa"/>
          </w:tcPr>
          <w:p w14:paraId="7D77A42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n.a.</w:t>
            </w:r>
          </w:p>
        </w:tc>
      </w:tr>
      <w:tr w:rsidR="00D16AE7" w:rsidRPr="00D16AE7" w14:paraId="0F317C3C" w14:textId="77777777" w:rsidTr="00EE2072">
        <w:trPr>
          <w:jc w:val="center"/>
        </w:trPr>
        <w:tc>
          <w:tcPr>
            <w:tcW w:w="1285" w:type="dxa"/>
          </w:tcPr>
          <w:p w14:paraId="128B7CB7"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Pennsylvania</w:t>
            </w:r>
          </w:p>
        </w:tc>
        <w:tc>
          <w:tcPr>
            <w:tcW w:w="959" w:type="dxa"/>
          </w:tcPr>
          <w:p w14:paraId="0C3C2A5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7B2FEA8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7844D7A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04119B01"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3274228C"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2C5E1CA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317D99D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3A84AEC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0E36255B" w14:textId="77777777" w:rsidTr="00EE2072">
        <w:trPr>
          <w:jc w:val="center"/>
        </w:trPr>
        <w:tc>
          <w:tcPr>
            <w:tcW w:w="1285" w:type="dxa"/>
          </w:tcPr>
          <w:p w14:paraId="7877B3E7"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Rhode Island</w:t>
            </w:r>
          </w:p>
        </w:tc>
        <w:tc>
          <w:tcPr>
            <w:tcW w:w="959" w:type="dxa"/>
          </w:tcPr>
          <w:p w14:paraId="233DA84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0F6D229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68D4547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34BA3F9D"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68273BB4"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442A682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29EA21AB"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161A68E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09082F56" w14:textId="77777777" w:rsidTr="00EE2072">
        <w:trPr>
          <w:jc w:val="center"/>
        </w:trPr>
        <w:tc>
          <w:tcPr>
            <w:tcW w:w="1285" w:type="dxa"/>
          </w:tcPr>
          <w:p w14:paraId="4E43CE94"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South Carolina</w:t>
            </w:r>
          </w:p>
        </w:tc>
        <w:tc>
          <w:tcPr>
            <w:tcW w:w="959" w:type="dxa"/>
          </w:tcPr>
          <w:p w14:paraId="1A58D84A"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5D6E3E29"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69539C5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47A1693B"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164EDC0C"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6A5C632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7554516A"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3EC43A9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r>
      <w:tr w:rsidR="00D16AE7" w:rsidRPr="00D16AE7" w14:paraId="6F9F23CF" w14:textId="77777777" w:rsidTr="00EE2072">
        <w:trPr>
          <w:jc w:val="center"/>
        </w:trPr>
        <w:tc>
          <w:tcPr>
            <w:tcW w:w="1285" w:type="dxa"/>
          </w:tcPr>
          <w:p w14:paraId="1A0CBB7B"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South Dakota</w:t>
            </w:r>
          </w:p>
        </w:tc>
        <w:tc>
          <w:tcPr>
            <w:tcW w:w="959" w:type="dxa"/>
          </w:tcPr>
          <w:p w14:paraId="75810AD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728AAE6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972" w:type="dxa"/>
          </w:tcPr>
          <w:p w14:paraId="4D528C66"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72E1082F"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Taxable</w:t>
            </w:r>
          </w:p>
        </w:tc>
        <w:tc>
          <w:tcPr>
            <w:tcW w:w="1300" w:type="dxa"/>
          </w:tcPr>
          <w:p w14:paraId="3E03D8D4"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34A20A4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969" w:type="dxa"/>
          </w:tcPr>
          <w:p w14:paraId="4770B6F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4A27B031"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r>
      <w:tr w:rsidR="00D16AE7" w:rsidRPr="00D16AE7" w14:paraId="4CF471BB" w14:textId="77777777" w:rsidTr="00EE2072">
        <w:trPr>
          <w:jc w:val="center"/>
        </w:trPr>
        <w:tc>
          <w:tcPr>
            <w:tcW w:w="1285" w:type="dxa"/>
          </w:tcPr>
          <w:p w14:paraId="472DBE80"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Tennessee</w:t>
            </w:r>
          </w:p>
        </w:tc>
        <w:tc>
          <w:tcPr>
            <w:tcW w:w="959" w:type="dxa"/>
          </w:tcPr>
          <w:p w14:paraId="40F2098B"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2064F98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5CC6912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48BC6E52"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7FE12D1B"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7C8C6588"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969" w:type="dxa"/>
          </w:tcPr>
          <w:p w14:paraId="3120150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36D2B848"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6C8A9195" w14:textId="77777777" w:rsidTr="00EE2072">
        <w:trPr>
          <w:jc w:val="center"/>
        </w:trPr>
        <w:tc>
          <w:tcPr>
            <w:tcW w:w="1285" w:type="dxa"/>
          </w:tcPr>
          <w:p w14:paraId="58BBE906"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Texas</w:t>
            </w:r>
          </w:p>
        </w:tc>
        <w:tc>
          <w:tcPr>
            <w:tcW w:w="959" w:type="dxa"/>
          </w:tcPr>
          <w:p w14:paraId="3BE7801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3B28F3C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2D1DE15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6E5A35E5"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15D27EFD"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475E7FD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0F5BED7F"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54B2DB0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r>
      <w:tr w:rsidR="00D16AE7" w:rsidRPr="00D16AE7" w14:paraId="03C9FC00" w14:textId="77777777" w:rsidTr="00EE2072">
        <w:trPr>
          <w:jc w:val="center"/>
        </w:trPr>
        <w:tc>
          <w:tcPr>
            <w:tcW w:w="1285" w:type="dxa"/>
          </w:tcPr>
          <w:p w14:paraId="1AFFF7BE"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Utah</w:t>
            </w:r>
          </w:p>
        </w:tc>
        <w:tc>
          <w:tcPr>
            <w:tcW w:w="959" w:type="dxa"/>
          </w:tcPr>
          <w:p w14:paraId="68CFFC2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0E0A477B"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3B64FA3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2BDF3911"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2D9D000B"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7B1768A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4C17CE6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485519C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0E1872D4" w14:textId="77777777" w:rsidTr="00EE2072">
        <w:trPr>
          <w:jc w:val="center"/>
        </w:trPr>
        <w:tc>
          <w:tcPr>
            <w:tcW w:w="1285" w:type="dxa"/>
          </w:tcPr>
          <w:p w14:paraId="76D53B47"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Vermont</w:t>
            </w:r>
          </w:p>
        </w:tc>
        <w:tc>
          <w:tcPr>
            <w:tcW w:w="959" w:type="dxa"/>
          </w:tcPr>
          <w:p w14:paraId="6D50043B"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31BF4BF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12D0FD7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7697CE49"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38D1B87C"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609F5186"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5B0771C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47A4889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70236BF4" w14:textId="77777777" w:rsidTr="00EE2072">
        <w:trPr>
          <w:jc w:val="center"/>
        </w:trPr>
        <w:tc>
          <w:tcPr>
            <w:tcW w:w="1285" w:type="dxa"/>
          </w:tcPr>
          <w:p w14:paraId="5AF9F96B"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Virginia</w:t>
            </w:r>
          </w:p>
        </w:tc>
        <w:tc>
          <w:tcPr>
            <w:tcW w:w="959" w:type="dxa"/>
          </w:tcPr>
          <w:p w14:paraId="42E265DF"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026AFA5A"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5D12F61B"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3B78587B"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12E73C08"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4BF6AE1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518252A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0FA9620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0230BFD0" w14:textId="77777777" w:rsidTr="00EE2072">
        <w:trPr>
          <w:jc w:val="center"/>
        </w:trPr>
        <w:tc>
          <w:tcPr>
            <w:tcW w:w="1285" w:type="dxa"/>
          </w:tcPr>
          <w:p w14:paraId="19F16AAD"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Washington</w:t>
            </w:r>
          </w:p>
        </w:tc>
        <w:tc>
          <w:tcPr>
            <w:tcW w:w="959" w:type="dxa"/>
          </w:tcPr>
          <w:p w14:paraId="5D962C36"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652B0AC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972" w:type="dxa"/>
          </w:tcPr>
          <w:p w14:paraId="3F48609C"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56AF19FC"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1684C62B"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7EB32F7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969" w:type="dxa"/>
          </w:tcPr>
          <w:p w14:paraId="3B31E6B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046DC52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r>
      <w:tr w:rsidR="00D16AE7" w:rsidRPr="00D16AE7" w14:paraId="2D7AF109" w14:textId="77777777" w:rsidTr="00EE2072">
        <w:trPr>
          <w:jc w:val="center"/>
        </w:trPr>
        <w:tc>
          <w:tcPr>
            <w:tcW w:w="1285" w:type="dxa"/>
          </w:tcPr>
          <w:p w14:paraId="233B37DA"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West Virginia</w:t>
            </w:r>
          </w:p>
        </w:tc>
        <w:tc>
          <w:tcPr>
            <w:tcW w:w="959" w:type="dxa"/>
          </w:tcPr>
          <w:p w14:paraId="31DA5CE6"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212A9E9A"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7B133283"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2A85D11D"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6AB41362"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19588C3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7508E0BD"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70A2B808"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r>
      <w:tr w:rsidR="00D16AE7" w:rsidRPr="00D16AE7" w14:paraId="46553BA9" w14:textId="77777777" w:rsidTr="00EE2072">
        <w:trPr>
          <w:jc w:val="center"/>
        </w:trPr>
        <w:tc>
          <w:tcPr>
            <w:tcW w:w="1285" w:type="dxa"/>
          </w:tcPr>
          <w:p w14:paraId="607DAFEC"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Wisconsin</w:t>
            </w:r>
          </w:p>
        </w:tc>
        <w:tc>
          <w:tcPr>
            <w:tcW w:w="959" w:type="dxa"/>
          </w:tcPr>
          <w:p w14:paraId="50D2DFC7"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44DFB67A"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55683059"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1913B1DB"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239AEB23"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093B699F"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474FAC5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569251B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244B963C" w14:textId="77777777" w:rsidTr="00EE2072">
        <w:trPr>
          <w:jc w:val="center"/>
        </w:trPr>
        <w:tc>
          <w:tcPr>
            <w:tcW w:w="1285" w:type="dxa"/>
          </w:tcPr>
          <w:p w14:paraId="4EDE90FE" w14:textId="77777777" w:rsidR="00547032" w:rsidRPr="00D16AE7" w:rsidRDefault="00547032" w:rsidP="00CC636B">
            <w:pPr>
              <w:tabs>
                <w:tab w:val="left" w:pos="7050"/>
              </w:tabs>
              <w:rPr>
                <w:rFonts w:asciiTheme="majorHAnsi" w:hAnsiTheme="majorHAnsi"/>
                <w:i/>
                <w:iCs/>
                <w:sz w:val="16"/>
                <w:szCs w:val="16"/>
              </w:rPr>
            </w:pPr>
            <w:r w:rsidRPr="00D16AE7">
              <w:rPr>
                <w:rFonts w:asciiTheme="majorHAnsi" w:hAnsiTheme="majorHAnsi"/>
                <w:sz w:val="16"/>
                <w:szCs w:val="16"/>
              </w:rPr>
              <w:t>Wyoming</w:t>
            </w:r>
          </w:p>
        </w:tc>
        <w:tc>
          <w:tcPr>
            <w:tcW w:w="959" w:type="dxa"/>
          </w:tcPr>
          <w:p w14:paraId="4B6D4ED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3B77786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72" w:type="dxa"/>
          </w:tcPr>
          <w:p w14:paraId="71522A5B"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782FCE54"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1300" w:type="dxa"/>
          </w:tcPr>
          <w:p w14:paraId="5D0B74A9"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1B8752E2"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318379A0"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1BDDBA9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r>
      <w:tr w:rsidR="00D16AE7" w:rsidRPr="00D16AE7" w14:paraId="3957368E" w14:textId="77777777" w:rsidTr="00EE2072">
        <w:trPr>
          <w:jc w:val="center"/>
        </w:trPr>
        <w:tc>
          <w:tcPr>
            <w:tcW w:w="1285" w:type="dxa"/>
          </w:tcPr>
          <w:p w14:paraId="02CF46CE" w14:textId="77777777" w:rsidR="00547032" w:rsidRPr="00D16AE7" w:rsidRDefault="00547032" w:rsidP="00CC636B">
            <w:pPr>
              <w:tabs>
                <w:tab w:val="left" w:pos="7050"/>
              </w:tabs>
              <w:rPr>
                <w:rFonts w:asciiTheme="majorHAnsi" w:hAnsiTheme="majorHAnsi"/>
                <w:sz w:val="16"/>
                <w:szCs w:val="16"/>
              </w:rPr>
            </w:pPr>
            <w:r w:rsidRPr="00D16AE7">
              <w:rPr>
                <w:rFonts w:asciiTheme="majorHAnsi" w:hAnsiTheme="majorHAnsi"/>
                <w:sz w:val="16"/>
                <w:szCs w:val="16"/>
              </w:rPr>
              <w:t>District of Columbia</w:t>
            </w:r>
          </w:p>
        </w:tc>
        <w:tc>
          <w:tcPr>
            <w:tcW w:w="959" w:type="dxa"/>
          </w:tcPr>
          <w:p w14:paraId="64DBF97E"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sz w:val="16"/>
                <w:szCs w:val="16"/>
              </w:rPr>
              <w:t>No</w:t>
            </w:r>
          </w:p>
        </w:tc>
        <w:tc>
          <w:tcPr>
            <w:tcW w:w="972" w:type="dxa"/>
          </w:tcPr>
          <w:p w14:paraId="65FF3A81"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972" w:type="dxa"/>
          </w:tcPr>
          <w:p w14:paraId="0B744EA4"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300" w:type="dxa"/>
          </w:tcPr>
          <w:p w14:paraId="07F9B303"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Taxable</w:t>
            </w:r>
          </w:p>
        </w:tc>
        <w:tc>
          <w:tcPr>
            <w:tcW w:w="1300" w:type="dxa"/>
          </w:tcPr>
          <w:p w14:paraId="11552DDE" w14:textId="77777777" w:rsidR="00547032" w:rsidRPr="00D16AE7" w:rsidRDefault="00547032" w:rsidP="00DD4100">
            <w:pPr>
              <w:tabs>
                <w:tab w:val="left" w:pos="7050"/>
              </w:tabs>
              <w:jc w:val="center"/>
              <w:rPr>
                <w:rFonts w:asciiTheme="majorHAnsi" w:hAnsiTheme="majorHAnsi"/>
                <w:b/>
                <w:bCs/>
                <w:i/>
                <w:iCs/>
                <w:sz w:val="16"/>
                <w:szCs w:val="16"/>
              </w:rPr>
            </w:pPr>
            <w:r w:rsidRPr="00D16AE7">
              <w:rPr>
                <w:rFonts w:asciiTheme="majorHAnsi" w:hAnsiTheme="majorHAnsi"/>
                <w:b/>
                <w:bCs/>
                <w:i/>
                <w:iCs/>
                <w:sz w:val="16"/>
                <w:szCs w:val="16"/>
              </w:rPr>
              <w:t>Exempt</w:t>
            </w:r>
          </w:p>
        </w:tc>
        <w:tc>
          <w:tcPr>
            <w:tcW w:w="821" w:type="dxa"/>
          </w:tcPr>
          <w:p w14:paraId="0BCD64D5"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Exempt</w:t>
            </w:r>
          </w:p>
        </w:tc>
        <w:tc>
          <w:tcPr>
            <w:tcW w:w="969" w:type="dxa"/>
          </w:tcPr>
          <w:p w14:paraId="61A20848"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c>
          <w:tcPr>
            <w:tcW w:w="1018" w:type="dxa"/>
          </w:tcPr>
          <w:p w14:paraId="2024A83F" w14:textId="77777777" w:rsidR="00547032" w:rsidRPr="00D16AE7" w:rsidRDefault="00547032" w:rsidP="00DD4100">
            <w:pPr>
              <w:tabs>
                <w:tab w:val="left" w:pos="7050"/>
              </w:tabs>
              <w:jc w:val="center"/>
              <w:rPr>
                <w:rFonts w:asciiTheme="majorHAnsi" w:hAnsiTheme="majorHAnsi"/>
                <w:i/>
                <w:iCs/>
                <w:sz w:val="16"/>
                <w:szCs w:val="16"/>
              </w:rPr>
            </w:pPr>
            <w:r w:rsidRPr="00D16AE7">
              <w:rPr>
                <w:rFonts w:asciiTheme="majorHAnsi" w:hAnsiTheme="majorHAnsi"/>
                <w:i/>
                <w:iCs/>
                <w:sz w:val="16"/>
                <w:szCs w:val="16"/>
              </w:rPr>
              <w:t>Taxable</w:t>
            </w:r>
          </w:p>
        </w:tc>
      </w:tr>
    </w:tbl>
    <w:p w14:paraId="36D24C06" w14:textId="3E82D319" w:rsidR="00547032" w:rsidRDefault="00547032" w:rsidP="00547032">
      <w:pPr>
        <w:tabs>
          <w:tab w:val="left" w:pos="7050"/>
        </w:tabs>
        <w:spacing w:after="0" w:line="240" w:lineRule="auto"/>
        <w:rPr>
          <w:rFonts w:asciiTheme="majorHAnsi" w:hAnsiTheme="majorHAnsi"/>
          <w:i/>
          <w:iCs/>
          <w:sz w:val="16"/>
          <w:szCs w:val="16"/>
        </w:rPr>
      </w:pPr>
      <w:r w:rsidRPr="00A81F7B">
        <w:rPr>
          <w:rFonts w:asciiTheme="majorHAnsi" w:hAnsiTheme="majorHAnsi"/>
          <w:i/>
          <w:iCs/>
          <w:sz w:val="16"/>
          <w:szCs w:val="16"/>
        </w:rPr>
        <w:t>Note</w:t>
      </w:r>
      <w:r>
        <w:rPr>
          <w:rFonts w:asciiTheme="majorHAnsi" w:hAnsiTheme="majorHAnsi"/>
          <w:i/>
          <w:iCs/>
          <w:sz w:val="16"/>
          <w:szCs w:val="16"/>
        </w:rPr>
        <w:t>: States with no sales tax (DE,</w:t>
      </w:r>
      <w:r w:rsidR="006224AC">
        <w:rPr>
          <w:rFonts w:asciiTheme="majorHAnsi" w:hAnsiTheme="majorHAnsi"/>
          <w:i/>
          <w:iCs/>
          <w:sz w:val="16"/>
          <w:szCs w:val="16"/>
        </w:rPr>
        <w:t xml:space="preserve"> </w:t>
      </w:r>
      <w:r>
        <w:rPr>
          <w:rFonts w:asciiTheme="majorHAnsi" w:hAnsiTheme="majorHAnsi"/>
          <w:i/>
          <w:iCs/>
          <w:sz w:val="16"/>
          <w:szCs w:val="16"/>
        </w:rPr>
        <w:t>MT,</w:t>
      </w:r>
      <w:r w:rsidR="006224AC">
        <w:rPr>
          <w:rFonts w:asciiTheme="majorHAnsi" w:hAnsiTheme="majorHAnsi"/>
          <w:i/>
          <w:iCs/>
          <w:sz w:val="16"/>
          <w:szCs w:val="16"/>
        </w:rPr>
        <w:t xml:space="preserve"> </w:t>
      </w:r>
      <w:r>
        <w:rPr>
          <w:rFonts w:asciiTheme="majorHAnsi" w:hAnsiTheme="majorHAnsi"/>
          <w:i/>
          <w:iCs/>
          <w:sz w:val="16"/>
          <w:szCs w:val="16"/>
        </w:rPr>
        <w:t>NH, and OR) are listed as “not applicable” (n.a.). Alaska has a local options sales tax.</w:t>
      </w:r>
    </w:p>
    <w:p w14:paraId="3CBB5CFE" w14:textId="77777777" w:rsidR="00547032" w:rsidRPr="00A81F7B" w:rsidRDefault="00547032" w:rsidP="00547032">
      <w:pPr>
        <w:tabs>
          <w:tab w:val="left" w:pos="7050"/>
        </w:tabs>
        <w:spacing w:after="0" w:line="240" w:lineRule="auto"/>
        <w:rPr>
          <w:rFonts w:asciiTheme="majorHAnsi" w:hAnsiTheme="majorHAnsi"/>
          <w:i/>
          <w:iCs/>
          <w:sz w:val="16"/>
          <w:szCs w:val="16"/>
        </w:rPr>
      </w:pPr>
      <w:r>
        <w:rPr>
          <w:rFonts w:asciiTheme="majorHAnsi" w:hAnsiTheme="majorHAnsi"/>
          <w:i/>
          <w:iCs/>
          <w:sz w:val="16"/>
          <w:szCs w:val="16"/>
        </w:rPr>
        <w:t>Sources: Tax Foundation; Bloomberg Tax; state statutes.</w:t>
      </w:r>
    </w:p>
    <w:p w14:paraId="334B6DE4" w14:textId="24B9027C" w:rsidR="00FB2B1E" w:rsidRDefault="00FB2B1E" w:rsidP="00D54C68">
      <w:pPr>
        <w:tabs>
          <w:tab w:val="left" w:pos="7050"/>
        </w:tabs>
        <w:spacing w:after="0"/>
        <w:rPr>
          <w:rFonts w:asciiTheme="majorHAnsi" w:hAnsiTheme="majorHAnsi"/>
          <w:sz w:val="24"/>
          <w:szCs w:val="24"/>
        </w:rPr>
      </w:pPr>
    </w:p>
    <w:p w14:paraId="68A12151" w14:textId="1BC50CC2" w:rsidR="00547032" w:rsidRDefault="00547032" w:rsidP="00D54C68">
      <w:pPr>
        <w:tabs>
          <w:tab w:val="left" w:pos="7050"/>
        </w:tabs>
        <w:spacing w:after="0"/>
        <w:rPr>
          <w:rFonts w:asciiTheme="majorHAnsi" w:hAnsiTheme="majorHAnsi"/>
          <w:sz w:val="24"/>
          <w:szCs w:val="24"/>
        </w:rPr>
      </w:pPr>
      <w:r w:rsidRPr="00596480">
        <w:rPr>
          <w:rFonts w:ascii="inherit" w:eastAsia="Times New Roman" w:hAnsi="inherit" w:cs="Arial"/>
          <w:noProof/>
          <w:color w:val="0094FF"/>
          <w:sz w:val="26"/>
          <w:szCs w:val="26"/>
          <w:bdr w:val="none" w:sz="0" w:space="0" w:color="auto" w:frame="1"/>
        </w:rPr>
        <w:lastRenderedPageBreak/>
        <w:drawing>
          <wp:inline distT="0" distB="0" distL="0" distR="0" wp14:anchorId="71871D9B" wp14:editId="3EAC101E">
            <wp:extent cx="5943600" cy="5048885"/>
            <wp:effectExtent l="0" t="0" r="0" b="0"/>
            <wp:docPr id="7" name="Picture 7" descr="Does your state tax manufacturing machinery? Manufacturing tax business tax">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es your state tax manufacturing machinery? Manufacturing tax business tax">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048885"/>
                    </a:xfrm>
                    <a:prstGeom prst="rect">
                      <a:avLst/>
                    </a:prstGeom>
                    <a:noFill/>
                    <a:ln>
                      <a:noFill/>
                    </a:ln>
                  </pic:spPr>
                </pic:pic>
              </a:graphicData>
            </a:graphic>
          </wp:inline>
        </w:drawing>
      </w:r>
    </w:p>
    <w:p w14:paraId="4AFF7682" w14:textId="18297CA0" w:rsidR="00184E87" w:rsidRDefault="00184E87" w:rsidP="00D54C68">
      <w:pPr>
        <w:tabs>
          <w:tab w:val="left" w:pos="7050"/>
        </w:tabs>
        <w:spacing w:after="0"/>
        <w:rPr>
          <w:rFonts w:asciiTheme="majorHAnsi" w:hAnsiTheme="majorHAnsi"/>
          <w:bCs/>
          <w:sz w:val="24"/>
          <w:szCs w:val="23"/>
        </w:rPr>
      </w:pPr>
    </w:p>
    <w:p w14:paraId="0A9EC3DF" w14:textId="77777777" w:rsidR="001151CA" w:rsidRDefault="001151CA" w:rsidP="00D54C68">
      <w:pPr>
        <w:tabs>
          <w:tab w:val="left" w:pos="7050"/>
        </w:tabs>
        <w:spacing w:after="0"/>
        <w:rPr>
          <w:rFonts w:asciiTheme="majorHAnsi" w:hAnsiTheme="majorHAnsi"/>
          <w:bCs/>
          <w:sz w:val="24"/>
          <w:szCs w:val="23"/>
        </w:rPr>
      </w:pPr>
    </w:p>
    <w:p w14:paraId="2D74EE9B" w14:textId="77777777" w:rsidR="00547032" w:rsidRDefault="00547032" w:rsidP="00D54C68">
      <w:pPr>
        <w:tabs>
          <w:tab w:val="left" w:pos="7050"/>
        </w:tabs>
        <w:spacing w:after="0"/>
        <w:rPr>
          <w:rFonts w:asciiTheme="majorHAnsi" w:hAnsiTheme="majorHAnsi"/>
          <w:bCs/>
          <w:sz w:val="24"/>
          <w:szCs w:val="23"/>
        </w:rPr>
      </w:pPr>
    </w:p>
    <w:p w14:paraId="5993CC46" w14:textId="77777777" w:rsidR="009A3998" w:rsidRPr="00A07439" w:rsidRDefault="009A3998" w:rsidP="009A3998">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161076DE" w14:textId="77777777" w:rsidR="007D40BF" w:rsidRDefault="007D40BF" w:rsidP="007D40BF">
      <w:pPr>
        <w:tabs>
          <w:tab w:val="left" w:pos="7050"/>
        </w:tabs>
        <w:spacing w:after="0" w:line="240" w:lineRule="auto"/>
        <w:rPr>
          <w:rFonts w:asciiTheme="majorHAnsi" w:eastAsiaTheme="majorEastAsia" w:hAnsiTheme="majorHAnsi" w:cstheme="majorBidi"/>
          <w:bCs/>
          <w:color w:val="000000" w:themeColor="text1"/>
          <w:sz w:val="24"/>
          <w:szCs w:val="24"/>
        </w:rPr>
      </w:pPr>
      <w:bookmarkStart w:id="3" w:name="_Hlk51155631"/>
      <w:r>
        <w:rPr>
          <w:rFonts w:asciiTheme="majorHAnsi" w:eastAsiaTheme="majorEastAsia" w:hAnsiTheme="majorHAnsi" w:cstheme="majorBidi"/>
          <w:bCs/>
          <w:color w:val="000000" w:themeColor="text1"/>
          <w:sz w:val="24"/>
          <w:szCs w:val="24"/>
        </w:rPr>
        <w:t>[FOR TERC TO COMPLETE]</w:t>
      </w:r>
      <w:bookmarkEnd w:id="3"/>
    </w:p>
    <w:p w14:paraId="10ACE989" w14:textId="77777777" w:rsidR="00CC0DC2" w:rsidRDefault="00CC0DC2" w:rsidP="009A3998">
      <w:pPr>
        <w:tabs>
          <w:tab w:val="left" w:pos="7050"/>
        </w:tabs>
        <w:spacing w:after="0" w:line="240" w:lineRule="auto"/>
        <w:rPr>
          <w:rFonts w:asciiTheme="majorHAnsi" w:eastAsiaTheme="majorEastAsia" w:hAnsiTheme="majorHAnsi" w:cstheme="majorBidi"/>
          <w:bCs/>
          <w:color w:val="000000" w:themeColor="text1"/>
          <w:sz w:val="24"/>
          <w:szCs w:val="24"/>
        </w:rPr>
      </w:pPr>
    </w:p>
    <w:p w14:paraId="5487D9CD" w14:textId="77777777" w:rsidR="009C33C9" w:rsidRDefault="009C33C9" w:rsidP="009A3998">
      <w:pPr>
        <w:tabs>
          <w:tab w:val="left" w:pos="7050"/>
        </w:tabs>
        <w:spacing w:after="0" w:line="240" w:lineRule="auto"/>
        <w:rPr>
          <w:rFonts w:asciiTheme="majorHAnsi" w:eastAsiaTheme="majorEastAsia" w:hAnsiTheme="majorHAnsi" w:cstheme="majorBidi"/>
          <w:bCs/>
          <w:color w:val="000000" w:themeColor="text1"/>
          <w:sz w:val="24"/>
          <w:szCs w:val="24"/>
        </w:rPr>
      </w:pPr>
    </w:p>
    <w:p w14:paraId="7ABB6DAD" w14:textId="020C1764" w:rsidR="001151CA" w:rsidRDefault="009C0680" w:rsidP="00847C6B">
      <w:pPr>
        <w:pStyle w:val="Bibliography"/>
        <w:ind w:left="720" w:hanging="720"/>
        <w:rPr>
          <w:rFonts w:asciiTheme="majorHAnsi" w:hAnsiTheme="majorHAnsi"/>
        </w:rPr>
      </w:pPr>
      <w:sdt>
        <w:sdtPr>
          <w:rPr>
            <w:rFonts w:asciiTheme="majorHAnsi" w:hAnsiTheme="majorHAnsi"/>
          </w:rPr>
          <w:id w:val="-619375087"/>
          <w:showingPlcHdr/>
          <w:bibliography/>
        </w:sdtPr>
        <w:sdtEndPr>
          <w:rPr>
            <w:rFonts w:asciiTheme="minorHAnsi" w:hAnsiTheme="minorHAnsi"/>
          </w:rPr>
        </w:sdtEndPr>
        <w:sdtContent>
          <w:r w:rsidR="00847C6B">
            <w:rPr>
              <w:rFonts w:asciiTheme="majorHAnsi" w:hAnsiTheme="majorHAnsi"/>
            </w:rPr>
            <w:t xml:space="preserve">     </w:t>
          </w:r>
        </w:sdtContent>
      </w:sdt>
    </w:p>
    <w:p w14:paraId="24EA0CFB" w14:textId="77777777" w:rsidR="001151CA" w:rsidRDefault="001151CA">
      <w:pPr>
        <w:rPr>
          <w:rFonts w:asciiTheme="majorHAnsi" w:hAnsiTheme="majorHAnsi"/>
        </w:rPr>
      </w:pPr>
      <w:r>
        <w:rPr>
          <w:rFonts w:asciiTheme="majorHAnsi" w:hAnsiTheme="majorHAnsi"/>
        </w:rPr>
        <w:br w:type="page"/>
      </w:r>
    </w:p>
    <w:p w14:paraId="52E73518" w14:textId="4ED1E005" w:rsidR="001151CA" w:rsidRPr="008C67C1" w:rsidRDefault="001151CA" w:rsidP="001151CA">
      <w:pPr>
        <w:jc w:val="center"/>
        <w:rPr>
          <w:rFonts w:asciiTheme="majorHAnsi" w:hAnsiTheme="majorHAnsi"/>
          <w:b/>
          <w:sz w:val="32"/>
          <w:szCs w:val="32"/>
        </w:rPr>
      </w:pPr>
      <w:r w:rsidRPr="008C67C1">
        <w:rPr>
          <w:rFonts w:asciiTheme="majorHAnsi" w:hAnsiTheme="majorHAnsi"/>
          <w:b/>
          <w:sz w:val="32"/>
          <w:szCs w:val="32"/>
        </w:rPr>
        <w:lastRenderedPageBreak/>
        <w:t>Appendix</w:t>
      </w:r>
      <w:r>
        <w:rPr>
          <w:rFonts w:asciiTheme="majorHAnsi" w:hAnsiTheme="majorHAnsi"/>
          <w:b/>
          <w:sz w:val="32"/>
          <w:szCs w:val="32"/>
        </w:rPr>
        <w:t xml:space="preserve"> 1</w:t>
      </w:r>
      <w:r w:rsidRPr="008C67C1">
        <w:rPr>
          <w:rFonts w:asciiTheme="majorHAnsi" w:hAnsiTheme="majorHAnsi"/>
          <w:b/>
          <w:sz w:val="32"/>
          <w:szCs w:val="32"/>
        </w:rPr>
        <w:t xml:space="preserve">: </w:t>
      </w:r>
      <w:r w:rsidRPr="001151CA">
        <w:rPr>
          <w:rFonts w:asciiTheme="majorHAnsi" w:eastAsia="Times New Roman" w:hAnsiTheme="majorHAnsi" w:cs="Helvetica"/>
          <w:b/>
          <w:bCs/>
          <w:sz w:val="32"/>
          <w:szCs w:val="32"/>
        </w:rPr>
        <w:t>2019 Massachusetts Manufacturing Facts</w:t>
      </w:r>
    </w:p>
    <w:p w14:paraId="187ECA58" w14:textId="5B00F539" w:rsidR="005706D3" w:rsidRDefault="005706D3" w:rsidP="001151CA">
      <w:pPr>
        <w:shd w:val="clear" w:color="auto" w:fill="FFFFFF"/>
        <w:spacing w:before="240" w:after="456" w:line="240" w:lineRule="auto"/>
        <w:rPr>
          <w:rFonts w:asciiTheme="majorHAnsi" w:hAnsiTheme="majorHAnsi"/>
          <w:bCs/>
          <w:sz w:val="24"/>
          <w:szCs w:val="24"/>
        </w:rPr>
      </w:pPr>
      <w:r>
        <w:rPr>
          <w:rFonts w:asciiTheme="majorHAnsi" w:eastAsia="Times New Roman" w:hAnsiTheme="majorHAnsi" w:cs="Helvetica"/>
          <w:spacing w:val="8"/>
          <w:sz w:val="24"/>
          <w:szCs w:val="24"/>
        </w:rPr>
        <w:t xml:space="preserve">The following data are reproduced from the website of the </w:t>
      </w:r>
      <w:r w:rsidRPr="005359B7">
        <w:rPr>
          <w:rFonts w:asciiTheme="majorHAnsi" w:hAnsiTheme="majorHAnsi"/>
          <w:bCs/>
          <w:sz w:val="24"/>
          <w:szCs w:val="24"/>
        </w:rPr>
        <w:t>National Association of Manufacturers</w:t>
      </w:r>
      <w:r>
        <w:rPr>
          <w:rFonts w:asciiTheme="majorHAnsi" w:hAnsiTheme="majorHAnsi"/>
          <w:bCs/>
          <w:sz w:val="24"/>
          <w:szCs w:val="24"/>
        </w:rPr>
        <w:t>:</w:t>
      </w:r>
      <w:r w:rsidRPr="005706D3">
        <w:rPr>
          <w:rStyle w:val="FootnoteReference"/>
          <w:rFonts w:asciiTheme="majorHAnsi" w:eastAsia="Times New Roman" w:hAnsiTheme="majorHAnsi"/>
          <w:sz w:val="24"/>
          <w:szCs w:val="24"/>
        </w:rPr>
        <w:footnoteReference w:id="4"/>
      </w:r>
    </w:p>
    <w:p w14:paraId="3CECFD64" w14:textId="52080398" w:rsidR="001151CA" w:rsidRPr="005359B7" w:rsidRDefault="001151CA" w:rsidP="001151CA">
      <w:pPr>
        <w:shd w:val="clear" w:color="auto" w:fill="FFFFFF"/>
        <w:spacing w:before="240" w:after="456" w:line="240" w:lineRule="auto"/>
        <w:rPr>
          <w:rFonts w:asciiTheme="majorHAnsi" w:eastAsia="Times New Roman" w:hAnsiTheme="majorHAnsi" w:cs="Helvetica"/>
          <w:spacing w:val="8"/>
          <w:sz w:val="24"/>
          <w:szCs w:val="24"/>
        </w:rPr>
      </w:pPr>
      <w:r w:rsidRPr="005359B7">
        <w:rPr>
          <w:rFonts w:asciiTheme="majorHAnsi" w:eastAsia="Times New Roman" w:hAnsiTheme="majorHAnsi" w:cs="Helvetica"/>
          <w:spacing w:val="8"/>
          <w:sz w:val="24"/>
          <w:szCs w:val="24"/>
        </w:rPr>
        <w:t>Manufacturers in Massachusetts account for 9.39% of the total output in the state, employing 6.70% of the workforce. Total output from manufacturing was $53.26 billion in 2018. In addition, there were an average of 244,000 manufacturing employees in Massachusetts in 2018, with an average annual compensation of $101,933.54 in 2017.</w:t>
      </w:r>
    </w:p>
    <w:p w14:paraId="6AC1C562" w14:textId="77777777" w:rsidR="001151CA" w:rsidRPr="005706D3" w:rsidRDefault="001151CA" w:rsidP="001151CA">
      <w:pPr>
        <w:spacing w:before="100" w:beforeAutospacing="1" w:after="336" w:line="240" w:lineRule="auto"/>
        <w:outlineLvl w:val="1"/>
        <w:rPr>
          <w:rFonts w:asciiTheme="majorHAnsi" w:eastAsia="Times New Roman" w:hAnsiTheme="majorHAnsi" w:cs="Helvetica"/>
          <w:b/>
          <w:bCs/>
          <w:sz w:val="24"/>
          <w:szCs w:val="24"/>
        </w:rPr>
      </w:pPr>
      <w:r w:rsidRPr="005706D3">
        <w:rPr>
          <w:rFonts w:asciiTheme="majorHAnsi" w:eastAsia="Times New Roman" w:hAnsiTheme="majorHAnsi" w:cs="Helvetica"/>
          <w:b/>
          <w:bCs/>
          <w:sz w:val="24"/>
          <w:szCs w:val="24"/>
        </w:rPr>
        <w:t>Manufacturing Output and Firms</w:t>
      </w:r>
    </w:p>
    <w:p w14:paraId="26BE3B90"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 xml:space="preserve">Total Manufacturing Output ($billions, 2018) </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$53.26</w:t>
      </w:r>
    </w:p>
    <w:p w14:paraId="6AFFB98F"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(Percent share of total gross state product)</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9.39%</w:t>
      </w:r>
    </w:p>
    <w:p w14:paraId="0B4F820C" w14:textId="5DB864AE" w:rsidR="00EE2072"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Manufacturing Firms in Massachusetts (2016)</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6,239</w:t>
      </w:r>
    </w:p>
    <w:p w14:paraId="02BCCBF9" w14:textId="1FE9C2EF" w:rsidR="00EE2072" w:rsidRDefault="00EE2072" w:rsidP="001151CA">
      <w:pPr>
        <w:spacing w:after="0" w:line="240" w:lineRule="auto"/>
        <w:rPr>
          <w:rFonts w:asciiTheme="majorHAnsi" w:eastAsia="Times New Roman" w:hAnsiTheme="majorHAnsi" w:cs="Helvetica"/>
          <w:sz w:val="24"/>
          <w:szCs w:val="24"/>
        </w:rPr>
      </w:pPr>
    </w:p>
    <w:p w14:paraId="65E81C7F" w14:textId="149A2488" w:rsidR="00EE2072" w:rsidRPr="005359B7" w:rsidRDefault="00EE2072" w:rsidP="00EE2072">
      <w:pPr>
        <w:spacing w:after="0" w:line="240" w:lineRule="auto"/>
        <w:jc w:val="center"/>
        <w:rPr>
          <w:rFonts w:asciiTheme="majorHAnsi" w:eastAsia="Times New Roman" w:hAnsiTheme="majorHAnsi" w:cs="Helvetica"/>
          <w:sz w:val="24"/>
          <w:szCs w:val="24"/>
        </w:rPr>
      </w:pPr>
      <w:r>
        <w:rPr>
          <w:noProof/>
        </w:rPr>
        <w:drawing>
          <wp:inline distT="0" distB="0" distL="0" distR="0" wp14:anchorId="78783A90" wp14:editId="58C376FB">
            <wp:extent cx="4730566" cy="2615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71708" cy="2638073"/>
                    </a:xfrm>
                    <a:prstGeom prst="rect">
                      <a:avLst/>
                    </a:prstGeom>
                  </pic:spPr>
                </pic:pic>
              </a:graphicData>
            </a:graphic>
          </wp:inline>
        </w:drawing>
      </w:r>
    </w:p>
    <w:p w14:paraId="65718181" w14:textId="77777777" w:rsidR="001151CA" w:rsidRPr="005706D3" w:rsidRDefault="001151CA" w:rsidP="001151CA">
      <w:pPr>
        <w:spacing w:before="100" w:beforeAutospacing="1" w:after="336" w:line="240" w:lineRule="auto"/>
        <w:outlineLvl w:val="1"/>
        <w:rPr>
          <w:rFonts w:asciiTheme="majorHAnsi" w:eastAsia="Times New Roman" w:hAnsiTheme="majorHAnsi" w:cs="Helvetica"/>
          <w:b/>
          <w:bCs/>
          <w:sz w:val="24"/>
          <w:szCs w:val="24"/>
        </w:rPr>
      </w:pPr>
      <w:r w:rsidRPr="005706D3">
        <w:rPr>
          <w:rFonts w:asciiTheme="majorHAnsi" w:eastAsia="Times New Roman" w:hAnsiTheme="majorHAnsi" w:cs="Helvetica"/>
          <w:b/>
          <w:bCs/>
          <w:sz w:val="24"/>
          <w:szCs w:val="24"/>
        </w:rPr>
        <w:t>Employment and Compensation</w:t>
      </w:r>
    </w:p>
    <w:p w14:paraId="4E8214FE"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Manufacturing Employment (2018)</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244,000</w:t>
      </w:r>
    </w:p>
    <w:p w14:paraId="6F6C3A06"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(Percent share of nonfarm employment)</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6.70%</w:t>
      </w:r>
    </w:p>
    <w:p w14:paraId="25FAEBA5"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Average Annual Compensation (Manufacturing, 2017)</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$101,933.54</w:t>
      </w:r>
    </w:p>
    <w:p w14:paraId="262EEF56"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(Nonfarm Businesses, 2017)</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$61,980.83</w:t>
      </w:r>
    </w:p>
    <w:p w14:paraId="347FCCF0" w14:textId="34EBE461" w:rsidR="001151CA" w:rsidRDefault="001151CA" w:rsidP="00F848AC">
      <w:pPr>
        <w:spacing w:before="240" w:after="0" w:line="240" w:lineRule="auto"/>
        <w:rPr>
          <w:rFonts w:asciiTheme="majorHAnsi" w:eastAsia="Times New Roman" w:hAnsiTheme="majorHAnsi" w:cs="Helvetica"/>
          <w:spacing w:val="6"/>
          <w:sz w:val="24"/>
          <w:szCs w:val="24"/>
        </w:rPr>
      </w:pPr>
      <w:r w:rsidRPr="005359B7">
        <w:rPr>
          <w:rFonts w:asciiTheme="majorHAnsi" w:eastAsia="Times New Roman" w:hAnsiTheme="majorHAnsi" w:cs="Helvetica"/>
          <w:spacing w:val="6"/>
          <w:sz w:val="24"/>
          <w:szCs w:val="24"/>
        </w:rPr>
        <w:lastRenderedPageBreak/>
        <w:t>Sources: U.S. Bureau of Economic Analysis and the U.S. Census Bureau</w:t>
      </w:r>
    </w:p>
    <w:p w14:paraId="18AFF004" w14:textId="3ED4689A" w:rsidR="00F848AC" w:rsidRPr="005359B7" w:rsidRDefault="00F848AC" w:rsidP="00F848AC">
      <w:pPr>
        <w:spacing w:after="264" w:line="240" w:lineRule="auto"/>
        <w:jc w:val="center"/>
        <w:outlineLvl w:val="1"/>
        <w:rPr>
          <w:rFonts w:asciiTheme="majorHAnsi" w:eastAsia="Times New Roman" w:hAnsiTheme="majorHAnsi" w:cs="Helvetica"/>
          <w:sz w:val="24"/>
          <w:szCs w:val="24"/>
        </w:rPr>
      </w:pPr>
    </w:p>
    <w:p w14:paraId="25E5D042" w14:textId="77777777" w:rsidR="001151CA" w:rsidRPr="005706D3" w:rsidRDefault="001151CA" w:rsidP="001151CA">
      <w:pPr>
        <w:spacing w:after="264" w:line="240" w:lineRule="auto"/>
        <w:outlineLvl w:val="1"/>
        <w:rPr>
          <w:rFonts w:asciiTheme="majorHAnsi" w:eastAsia="Times New Roman" w:hAnsiTheme="majorHAnsi" w:cs="Helvetica"/>
          <w:b/>
          <w:bCs/>
          <w:sz w:val="24"/>
          <w:szCs w:val="24"/>
        </w:rPr>
      </w:pPr>
      <w:r w:rsidRPr="005706D3">
        <w:rPr>
          <w:rFonts w:asciiTheme="majorHAnsi" w:eastAsia="Times New Roman" w:hAnsiTheme="majorHAnsi" w:cs="Helvetica"/>
          <w:b/>
          <w:bCs/>
          <w:sz w:val="24"/>
          <w:szCs w:val="24"/>
        </w:rPr>
        <w:t>Massachusetts Export Facts</w:t>
      </w:r>
    </w:p>
    <w:p w14:paraId="7C7328DF" w14:textId="4E09A8A3" w:rsidR="001151CA" w:rsidRPr="005359B7" w:rsidRDefault="001151CA" w:rsidP="001151CA">
      <w:pPr>
        <w:spacing w:before="240" w:line="240" w:lineRule="auto"/>
        <w:rPr>
          <w:rFonts w:asciiTheme="majorHAnsi" w:eastAsia="Times New Roman" w:hAnsiTheme="majorHAnsi" w:cs="Times New Roman"/>
          <w:spacing w:val="8"/>
          <w:sz w:val="24"/>
          <w:szCs w:val="24"/>
        </w:rPr>
      </w:pPr>
      <w:r w:rsidRPr="005359B7">
        <w:rPr>
          <w:rFonts w:asciiTheme="majorHAnsi" w:eastAsia="Times New Roman" w:hAnsiTheme="majorHAnsi" w:cs="Times New Roman"/>
          <w:spacing w:val="8"/>
          <w:sz w:val="24"/>
          <w:szCs w:val="24"/>
        </w:rPr>
        <w:t xml:space="preserve">Manufacturers help to drive Massachusetts’s economy, with $25.42 billion in manufactured goods exports in 2018. That same year, $8.09 billion in exports was with </w:t>
      </w:r>
      <w:r w:rsidR="005706D3">
        <w:rPr>
          <w:rFonts w:asciiTheme="majorHAnsi" w:eastAsia="Times New Roman" w:hAnsiTheme="majorHAnsi" w:cs="Times New Roman"/>
          <w:spacing w:val="8"/>
          <w:sz w:val="24"/>
          <w:szCs w:val="24"/>
        </w:rPr>
        <w:t>the</w:t>
      </w:r>
      <w:r w:rsidRPr="005359B7">
        <w:rPr>
          <w:rFonts w:asciiTheme="majorHAnsi" w:eastAsia="Times New Roman" w:hAnsiTheme="majorHAnsi" w:cs="Times New Roman"/>
          <w:spacing w:val="8"/>
          <w:sz w:val="24"/>
          <w:szCs w:val="24"/>
        </w:rPr>
        <w:t xml:space="preserve"> free trade agreement (FTA) partners. This helps create jobs in the state, and 30.90% of its employment stemmed from exports in 2011. Small businesses comprised 89.00% percent of all exporters in Massachusetts.</w:t>
      </w:r>
    </w:p>
    <w:p w14:paraId="68F3FC5A" w14:textId="77777777" w:rsidR="001151CA" w:rsidRPr="005706D3" w:rsidRDefault="001151CA" w:rsidP="001151CA">
      <w:pPr>
        <w:spacing w:before="100" w:beforeAutospacing="1" w:after="336" w:line="240" w:lineRule="auto"/>
        <w:outlineLvl w:val="1"/>
        <w:rPr>
          <w:rFonts w:asciiTheme="majorHAnsi" w:eastAsia="Times New Roman" w:hAnsiTheme="majorHAnsi" w:cs="Helvetica"/>
          <w:b/>
          <w:bCs/>
          <w:sz w:val="24"/>
          <w:szCs w:val="24"/>
        </w:rPr>
      </w:pPr>
      <w:r w:rsidRPr="005706D3">
        <w:rPr>
          <w:rFonts w:asciiTheme="majorHAnsi" w:eastAsia="Times New Roman" w:hAnsiTheme="majorHAnsi" w:cs="Helvetica"/>
          <w:b/>
          <w:bCs/>
          <w:sz w:val="24"/>
          <w:szCs w:val="24"/>
        </w:rPr>
        <w:t>Manufacturing Exports</w:t>
      </w:r>
    </w:p>
    <w:p w14:paraId="732506F2"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Manufactured Goods Exports ($billions, 2018)</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$25.42</w:t>
      </w:r>
    </w:p>
    <w:p w14:paraId="6E887496"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(Percent share of total goods exports)</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93.65%</w:t>
      </w:r>
    </w:p>
    <w:p w14:paraId="03ED964E"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Growth in Manufactured Goods Exports (2010–2018)</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2.35%</w:t>
      </w:r>
    </w:p>
    <w:p w14:paraId="4CABF2E5"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U.S. Jobs Supported by Goods Exports (2016)</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101,223</w:t>
      </w:r>
    </w:p>
    <w:p w14:paraId="7B921CBF" w14:textId="77777777" w:rsidR="001151CA" w:rsidRPr="005359B7" w:rsidRDefault="001151CA" w:rsidP="001151CA">
      <w:pPr>
        <w:spacing w:after="0" w:line="240" w:lineRule="auto"/>
        <w:rPr>
          <w:rFonts w:asciiTheme="majorHAnsi" w:eastAsia="Times New Roman" w:hAnsiTheme="majorHAnsi" w:cs="Helvetica"/>
          <w:spacing w:val="8"/>
          <w:sz w:val="24"/>
          <w:szCs w:val="24"/>
        </w:rPr>
      </w:pPr>
      <w:r w:rsidRPr="005359B7">
        <w:rPr>
          <w:rFonts w:asciiTheme="majorHAnsi" w:eastAsia="Times New Roman" w:hAnsiTheme="majorHAnsi" w:cs="Helvetica"/>
          <w:spacing w:val="8"/>
          <w:sz w:val="24"/>
          <w:szCs w:val="24"/>
        </w:rPr>
        <w:t xml:space="preserve">Employment from Manufacturing Exports </w:t>
      </w:r>
    </w:p>
    <w:p w14:paraId="2F65B842"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(Export share of manufacturing jobs, 2011)</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30.90%</w:t>
      </w:r>
    </w:p>
    <w:p w14:paraId="6C5A92F7"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Small Business Share of Total Exporters (2015)</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89.00%</w:t>
      </w:r>
    </w:p>
    <w:p w14:paraId="69C50983" w14:textId="77777777" w:rsidR="001151CA" w:rsidRPr="005359B7" w:rsidRDefault="001151CA" w:rsidP="001151CA">
      <w:pPr>
        <w:spacing w:after="0" w:line="240" w:lineRule="auto"/>
        <w:rPr>
          <w:rFonts w:asciiTheme="majorHAnsi" w:eastAsia="Times New Roman" w:hAnsiTheme="majorHAnsi" w:cs="Helvetica"/>
          <w:spacing w:val="8"/>
          <w:sz w:val="24"/>
          <w:szCs w:val="24"/>
        </w:rPr>
      </w:pPr>
      <w:r w:rsidRPr="005359B7">
        <w:rPr>
          <w:rFonts w:asciiTheme="majorHAnsi" w:eastAsia="Times New Roman" w:hAnsiTheme="majorHAnsi" w:cs="Helvetica"/>
          <w:spacing w:val="8"/>
          <w:sz w:val="24"/>
          <w:szCs w:val="24"/>
        </w:rPr>
        <w:t xml:space="preserve">Manufactured Goods to Free Trade Agreement </w:t>
      </w:r>
    </w:p>
    <w:p w14:paraId="470AC320"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Partners ($billions, 2018)</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$8.09</w:t>
      </w:r>
    </w:p>
    <w:p w14:paraId="02EC88FB"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(Percent of total exports, 2018)</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31.82%</w:t>
      </w:r>
    </w:p>
    <w:p w14:paraId="474FBD4E" w14:textId="77777777" w:rsidR="001151CA" w:rsidRPr="005359B7" w:rsidRDefault="001151CA" w:rsidP="001151CA">
      <w:pPr>
        <w:spacing w:after="0" w:line="240" w:lineRule="auto"/>
        <w:rPr>
          <w:rFonts w:asciiTheme="majorHAnsi" w:eastAsia="Times New Roman" w:hAnsiTheme="majorHAnsi" w:cs="Helvetica"/>
          <w:spacing w:val="8"/>
          <w:sz w:val="24"/>
          <w:szCs w:val="24"/>
        </w:rPr>
      </w:pPr>
    </w:p>
    <w:p w14:paraId="591E350D" w14:textId="77777777" w:rsidR="001151CA" w:rsidRPr="005359B7" w:rsidRDefault="001151CA" w:rsidP="001151CA">
      <w:pPr>
        <w:spacing w:after="0" w:line="240" w:lineRule="auto"/>
        <w:rPr>
          <w:rFonts w:asciiTheme="majorHAnsi" w:eastAsia="Times New Roman" w:hAnsiTheme="majorHAnsi" w:cs="Helvetica"/>
          <w:spacing w:val="8"/>
          <w:sz w:val="24"/>
          <w:szCs w:val="24"/>
        </w:rPr>
      </w:pPr>
      <w:r w:rsidRPr="005359B7">
        <w:rPr>
          <w:rFonts w:asciiTheme="majorHAnsi" w:eastAsia="Times New Roman" w:hAnsiTheme="majorHAnsi" w:cs="Helvetica"/>
          <w:spacing w:val="8"/>
          <w:sz w:val="24"/>
          <w:szCs w:val="24"/>
        </w:rPr>
        <w:t xml:space="preserve">Total Manufactured Goods Exports to </w:t>
      </w:r>
    </w:p>
    <w:p w14:paraId="76E60AC9"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Canada and Mexico (NAFTA, 2018)</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$4.99</w:t>
      </w:r>
    </w:p>
    <w:p w14:paraId="7238C3C4" w14:textId="77777777" w:rsidR="001151CA" w:rsidRPr="005359B7" w:rsidRDefault="001151CA" w:rsidP="001151CA">
      <w:pPr>
        <w:spacing w:after="0" w:line="240" w:lineRule="auto"/>
        <w:rPr>
          <w:rFonts w:asciiTheme="majorHAnsi" w:eastAsia="Times New Roman" w:hAnsiTheme="majorHAnsi" w:cs="Helvetica"/>
          <w:spacing w:val="8"/>
          <w:sz w:val="24"/>
          <w:szCs w:val="24"/>
        </w:rPr>
      </w:pPr>
      <w:r w:rsidRPr="005359B7">
        <w:rPr>
          <w:rFonts w:asciiTheme="majorHAnsi" w:eastAsia="Times New Roman" w:hAnsiTheme="majorHAnsi" w:cs="Helvetica"/>
          <w:spacing w:val="8"/>
          <w:sz w:val="24"/>
          <w:szCs w:val="24"/>
        </w:rPr>
        <w:t xml:space="preserve">Top Five Export Markets (Percent of total </w:t>
      </w:r>
    </w:p>
    <w:p w14:paraId="06BB3510"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manufactured goods exports, 2018)</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19.65%</w:t>
      </w:r>
    </w:p>
    <w:p w14:paraId="56EF47DB"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Canada</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10.25%</w:t>
      </w:r>
    </w:p>
    <w:p w14:paraId="34A47A5F"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China</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9.88%</w:t>
      </w:r>
    </w:p>
    <w:p w14:paraId="24F751E0"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Mexico</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9.76%</w:t>
      </w:r>
    </w:p>
    <w:p w14:paraId="3F0CBD2A"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Germany</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7.38%</w:t>
      </w:r>
    </w:p>
    <w:p w14:paraId="66C1D656" w14:textId="77777777" w:rsidR="001151CA" w:rsidRPr="005359B7" w:rsidRDefault="001151CA" w:rsidP="001151CA">
      <w:pPr>
        <w:spacing w:after="0" w:line="240" w:lineRule="auto"/>
        <w:rPr>
          <w:rFonts w:asciiTheme="majorHAnsi" w:eastAsia="Times New Roman" w:hAnsiTheme="majorHAnsi" w:cs="Helvetica"/>
          <w:sz w:val="24"/>
          <w:szCs w:val="24"/>
        </w:rPr>
      </w:pPr>
      <w:r w:rsidRPr="005359B7">
        <w:rPr>
          <w:rFonts w:asciiTheme="majorHAnsi" w:eastAsia="Times New Roman" w:hAnsiTheme="majorHAnsi" w:cs="Helvetica"/>
          <w:spacing w:val="8"/>
          <w:sz w:val="24"/>
          <w:szCs w:val="24"/>
        </w:rPr>
        <w:t>Japan</w:t>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pacing w:val="8"/>
          <w:sz w:val="24"/>
          <w:szCs w:val="24"/>
        </w:rPr>
        <w:tab/>
      </w:r>
      <w:r w:rsidRPr="005359B7">
        <w:rPr>
          <w:rFonts w:asciiTheme="majorHAnsi" w:eastAsia="Times New Roman" w:hAnsiTheme="majorHAnsi" w:cs="Helvetica"/>
          <w:sz w:val="24"/>
          <w:szCs w:val="24"/>
        </w:rPr>
        <w:t>5.69%</w:t>
      </w:r>
    </w:p>
    <w:p w14:paraId="35489887" w14:textId="77777777" w:rsidR="001151CA" w:rsidRPr="005359B7" w:rsidRDefault="001151CA" w:rsidP="001151CA">
      <w:pPr>
        <w:spacing w:before="240" w:after="0" w:line="240" w:lineRule="auto"/>
        <w:rPr>
          <w:rFonts w:asciiTheme="majorHAnsi" w:eastAsia="Times New Roman" w:hAnsiTheme="majorHAnsi" w:cs="Helvetica"/>
          <w:spacing w:val="6"/>
          <w:sz w:val="24"/>
          <w:szCs w:val="24"/>
        </w:rPr>
      </w:pPr>
      <w:r w:rsidRPr="005359B7">
        <w:rPr>
          <w:rFonts w:asciiTheme="majorHAnsi" w:eastAsia="Times New Roman" w:hAnsiTheme="majorHAnsi" w:cs="Helvetica"/>
          <w:spacing w:val="6"/>
          <w:sz w:val="24"/>
          <w:szCs w:val="24"/>
        </w:rPr>
        <w:t>Sources: International Trade Administration, U.S. Census Bureau</w:t>
      </w:r>
    </w:p>
    <w:p w14:paraId="3D10537A" w14:textId="77777777" w:rsidR="001151CA" w:rsidRPr="005359B7" w:rsidRDefault="001151CA" w:rsidP="001151CA">
      <w:pPr>
        <w:tabs>
          <w:tab w:val="left" w:pos="7050"/>
        </w:tabs>
        <w:rPr>
          <w:rFonts w:asciiTheme="majorHAnsi" w:hAnsiTheme="majorHAnsi"/>
          <w:bCs/>
          <w:sz w:val="24"/>
          <w:szCs w:val="24"/>
        </w:rPr>
      </w:pPr>
    </w:p>
    <w:p w14:paraId="036B8EBF" w14:textId="64AC19FF" w:rsidR="001151CA" w:rsidRDefault="001151CA">
      <w:pPr>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br w:type="page"/>
      </w:r>
    </w:p>
    <w:p w14:paraId="504FE378" w14:textId="5F9CAF30" w:rsidR="00D330CB" w:rsidRPr="008C67C1" w:rsidRDefault="00D330CB" w:rsidP="00D330CB">
      <w:pPr>
        <w:jc w:val="center"/>
        <w:rPr>
          <w:rFonts w:asciiTheme="majorHAnsi" w:hAnsiTheme="majorHAnsi"/>
          <w:b/>
          <w:sz w:val="32"/>
          <w:szCs w:val="32"/>
        </w:rPr>
      </w:pPr>
      <w:r w:rsidRPr="008C67C1">
        <w:rPr>
          <w:rFonts w:asciiTheme="majorHAnsi" w:hAnsiTheme="majorHAnsi"/>
          <w:b/>
          <w:sz w:val="32"/>
          <w:szCs w:val="32"/>
        </w:rPr>
        <w:lastRenderedPageBreak/>
        <w:t>Appendix</w:t>
      </w:r>
      <w:r w:rsidR="00EF2F6D">
        <w:rPr>
          <w:rFonts w:asciiTheme="majorHAnsi" w:hAnsiTheme="majorHAnsi"/>
          <w:b/>
          <w:sz w:val="32"/>
          <w:szCs w:val="32"/>
        </w:rPr>
        <w:t xml:space="preserve"> </w:t>
      </w:r>
      <w:r w:rsidR="005706D3">
        <w:rPr>
          <w:rFonts w:asciiTheme="majorHAnsi" w:hAnsiTheme="majorHAnsi"/>
          <w:b/>
          <w:sz w:val="32"/>
          <w:szCs w:val="32"/>
        </w:rPr>
        <w:t>2</w:t>
      </w:r>
      <w:r w:rsidRPr="008C67C1">
        <w:rPr>
          <w:rFonts w:asciiTheme="majorHAnsi" w:hAnsiTheme="majorHAnsi"/>
          <w:b/>
          <w:sz w:val="32"/>
          <w:szCs w:val="32"/>
        </w:rPr>
        <w:t xml:space="preserve">: </w:t>
      </w:r>
      <w:r>
        <w:rPr>
          <w:rFonts w:asciiTheme="majorHAnsi" w:hAnsiTheme="majorHAnsi"/>
          <w:b/>
          <w:sz w:val="32"/>
          <w:szCs w:val="32"/>
        </w:rPr>
        <w:t>Further</w:t>
      </w:r>
      <w:r w:rsidRPr="008C67C1">
        <w:rPr>
          <w:rFonts w:asciiTheme="majorHAnsi" w:hAnsiTheme="majorHAnsi"/>
          <w:b/>
          <w:sz w:val="32"/>
          <w:szCs w:val="32"/>
        </w:rPr>
        <w:t xml:space="preserve"> Discussion on Costs and Benefits</w:t>
      </w:r>
    </w:p>
    <w:p w14:paraId="23D64145" w14:textId="627F0C36" w:rsidR="00D330CB" w:rsidRDefault="00D330CB" w:rsidP="00D330CB">
      <w:pPr>
        <w:rPr>
          <w:rFonts w:asciiTheme="majorHAnsi" w:hAnsiTheme="majorHAnsi"/>
          <w:bCs/>
          <w:sz w:val="24"/>
          <w:szCs w:val="24"/>
        </w:rPr>
      </w:pPr>
      <w:r>
        <w:rPr>
          <w:rFonts w:asciiTheme="majorHAnsi" w:hAnsiTheme="majorHAnsi"/>
          <w:bCs/>
          <w:sz w:val="24"/>
          <w:szCs w:val="24"/>
        </w:rPr>
        <w:t xml:space="preserve">The text of the report </w:t>
      </w:r>
      <w:r w:rsidR="00557EAD">
        <w:rPr>
          <w:rFonts w:asciiTheme="majorHAnsi" w:hAnsiTheme="majorHAnsi"/>
          <w:bCs/>
          <w:sz w:val="24"/>
          <w:szCs w:val="24"/>
        </w:rPr>
        <w:t xml:space="preserve">discusses </w:t>
      </w:r>
      <w:r>
        <w:rPr>
          <w:rFonts w:asciiTheme="majorHAnsi" w:hAnsiTheme="majorHAnsi"/>
          <w:bCs/>
          <w:sz w:val="24"/>
          <w:szCs w:val="24"/>
        </w:rPr>
        <w:t>the direct costs (to the Commonwealth, or more specifically, to the Massachusetts residents or businesses who benefit from state expenditures</w:t>
      </w:r>
      <w:r>
        <w:rPr>
          <w:rStyle w:val="FootnoteReference"/>
          <w:rFonts w:asciiTheme="majorHAnsi" w:hAnsiTheme="majorHAnsi"/>
          <w:bCs/>
          <w:sz w:val="24"/>
          <w:szCs w:val="24"/>
        </w:rPr>
        <w:footnoteReference w:id="5"/>
      </w:r>
      <w:r>
        <w:rPr>
          <w:rFonts w:asciiTheme="majorHAnsi" w:hAnsiTheme="majorHAnsi"/>
          <w:bCs/>
          <w:sz w:val="24"/>
          <w:szCs w:val="24"/>
        </w:rPr>
        <w:t xml:space="preserve">) and direct benefits (to </w:t>
      </w:r>
      <w:r w:rsidR="00EF2F6D">
        <w:rPr>
          <w:rFonts w:asciiTheme="majorHAnsi" w:hAnsiTheme="majorHAnsi"/>
          <w:bCs/>
          <w:sz w:val="24"/>
          <w:szCs w:val="24"/>
        </w:rPr>
        <w:t xml:space="preserve">buyers and sellers </w:t>
      </w:r>
      <w:r w:rsidR="008B0F8A">
        <w:rPr>
          <w:rFonts w:asciiTheme="majorHAnsi" w:hAnsiTheme="majorHAnsi"/>
          <w:bCs/>
          <w:sz w:val="24"/>
          <w:szCs w:val="24"/>
        </w:rPr>
        <w:t xml:space="preserve">of </w:t>
      </w:r>
      <w:r w:rsidR="00EF2F6D">
        <w:rPr>
          <w:rFonts w:asciiTheme="majorHAnsi" w:hAnsiTheme="majorHAnsi"/>
          <w:sz w:val="24"/>
          <w:szCs w:val="24"/>
        </w:rPr>
        <w:t>m</w:t>
      </w:r>
      <w:r w:rsidR="00EF2F6D" w:rsidRPr="00C3038E">
        <w:rPr>
          <w:rFonts w:asciiTheme="majorHAnsi" w:hAnsiTheme="majorHAnsi"/>
          <w:sz w:val="24"/>
          <w:szCs w:val="24"/>
        </w:rPr>
        <w:t xml:space="preserve">aterials, tools, fuels and machinery, </w:t>
      </w:r>
      <w:r w:rsidR="00EF2F6D">
        <w:rPr>
          <w:rFonts w:asciiTheme="majorHAnsi" w:hAnsiTheme="majorHAnsi"/>
          <w:sz w:val="24"/>
          <w:szCs w:val="24"/>
        </w:rPr>
        <w:t xml:space="preserve">and replacement parts </w:t>
      </w:r>
      <w:r w:rsidR="00EF2F6D" w:rsidRPr="00C3038E">
        <w:rPr>
          <w:rFonts w:asciiTheme="majorHAnsi" w:hAnsiTheme="majorHAnsi"/>
          <w:sz w:val="24"/>
          <w:szCs w:val="24"/>
        </w:rPr>
        <w:t xml:space="preserve">used </w:t>
      </w:r>
      <w:r w:rsidR="00EF2F6D">
        <w:rPr>
          <w:rFonts w:asciiTheme="majorHAnsi" w:hAnsiTheme="majorHAnsi"/>
          <w:sz w:val="24"/>
          <w:szCs w:val="24"/>
        </w:rPr>
        <w:t xml:space="preserve">directly and exclusively </w:t>
      </w:r>
      <w:r w:rsidR="00EF2F6D" w:rsidRPr="00C3038E">
        <w:rPr>
          <w:rFonts w:asciiTheme="majorHAnsi" w:hAnsiTheme="majorHAnsi"/>
          <w:sz w:val="24"/>
          <w:szCs w:val="24"/>
        </w:rPr>
        <w:t xml:space="preserve">in </w:t>
      </w:r>
      <w:r w:rsidR="005706D3">
        <w:rPr>
          <w:rFonts w:asciiTheme="majorHAnsi" w:hAnsiTheme="majorHAnsi"/>
          <w:sz w:val="24"/>
          <w:szCs w:val="24"/>
        </w:rPr>
        <w:t>manufacturing</w:t>
      </w:r>
      <w:r>
        <w:rPr>
          <w:rFonts w:asciiTheme="majorHAnsi" w:hAnsiTheme="majorHAnsi"/>
          <w:bCs/>
          <w:sz w:val="24"/>
          <w:szCs w:val="24"/>
        </w:rPr>
        <w:t xml:space="preserve">) of this tax expenditure. It also </w:t>
      </w:r>
      <w:r w:rsidR="00557EAD">
        <w:rPr>
          <w:rFonts w:asciiTheme="majorHAnsi" w:hAnsiTheme="majorHAnsi"/>
          <w:bCs/>
          <w:sz w:val="24"/>
          <w:szCs w:val="24"/>
        </w:rPr>
        <w:t xml:space="preserve">summarizes </w:t>
      </w:r>
      <w:r>
        <w:rPr>
          <w:rFonts w:asciiTheme="majorHAnsi" w:hAnsiTheme="majorHAnsi"/>
          <w:bCs/>
          <w:sz w:val="24"/>
          <w:szCs w:val="24"/>
        </w:rPr>
        <w:t>indirect and induced costs and benefits associated with this tax expenditure.  This appendix will discuss the indirect and induced costs and benefits in more detail.</w:t>
      </w:r>
    </w:p>
    <w:p w14:paraId="6D92C343" w14:textId="77777777" w:rsidR="00D330CB" w:rsidRDefault="00D330CB" w:rsidP="00D330CB">
      <w:pPr>
        <w:rPr>
          <w:rFonts w:asciiTheme="majorHAnsi" w:hAnsiTheme="majorHAnsi"/>
          <w:b/>
          <w:sz w:val="24"/>
          <w:szCs w:val="24"/>
        </w:rPr>
      </w:pPr>
      <w:r w:rsidRPr="00782E31">
        <w:rPr>
          <w:rFonts w:asciiTheme="majorHAnsi" w:hAnsiTheme="majorHAnsi"/>
          <w:b/>
          <w:sz w:val="24"/>
          <w:szCs w:val="24"/>
        </w:rPr>
        <w:t>Other costs</w:t>
      </w:r>
      <w:r>
        <w:rPr>
          <w:rFonts w:asciiTheme="majorHAnsi" w:hAnsiTheme="majorHAnsi"/>
          <w:b/>
          <w:sz w:val="24"/>
          <w:szCs w:val="24"/>
        </w:rPr>
        <w:t xml:space="preserve"> and benefits</w:t>
      </w:r>
      <w:r w:rsidRPr="00A046B8">
        <w:rPr>
          <w:rFonts w:asciiTheme="majorHAnsi" w:hAnsiTheme="majorHAnsi"/>
          <w:b/>
          <w:sz w:val="24"/>
          <w:szCs w:val="24"/>
        </w:rPr>
        <w:t>:  Indirect and Induced</w:t>
      </w:r>
    </w:p>
    <w:p w14:paraId="3259E152" w14:textId="77777777" w:rsidR="00D330CB" w:rsidRPr="00EB68D5" w:rsidRDefault="00D330CB" w:rsidP="00D330CB">
      <w:pPr>
        <w:spacing w:after="0"/>
        <w:rPr>
          <w:rFonts w:asciiTheme="majorHAnsi" w:eastAsiaTheme="majorEastAsia" w:hAnsiTheme="majorHAnsi" w:cstheme="majorBidi"/>
          <w:bCs/>
          <w:i/>
          <w:iCs/>
          <w:color w:val="000000" w:themeColor="text1"/>
          <w:sz w:val="24"/>
          <w:szCs w:val="24"/>
        </w:rPr>
      </w:pPr>
      <w:r w:rsidRPr="00EB68D5">
        <w:rPr>
          <w:rFonts w:asciiTheme="majorHAnsi" w:eastAsiaTheme="majorEastAsia" w:hAnsiTheme="majorHAnsi" w:cstheme="majorBidi"/>
          <w:bCs/>
          <w:i/>
          <w:iCs/>
          <w:color w:val="000000" w:themeColor="text1"/>
          <w:sz w:val="24"/>
          <w:szCs w:val="24"/>
        </w:rPr>
        <w:t>Indirect and Induced Costs</w:t>
      </w:r>
    </w:p>
    <w:p w14:paraId="3D25C38E" w14:textId="3582C7A3" w:rsidR="00D330CB" w:rsidRDefault="00D330CB" w:rsidP="00D330CB">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Regardless of its size, </w:t>
      </w:r>
      <w:r>
        <w:rPr>
          <w:rFonts w:asciiTheme="majorHAnsi" w:eastAsiaTheme="majorEastAsia" w:hAnsiTheme="majorHAnsi" w:cstheme="majorBidi"/>
          <w:bCs/>
          <w:color w:val="000000" w:themeColor="text1"/>
          <w:sz w:val="24"/>
          <w:szCs w:val="24"/>
        </w:rPr>
        <w:t xml:space="preserve">the existence of </w:t>
      </w:r>
      <w:r w:rsidRPr="00DF1213">
        <w:rPr>
          <w:rFonts w:asciiTheme="majorHAnsi" w:eastAsiaTheme="majorEastAsia" w:hAnsiTheme="majorHAnsi" w:cstheme="majorBidi"/>
          <w:bCs/>
          <w:color w:val="000000" w:themeColor="text1"/>
          <w:sz w:val="24"/>
          <w:szCs w:val="24"/>
        </w:rPr>
        <w:t xml:space="preserve">a specific tax incentive means less </w:t>
      </w:r>
      <w:r>
        <w:rPr>
          <w:rFonts w:asciiTheme="majorHAnsi" w:eastAsiaTheme="majorEastAsia" w:hAnsiTheme="majorHAnsi" w:cstheme="majorBidi"/>
          <w:bCs/>
          <w:color w:val="000000" w:themeColor="text1"/>
          <w:sz w:val="24"/>
          <w:szCs w:val="24"/>
        </w:rPr>
        <w:t xml:space="preserve">revenue for other </w:t>
      </w:r>
      <w:r w:rsidRPr="00DF1213">
        <w:rPr>
          <w:rFonts w:asciiTheme="majorHAnsi" w:eastAsiaTheme="majorEastAsia" w:hAnsiTheme="majorHAnsi" w:cstheme="majorBidi"/>
          <w:bCs/>
          <w:color w:val="000000" w:themeColor="text1"/>
          <w:sz w:val="24"/>
          <w:szCs w:val="24"/>
        </w:rPr>
        <w:t xml:space="preserve">spending </w:t>
      </w:r>
      <w:r>
        <w:rPr>
          <w:rFonts w:asciiTheme="majorHAnsi" w:eastAsiaTheme="majorEastAsia" w:hAnsiTheme="majorHAnsi" w:cstheme="majorBidi"/>
          <w:bCs/>
          <w:color w:val="000000" w:themeColor="text1"/>
          <w:sz w:val="24"/>
          <w:szCs w:val="24"/>
        </w:rPr>
        <w:t>given</w:t>
      </w:r>
      <w:r w:rsidRPr="00DF1213">
        <w:rPr>
          <w:rFonts w:asciiTheme="majorHAnsi" w:eastAsiaTheme="majorEastAsia" w:hAnsiTheme="majorHAnsi" w:cstheme="majorBidi"/>
          <w:bCs/>
          <w:color w:val="000000" w:themeColor="text1"/>
          <w:sz w:val="24"/>
          <w:szCs w:val="24"/>
        </w:rPr>
        <w:t xml:space="preserve"> the Commonwealth</w:t>
      </w:r>
      <w:r>
        <w:rPr>
          <w:rFonts w:asciiTheme="majorHAnsi" w:eastAsiaTheme="majorEastAsia" w:hAnsiTheme="majorHAnsi" w:cstheme="majorBidi"/>
          <w:bCs/>
          <w:color w:val="000000" w:themeColor="text1"/>
          <w:sz w:val="24"/>
          <w:szCs w:val="24"/>
        </w:rPr>
        <w:t>’s</w:t>
      </w:r>
      <w:r w:rsidRPr="009A02FB">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balanced budget requirement</w:t>
      </w:r>
      <w:r w:rsidR="00027220">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assuming no increase in state revenues. R</w:t>
      </w:r>
      <w:r w:rsidRPr="00DF1213">
        <w:rPr>
          <w:rFonts w:asciiTheme="majorHAnsi" w:eastAsiaTheme="majorEastAsia" w:hAnsiTheme="majorHAnsi" w:cstheme="majorBidi"/>
          <w:bCs/>
          <w:color w:val="000000" w:themeColor="text1"/>
          <w:sz w:val="24"/>
          <w:szCs w:val="24"/>
        </w:rPr>
        <w:t xml:space="preserve">educed spending on </w:t>
      </w:r>
      <w:r>
        <w:rPr>
          <w:rFonts w:asciiTheme="majorHAnsi" w:eastAsiaTheme="majorEastAsia" w:hAnsiTheme="majorHAnsi" w:cstheme="majorBidi"/>
          <w:bCs/>
          <w:color w:val="000000" w:themeColor="text1"/>
          <w:sz w:val="24"/>
          <w:szCs w:val="24"/>
        </w:rPr>
        <w:t>other</w:t>
      </w:r>
      <w:r w:rsidRPr="00DF1213">
        <w:rPr>
          <w:rFonts w:asciiTheme="majorHAnsi" w:eastAsiaTheme="majorEastAsia" w:hAnsiTheme="majorHAnsi" w:cstheme="majorBidi"/>
          <w:bCs/>
          <w:color w:val="000000" w:themeColor="text1"/>
          <w:sz w:val="24"/>
          <w:szCs w:val="24"/>
        </w:rPr>
        <w:t xml:space="preserve"> expenditure </w:t>
      </w:r>
      <w:r>
        <w:rPr>
          <w:rFonts w:asciiTheme="majorHAnsi" w:eastAsiaTheme="majorEastAsia" w:hAnsiTheme="majorHAnsi" w:cstheme="majorBidi"/>
          <w:bCs/>
          <w:color w:val="000000" w:themeColor="text1"/>
          <w:sz w:val="24"/>
          <w:szCs w:val="24"/>
        </w:rPr>
        <w:t>items</w:t>
      </w:r>
      <w:r w:rsidRPr="00DF1213">
        <w:rPr>
          <w:rFonts w:asciiTheme="majorHAnsi" w:eastAsiaTheme="majorEastAsia" w:hAnsiTheme="majorHAnsi" w:cstheme="majorBidi"/>
          <w:bCs/>
          <w:color w:val="000000" w:themeColor="text1"/>
          <w:sz w:val="24"/>
          <w:szCs w:val="24"/>
        </w:rPr>
        <w:t xml:space="preserve"> means forgone benefits from </w:t>
      </w:r>
      <w:r>
        <w:rPr>
          <w:rFonts w:asciiTheme="majorHAnsi" w:eastAsiaTheme="majorEastAsia" w:hAnsiTheme="majorHAnsi" w:cstheme="majorBidi"/>
          <w:bCs/>
          <w:color w:val="000000" w:themeColor="text1"/>
          <w:sz w:val="24"/>
          <w:szCs w:val="24"/>
        </w:rPr>
        <w:t>those</w:t>
      </w:r>
      <w:r w:rsidRPr="00DF1213">
        <w:rPr>
          <w:rFonts w:asciiTheme="majorHAnsi" w:eastAsiaTheme="majorEastAsia" w:hAnsiTheme="majorHAnsi" w:cstheme="majorBidi"/>
          <w:bCs/>
          <w:color w:val="000000" w:themeColor="text1"/>
          <w:sz w:val="24"/>
          <w:szCs w:val="24"/>
        </w:rPr>
        <w:t xml:space="preserve"> items. This is an </w:t>
      </w:r>
      <w:r w:rsidR="00115475" w:rsidRPr="003B4056">
        <w:rPr>
          <w:rFonts w:asciiTheme="majorHAnsi" w:eastAsiaTheme="majorEastAsia" w:hAnsiTheme="majorHAnsi" w:cstheme="majorBidi"/>
          <w:b/>
          <w:color w:val="000000" w:themeColor="text1"/>
          <w:sz w:val="24"/>
          <w:szCs w:val="24"/>
        </w:rPr>
        <w:t>“</w:t>
      </w:r>
      <w:r w:rsidRPr="00027220">
        <w:rPr>
          <w:rFonts w:asciiTheme="majorHAnsi" w:eastAsiaTheme="majorEastAsia" w:hAnsiTheme="majorHAnsi" w:cstheme="majorBidi"/>
          <w:b/>
          <w:color w:val="000000" w:themeColor="text1"/>
          <w:sz w:val="24"/>
          <w:szCs w:val="24"/>
        </w:rPr>
        <w:t>opportunity cost</w:t>
      </w:r>
      <w:r w:rsidR="00115475">
        <w:rPr>
          <w:rFonts w:asciiTheme="majorHAnsi" w:eastAsiaTheme="majorEastAsia" w:hAnsiTheme="majorHAnsi" w:cstheme="majorBidi"/>
          <w:b/>
          <w:color w:val="000000" w:themeColor="text1"/>
          <w:sz w:val="24"/>
          <w:szCs w:val="24"/>
        </w:rPr>
        <w:t>”</w:t>
      </w:r>
      <w:r w:rsidRPr="00DF1213">
        <w:rPr>
          <w:rFonts w:asciiTheme="majorHAnsi" w:eastAsiaTheme="majorEastAsia" w:hAnsiTheme="majorHAnsi" w:cstheme="majorBidi"/>
          <w:bCs/>
          <w:color w:val="000000" w:themeColor="text1"/>
          <w:sz w:val="24"/>
          <w:szCs w:val="24"/>
        </w:rPr>
        <w:t xml:space="preserve"> to the Commonwealth. </w:t>
      </w:r>
      <w:r>
        <w:rPr>
          <w:rFonts w:asciiTheme="majorHAnsi" w:eastAsiaTheme="majorEastAsia" w:hAnsiTheme="majorHAnsi" w:cstheme="majorBidi"/>
          <w:bCs/>
          <w:color w:val="000000" w:themeColor="text1"/>
          <w:sz w:val="24"/>
          <w:szCs w:val="24"/>
        </w:rPr>
        <w:t>The opportunity cost to the state include</w:t>
      </w:r>
      <w:r w:rsidR="00E37E4F">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not only the impact on</w:t>
      </w:r>
      <w:r w:rsidR="00E37E4F">
        <w:rPr>
          <w:rFonts w:asciiTheme="majorHAnsi" w:eastAsiaTheme="majorEastAsia" w:hAnsiTheme="majorHAnsi" w:cstheme="majorBidi"/>
          <w:bCs/>
          <w:color w:val="000000" w:themeColor="text1"/>
          <w:sz w:val="24"/>
          <w:szCs w:val="24"/>
        </w:rPr>
        <w:t xml:space="preserve"> the individuals and</w:t>
      </w:r>
      <w:r>
        <w:rPr>
          <w:rFonts w:asciiTheme="majorHAnsi" w:eastAsiaTheme="majorEastAsia" w:hAnsiTheme="majorHAnsi" w:cstheme="majorBidi"/>
          <w:bCs/>
          <w:color w:val="000000" w:themeColor="text1"/>
          <w:sz w:val="24"/>
          <w:szCs w:val="24"/>
        </w:rPr>
        <w:t xml:space="preserve"> the businesses that directly benefit from those expenditure items (this is called “direct impact”), but also the indirect impact on the chain of businesses that provide intermediate products and services to the directly impacted businesses (this is called “indirect impact”).  In addition, there is the cost to the chain of businesses that benefit when the employees working for the directly impacted businesses spend their wages and salaries to buy goods and services (this is called “induced impact”). The total forgone benefits to the whole economy are larger than the initial forgone benefits. This phenomenon is called the “Multiplier Effect”. </w:t>
      </w:r>
    </w:p>
    <w:p w14:paraId="6CCC0456"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69CF4AB4" w14:textId="751D6501" w:rsidR="00D330CB" w:rsidRDefault="00D330CB" w:rsidP="00D330CB">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To estimate the </w:t>
      </w:r>
      <w:r>
        <w:rPr>
          <w:rFonts w:asciiTheme="majorHAnsi" w:eastAsiaTheme="majorEastAsia" w:hAnsiTheme="majorHAnsi" w:cstheme="majorBidi"/>
          <w:bCs/>
          <w:color w:val="000000" w:themeColor="text1"/>
          <w:sz w:val="24"/>
          <w:szCs w:val="24"/>
        </w:rPr>
        <w:t xml:space="preserve">total </w:t>
      </w:r>
      <w:r w:rsidRPr="00DF1213">
        <w:rPr>
          <w:rFonts w:asciiTheme="majorHAnsi" w:eastAsiaTheme="majorEastAsia" w:hAnsiTheme="majorHAnsi" w:cstheme="majorBidi"/>
          <w:bCs/>
          <w:color w:val="000000" w:themeColor="text1"/>
          <w:sz w:val="24"/>
          <w:szCs w:val="24"/>
        </w:rPr>
        <w:t xml:space="preserve">forgone </w:t>
      </w:r>
      <w:r>
        <w:rPr>
          <w:rFonts w:asciiTheme="majorHAnsi" w:eastAsiaTheme="majorEastAsia" w:hAnsiTheme="majorHAnsi" w:cstheme="majorBidi"/>
          <w:bCs/>
          <w:color w:val="000000" w:themeColor="text1"/>
          <w:sz w:val="24"/>
          <w:szCs w:val="24"/>
        </w:rPr>
        <w:t>benefits</w:t>
      </w:r>
      <w:r w:rsidRPr="00DF1213">
        <w:rPr>
          <w:rFonts w:asciiTheme="majorHAnsi" w:eastAsiaTheme="majorEastAsia" w:hAnsiTheme="majorHAnsi" w:cstheme="majorBidi"/>
          <w:bCs/>
          <w:color w:val="000000" w:themeColor="text1"/>
          <w:sz w:val="24"/>
          <w:szCs w:val="24"/>
        </w:rPr>
        <w:t xml:space="preserve"> of the reduced spending, we employed Tax-PI</w:t>
      </w:r>
      <w:r>
        <w:rPr>
          <w:rFonts w:asciiTheme="majorHAnsi" w:eastAsiaTheme="majorEastAsia" w:hAnsiTheme="majorHAnsi" w:cstheme="majorBidi"/>
          <w:bCs/>
          <w:color w:val="000000" w:themeColor="text1"/>
          <w:sz w:val="24"/>
          <w:szCs w:val="24"/>
        </w:rPr>
        <w:t xml:space="preserve">, an economic analysis </w:t>
      </w:r>
      <w:r w:rsidRPr="00DF1213">
        <w:rPr>
          <w:rFonts w:asciiTheme="majorHAnsi" w:eastAsiaTheme="majorEastAsia" w:hAnsiTheme="majorHAnsi" w:cstheme="majorBidi"/>
          <w:bCs/>
          <w:color w:val="000000" w:themeColor="text1"/>
          <w:sz w:val="24"/>
          <w:szCs w:val="24"/>
        </w:rPr>
        <w:t>tool for evaluating the total fiscal and economic effects of tax policy changes. Tax-PI is built on over 30 years of experience in modeling the economic effects of tax policy changes, according to MODELS: TAX-PI</w:t>
      </w:r>
      <w:r w:rsidR="00D62DBC">
        <w:rPr>
          <w:rStyle w:val="FootnoteReference"/>
          <w:rFonts w:asciiTheme="majorHAnsi" w:eastAsiaTheme="majorEastAsia" w:hAnsiTheme="majorHAnsi"/>
          <w:bCs/>
          <w:color w:val="000000" w:themeColor="text1"/>
          <w:sz w:val="24"/>
          <w:szCs w:val="24"/>
        </w:rPr>
        <w:footnoteReference w:id="6"/>
      </w:r>
      <w:r w:rsidRPr="00DF1213">
        <w:rPr>
          <w:rFonts w:asciiTheme="majorHAnsi" w:eastAsiaTheme="majorEastAsia" w:hAnsiTheme="majorHAnsi" w:cstheme="majorBidi"/>
          <w:bCs/>
          <w:color w:val="000000" w:themeColor="text1"/>
          <w:sz w:val="24"/>
          <w:szCs w:val="24"/>
        </w:rPr>
        <w:t xml:space="preserve">. The popularity of the model has grown substantially since it was introduced.  Note that while the tax incentive </w:t>
      </w:r>
      <w:r w:rsidR="00C14A91">
        <w:rPr>
          <w:rFonts w:asciiTheme="majorHAnsi" w:eastAsiaTheme="majorEastAsia" w:hAnsiTheme="majorHAnsi" w:cstheme="majorBidi"/>
          <w:bCs/>
          <w:color w:val="000000" w:themeColor="text1"/>
          <w:sz w:val="24"/>
          <w:szCs w:val="24"/>
        </w:rPr>
        <w:t xml:space="preserve">has </w:t>
      </w:r>
      <w:r>
        <w:rPr>
          <w:rFonts w:asciiTheme="majorHAnsi" w:eastAsiaTheme="majorEastAsia" w:hAnsiTheme="majorHAnsi" w:cstheme="majorBidi"/>
          <w:bCs/>
          <w:color w:val="000000" w:themeColor="text1"/>
          <w:sz w:val="24"/>
          <w:szCs w:val="24"/>
        </w:rPr>
        <w:t>a</w:t>
      </w:r>
      <w:r w:rsidRPr="00DF1213">
        <w:rPr>
          <w:rFonts w:asciiTheme="majorHAnsi" w:eastAsiaTheme="majorEastAsia" w:hAnsiTheme="majorHAnsi" w:cstheme="majorBidi"/>
          <w:bCs/>
          <w:color w:val="000000" w:themeColor="text1"/>
          <w:sz w:val="24"/>
          <w:szCs w:val="24"/>
        </w:rPr>
        <w:t xml:space="preserve"> specific</w:t>
      </w:r>
      <w:r>
        <w:rPr>
          <w:rFonts w:asciiTheme="majorHAnsi" w:eastAsiaTheme="majorEastAsia" w:hAnsiTheme="majorHAnsi" w:cstheme="majorBidi"/>
          <w:bCs/>
          <w:color w:val="000000" w:themeColor="text1"/>
          <w:sz w:val="24"/>
          <w:szCs w:val="24"/>
        </w:rPr>
        <w:t xml:space="preserve"> purpose</w:t>
      </w:r>
      <w:r w:rsidRPr="00DF1213">
        <w:rPr>
          <w:rFonts w:asciiTheme="majorHAnsi" w:eastAsiaTheme="majorEastAsia" w:hAnsiTheme="majorHAnsi" w:cstheme="majorBidi"/>
          <w:bCs/>
          <w:color w:val="000000" w:themeColor="text1"/>
          <w:sz w:val="24"/>
          <w:szCs w:val="24"/>
        </w:rPr>
        <w:t xml:space="preserve">, the reduced spending is assumed to be </w:t>
      </w:r>
      <w:r w:rsidR="008F4766">
        <w:rPr>
          <w:rFonts w:asciiTheme="majorHAnsi" w:hAnsiTheme="majorHAnsi"/>
          <w:sz w:val="24"/>
          <w:szCs w:val="24"/>
        </w:rPr>
        <w:t>proportionally</w:t>
      </w:r>
      <w:r w:rsidR="00D62DBC" w:rsidRPr="00097F9B">
        <w:rPr>
          <w:rFonts w:asciiTheme="majorHAnsi" w:hAnsiTheme="majorHAnsi"/>
          <w:sz w:val="24"/>
          <w:szCs w:val="24"/>
        </w:rPr>
        <w:t xml:space="preserve"> distributed across the Commonwealth’s current expenditures</w:t>
      </w:r>
      <w:r w:rsidRPr="00DF1213">
        <w:rPr>
          <w:rFonts w:asciiTheme="majorHAnsi" w:eastAsiaTheme="majorEastAsia" w:hAnsiTheme="majorHAnsi" w:cstheme="majorBidi"/>
          <w:bCs/>
          <w:color w:val="000000" w:themeColor="text1"/>
          <w:sz w:val="24"/>
          <w:szCs w:val="24"/>
        </w:rPr>
        <w:t>.</w:t>
      </w:r>
    </w:p>
    <w:p w14:paraId="5071D825"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3A7DEDD7" w14:textId="77777777" w:rsidR="00D330CB" w:rsidRPr="00E0511F" w:rsidRDefault="00D330CB" w:rsidP="00D330CB">
      <w:pPr>
        <w:spacing w:after="0"/>
        <w:rPr>
          <w:rFonts w:asciiTheme="majorHAnsi" w:eastAsiaTheme="majorEastAsia" w:hAnsiTheme="majorHAnsi" w:cstheme="majorBidi"/>
          <w:bCs/>
          <w:i/>
          <w:iCs/>
          <w:color w:val="000000" w:themeColor="text1"/>
          <w:sz w:val="24"/>
          <w:szCs w:val="24"/>
        </w:rPr>
      </w:pPr>
      <w:r w:rsidRPr="00E0511F">
        <w:rPr>
          <w:rFonts w:asciiTheme="majorHAnsi" w:eastAsiaTheme="majorEastAsia" w:hAnsiTheme="majorHAnsi" w:cstheme="majorBidi"/>
          <w:bCs/>
          <w:i/>
          <w:iCs/>
          <w:color w:val="000000" w:themeColor="text1"/>
          <w:sz w:val="24"/>
          <w:szCs w:val="24"/>
        </w:rPr>
        <w:t xml:space="preserve">Quantifying </w:t>
      </w:r>
      <w:r>
        <w:rPr>
          <w:rFonts w:asciiTheme="majorHAnsi" w:eastAsiaTheme="majorEastAsia" w:hAnsiTheme="majorHAnsi" w:cstheme="majorBidi"/>
          <w:bCs/>
          <w:i/>
          <w:iCs/>
          <w:color w:val="000000" w:themeColor="text1"/>
          <w:sz w:val="24"/>
          <w:szCs w:val="24"/>
        </w:rPr>
        <w:t>total</w:t>
      </w:r>
      <w:r w:rsidRPr="00E0511F">
        <w:rPr>
          <w:rFonts w:asciiTheme="majorHAnsi" w:eastAsiaTheme="majorEastAsia" w:hAnsiTheme="majorHAnsi" w:cstheme="majorBidi"/>
          <w:bCs/>
          <w:i/>
          <w:iCs/>
          <w:color w:val="000000" w:themeColor="text1"/>
          <w:sz w:val="24"/>
          <w:szCs w:val="24"/>
        </w:rPr>
        <w:t xml:space="preserve"> costs </w:t>
      </w:r>
      <w:r>
        <w:rPr>
          <w:rFonts w:asciiTheme="majorHAnsi" w:eastAsiaTheme="majorEastAsia" w:hAnsiTheme="majorHAnsi" w:cstheme="majorBidi"/>
          <w:bCs/>
          <w:i/>
          <w:iCs/>
          <w:color w:val="000000" w:themeColor="text1"/>
          <w:sz w:val="24"/>
          <w:szCs w:val="24"/>
        </w:rPr>
        <w:t>(direct, indirect and induced)</w:t>
      </w:r>
    </w:p>
    <w:p w14:paraId="0C1A2840" w14:textId="5F59E7BF" w:rsidR="00D330CB" w:rsidRDefault="00D330CB" w:rsidP="00D330CB">
      <w:pPr>
        <w:spacing w:after="0"/>
        <w:rPr>
          <w:rFonts w:asciiTheme="majorHAnsi" w:eastAsiaTheme="majorEastAsia" w:hAnsiTheme="majorHAnsi" w:cstheme="majorBidi"/>
          <w:bCs/>
          <w:color w:val="000000" w:themeColor="text1"/>
          <w:sz w:val="24"/>
          <w:szCs w:val="24"/>
        </w:rPr>
      </w:pPr>
      <w:r w:rsidRPr="00537A8B">
        <w:rPr>
          <w:rFonts w:asciiTheme="majorHAnsi" w:eastAsiaTheme="majorEastAsia" w:hAnsiTheme="majorHAnsi" w:cstheme="majorBidi"/>
          <w:bCs/>
          <w:color w:val="000000" w:themeColor="text1"/>
          <w:sz w:val="24"/>
          <w:szCs w:val="24"/>
        </w:rPr>
        <w:lastRenderedPageBreak/>
        <w:t xml:space="preserve">The period of study is limited to </w:t>
      </w:r>
      <w:r>
        <w:rPr>
          <w:rFonts w:asciiTheme="majorHAnsi" w:eastAsiaTheme="majorEastAsia" w:hAnsiTheme="majorHAnsi" w:cstheme="majorBidi"/>
          <w:bCs/>
          <w:color w:val="000000" w:themeColor="text1"/>
          <w:sz w:val="24"/>
          <w:szCs w:val="24"/>
        </w:rPr>
        <w:t xml:space="preserve">the </w:t>
      </w:r>
      <w:r w:rsidRPr="00537A8B">
        <w:rPr>
          <w:rFonts w:asciiTheme="majorHAnsi" w:eastAsiaTheme="majorEastAsia" w:hAnsiTheme="majorHAnsi" w:cstheme="majorBidi"/>
          <w:bCs/>
          <w:color w:val="000000" w:themeColor="text1"/>
          <w:sz w:val="24"/>
          <w:szCs w:val="24"/>
        </w:rPr>
        <w:t xml:space="preserve">five years from 2018 through 2022, for which we prepared input data to run the model. Tables </w:t>
      </w:r>
      <w:r>
        <w:rPr>
          <w:rFonts w:asciiTheme="majorHAnsi" w:eastAsiaTheme="majorEastAsia" w:hAnsiTheme="majorHAnsi" w:cstheme="majorBidi"/>
          <w:bCs/>
          <w:color w:val="000000" w:themeColor="text1"/>
          <w:sz w:val="24"/>
          <w:szCs w:val="24"/>
        </w:rPr>
        <w:t>A</w:t>
      </w:r>
      <w:r w:rsidR="009D0BE8">
        <w:rPr>
          <w:rFonts w:asciiTheme="majorHAnsi" w:eastAsiaTheme="majorEastAsia" w:hAnsiTheme="majorHAnsi" w:cstheme="majorBidi"/>
          <w:bCs/>
          <w:color w:val="000000" w:themeColor="text1"/>
          <w:sz w:val="24"/>
          <w:szCs w:val="24"/>
        </w:rPr>
        <w:t>2</w:t>
      </w:r>
      <w:r w:rsidR="00EF2F6D">
        <w:rPr>
          <w:rFonts w:asciiTheme="majorHAnsi" w:eastAsiaTheme="majorEastAsia" w:hAnsiTheme="majorHAnsi" w:cstheme="majorBidi"/>
          <w:bCs/>
          <w:color w:val="000000" w:themeColor="text1"/>
          <w:sz w:val="24"/>
          <w:szCs w:val="24"/>
        </w:rPr>
        <w:t>-</w:t>
      </w:r>
      <w:r w:rsidR="00D2202B">
        <w:rPr>
          <w:rFonts w:asciiTheme="majorHAnsi" w:eastAsiaTheme="majorEastAsia" w:hAnsiTheme="majorHAnsi" w:cstheme="majorBidi"/>
          <w:bCs/>
          <w:color w:val="000000" w:themeColor="text1"/>
          <w:sz w:val="24"/>
          <w:szCs w:val="24"/>
        </w:rPr>
        <w:t>1</w:t>
      </w:r>
      <w:r w:rsidRPr="00537A8B">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w:t>
      </w:r>
      <w:r w:rsidR="009D0BE8">
        <w:rPr>
          <w:rFonts w:asciiTheme="majorHAnsi" w:eastAsiaTheme="majorEastAsia" w:hAnsiTheme="majorHAnsi" w:cstheme="majorBidi"/>
          <w:bCs/>
          <w:color w:val="000000" w:themeColor="text1"/>
          <w:sz w:val="24"/>
          <w:szCs w:val="24"/>
        </w:rPr>
        <w:t>2</w:t>
      </w:r>
      <w:r w:rsidR="00EF2F6D">
        <w:rPr>
          <w:rFonts w:asciiTheme="majorHAnsi" w:eastAsiaTheme="majorEastAsia" w:hAnsiTheme="majorHAnsi" w:cstheme="majorBidi"/>
          <w:bCs/>
          <w:color w:val="000000" w:themeColor="text1"/>
          <w:sz w:val="24"/>
          <w:szCs w:val="24"/>
        </w:rPr>
        <w:t>-</w:t>
      </w:r>
      <w:r w:rsidR="00D2202B">
        <w:rPr>
          <w:rFonts w:asciiTheme="majorHAnsi" w:eastAsiaTheme="majorEastAsia" w:hAnsiTheme="majorHAnsi" w:cstheme="majorBidi"/>
          <w:bCs/>
          <w:color w:val="000000" w:themeColor="text1"/>
          <w:sz w:val="24"/>
          <w:szCs w:val="24"/>
        </w:rPr>
        <w:t>2</w:t>
      </w:r>
      <w:r w:rsidRPr="00537A8B">
        <w:rPr>
          <w:rFonts w:asciiTheme="majorHAnsi" w:eastAsiaTheme="majorEastAsia" w:hAnsiTheme="majorHAnsi" w:cstheme="majorBidi"/>
          <w:bCs/>
          <w:color w:val="000000" w:themeColor="text1"/>
          <w:sz w:val="24"/>
          <w:szCs w:val="24"/>
        </w:rPr>
        <w:t xml:space="preserve"> report </w:t>
      </w:r>
      <w:r>
        <w:rPr>
          <w:rFonts w:asciiTheme="majorHAnsi" w:eastAsiaTheme="majorEastAsia" w:hAnsiTheme="majorHAnsi" w:cstheme="majorBidi"/>
          <w:bCs/>
          <w:color w:val="000000" w:themeColor="text1"/>
          <w:sz w:val="24"/>
          <w:szCs w:val="24"/>
        </w:rPr>
        <w:t xml:space="preserve">the model </w:t>
      </w:r>
      <w:r w:rsidRPr="00537A8B">
        <w:rPr>
          <w:rFonts w:asciiTheme="majorHAnsi" w:eastAsiaTheme="majorEastAsia" w:hAnsiTheme="majorHAnsi" w:cstheme="majorBidi"/>
          <w:bCs/>
          <w:color w:val="000000" w:themeColor="text1"/>
          <w:sz w:val="24"/>
          <w:szCs w:val="24"/>
        </w:rPr>
        <w:t xml:space="preserve">results. </w:t>
      </w:r>
      <w:r w:rsidRPr="001F3681">
        <w:rPr>
          <w:rFonts w:asciiTheme="majorHAnsi" w:eastAsiaTheme="majorEastAsia" w:hAnsiTheme="majorHAnsi" w:cstheme="majorBidi"/>
          <w:bCs/>
          <w:color w:val="000000" w:themeColor="text1"/>
          <w:sz w:val="24"/>
          <w:szCs w:val="24"/>
        </w:rPr>
        <w:t xml:space="preserve">The figures are estimates </w:t>
      </w:r>
      <w:r w:rsidR="00B34F05">
        <w:rPr>
          <w:rFonts w:asciiTheme="majorHAnsi" w:eastAsiaTheme="majorEastAsia" w:hAnsiTheme="majorHAnsi" w:cstheme="majorBidi"/>
          <w:bCs/>
          <w:color w:val="000000" w:themeColor="text1"/>
          <w:sz w:val="24"/>
          <w:szCs w:val="24"/>
        </w:rPr>
        <w:t xml:space="preserve">or projections </w:t>
      </w:r>
      <w:r w:rsidRPr="001F3681">
        <w:rPr>
          <w:rFonts w:asciiTheme="majorHAnsi" w:eastAsiaTheme="majorEastAsia" w:hAnsiTheme="majorHAnsi" w:cstheme="majorBidi"/>
          <w:bCs/>
          <w:color w:val="000000" w:themeColor="text1"/>
          <w:sz w:val="24"/>
          <w:szCs w:val="24"/>
        </w:rPr>
        <w:t xml:space="preserve">of forgone benefits (opportunity costs) that the Massachusetts economy </w:t>
      </w:r>
      <w:r>
        <w:rPr>
          <w:rFonts w:asciiTheme="majorHAnsi" w:eastAsiaTheme="majorEastAsia" w:hAnsiTheme="majorHAnsi" w:cstheme="majorBidi"/>
          <w:bCs/>
          <w:color w:val="000000" w:themeColor="text1"/>
          <w:sz w:val="24"/>
          <w:szCs w:val="24"/>
        </w:rPr>
        <w:t>experience</w:t>
      </w:r>
      <w:r w:rsidR="008209C3">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due to having the expenditure</w:t>
      </w:r>
      <w:r w:rsidRPr="001F3681">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The effects are displayed as negative numbers as reduced spending has a negative impact on the state economy.</w:t>
      </w:r>
    </w:p>
    <w:p w14:paraId="6286DC3D" w14:textId="77777777" w:rsidR="00D330CB" w:rsidRDefault="00D330CB" w:rsidP="00D330CB">
      <w:pPr>
        <w:spacing w:after="0"/>
        <w:rPr>
          <w:rFonts w:asciiTheme="majorHAnsi" w:hAnsiTheme="majorHAnsi"/>
          <w:bCs/>
          <w:sz w:val="24"/>
          <w:szCs w:val="24"/>
        </w:rPr>
      </w:pPr>
    </w:p>
    <w:p w14:paraId="6ABC0AD1" w14:textId="27F6825F" w:rsidR="00D330CB" w:rsidRDefault="00D330CB" w:rsidP="00D330CB">
      <w:pPr>
        <w:spacing w:after="0"/>
        <w:rPr>
          <w:rFonts w:asciiTheme="majorHAnsi" w:eastAsiaTheme="majorEastAsia" w:hAnsiTheme="majorHAnsi" w:cstheme="majorBidi"/>
          <w:bCs/>
          <w:color w:val="000000" w:themeColor="text1"/>
          <w:sz w:val="24"/>
          <w:szCs w:val="24"/>
        </w:rPr>
      </w:pPr>
      <w:r w:rsidRPr="00D86973">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w:t>
      </w:r>
      <w:r w:rsidR="009D0BE8">
        <w:rPr>
          <w:rFonts w:asciiTheme="majorHAnsi" w:eastAsiaTheme="majorEastAsia" w:hAnsiTheme="majorHAnsi" w:cstheme="majorBidi"/>
          <w:bCs/>
          <w:color w:val="000000" w:themeColor="text1"/>
          <w:sz w:val="24"/>
          <w:szCs w:val="24"/>
        </w:rPr>
        <w:t>2</w:t>
      </w:r>
      <w:r w:rsidR="00B34F05">
        <w:rPr>
          <w:rFonts w:asciiTheme="majorHAnsi" w:eastAsiaTheme="majorEastAsia" w:hAnsiTheme="majorHAnsi" w:cstheme="majorBidi"/>
          <w:bCs/>
          <w:color w:val="000000" w:themeColor="text1"/>
          <w:sz w:val="24"/>
          <w:szCs w:val="24"/>
        </w:rPr>
        <w:t>-</w:t>
      </w:r>
      <w:r w:rsidR="00D2202B">
        <w:rPr>
          <w:rFonts w:asciiTheme="majorHAnsi" w:eastAsiaTheme="majorEastAsia" w:hAnsiTheme="majorHAnsi" w:cstheme="majorBidi"/>
          <w:bCs/>
          <w:color w:val="000000" w:themeColor="text1"/>
          <w:sz w:val="24"/>
          <w:szCs w:val="24"/>
        </w:rPr>
        <w:t>1</w:t>
      </w:r>
      <w:r w:rsidRPr="00D86973">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w:t>
      </w:r>
      <w:r w:rsidR="009D0BE8">
        <w:rPr>
          <w:rFonts w:asciiTheme="majorHAnsi" w:eastAsiaTheme="majorEastAsia" w:hAnsiTheme="majorHAnsi" w:cstheme="majorBidi"/>
          <w:bCs/>
          <w:color w:val="000000" w:themeColor="text1"/>
          <w:sz w:val="24"/>
          <w:szCs w:val="24"/>
        </w:rPr>
        <w:t>2</w:t>
      </w:r>
      <w:r w:rsidR="00B34F05">
        <w:rPr>
          <w:rFonts w:asciiTheme="majorHAnsi" w:eastAsiaTheme="majorEastAsia" w:hAnsiTheme="majorHAnsi" w:cstheme="majorBidi"/>
          <w:bCs/>
          <w:color w:val="000000" w:themeColor="text1"/>
          <w:sz w:val="24"/>
          <w:szCs w:val="24"/>
        </w:rPr>
        <w:t>-</w:t>
      </w:r>
      <w:r w:rsidR="00D2202B">
        <w:rPr>
          <w:rFonts w:asciiTheme="majorHAnsi" w:eastAsiaTheme="majorEastAsia" w:hAnsiTheme="majorHAnsi" w:cstheme="majorBidi"/>
          <w:bCs/>
          <w:color w:val="000000" w:themeColor="text1"/>
          <w:sz w:val="24"/>
          <w:szCs w:val="24"/>
        </w:rPr>
        <w:t>2</w:t>
      </w:r>
      <w:r w:rsidRPr="00D86973">
        <w:rPr>
          <w:rFonts w:asciiTheme="majorHAnsi" w:eastAsiaTheme="majorEastAsia" w:hAnsiTheme="majorHAnsi" w:cstheme="majorBidi"/>
          <w:bCs/>
          <w:color w:val="000000" w:themeColor="text1"/>
          <w:sz w:val="24"/>
          <w:szCs w:val="24"/>
        </w:rPr>
        <w:t xml:space="preserve"> show that the </w:t>
      </w:r>
      <w:r>
        <w:rPr>
          <w:rFonts w:asciiTheme="majorHAnsi" w:eastAsiaTheme="majorEastAsia" w:hAnsiTheme="majorHAnsi" w:cstheme="majorBidi"/>
          <w:bCs/>
          <w:color w:val="000000" w:themeColor="text1"/>
          <w:sz w:val="24"/>
          <w:szCs w:val="24"/>
        </w:rPr>
        <w:t>reduction</w:t>
      </w:r>
      <w:r w:rsidRPr="00D86973">
        <w:rPr>
          <w:rFonts w:asciiTheme="majorHAnsi" w:eastAsiaTheme="majorEastAsia" w:hAnsiTheme="majorHAnsi" w:cstheme="majorBidi"/>
          <w:bCs/>
          <w:color w:val="000000" w:themeColor="text1"/>
          <w:sz w:val="24"/>
          <w:szCs w:val="24"/>
        </w:rPr>
        <w:t xml:space="preserve"> in state government spending results in lost economic activities, with real state GDP declining </w:t>
      </w:r>
      <w:r>
        <w:rPr>
          <w:rFonts w:asciiTheme="majorHAnsi" w:eastAsiaTheme="majorEastAsia" w:hAnsiTheme="majorHAnsi" w:cstheme="majorBidi"/>
          <w:bCs/>
          <w:color w:val="000000" w:themeColor="text1"/>
          <w:sz w:val="24"/>
          <w:szCs w:val="24"/>
        </w:rPr>
        <w:t xml:space="preserve">by </w:t>
      </w:r>
      <w:r w:rsidRPr="00857C1A">
        <w:rPr>
          <w:rFonts w:asciiTheme="majorHAnsi" w:eastAsiaTheme="majorEastAsia" w:hAnsiTheme="majorHAnsi" w:cstheme="majorBidi"/>
          <w:bCs/>
          <w:color w:val="000000" w:themeColor="text1"/>
          <w:sz w:val="24"/>
          <w:szCs w:val="24"/>
        </w:rPr>
        <w:t>$</w:t>
      </w:r>
      <w:r w:rsidR="00E25583">
        <w:rPr>
          <w:rFonts w:asciiTheme="majorHAnsi" w:eastAsiaTheme="majorEastAsia" w:hAnsiTheme="majorHAnsi" w:cstheme="majorBidi"/>
          <w:bCs/>
          <w:color w:val="000000" w:themeColor="text1"/>
          <w:sz w:val="24"/>
          <w:szCs w:val="24"/>
        </w:rPr>
        <w:t>1</w:t>
      </w:r>
      <w:r w:rsidR="009B434E">
        <w:rPr>
          <w:rFonts w:asciiTheme="majorHAnsi" w:eastAsiaTheme="majorEastAsia" w:hAnsiTheme="majorHAnsi" w:cstheme="majorBidi"/>
          <w:bCs/>
          <w:color w:val="000000" w:themeColor="text1"/>
          <w:sz w:val="24"/>
          <w:szCs w:val="24"/>
        </w:rPr>
        <w:t>,401</w:t>
      </w:r>
      <w:r w:rsidR="00C622CD">
        <w:rPr>
          <w:rFonts w:asciiTheme="majorHAnsi" w:eastAsiaTheme="majorEastAsia" w:hAnsiTheme="majorHAnsi" w:cstheme="majorBidi"/>
          <w:bCs/>
          <w:color w:val="000000" w:themeColor="text1"/>
          <w:sz w:val="24"/>
          <w:szCs w:val="24"/>
        </w:rPr>
        <w:t xml:space="preserve"> </w:t>
      </w:r>
      <w:r w:rsidRPr="00857C1A">
        <w:rPr>
          <w:rFonts w:asciiTheme="majorHAnsi" w:eastAsiaTheme="majorEastAsia" w:hAnsiTheme="majorHAnsi" w:cstheme="majorBidi"/>
          <w:bCs/>
          <w:color w:val="000000" w:themeColor="text1"/>
          <w:sz w:val="24"/>
          <w:szCs w:val="24"/>
        </w:rPr>
        <w:t>million-$</w:t>
      </w:r>
      <w:r w:rsidR="009B434E">
        <w:rPr>
          <w:rFonts w:asciiTheme="majorHAnsi" w:eastAsiaTheme="majorEastAsia" w:hAnsiTheme="majorHAnsi" w:cstheme="majorBidi"/>
          <w:bCs/>
          <w:color w:val="000000" w:themeColor="text1"/>
          <w:sz w:val="24"/>
          <w:szCs w:val="24"/>
        </w:rPr>
        <w:t>1,492</w:t>
      </w:r>
      <w:r w:rsidR="008B0F8A">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 xml:space="preserve">million and total employment declining </w:t>
      </w:r>
      <w:r>
        <w:rPr>
          <w:rFonts w:asciiTheme="majorHAnsi" w:eastAsiaTheme="majorEastAsia" w:hAnsiTheme="majorHAnsi" w:cstheme="majorBidi"/>
          <w:bCs/>
          <w:color w:val="000000" w:themeColor="text1"/>
          <w:sz w:val="24"/>
          <w:szCs w:val="24"/>
        </w:rPr>
        <w:t xml:space="preserve">by </w:t>
      </w:r>
      <w:r w:rsidR="009B434E">
        <w:rPr>
          <w:rFonts w:asciiTheme="majorHAnsi" w:eastAsiaTheme="majorEastAsia" w:hAnsiTheme="majorHAnsi" w:cstheme="majorBidi"/>
          <w:bCs/>
          <w:color w:val="000000" w:themeColor="text1"/>
          <w:sz w:val="24"/>
          <w:szCs w:val="24"/>
        </w:rPr>
        <w:t>15</w:t>
      </w:r>
      <w:r w:rsidR="00E25583">
        <w:rPr>
          <w:rFonts w:asciiTheme="majorHAnsi" w:eastAsiaTheme="majorEastAsia" w:hAnsiTheme="majorHAnsi" w:cstheme="majorBidi"/>
          <w:bCs/>
          <w:color w:val="000000" w:themeColor="text1"/>
          <w:sz w:val="24"/>
          <w:szCs w:val="24"/>
        </w:rPr>
        <w:t>,</w:t>
      </w:r>
      <w:r w:rsidR="009B434E">
        <w:rPr>
          <w:rFonts w:asciiTheme="majorHAnsi" w:eastAsiaTheme="majorEastAsia" w:hAnsiTheme="majorHAnsi" w:cstheme="majorBidi"/>
          <w:bCs/>
          <w:color w:val="000000" w:themeColor="text1"/>
          <w:sz w:val="24"/>
          <w:szCs w:val="24"/>
        </w:rPr>
        <w:t>492</w:t>
      </w:r>
      <w:r>
        <w:rPr>
          <w:rFonts w:asciiTheme="majorHAnsi" w:eastAsiaTheme="majorEastAsia" w:hAnsiTheme="majorHAnsi" w:cstheme="majorBidi"/>
          <w:bCs/>
          <w:color w:val="000000" w:themeColor="text1"/>
          <w:sz w:val="24"/>
          <w:szCs w:val="24"/>
        </w:rPr>
        <w:t xml:space="preserve"> </w:t>
      </w:r>
      <w:r w:rsidRPr="00857C1A">
        <w:rPr>
          <w:rFonts w:asciiTheme="majorHAnsi" w:eastAsiaTheme="majorEastAsia" w:hAnsiTheme="majorHAnsi" w:cstheme="majorBidi"/>
          <w:bCs/>
          <w:color w:val="000000" w:themeColor="text1"/>
          <w:sz w:val="24"/>
          <w:szCs w:val="24"/>
        </w:rPr>
        <w:t>-</w:t>
      </w:r>
      <w:r w:rsidR="009B434E">
        <w:rPr>
          <w:rFonts w:asciiTheme="majorHAnsi" w:eastAsiaTheme="majorEastAsia" w:hAnsiTheme="majorHAnsi" w:cstheme="majorBidi"/>
          <w:bCs/>
          <w:color w:val="000000" w:themeColor="text1"/>
          <w:sz w:val="24"/>
          <w:szCs w:val="24"/>
        </w:rPr>
        <w:t>16,953</w:t>
      </w:r>
      <w:r w:rsidRPr="00857C1A">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jobs </w:t>
      </w:r>
      <w:r w:rsidRPr="00D86973">
        <w:rPr>
          <w:rFonts w:asciiTheme="majorHAnsi" w:eastAsiaTheme="majorEastAsia" w:hAnsiTheme="majorHAnsi" w:cstheme="majorBidi"/>
          <w:bCs/>
          <w:color w:val="000000" w:themeColor="text1"/>
          <w:sz w:val="24"/>
          <w:szCs w:val="24"/>
        </w:rPr>
        <w:t xml:space="preserve">annually. Lost economic activities result in further loss </w:t>
      </w:r>
      <w:r>
        <w:rPr>
          <w:rFonts w:asciiTheme="majorHAnsi" w:eastAsiaTheme="majorEastAsia" w:hAnsiTheme="majorHAnsi" w:cstheme="majorBidi"/>
          <w:bCs/>
          <w:color w:val="000000" w:themeColor="text1"/>
          <w:sz w:val="24"/>
          <w:szCs w:val="24"/>
        </w:rPr>
        <w:t>of</w:t>
      </w:r>
      <w:r w:rsidRPr="00D86973">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state </w:t>
      </w:r>
      <w:r w:rsidRPr="00D86973">
        <w:rPr>
          <w:rFonts w:asciiTheme="majorHAnsi" w:eastAsiaTheme="majorEastAsia" w:hAnsiTheme="majorHAnsi" w:cstheme="majorBidi"/>
          <w:bCs/>
          <w:color w:val="000000" w:themeColor="text1"/>
          <w:sz w:val="24"/>
          <w:szCs w:val="24"/>
        </w:rPr>
        <w:t>revenues</w:t>
      </w:r>
      <w:r w:rsidR="00781AD9">
        <w:rPr>
          <w:rStyle w:val="FootnoteReference"/>
          <w:rFonts w:asciiTheme="majorHAnsi" w:eastAsiaTheme="majorEastAsia" w:hAnsiTheme="majorHAnsi"/>
          <w:bCs/>
          <w:color w:val="000000" w:themeColor="text1"/>
          <w:sz w:val="24"/>
          <w:szCs w:val="24"/>
        </w:rPr>
        <w:footnoteReference w:id="7"/>
      </w:r>
      <w:r w:rsidRPr="00D86973">
        <w:rPr>
          <w:rFonts w:asciiTheme="majorHAnsi" w:eastAsiaTheme="majorEastAsia" w:hAnsiTheme="majorHAnsi" w:cstheme="majorBidi"/>
          <w:bCs/>
          <w:color w:val="000000" w:themeColor="text1"/>
          <w:sz w:val="24"/>
          <w:szCs w:val="24"/>
        </w:rPr>
        <w:t xml:space="preserve">, ranging from </w:t>
      </w:r>
      <w:r w:rsidRPr="00857C1A">
        <w:rPr>
          <w:rFonts w:asciiTheme="majorHAnsi" w:eastAsiaTheme="majorEastAsia" w:hAnsiTheme="majorHAnsi" w:cstheme="majorBidi"/>
          <w:bCs/>
          <w:color w:val="000000" w:themeColor="text1"/>
          <w:sz w:val="24"/>
          <w:szCs w:val="24"/>
        </w:rPr>
        <w:t>$</w:t>
      </w:r>
      <w:r w:rsidR="009B434E">
        <w:rPr>
          <w:rFonts w:asciiTheme="majorHAnsi" w:eastAsiaTheme="majorEastAsia" w:hAnsiTheme="majorHAnsi" w:cstheme="majorBidi"/>
          <w:bCs/>
          <w:color w:val="000000" w:themeColor="text1"/>
          <w:sz w:val="24"/>
          <w:szCs w:val="24"/>
        </w:rPr>
        <w:t>30.2</w:t>
      </w:r>
      <w:r w:rsidR="008B0F8A">
        <w:rPr>
          <w:rFonts w:asciiTheme="majorHAnsi" w:eastAsiaTheme="majorEastAsia" w:hAnsiTheme="majorHAnsi" w:cstheme="majorBidi"/>
          <w:bCs/>
          <w:color w:val="000000" w:themeColor="text1"/>
          <w:sz w:val="24"/>
          <w:szCs w:val="24"/>
        </w:rPr>
        <w:t xml:space="preserve"> </w:t>
      </w:r>
      <w:r w:rsidRPr="00857C1A">
        <w:rPr>
          <w:rFonts w:asciiTheme="majorHAnsi" w:eastAsiaTheme="majorEastAsia" w:hAnsiTheme="majorHAnsi" w:cstheme="majorBidi"/>
          <w:bCs/>
          <w:color w:val="000000" w:themeColor="text1"/>
          <w:sz w:val="24"/>
          <w:szCs w:val="24"/>
        </w:rPr>
        <w:t>million to $</w:t>
      </w:r>
      <w:r w:rsidR="009B434E">
        <w:rPr>
          <w:rFonts w:asciiTheme="majorHAnsi" w:eastAsiaTheme="majorEastAsia" w:hAnsiTheme="majorHAnsi" w:cstheme="majorBidi"/>
          <w:bCs/>
          <w:color w:val="000000" w:themeColor="text1"/>
          <w:sz w:val="24"/>
          <w:szCs w:val="24"/>
        </w:rPr>
        <w:t>80.4</w:t>
      </w:r>
      <w:r w:rsidRPr="00857C1A">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 xml:space="preserve">million annually. </w:t>
      </w:r>
      <w:r>
        <w:rPr>
          <w:rFonts w:asciiTheme="majorHAnsi" w:eastAsiaTheme="majorEastAsia" w:hAnsiTheme="majorHAnsi" w:cstheme="majorBidi"/>
          <w:bCs/>
          <w:color w:val="000000" w:themeColor="text1"/>
          <w:sz w:val="24"/>
          <w:szCs w:val="24"/>
        </w:rPr>
        <w:t>Note that the revenue impact reported in Table A</w:t>
      </w:r>
      <w:r w:rsidR="009D0BE8">
        <w:rPr>
          <w:rFonts w:asciiTheme="majorHAnsi" w:eastAsiaTheme="majorEastAsia" w:hAnsiTheme="majorHAnsi" w:cstheme="majorBidi"/>
          <w:bCs/>
          <w:color w:val="000000" w:themeColor="text1"/>
          <w:sz w:val="24"/>
          <w:szCs w:val="24"/>
        </w:rPr>
        <w:t>2</w:t>
      </w:r>
      <w:r w:rsidR="00B34F05">
        <w:rPr>
          <w:rFonts w:asciiTheme="majorHAnsi" w:eastAsiaTheme="majorEastAsia" w:hAnsiTheme="majorHAnsi" w:cstheme="majorBidi"/>
          <w:bCs/>
          <w:color w:val="000000" w:themeColor="text1"/>
          <w:sz w:val="24"/>
          <w:szCs w:val="24"/>
        </w:rPr>
        <w:t>-</w:t>
      </w:r>
      <w:r w:rsidR="009D0BE8">
        <w:rPr>
          <w:rFonts w:asciiTheme="majorHAnsi" w:eastAsiaTheme="majorEastAsia" w:hAnsiTheme="majorHAnsi" w:cstheme="majorBidi"/>
          <w:bCs/>
          <w:color w:val="000000" w:themeColor="text1"/>
          <w:sz w:val="24"/>
          <w:szCs w:val="24"/>
        </w:rPr>
        <w:t>1</w:t>
      </w:r>
      <w:r>
        <w:rPr>
          <w:rFonts w:asciiTheme="majorHAnsi" w:eastAsiaTheme="majorEastAsia" w:hAnsiTheme="majorHAnsi" w:cstheme="majorBidi"/>
          <w:bCs/>
          <w:color w:val="000000" w:themeColor="text1"/>
          <w:sz w:val="24"/>
          <w:szCs w:val="24"/>
        </w:rPr>
        <w:t xml:space="preserve"> does not include the estimated direct impact of the tax expenditure from Table </w:t>
      </w:r>
      <w:r w:rsidR="008576F7">
        <w:rPr>
          <w:rFonts w:asciiTheme="majorHAnsi" w:eastAsiaTheme="majorEastAsia" w:hAnsiTheme="majorHAnsi" w:cstheme="majorBidi"/>
          <w:bCs/>
          <w:color w:val="000000" w:themeColor="text1"/>
          <w:sz w:val="24"/>
          <w:szCs w:val="24"/>
        </w:rPr>
        <w:t>1</w:t>
      </w:r>
      <w:r>
        <w:rPr>
          <w:rFonts w:asciiTheme="majorHAnsi" w:eastAsiaTheme="majorEastAsia" w:hAnsiTheme="majorHAnsi" w:cstheme="majorBidi"/>
          <w:bCs/>
          <w:color w:val="000000" w:themeColor="text1"/>
          <w:sz w:val="24"/>
          <w:szCs w:val="24"/>
        </w:rPr>
        <w:t>, but only the additional indirect/induced impact.</w:t>
      </w:r>
    </w:p>
    <w:p w14:paraId="4AF7DB07" w14:textId="77777777" w:rsidR="00D330CB" w:rsidRDefault="00D330CB" w:rsidP="00D330CB">
      <w:pPr>
        <w:spacing w:after="0"/>
        <w:rPr>
          <w:rFonts w:asciiTheme="majorHAnsi" w:hAnsiTheme="majorHAnsi"/>
          <w:bCs/>
          <w:sz w:val="24"/>
          <w:szCs w:val="24"/>
        </w:rPr>
      </w:pPr>
    </w:p>
    <w:p w14:paraId="219A72FD" w14:textId="7F3D8473" w:rsidR="00D330CB" w:rsidRDefault="00D330CB" w:rsidP="00D330C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9D0BE8">
        <w:rPr>
          <w:rFonts w:asciiTheme="majorHAnsi" w:eastAsiaTheme="majorEastAsia" w:hAnsiTheme="majorHAnsi" w:cstheme="majorBidi"/>
          <w:b/>
          <w:color w:val="000000" w:themeColor="text1"/>
          <w:sz w:val="24"/>
          <w:szCs w:val="24"/>
        </w:rPr>
        <w:t>2</w:t>
      </w:r>
      <w:r w:rsidR="00B34F05">
        <w:rPr>
          <w:rFonts w:asciiTheme="majorHAnsi" w:eastAsiaTheme="majorEastAsia" w:hAnsiTheme="majorHAnsi" w:cstheme="majorBidi"/>
          <w:b/>
          <w:color w:val="000000" w:themeColor="text1"/>
          <w:sz w:val="24"/>
          <w:szCs w:val="24"/>
        </w:rPr>
        <w:t>-</w:t>
      </w:r>
      <w:r w:rsidR="00CA16D7">
        <w:rPr>
          <w:rFonts w:asciiTheme="majorHAnsi" w:eastAsiaTheme="majorEastAsia" w:hAnsiTheme="majorHAnsi" w:cstheme="majorBidi"/>
          <w:b/>
          <w:color w:val="000000" w:themeColor="text1"/>
          <w:sz w:val="24"/>
          <w:szCs w:val="24"/>
        </w:rPr>
        <w:t>1</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Additional Revenue Impact due to Decreased Government Spending* </w:t>
      </w:r>
    </w:p>
    <w:tbl>
      <w:tblPr>
        <w:tblW w:w="9350" w:type="dxa"/>
        <w:jc w:val="center"/>
        <w:tblLook w:val="04A0" w:firstRow="1" w:lastRow="0" w:firstColumn="1" w:lastColumn="0" w:noHBand="0" w:noVBand="1"/>
      </w:tblPr>
      <w:tblGrid>
        <w:gridCol w:w="3655"/>
        <w:gridCol w:w="1139"/>
        <w:gridCol w:w="1139"/>
        <w:gridCol w:w="1139"/>
        <w:gridCol w:w="1139"/>
        <w:gridCol w:w="1139"/>
      </w:tblGrid>
      <w:tr w:rsidR="00D330CB" w:rsidRPr="008B33E0" w14:paraId="46E52EA6" w14:textId="77777777" w:rsidTr="00A47BE2">
        <w:trPr>
          <w:trHeight w:val="500"/>
          <w:jc w:val="center"/>
        </w:trPr>
        <w:tc>
          <w:tcPr>
            <w:tcW w:w="365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3D3A066A"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Fiscal Year</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7614D451"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2018</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18221007"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2019</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6DCDA5E5"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2020</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05623BBB"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2021</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249A1A06"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2022</w:t>
            </w:r>
          </w:p>
        </w:tc>
      </w:tr>
      <w:tr w:rsidR="00DD4100" w:rsidRPr="008B33E0" w14:paraId="02EB6D48" w14:textId="77777777" w:rsidTr="00D83287">
        <w:trPr>
          <w:trHeight w:val="500"/>
          <w:jc w:val="center"/>
        </w:trPr>
        <w:tc>
          <w:tcPr>
            <w:tcW w:w="3655" w:type="dxa"/>
            <w:tcBorders>
              <w:top w:val="nil"/>
              <w:left w:val="single" w:sz="4" w:space="0" w:color="auto"/>
              <w:bottom w:val="single" w:sz="4" w:space="0" w:color="auto"/>
              <w:right w:val="single" w:sz="4" w:space="0" w:color="auto"/>
            </w:tcBorders>
            <w:shd w:val="clear" w:color="auto" w:fill="auto"/>
            <w:noWrap/>
            <w:vAlign w:val="center"/>
            <w:hideMark/>
          </w:tcPr>
          <w:p w14:paraId="613B614E" w14:textId="77777777" w:rsidR="00DD4100" w:rsidRPr="008B33E0" w:rsidRDefault="00DD4100" w:rsidP="00DD4100">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Additional r</w:t>
            </w:r>
            <w:r w:rsidRPr="008B33E0">
              <w:rPr>
                <w:rFonts w:ascii="Cambria" w:eastAsia="Times New Roman" w:hAnsi="Cambria" w:cs="Helvetica"/>
                <w:sz w:val="20"/>
                <w:szCs w:val="20"/>
                <w:lang w:eastAsia="ko-KR"/>
              </w:rPr>
              <w:t xml:space="preserve">evenue </w:t>
            </w:r>
            <w:r>
              <w:rPr>
                <w:rFonts w:ascii="Cambria" w:eastAsia="Times New Roman" w:hAnsi="Cambria" w:cs="Helvetica"/>
                <w:sz w:val="20"/>
                <w:szCs w:val="20"/>
                <w:lang w:eastAsia="ko-KR"/>
              </w:rPr>
              <w:t xml:space="preserve">impact </w:t>
            </w:r>
            <w:r w:rsidRPr="008B33E0">
              <w:rPr>
                <w:rFonts w:ascii="Cambria" w:eastAsia="Times New Roman" w:hAnsi="Cambria" w:cs="Helvetica"/>
                <w:sz w:val="20"/>
                <w:szCs w:val="20"/>
                <w:lang w:eastAsia="ko-KR"/>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0E6B8" w14:textId="07149553" w:rsidR="00DD4100" w:rsidRPr="00D83287" w:rsidRDefault="00DD4100" w:rsidP="00DD4100">
            <w:pPr>
              <w:spacing w:after="0" w:line="240" w:lineRule="auto"/>
              <w:jc w:val="center"/>
              <w:rPr>
                <w:rFonts w:ascii="Cambria" w:hAnsi="Cambria" w:cs="Arial"/>
                <w:sz w:val="20"/>
                <w:szCs w:val="20"/>
              </w:rPr>
            </w:pPr>
            <w:r w:rsidRPr="00D83287">
              <w:rPr>
                <w:rFonts w:ascii="Cambria" w:hAnsi="Cambria" w:cs="Arial"/>
                <w:sz w:val="20"/>
                <w:szCs w:val="20"/>
              </w:rPr>
              <w:t>-$30,192</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29700493" w14:textId="1C5A7260" w:rsidR="00DD4100" w:rsidRPr="00D83287" w:rsidRDefault="00DD4100" w:rsidP="00DD4100">
            <w:pPr>
              <w:spacing w:after="0" w:line="240" w:lineRule="auto"/>
              <w:jc w:val="center"/>
              <w:rPr>
                <w:rFonts w:ascii="Cambria" w:hAnsi="Cambria" w:cs="Arial"/>
                <w:sz w:val="20"/>
                <w:szCs w:val="20"/>
              </w:rPr>
            </w:pPr>
            <w:r w:rsidRPr="00D83287">
              <w:rPr>
                <w:rFonts w:ascii="Cambria" w:hAnsi="Cambria" w:cs="Arial"/>
                <w:sz w:val="20"/>
                <w:szCs w:val="20"/>
              </w:rPr>
              <w:t>-$66,279</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496C4C2D" w14:textId="139049C5" w:rsidR="00DD4100" w:rsidRPr="00D83287" w:rsidRDefault="00DD4100" w:rsidP="00DD4100">
            <w:pPr>
              <w:spacing w:after="0" w:line="240" w:lineRule="auto"/>
              <w:jc w:val="center"/>
              <w:rPr>
                <w:rFonts w:ascii="Cambria" w:hAnsi="Cambria" w:cs="Arial"/>
                <w:sz w:val="20"/>
                <w:szCs w:val="20"/>
              </w:rPr>
            </w:pPr>
            <w:r w:rsidRPr="00D83287">
              <w:rPr>
                <w:rFonts w:ascii="Cambria" w:hAnsi="Cambria" w:cs="Arial"/>
                <w:sz w:val="20"/>
                <w:szCs w:val="20"/>
              </w:rPr>
              <w:t>-$73,684</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5AB32CD8" w14:textId="1A6AB6BE" w:rsidR="00DD4100" w:rsidRPr="00D83287" w:rsidRDefault="00DD4100" w:rsidP="00DD4100">
            <w:pPr>
              <w:spacing w:after="0" w:line="240" w:lineRule="auto"/>
              <w:jc w:val="center"/>
              <w:rPr>
                <w:rFonts w:ascii="Cambria" w:hAnsi="Cambria" w:cs="Arial"/>
                <w:sz w:val="20"/>
                <w:szCs w:val="20"/>
              </w:rPr>
            </w:pPr>
            <w:r w:rsidRPr="00D83287">
              <w:rPr>
                <w:rFonts w:ascii="Cambria" w:hAnsi="Cambria" w:cs="Arial"/>
                <w:sz w:val="20"/>
                <w:szCs w:val="20"/>
              </w:rPr>
              <w:t>-$78,431</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26CC33C9" w14:textId="6986D6D8" w:rsidR="00DD4100" w:rsidRPr="00D83287" w:rsidRDefault="00DD4100" w:rsidP="00DD4100">
            <w:pPr>
              <w:spacing w:after="0" w:line="240" w:lineRule="auto"/>
              <w:jc w:val="center"/>
              <w:rPr>
                <w:rFonts w:ascii="Cambria" w:hAnsi="Cambria" w:cs="Arial"/>
                <w:sz w:val="20"/>
                <w:szCs w:val="20"/>
              </w:rPr>
            </w:pPr>
            <w:r w:rsidRPr="00D83287">
              <w:rPr>
                <w:rFonts w:ascii="Cambria" w:hAnsi="Cambria" w:cs="Arial"/>
                <w:sz w:val="20"/>
                <w:szCs w:val="20"/>
              </w:rPr>
              <w:t>-$80,425</w:t>
            </w:r>
          </w:p>
        </w:tc>
      </w:tr>
    </w:tbl>
    <w:p w14:paraId="1CCC0CAB" w14:textId="61AC2808" w:rsidR="00D330CB" w:rsidRDefault="00D330CB" w:rsidP="00D330CB">
      <w:pPr>
        <w:spacing w:after="0"/>
        <w:rPr>
          <w:rFonts w:asciiTheme="majorHAnsi" w:eastAsiaTheme="majorEastAsia" w:hAnsiTheme="majorHAnsi" w:cstheme="majorBidi"/>
          <w:bCs/>
          <w:color w:val="000000" w:themeColor="text1"/>
          <w:sz w:val="20"/>
          <w:szCs w:val="20"/>
        </w:rPr>
      </w:pPr>
      <w:r w:rsidRPr="00304366">
        <w:rPr>
          <w:rFonts w:asciiTheme="majorHAnsi" w:eastAsiaTheme="majorEastAsia" w:hAnsiTheme="majorHAnsi" w:cstheme="majorBidi"/>
          <w:bCs/>
          <w:color w:val="000000" w:themeColor="text1"/>
          <w:sz w:val="20"/>
          <w:szCs w:val="20"/>
        </w:rPr>
        <w:t>*</w:t>
      </w:r>
      <w:r w:rsidRPr="001E30CF">
        <w:rPr>
          <w:rFonts w:asciiTheme="majorHAnsi" w:eastAsiaTheme="majorEastAsia" w:hAnsiTheme="majorHAnsi" w:cstheme="majorBidi"/>
          <w:bCs/>
          <w:color w:val="000000" w:themeColor="text1"/>
          <w:sz w:val="20"/>
          <w:szCs w:val="20"/>
        </w:rPr>
        <w:t xml:space="preserve"> </w:t>
      </w:r>
      <w:r w:rsidRPr="00304366">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304366">
        <w:rPr>
          <w:rFonts w:asciiTheme="majorHAnsi" w:eastAsiaTheme="majorEastAsia" w:hAnsiTheme="majorHAnsi" w:cstheme="majorBidi"/>
          <w:bCs/>
          <w:color w:val="000000" w:themeColor="text1"/>
          <w:sz w:val="20"/>
          <w:szCs w:val="20"/>
        </w:rPr>
        <w:t xml:space="preserve"> the lost revenues from the foregone economic activities as the state </w:t>
      </w:r>
      <w:r>
        <w:rPr>
          <w:rFonts w:asciiTheme="majorHAnsi" w:eastAsiaTheme="majorEastAsia" w:hAnsiTheme="majorHAnsi" w:cstheme="majorBidi"/>
          <w:bCs/>
          <w:color w:val="000000" w:themeColor="text1"/>
          <w:sz w:val="20"/>
          <w:szCs w:val="20"/>
        </w:rPr>
        <w:t>reduced</w:t>
      </w:r>
      <w:r w:rsidRPr="00304366">
        <w:rPr>
          <w:rFonts w:asciiTheme="majorHAnsi" w:eastAsiaTheme="majorEastAsia" w:hAnsiTheme="majorHAnsi" w:cstheme="majorBidi"/>
          <w:bCs/>
          <w:color w:val="000000" w:themeColor="text1"/>
          <w:sz w:val="20"/>
          <w:szCs w:val="20"/>
        </w:rPr>
        <w:t xml:space="preserve"> government spending to finance </w:t>
      </w:r>
      <w:r w:rsidR="001323B1">
        <w:rPr>
          <w:rFonts w:asciiTheme="majorHAnsi" w:eastAsiaTheme="majorEastAsia" w:hAnsiTheme="majorHAnsi" w:cstheme="majorBidi"/>
          <w:bCs/>
          <w:color w:val="000000" w:themeColor="text1"/>
          <w:sz w:val="20"/>
          <w:szCs w:val="20"/>
        </w:rPr>
        <w:t xml:space="preserve">the </w:t>
      </w:r>
      <w:r w:rsidR="008B0F8A">
        <w:rPr>
          <w:rFonts w:asciiTheme="majorHAnsi" w:eastAsiaTheme="majorEastAsia" w:hAnsiTheme="majorHAnsi" w:cstheme="majorBidi"/>
          <w:bCs/>
          <w:color w:val="000000" w:themeColor="text1"/>
          <w:sz w:val="20"/>
          <w:szCs w:val="20"/>
        </w:rPr>
        <w:t xml:space="preserve">sales tax exemption for </w:t>
      </w:r>
      <w:r w:rsidR="00813FFD">
        <w:rPr>
          <w:rFonts w:asciiTheme="majorHAnsi" w:hAnsiTheme="majorHAnsi"/>
          <w:bCs/>
          <w:sz w:val="20"/>
          <w:szCs w:val="20"/>
        </w:rPr>
        <w:t>certain</w:t>
      </w:r>
      <w:r w:rsidR="00B34F05">
        <w:rPr>
          <w:rFonts w:asciiTheme="majorHAnsi" w:hAnsiTheme="majorHAnsi"/>
          <w:bCs/>
          <w:sz w:val="20"/>
          <w:szCs w:val="20"/>
        </w:rPr>
        <w:t xml:space="preserve"> products used in </w:t>
      </w:r>
      <w:r w:rsidR="009D0BE8">
        <w:rPr>
          <w:rFonts w:asciiTheme="majorHAnsi" w:hAnsiTheme="majorHAnsi"/>
          <w:bCs/>
          <w:sz w:val="20"/>
          <w:szCs w:val="20"/>
        </w:rPr>
        <w:t>manufacturing</w:t>
      </w:r>
      <w:r w:rsidR="008B0F8A" w:rsidRPr="005906BA">
        <w:rPr>
          <w:rFonts w:asciiTheme="majorHAnsi" w:eastAsiaTheme="majorEastAsia" w:hAnsiTheme="majorHAnsi" w:cstheme="majorBidi"/>
          <w:bCs/>
          <w:color w:val="000000" w:themeColor="text1"/>
          <w:sz w:val="20"/>
          <w:szCs w:val="20"/>
        </w:rPr>
        <w:t>.</w:t>
      </w:r>
    </w:p>
    <w:p w14:paraId="5B0EC7BA" w14:textId="77777777" w:rsidR="008B0F8A" w:rsidRDefault="008B0F8A" w:rsidP="00D330CB">
      <w:pPr>
        <w:spacing w:after="0"/>
        <w:rPr>
          <w:rFonts w:asciiTheme="majorHAnsi" w:eastAsiaTheme="majorEastAsia" w:hAnsiTheme="majorHAnsi" w:cstheme="majorBidi"/>
          <w:bCs/>
          <w:color w:val="000000" w:themeColor="text1"/>
          <w:sz w:val="24"/>
          <w:szCs w:val="24"/>
        </w:rPr>
      </w:pPr>
    </w:p>
    <w:p w14:paraId="2BE4E668" w14:textId="5232EF99" w:rsidR="005906BA" w:rsidRDefault="00D330CB" w:rsidP="00D330C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8209C3">
        <w:rPr>
          <w:rFonts w:asciiTheme="majorHAnsi" w:eastAsiaTheme="majorEastAsia" w:hAnsiTheme="majorHAnsi" w:cstheme="majorBidi"/>
          <w:b/>
          <w:color w:val="000000" w:themeColor="text1"/>
          <w:sz w:val="24"/>
          <w:szCs w:val="24"/>
        </w:rPr>
        <w:t>1-</w:t>
      </w:r>
      <w:r w:rsidR="00CA16D7">
        <w:rPr>
          <w:rFonts w:asciiTheme="majorHAnsi" w:eastAsiaTheme="majorEastAsia" w:hAnsiTheme="majorHAnsi" w:cstheme="majorBidi"/>
          <w:b/>
          <w:color w:val="000000" w:themeColor="text1"/>
          <w:sz w:val="24"/>
          <w:szCs w:val="24"/>
        </w:rPr>
        <w:t>2</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Economic Impacts due to Decreased Government Spending </w:t>
      </w:r>
    </w:p>
    <w:p w14:paraId="6110FF9D" w14:textId="3CFC08A8" w:rsidR="00D330CB" w:rsidRDefault="00D330CB" w:rsidP="00D330CB">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by Selected Economic Measure*</w:t>
      </w:r>
    </w:p>
    <w:tbl>
      <w:tblPr>
        <w:tblW w:w="9350" w:type="dxa"/>
        <w:jc w:val="center"/>
        <w:tblLayout w:type="fixed"/>
        <w:tblLook w:val="04A0" w:firstRow="1" w:lastRow="0" w:firstColumn="1" w:lastColumn="0" w:noHBand="0" w:noVBand="1"/>
      </w:tblPr>
      <w:tblGrid>
        <w:gridCol w:w="2890"/>
        <w:gridCol w:w="1292"/>
        <w:gridCol w:w="1292"/>
        <w:gridCol w:w="1292"/>
        <w:gridCol w:w="1292"/>
        <w:gridCol w:w="1292"/>
      </w:tblGrid>
      <w:tr w:rsidR="00D330CB" w:rsidRPr="00DC336F" w14:paraId="5246B5F1" w14:textId="77777777" w:rsidTr="00D83287">
        <w:trPr>
          <w:trHeight w:val="380"/>
          <w:jc w:val="center"/>
        </w:trPr>
        <w:tc>
          <w:tcPr>
            <w:tcW w:w="3260"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42B0A17"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Calendar Year</w:t>
            </w:r>
          </w:p>
        </w:tc>
        <w:tc>
          <w:tcPr>
            <w:tcW w:w="1440" w:type="dxa"/>
            <w:tcBorders>
              <w:top w:val="single" w:sz="4" w:space="0" w:color="auto"/>
              <w:left w:val="nil"/>
              <w:bottom w:val="single" w:sz="4" w:space="0" w:color="auto"/>
              <w:right w:val="single" w:sz="4" w:space="0" w:color="auto"/>
            </w:tcBorders>
            <w:shd w:val="clear" w:color="000000" w:fill="B7DEE8"/>
            <w:noWrap/>
            <w:vAlign w:val="center"/>
            <w:hideMark/>
          </w:tcPr>
          <w:p w14:paraId="622F0F50"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2018</w:t>
            </w:r>
          </w:p>
        </w:tc>
        <w:tc>
          <w:tcPr>
            <w:tcW w:w="1440" w:type="dxa"/>
            <w:tcBorders>
              <w:top w:val="single" w:sz="4" w:space="0" w:color="auto"/>
              <w:left w:val="nil"/>
              <w:bottom w:val="single" w:sz="4" w:space="0" w:color="auto"/>
              <w:right w:val="single" w:sz="4" w:space="0" w:color="auto"/>
            </w:tcBorders>
            <w:shd w:val="clear" w:color="000000" w:fill="B7DEE8"/>
            <w:noWrap/>
            <w:vAlign w:val="center"/>
            <w:hideMark/>
          </w:tcPr>
          <w:p w14:paraId="426B4CAD"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2019</w:t>
            </w:r>
          </w:p>
        </w:tc>
        <w:tc>
          <w:tcPr>
            <w:tcW w:w="1440" w:type="dxa"/>
            <w:tcBorders>
              <w:top w:val="single" w:sz="4" w:space="0" w:color="auto"/>
              <w:left w:val="nil"/>
              <w:bottom w:val="single" w:sz="4" w:space="0" w:color="auto"/>
              <w:right w:val="single" w:sz="4" w:space="0" w:color="auto"/>
            </w:tcBorders>
            <w:shd w:val="clear" w:color="000000" w:fill="B7DEE8"/>
            <w:noWrap/>
            <w:vAlign w:val="center"/>
            <w:hideMark/>
          </w:tcPr>
          <w:p w14:paraId="29694FCE"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2020</w:t>
            </w:r>
          </w:p>
        </w:tc>
        <w:tc>
          <w:tcPr>
            <w:tcW w:w="1440" w:type="dxa"/>
            <w:tcBorders>
              <w:top w:val="single" w:sz="4" w:space="0" w:color="auto"/>
              <w:left w:val="nil"/>
              <w:bottom w:val="single" w:sz="4" w:space="0" w:color="auto"/>
              <w:right w:val="single" w:sz="4" w:space="0" w:color="auto"/>
            </w:tcBorders>
            <w:shd w:val="clear" w:color="000000" w:fill="B7DEE8"/>
            <w:noWrap/>
            <w:vAlign w:val="center"/>
            <w:hideMark/>
          </w:tcPr>
          <w:p w14:paraId="48276C33"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2021</w:t>
            </w:r>
          </w:p>
        </w:tc>
        <w:tc>
          <w:tcPr>
            <w:tcW w:w="1440" w:type="dxa"/>
            <w:tcBorders>
              <w:top w:val="single" w:sz="4" w:space="0" w:color="auto"/>
              <w:left w:val="nil"/>
              <w:bottom w:val="single" w:sz="4" w:space="0" w:color="auto"/>
              <w:right w:val="single" w:sz="4" w:space="0" w:color="auto"/>
            </w:tcBorders>
            <w:shd w:val="clear" w:color="000000" w:fill="B7DEE8"/>
            <w:noWrap/>
            <w:vAlign w:val="center"/>
            <w:hideMark/>
          </w:tcPr>
          <w:p w14:paraId="2B6EBC9E"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2022</w:t>
            </w:r>
          </w:p>
        </w:tc>
      </w:tr>
      <w:tr w:rsidR="00D83287" w:rsidRPr="00D83287" w14:paraId="40BFE637" w14:textId="77777777" w:rsidTr="00D83287">
        <w:trPr>
          <w:trHeight w:val="540"/>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DBEAF65" w14:textId="77777777" w:rsidR="00D83287" w:rsidRPr="00DC336F" w:rsidRDefault="00D83287" w:rsidP="00D83287">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total employment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BB586" w14:textId="7106E38D" w:rsidR="00D83287" w:rsidRPr="00D83287"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-16,646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44F84A9" w14:textId="3401920B" w:rsidR="00D83287" w:rsidRPr="00D83287"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-16,864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9A11CF6" w14:textId="7E2BF822" w:rsidR="00D83287" w:rsidRPr="00D83287"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-16,953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4E0F3D7" w14:textId="2CBD81F6" w:rsidR="00D83287" w:rsidRPr="00D83287"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-16,331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75D38" w14:textId="22812785" w:rsidR="00D83287" w:rsidRPr="00D83287"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-15,492</w:t>
            </w:r>
          </w:p>
        </w:tc>
      </w:tr>
      <w:tr w:rsidR="00D83287" w:rsidRPr="00DC336F" w14:paraId="07770F1A" w14:textId="77777777" w:rsidTr="00D83287">
        <w:trPr>
          <w:trHeight w:val="500"/>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1CEFA0A7" w14:textId="77777777" w:rsidR="00D83287" w:rsidRPr="00DC336F" w:rsidRDefault="00D83287" w:rsidP="00D83287">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private non-farm employment</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FF2E3E3" w14:textId="06F830E5" w:rsidR="00D83287" w:rsidRPr="00D83287"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-9,175</w:t>
            </w:r>
          </w:p>
        </w:tc>
        <w:tc>
          <w:tcPr>
            <w:tcW w:w="1440" w:type="dxa"/>
            <w:tcBorders>
              <w:top w:val="nil"/>
              <w:left w:val="nil"/>
              <w:bottom w:val="single" w:sz="4" w:space="0" w:color="auto"/>
              <w:right w:val="single" w:sz="4" w:space="0" w:color="auto"/>
            </w:tcBorders>
            <w:shd w:val="clear" w:color="auto" w:fill="auto"/>
            <w:noWrap/>
            <w:vAlign w:val="center"/>
            <w:hideMark/>
          </w:tcPr>
          <w:p w14:paraId="141D3E4E" w14:textId="7CCCB703" w:rsidR="00D83287" w:rsidRPr="00D83287"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-9,294</w:t>
            </w:r>
          </w:p>
        </w:tc>
        <w:tc>
          <w:tcPr>
            <w:tcW w:w="1440" w:type="dxa"/>
            <w:tcBorders>
              <w:top w:val="nil"/>
              <w:left w:val="nil"/>
              <w:bottom w:val="single" w:sz="4" w:space="0" w:color="auto"/>
              <w:right w:val="single" w:sz="4" w:space="0" w:color="auto"/>
            </w:tcBorders>
            <w:shd w:val="clear" w:color="auto" w:fill="auto"/>
            <w:noWrap/>
            <w:vAlign w:val="center"/>
            <w:hideMark/>
          </w:tcPr>
          <w:p w14:paraId="40EBEAB6" w14:textId="1390AB47" w:rsidR="00D83287" w:rsidRPr="00D83287"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-9,385</w:t>
            </w:r>
          </w:p>
        </w:tc>
        <w:tc>
          <w:tcPr>
            <w:tcW w:w="1440" w:type="dxa"/>
            <w:tcBorders>
              <w:top w:val="nil"/>
              <w:left w:val="nil"/>
              <w:bottom w:val="single" w:sz="4" w:space="0" w:color="auto"/>
              <w:right w:val="single" w:sz="4" w:space="0" w:color="auto"/>
            </w:tcBorders>
            <w:shd w:val="clear" w:color="auto" w:fill="auto"/>
            <w:noWrap/>
            <w:vAlign w:val="center"/>
            <w:hideMark/>
          </w:tcPr>
          <w:p w14:paraId="359820AF" w14:textId="292028F0" w:rsidR="00D83287" w:rsidRPr="00D83287"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-8,893</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82AA7E0" w14:textId="19861F81" w:rsidR="00D83287" w:rsidRPr="00D83287"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-8,220</w:t>
            </w:r>
          </w:p>
        </w:tc>
      </w:tr>
      <w:tr w:rsidR="00D83287" w:rsidRPr="00DC336F" w14:paraId="53807BF6" w14:textId="77777777" w:rsidTr="00D83287">
        <w:trPr>
          <w:trHeight w:val="500"/>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D8AF9EF" w14:textId="77777777" w:rsidR="00D83287" w:rsidRPr="00DC336F" w:rsidRDefault="00D83287" w:rsidP="00D83287">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GDP ($000), real dollars (2012)</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7A34D71" w14:textId="27067981" w:rsidR="00D83287" w:rsidRPr="00D83287"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-$1,439,000</w:t>
            </w:r>
          </w:p>
        </w:tc>
        <w:tc>
          <w:tcPr>
            <w:tcW w:w="1440" w:type="dxa"/>
            <w:tcBorders>
              <w:top w:val="nil"/>
              <w:left w:val="nil"/>
              <w:bottom w:val="single" w:sz="4" w:space="0" w:color="auto"/>
              <w:right w:val="single" w:sz="4" w:space="0" w:color="auto"/>
            </w:tcBorders>
            <w:shd w:val="clear" w:color="auto" w:fill="auto"/>
            <w:noWrap/>
            <w:vAlign w:val="center"/>
            <w:hideMark/>
          </w:tcPr>
          <w:p w14:paraId="2EDEDF90" w14:textId="6A147BBD" w:rsidR="00D83287" w:rsidRPr="00D83287"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-$1,470,000</w:t>
            </w:r>
          </w:p>
        </w:tc>
        <w:tc>
          <w:tcPr>
            <w:tcW w:w="1440" w:type="dxa"/>
            <w:tcBorders>
              <w:top w:val="nil"/>
              <w:left w:val="nil"/>
              <w:bottom w:val="single" w:sz="4" w:space="0" w:color="auto"/>
              <w:right w:val="single" w:sz="4" w:space="0" w:color="auto"/>
            </w:tcBorders>
            <w:shd w:val="clear" w:color="auto" w:fill="auto"/>
            <w:noWrap/>
            <w:vAlign w:val="center"/>
            <w:hideMark/>
          </w:tcPr>
          <w:p w14:paraId="3733664A" w14:textId="48AAD3AF" w:rsidR="00D83287" w:rsidRPr="00D83287"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-$1,492,000</w:t>
            </w:r>
          </w:p>
        </w:tc>
        <w:tc>
          <w:tcPr>
            <w:tcW w:w="1440" w:type="dxa"/>
            <w:tcBorders>
              <w:top w:val="nil"/>
              <w:left w:val="nil"/>
              <w:bottom w:val="single" w:sz="4" w:space="0" w:color="auto"/>
              <w:right w:val="single" w:sz="4" w:space="0" w:color="auto"/>
            </w:tcBorders>
            <w:shd w:val="clear" w:color="auto" w:fill="auto"/>
            <w:noWrap/>
            <w:vAlign w:val="center"/>
            <w:hideMark/>
          </w:tcPr>
          <w:p w14:paraId="49E7E997" w14:textId="5B94A25F" w:rsidR="00D83287" w:rsidRPr="00D83287"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-$1,457,000</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0F93559" w14:textId="7CD86377" w:rsidR="00D83287" w:rsidRPr="00D83287"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-$1,401,000</w:t>
            </w:r>
          </w:p>
        </w:tc>
      </w:tr>
      <w:tr w:rsidR="00D83287" w:rsidRPr="00DC336F" w14:paraId="58C40F7F" w14:textId="77777777" w:rsidTr="00D83287">
        <w:trPr>
          <w:trHeight w:val="500"/>
          <w:jc w:val="center"/>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320640A" w14:textId="77777777" w:rsidR="00D83287" w:rsidRPr="00DC336F" w:rsidRDefault="00D83287" w:rsidP="00D83287">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personal income ($000)</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CAA74AE" w14:textId="01716B75" w:rsidR="00D83287" w:rsidRPr="00D83287"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-$1,198,000</w:t>
            </w:r>
          </w:p>
        </w:tc>
        <w:tc>
          <w:tcPr>
            <w:tcW w:w="1440" w:type="dxa"/>
            <w:tcBorders>
              <w:top w:val="nil"/>
              <w:left w:val="nil"/>
              <w:bottom w:val="single" w:sz="4" w:space="0" w:color="auto"/>
              <w:right w:val="single" w:sz="4" w:space="0" w:color="auto"/>
            </w:tcBorders>
            <w:shd w:val="clear" w:color="auto" w:fill="auto"/>
            <w:noWrap/>
            <w:vAlign w:val="center"/>
            <w:hideMark/>
          </w:tcPr>
          <w:p w14:paraId="024AEEAA" w14:textId="2526FEEB" w:rsidR="00D83287" w:rsidRPr="00D83287"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-$1,350,000</w:t>
            </w:r>
          </w:p>
        </w:tc>
        <w:tc>
          <w:tcPr>
            <w:tcW w:w="1440" w:type="dxa"/>
            <w:tcBorders>
              <w:top w:val="nil"/>
              <w:left w:val="nil"/>
              <w:bottom w:val="single" w:sz="4" w:space="0" w:color="auto"/>
              <w:right w:val="single" w:sz="4" w:space="0" w:color="auto"/>
            </w:tcBorders>
            <w:shd w:val="clear" w:color="auto" w:fill="auto"/>
            <w:noWrap/>
            <w:vAlign w:val="center"/>
            <w:hideMark/>
          </w:tcPr>
          <w:p w14:paraId="0FB2A3C1" w14:textId="135D1980" w:rsidR="00D83287" w:rsidRPr="00D83287"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-$1,477,000</w:t>
            </w:r>
          </w:p>
        </w:tc>
        <w:tc>
          <w:tcPr>
            <w:tcW w:w="1440" w:type="dxa"/>
            <w:tcBorders>
              <w:top w:val="nil"/>
              <w:left w:val="nil"/>
              <w:bottom w:val="single" w:sz="4" w:space="0" w:color="auto"/>
              <w:right w:val="single" w:sz="4" w:space="0" w:color="auto"/>
            </w:tcBorders>
            <w:shd w:val="clear" w:color="auto" w:fill="auto"/>
            <w:noWrap/>
            <w:vAlign w:val="center"/>
            <w:hideMark/>
          </w:tcPr>
          <w:p w14:paraId="5340C995" w14:textId="4B35BE67" w:rsidR="00D83287" w:rsidRPr="00D83287"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-$1,536,000</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78231F9" w14:textId="21DF7D58" w:rsidR="00D83287" w:rsidRPr="00D83287"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-$1,560,000</w:t>
            </w:r>
          </w:p>
        </w:tc>
      </w:tr>
    </w:tbl>
    <w:p w14:paraId="749366A8" w14:textId="74A27548" w:rsidR="008B0F8A" w:rsidRDefault="00D330CB" w:rsidP="008B0F8A">
      <w:pPr>
        <w:spacing w:after="0"/>
        <w:rPr>
          <w:rFonts w:asciiTheme="majorHAnsi" w:eastAsiaTheme="majorEastAsia" w:hAnsiTheme="majorHAnsi" w:cstheme="majorBidi"/>
          <w:bCs/>
          <w:color w:val="000000" w:themeColor="text1"/>
          <w:sz w:val="20"/>
          <w:szCs w:val="20"/>
        </w:rPr>
      </w:pPr>
      <w:r w:rsidRPr="008A3AB7">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8A3AB7">
        <w:rPr>
          <w:rFonts w:asciiTheme="majorHAnsi" w:eastAsiaTheme="majorEastAsia" w:hAnsiTheme="majorHAnsi" w:cstheme="majorBidi"/>
          <w:bCs/>
          <w:color w:val="000000" w:themeColor="text1"/>
          <w:sz w:val="20"/>
          <w:szCs w:val="20"/>
        </w:rPr>
        <w:t xml:space="preserve"> the </w:t>
      </w:r>
      <w:r>
        <w:rPr>
          <w:rFonts w:asciiTheme="majorHAnsi" w:eastAsiaTheme="majorEastAsia" w:hAnsiTheme="majorHAnsi" w:cstheme="majorBidi"/>
          <w:bCs/>
          <w:color w:val="000000" w:themeColor="text1"/>
          <w:sz w:val="20"/>
          <w:szCs w:val="20"/>
        </w:rPr>
        <w:t>lost</w:t>
      </w:r>
      <w:r w:rsidRPr="008A3AB7">
        <w:rPr>
          <w:rFonts w:asciiTheme="majorHAnsi" w:eastAsiaTheme="majorEastAsia" w:hAnsiTheme="majorHAnsi" w:cstheme="majorBidi"/>
          <w:bCs/>
          <w:color w:val="000000" w:themeColor="text1"/>
          <w:sz w:val="20"/>
          <w:szCs w:val="20"/>
        </w:rPr>
        <w:t xml:space="preserve"> economic activities as the state </w:t>
      </w:r>
      <w:r>
        <w:rPr>
          <w:rFonts w:asciiTheme="majorHAnsi" w:eastAsiaTheme="majorEastAsia" w:hAnsiTheme="majorHAnsi" w:cstheme="majorBidi"/>
          <w:bCs/>
          <w:color w:val="000000" w:themeColor="text1"/>
          <w:sz w:val="20"/>
          <w:szCs w:val="20"/>
        </w:rPr>
        <w:t>reduced</w:t>
      </w:r>
      <w:r w:rsidRPr="008A3AB7">
        <w:rPr>
          <w:rFonts w:asciiTheme="majorHAnsi" w:eastAsiaTheme="majorEastAsia" w:hAnsiTheme="majorHAnsi" w:cstheme="majorBidi"/>
          <w:bCs/>
          <w:color w:val="000000" w:themeColor="text1"/>
          <w:sz w:val="20"/>
          <w:szCs w:val="20"/>
        </w:rPr>
        <w:t xml:space="preserve"> government spending to </w:t>
      </w:r>
      <w:r w:rsidR="001323B1" w:rsidRPr="00304366">
        <w:rPr>
          <w:rFonts w:asciiTheme="majorHAnsi" w:eastAsiaTheme="majorEastAsia" w:hAnsiTheme="majorHAnsi" w:cstheme="majorBidi"/>
          <w:bCs/>
          <w:color w:val="000000" w:themeColor="text1"/>
          <w:sz w:val="20"/>
          <w:szCs w:val="20"/>
        </w:rPr>
        <w:t xml:space="preserve">finance </w:t>
      </w:r>
      <w:r w:rsidR="008B0F8A">
        <w:rPr>
          <w:rFonts w:asciiTheme="majorHAnsi" w:eastAsiaTheme="majorEastAsia" w:hAnsiTheme="majorHAnsi" w:cstheme="majorBidi"/>
          <w:bCs/>
          <w:color w:val="000000" w:themeColor="text1"/>
          <w:sz w:val="20"/>
          <w:szCs w:val="20"/>
        </w:rPr>
        <w:t xml:space="preserve">the sales tax exemption for </w:t>
      </w:r>
      <w:r w:rsidR="00813FFD">
        <w:rPr>
          <w:rFonts w:asciiTheme="majorHAnsi" w:hAnsiTheme="majorHAnsi"/>
          <w:bCs/>
          <w:sz w:val="20"/>
          <w:szCs w:val="20"/>
        </w:rPr>
        <w:t xml:space="preserve">certain products used in </w:t>
      </w:r>
      <w:r w:rsidR="009D0BE8">
        <w:rPr>
          <w:rFonts w:asciiTheme="majorHAnsi" w:hAnsiTheme="majorHAnsi"/>
          <w:bCs/>
          <w:sz w:val="20"/>
          <w:szCs w:val="20"/>
        </w:rPr>
        <w:t>manufacturing</w:t>
      </w:r>
      <w:r w:rsidR="008B0F8A">
        <w:rPr>
          <w:rFonts w:asciiTheme="majorHAnsi" w:eastAsiaTheme="majorEastAsia" w:hAnsiTheme="majorHAnsi" w:cstheme="majorBidi"/>
          <w:bCs/>
          <w:color w:val="000000" w:themeColor="text1"/>
          <w:sz w:val="20"/>
          <w:szCs w:val="20"/>
        </w:rPr>
        <w:t>.</w:t>
      </w:r>
    </w:p>
    <w:p w14:paraId="55D62DF8" w14:textId="77777777" w:rsidR="008B0F8A" w:rsidRDefault="008B0F8A" w:rsidP="008B0F8A">
      <w:pPr>
        <w:spacing w:after="0"/>
        <w:rPr>
          <w:rFonts w:asciiTheme="majorHAnsi" w:eastAsiaTheme="majorEastAsia" w:hAnsiTheme="majorHAnsi" w:cstheme="majorBidi"/>
          <w:bCs/>
          <w:color w:val="000000" w:themeColor="text1"/>
          <w:sz w:val="24"/>
          <w:szCs w:val="24"/>
        </w:rPr>
      </w:pPr>
    </w:p>
    <w:p w14:paraId="14AE7583" w14:textId="77777777" w:rsidR="00D330CB" w:rsidRDefault="00D330CB" w:rsidP="008B0F8A">
      <w:pPr>
        <w:spacing w:after="0"/>
        <w:rPr>
          <w:rFonts w:asciiTheme="majorHAnsi" w:hAnsiTheme="majorHAnsi"/>
          <w:bCs/>
          <w:sz w:val="24"/>
          <w:szCs w:val="24"/>
        </w:rPr>
      </w:pPr>
    </w:p>
    <w:p w14:paraId="03DEE415" w14:textId="77777777" w:rsidR="00D330CB" w:rsidRPr="00782E31" w:rsidRDefault="00D330CB" w:rsidP="00D330CB">
      <w:pPr>
        <w:rPr>
          <w:rFonts w:asciiTheme="majorHAnsi" w:hAnsiTheme="majorHAnsi"/>
          <w:b/>
          <w:sz w:val="24"/>
          <w:szCs w:val="24"/>
        </w:rPr>
      </w:pPr>
      <w:r w:rsidRPr="00924C01">
        <w:rPr>
          <w:rFonts w:asciiTheme="majorHAnsi" w:eastAsiaTheme="majorEastAsia" w:hAnsiTheme="majorHAnsi" w:cstheme="majorBidi"/>
          <w:bCs/>
          <w:i/>
          <w:iCs/>
          <w:color w:val="000000" w:themeColor="text1"/>
          <w:sz w:val="24"/>
          <w:szCs w:val="24"/>
        </w:rPr>
        <w:t xml:space="preserve">Indirect and Induced </w:t>
      </w:r>
      <w:r w:rsidRPr="00EB68D5">
        <w:rPr>
          <w:rFonts w:asciiTheme="majorHAnsi" w:eastAsiaTheme="majorEastAsia" w:hAnsiTheme="majorHAnsi" w:cstheme="majorBidi"/>
          <w:bCs/>
          <w:i/>
          <w:iCs/>
          <w:color w:val="000000" w:themeColor="text1"/>
          <w:sz w:val="24"/>
          <w:szCs w:val="24"/>
        </w:rPr>
        <w:t>Benefits</w:t>
      </w:r>
    </w:p>
    <w:p w14:paraId="18E0A3AB" w14:textId="31B6E23C" w:rsidR="00D330CB" w:rsidRDefault="00D330CB" w:rsidP="00D330CB">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lastRenderedPageBreak/>
        <w:t xml:space="preserve">The </w:t>
      </w:r>
      <w:r w:rsidR="006941B4">
        <w:rPr>
          <w:rFonts w:asciiTheme="majorHAnsi" w:eastAsiaTheme="majorEastAsia" w:hAnsiTheme="majorHAnsi" w:cstheme="majorBidi"/>
          <w:bCs/>
          <w:color w:val="000000" w:themeColor="text1"/>
          <w:sz w:val="24"/>
          <w:szCs w:val="24"/>
        </w:rPr>
        <w:t>tax</w:t>
      </w:r>
      <w:r>
        <w:rPr>
          <w:rFonts w:asciiTheme="majorHAnsi" w:eastAsiaTheme="majorEastAsia" w:hAnsiTheme="majorHAnsi" w:cstheme="majorBidi"/>
          <w:bCs/>
          <w:color w:val="000000" w:themeColor="text1"/>
          <w:sz w:val="24"/>
          <w:szCs w:val="24"/>
        </w:rPr>
        <w:t xml:space="preserve"> savings </w:t>
      </w:r>
      <w:r w:rsidR="006941B4">
        <w:rPr>
          <w:rFonts w:asciiTheme="majorHAnsi" w:eastAsiaTheme="majorEastAsia" w:hAnsiTheme="majorHAnsi" w:cstheme="majorBidi"/>
          <w:bCs/>
          <w:color w:val="000000" w:themeColor="text1"/>
          <w:sz w:val="24"/>
          <w:szCs w:val="24"/>
        </w:rPr>
        <w:t xml:space="preserve">to buyers and sellers </w:t>
      </w:r>
      <w:r w:rsidR="006941B4" w:rsidRPr="008777CE">
        <w:rPr>
          <w:rFonts w:asciiTheme="majorHAnsi" w:eastAsiaTheme="majorEastAsia" w:hAnsiTheme="majorHAnsi" w:cstheme="majorBidi"/>
          <w:bCs/>
          <w:color w:val="000000" w:themeColor="text1"/>
          <w:sz w:val="24"/>
          <w:szCs w:val="24"/>
        </w:rPr>
        <w:t xml:space="preserve">of </w:t>
      </w:r>
      <w:r w:rsidR="00994B28">
        <w:rPr>
          <w:rFonts w:asciiTheme="majorHAnsi" w:hAnsiTheme="majorHAnsi"/>
          <w:bCs/>
          <w:sz w:val="24"/>
          <w:szCs w:val="24"/>
        </w:rPr>
        <w:t xml:space="preserve">exempt products used in </w:t>
      </w:r>
      <w:r w:rsidR="00A26BA7" w:rsidRPr="00A26BA7">
        <w:rPr>
          <w:rFonts w:asciiTheme="majorHAnsi" w:hAnsiTheme="majorHAnsi"/>
          <w:bCs/>
          <w:sz w:val="24"/>
          <w:szCs w:val="24"/>
        </w:rPr>
        <w:t>manufacturing</w:t>
      </w:r>
      <w:r w:rsidR="006941B4">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encourage directly affected </w:t>
      </w:r>
      <w:r w:rsidR="00994B28">
        <w:rPr>
          <w:rFonts w:asciiTheme="majorHAnsi" w:eastAsiaTheme="majorEastAsia" w:hAnsiTheme="majorHAnsi" w:cstheme="majorBidi"/>
          <w:bCs/>
          <w:color w:val="000000" w:themeColor="text1"/>
          <w:sz w:val="24"/>
          <w:szCs w:val="24"/>
        </w:rPr>
        <w:t>buyers</w:t>
      </w:r>
      <w:r w:rsidR="00D30D8A">
        <w:rPr>
          <w:rFonts w:asciiTheme="majorHAnsi" w:eastAsiaTheme="majorEastAsia" w:hAnsiTheme="majorHAnsi" w:cstheme="majorBidi"/>
          <w:bCs/>
          <w:color w:val="000000" w:themeColor="text1"/>
          <w:sz w:val="24"/>
          <w:szCs w:val="24"/>
        </w:rPr>
        <w:t xml:space="preserve"> and sellers</w:t>
      </w:r>
      <w:r w:rsidR="006941B4">
        <w:rPr>
          <w:rFonts w:asciiTheme="majorHAnsi" w:eastAsiaTheme="majorEastAsia" w:hAnsiTheme="majorHAnsi" w:cstheme="majorBidi"/>
          <w:bCs/>
          <w:color w:val="000000" w:themeColor="text1"/>
          <w:sz w:val="24"/>
          <w:szCs w:val="24"/>
        </w:rPr>
        <w:t xml:space="preserve"> to </w:t>
      </w:r>
      <w:r w:rsidR="00994B28">
        <w:rPr>
          <w:rFonts w:asciiTheme="majorHAnsi" w:eastAsiaTheme="majorEastAsia" w:hAnsiTheme="majorHAnsi" w:cstheme="majorBidi"/>
          <w:bCs/>
          <w:color w:val="000000" w:themeColor="text1"/>
          <w:sz w:val="24"/>
          <w:szCs w:val="24"/>
        </w:rPr>
        <w:t xml:space="preserve">expand business activities, hire additional employees, rent or purchase additional office or </w:t>
      </w:r>
      <w:r w:rsidR="00A26BA7">
        <w:rPr>
          <w:rFonts w:asciiTheme="majorHAnsi" w:eastAsiaTheme="majorEastAsia" w:hAnsiTheme="majorHAnsi" w:cstheme="majorBidi"/>
          <w:bCs/>
          <w:color w:val="000000" w:themeColor="text1"/>
          <w:sz w:val="24"/>
          <w:szCs w:val="24"/>
        </w:rPr>
        <w:t>production facility</w:t>
      </w:r>
      <w:r w:rsidR="00994B28">
        <w:rPr>
          <w:rFonts w:asciiTheme="majorHAnsi" w:eastAsiaTheme="majorEastAsia" w:hAnsiTheme="majorHAnsi" w:cstheme="majorBidi"/>
          <w:bCs/>
          <w:color w:val="000000" w:themeColor="text1"/>
          <w:sz w:val="24"/>
          <w:szCs w:val="24"/>
        </w:rPr>
        <w:t xml:space="preserve">, or make other investments, </w:t>
      </w:r>
      <w:r>
        <w:rPr>
          <w:rFonts w:asciiTheme="majorHAnsi" w:eastAsiaTheme="majorEastAsia" w:hAnsiTheme="majorHAnsi" w:cstheme="majorBidi"/>
          <w:bCs/>
          <w:color w:val="000000" w:themeColor="text1"/>
          <w:sz w:val="24"/>
          <w:szCs w:val="24"/>
        </w:rPr>
        <w:t>etc. Such decisions would increase demand for goods and services provided by other individuals and businesses</w:t>
      </w:r>
      <w:r w:rsidR="006941B4">
        <w:rPr>
          <w:rFonts w:asciiTheme="majorHAnsi" w:eastAsiaTheme="majorEastAsia" w:hAnsiTheme="majorHAnsi" w:cstheme="majorBidi"/>
          <w:bCs/>
          <w:color w:val="000000" w:themeColor="text1"/>
          <w:sz w:val="24"/>
          <w:szCs w:val="24"/>
        </w:rPr>
        <w:t xml:space="preserve"> in the economy</w:t>
      </w:r>
      <w:r>
        <w:rPr>
          <w:rFonts w:asciiTheme="majorHAnsi" w:eastAsiaTheme="majorEastAsia" w:hAnsiTheme="majorHAnsi" w:cstheme="majorBidi"/>
          <w:bCs/>
          <w:color w:val="000000" w:themeColor="text1"/>
          <w:sz w:val="24"/>
          <w:szCs w:val="24"/>
        </w:rPr>
        <w:t>, or put another way, generate a “Multiplier Effect” (see discussion in the previous section) from the initial or direct benefits as reported in the text. As a result, the total benefits of th</w:t>
      </w:r>
      <w:r w:rsidR="00E43DB5">
        <w:rPr>
          <w:rFonts w:asciiTheme="majorHAnsi" w:eastAsiaTheme="majorEastAsia" w:hAnsiTheme="majorHAnsi" w:cstheme="majorBidi"/>
          <w:bCs/>
          <w:color w:val="000000" w:themeColor="text1"/>
          <w:sz w:val="24"/>
          <w:szCs w:val="24"/>
        </w:rPr>
        <w:t>is</w:t>
      </w:r>
      <w:r>
        <w:rPr>
          <w:rFonts w:asciiTheme="majorHAnsi" w:eastAsiaTheme="majorEastAsia" w:hAnsiTheme="majorHAnsi" w:cstheme="majorBidi"/>
          <w:bCs/>
          <w:color w:val="000000" w:themeColor="text1"/>
          <w:sz w:val="24"/>
          <w:szCs w:val="24"/>
        </w:rPr>
        <w:t xml:space="preserve"> </w:t>
      </w:r>
      <w:r w:rsidR="006941B4">
        <w:rPr>
          <w:rFonts w:asciiTheme="majorHAnsi" w:eastAsiaTheme="majorEastAsia" w:hAnsiTheme="majorHAnsi" w:cstheme="majorBidi"/>
          <w:bCs/>
          <w:color w:val="000000" w:themeColor="text1"/>
          <w:sz w:val="24"/>
          <w:szCs w:val="24"/>
        </w:rPr>
        <w:t xml:space="preserve">sales tax </w:t>
      </w:r>
      <w:r>
        <w:rPr>
          <w:rFonts w:asciiTheme="majorHAnsi" w:eastAsiaTheme="majorEastAsia" w:hAnsiTheme="majorHAnsi" w:cstheme="majorBidi"/>
          <w:bCs/>
          <w:color w:val="000000" w:themeColor="text1"/>
          <w:sz w:val="24"/>
          <w:szCs w:val="24"/>
        </w:rPr>
        <w:t>would be larger than the initial or direct benefits.</w:t>
      </w:r>
    </w:p>
    <w:p w14:paraId="7CF386C6"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258647DA" w14:textId="77777777" w:rsidR="00D330CB" w:rsidRDefault="00D330CB" w:rsidP="00D330CB">
      <w:pPr>
        <w:spacing w:after="0"/>
        <w:rPr>
          <w:rFonts w:asciiTheme="majorHAnsi" w:eastAsiaTheme="majorEastAsia" w:hAnsiTheme="majorHAnsi" w:cstheme="majorBidi"/>
          <w:bCs/>
          <w:color w:val="000000" w:themeColor="text1"/>
          <w:sz w:val="24"/>
          <w:szCs w:val="24"/>
        </w:rPr>
      </w:pPr>
      <w:r w:rsidRPr="00E0511F">
        <w:rPr>
          <w:rFonts w:asciiTheme="majorHAnsi" w:eastAsiaTheme="majorEastAsia" w:hAnsiTheme="majorHAnsi" w:cstheme="majorBidi"/>
          <w:bCs/>
          <w:i/>
          <w:iCs/>
          <w:color w:val="000000" w:themeColor="text1"/>
          <w:sz w:val="24"/>
          <w:szCs w:val="24"/>
        </w:rPr>
        <w:t>Quantifying t</w:t>
      </w:r>
      <w:r>
        <w:rPr>
          <w:rFonts w:asciiTheme="majorHAnsi" w:eastAsiaTheme="majorEastAsia" w:hAnsiTheme="majorHAnsi" w:cstheme="majorBidi"/>
          <w:bCs/>
          <w:i/>
          <w:iCs/>
          <w:color w:val="000000" w:themeColor="text1"/>
          <w:sz w:val="24"/>
          <w:szCs w:val="24"/>
        </w:rPr>
        <w:t>otal</w:t>
      </w:r>
      <w:r w:rsidRPr="00E0511F">
        <w:rPr>
          <w:rFonts w:asciiTheme="majorHAnsi" w:eastAsiaTheme="majorEastAsia" w:hAnsiTheme="majorHAnsi" w:cstheme="majorBidi"/>
          <w:bCs/>
          <w:i/>
          <w:iCs/>
          <w:color w:val="000000" w:themeColor="text1"/>
          <w:sz w:val="24"/>
          <w:szCs w:val="24"/>
        </w:rPr>
        <w:t xml:space="preserve"> </w:t>
      </w:r>
      <w:r>
        <w:rPr>
          <w:rFonts w:asciiTheme="majorHAnsi" w:eastAsiaTheme="majorEastAsia" w:hAnsiTheme="majorHAnsi" w:cstheme="majorBidi"/>
          <w:bCs/>
          <w:i/>
          <w:iCs/>
          <w:color w:val="000000" w:themeColor="text1"/>
          <w:sz w:val="24"/>
          <w:szCs w:val="24"/>
        </w:rPr>
        <w:t>benefits (direct, indirect and induced)</w:t>
      </w:r>
    </w:p>
    <w:p w14:paraId="2B7F3BA8" w14:textId="773F2A95" w:rsidR="00D330CB" w:rsidRDefault="00D330CB" w:rsidP="00D330CB">
      <w:pPr>
        <w:spacing w:after="0"/>
        <w:rPr>
          <w:rFonts w:asciiTheme="majorHAnsi" w:eastAsiaTheme="majorEastAsia" w:hAnsiTheme="majorHAnsi" w:cstheme="majorBidi"/>
          <w:noProof/>
          <w:color w:val="000000" w:themeColor="text1"/>
          <w:sz w:val="24"/>
          <w:szCs w:val="24"/>
        </w:rPr>
      </w:pPr>
      <w:r>
        <w:rPr>
          <w:rFonts w:asciiTheme="majorHAnsi" w:eastAsiaTheme="majorEastAsia" w:hAnsiTheme="majorHAnsi" w:cstheme="majorBidi"/>
          <w:bCs/>
          <w:color w:val="000000" w:themeColor="text1"/>
          <w:sz w:val="24"/>
          <w:szCs w:val="24"/>
        </w:rPr>
        <w:t xml:space="preserve">To quantify the total benefits, including indirect/induced benefits, we again employed Tax-PI.  A summary of the revenue impact of the </w:t>
      </w:r>
      <w:r w:rsidR="006941B4">
        <w:rPr>
          <w:rFonts w:asciiTheme="majorHAnsi" w:eastAsiaTheme="majorEastAsia" w:hAnsiTheme="majorHAnsi" w:cstheme="majorBidi"/>
          <w:bCs/>
          <w:color w:val="000000" w:themeColor="text1"/>
          <w:sz w:val="24"/>
          <w:szCs w:val="24"/>
        </w:rPr>
        <w:t xml:space="preserve">sales tax exemption for </w:t>
      </w:r>
      <w:r w:rsidR="008209C3">
        <w:rPr>
          <w:rFonts w:asciiTheme="majorHAnsi" w:hAnsiTheme="majorHAnsi"/>
          <w:sz w:val="24"/>
          <w:szCs w:val="24"/>
        </w:rPr>
        <w:t>m</w:t>
      </w:r>
      <w:r w:rsidR="008209C3" w:rsidRPr="00C3038E">
        <w:rPr>
          <w:rFonts w:asciiTheme="majorHAnsi" w:hAnsiTheme="majorHAnsi"/>
          <w:sz w:val="24"/>
          <w:szCs w:val="24"/>
        </w:rPr>
        <w:t xml:space="preserve">aterials, tools, fuels and machinery, </w:t>
      </w:r>
      <w:r w:rsidR="008209C3">
        <w:rPr>
          <w:rFonts w:asciiTheme="majorHAnsi" w:hAnsiTheme="majorHAnsi"/>
          <w:sz w:val="24"/>
          <w:szCs w:val="24"/>
        </w:rPr>
        <w:t xml:space="preserve">and replacement parts </w:t>
      </w:r>
      <w:r w:rsidR="008209C3" w:rsidRPr="00C3038E">
        <w:rPr>
          <w:rFonts w:asciiTheme="majorHAnsi" w:hAnsiTheme="majorHAnsi"/>
          <w:sz w:val="24"/>
          <w:szCs w:val="24"/>
        </w:rPr>
        <w:t xml:space="preserve">used </w:t>
      </w:r>
      <w:r w:rsidR="008209C3">
        <w:rPr>
          <w:rFonts w:asciiTheme="majorHAnsi" w:hAnsiTheme="majorHAnsi"/>
          <w:sz w:val="24"/>
          <w:szCs w:val="24"/>
        </w:rPr>
        <w:t xml:space="preserve">directly and exclusively </w:t>
      </w:r>
      <w:r w:rsidR="008209C3" w:rsidRPr="00C3038E">
        <w:rPr>
          <w:rFonts w:asciiTheme="majorHAnsi" w:hAnsiTheme="majorHAnsi"/>
          <w:sz w:val="24"/>
          <w:szCs w:val="24"/>
        </w:rPr>
        <w:t xml:space="preserve">in </w:t>
      </w:r>
      <w:r w:rsidR="00A26BA7">
        <w:rPr>
          <w:rFonts w:asciiTheme="majorHAnsi" w:hAnsiTheme="majorHAnsi"/>
          <w:sz w:val="24"/>
          <w:szCs w:val="24"/>
        </w:rPr>
        <w:t>manufacturing</w:t>
      </w:r>
      <w:r w:rsidR="008209C3">
        <w:rPr>
          <w:rFonts w:asciiTheme="majorHAnsi" w:hAnsiTheme="majorHAnsi"/>
          <w:sz w:val="24"/>
          <w:szCs w:val="24"/>
        </w:rPr>
        <w:t xml:space="preserve"> </w:t>
      </w:r>
      <w:r>
        <w:rPr>
          <w:rFonts w:asciiTheme="majorHAnsi" w:eastAsiaTheme="majorEastAsia" w:hAnsiTheme="majorHAnsi" w:cstheme="majorBidi"/>
          <w:noProof/>
          <w:color w:val="000000" w:themeColor="text1"/>
          <w:sz w:val="24"/>
          <w:szCs w:val="24"/>
        </w:rPr>
        <w:t>is reported in Table A</w:t>
      </w:r>
      <w:r w:rsidR="00A26BA7">
        <w:rPr>
          <w:rFonts w:asciiTheme="majorHAnsi" w:eastAsiaTheme="majorEastAsia" w:hAnsiTheme="majorHAnsi" w:cstheme="majorBidi"/>
          <w:noProof/>
          <w:color w:val="000000" w:themeColor="text1"/>
          <w:sz w:val="24"/>
          <w:szCs w:val="24"/>
        </w:rPr>
        <w:t>2</w:t>
      </w:r>
      <w:r w:rsidR="008209C3">
        <w:rPr>
          <w:rFonts w:asciiTheme="majorHAnsi" w:eastAsiaTheme="majorEastAsia" w:hAnsiTheme="majorHAnsi" w:cstheme="majorBidi"/>
          <w:noProof/>
          <w:color w:val="000000" w:themeColor="text1"/>
          <w:sz w:val="24"/>
          <w:szCs w:val="24"/>
        </w:rPr>
        <w:t>-</w:t>
      </w:r>
      <w:r w:rsidR="00D328A3">
        <w:rPr>
          <w:rFonts w:asciiTheme="majorHAnsi" w:eastAsiaTheme="majorEastAsia" w:hAnsiTheme="majorHAnsi" w:cstheme="majorBidi"/>
          <w:noProof/>
          <w:color w:val="000000" w:themeColor="text1"/>
          <w:sz w:val="24"/>
          <w:szCs w:val="24"/>
        </w:rPr>
        <w:t>3</w:t>
      </w:r>
      <w:r>
        <w:rPr>
          <w:rFonts w:asciiTheme="majorHAnsi" w:eastAsiaTheme="majorEastAsia" w:hAnsiTheme="majorHAnsi" w:cstheme="majorBidi"/>
          <w:noProof/>
          <w:color w:val="000000" w:themeColor="text1"/>
          <w:sz w:val="24"/>
          <w:szCs w:val="24"/>
        </w:rPr>
        <w:t>, and the economic benefit from th</w:t>
      </w:r>
      <w:r w:rsidR="008209C3">
        <w:rPr>
          <w:rFonts w:asciiTheme="majorHAnsi" w:eastAsiaTheme="majorEastAsia" w:hAnsiTheme="majorHAnsi" w:cstheme="majorBidi"/>
          <w:noProof/>
          <w:color w:val="000000" w:themeColor="text1"/>
          <w:sz w:val="24"/>
          <w:szCs w:val="24"/>
        </w:rPr>
        <w:t>is</w:t>
      </w:r>
      <w:r>
        <w:rPr>
          <w:rFonts w:asciiTheme="majorHAnsi" w:eastAsiaTheme="majorEastAsia" w:hAnsiTheme="majorHAnsi" w:cstheme="majorBidi"/>
          <w:noProof/>
          <w:color w:val="000000" w:themeColor="text1"/>
          <w:sz w:val="24"/>
          <w:szCs w:val="24"/>
        </w:rPr>
        <w:t xml:space="preserve"> </w:t>
      </w:r>
      <w:r w:rsidR="006941B4">
        <w:rPr>
          <w:rFonts w:asciiTheme="majorHAnsi" w:eastAsiaTheme="majorEastAsia" w:hAnsiTheme="majorHAnsi" w:cstheme="majorBidi"/>
          <w:bCs/>
          <w:color w:val="000000" w:themeColor="text1"/>
          <w:sz w:val="24"/>
          <w:szCs w:val="24"/>
        </w:rPr>
        <w:t xml:space="preserve">sales tax exemption </w:t>
      </w:r>
      <w:r>
        <w:rPr>
          <w:rFonts w:asciiTheme="majorHAnsi" w:eastAsiaTheme="majorEastAsia" w:hAnsiTheme="majorHAnsi" w:cstheme="majorBidi"/>
          <w:noProof/>
          <w:color w:val="000000" w:themeColor="text1"/>
          <w:sz w:val="24"/>
          <w:szCs w:val="24"/>
        </w:rPr>
        <w:t>is reflected in Table A</w:t>
      </w:r>
      <w:r w:rsidR="00A26BA7">
        <w:rPr>
          <w:rFonts w:asciiTheme="majorHAnsi" w:eastAsiaTheme="majorEastAsia" w:hAnsiTheme="majorHAnsi" w:cstheme="majorBidi"/>
          <w:noProof/>
          <w:color w:val="000000" w:themeColor="text1"/>
          <w:sz w:val="24"/>
          <w:szCs w:val="24"/>
        </w:rPr>
        <w:t>2</w:t>
      </w:r>
      <w:r w:rsidR="008209C3">
        <w:rPr>
          <w:rFonts w:asciiTheme="majorHAnsi" w:eastAsiaTheme="majorEastAsia" w:hAnsiTheme="majorHAnsi" w:cstheme="majorBidi"/>
          <w:noProof/>
          <w:color w:val="000000" w:themeColor="text1"/>
          <w:sz w:val="24"/>
          <w:szCs w:val="24"/>
        </w:rPr>
        <w:t>-</w:t>
      </w:r>
      <w:r w:rsidR="00D328A3">
        <w:rPr>
          <w:rFonts w:asciiTheme="majorHAnsi" w:eastAsiaTheme="majorEastAsia" w:hAnsiTheme="majorHAnsi" w:cstheme="majorBidi"/>
          <w:noProof/>
          <w:color w:val="000000" w:themeColor="text1"/>
          <w:sz w:val="24"/>
          <w:szCs w:val="24"/>
        </w:rPr>
        <w:t>4</w:t>
      </w:r>
      <w:r>
        <w:rPr>
          <w:rFonts w:asciiTheme="majorHAnsi" w:eastAsiaTheme="majorEastAsia" w:hAnsiTheme="majorHAnsi" w:cstheme="majorBidi"/>
          <w:noProof/>
          <w:color w:val="000000" w:themeColor="text1"/>
          <w:sz w:val="24"/>
          <w:szCs w:val="24"/>
        </w:rPr>
        <w:t xml:space="preserve"> below. The figures are estimates</w:t>
      </w:r>
      <w:r w:rsidR="008209C3">
        <w:rPr>
          <w:rFonts w:asciiTheme="majorHAnsi" w:eastAsiaTheme="majorEastAsia" w:hAnsiTheme="majorHAnsi" w:cstheme="majorBidi"/>
          <w:noProof/>
          <w:color w:val="000000" w:themeColor="text1"/>
          <w:sz w:val="24"/>
          <w:szCs w:val="24"/>
        </w:rPr>
        <w:t xml:space="preserve"> or projections</w:t>
      </w:r>
      <w:r>
        <w:rPr>
          <w:rFonts w:asciiTheme="majorHAnsi" w:eastAsiaTheme="majorEastAsia" w:hAnsiTheme="majorHAnsi" w:cstheme="majorBidi"/>
          <w:noProof/>
          <w:color w:val="000000" w:themeColor="text1"/>
          <w:sz w:val="24"/>
          <w:szCs w:val="24"/>
        </w:rPr>
        <w:t xml:space="preserve"> of benefits that the Massachusetts economy experience</w:t>
      </w:r>
      <w:r w:rsidR="008209C3">
        <w:rPr>
          <w:rFonts w:asciiTheme="majorHAnsi" w:eastAsiaTheme="majorEastAsia" w:hAnsiTheme="majorHAnsi" w:cstheme="majorBidi"/>
          <w:noProof/>
          <w:color w:val="000000" w:themeColor="text1"/>
          <w:sz w:val="24"/>
          <w:szCs w:val="24"/>
        </w:rPr>
        <w:t>s</w:t>
      </w:r>
      <w:r>
        <w:rPr>
          <w:rFonts w:asciiTheme="majorHAnsi" w:eastAsiaTheme="majorEastAsia" w:hAnsiTheme="majorHAnsi" w:cstheme="majorBidi"/>
          <w:noProof/>
          <w:color w:val="000000" w:themeColor="text1"/>
          <w:sz w:val="24"/>
          <w:szCs w:val="24"/>
        </w:rPr>
        <w:t xml:space="preserve">.  </w:t>
      </w:r>
    </w:p>
    <w:p w14:paraId="4B205E1E"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33C786AE" w14:textId="40C834BA" w:rsidR="00D330CB" w:rsidRDefault="00D330CB" w:rsidP="00D330CB">
      <w:pPr>
        <w:spacing w:after="0"/>
        <w:rPr>
          <w:rFonts w:asciiTheme="majorHAnsi" w:eastAsiaTheme="majorEastAsia" w:hAnsiTheme="majorHAnsi" w:cstheme="majorBidi"/>
          <w:bCs/>
          <w:color w:val="000000" w:themeColor="text1"/>
          <w:sz w:val="24"/>
          <w:szCs w:val="24"/>
        </w:rPr>
      </w:pPr>
      <w:r w:rsidRPr="009E0158">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w:t>
      </w:r>
      <w:r w:rsidR="00A26BA7">
        <w:rPr>
          <w:rFonts w:asciiTheme="majorHAnsi" w:eastAsiaTheme="majorEastAsia" w:hAnsiTheme="majorHAnsi" w:cstheme="majorBidi"/>
          <w:bCs/>
          <w:color w:val="000000" w:themeColor="text1"/>
          <w:sz w:val="24"/>
          <w:szCs w:val="24"/>
        </w:rPr>
        <w:t>2</w:t>
      </w:r>
      <w:r w:rsidR="008209C3">
        <w:rPr>
          <w:rFonts w:asciiTheme="majorHAnsi" w:eastAsiaTheme="majorEastAsia" w:hAnsiTheme="majorHAnsi" w:cstheme="majorBidi"/>
          <w:bCs/>
          <w:color w:val="000000" w:themeColor="text1"/>
          <w:sz w:val="24"/>
          <w:szCs w:val="24"/>
        </w:rPr>
        <w:t>-</w:t>
      </w:r>
      <w:r w:rsidR="00D328A3">
        <w:rPr>
          <w:rFonts w:asciiTheme="majorHAnsi" w:eastAsiaTheme="majorEastAsia" w:hAnsiTheme="majorHAnsi" w:cstheme="majorBidi"/>
          <w:bCs/>
          <w:color w:val="000000" w:themeColor="text1"/>
          <w:sz w:val="24"/>
          <w:szCs w:val="24"/>
        </w:rPr>
        <w:t xml:space="preserve">3 </w:t>
      </w:r>
      <w:r w:rsidRPr="009E0158">
        <w:rPr>
          <w:rFonts w:asciiTheme="majorHAnsi" w:eastAsiaTheme="majorEastAsia" w:hAnsiTheme="majorHAnsi" w:cstheme="majorBidi"/>
          <w:bCs/>
          <w:color w:val="000000" w:themeColor="text1"/>
          <w:sz w:val="24"/>
          <w:szCs w:val="24"/>
        </w:rPr>
        <w:t xml:space="preserve">and </w:t>
      </w:r>
      <w:r>
        <w:rPr>
          <w:rFonts w:asciiTheme="majorHAnsi" w:eastAsiaTheme="majorEastAsia" w:hAnsiTheme="majorHAnsi" w:cstheme="majorBidi"/>
          <w:bCs/>
          <w:color w:val="000000" w:themeColor="text1"/>
          <w:sz w:val="24"/>
          <w:szCs w:val="24"/>
        </w:rPr>
        <w:t>A</w:t>
      </w:r>
      <w:r w:rsidR="00A26BA7">
        <w:rPr>
          <w:rFonts w:asciiTheme="majorHAnsi" w:eastAsiaTheme="majorEastAsia" w:hAnsiTheme="majorHAnsi" w:cstheme="majorBidi"/>
          <w:bCs/>
          <w:color w:val="000000" w:themeColor="text1"/>
          <w:sz w:val="24"/>
          <w:szCs w:val="24"/>
        </w:rPr>
        <w:t>2</w:t>
      </w:r>
      <w:r w:rsidR="008209C3">
        <w:rPr>
          <w:rFonts w:asciiTheme="majorHAnsi" w:eastAsiaTheme="majorEastAsia" w:hAnsiTheme="majorHAnsi" w:cstheme="majorBidi"/>
          <w:bCs/>
          <w:color w:val="000000" w:themeColor="text1"/>
          <w:sz w:val="24"/>
          <w:szCs w:val="24"/>
        </w:rPr>
        <w:t>-</w:t>
      </w:r>
      <w:r w:rsidR="00D328A3">
        <w:rPr>
          <w:rFonts w:asciiTheme="majorHAnsi" w:eastAsiaTheme="majorEastAsia" w:hAnsiTheme="majorHAnsi" w:cstheme="majorBidi"/>
          <w:bCs/>
          <w:color w:val="000000" w:themeColor="text1"/>
          <w:sz w:val="24"/>
          <w:szCs w:val="24"/>
        </w:rPr>
        <w:t>4</w:t>
      </w:r>
      <w:r w:rsidRPr="009E0158">
        <w:rPr>
          <w:rFonts w:asciiTheme="majorHAnsi" w:eastAsiaTheme="majorEastAsia" w:hAnsiTheme="majorHAnsi" w:cstheme="majorBidi"/>
          <w:bCs/>
          <w:color w:val="000000" w:themeColor="text1"/>
          <w:sz w:val="24"/>
          <w:szCs w:val="24"/>
        </w:rPr>
        <w:t xml:space="preserve"> show that, the </w:t>
      </w:r>
      <w:r w:rsidR="006941B4">
        <w:rPr>
          <w:rFonts w:asciiTheme="majorHAnsi" w:eastAsiaTheme="majorEastAsia" w:hAnsiTheme="majorHAnsi" w:cstheme="majorBidi"/>
          <w:bCs/>
          <w:color w:val="000000" w:themeColor="text1"/>
          <w:sz w:val="24"/>
          <w:szCs w:val="24"/>
        </w:rPr>
        <w:t xml:space="preserve">sales tax exemption for </w:t>
      </w:r>
      <w:r w:rsidR="008209C3">
        <w:rPr>
          <w:rFonts w:asciiTheme="majorHAnsi" w:hAnsiTheme="majorHAnsi"/>
          <w:sz w:val="24"/>
          <w:szCs w:val="24"/>
        </w:rPr>
        <w:t>m</w:t>
      </w:r>
      <w:r w:rsidR="008209C3" w:rsidRPr="00C3038E">
        <w:rPr>
          <w:rFonts w:asciiTheme="majorHAnsi" w:hAnsiTheme="majorHAnsi"/>
          <w:sz w:val="24"/>
          <w:szCs w:val="24"/>
        </w:rPr>
        <w:t xml:space="preserve">aterials, tools, fuels and machinery, </w:t>
      </w:r>
      <w:r w:rsidR="008209C3">
        <w:rPr>
          <w:rFonts w:asciiTheme="majorHAnsi" w:hAnsiTheme="majorHAnsi"/>
          <w:sz w:val="24"/>
          <w:szCs w:val="24"/>
        </w:rPr>
        <w:t xml:space="preserve">and replacement parts </w:t>
      </w:r>
      <w:r w:rsidR="008209C3" w:rsidRPr="00C3038E">
        <w:rPr>
          <w:rFonts w:asciiTheme="majorHAnsi" w:hAnsiTheme="majorHAnsi"/>
          <w:sz w:val="24"/>
          <w:szCs w:val="24"/>
        </w:rPr>
        <w:t xml:space="preserve">used </w:t>
      </w:r>
      <w:r w:rsidR="008209C3">
        <w:rPr>
          <w:rFonts w:asciiTheme="majorHAnsi" w:hAnsiTheme="majorHAnsi"/>
          <w:sz w:val="24"/>
          <w:szCs w:val="24"/>
        </w:rPr>
        <w:t xml:space="preserve">directly and exclusively </w:t>
      </w:r>
      <w:r w:rsidR="008209C3" w:rsidRPr="00C3038E">
        <w:rPr>
          <w:rFonts w:asciiTheme="majorHAnsi" w:hAnsiTheme="majorHAnsi"/>
          <w:sz w:val="24"/>
          <w:szCs w:val="24"/>
        </w:rPr>
        <w:t xml:space="preserve">in </w:t>
      </w:r>
      <w:r w:rsidR="00A26BA7">
        <w:rPr>
          <w:rFonts w:asciiTheme="majorHAnsi" w:hAnsiTheme="majorHAnsi"/>
          <w:sz w:val="24"/>
          <w:szCs w:val="24"/>
        </w:rPr>
        <w:t>manufacturing</w:t>
      </w:r>
      <w:r w:rsidR="008209C3">
        <w:rPr>
          <w:rFonts w:asciiTheme="majorHAnsi" w:hAnsiTheme="majorHAnsi"/>
          <w:sz w:val="24"/>
          <w:szCs w:val="24"/>
        </w:rPr>
        <w:t xml:space="preserve"> </w:t>
      </w:r>
      <w:r w:rsidRPr="009E0158">
        <w:rPr>
          <w:rFonts w:asciiTheme="majorHAnsi" w:eastAsiaTheme="majorEastAsia" w:hAnsiTheme="majorHAnsi" w:cstheme="majorBidi"/>
          <w:bCs/>
          <w:color w:val="000000" w:themeColor="text1"/>
          <w:sz w:val="24"/>
          <w:szCs w:val="24"/>
        </w:rPr>
        <w:t xml:space="preserve">results in more economic activities, with real state GDP increasing </w:t>
      </w:r>
      <w:r>
        <w:rPr>
          <w:rFonts w:asciiTheme="majorHAnsi" w:eastAsiaTheme="majorEastAsia" w:hAnsiTheme="majorHAnsi" w:cstheme="majorBidi"/>
          <w:bCs/>
          <w:color w:val="000000" w:themeColor="text1"/>
          <w:sz w:val="24"/>
          <w:szCs w:val="24"/>
        </w:rPr>
        <w:t xml:space="preserve">by </w:t>
      </w:r>
      <w:r w:rsidRPr="009E0158">
        <w:rPr>
          <w:rFonts w:asciiTheme="majorHAnsi" w:eastAsiaTheme="majorEastAsia" w:hAnsiTheme="majorHAnsi" w:cstheme="majorBidi"/>
          <w:bCs/>
          <w:color w:val="000000" w:themeColor="text1"/>
          <w:sz w:val="24"/>
          <w:szCs w:val="24"/>
        </w:rPr>
        <w:t>$</w:t>
      </w:r>
      <w:r w:rsidR="0056167E">
        <w:rPr>
          <w:rFonts w:asciiTheme="majorHAnsi" w:eastAsiaTheme="majorEastAsia" w:hAnsiTheme="majorHAnsi" w:cstheme="majorBidi"/>
          <w:bCs/>
          <w:color w:val="000000" w:themeColor="text1"/>
          <w:sz w:val="24"/>
          <w:szCs w:val="24"/>
        </w:rPr>
        <w:t>1</w:t>
      </w:r>
      <w:r w:rsidR="009B434E">
        <w:rPr>
          <w:rFonts w:asciiTheme="majorHAnsi" w:eastAsiaTheme="majorEastAsia" w:hAnsiTheme="majorHAnsi" w:cstheme="majorBidi"/>
          <w:bCs/>
          <w:color w:val="000000" w:themeColor="text1"/>
          <w:sz w:val="24"/>
          <w:szCs w:val="24"/>
        </w:rPr>
        <w:t>,455</w:t>
      </w:r>
      <w:r w:rsidRPr="009E0158">
        <w:rPr>
          <w:rFonts w:asciiTheme="majorHAnsi" w:eastAsiaTheme="majorEastAsia" w:hAnsiTheme="majorHAnsi" w:cstheme="majorBidi"/>
          <w:bCs/>
          <w:color w:val="000000" w:themeColor="text1"/>
          <w:sz w:val="24"/>
          <w:szCs w:val="24"/>
        </w:rPr>
        <w:t xml:space="preserve"> million</w:t>
      </w:r>
      <w:r>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w:t>
      </w:r>
      <w:r w:rsidR="009B434E">
        <w:rPr>
          <w:rFonts w:asciiTheme="majorHAnsi" w:eastAsiaTheme="majorEastAsia" w:hAnsiTheme="majorHAnsi" w:cstheme="majorBidi"/>
          <w:bCs/>
          <w:color w:val="000000" w:themeColor="text1"/>
          <w:sz w:val="24"/>
          <w:szCs w:val="24"/>
        </w:rPr>
        <w:t>1,764</w:t>
      </w:r>
      <w:r w:rsidRPr="009E0158">
        <w:rPr>
          <w:rFonts w:asciiTheme="majorHAnsi" w:eastAsiaTheme="majorEastAsia" w:hAnsiTheme="majorHAnsi" w:cstheme="majorBidi"/>
          <w:bCs/>
          <w:color w:val="000000" w:themeColor="text1"/>
          <w:sz w:val="24"/>
          <w:szCs w:val="24"/>
        </w:rPr>
        <w:t xml:space="preserve"> million and total employment increasing </w:t>
      </w:r>
      <w:r>
        <w:rPr>
          <w:rFonts w:asciiTheme="majorHAnsi" w:eastAsiaTheme="majorEastAsia" w:hAnsiTheme="majorHAnsi" w:cstheme="majorBidi"/>
          <w:bCs/>
          <w:color w:val="000000" w:themeColor="text1"/>
          <w:sz w:val="24"/>
          <w:szCs w:val="24"/>
        </w:rPr>
        <w:t xml:space="preserve">by </w:t>
      </w:r>
      <w:r w:rsidR="0056167E">
        <w:rPr>
          <w:rFonts w:asciiTheme="majorHAnsi" w:eastAsiaTheme="majorEastAsia" w:hAnsiTheme="majorHAnsi" w:cstheme="majorBidi"/>
          <w:bCs/>
          <w:color w:val="000000" w:themeColor="text1"/>
          <w:sz w:val="24"/>
          <w:szCs w:val="24"/>
        </w:rPr>
        <w:t>1</w:t>
      </w:r>
      <w:r w:rsidR="009B434E">
        <w:rPr>
          <w:rFonts w:asciiTheme="majorHAnsi" w:eastAsiaTheme="majorEastAsia" w:hAnsiTheme="majorHAnsi" w:cstheme="majorBidi"/>
          <w:bCs/>
          <w:color w:val="000000" w:themeColor="text1"/>
          <w:sz w:val="24"/>
          <w:szCs w:val="24"/>
        </w:rPr>
        <w:t>3</w:t>
      </w:r>
      <w:r w:rsidR="00E25583">
        <w:rPr>
          <w:rFonts w:asciiTheme="majorHAnsi" w:eastAsiaTheme="majorEastAsia" w:hAnsiTheme="majorHAnsi" w:cstheme="majorBidi"/>
          <w:bCs/>
          <w:color w:val="000000" w:themeColor="text1"/>
          <w:sz w:val="24"/>
          <w:szCs w:val="24"/>
        </w:rPr>
        <w:t>,</w:t>
      </w:r>
      <w:r w:rsidR="009B434E">
        <w:rPr>
          <w:rFonts w:asciiTheme="majorHAnsi" w:eastAsiaTheme="majorEastAsia" w:hAnsiTheme="majorHAnsi" w:cstheme="majorBidi"/>
          <w:bCs/>
          <w:color w:val="000000" w:themeColor="text1"/>
          <w:sz w:val="24"/>
          <w:szCs w:val="24"/>
        </w:rPr>
        <w:t>162</w:t>
      </w:r>
      <w:r w:rsidRPr="009E0158">
        <w:rPr>
          <w:rFonts w:asciiTheme="majorHAnsi" w:eastAsiaTheme="majorEastAsia" w:hAnsiTheme="majorHAnsi" w:cstheme="majorBidi"/>
          <w:bCs/>
          <w:color w:val="000000" w:themeColor="text1"/>
          <w:sz w:val="24"/>
          <w:szCs w:val="24"/>
        </w:rPr>
        <w:t>-</w:t>
      </w:r>
      <w:r w:rsidR="009B434E">
        <w:rPr>
          <w:rFonts w:asciiTheme="majorHAnsi" w:eastAsiaTheme="majorEastAsia" w:hAnsiTheme="majorHAnsi" w:cstheme="majorBidi"/>
          <w:bCs/>
          <w:color w:val="000000" w:themeColor="text1"/>
          <w:sz w:val="24"/>
          <w:szCs w:val="24"/>
        </w:rPr>
        <w:t>15</w:t>
      </w:r>
      <w:r w:rsidR="00E25583">
        <w:rPr>
          <w:rFonts w:asciiTheme="majorHAnsi" w:eastAsiaTheme="majorEastAsia" w:hAnsiTheme="majorHAnsi" w:cstheme="majorBidi"/>
          <w:bCs/>
          <w:color w:val="000000" w:themeColor="text1"/>
          <w:sz w:val="24"/>
          <w:szCs w:val="24"/>
        </w:rPr>
        <w:t>,</w:t>
      </w:r>
      <w:r w:rsidR="009B434E">
        <w:rPr>
          <w:rFonts w:asciiTheme="majorHAnsi" w:eastAsiaTheme="majorEastAsia" w:hAnsiTheme="majorHAnsi" w:cstheme="majorBidi"/>
          <w:bCs/>
          <w:color w:val="000000" w:themeColor="text1"/>
          <w:sz w:val="24"/>
          <w:szCs w:val="24"/>
        </w:rPr>
        <w:t>539</w:t>
      </w:r>
      <w:r w:rsidRPr="009E0158">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jobs </w:t>
      </w:r>
      <w:r w:rsidRPr="009E0158">
        <w:rPr>
          <w:rFonts w:asciiTheme="majorHAnsi" w:eastAsiaTheme="majorEastAsia" w:hAnsiTheme="majorHAnsi" w:cstheme="majorBidi"/>
          <w:bCs/>
          <w:color w:val="000000" w:themeColor="text1"/>
          <w:sz w:val="24"/>
          <w:szCs w:val="24"/>
        </w:rPr>
        <w:t xml:space="preserve">annually. More economic activities result in more </w:t>
      </w:r>
      <w:r>
        <w:rPr>
          <w:rFonts w:asciiTheme="majorHAnsi" w:eastAsiaTheme="majorEastAsia" w:hAnsiTheme="majorHAnsi" w:cstheme="majorBidi"/>
          <w:bCs/>
          <w:color w:val="000000" w:themeColor="text1"/>
          <w:sz w:val="24"/>
          <w:szCs w:val="24"/>
        </w:rPr>
        <w:t xml:space="preserve">state </w:t>
      </w:r>
      <w:r w:rsidRPr="009E0158">
        <w:rPr>
          <w:rFonts w:asciiTheme="majorHAnsi" w:eastAsiaTheme="majorEastAsia" w:hAnsiTheme="majorHAnsi" w:cstheme="majorBidi"/>
          <w:bCs/>
          <w:color w:val="000000" w:themeColor="text1"/>
          <w:sz w:val="24"/>
          <w:szCs w:val="24"/>
        </w:rPr>
        <w:t>revenues, ranging from $</w:t>
      </w:r>
      <w:r w:rsidR="009B434E">
        <w:rPr>
          <w:rFonts w:asciiTheme="majorHAnsi" w:eastAsiaTheme="majorEastAsia" w:hAnsiTheme="majorHAnsi" w:cstheme="majorBidi"/>
          <w:bCs/>
          <w:color w:val="000000" w:themeColor="text1"/>
          <w:sz w:val="24"/>
          <w:szCs w:val="24"/>
        </w:rPr>
        <w:t>28.1</w:t>
      </w:r>
      <w:r w:rsidRPr="009E0158">
        <w:rPr>
          <w:rFonts w:asciiTheme="majorHAnsi" w:eastAsiaTheme="majorEastAsia" w:hAnsiTheme="majorHAnsi" w:cstheme="majorBidi"/>
          <w:bCs/>
          <w:color w:val="000000" w:themeColor="text1"/>
          <w:sz w:val="24"/>
          <w:szCs w:val="24"/>
        </w:rPr>
        <w:t xml:space="preserve"> million to $</w:t>
      </w:r>
      <w:r w:rsidR="009B434E">
        <w:rPr>
          <w:rFonts w:asciiTheme="majorHAnsi" w:eastAsiaTheme="majorEastAsia" w:hAnsiTheme="majorHAnsi" w:cstheme="majorBidi"/>
          <w:bCs/>
          <w:color w:val="000000" w:themeColor="text1"/>
          <w:sz w:val="24"/>
          <w:szCs w:val="24"/>
        </w:rPr>
        <w:t>89.0</w:t>
      </w:r>
      <w:r w:rsidR="00DA1587">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million annually, which partially offset</w:t>
      </w:r>
      <w:r>
        <w:rPr>
          <w:rFonts w:asciiTheme="majorHAnsi" w:eastAsiaTheme="majorEastAsia" w:hAnsiTheme="majorHAnsi" w:cstheme="majorBidi"/>
          <w:bCs/>
          <w:color w:val="000000" w:themeColor="text1"/>
          <w:sz w:val="24"/>
          <w:szCs w:val="24"/>
        </w:rPr>
        <w:t>s</w:t>
      </w:r>
      <w:r w:rsidRPr="009E0158">
        <w:rPr>
          <w:rFonts w:asciiTheme="majorHAnsi" w:eastAsiaTheme="majorEastAsia" w:hAnsiTheme="majorHAnsi" w:cstheme="majorBidi"/>
          <w:bCs/>
          <w:color w:val="000000" w:themeColor="text1"/>
          <w:sz w:val="24"/>
          <w:szCs w:val="24"/>
        </w:rPr>
        <w:t xml:space="preserve"> the </w:t>
      </w:r>
      <w:r>
        <w:rPr>
          <w:rFonts w:asciiTheme="majorHAnsi" w:eastAsiaTheme="majorEastAsia" w:hAnsiTheme="majorHAnsi" w:cstheme="majorBidi"/>
          <w:bCs/>
          <w:color w:val="000000" w:themeColor="text1"/>
          <w:sz w:val="24"/>
          <w:szCs w:val="24"/>
        </w:rPr>
        <w:t xml:space="preserve">cost of </w:t>
      </w:r>
      <w:r w:rsidRPr="009E0158">
        <w:rPr>
          <w:rFonts w:asciiTheme="majorHAnsi" w:eastAsiaTheme="majorEastAsia" w:hAnsiTheme="majorHAnsi" w:cstheme="majorBidi"/>
          <w:bCs/>
          <w:color w:val="000000" w:themeColor="text1"/>
          <w:sz w:val="24"/>
          <w:szCs w:val="24"/>
        </w:rPr>
        <w:t>this tax incentive.</w:t>
      </w:r>
    </w:p>
    <w:p w14:paraId="08869CA1"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2F3370AE" w14:textId="2B53FEEF" w:rsidR="006941B4" w:rsidRDefault="00D330CB" w:rsidP="00D330C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A26BA7">
        <w:rPr>
          <w:rFonts w:asciiTheme="majorHAnsi" w:eastAsiaTheme="majorEastAsia" w:hAnsiTheme="majorHAnsi" w:cstheme="majorBidi"/>
          <w:b/>
          <w:color w:val="000000" w:themeColor="text1"/>
          <w:sz w:val="24"/>
          <w:szCs w:val="24"/>
        </w:rPr>
        <w:t>2</w:t>
      </w:r>
      <w:r w:rsidR="008209C3">
        <w:rPr>
          <w:rFonts w:asciiTheme="majorHAnsi" w:eastAsiaTheme="majorEastAsia" w:hAnsiTheme="majorHAnsi" w:cstheme="majorBidi"/>
          <w:b/>
          <w:color w:val="000000" w:themeColor="text1"/>
          <w:sz w:val="24"/>
          <w:szCs w:val="24"/>
        </w:rPr>
        <w:t>-</w:t>
      </w:r>
      <w:r w:rsidR="00D328A3">
        <w:rPr>
          <w:rFonts w:asciiTheme="majorHAnsi" w:eastAsiaTheme="majorEastAsia" w:hAnsiTheme="majorHAnsi" w:cstheme="majorBidi"/>
          <w:b/>
          <w:color w:val="000000" w:themeColor="text1"/>
          <w:sz w:val="24"/>
          <w:szCs w:val="24"/>
        </w:rPr>
        <w:t>3</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Additional Revenue Impact of </w:t>
      </w:r>
      <w:r w:rsidR="006941B4">
        <w:rPr>
          <w:rFonts w:asciiTheme="majorHAnsi" w:eastAsiaTheme="majorEastAsia" w:hAnsiTheme="majorHAnsi" w:cstheme="majorBidi"/>
          <w:b/>
          <w:color w:val="000000" w:themeColor="text1"/>
          <w:sz w:val="24"/>
          <w:szCs w:val="24"/>
        </w:rPr>
        <w:t>S</w:t>
      </w:r>
      <w:r w:rsidR="006941B4" w:rsidRPr="006941B4">
        <w:rPr>
          <w:rFonts w:asciiTheme="majorHAnsi" w:eastAsiaTheme="majorEastAsia" w:hAnsiTheme="majorHAnsi" w:cstheme="majorBidi"/>
          <w:b/>
          <w:color w:val="000000" w:themeColor="text1"/>
          <w:sz w:val="24"/>
          <w:szCs w:val="24"/>
        </w:rPr>
        <w:t xml:space="preserve">ales </w:t>
      </w:r>
      <w:r w:rsidR="006941B4">
        <w:rPr>
          <w:rFonts w:asciiTheme="majorHAnsi" w:eastAsiaTheme="majorEastAsia" w:hAnsiTheme="majorHAnsi" w:cstheme="majorBidi"/>
          <w:b/>
          <w:color w:val="000000" w:themeColor="text1"/>
          <w:sz w:val="24"/>
          <w:szCs w:val="24"/>
        </w:rPr>
        <w:t>T</w:t>
      </w:r>
      <w:r w:rsidR="006941B4" w:rsidRPr="006941B4">
        <w:rPr>
          <w:rFonts w:asciiTheme="majorHAnsi" w:eastAsiaTheme="majorEastAsia" w:hAnsiTheme="majorHAnsi" w:cstheme="majorBidi"/>
          <w:b/>
          <w:color w:val="000000" w:themeColor="text1"/>
          <w:sz w:val="24"/>
          <w:szCs w:val="24"/>
        </w:rPr>
        <w:t xml:space="preserve">ax </w:t>
      </w:r>
      <w:r w:rsidR="006941B4">
        <w:rPr>
          <w:rFonts w:asciiTheme="majorHAnsi" w:eastAsiaTheme="majorEastAsia" w:hAnsiTheme="majorHAnsi" w:cstheme="majorBidi"/>
          <w:b/>
          <w:color w:val="000000" w:themeColor="text1"/>
          <w:sz w:val="24"/>
          <w:szCs w:val="24"/>
        </w:rPr>
        <w:t>E</w:t>
      </w:r>
      <w:r w:rsidR="006941B4" w:rsidRPr="006941B4">
        <w:rPr>
          <w:rFonts w:asciiTheme="majorHAnsi" w:eastAsiaTheme="majorEastAsia" w:hAnsiTheme="majorHAnsi" w:cstheme="majorBidi"/>
          <w:b/>
          <w:color w:val="000000" w:themeColor="text1"/>
          <w:sz w:val="24"/>
          <w:szCs w:val="24"/>
        </w:rPr>
        <w:t xml:space="preserve">xemption </w:t>
      </w:r>
    </w:p>
    <w:p w14:paraId="637692C8" w14:textId="77937481" w:rsidR="00D330CB" w:rsidRDefault="006941B4" w:rsidP="00D330CB">
      <w:pPr>
        <w:spacing w:after="0"/>
        <w:jc w:val="center"/>
        <w:rPr>
          <w:rFonts w:asciiTheme="majorHAnsi" w:eastAsiaTheme="majorEastAsia" w:hAnsiTheme="majorHAnsi" w:cstheme="majorBidi"/>
          <w:b/>
          <w:color w:val="000000" w:themeColor="text1"/>
          <w:sz w:val="24"/>
          <w:szCs w:val="24"/>
        </w:rPr>
      </w:pPr>
      <w:r w:rsidRPr="006941B4">
        <w:rPr>
          <w:rFonts w:asciiTheme="majorHAnsi" w:eastAsiaTheme="majorEastAsia" w:hAnsiTheme="majorHAnsi" w:cstheme="majorBidi"/>
          <w:b/>
          <w:color w:val="000000" w:themeColor="text1"/>
          <w:sz w:val="24"/>
          <w:szCs w:val="24"/>
        </w:rPr>
        <w:t xml:space="preserve">for </w:t>
      </w:r>
      <w:r w:rsidR="008209C3">
        <w:rPr>
          <w:rFonts w:asciiTheme="majorHAnsi" w:eastAsiaTheme="majorEastAsia" w:hAnsiTheme="majorHAnsi" w:cstheme="majorBidi"/>
          <w:b/>
          <w:color w:val="000000" w:themeColor="text1"/>
          <w:sz w:val="24"/>
          <w:szCs w:val="24"/>
        </w:rPr>
        <w:t xml:space="preserve">Certain Products used in </w:t>
      </w:r>
      <w:r w:rsidR="00A26BA7">
        <w:rPr>
          <w:rFonts w:asciiTheme="majorHAnsi" w:eastAsiaTheme="majorEastAsia" w:hAnsiTheme="majorHAnsi" w:cstheme="majorBidi"/>
          <w:b/>
          <w:color w:val="000000" w:themeColor="text1"/>
          <w:sz w:val="24"/>
          <w:szCs w:val="24"/>
        </w:rPr>
        <w:t>Manufacturing</w:t>
      </w:r>
    </w:p>
    <w:tbl>
      <w:tblPr>
        <w:tblW w:w="9157" w:type="dxa"/>
        <w:tblInd w:w="108" w:type="dxa"/>
        <w:tblLook w:val="04A0" w:firstRow="1" w:lastRow="0" w:firstColumn="1" w:lastColumn="0" w:noHBand="0" w:noVBand="1"/>
      </w:tblPr>
      <w:tblGrid>
        <w:gridCol w:w="3397"/>
        <w:gridCol w:w="1152"/>
        <w:gridCol w:w="1152"/>
        <w:gridCol w:w="1152"/>
        <w:gridCol w:w="1152"/>
        <w:gridCol w:w="1152"/>
      </w:tblGrid>
      <w:tr w:rsidR="00D330CB" w:rsidRPr="006809CE" w14:paraId="0D3E8803" w14:textId="77777777" w:rsidTr="008D7AD7">
        <w:trPr>
          <w:trHeight w:val="500"/>
        </w:trPr>
        <w:tc>
          <w:tcPr>
            <w:tcW w:w="3397"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6E9FF1C"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 xml:space="preserve">Fiscal </w:t>
            </w:r>
            <w:r w:rsidRPr="006809CE">
              <w:rPr>
                <w:rFonts w:ascii="Cambria" w:eastAsia="Times New Roman" w:hAnsi="Cambria" w:cs="Helvetica"/>
                <w:sz w:val="20"/>
                <w:szCs w:val="20"/>
                <w:lang w:eastAsia="ko-KR"/>
              </w:rPr>
              <w:t>Year</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69ECCA0F"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2018</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3C108913"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2019</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61677FC2"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2020</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5A9D17DB"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2021</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57A9195A"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2022</w:t>
            </w:r>
          </w:p>
        </w:tc>
      </w:tr>
      <w:tr w:rsidR="00D83287" w:rsidRPr="006809CE" w14:paraId="5408B52A" w14:textId="77777777" w:rsidTr="00D83287">
        <w:trPr>
          <w:trHeight w:val="50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2F4874C" w14:textId="77777777" w:rsidR="00D83287" w:rsidRPr="006809CE" w:rsidRDefault="00D83287" w:rsidP="00D83287">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w:t>
            </w:r>
            <w:r w:rsidRPr="006809CE">
              <w:rPr>
                <w:rFonts w:ascii="Cambria" w:eastAsia="Times New Roman" w:hAnsi="Cambria" w:cs="Helvetica"/>
                <w:sz w:val="20"/>
                <w:szCs w:val="20"/>
                <w:lang w:eastAsia="ko-KR"/>
              </w:rPr>
              <w:t>dditional revenue impact ($000)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74EE4" w14:textId="3C0AFEE6" w:rsidR="00D83287" w:rsidRPr="001C52C6"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$28,061</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4F9A6A54" w14:textId="457CAF3C" w:rsidR="00D83287" w:rsidRPr="001C52C6"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$64,361</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71EDE8C3" w14:textId="5C6768C6" w:rsidR="00D83287" w:rsidRPr="001C52C6"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$76,159</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4F076F49" w14:textId="496F8C6A" w:rsidR="00D83287" w:rsidRPr="001C52C6"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$84,274</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6B451377" w14:textId="30B9709E" w:rsidR="00D83287" w:rsidRPr="001C52C6"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$88,985</w:t>
            </w:r>
          </w:p>
        </w:tc>
      </w:tr>
    </w:tbl>
    <w:p w14:paraId="6D1AECB0" w14:textId="77777777" w:rsidR="00D330CB" w:rsidRDefault="00D330CB" w:rsidP="00D330CB">
      <w:pPr>
        <w:tabs>
          <w:tab w:val="left" w:pos="7050"/>
        </w:tabs>
        <w:spacing w:after="0"/>
        <w:rPr>
          <w:rFonts w:asciiTheme="majorHAnsi" w:hAnsiTheme="majorHAnsi"/>
          <w:sz w:val="24"/>
          <w:szCs w:val="24"/>
        </w:rPr>
      </w:pPr>
    </w:p>
    <w:p w14:paraId="43D65BCE" w14:textId="3DB984BE" w:rsidR="008209C3" w:rsidRDefault="00D330CB" w:rsidP="00D330C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A26BA7">
        <w:rPr>
          <w:rFonts w:asciiTheme="majorHAnsi" w:eastAsiaTheme="majorEastAsia" w:hAnsiTheme="majorHAnsi" w:cstheme="majorBidi"/>
          <w:b/>
          <w:color w:val="000000" w:themeColor="text1"/>
          <w:sz w:val="24"/>
          <w:szCs w:val="24"/>
        </w:rPr>
        <w:t>2</w:t>
      </w:r>
      <w:r w:rsidR="008209C3">
        <w:rPr>
          <w:rFonts w:asciiTheme="majorHAnsi" w:eastAsiaTheme="majorEastAsia" w:hAnsiTheme="majorHAnsi" w:cstheme="majorBidi"/>
          <w:b/>
          <w:color w:val="000000" w:themeColor="text1"/>
          <w:sz w:val="24"/>
          <w:szCs w:val="24"/>
        </w:rPr>
        <w:t>-</w:t>
      </w:r>
      <w:r w:rsidR="00D328A3">
        <w:rPr>
          <w:rFonts w:asciiTheme="majorHAnsi" w:eastAsiaTheme="majorEastAsia" w:hAnsiTheme="majorHAnsi" w:cstheme="majorBidi"/>
          <w:b/>
          <w:color w:val="000000" w:themeColor="text1"/>
          <w:sz w:val="24"/>
          <w:szCs w:val="24"/>
        </w:rPr>
        <w:t>4</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Economic Impacts of </w:t>
      </w:r>
      <w:r w:rsidR="006941B4">
        <w:rPr>
          <w:rFonts w:asciiTheme="majorHAnsi" w:eastAsiaTheme="majorEastAsia" w:hAnsiTheme="majorHAnsi" w:cstheme="majorBidi"/>
          <w:b/>
          <w:color w:val="000000" w:themeColor="text1"/>
          <w:sz w:val="24"/>
          <w:szCs w:val="24"/>
        </w:rPr>
        <w:t>S</w:t>
      </w:r>
      <w:r w:rsidR="006941B4" w:rsidRPr="006941B4">
        <w:rPr>
          <w:rFonts w:asciiTheme="majorHAnsi" w:eastAsiaTheme="majorEastAsia" w:hAnsiTheme="majorHAnsi" w:cstheme="majorBidi"/>
          <w:b/>
          <w:color w:val="000000" w:themeColor="text1"/>
          <w:sz w:val="24"/>
          <w:szCs w:val="24"/>
        </w:rPr>
        <w:t xml:space="preserve">ales </w:t>
      </w:r>
      <w:r w:rsidR="006941B4">
        <w:rPr>
          <w:rFonts w:asciiTheme="majorHAnsi" w:eastAsiaTheme="majorEastAsia" w:hAnsiTheme="majorHAnsi" w:cstheme="majorBidi"/>
          <w:b/>
          <w:color w:val="000000" w:themeColor="text1"/>
          <w:sz w:val="24"/>
          <w:szCs w:val="24"/>
        </w:rPr>
        <w:t>T</w:t>
      </w:r>
      <w:r w:rsidR="006941B4" w:rsidRPr="006941B4">
        <w:rPr>
          <w:rFonts w:asciiTheme="majorHAnsi" w:eastAsiaTheme="majorEastAsia" w:hAnsiTheme="majorHAnsi" w:cstheme="majorBidi"/>
          <w:b/>
          <w:color w:val="000000" w:themeColor="text1"/>
          <w:sz w:val="24"/>
          <w:szCs w:val="24"/>
        </w:rPr>
        <w:t xml:space="preserve">ax </w:t>
      </w:r>
      <w:r w:rsidR="006941B4">
        <w:rPr>
          <w:rFonts w:asciiTheme="majorHAnsi" w:eastAsiaTheme="majorEastAsia" w:hAnsiTheme="majorHAnsi" w:cstheme="majorBidi"/>
          <w:b/>
          <w:color w:val="000000" w:themeColor="text1"/>
          <w:sz w:val="24"/>
          <w:szCs w:val="24"/>
        </w:rPr>
        <w:t>E</w:t>
      </w:r>
      <w:r w:rsidR="006941B4" w:rsidRPr="006941B4">
        <w:rPr>
          <w:rFonts w:asciiTheme="majorHAnsi" w:eastAsiaTheme="majorEastAsia" w:hAnsiTheme="majorHAnsi" w:cstheme="majorBidi"/>
          <w:b/>
          <w:color w:val="000000" w:themeColor="text1"/>
          <w:sz w:val="24"/>
          <w:szCs w:val="24"/>
        </w:rPr>
        <w:t xml:space="preserve">xemption for </w:t>
      </w:r>
      <w:r w:rsidR="008209C3">
        <w:rPr>
          <w:rFonts w:asciiTheme="majorHAnsi" w:eastAsiaTheme="majorEastAsia" w:hAnsiTheme="majorHAnsi" w:cstheme="majorBidi"/>
          <w:b/>
          <w:color w:val="000000" w:themeColor="text1"/>
          <w:sz w:val="24"/>
          <w:szCs w:val="24"/>
        </w:rPr>
        <w:t xml:space="preserve">Certain Products </w:t>
      </w:r>
    </w:p>
    <w:p w14:paraId="6DAF1207" w14:textId="14079CEC" w:rsidR="00D330CB" w:rsidRDefault="008209C3" w:rsidP="00D330CB">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used in </w:t>
      </w:r>
      <w:r w:rsidR="00A26BA7">
        <w:rPr>
          <w:rFonts w:asciiTheme="majorHAnsi" w:eastAsiaTheme="majorEastAsia" w:hAnsiTheme="majorHAnsi" w:cstheme="majorBidi"/>
          <w:b/>
          <w:color w:val="000000" w:themeColor="text1"/>
          <w:sz w:val="24"/>
          <w:szCs w:val="24"/>
        </w:rPr>
        <w:t xml:space="preserve">Manufacturing </w:t>
      </w:r>
      <w:r w:rsidR="00D330CB">
        <w:rPr>
          <w:rFonts w:asciiTheme="majorHAnsi" w:eastAsiaTheme="majorEastAsia" w:hAnsiTheme="majorHAnsi" w:cstheme="majorBidi"/>
          <w:b/>
          <w:color w:val="000000" w:themeColor="text1"/>
          <w:sz w:val="24"/>
          <w:szCs w:val="24"/>
        </w:rPr>
        <w:t>by Selected Economic Measure</w:t>
      </w:r>
    </w:p>
    <w:tbl>
      <w:tblPr>
        <w:tblW w:w="9468" w:type="dxa"/>
        <w:tblInd w:w="108" w:type="dxa"/>
        <w:tblLook w:val="04A0" w:firstRow="1" w:lastRow="0" w:firstColumn="1" w:lastColumn="0" w:noHBand="0" w:noVBand="1"/>
      </w:tblPr>
      <w:tblGrid>
        <w:gridCol w:w="3458"/>
        <w:gridCol w:w="1202"/>
        <w:gridCol w:w="1202"/>
        <w:gridCol w:w="1202"/>
        <w:gridCol w:w="1202"/>
        <w:gridCol w:w="1202"/>
      </w:tblGrid>
      <w:tr w:rsidR="00D330CB" w:rsidRPr="00A94F48" w14:paraId="74CD87BF" w14:textId="77777777" w:rsidTr="00D83287">
        <w:trPr>
          <w:trHeight w:val="380"/>
        </w:trPr>
        <w:tc>
          <w:tcPr>
            <w:tcW w:w="3458"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705393AC"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202" w:type="dxa"/>
            <w:tcBorders>
              <w:top w:val="single" w:sz="4" w:space="0" w:color="auto"/>
              <w:left w:val="nil"/>
              <w:bottom w:val="single" w:sz="4" w:space="0" w:color="auto"/>
              <w:right w:val="single" w:sz="4" w:space="0" w:color="auto"/>
            </w:tcBorders>
            <w:shd w:val="clear" w:color="000000" w:fill="B7DEE8"/>
            <w:noWrap/>
            <w:vAlign w:val="center"/>
            <w:hideMark/>
          </w:tcPr>
          <w:p w14:paraId="51551483"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202" w:type="dxa"/>
            <w:tcBorders>
              <w:top w:val="single" w:sz="4" w:space="0" w:color="auto"/>
              <w:left w:val="nil"/>
              <w:bottom w:val="single" w:sz="4" w:space="0" w:color="auto"/>
              <w:right w:val="single" w:sz="4" w:space="0" w:color="auto"/>
            </w:tcBorders>
            <w:shd w:val="clear" w:color="000000" w:fill="B7DEE8"/>
            <w:noWrap/>
            <w:vAlign w:val="center"/>
            <w:hideMark/>
          </w:tcPr>
          <w:p w14:paraId="4800B623"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202" w:type="dxa"/>
            <w:tcBorders>
              <w:top w:val="single" w:sz="4" w:space="0" w:color="auto"/>
              <w:left w:val="nil"/>
              <w:bottom w:val="single" w:sz="4" w:space="0" w:color="auto"/>
              <w:right w:val="single" w:sz="4" w:space="0" w:color="auto"/>
            </w:tcBorders>
            <w:shd w:val="clear" w:color="000000" w:fill="B7DEE8"/>
            <w:noWrap/>
            <w:vAlign w:val="center"/>
            <w:hideMark/>
          </w:tcPr>
          <w:p w14:paraId="5E5840AB"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202" w:type="dxa"/>
            <w:tcBorders>
              <w:top w:val="single" w:sz="4" w:space="0" w:color="auto"/>
              <w:left w:val="nil"/>
              <w:bottom w:val="single" w:sz="4" w:space="0" w:color="auto"/>
              <w:right w:val="single" w:sz="4" w:space="0" w:color="auto"/>
            </w:tcBorders>
            <w:shd w:val="clear" w:color="000000" w:fill="B7DEE8"/>
            <w:noWrap/>
            <w:vAlign w:val="center"/>
            <w:hideMark/>
          </w:tcPr>
          <w:p w14:paraId="7AB5C5CC"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202" w:type="dxa"/>
            <w:tcBorders>
              <w:top w:val="single" w:sz="4" w:space="0" w:color="auto"/>
              <w:left w:val="nil"/>
              <w:bottom w:val="single" w:sz="4" w:space="0" w:color="auto"/>
              <w:right w:val="single" w:sz="4" w:space="0" w:color="auto"/>
            </w:tcBorders>
            <w:shd w:val="clear" w:color="000000" w:fill="B7DEE8"/>
            <w:noWrap/>
            <w:vAlign w:val="center"/>
            <w:hideMark/>
          </w:tcPr>
          <w:p w14:paraId="2A720F9B"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D83287" w:rsidRPr="00A94F48" w14:paraId="5C11549C" w14:textId="77777777" w:rsidTr="00D83287">
        <w:trPr>
          <w:trHeight w:val="410"/>
        </w:trPr>
        <w:tc>
          <w:tcPr>
            <w:tcW w:w="3458" w:type="dxa"/>
            <w:tcBorders>
              <w:top w:val="nil"/>
              <w:left w:val="single" w:sz="4" w:space="0" w:color="auto"/>
              <w:bottom w:val="single" w:sz="4" w:space="0" w:color="auto"/>
              <w:right w:val="single" w:sz="4" w:space="0" w:color="auto"/>
            </w:tcBorders>
            <w:shd w:val="clear" w:color="auto" w:fill="auto"/>
            <w:vAlign w:val="center"/>
            <w:hideMark/>
          </w:tcPr>
          <w:p w14:paraId="0BDD8D72" w14:textId="77777777" w:rsidR="00D83287" w:rsidRPr="00A94F48" w:rsidRDefault="00D83287" w:rsidP="00D83287">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806FC" w14:textId="3ECF1F82" w:rsidR="00D83287" w:rsidRPr="00690093" w:rsidRDefault="00D83287" w:rsidP="00D83287">
            <w:pPr>
              <w:spacing w:after="0" w:line="240" w:lineRule="auto"/>
              <w:jc w:val="center"/>
              <w:rPr>
                <w:rFonts w:ascii="Cambria" w:eastAsia="Times New Roman" w:hAnsi="Cambria" w:cs="Helvetica"/>
                <w:sz w:val="20"/>
                <w:szCs w:val="20"/>
                <w:lang w:eastAsia="ko-KR"/>
              </w:rPr>
            </w:pPr>
            <w:r w:rsidRPr="00D83287">
              <w:rPr>
                <w:rFonts w:ascii="Cambria" w:eastAsia="Times New Roman" w:hAnsi="Cambria" w:cs="Helvetica"/>
                <w:sz w:val="20"/>
                <w:szCs w:val="20"/>
                <w:lang w:eastAsia="ko-KR"/>
              </w:rPr>
              <w:t>13,162</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7680D0B4" w14:textId="1BBE0F12" w:rsidR="00D83287" w:rsidRPr="00690093" w:rsidRDefault="00D83287" w:rsidP="00D83287">
            <w:pPr>
              <w:spacing w:after="0" w:line="240" w:lineRule="auto"/>
              <w:jc w:val="center"/>
              <w:rPr>
                <w:rFonts w:ascii="Cambria" w:eastAsia="Times New Roman" w:hAnsi="Cambria" w:cs="Helvetica"/>
                <w:sz w:val="20"/>
                <w:szCs w:val="20"/>
                <w:lang w:eastAsia="ko-KR"/>
              </w:rPr>
            </w:pPr>
            <w:r w:rsidRPr="00D83287">
              <w:rPr>
                <w:rFonts w:ascii="Cambria" w:eastAsia="Times New Roman" w:hAnsi="Cambria" w:cs="Helvetica"/>
                <w:sz w:val="20"/>
                <w:szCs w:val="20"/>
                <w:lang w:eastAsia="ko-KR"/>
              </w:rPr>
              <w:t>14,730</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46D37D74" w14:textId="02B76466" w:rsidR="00D83287" w:rsidRPr="00690093" w:rsidRDefault="00D83287" w:rsidP="00D83287">
            <w:pPr>
              <w:spacing w:after="0" w:line="240" w:lineRule="auto"/>
              <w:jc w:val="center"/>
              <w:rPr>
                <w:rFonts w:ascii="Cambria" w:eastAsia="Times New Roman" w:hAnsi="Cambria" w:cs="Helvetica"/>
                <w:sz w:val="20"/>
                <w:szCs w:val="20"/>
                <w:lang w:eastAsia="ko-KR"/>
              </w:rPr>
            </w:pPr>
            <w:r w:rsidRPr="00D83287">
              <w:rPr>
                <w:rFonts w:ascii="Cambria" w:eastAsia="Times New Roman" w:hAnsi="Cambria" w:cs="Helvetica"/>
                <w:sz w:val="20"/>
                <w:szCs w:val="20"/>
                <w:lang w:eastAsia="ko-KR"/>
              </w:rPr>
              <w:t>15,539</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3A80B2EB" w14:textId="3BD641FD" w:rsidR="00D83287" w:rsidRPr="00690093" w:rsidRDefault="00D83287" w:rsidP="00D83287">
            <w:pPr>
              <w:spacing w:after="0" w:line="240" w:lineRule="auto"/>
              <w:jc w:val="center"/>
              <w:rPr>
                <w:rFonts w:ascii="Cambria" w:eastAsia="Times New Roman" w:hAnsi="Cambria" w:cs="Helvetica"/>
                <w:sz w:val="20"/>
                <w:szCs w:val="20"/>
                <w:lang w:eastAsia="ko-KR"/>
              </w:rPr>
            </w:pPr>
            <w:r w:rsidRPr="00D83287">
              <w:rPr>
                <w:rFonts w:ascii="Cambria" w:eastAsia="Times New Roman" w:hAnsi="Cambria" w:cs="Helvetica"/>
                <w:sz w:val="20"/>
                <w:szCs w:val="20"/>
                <w:lang w:eastAsia="ko-KR"/>
              </w:rPr>
              <w:t>15,429</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CAACC" w14:textId="2F43A618" w:rsidR="00D83287" w:rsidRPr="00690093" w:rsidRDefault="00D83287" w:rsidP="00D83287">
            <w:pPr>
              <w:spacing w:after="0" w:line="240" w:lineRule="auto"/>
              <w:jc w:val="center"/>
              <w:rPr>
                <w:rFonts w:ascii="Cambria" w:eastAsia="Times New Roman" w:hAnsi="Cambria" w:cs="Helvetica"/>
                <w:sz w:val="20"/>
                <w:szCs w:val="20"/>
                <w:lang w:eastAsia="ko-KR"/>
              </w:rPr>
            </w:pPr>
            <w:r w:rsidRPr="00D83287">
              <w:rPr>
                <w:rFonts w:ascii="Cambria" w:eastAsia="Times New Roman" w:hAnsi="Cambria" w:cs="Helvetica"/>
                <w:sz w:val="20"/>
                <w:szCs w:val="20"/>
                <w:lang w:eastAsia="ko-KR"/>
              </w:rPr>
              <w:t>14,879</w:t>
            </w:r>
          </w:p>
        </w:tc>
      </w:tr>
      <w:tr w:rsidR="00D83287" w:rsidRPr="00A94F48" w14:paraId="5FB43BD0" w14:textId="77777777" w:rsidTr="00D83287">
        <w:trPr>
          <w:trHeight w:val="500"/>
        </w:trPr>
        <w:tc>
          <w:tcPr>
            <w:tcW w:w="3458" w:type="dxa"/>
            <w:tcBorders>
              <w:top w:val="nil"/>
              <w:left w:val="single" w:sz="4" w:space="0" w:color="auto"/>
              <w:bottom w:val="single" w:sz="4" w:space="0" w:color="auto"/>
              <w:right w:val="single" w:sz="4" w:space="0" w:color="auto"/>
            </w:tcBorders>
            <w:shd w:val="clear" w:color="auto" w:fill="auto"/>
            <w:vAlign w:val="center"/>
            <w:hideMark/>
          </w:tcPr>
          <w:p w14:paraId="1FE7D24B" w14:textId="77777777" w:rsidR="00D83287" w:rsidRPr="00A94F48" w:rsidRDefault="00D83287" w:rsidP="00D83287">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1B7B571F" w14:textId="465D1A85" w:rsidR="00D83287" w:rsidRPr="00690093" w:rsidRDefault="00D83287" w:rsidP="00D83287">
            <w:pPr>
              <w:spacing w:after="0" w:line="240" w:lineRule="auto"/>
              <w:jc w:val="center"/>
              <w:rPr>
                <w:rFonts w:ascii="Cambria" w:eastAsia="Times New Roman" w:hAnsi="Cambria" w:cs="Helvetica"/>
                <w:sz w:val="20"/>
                <w:szCs w:val="20"/>
                <w:lang w:eastAsia="ko-KR"/>
              </w:rPr>
            </w:pPr>
            <w:r w:rsidRPr="00D83287">
              <w:rPr>
                <w:rFonts w:ascii="Cambria" w:eastAsia="Times New Roman" w:hAnsi="Cambria" w:cs="Helvetica"/>
                <w:sz w:val="20"/>
                <w:szCs w:val="20"/>
                <w:lang w:eastAsia="ko-KR"/>
              </w:rPr>
              <w:t>12,645</w:t>
            </w:r>
          </w:p>
        </w:tc>
        <w:tc>
          <w:tcPr>
            <w:tcW w:w="1202" w:type="dxa"/>
            <w:tcBorders>
              <w:top w:val="nil"/>
              <w:left w:val="nil"/>
              <w:bottom w:val="single" w:sz="4" w:space="0" w:color="auto"/>
              <w:right w:val="single" w:sz="4" w:space="0" w:color="auto"/>
            </w:tcBorders>
            <w:shd w:val="clear" w:color="auto" w:fill="auto"/>
            <w:noWrap/>
            <w:vAlign w:val="center"/>
            <w:hideMark/>
          </w:tcPr>
          <w:p w14:paraId="65CA0BDD" w14:textId="36DF8C38" w:rsidR="00D83287" w:rsidRPr="00690093" w:rsidRDefault="00D83287" w:rsidP="00D83287">
            <w:pPr>
              <w:spacing w:after="0" w:line="240" w:lineRule="auto"/>
              <w:jc w:val="center"/>
              <w:rPr>
                <w:rFonts w:ascii="Cambria" w:eastAsia="Times New Roman" w:hAnsi="Cambria" w:cs="Helvetica"/>
                <w:sz w:val="20"/>
                <w:szCs w:val="20"/>
                <w:lang w:eastAsia="ko-KR"/>
              </w:rPr>
            </w:pPr>
            <w:r w:rsidRPr="00D83287">
              <w:rPr>
                <w:rFonts w:ascii="Cambria" w:eastAsia="Times New Roman" w:hAnsi="Cambria" w:cs="Helvetica"/>
                <w:sz w:val="20"/>
                <w:szCs w:val="20"/>
                <w:lang w:eastAsia="ko-KR"/>
              </w:rPr>
              <w:t>13,902</w:t>
            </w:r>
          </w:p>
        </w:tc>
        <w:tc>
          <w:tcPr>
            <w:tcW w:w="1202" w:type="dxa"/>
            <w:tcBorders>
              <w:top w:val="nil"/>
              <w:left w:val="nil"/>
              <w:bottom w:val="single" w:sz="4" w:space="0" w:color="auto"/>
              <w:right w:val="single" w:sz="4" w:space="0" w:color="auto"/>
            </w:tcBorders>
            <w:shd w:val="clear" w:color="auto" w:fill="auto"/>
            <w:noWrap/>
            <w:vAlign w:val="center"/>
            <w:hideMark/>
          </w:tcPr>
          <w:p w14:paraId="133601B1" w14:textId="2B4DE0DA" w:rsidR="00D83287" w:rsidRPr="00690093" w:rsidRDefault="00D83287" w:rsidP="00D83287">
            <w:pPr>
              <w:spacing w:after="0" w:line="240" w:lineRule="auto"/>
              <w:jc w:val="center"/>
              <w:rPr>
                <w:rFonts w:ascii="Cambria" w:eastAsia="Times New Roman" w:hAnsi="Cambria" w:cs="Helvetica"/>
                <w:sz w:val="20"/>
                <w:szCs w:val="20"/>
                <w:lang w:eastAsia="ko-KR"/>
              </w:rPr>
            </w:pPr>
            <w:r w:rsidRPr="00D83287">
              <w:rPr>
                <w:rFonts w:ascii="Cambria" w:eastAsia="Times New Roman" w:hAnsi="Cambria" w:cs="Helvetica"/>
                <w:sz w:val="20"/>
                <w:szCs w:val="20"/>
                <w:lang w:eastAsia="ko-KR"/>
              </w:rPr>
              <w:t>14,519</w:t>
            </w:r>
          </w:p>
        </w:tc>
        <w:tc>
          <w:tcPr>
            <w:tcW w:w="1202" w:type="dxa"/>
            <w:tcBorders>
              <w:top w:val="nil"/>
              <w:left w:val="nil"/>
              <w:bottom w:val="single" w:sz="4" w:space="0" w:color="auto"/>
              <w:right w:val="single" w:sz="4" w:space="0" w:color="auto"/>
            </w:tcBorders>
            <w:shd w:val="clear" w:color="auto" w:fill="auto"/>
            <w:noWrap/>
            <w:vAlign w:val="center"/>
            <w:hideMark/>
          </w:tcPr>
          <w:p w14:paraId="19EBA611" w14:textId="5B029A21" w:rsidR="00D83287" w:rsidRPr="00690093" w:rsidRDefault="00D83287" w:rsidP="00D83287">
            <w:pPr>
              <w:spacing w:after="0" w:line="240" w:lineRule="auto"/>
              <w:jc w:val="center"/>
              <w:rPr>
                <w:rFonts w:ascii="Cambria" w:eastAsia="Times New Roman" w:hAnsi="Cambria" w:cs="Helvetica"/>
                <w:sz w:val="20"/>
                <w:szCs w:val="20"/>
                <w:lang w:eastAsia="ko-KR"/>
              </w:rPr>
            </w:pPr>
            <w:r w:rsidRPr="00D83287">
              <w:rPr>
                <w:rFonts w:ascii="Cambria" w:eastAsia="Times New Roman" w:hAnsi="Cambria" w:cs="Helvetica"/>
                <w:sz w:val="20"/>
                <w:szCs w:val="20"/>
                <w:lang w:eastAsia="ko-KR"/>
              </w:rPr>
              <w:t>14,305</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004E8796" w14:textId="5E4B1F9D" w:rsidR="00D83287" w:rsidRPr="00690093" w:rsidRDefault="00D83287" w:rsidP="00D83287">
            <w:pPr>
              <w:spacing w:after="0" w:line="240" w:lineRule="auto"/>
              <w:jc w:val="center"/>
              <w:rPr>
                <w:rFonts w:ascii="Cambria" w:eastAsia="Times New Roman" w:hAnsi="Cambria" w:cs="Helvetica"/>
                <w:sz w:val="20"/>
                <w:szCs w:val="20"/>
                <w:lang w:eastAsia="ko-KR"/>
              </w:rPr>
            </w:pPr>
            <w:r w:rsidRPr="00D83287">
              <w:rPr>
                <w:rFonts w:ascii="Cambria" w:eastAsia="Times New Roman" w:hAnsi="Cambria" w:cs="Helvetica"/>
                <w:sz w:val="20"/>
                <w:szCs w:val="20"/>
                <w:lang w:eastAsia="ko-KR"/>
              </w:rPr>
              <w:t>13,708</w:t>
            </w:r>
          </w:p>
        </w:tc>
      </w:tr>
      <w:tr w:rsidR="00D83287" w:rsidRPr="00A94F48" w14:paraId="76533ADC" w14:textId="77777777" w:rsidTr="00D83287">
        <w:trPr>
          <w:trHeight w:val="500"/>
        </w:trPr>
        <w:tc>
          <w:tcPr>
            <w:tcW w:w="3458" w:type="dxa"/>
            <w:tcBorders>
              <w:top w:val="nil"/>
              <w:left w:val="single" w:sz="4" w:space="0" w:color="auto"/>
              <w:bottom w:val="single" w:sz="4" w:space="0" w:color="auto"/>
              <w:right w:val="single" w:sz="4" w:space="0" w:color="auto"/>
            </w:tcBorders>
            <w:shd w:val="clear" w:color="auto" w:fill="auto"/>
            <w:vAlign w:val="center"/>
            <w:hideMark/>
          </w:tcPr>
          <w:p w14:paraId="20678EDB" w14:textId="77777777" w:rsidR="00D83287" w:rsidRPr="00A94F48" w:rsidRDefault="00D83287" w:rsidP="00D83287">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3FE025D3" w14:textId="4B6680BD" w:rsidR="00D83287" w:rsidRPr="001C52C6"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$1,455,000</w:t>
            </w:r>
          </w:p>
        </w:tc>
        <w:tc>
          <w:tcPr>
            <w:tcW w:w="1202" w:type="dxa"/>
            <w:tcBorders>
              <w:top w:val="nil"/>
              <w:left w:val="nil"/>
              <w:bottom w:val="single" w:sz="4" w:space="0" w:color="auto"/>
              <w:right w:val="single" w:sz="4" w:space="0" w:color="auto"/>
            </w:tcBorders>
            <w:shd w:val="clear" w:color="auto" w:fill="auto"/>
            <w:noWrap/>
            <w:vAlign w:val="center"/>
            <w:hideMark/>
          </w:tcPr>
          <w:p w14:paraId="1517E752" w14:textId="74EB03EE" w:rsidR="00D83287" w:rsidRPr="001C52C6"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$1,629,000</w:t>
            </w:r>
          </w:p>
        </w:tc>
        <w:tc>
          <w:tcPr>
            <w:tcW w:w="1202" w:type="dxa"/>
            <w:tcBorders>
              <w:top w:val="nil"/>
              <w:left w:val="nil"/>
              <w:bottom w:val="single" w:sz="4" w:space="0" w:color="auto"/>
              <w:right w:val="single" w:sz="4" w:space="0" w:color="auto"/>
            </w:tcBorders>
            <w:shd w:val="clear" w:color="auto" w:fill="auto"/>
            <w:noWrap/>
            <w:vAlign w:val="center"/>
            <w:hideMark/>
          </w:tcPr>
          <w:p w14:paraId="5111FC32" w14:textId="3C8ACE02" w:rsidR="00D83287" w:rsidRPr="001C52C6"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$1,735,000</w:t>
            </w:r>
          </w:p>
        </w:tc>
        <w:tc>
          <w:tcPr>
            <w:tcW w:w="1202" w:type="dxa"/>
            <w:tcBorders>
              <w:top w:val="nil"/>
              <w:left w:val="nil"/>
              <w:bottom w:val="single" w:sz="4" w:space="0" w:color="auto"/>
              <w:right w:val="single" w:sz="4" w:space="0" w:color="auto"/>
            </w:tcBorders>
            <w:shd w:val="clear" w:color="auto" w:fill="auto"/>
            <w:noWrap/>
            <w:vAlign w:val="center"/>
            <w:hideMark/>
          </w:tcPr>
          <w:p w14:paraId="3A04E7FA" w14:textId="197C42E2" w:rsidR="00D83287" w:rsidRPr="001C52C6"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$1,764,000</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944252E" w14:textId="62C37417" w:rsidR="00D83287" w:rsidRPr="001C52C6"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$1,751,000</w:t>
            </w:r>
          </w:p>
        </w:tc>
      </w:tr>
      <w:tr w:rsidR="00D83287" w:rsidRPr="00A94F48" w14:paraId="2E8200D7" w14:textId="77777777" w:rsidTr="00D83287">
        <w:trPr>
          <w:trHeight w:val="500"/>
        </w:trPr>
        <w:tc>
          <w:tcPr>
            <w:tcW w:w="3458" w:type="dxa"/>
            <w:tcBorders>
              <w:top w:val="nil"/>
              <w:left w:val="single" w:sz="4" w:space="0" w:color="auto"/>
              <w:bottom w:val="single" w:sz="4" w:space="0" w:color="auto"/>
              <w:right w:val="single" w:sz="4" w:space="0" w:color="auto"/>
            </w:tcBorders>
            <w:shd w:val="clear" w:color="auto" w:fill="auto"/>
            <w:vAlign w:val="center"/>
            <w:hideMark/>
          </w:tcPr>
          <w:p w14:paraId="7206125D" w14:textId="77777777" w:rsidR="00D83287" w:rsidRPr="00A94F48" w:rsidRDefault="00D83287" w:rsidP="00D83287">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6DFB7125" w14:textId="72100CF7" w:rsidR="00D83287" w:rsidRPr="001C52C6"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$1,004,000</w:t>
            </w:r>
          </w:p>
        </w:tc>
        <w:tc>
          <w:tcPr>
            <w:tcW w:w="1202" w:type="dxa"/>
            <w:tcBorders>
              <w:top w:val="nil"/>
              <w:left w:val="nil"/>
              <w:bottom w:val="single" w:sz="4" w:space="0" w:color="auto"/>
              <w:right w:val="single" w:sz="4" w:space="0" w:color="auto"/>
            </w:tcBorders>
            <w:shd w:val="clear" w:color="auto" w:fill="auto"/>
            <w:noWrap/>
            <w:vAlign w:val="center"/>
            <w:hideMark/>
          </w:tcPr>
          <w:p w14:paraId="62307FEA" w14:textId="43127348" w:rsidR="00D83287" w:rsidRPr="001C52C6"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$1,239,000</w:t>
            </w:r>
          </w:p>
        </w:tc>
        <w:tc>
          <w:tcPr>
            <w:tcW w:w="1202" w:type="dxa"/>
            <w:tcBorders>
              <w:top w:val="nil"/>
              <w:left w:val="nil"/>
              <w:bottom w:val="single" w:sz="4" w:space="0" w:color="auto"/>
              <w:right w:val="single" w:sz="4" w:space="0" w:color="auto"/>
            </w:tcBorders>
            <w:shd w:val="clear" w:color="auto" w:fill="auto"/>
            <w:noWrap/>
            <w:vAlign w:val="center"/>
            <w:hideMark/>
          </w:tcPr>
          <w:p w14:paraId="79A82E5D" w14:textId="07D4E78A" w:rsidR="00D83287" w:rsidRPr="001C52C6"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$1,423,000</w:t>
            </w:r>
          </w:p>
        </w:tc>
        <w:tc>
          <w:tcPr>
            <w:tcW w:w="1202" w:type="dxa"/>
            <w:tcBorders>
              <w:top w:val="nil"/>
              <w:left w:val="nil"/>
              <w:bottom w:val="single" w:sz="4" w:space="0" w:color="auto"/>
              <w:right w:val="single" w:sz="4" w:space="0" w:color="auto"/>
            </w:tcBorders>
            <w:shd w:val="clear" w:color="auto" w:fill="auto"/>
            <w:noWrap/>
            <w:vAlign w:val="center"/>
            <w:hideMark/>
          </w:tcPr>
          <w:p w14:paraId="44079760" w14:textId="19E5BCC2" w:rsidR="00D83287" w:rsidRPr="001C52C6"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$1,533,000</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14:paraId="724725CC" w14:textId="63F63639" w:rsidR="00D83287" w:rsidRPr="001C52C6" w:rsidRDefault="00D83287" w:rsidP="00D83287">
            <w:pPr>
              <w:spacing w:after="0" w:line="240" w:lineRule="auto"/>
              <w:jc w:val="center"/>
              <w:rPr>
                <w:rFonts w:ascii="Cambria" w:hAnsi="Cambria" w:cs="Arial"/>
                <w:sz w:val="20"/>
                <w:szCs w:val="20"/>
              </w:rPr>
            </w:pPr>
            <w:r w:rsidRPr="00D83287">
              <w:rPr>
                <w:rFonts w:ascii="Cambria" w:hAnsi="Cambria" w:cs="Arial"/>
                <w:sz w:val="20"/>
                <w:szCs w:val="20"/>
              </w:rPr>
              <w:t>$1,594,000</w:t>
            </w:r>
          </w:p>
        </w:tc>
      </w:tr>
    </w:tbl>
    <w:p w14:paraId="25AB103E" w14:textId="77777777" w:rsidR="00D330CB" w:rsidRDefault="00D330CB" w:rsidP="00D330CB">
      <w:pPr>
        <w:rPr>
          <w:rFonts w:asciiTheme="majorHAnsi" w:hAnsiTheme="majorHAnsi"/>
          <w:b/>
          <w:sz w:val="24"/>
          <w:szCs w:val="24"/>
        </w:rPr>
      </w:pPr>
      <w:r w:rsidRPr="00782E31">
        <w:rPr>
          <w:rFonts w:asciiTheme="majorHAnsi" w:hAnsiTheme="majorHAnsi"/>
          <w:b/>
          <w:sz w:val="24"/>
          <w:szCs w:val="24"/>
        </w:rPr>
        <w:lastRenderedPageBreak/>
        <w:t>Comparison of costs and benefits</w:t>
      </w:r>
    </w:p>
    <w:p w14:paraId="2E9AD4E5" w14:textId="1A67C984" w:rsidR="00D330CB" w:rsidRDefault="00D62DBC" w:rsidP="00D330CB">
      <w:pPr>
        <w:tabs>
          <w:tab w:val="left" w:pos="7050"/>
        </w:tabs>
        <w:spacing w:after="0"/>
        <w:rPr>
          <w:rFonts w:asciiTheme="majorHAnsi" w:hAnsiTheme="majorHAnsi"/>
          <w:bCs/>
          <w:sz w:val="24"/>
          <w:szCs w:val="23"/>
        </w:rPr>
      </w:pPr>
      <w:r>
        <w:rPr>
          <w:rFonts w:asciiTheme="majorHAnsi" w:hAnsiTheme="majorHAnsi"/>
          <w:bCs/>
          <w:sz w:val="24"/>
          <w:szCs w:val="23"/>
        </w:rPr>
        <w:t>Ignoring the opportunity cost of the tax incentive</w:t>
      </w:r>
      <w:r w:rsidR="00D330CB">
        <w:rPr>
          <w:rFonts w:asciiTheme="majorHAnsi" w:hAnsiTheme="majorHAnsi"/>
          <w:bCs/>
          <w:sz w:val="24"/>
          <w:szCs w:val="23"/>
        </w:rPr>
        <w:t xml:space="preserve">, total benefits are greater than costs. Considering the opportunity cost means asking what benefits would </w:t>
      </w:r>
      <w:r>
        <w:rPr>
          <w:rFonts w:asciiTheme="majorHAnsi" w:hAnsiTheme="majorHAnsi"/>
          <w:bCs/>
          <w:sz w:val="24"/>
          <w:szCs w:val="23"/>
        </w:rPr>
        <w:t>be reaped</w:t>
      </w:r>
      <w:r w:rsidR="00D330CB">
        <w:rPr>
          <w:rFonts w:asciiTheme="majorHAnsi" w:hAnsiTheme="majorHAnsi"/>
          <w:bCs/>
          <w:sz w:val="24"/>
          <w:szCs w:val="23"/>
        </w:rPr>
        <w:t xml:space="preserve"> if the Commonwealth </w:t>
      </w:r>
      <w:r>
        <w:rPr>
          <w:rFonts w:asciiTheme="majorHAnsi" w:hAnsiTheme="majorHAnsi"/>
          <w:bCs/>
          <w:sz w:val="24"/>
          <w:szCs w:val="23"/>
        </w:rPr>
        <w:t>used the dollars spent on the tax incentive for other purposes</w:t>
      </w:r>
      <w:r w:rsidR="00D330CB">
        <w:rPr>
          <w:rFonts w:asciiTheme="majorHAnsi" w:hAnsiTheme="majorHAnsi"/>
          <w:bCs/>
          <w:sz w:val="24"/>
          <w:szCs w:val="23"/>
        </w:rPr>
        <w:t xml:space="preserve">. </w:t>
      </w:r>
      <w:r w:rsidR="004E260A">
        <w:rPr>
          <w:rFonts w:asciiTheme="majorHAnsi" w:hAnsiTheme="majorHAnsi"/>
          <w:bCs/>
          <w:sz w:val="24"/>
          <w:szCs w:val="23"/>
        </w:rPr>
        <w:t xml:space="preserve">Those dollars could be spent in many other ways, </w:t>
      </w:r>
      <w:r w:rsidR="00D330CB">
        <w:rPr>
          <w:rFonts w:asciiTheme="majorHAnsi" w:hAnsiTheme="majorHAnsi"/>
          <w:bCs/>
          <w:sz w:val="24"/>
          <w:szCs w:val="23"/>
        </w:rPr>
        <w:t>and examining them is beyond the scope of the current evaluation report.  Nonetheless, we reported net impacts of the tax incentive in Tables A</w:t>
      </w:r>
      <w:r w:rsidR="00A26BA7">
        <w:rPr>
          <w:rFonts w:asciiTheme="majorHAnsi" w:hAnsiTheme="majorHAnsi"/>
          <w:bCs/>
          <w:sz w:val="24"/>
          <w:szCs w:val="23"/>
        </w:rPr>
        <w:t>2</w:t>
      </w:r>
      <w:r w:rsidR="008D7AD7">
        <w:rPr>
          <w:rFonts w:asciiTheme="majorHAnsi" w:hAnsiTheme="majorHAnsi"/>
          <w:bCs/>
          <w:sz w:val="24"/>
          <w:szCs w:val="23"/>
        </w:rPr>
        <w:t>-</w:t>
      </w:r>
      <w:r w:rsidR="00D328A3">
        <w:rPr>
          <w:rFonts w:asciiTheme="majorHAnsi" w:hAnsiTheme="majorHAnsi"/>
          <w:bCs/>
          <w:sz w:val="24"/>
          <w:szCs w:val="23"/>
        </w:rPr>
        <w:t>5</w:t>
      </w:r>
      <w:r w:rsidR="00D330CB">
        <w:rPr>
          <w:rFonts w:asciiTheme="majorHAnsi" w:hAnsiTheme="majorHAnsi"/>
          <w:bCs/>
          <w:sz w:val="24"/>
          <w:szCs w:val="23"/>
        </w:rPr>
        <w:t xml:space="preserve"> and A</w:t>
      </w:r>
      <w:r w:rsidR="00A26BA7">
        <w:rPr>
          <w:rFonts w:asciiTheme="majorHAnsi" w:hAnsiTheme="majorHAnsi"/>
          <w:bCs/>
          <w:sz w:val="24"/>
          <w:szCs w:val="23"/>
        </w:rPr>
        <w:t>2</w:t>
      </w:r>
      <w:r w:rsidR="008D7AD7">
        <w:rPr>
          <w:rFonts w:asciiTheme="majorHAnsi" w:hAnsiTheme="majorHAnsi"/>
          <w:bCs/>
          <w:sz w:val="24"/>
          <w:szCs w:val="23"/>
        </w:rPr>
        <w:t>-</w:t>
      </w:r>
      <w:r w:rsidR="00D328A3">
        <w:rPr>
          <w:rFonts w:asciiTheme="majorHAnsi" w:hAnsiTheme="majorHAnsi"/>
          <w:bCs/>
          <w:sz w:val="24"/>
          <w:szCs w:val="23"/>
        </w:rPr>
        <w:t>6</w:t>
      </w:r>
      <w:r w:rsidR="00D330CB">
        <w:rPr>
          <w:rFonts w:asciiTheme="majorHAnsi" w:hAnsiTheme="majorHAnsi"/>
          <w:bCs/>
          <w:sz w:val="24"/>
          <w:szCs w:val="23"/>
        </w:rPr>
        <w:t xml:space="preserve"> below under the balanced budget requirement, which are the combined effects in Tables A</w:t>
      </w:r>
      <w:r w:rsidR="00A26BA7">
        <w:rPr>
          <w:rFonts w:asciiTheme="majorHAnsi" w:hAnsiTheme="majorHAnsi"/>
          <w:bCs/>
          <w:sz w:val="24"/>
          <w:szCs w:val="23"/>
        </w:rPr>
        <w:t>2</w:t>
      </w:r>
      <w:r w:rsidR="008D7AD7">
        <w:rPr>
          <w:rFonts w:asciiTheme="majorHAnsi" w:hAnsiTheme="majorHAnsi"/>
          <w:bCs/>
          <w:sz w:val="24"/>
          <w:szCs w:val="23"/>
        </w:rPr>
        <w:t>-</w:t>
      </w:r>
      <w:r w:rsidR="00D328A3">
        <w:rPr>
          <w:rFonts w:asciiTheme="majorHAnsi" w:hAnsiTheme="majorHAnsi"/>
          <w:bCs/>
          <w:sz w:val="24"/>
          <w:szCs w:val="23"/>
        </w:rPr>
        <w:t>1</w:t>
      </w:r>
      <w:r w:rsidR="008D7AD7">
        <w:rPr>
          <w:rFonts w:asciiTheme="majorHAnsi" w:hAnsiTheme="majorHAnsi"/>
          <w:bCs/>
          <w:sz w:val="24"/>
          <w:szCs w:val="23"/>
        </w:rPr>
        <w:t xml:space="preserve"> to </w:t>
      </w:r>
      <w:r w:rsidR="00D330CB">
        <w:rPr>
          <w:rFonts w:asciiTheme="majorHAnsi" w:hAnsiTheme="majorHAnsi"/>
          <w:bCs/>
          <w:sz w:val="24"/>
          <w:szCs w:val="23"/>
        </w:rPr>
        <w:t>A</w:t>
      </w:r>
      <w:r w:rsidR="00A26BA7">
        <w:rPr>
          <w:rFonts w:asciiTheme="majorHAnsi" w:hAnsiTheme="majorHAnsi"/>
          <w:bCs/>
          <w:sz w:val="24"/>
          <w:szCs w:val="23"/>
        </w:rPr>
        <w:t>2</w:t>
      </w:r>
      <w:r w:rsidR="008D7AD7">
        <w:rPr>
          <w:rFonts w:asciiTheme="majorHAnsi" w:hAnsiTheme="majorHAnsi"/>
          <w:bCs/>
          <w:sz w:val="24"/>
          <w:szCs w:val="23"/>
        </w:rPr>
        <w:t>-</w:t>
      </w:r>
      <w:r w:rsidR="00D328A3">
        <w:rPr>
          <w:rFonts w:asciiTheme="majorHAnsi" w:hAnsiTheme="majorHAnsi"/>
          <w:bCs/>
          <w:sz w:val="24"/>
          <w:szCs w:val="23"/>
        </w:rPr>
        <w:t>4</w:t>
      </w:r>
      <w:r w:rsidR="00D330CB">
        <w:rPr>
          <w:rFonts w:asciiTheme="majorHAnsi" w:hAnsiTheme="majorHAnsi"/>
          <w:bCs/>
          <w:sz w:val="24"/>
          <w:szCs w:val="23"/>
        </w:rPr>
        <w:t xml:space="preserve">. </w:t>
      </w:r>
    </w:p>
    <w:p w14:paraId="04E61BC7" w14:textId="77777777" w:rsidR="00D330CB" w:rsidRDefault="00D330CB" w:rsidP="00D330CB">
      <w:pPr>
        <w:tabs>
          <w:tab w:val="left" w:pos="7050"/>
        </w:tabs>
        <w:spacing w:after="0"/>
        <w:rPr>
          <w:rFonts w:asciiTheme="majorHAnsi" w:hAnsiTheme="majorHAnsi"/>
          <w:bCs/>
          <w:sz w:val="24"/>
          <w:szCs w:val="23"/>
        </w:rPr>
      </w:pPr>
    </w:p>
    <w:p w14:paraId="1E668FAC" w14:textId="7C49A2D6" w:rsidR="00F54984" w:rsidRDefault="00D330CB" w:rsidP="00F54984">
      <w:pPr>
        <w:tabs>
          <w:tab w:val="left" w:pos="7050"/>
        </w:tabs>
        <w:spacing w:after="0"/>
        <w:rPr>
          <w:rFonts w:asciiTheme="majorHAnsi" w:hAnsiTheme="majorHAnsi"/>
          <w:bCs/>
          <w:sz w:val="24"/>
          <w:szCs w:val="23"/>
        </w:rPr>
      </w:pPr>
      <w:r w:rsidRPr="00A76DAE">
        <w:rPr>
          <w:rFonts w:asciiTheme="majorHAnsi" w:hAnsiTheme="majorHAnsi"/>
          <w:bCs/>
          <w:sz w:val="24"/>
          <w:szCs w:val="23"/>
        </w:rPr>
        <w:t xml:space="preserve">Tables </w:t>
      </w:r>
      <w:r>
        <w:rPr>
          <w:rFonts w:asciiTheme="majorHAnsi" w:hAnsiTheme="majorHAnsi"/>
          <w:bCs/>
          <w:sz w:val="24"/>
          <w:szCs w:val="23"/>
        </w:rPr>
        <w:t>A</w:t>
      </w:r>
      <w:r w:rsidR="00A26BA7">
        <w:rPr>
          <w:rFonts w:asciiTheme="majorHAnsi" w:hAnsiTheme="majorHAnsi"/>
          <w:bCs/>
          <w:sz w:val="24"/>
          <w:szCs w:val="23"/>
        </w:rPr>
        <w:t>2</w:t>
      </w:r>
      <w:r w:rsidR="008D7AD7">
        <w:rPr>
          <w:rFonts w:asciiTheme="majorHAnsi" w:hAnsiTheme="majorHAnsi"/>
          <w:bCs/>
          <w:sz w:val="24"/>
          <w:szCs w:val="23"/>
        </w:rPr>
        <w:t>-</w:t>
      </w:r>
      <w:r w:rsidR="00D328A3">
        <w:rPr>
          <w:rFonts w:asciiTheme="majorHAnsi" w:hAnsiTheme="majorHAnsi"/>
          <w:bCs/>
          <w:sz w:val="24"/>
          <w:szCs w:val="23"/>
        </w:rPr>
        <w:t>5</w:t>
      </w:r>
      <w:r w:rsidRPr="00A76DAE">
        <w:rPr>
          <w:rFonts w:asciiTheme="majorHAnsi" w:hAnsiTheme="majorHAnsi"/>
          <w:bCs/>
          <w:sz w:val="24"/>
          <w:szCs w:val="23"/>
        </w:rPr>
        <w:t xml:space="preserve"> and </w:t>
      </w:r>
      <w:r>
        <w:rPr>
          <w:rFonts w:asciiTheme="majorHAnsi" w:hAnsiTheme="majorHAnsi"/>
          <w:bCs/>
          <w:sz w:val="24"/>
          <w:szCs w:val="23"/>
        </w:rPr>
        <w:t>A</w:t>
      </w:r>
      <w:r w:rsidR="00A26BA7">
        <w:rPr>
          <w:rFonts w:asciiTheme="majorHAnsi" w:hAnsiTheme="majorHAnsi"/>
          <w:bCs/>
          <w:sz w:val="24"/>
          <w:szCs w:val="23"/>
        </w:rPr>
        <w:t>2</w:t>
      </w:r>
      <w:r w:rsidR="008D7AD7">
        <w:rPr>
          <w:rFonts w:asciiTheme="majorHAnsi" w:hAnsiTheme="majorHAnsi"/>
          <w:bCs/>
          <w:sz w:val="24"/>
          <w:szCs w:val="23"/>
        </w:rPr>
        <w:t>-</w:t>
      </w:r>
      <w:r w:rsidR="00D328A3">
        <w:rPr>
          <w:rFonts w:asciiTheme="majorHAnsi" w:hAnsiTheme="majorHAnsi"/>
          <w:bCs/>
          <w:sz w:val="24"/>
          <w:szCs w:val="23"/>
        </w:rPr>
        <w:t>6</w:t>
      </w:r>
      <w:r w:rsidRPr="00A76DAE">
        <w:rPr>
          <w:rFonts w:asciiTheme="majorHAnsi" w:hAnsiTheme="majorHAnsi"/>
          <w:bCs/>
          <w:sz w:val="24"/>
          <w:szCs w:val="23"/>
        </w:rPr>
        <w:t xml:space="preserve"> show that the </w:t>
      </w:r>
      <w:r w:rsidR="006941B4">
        <w:rPr>
          <w:rFonts w:asciiTheme="majorHAnsi" w:eastAsiaTheme="majorEastAsia" w:hAnsiTheme="majorHAnsi" w:cstheme="majorBidi"/>
          <w:bCs/>
          <w:color w:val="000000" w:themeColor="text1"/>
          <w:sz w:val="24"/>
          <w:szCs w:val="24"/>
        </w:rPr>
        <w:t xml:space="preserve">sales tax exemption </w:t>
      </w:r>
      <w:r w:rsidR="00F54984">
        <w:rPr>
          <w:rFonts w:asciiTheme="majorHAnsi" w:eastAsiaTheme="majorEastAsia" w:hAnsiTheme="majorHAnsi" w:cstheme="majorBidi"/>
          <w:bCs/>
          <w:color w:val="000000" w:themeColor="text1"/>
          <w:sz w:val="24"/>
          <w:szCs w:val="24"/>
        </w:rPr>
        <w:t xml:space="preserve">for </w:t>
      </w:r>
      <w:r w:rsidR="008D7AD7">
        <w:rPr>
          <w:rFonts w:asciiTheme="majorHAnsi" w:hAnsiTheme="majorHAnsi"/>
          <w:sz w:val="24"/>
          <w:szCs w:val="24"/>
        </w:rPr>
        <w:t>m</w:t>
      </w:r>
      <w:r w:rsidR="008D7AD7" w:rsidRPr="00C3038E">
        <w:rPr>
          <w:rFonts w:asciiTheme="majorHAnsi" w:hAnsiTheme="majorHAnsi"/>
          <w:sz w:val="24"/>
          <w:szCs w:val="24"/>
        </w:rPr>
        <w:t xml:space="preserve">aterials, tools, fuels and machinery, </w:t>
      </w:r>
      <w:r w:rsidR="008D7AD7">
        <w:rPr>
          <w:rFonts w:asciiTheme="majorHAnsi" w:hAnsiTheme="majorHAnsi"/>
          <w:sz w:val="24"/>
          <w:szCs w:val="24"/>
        </w:rPr>
        <w:t xml:space="preserve">and replacement parts </w:t>
      </w:r>
      <w:r w:rsidR="008D7AD7" w:rsidRPr="00C3038E">
        <w:rPr>
          <w:rFonts w:asciiTheme="majorHAnsi" w:hAnsiTheme="majorHAnsi"/>
          <w:sz w:val="24"/>
          <w:szCs w:val="24"/>
        </w:rPr>
        <w:t xml:space="preserve">used </w:t>
      </w:r>
      <w:r w:rsidR="008D7AD7">
        <w:rPr>
          <w:rFonts w:asciiTheme="majorHAnsi" w:hAnsiTheme="majorHAnsi"/>
          <w:sz w:val="24"/>
          <w:szCs w:val="24"/>
        </w:rPr>
        <w:t xml:space="preserve">directly and exclusively </w:t>
      </w:r>
      <w:r w:rsidR="008D7AD7" w:rsidRPr="00C3038E">
        <w:rPr>
          <w:rFonts w:asciiTheme="majorHAnsi" w:hAnsiTheme="majorHAnsi"/>
          <w:sz w:val="24"/>
          <w:szCs w:val="24"/>
        </w:rPr>
        <w:t xml:space="preserve">in </w:t>
      </w:r>
      <w:r w:rsidR="00A26BA7" w:rsidRPr="00A26BA7">
        <w:rPr>
          <w:rFonts w:asciiTheme="majorHAnsi" w:eastAsiaTheme="majorEastAsia" w:hAnsiTheme="majorHAnsi" w:cstheme="majorBidi"/>
          <w:bCs/>
          <w:color w:val="000000" w:themeColor="text1"/>
          <w:sz w:val="24"/>
          <w:szCs w:val="24"/>
        </w:rPr>
        <w:t>Manufacturing</w:t>
      </w:r>
      <w:r w:rsidR="008D7AD7" w:rsidRPr="00A76DAE">
        <w:rPr>
          <w:rFonts w:asciiTheme="majorHAnsi" w:hAnsiTheme="majorHAnsi"/>
          <w:bCs/>
          <w:sz w:val="24"/>
          <w:szCs w:val="23"/>
        </w:rPr>
        <w:t xml:space="preserve"> </w:t>
      </w:r>
      <w:r w:rsidRPr="00A76DAE">
        <w:rPr>
          <w:rFonts w:asciiTheme="majorHAnsi" w:hAnsiTheme="majorHAnsi"/>
          <w:bCs/>
          <w:sz w:val="24"/>
          <w:szCs w:val="23"/>
        </w:rPr>
        <w:t xml:space="preserve">combined with a cut in state government spending results in </w:t>
      </w:r>
      <w:r w:rsidR="00E25583">
        <w:rPr>
          <w:rFonts w:asciiTheme="majorHAnsi" w:hAnsiTheme="majorHAnsi"/>
          <w:bCs/>
          <w:sz w:val="24"/>
          <w:szCs w:val="23"/>
        </w:rPr>
        <w:t>more</w:t>
      </w:r>
      <w:r w:rsidRPr="00A76DAE">
        <w:rPr>
          <w:rFonts w:asciiTheme="majorHAnsi" w:hAnsiTheme="majorHAnsi"/>
          <w:bCs/>
          <w:sz w:val="24"/>
          <w:szCs w:val="23"/>
        </w:rPr>
        <w:t xml:space="preserve"> economic </w:t>
      </w:r>
      <w:r w:rsidR="004E260A" w:rsidRPr="00A76DAE">
        <w:rPr>
          <w:rFonts w:asciiTheme="majorHAnsi" w:hAnsiTheme="majorHAnsi"/>
          <w:bCs/>
          <w:sz w:val="24"/>
          <w:szCs w:val="23"/>
        </w:rPr>
        <w:t>activit</w:t>
      </w:r>
      <w:r w:rsidR="004E260A">
        <w:rPr>
          <w:rFonts w:asciiTheme="majorHAnsi" w:hAnsiTheme="majorHAnsi"/>
          <w:bCs/>
          <w:sz w:val="24"/>
          <w:szCs w:val="23"/>
        </w:rPr>
        <w:t>y</w:t>
      </w:r>
      <w:r w:rsidRPr="00A76DAE">
        <w:rPr>
          <w:rFonts w:asciiTheme="majorHAnsi" w:hAnsiTheme="majorHAnsi"/>
          <w:bCs/>
          <w:sz w:val="24"/>
          <w:szCs w:val="23"/>
        </w:rPr>
        <w:t xml:space="preserve">, with </w:t>
      </w:r>
      <w:r w:rsidR="00EE3B0B" w:rsidRPr="00A76DAE">
        <w:rPr>
          <w:rFonts w:asciiTheme="majorHAnsi" w:hAnsiTheme="majorHAnsi"/>
          <w:bCs/>
          <w:sz w:val="24"/>
          <w:szCs w:val="23"/>
        </w:rPr>
        <w:t xml:space="preserve">real state GDP </w:t>
      </w:r>
      <w:r w:rsidR="00E25583">
        <w:rPr>
          <w:rFonts w:asciiTheme="majorHAnsi" w:hAnsiTheme="majorHAnsi"/>
          <w:bCs/>
          <w:sz w:val="24"/>
          <w:szCs w:val="23"/>
        </w:rPr>
        <w:t>in</w:t>
      </w:r>
      <w:r w:rsidR="00EE3B0B" w:rsidRPr="00A76DAE">
        <w:rPr>
          <w:rFonts w:asciiTheme="majorHAnsi" w:hAnsiTheme="majorHAnsi"/>
          <w:bCs/>
          <w:sz w:val="24"/>
          <w:szCs w:val="23"/>
        </w:rPr>
        <w:t>creasing</w:t>
      </w:r>
      <w:r w:rsidR="00EE3B0B">
        <w:rPr>
          <w:rFonts w:asciiTheme="majorHAnsi" w:hAnsiTheme="majorHAnsi"/>
          <w:bCs/>
          <w:sz w:val="24"/>
          <w:szCs w:val="23"/>
        </w:rPr>
        <w:t xml:space="preserve"> by </w:t>
      </w:r>
      <w:r w:rsidR="00F54984">
        <w:rPr>
          <w:rFonts w:asciiTheme="majorHAnsi" w:hAnsiTheme="majorHAnsi"/>
          <w:bCs/>
          <w:sz w:val="24"/>
          <w:szCs w:val="23"/>
        </w:rPr>
        <w:t>$</w:t>
      </w:r>
      <w:r w:rsidR="00E25583">
        <w:rPr>
          <w:rFonts w:asciiTheme="majorHAnsi" w:hAnsiTheme="majorHAnsi"/>
          <w:bCs/>
          <w:sz w:val="24"/>
          <w:szCs w:val="23"/>
        </w:rPr>
        <w:t>1</w:t>
      </w:r>
      <w:r w:rsidR="009B434E">
        <w:rPr>
          <w:rFonts w:asciiTheme="majorHAnsi" w:hAnsiTheme="majorHAnsi"/>
          <w:bCs/>
          <w:sz w:val="24"/>
          <w:szCs w:val="23"/>
        </w:rPr>
        <w:t>3</w:t>
      </w:r>
      <w:r w:rsidR="00F54984">
        <w:rPr>
          <w:rFonts w:asciiTheme="majorHAnsi" w:hAnsiTheme="majorHAnsi"/>
          <w:bCs/>
          <w:sz w:val="24"/>
          <w:szCs w:val="23"/>
        </w:rPr>
        <w:t xml:space="preserve"> million-</w:t>
      </w:r>
      <w:r w:rsidR="00F54984" w:rsidRPr="00A76DAE">
        <w:rPr>
          <w:rFonts w:asciiTheme="majorHAnsi" w:hAnsiTheme="majorHAnsi"/>
          <w:bCs/>
          <w:sz w:val="24"/>
          <w:szCs w:val="23"/>
        </w:rPr>
        <w:t>$</w:t>
      </w:r>
      <w:r w:rsidR="00421757">
        <w:rPr>
          <w:rFonts w:asciiTheme="majorHAnsi" w:hAnsiTheme="majorHAnsi"/>
          <w:bCs/>
          <w:sz w:val="24"/>
          <w:szCs w:val="23"/>
        </w:rPr>
        <w:t>347</w:t>
      </w:r>
      <w:r w:rsidR="00F54984" w:rsidRPr="00A76DAE">
        <w:rPr>
          <w:rFonts w:asciiTheme="majorHAnsi" w:hAnsiTheme="majorHAnsi"/>
          <w:bCs/>
          <w:sz w:val="24"/>
          <w:szCs w:val="23"/>
        </w:rPr>
        <w:t xml:space="preserve"> million. The net impact on total employment is negative</w:t>
      </w:r>
      <w:r w:rsidR="00F54984">
        <w:rPr>
          <w:rFonts w:asciiTheme="majorHAnsi" w:hAnsiTheme="majorHAnsi"/>
          <w:bCs/>
          <w:sz w:val="24"/>
          <w:szCs w:val="23"/>
        </w:rPr>
        <w:t>,</w:t>
      </w:r>
      <w:r w:rsidR="00F54984" w:rsidRPr="00A76DAE">
        <w:rPr>
          <w:rFonts w:asciiTheme="majorHAnsi" w:hAnsiTheme="majorHAnsi"/>
          <w:bCs/>
          <w:sz w:val="24"/>
          <w:szCs w:val="23"/>
        </w:rPr>
        <w:t xml:space="preserve"> decreasing </w:t>
      </w:r>
      <w:r w:rsidR="00F54984">
        <w:rPr>
          <w:rFonts w:asciiTheme="majorHAnsi" w:hAnsiTheme="majorHAnsi"/>
          <w:bCs/>
          <w:sz w:val="24"/>
          <w:szCs w:val="23"/>
        </w:rPr>
        <w:t xml:space="preserve">by </w:t>
      </w:r>
      <w:r w:rsidR="00421757">
        <w:rPr>
          <w:rFonts w:asciiTheme="majorHAnsi" w:hAnsiTheme="majorHAnsi"/>
          <w:bCs/>
          <w:sz w:val="24"/>
          <w:szCs w:val="23"/>
        </w:rPr>
        <w:t>645</w:t>
      </w:r>
      <w:r w:rsidR="00F54984">
        <w:rPr>
          <w:rFonts w:asciiTheme="majorHAnsi" w:hAnsiTheme="majorHAnsi"/>
          <w:bCs/>
          <w:sz w:val="24"/>
          <w:szCs w:val="23"/>
        </w:rPr>
        <w:t xml:space="preserve"> – </w:t>
      </w:r>
      <w:r w:rsidR="00421757">
        <w:rPr>
          <w:rFonts w:asciiTheme="majorHAnsi" w:hAnsiTheme="majorHAnsi"/>
          <w:bCs/>
          <w:sz w:val="24"/>
          <w:szCs w:val="23"/>
        </w:rPr>
        <w:t>3,520</w:t>
      </w:r>
      <w:r w:rsidR="00E25583">
        <w:rPr>
          <w:rFonts w:asciiTheme="majorHAnsi" w:hAnsiTheme="majorHAnsi"/>
          <w:bCs/>
          <w:sz w:val="24"/>
          <w:szCs w:val="23"/>
        </w:rPr>
        <w:t xml:space="preserve"> </w:t>
      </w:r>
      <w:r w:rsidR="00F54984">
        <w:rPr>
          <w:rFonts w:asciiTheme="majorHAnsi" w:hAnsiTheme="majorHAnsi"/>
          <w:bCs/>
          <w:sz w:val="24"/>
          <w:szCs w:val="23"/>
        </w:rPr>
        <w:t xml:space="preserve">jobs </w:t>
      </w:r>
      <w:r w:rsidR="00F54984" w:rsidRPr="00A76DAE">
        <w:rPr>
          <w:rFonts w:asciiTheme="majorHAnsi" w:hAnsiTheme="majorHAnsi"/>
          <w:bCs/>
          <w:sz w:val="24"/>
          <w:szCs w:val="23"/>
        </w:rPr>
        <w:t xml:space="preserve">annually. </w:t>
      </w:r>
      <w:r w:rsidR="00E25583">
        <w:rPr>
          <w:rFonts w:asciiTheme="majorHAnsi" w:hAnsiTheme="majorHAnsi"/>
          <w:bCs/>
          <w:sz w:val="24"/>
          <w:szCs w:val="23"/>
        </w:rPr>
        <w:t>However, the net impact on private non-farm employment is positive</w:t>
      </w:r>
      <w:r w:rsidR="008961C8">
        <w:rPr>
          <w:rFonts w:asciiTheme="majorHAnsi" w:hAnsiTheme="majorHAnsi"/>
          <w:bCs/>
          <w:sz w:val="24"/>
          <w:szCs w:val="23"/>
        </w:rPr>
        <w:t xml:space="preserve">, increasing by </w:t>
      </w:r>
      <w:r w:rsidR="00421757">
        <w:rPr>
          <w:rFonts w:asciiTheme="majorHAnsi" w:hAnsiTheme="majorHAnsi"/>
          <w:bCs/>
          <w:sz w:val="24"/>
          <w:szCs w:val="23"/>
        </w:rPr>
        <w:t>3,</w:t>
      </w:r>
      <w:r w:rsidR="008961C8">
        <w:rPr>
          <w:rFonts w:asciiTheme="majorHAnsi" w:hAnsiTheme="majorHAnsi"/>
          <w:bCs/>
          <w:sz w:val="24"/>
          <w:szCs w:val="23"/>
        </w:rPr>
        <w:t>4</w:t>
      </w:r>
      <w:r w:rsidR="00421757">
        <w:rPr>
          <w:rFonts w:asciiTheme="majorHAnsi" w:hAnsiTheme="majorHAnsi"/>
          <w:bCs/>
          <w:sz w:val="24"/>
          <w:szCs w:val="23"/>
        </w:rPr>
        <w:t>38</w:t>
      </w:r>
      <w:r w:rsidR="008961C8">
        <w:rPr>
          <w:rFonts w:asciiTheme="majorHAnsi" w:hAnsiTheme="majorHAnsi"/>
          <w:bCs/>
          <w:sz w:val="24"/>
          <w:szCs w:val="23"/>
        </w:rPr>
        <w:t>-</w:t>
      </w:r>
      <w:r w:rsidR="00421757">
        <w:rPr>
          <w:rFonts w:asciiTheme="majorHAnsi" w:hAnsiTheme="majorHAnsi"/>
          <w:bCs/>
          <w:sz w:val="24"/>
          <w:szCs w:val="23"/>
        </w:rPr>
        <w:t>5,460</w:t>
      </w:r>
      <w:r w:rsidR="008961C8">
        <w:rPr>
          <w:rFonts w:asciiTheme="majorHAnsi" w:hAnsiTheme="majorHAnsi"/>
          <w:bCs/>
          <w:sz w:val="24"/>
          <w:szCs w:val="23"/>
        </w:rPr>
        <w:t xml:space="preserve"> jobs annually</w:t>
      </w:r>
      <w:r w:rsidR="00E25583">
        <w:rPr>
          <w:rFonts w:asciiTheme="majorHAnsi" w:hAnsiTheme="majorHAnsi"/>
          <w:bCs/>
          <w:sz w:val="24"/>
          <w:szCs w:val="23"/>
        </w:rPr>
        <w:t xml:space="preserve">. </w:t>
      </w:r>
      <w:r w:rsidR="00F54984" w:rsidRPr="00A76DAE">
        <w:rPr>
          <w:rFonts w:asciiTheme="majorHAnsi" w:hAnsiTheme="majorHAnsi"/>
          <w:bCs/>
          <w:sz w:val="24"/>
          <w:szCs w:val="23"/>
        </w:rPr>
        <w:t xml:space="preserve">The </w:t>
      </w:r>
      <w:r w:rsidR="00F54984">
        <w:rPr>
          <w:rFonts w:asciiTheme="majorHAnsi" w:hAnsiTheme="majorHAnsi"/>
          <w:bCs/>
          <w:sz w:val="24"/>
          <w:szCs w:val="23"/>
        </w:rPr>
        <w:t xml:space="preserve">net additional </w:t>
      </w:r>
      <w:r w:rsidR="00F54984" w:rsidRPr="00A76DAE">
        <w:rPr>
          <w:rFonts w:asciiTheme="majorHAnsi" w:hAnsiTheme="majorHAnsi"/>
          <w:bCs/>
          <w:sz w:val="24"/>
          <w:szCs w:val="23"/>
        </w:rPr>
        <w:t xml:space="preserve">impact on </w:t>
      </w:r>
      <w:r w:rsidR="00F54984">
        <w:rPr>
          <w:rFonts w:asciiTheme="majorHAnsi" w:hAnsiTheme="majorHAnsi"/>
          <w:bCs/>
          <w:sz w:val="24"/>
          <w:szCs w:val="23"/>
        </w:rPr>
        <w:t xml:space="preserve">state </w:t>
      </w:r>
      <w:r w:rsidR="00F54984" w:rsidRPr="00A76DAE">
        <w:rPr>
          <w:rFonts w:asciiTheme="majorHAnsi" w:hAnsiTheme="majorHAnsi"/>
          <w:bCs/>
          <w:sz w:val="24"/>
          <w:szCs w:val="23"/>
        </w:rPr>
        <w:t xml:space="preserve">revenues is </w:t>
      </w:r>
      <w:r w:rsidR="00E25583">
        <w:rPr>
          <w:rFonts w:asciiTheme="majorHAnsi" w:hAnsiTheme="majorHAnsi"/>
          <w:bCs/>
          <w:sz w:val="24"/>
          <w:szCs w:val="23"/>
        </w:rPr>
        <w:t>mixed</w:t>
      </w:r>
      <w:r w:rsidR="00F54984" w:rsidRPr="00A76DAE">
        <w:rPr>
          <w:rFonts w:asciiTheme="majorHAnsi" w:hAnsiTheme="majorHAnsi"/>
          <w:bCs/>
          <w:sz w:val="24"/>
          <w:szCs w:val="23"/>
        </w:rPr>
        <w:t>,</w:t>
      </w:r>
      <w:r w:rsidR="00E25583">
        <w:rPr>
          <w:rFonts w:asciiTheme="majorHAnsi" w:hAnsiTheme="majorHAnsi"/>
          <w:bCs/>
          <w:sz w:val="24"/>
          <w:szCs w:val="23"/>
        </w:rPr>
        <w:t xml:space="preserve"> from a decrease of $</w:t>
      </w:r>
      <w:r w:rsidR="00421757">
        <w:rPr>
          <w:rFonts w:asciiTheme="majorHAnsi" w:hAnsiTheme="majorHAnsi"/>
          <w:bCs/>
          <w:sz w:val="24"/>
          <w:szCs w:val="23"/>
        </w:rPr>
        <w:t>2.2</w:t>
      </w:r>
      <w:r w:rsidR="00F54984" w:rsidRPr="000C715E">
        <w:rPr>
          <w:rFonts w:asciiTheme="majorHAnsi" w:hAnsiTheme="majorHAnsi"/>
          <w:bCs/>
          <w:sz w:val="24"/>
          <w:szCs w:val="23"/>
        </w:rPr>
        <w:t xml:space="preserve"> million to </w:t>
      </w:r>
      <w:r w:rsidR="00E25583">
        <w:rPr>
          <w:rFonts w:asciiTheme="majorHAnsi" w:hAnsiTheme="majorHAnsi"/>
          <w:bCs/>
          <w:sz w:val="24"/>
          <w:szCs w:val="23"/>
        </w:rPr>
        <w:t xml:space="preserve">an increase of </w:t>
      </w:r>
      <w:r w:rsidR="00F54984" w:rsidRPr="000C715E">
        <w:rPr>
          <w:rFonts w:asciiTheme="majorHAnsi" w:hAnsiTheme="majorHAnsi"/>
          <w:bCs/>
          <w:sz w:val="24"/>
          <w:szCs w:val="23"/>
        </w:rPr>
        <w:t>$</w:t>
      </w:r>
      <w:r w:rsidR="00421757">
        <w:rPr>
          <w:rFonts w:asciiTheme="majorHAnsi" w:hAnsiTheme="majorHAnsi"/>
          <w:bCs/>
          <w:sz w:val="24"/>
          <w:szCs w:val="23"/>
        </w:rPr>
        <w:t>8.3</w:t>
      </w:r>
      <w:r w:rsidR="00F54984" w:rsidRPr="000C715E">
        <w:rPr>
          <w:rFonts w:asciiTheme="majorHAnsi" w:hAnsiTheme="majorHAnsi"/>
          <w:bCs/>
          <w:sz w:val="24"/>
          <w:szCs w:val="23"/>
        </w:rPr>
        <w:t xml:space="preserve"> </w:t>
      </w:r>
      <w:r w:rsidR="00F54984" w:rsidRPr="00A76DAE">
        <w:rPr>
          <w:rFonts w:asciiTheme="majorHAnsi" w:hAnsiTheme="majorHAnsi"/>
          <w:bCs/>
          <w:sz w:val="24"/>
          <w:szCs w:val="23"/>
        </w:rPr>
        <w:t>million annually.</w:t>
      </w:r>
    </w:p>
    <w:p w14:paraId="5FA285D6" w14:textId="77777777" w:rsidR="00F54984" w:rsidRDefault="00F54984" w:rsidP="00F54984">
      <w:pPr>
        <w:tabs>
          <w:tab w:val="left" w:pos="7050"/>
        </w:tabs>
        <w:spacing w:after="0"/>
        <w:rPr>
          <w:rFonts w:asciiTheme="majorHAnsi" w:hAnsiTheme="majorHAnsi"/>
          <w:bCs/>
          <w:sz w:val="24"/>
          <w:szCs w:val="23"/>
        </w:rPr>
      </w:pPr>
    </w:p>
    <w:p w14:paraId="417F118C" w14:textId="34305E9B" w:rsidR="005A2A77" w:rsidRDefault="005A2A77" w:rsidP="005A2A77">
      <w:pPr>
        <w:tabs>
          <w:tab w:val="left" w:pos="7050"/>
        </w:tabs>
        <w:spacing w:after="0"/>
        <w:rPr>
          <w:rFonts w:asciiTheme="majorHAnsi" w:hAnsiTheme="majorHAnsi"/>
          <w:bCs/>
          <w:sz w:val="24"/>
          <w:szCs w:val="23"/>
        </w:rPr>
      </w:pPr>
      <w:r>
        <w:rPr>
          <w:rFonts w:asciiTheme="majorHAnsi" w:hAnsiTheme="majorHAnsi"/>
          <w:bCs/>
          <w:sz w:val="24"/>
          <w:szCs w:val="23"/>
        </w:rPr>
        <w:t xml:space="preserve">Note that </w:t>
      </w:r>
      <w:r>
        <w:rPr>
          <w:rFonts w:asciiTheme="majorHAnsi" w:eastAsiaTheme="majorEastAsia" w:hAnsiTheme="majorHAnsi" w:cstheme="majorBidi"/>
          <w:bCs/>
          <w:color w:val="000000" w:themeColor="text1"/>
          <w:sz w:val="24"/>
          <w:szCs w:val="24"/>
        </w:rPr>
        <w:t>in general the tax expenditure has a positive net impact on economic activities (real GDP) though it has</w:t>
      </w:r>
      <w:r>
        <w:rPr>
          <w:rFonts w:asciiTheme="majorHAnsi" w:hAnsiTheme="majorHAnsi"/>
          <w:bCs/>
          <w:sz w:val="24"/>
          <w:szCs w:val="23"/>
        </w:rPr>
        <w:t xml:space="preserve"> net negative impacts on some economic variables for some years like employment and personal income.  In addition, the tax expenditure has a specific purpose </w:t>
      </w:r>
      <w:r w:rsidRPr="00387AE1">
        <w:rPr>
          <w:rFonts w:asciiTheme="majorHAnsi" w:hAnsiTheme="majorHAnsi"/>
          <w:bCs/>
          <w:sz w:val="24"/>
          <w:szCs w:val="24"/>
        </w:rPr>
        <w:t>(</w:t>
      </w:r>
      <w:r>
        <w:rPr>
          <w:rFonts w:asciiTheme="majorHAnsi" w:eastAsiaTheme="majorEastAsia" w:hAnsiTheme="majorHAnsi" w:cstheme="majorBidi"/>
          <w:bCs/>
          <w:color w:val="000000" w:themeColor="text1"/>
          <w:sz w:val="24"/>
          <w:szCs w:val="24"/>
        </w:rPr>
        <w:t xml:space="preserve">in this case, </w:t>
      </w:r>
      <w:r>
        <w:rPr>
          <w:rFonts w:asciiTheme="majorHAnsi" w:eastAsiaTheme="majorEastAsia" w:hAnsiTheme="majorHAnsi" w:cstheme="majorBidi"/>
          <w:bCs/>
          <w:color w:val="000000" w:themeColor="text1"/>
          <w:sz w:val="24"/>
        </w:rPr>
        <w:t>the goal is t</w:t>
      </w:r>
      <w:r w:rsidRPr="00431536">
        <w:rPr>
          <w:rFonts w:asciiTheme="majorHAnsi" w:eastAsiaTheme="majorEastAsia" w:hAnsiTheme="majorHAnsi" w:cstheme="majorBidi"/>
          <w:bCs/>
          <w:color w:val="000000" w:themeColor="text1"/>
          <w:sz w:val="24"/>
        </w:rPr>
        <w:t xml:space="preserve">o </w:t>
      </w:r>
      <w:r>
        <w:rPr>
          <w:rFonts w:asciiTheme="majorHAnsi" w:eastAsiaTheme="majorEastAsia" w:hAnsiTheme="majorHAnsi" w:cstheme="majorBidi"/>
          <w:bCs/>
          <w:color w:val="000000" w:themeColor="text1"/>
          <w:sz w:val="24"/>
        </w:rPr>
        <w:t xml:space="preserve">encourage industrial expansion in Massachusetts, spur economic development, </w:t>
      </w:r>
      <w:r w:rsidRPr="00731B01">
        <w:rPr>
          <w:rFonts w:asciiTheme="majorHAnsi" w:eastAsiaTheme="majorEastAsia" w:hAnsiTheme="majorHAnsi" w:cstheme="majorBidi"/>
          <w:bCs/>
          <w:color w:val="000000" w:themeColor="text1"/>
          <w:sz w:val="24"/>
          <w:szCs w:val="24"/>
        </w:rPr>
        <w:t>and</w:t>
      </w:r>
      <w:r>
        <w:rPr>
          <w:rFonts w:asciiTheme="majorHAnsi" w:eastAsiaTheme="majorEastAsia" w:hAnsiTheme="majorHAnsi" w:cstheme="majorBidi"/>
          <w:bCs/>
          <w:color w:val="000000" w:themeColor="text1"/>
          <w:sz w:val="24"/>
          <w:szCs w:val="24"/>
        </w:rPr>
        <w:t xml:space="preserve"> to</w:t>
      </w:r>
      <w:r w:rsidRPr="00731B01">
        <w:rPr>
          <w:rFonts w:asciiTheme="majorHAnsi" w:eastAsiaTheme="majorEastAsia" w:hAnsiTheme="majorHAnsi" w:cstheme="majorBidi"/>
          <w:bCs/>
          <w:color w:val="000000" w:themeColor="text1"/>
          <w:sz w:val="24"/>
          <w:szCs w:val="24"/>
        </w:rPr>
        <w:t xml:space="preserve"> </w:t>
      </w:r>
      <w:r>
        <w:rPr>
          <w:rFonts w:asciiTheme="majorHAnsi" w:hAnsiTheme="majorHAnsi" w:cs="Arial"/>
          <w:color w:val="252525"/>
          <w:sz w:val="24"/>
          <w:szCs w:val="24"/>
        </w:rPr>
        <w:t>ensure that tax is imposed only once, on consumers who purchase the finished retail product, rather than multiple times on companies during production) that we should consider when evaluating this tax expenditure.</w:t>
      </w:r>
    </w:p>
    <w:p w14:paraId="6B4B4410" w14:textId="77777777" w:rsidR="005A2A77" w:rsidRDefault="005A2A77" w:rsidP="00F54984">
      <w:pPr>
        <w:tabs>
          <w:tab w:val="left" w:pos="7050"/>
        </w:tabs>
        <w:spacing w:after="0"/>
        <w:rPr>
          <w:rFonts w:asciiTheme="majorHAnsi" w:hAnsiTheme="majorHAnsi"/>
          <w:bCs/>
          <w:sz w:val="24"/>
          <w:szCs w:val="23"/>
        </w:rPr>
      </w:pPr>
    </w:p>
    <w:p w14:paraId="60E8E4B6" w14:textId="024434DD" w:rsidR="00F54984" w:rsidRDefault="00D330CB" w:rsidP="00F54984">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A94180">
        <w:rPr>
          <w:rFonts w:asciiTheme="majorHAnsi" w:eastAsiaTheme="majorEastAsia" w:hAnsiTheme="majorHAnsi" w:cstheme="majorBidi"/>
          <w:b/>
          <w:color w:val="000000" w:themeColor="text1"/>
          <w:sz w:val="24"/>
          <w:szCs w:val="24"/>
        </w:rPr>
        <w:t>2-</w:t>
      </w:r>
      <w:r w:rsidR="00814CB1">
        <w:rPr>
          <w:rFonts w:asciiTheme="majorHAnsi" w:eastAsiaTheme="majorEastAsia" w:hAnsiTheme="majorHAnsi" w:cstheme="majorBidi"/>
          <w:b/>
          <w:color w:val="000000" w:themeColor="text1"/>
          <w:sz w:val="24"/>
          <w:szCs w:val="24"/>
        </w:rPr>
        <w:t>5</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w:t>
      </w:r>
      <w:r w:rsidR="00F54984">
        <w:rPr>
          <w:rFonts w:asciiTheme="majorHAnsi" w:eastAsiaTheme="majorEastAsia" w:hAnsiTheme="majorHAnsi" w:cstheme="majorBidi"/>
          <w:b/>
          <w:color w:val="000000" w:themeColor="text1"/>
          <w:sz w:val="24"/>
          <w:szCs w:val="24"/>
        </w:rPr>
        <w:t>Net Additional Revenue Impact of S</w:t>
      </w:r>
      <w:r w:rsidR="00F54984" w:rsidRPr="006941B4">
        <w:rPr>
          <w:rFonts w:asciiTheme="majorHAnsi" w:eastAsiaTheme="majorEastAsia" w:hAnsiTheme="majorHAnsi" w:cstheme="majorBidi"/>
          <w:b/>
          <w:color w:val="000000" w:themeColor="text1"/>
          <w:sz w:val="24"/>
          <w:szCs w:val="24"/>
        </w:rPr>
        <w:t xml:space="preserve">ales </w:t>
      </w:r>
      <w:r w:rsidR="00F54984">
        <w:rPr>
          <w:rFonts w:asciiTheme="majorHAnsi" w:eastAsiaTheme="majorEastAsia" w:hAnsiTheme="majorHAnsi" w:cstheme="majorBidi"/>
          <w:b/>
          <w:color w:val="000000" w:themeColor="text1"/>
          <w:sz w:val="24"/>
          <w:szCs w:val="24"/>
        </w:rPr>
        <w:t>T</w:t>
      </w:r>
      <w:r w:rsidR="00F54984" w:rsidRPr="006941B4">
        <w:rPr>
          <w:rFonts w:asciiTheme="majorHAnsi" w:eastAsiaTheme="majorEastAsia" w:hAnsiTheme="majorHAnsi" w:cstheme="majorBidi"/>
          <w:b/>
          <w:color w:val="000000" w:themeColor="text1"/>
          <w:sz w:val="24"/>
          <w:szCs w:val="24"/>
        </w:rPr>
        <w:t xml:space="preserve">ax </w:t>
      </w:r>
      <w:r w:rsidR="00F54984">
        <w:rPr>
          <w:rFonts w:asciiTheme="majorHAnsi" w:eastAsiaTheme="majorEastAsia" w:hAnsiTheme="majorHAnsi" w:cstheme="majorBidi"/>
          <w:b/>
          <w:color w:val="000000" w:themeColor="text1"/>
          <w:sz w:val="24"/>
          <w:szCs w:val="24"/>
        </w:rPr>
        <w:t>E</w:t>
      </w:r>
      <w:r w:rsidR="00F54984" w:rsidRPr="006941B4">
        <w:rPr>
          <w:rFonts w:asciiTheme="majorHAnsi" w:eastAsiaTheme="majorEastAsia" w:hAnsiTheme="majorHAnsi" w:cstheme="majorBidi"/>
          <w:b/>
          <w:color w:val="000000" w:themeColor="text1"/>
          <w:sz w:val="24"/>
          <w:szCs w:val="24"/>
        </w:rPr>
        <w:t xml:space="preserve">xemption </w:t>
      </w:r>
    </w:p>
    <w:p w14:paraId="619B026A" w14:textId="72B80BA1" w:rsidR="00F54984" w:rsidRDefault="00F54984" w:rsidP="00F54984">
      <w:pPr>
        <w:spacing w:after="0"/>
        <w:jc w:val="center"/>
        <w:rPr>
          <w:rFonts w:asciiTheme="majorHAnsi" w:eastAsiaTheme="majorEastAsia" w:hAnsiTheme="majorHAnsi" w:cstheme="majorBidi"/>
          <w:b/>
          <w:color w:val="000000" w:themeColor="text1"/>
          <w:sz w:val="24"/>
          <w:szCs w:val="24"/>
        </w:rPr>
      </w:pPr>
      <w:r w:rsidRPr="006941B4">
        <w:rPr>
          <w:rFonts w:asciiTheme="majorHAnsi" w:eastAsiaTheme="majorEastAsia" w:hAnsiTheme="majorHAnsi" w:cstheme="majorBidi"/>
          <w:b/>
          <w:color w:val="000000" w:themeColor="text1"/>
          <w:sz w:val="24"/>
          <w:szCs w:val="24"/>
        </w:rPr>
        <w:t>for</w:t>
      </w:r>
      <w:r>
        <w:rPr>
          <w:rFonts w:asciiTheme="majorHAnsi" w:eastAsiaTheme="majorEastAsia" w:hAnsiTheme="majorHAnsi" w:cstheme="majorBidi"/>
          <w:b/>
          <w:color w:val="000000" w:themeColor="text1"/>
          <w:sz w:val="24"/>
          <w:szCs w:val="24"/>
        </w:rPr>
        <w:t xml:space="preserve"> </w:t>
      </w:r>
      <w:bookmarkStart w:id="5" w:name="_Hlk62746482"/>
      <w:r w:rsidR="00A94180">
        <w:rPr>
          <w:rFonts w:asciiTheme="majorHAnsi" w:eastAsiaTheme="majorEastAsia" w:hAnsiTheme="majorHAnsi" w:cstheme="majorBidi"/>
          <w:b/>
          <w:color w:val="000000" w:themeColor="text1"/>
          <w:sz w:val="24"/>
          <w:szCs w:val="24"/>
        </w:rPr>
        <w:t>Certain Products used in Manufacturing</w:t>
      </w:r>
      <w:bookmarkEnd w:id="5"/>
      <w:r>
        <w:rPr>
          <w:rFonts w:asciiTheme="majorHAnsi" w:eastAsiaTheme="majorEastAsia" w:hAnsiTheme="majorHAnsi" w:cstheme="majorBidi"/>
          <w:b/>
          <w:color w:val="000000" w:themeColor="text1"/>
          <w:sz w:val="24"/>
          <w:szCs w:val="24"/>
        </w:rPr>
        <w:t>*</w:t>
      </w:r>
    </w:p>
    <w:tbl>
      <w:tblPr>
        <w:tblW w:w="9350" w:type="dxa"/>
        <w:tblLook w:val="04A0" w:firstRow="1" w:lastRow="0" w:firstColumn="1" w:lastColumn="0" w:noHBand="0" w:noVBand="1"/>
      </w:tblPr>
      <w:tblGrid>
        <w:gridCol w:w="3835"/>
        <w:gridCol w:w="1103"/>
        <w:gridCol w:w="1103"/>
        <w:gridCol w:w="1103"/>
        <w:gridCol w:w="1103"/>
        <w:gridCol w:w="1103"/>
      </w:tblGrid>
      <w:tr w:rsidR="00F54984" w:rsidRPr="00E072E2" w14:paraId="7B4029A9" w14:textId="77777777" w:rsidTr="00336DD4">
        <w:trPr>
          <w:trHeight w:val="500"/>
        </w:trPr>
        <w:tc>
          <w:tcPr>
            <w:tcW w:w="38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12B896B8" w14:textId="77777777" w:rsidR="00F54984" w:rsidRPr="00E072E2" w:rsidRDefault="00F54984" w:rsidP="00336DD4">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Fiscal Year</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4E7ACE22" w14:textId="77777777" w:rsidR="00F54984" w:rsidRPr="00E072E2" w:rsidRDefault="00F54984" w:rsidP="00336DD4">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2018</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5842DE85" w14:textId="77777777" w:rsidR="00F54984" w:rsidRPr="00E072E2" w:rsidRDefault="00F54984" w:rsidP="00336DD4">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2019</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185F6AF0" w14:textId="77777777" w:rsidR="00F54984" w:rsidRPr="00E072E2" w:rsidRDefault="00F54984" w:rsidP="00336DD4">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2020</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1F962BC4" w14:textId="77777777" w:rsidR="00F54984" w:rsidRPr="00E072E2" w:rsidRDefault="00F54984" w:rsidP="00336DD4">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2021</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5F19C8FB" w14:textId="77777777" w:rsidR="00F54984" w:rsidRPr="00E072E2" w:rsidRDefault="00F54984" w:rsidP="00336DD4">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2022</w:t>
            </w:r>
          </w:p>
        </w:tc>
      </w:tr>
      <w:tr w:rsidR="00D83287" w:rsidRPr="00E072E2" w14:paraId="5B777DFA" w14:textId="77777777" w:rsidTr="00D83287">
        <w:trPr>
          <w:trHeight w:val="500"/>
        </w:trPr>
        <w:tc>
          <w:tcPr>
            <w:tcW w:w="3835" w:type="dxa"/>
            <w:tcBorders>
              <w:top w:val="nil"/>
              <w:left w:val="single" w:sz="4" w:space="0" w:color="auto"/>
              <w:bottom w:val="single" w:sz="4" w:space="0" w:color="auto"/>
              <w:right w:val="single" w:sz="4" w:space="0" w:color="auto"/>
            </w:tcBorders>
            <w:shd w:val="clear" w:color="auto" w:fill="auto"/>
            <w:vAlign w:val="center"/>
            <w:hideMark/>
          </w:tcPr>
          <w:p w14:paraId="678B287C" w14:textId="77777777" w:rsidR="00D83287" w:rsidRPr="00E072E2" w:rsidRDefault="00D83287" w:rsidP="00D83287">
            <w:pPr>
              <w:spacing w:after="0" w:line="240" w:lineRule="auto"/>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Net additional revenue impact ($000)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D130F" w14:textId="58DF5E6E"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-$2,230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04F10384" w14:textId="24E42EDB"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-$2,126</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2D2082FF" w14:textId="006740EA"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$2,256</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534E3246" w14:textId="5BAC9432"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$5,618</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79EB85C3" w14:textId="4949A94C"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$8,319</w:t>
            </w:r>
          </w:p>
        </w:tc>
      </w:tr>
    </w:tbl>
    <w:p w14:paraId="1228CEA4" w14:textId="258741FF" w:rsidR="00F54984" w:rsidRDefault="00F54984" w:rsidP="00F54984">
      <w:pPr>
        <w:tabs>
          <w:tab w:val="left" w:pos="7050"/>
        </w:tabs>
        <w:spacing w:after="0"/>
        <w:rPr>
          <w:rFonts w:asciiTheme="majorHAnsi" w:hAnsiTheme="majorHAnsi"/>
          <w:b/>
          <w:sz w:val="24"/>
          <w:szCs w:val="24"/>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Pr>
          <w:rFonts w:asciiTheme="majorHAnsi" w:hAnsiTheme="majorHAnsi"/>
          <w:bCs/>
          <w:sz w:val="20"/>
          <w:szCs w:val="20"/>
        </w:rPr>
        <w:t xml:space="preserve">the sales tax exemption for </w:t>
      </w:r>
      <w:r w:rsidR="00A94180">
        <w:rPr>
          <w:rFonts w:asciiTheme="majorHAnsi" w:hAnsiTheme="majorHAnsi"/>
          <w:bCs/>
          <w:sz w:val="20"/>
          <w:szCs w:val="20"/>
        </w:rPr>
        <w:t xml:space="preserve">certain products used in manufacturing </w:t>
      </w:r>
      <w:r>
        <w:rPr>
          <w:rFonts w:asciiTheme="majorHAnsi" w:hAnsiTheme="majorHAnsi"/>
          <w:bCs/>
          <w:sz w:val="20"/>
          <w:szCs w:val="20"/>
        </w:rPr>
        <w:t>to balance budget</w:t>
      </w:r>
      <w:r w:rsidRPr="00304366">
        <w:rPr>
          <w:rFonts w:asciiTheme="majorHAnsi" w:hAnsiTheme="majorHAnsi"/>
          <w:bCs/>
          <w:sz w:val="20"/>
          <w:szCs w:val="20"/>
        </w:rPr>
        <w:t>.</w:t>
      </w:r>
    </w:p>
    <w:p w14:paraId="0943A843" w14:textId="428C35DB" w:rsidR="00D330CB" w:rsidRDefault="00D330CB" w:rsidP="00F54984">
      <w:pPr>
        <w:spacing w:after="0"/>
        <w:jc w:val="center"/>
        <w:rPr>
          <w:rFonts w:asciiTheme="majorHAnsi" w:hAnsiTheme="majorHAnsi"/>
          <w:sz w:val="24"/>
          <w:szCs w:val="24"/>
        </w:rPr>
      </w:pPr>
    </w:p>
    <w:p w14:paraId="27B3F2D0" w14:textId="5DBC39AB" w:rsidR="00A94180" w:rsidRDefault="00D330CB" w:rsidP="00F54984">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A94180">
        <w:rPr>
          <w:rFonts w:asciiTheme="majorHAnsi" w:eastAsiaTheme="majorEastAsia" w:hAnsiTheme="majorHAnsi" w:cstheme="majorBidi"/>
          <w:b/>
          <w:color w:val="000000" w:themeColor="text1"/>
          <w:sz w:val="24"/>
          <w:szCs w:val="24"/>
        </w:rPr>
        <w:t>2-</w:t>
      </w:r>
      <w:r w:rsidR="00814CB1">
        <w:rPr>
          <w:rFonts w:asciiTheme="majorHAnsi" w:eastAsiaTheme="majorEastAsia" w:hAnsiTheme="majorHAnsi" w:cstheme="majorBidi"/>
          <w:b/>
          <w:color w:val="000000" w:themeColor="text1"/>
          <w:sz w:val="24"/>
          <w:szCs w:val="24"/>
        </w:rPr>
        <w:t>6</w:t>
      </w:r>
      <w:r w:rsidRPr="00366FFC">
        <w:rPr>
          <w:rFonts w:asciiTheme="majorHAnsi" w:eastAsiaTheme="majorEastAsia" w:hAnsiTheme="majorHAnsi" w:cstheme="majorBidi"/>
          <w:b/>
          <w:color w:val="000000" w:themeColor="text1"/>
          <w:sz w:val="24"/>
          <w:szCs w:val="24"/>
        </w:rPr>
        <w:t xml:space="preserve">. </w:t>
      </w:r>
      <w:r w:rsidR="00F54984">
        <w:rPr>
          <w:rFonts w:asciiTheme="majorHAnsi" w:eastAsiaTheme="majorEastAsia" w:hAnsiTheme="majorHAnsi" w:cstheme="majorBidi"/>
          <w:b/>
          <w:color w:val="000000" w:themeColor="text1"/>
          <w:sz w:val="24"/>
          <w:szCs w:val="24"/>
        </w:rPr>
        <w:t>Net Economic Impacts of S</w:t>
      </w:r>
      <w:r w:rsidR="00F54984" w:rsidRPr="006941B4">
        <w:rPr>
          <w:rFonts w:asciiTheme="majorHAnsi" w:eastAsiaTheme="majorEastAsia" w:hAnsiTheme="majorHAnsi" w:cstheme="majorBidi"/>
          <w:b/>
          <w:color w:val="000000" w:themeColor="text1"/>
          <w:sz w:val="24"/>
          <w:szCs w:val="24"/>
        </w:rPr>
        <w:t xml:space="preserve">ales </w:t>
      </w:r>
      <w:r w:rsidR="00F54984">
        <w:rPr>
          <w:rFonts w:asciiTheme="majorHAnsi" w:eastAsiaTheme="majorEastAsia" w:hAnsiTheme="majorHAnsi" w:cstheme="majorBidi"/>
          <w:b/>
          <w:color w:val="000000" w:themeColor="text1"/>
          <w:sz w:val="24"/>
          <w:szCs w:val="24"/>
        </w:rPr>
        <w:t>T</w:t>
      </w:r>
      <w:r w:rsidR="00F54984" w:rsidRPr="006941B4">
        <w:rPr>
          <w:rFonts w:asciiTheme="majorHAnsi" w:eastAsiaTheme="majorEastAsia" w:hAnsiTheme="majorHAnsi" w:cstheme="majorBidi"/>
          <w:b/>
          <w:color w:val="000000" w:themeColor="text1"/>
          <w:sz w:val="24"/>
          <w:szCs w:val="24"/>
        </w:rPr>
        <w:t xml:space="preserve">ax </w:t>
      </w:r>
      <w:r w:rsidR="00F54984">
        <w:rPr>
          <w:rFonts w:asciiTheme="majorHAnsi" w:eastAsiaTheme="majorEastAsia" w:hAnsiTheme="majorHAnsi" w:cstheme="majorBidi"/>
          <w:b/>
          <w:color w:val="000000" w:themeColor="text1"/>
          <w:sz w:val="24"/>
          <w:szCs w:val="24"/>
        </w:rPr>
        <w:t>E</w:t>
      </w:r>
      <w:r w:rsidR="00F54984" w:rsidRPr="006941B4">
        <w:rPr>
          <w:rFonts w:asciiTheme="majorHAnsi" w:eastAsiaTheme="majorEastAsia" w:hAnsiTheme="majorHAnsi" w:cstheme="majorBidi"/>
          <w:b/>
          <w:color w:val="000000" w:themeColor="text1"/>
          <w:sz w:val="24"/>
          <w:szCs w:val="24"/>
        </w:rPr>
        <w:t>xemption</w:t>
      </w:r>
      <w:r w:rsidR="00A94180">
        <w:rPr>
          <w:rFonts w:asciiTheme="majorHAnsi" w:eastAsiaTheme="majorEastAsia" w:hAnsiTheme="majorHAnsi" w:cstheme="majorBidi"/>
          <w:b/>
          <w:color w:val="000000" w:themeColor="text1"/>
          <w:sz w:val="24"/>
          <w:szCs w:val="24"/>
        </w:rPr>
        <w:t xml:space="preserve"> </w:t>
      </w:r>
      <w:r w:rsidR="00F54984" w:rsidRPr="006941B4">
        <w:rPr>
          <w:rFonts w:asciiTheme="majorHAnsi" w:eastAsiaTheme="majorEastAsia" w:hAnsiTheme="majorHAnsi" w:cstheme="majorBidi"/>
          <w:b/>
          <w:color w:val="000000" w:themeColor="text1"/>
          <w:sz w:val="24"/>
          <w:szCs w:val="24"/>
        </w:rPr>
        <w:t>for</w:t>
      </w:r>
      <w:r w:rsidR="00F54984">
        <w:rPr>
          <w:rFonts w:asciiTheme="majorHAnsi" w:eastAsiaTheme="majorEastAsia" w:hAnsiTheme="majorHAnsi" w:cstheme="majorBidi"/>
          <w:b/>
          <w:color w:val="000000" w:themeColor="text1"/>
          <w:sz w:val="24"/>
          <w:szCs w:val="24"/>
        </w:rPr>
        <w:t xml:space="preserve"> </w:t>
      </w:r>
      <w:r w:rsidR="00A94180">
        <w:rPr>
          <w:rFonts w:asciiTheme="majorHAnsi" w:eastAsiaTheme="majorEastAsia" w:hAnsiTheme="majorHAnsi" w:cstheme="majorBidi"/>
          <w:b/>
          <w:color w:val="000000" w:themeColor="text1"/>
          <w:sz w:val="24"/>
          <w:szCs w:val="24"/>
        </w:rPr>
        <w:t xml:space="preserve">Certain Products </w:t>
      </w:r>
    </w:p>
    <w:p w14:paraId="6D214402" w14:textId="4999ADF9" w:rsidR="00F54984" w:rsidRDefault="00A94180" w:rsidP="00F54984">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used in Manufacturing </w:t>
      </w:r>
      <w:r w:rsidR="00F54984">
        <w:rPr>
          <w:rFonts w:asciiTheme="majorHAnsi" w:eastAsiaTheme="majorEastAsia" w:hAnsiTheme="majorHAnsi" w:cstheme="majorBidi"/>
          <w:b/>
          <w:color w:val="000000" w:themeColor="text1"/>
          <w:sz w:val="24"/>
          <w:szCs w:val="24"/>
        </w:rPr>
        <w:t>by Selected Economic Measure*</w:t>
      </w:r>
    </w:p>
    <w:tbl>
      <w:tblPr>
        <w:tblW w:w="9350" w:type="dxa"/>
        <w:tblLook w:val="04A0" w:firstRow="1" w:lastRow="0" w:firstColumn="1" w:lastColumn="0" w:noHBand="0" w:noVBand="1"/>
      </w:tblPr>
      <w:tblGrid>
        <w:gridCol w:w="3744"/>
        <w:gridCol w:w="1122"/>
        <w:gridCol w:w="1121"/>
        <w:gridCol w:w="1121"/>
        <w:gridCol w:w="1121"/>
        <w:gridCol w:w="1121"/>
      </w:tblGrid>
      <w:tr w:rsidR="00F54984" w:rsidRPr="00A94F48" w14:paraId="03E31EE7" w14:textId="77777777" w:rsidTr="00D83287">
        <w:trPr>
          <w:trHeight w:val="380"/>
        </w:trPr>
        <w:tc>
          <w:tcPr>
            <w:tcW w:w="374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303AF11F" w14:textId="77777777" w:rsidR="00F54984" w:rsidRPr="00A94F48" w:rsidRDefault="00F54984" w:rsidP="00336DD4">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122" w:type="dxa"/>
            <w:tcBorders>
              <w:top w:val="single" w:sz="4" w:space="0" w:color="auto"/>
              <w:left w:val="nil"/>
              <w:bottom w:val="single" w:sz="4" w:space="0" w:color="auto"/>
              <w:right w:val="single" w:sz="4" w:space="0" w:color="auto"/>
            </w:tcBorders>
            <w:shd w:val="clear" w:color="000000" w:fill="B7DEE8"/>
            <w:noWrap/>
            <w:vAlign w:val="center"/>
            <w:hideMark/>
          </w:tcPr>
          <w:p w14:paraId="6040F76B" w14:textId="77777777" w:rsidR="00F54984" w:rsidRPr="00A94F48" w:rsidRDefault="00F54984" w:rsidP="00336DD4">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121" w:type="dxa"/>
            <w:tcBorders>
              <w:top w:val="single" w:sz="4" w:space="0" w:color="auto"/>
              <w:left w:val="nil"/>
              <w:bottom w:val="single" w:sz="4" w:space="0" w:color="auto"/>
              <w:right w:val="single" w:sz="4" w:space="0" w:color="auto"/>
            </w:tcBorders>
            <w:shd w:val="clear" w:color="000000" w:fill="B7DEE8"/>
            <w:noWrap/>
            <w:vAlign w:val="center"/>
            <w:hideMark/>
          </w:tcPr>
          <w:p w14:paraId="3760B6D0" w14:textId="77777777" w:rsidR="00F54984" w:rsidRPr="00A94F48" w:rsidRDefault="00F54984" w:rsidP="00336DD4">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121" w:type="dxa"/>
            <w:tcBorders>
              <w:top w:val="single" w:sz="4" w:space="0" w:color="auto"/>
              <w:left w:val="nil"/>
              <w:bottom w:val="single" w:sz="4" w:space="0" w:color="auto"/>
              <w:right w:val="single" w:sz="4" w:space="0" w:color="auto"/>
            </w:tcBorders>
            <w:shd w:val="clear" w:color="000000" w:fill="B7DEE8"/>
            <w:noWrap/>
            <w:vAlign w:val="center"/>
            <w:hideMark/>
          </w:tcPr>
          <w:p w14:paraId="14521578" w14:textId="77777777" w:rsidR="00F54984" w:rsidRPr="00A94F48" w:rsidRDefault="00F54984" w:rsidP="00336DD4">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121" w:type="dxa"/>
            <w:tcBorders>
              <w:top w:val="single" w:sz="4" w:space="0" w:color="auto"/>
              <w:left w:val="nil"/>
              <w:bottom w:val="single" w:sz="4" w:space="0" w:color="auto"/>
              <w:right w:val="single" w:sz="4" w:space="0" w:color="auto"/>
            </w:tcBorders>
            <w:shd w:val="clear" w:color="000000" w:fill="B7DEE8"/>
            <w:noWrap/>
            <w:vAlign w:val="center"/>
            <w:hideMark/>
          </w:tcPr>
          <w:p w14:paraId="2C0E5025" w14:textId="77777777" w:rsidR="00F54984" w:rsidRPr="00A94F48" w:rsidRDefault="00F54984" w:rsidP="00336DD4">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121" w:type="dxa"/>
            <w:tcBorders>
              <w:top w:val="single" w:sz="4" w:space="0" w:color="auto"/>
              <w:left w:val="nil"/>
              <w:bottom w:val="single" w:sz="4" w:space="0" w:color="auto"/>
              <w:right w:val="single" w:sz="4" w:space="0" w:color="auto"/>
            </w:tcBorders>
            <w:shd w:val="clear" w:color="000000" w:fill="B7DEE8"/>
            <w:noWrap/>
            <w:vAlign w:val="center"/>
            <w:hideMark/>
          </w:tcPr>
          <w:p w14:paraId="3C257415" w14:textId="77777777" w:rsidR="00F54984" w:rsidRPr="00A94F48" w:rsidRDefault="00F54984" w:rsidP="00336DD4">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D83287" w:rsidRPr="00A94F48" w14:paraId="3154BDB9" w14:textId="77777777" w:rsidTr="00D83287">
        <w:trPr>
          <w:trHeight w:val="580"/>
        </w:trPr>
        <w:tc>
          <w:tcPr>
            <w:tcW w:w="3744" w:type="dxa"/>
            <w:tcBorders>
              <w:top w:val="nil"/>
              <w:left w:val="single" w:sz="4" w:space="0" w:color="auto"/>
              <w:bottom w:val="single" w:sz="4" w:space="0" w:color="auto"/>
              <w:right w:val="single" w:sz="4" w:space="0" w:color="auto"/>
            </w:tcBorders>
            <w:shd w:val="clear" w:color="auto" w:fill="auto"/>
            <w:vAlign w:val="center"/>
            <w:hideMark/>
          </w:tcPr>
          <w:p w14:paraId="3B252C28" w14:textId="77777777" w:rsidR="00D83287" w:rsidRPr="00A94F48" w:rsidRDefault="00D83287" w:rsidP="00D83287">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BC2C4" w14:textId="6A7DD815"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-3,520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14:paraId="700B9093" w14:textId="02B20759"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-2,168</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14:paraId="06B63A29" w14:textId="174596BD"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-1,447</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14:paraId="17E1F9F5" w14:textId="201B2C72"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-933</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EF548" w14:textId="796B3188"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-645</w:t>
            </w:r>
          </w:p>
        </w:tc>
      </w:tr>
      <w:tr w:rsidR="00D83287" w:rsidRPr="00A94F48" w14:paraId="1D814FF3" w14:textId="77777777" w:rsidTr="00D83287">
        <w:trPr>
          <w:trHeight w:val="500"/>
        </w:trPr>
        <w:tc>
          <w:tcPr>
            <w:tcW w:w="3744" w:type="dxa"/>
            <w:tcBorders>
              <w:top w:val="nil"/>
              <w:left w:val="single" w:sz="4" w:space="0" w:color="auto"/>
              <w:bottom w:val="single" w:sz="4" w:space="0" w:color="auto"/>
              <w:right w:val="single" w:sz="4" w:space="0" w:color="auto"/>
            </w:tcBorders>
            <w:shd w:val="clear" w:color="auto" w:fill="auto"/>
            <w:vAlign w:val="center"/>
            <w:hideMark/>
          </w:tcPr>
          <w:p w14:paraId="1AFF31A2" w14:textId="77777777" w:rsidR="00D83287" w:rsidRPr="00A94F48" w:rsidRDefault="00D83287" w:rsidP="00D83287">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lastRenderedPageBreak/>
              <w:t>Impact on private non-farm employment</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14:paraId="4B1FDC02" w14:textId="24547411"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3,438</w:t>
            </w:r>
          </w:p>
        </w:tc>
        <w:tc>
          <w:tcPr>
            <w:tcW w:w="1121" w:type="dxa"/>
            <w:tcBorders>
              <w:top w:val="nil"/>
              <w:left w:val="nil"/>
              <w:bottom w:val="single" w:sz="4" w:space="0" w:color="auto"/>
              <w:right w:val="single" w:sz="4" w:space="0" w:color="auto"/>
            </w:tcBorders>
            <w:shd w:val="clear" w:color="auto" w:fill="auto"/>
            <w:noWrap/>
            <w:vAlign w:val="center"/>
            <w:hideMark/>
          </w:tcPr>
          <w:p w14:paraId="20480F7F" w14:textId="56F56D77"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4,578</w:t>
            </w:r>
          </w:p>
        </w:tc>
        <w:tc>
          <w:tcPr>
            <w:tcW w:w="1121" w:type="dxa"/>
            <w:tcBorders>
              <w:top w:val="nil"/>
              <w:left w:val="nil"/>
              <w:bottom w:val="single" w:sz="4" w:space="0" w:color="auto"/>
              <w:right w:val="single" w:sz="4" w:space="0" w:color="auto"/>
            </w:tcBorders>
            <w:shd w:val="clear" w:color="auto" w:fill="auto"/>
            <w:noWrap/>
            <w:vAlign w:val="center"/>
            <w:hideMark/>
          </w:tcPr>
          <w:p w14:paraId="07873BA7" w14:textId="20755E66"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5,104</w:t>
            </w:r>
          </w:p>
        </w:tc>
        <w:tc>
          <w:tcPr>
            <w:tcW w:w="1121" w:type="dxa"/>
            <w:tcBorders>
              <w:top w:val="nil"/>
              <w:left w:val="nil"/>
              <w:bottom w:val="single" w:sz="4" w:space="0" w:color="auto"/>
              <w:right w:val="single" w:sz="4" w:space="0" w:color="auto"/>
            </w:tcBorders>
            <w:shd w:val="clear" w:color="auto" w:fill="auto"/>
            <w:noWrap/>
            <w:vAlign w:val="center"/>
            <w:hideMark/>
          </w:tcPr>
          <w:p w14:paraId="6A083834" w14:textId="51B345AC"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5,384</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861081E" w14:textId="6584B06C"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5,460</w:t>
            </w:r>
          </w:p>
        </w:tc>
      </w:tr>
      <w:tr w:rsidR="00D83287" w:rsidRPr="00A94F48" w14:paraId="5172EF4D" w14:textId="77777777" w:rsidTr="00D83287">
        <w:trPr>
          <w:trHeight w:val="500"/>
        </w:trPr>
        <w:tc>
          <w:tcPr>
            <w:tcW w:w="3744" w:type="dxa"/>
            <w:tcBorders>
              <w:top w:val="nil"/>
              <w:left w:val="single" w:sz="4" w:space="0" w:color="auto"/>
              <w:bottom w:val="single" w:sz="4" w:space="0" w:color="auto"/>
              <w:right w:val="single" w:sz="4" w:space="0" w:color="auto"/>
            </w:tcBorders>
            <w:shd w:val="clear" w:color="auto" w:fill="auto"/>
            <w:vAlign w:val="center"/>
            <w:hideMark/>
          </w:tcPr>
          <w:p w14:paraId="04E4EA15" w14:textId="77777777" w:rsidR="00D83287" w:rsidRPr="00A94F48" w:rsidRDefault="00D83287" w:rsidP="00D83287">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14:paraId="5CF4E212" w14:textId="50844805"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$13,000</w:t>
            </w:r>
          </w:p>
        </w:tc>
        <w:tc>
          <w:tcPr>
            <w:tcW w:w="1121" w:type="dxa"/>
            <w:tcBorders>
              <w:top w:val="nil"/>
              <w:left w:val="nil"/>
              <w:bottom w:val="single" w:sz="4" w:space="0" w:color="auto"/>
              <w:right w:val="single" w:sz="4" w:space="0" w:color="auto"/>
            </w:tcBorders>
            <w:shd w:val="clear" w:color="auto" w:fill="auto"/>
            <w:noWrap/>
            <w:vAlign w:val="center"/>
            <w:hideMark/>
          </w:tcPr>
          <w:p w14:paraId="3991C074" w14:textId="0C35E2B1"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$155,000</w:t>
            </w:r>
          </w:p>
        </w:tc>
        <w:tc>
          <w:tcPr>
            <w:tcW w:w="1121" w:type="dxa"/>
            <w:tcBorders>
              <w:top w:val="nil"/>
              <w:left w:val="nil"/>
              <w:bottom w:val="single" w:sz="4" w:space="0" w:color="auto"/>
              <w:right w:val="single" w:sz="4" w:space="0" w:color="auto"/>
            </w:tcBorders>
            <w:shd w:val="clear" w:color="auto" w:fill="auto"/>
            <w:noWrap/>
            <w:vAlign w:val="center"/>
            <w:hideMark/>
          </w:tcPr>
          <w:p w14:paraId="2790FBE8" w14:textId="45D258EF"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$240,000</w:t>
            </w:r>
          </w:p>
        </w:tc>
        <w:tc>
          <w:tcPr>
            <w:tcW w:w="1121" w:type="dxa"/>
            <w:tcBorders>
              <w:top w:val="nil"/>
              <w:left w:val="nil"/>
              <w:bottom w:val="single" w:sz="4" w:space="0" w:color="auto"/>
              <w:right w:val="single" w:sz="4" w:space="0" w:color="auto"/>
            </w:tcBorders>
            <w:shd w:val="clear" w:color="auto" w:fill="auto"/>
            <w:noWrap/>
            <w:vAlign w:val="center"/>
            <w:hideMark/>
          </w:tcPr>
          <w:p w14:paraId="001CBDFD" w14:textId="77D38096"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$304,000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9B14A0E" w14:textId="731B6E69"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$347,000</w:t>
            </w:r>
          </w:p>
        </w:tc>
      </w:tr>
      <w:tr w:rsidR="00D83287" w:rsidRPr="00A94F48" w14:paraId="56F51453" w14:textId="77777777" w:rsidTr="00D83287">
        <w:trPr>
          <w:trHeight w:val="500"/>
        </w:trPr>
        <w:tc>
          <w:tcPr>
            <w:tcW w:w="3744" w:type="dxa"/>
            <w:tcBorders>
              <w:top w:val="nil"/>
              <w:left w:val="single" w:sz="4" w:space="0" w:color="auto"/>
              <w:bottom w:val="single" w:sz="4" w:space="0" w:color="auto"/>
              <w:right w:val="single" w:sz="4" w:space="0" w:color="auto"/>
            </w:tcBorders>
            <w:shd w:val="clear" w:color="auto" w:fill="auto"/>
            <w:vAlign w:val="center"/>
            <w:hideMark/>
          </w:tcPr>
          <w:p w14:paraId="41533AA2" w14:textId="77777777" w:rsidR="00D83287" w:rsidRPr="00A94F48" w:rsidRDefault="00D83287" w:rsidP="00D83287">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122" w:type="dxa"/>
            <w:tcBorders>
              <w:top w:val="nil"/>
              <w:left w:val="single" w:sz="4" w:space="0" w:color="auto"/>
              <w:bottom w:val="single" w:sz="4" w:space="0" w:color="auto"/>
              <w:right w:val="single" w:sz="4" w:space="0" w:color="auto"/>
            </w:tcBorders>
            <w:shd w:val="clear" w:color="auto" w:fill="auto"/>
            <w:noWrap/>
            <w:vAlign w:val="center"/>
            <w:hideMark/>
          </w:tcPr>
          <w:p w14:paraId="30FD34A4" w14:textId="17A45699"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-$198,000</w:t>
            </w:r>
          </w:p>
        </w:tc>
        <w:tc>
          <w:tcPr>
            <w:tcW w:w="1121" w:type="dxa"/>
            <w:tcBorders>
              <w:top w:val="nil"/>
              <w:left w:val="nil"/>
              <w:bottom w:val="single" w:sz="4" w:space="0" w:color="auto"/>
              <w:right w:val="single" w:sz="4" w:space="0" w:color="auto"/>
            </w:tcBorders>
            <w:shd w:val="clear" w:color="auto" w:fill="auto"/>
            <w:noWrap/>
            <w:vAlign w:val="center"/>
            <w:hideMark/>
          </w:tcPr>
          <w:p w14:paraId="7CD93E9B" w14:textId="50BC44FB"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-$115,000</w:t>
            </w:r>
          </w:p>
        </w:tc>
        <w:tc>
          <w:tcPr>
            <w:tcW w:w="1121" w:type="dxa"/>
            <w:tcBorders>
              <w:top w:val="nil"/>
              <w:left w:val="nil"/>
              <w:bottom w:val="single" w:sz="4" w:space="0" w:color="auto"/>
              <w:right w:val="single" w:sz="4" w:space="0" w:color="auto"/>
            </w:tcBorders>
            <w:shd w:val="clear" w:color="auto" w:fill="auto"/>
            <w:noWrap/>
            <w:vAlign w:val="center"/>
            <w:hideMark/>
          </w:tcPr>
          <w:p w14:paraId="3543C801" w14:textId="197556EC"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-$58,000</w:t>
            </w:r>
          </w:p>
        </w:tc>
        <w:tc>
          <w:tcPr>
            <w:tcW w:w="1121" w:type="dxa"/>
            <w:tcBorders>
              <w:top w:val="nil"/>
              <w:left w:val="nil"/>
              <w:bottom w:val="single" w:sz="4" w:space="0" w:color="auto"/>
              <w:right w:val="single" w:sz="4" w:space="0" w:color="auto"/>
            </w:tcBorders>
            <w:shd w:val="clear" w:color="auto" w:fill="auto"/>
            <w:noWrap/>
            <w:vAlign w:val="center"/>
            <w:hideMark/>
          </w:tcPr>
          <w:p w14:paraId="045CA668" w14:textId="649BA8B4"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-$7,000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168A7AA" w14:textId="24D8E431" w:rsidR="00D83287" w:rsidRPr="00D83287" w:rsidRDefault="00D83287" w:rsidP="00D83287">
            <w:pPr>
              <w:spacing w:after="0" w:line="240" w:lineRule="auto"/>
              <w:jc w:val="center"/>
              <w:rPr>
                <w:rFonts w:asciiTheme="majorHAnsi" w:hAnsiTheme="majorHAnsi" w:cs="Calibri"/>
                <w:color w:val="000000"/>
                <w:sz w:val="20"/>
                <w:szCs w:val="20"/>
              </w:rPr>
            </w:pPr>
            <w:r w:rsidRPr="00D83287">
              <w:rPr>
                <w:rFonts w:asciiTheme="majorHAnsi" w:hAnsiTheme="majorHAnsi" w:cs="Calibri"/>
                <w:color w:val="000000"/>
                <w:sz w:val="20"/>
                <w:szCs w:val="20"/>
              </w:rPr>
              <w:t>$29,000</w:t>
            </w:r>
          </w:p>
        </w:tc>
      </w:tr>
    </w:tbl>
    <w:p w14:paraId="13199FD4" w14:textId="142A3CD4" w:rsidR="00F54984" w:rsidRDefault="00F54984" w:rsidP="00F54984">
      <w:pPr>
        <w:tabs>
          <w:tab w:val="left" w:pos="7050"/>
        </w:tabs>
        <w:spacing w:after="0"/>
        <w:rPr>
          <w:rFonts w:asciiTheme="majorHAnsi" w:hAnsiTheme="majorHAnsi"/>
          <w:bCs/>
          <w:sz w:val="20"/>
          <w:szCs w:val="20"/>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Pr>
          <w:rFonts w:asciiTheme="majorHAnsi" w:hAnsiTheme="majorHAnsi"/>
          <w:bCs/>
          <w:sz w:val="20"/>
          <w:szCs w:val="20"/>
        </w:rPr>
        <w:t xml:space="preserve">the sales tax exemption for </w:t>
      </w:r>
      <w:r w:rsidR="00A94180">
        <w:rPr>
          <w:rFonts w:asciiTheme="majorHAnsi" w:hAnsiTheme="majorHAnsi"/>
          <w:bCs/>
          <w:sz w:val="20"/>
          <w:szCs w:val="20"/>
        </w:rPr>
        <w:t xml:space="preserve">certain products used in manufacturing </w:t>
      </w:r>
      <w:r>
        <w:rPr>
          <w:rFonts w:asciiTheme="majorHAnsi" w:hAnsiTheme="majorHAnsi"/>
          <w:bCs/>
          <w:sz w:val="20"/>
          <w:szCs w:val="20"/>
        </w:rPr>
        <w:t>to balance budget</w:t>
      </w:r>
      <w:r w:rsidRPr="00304366">
        <w:rPr>
          <w:rFonts w:asciiTheme="majorHAnsi" w:hAnsiTheme="majorHAnsi"/>
          <w:bCs/>
          <w:sz w:val="20"/>
          <w:szCs w:val="20"/>
        </w:rPr>
        <w:t>.</w:t>
      </w:r>
    </w:p>
    <w:p w14:paraId="336C5940" w14:textId="5EA8B1FD" w:rsidR="00A65065" w:rsidRDefault="00A65065" w:rsidP="00F54984">
      <w:pPr>
        <w:tabs>
          <w:tab w:val="left" w:pos="7050"/>
        </w:tabs>
        <w:spacing w:after="0"/>
        <w:rPr>
          <w:rFonts w:asciiTheme="majorHAnsi" w:hAnsiTheme="majorHAnsi"/>
          <w:bCs/>
          <w:sz w:val="20"/>
          <w:szCs w:val="20"/>
        </w:rPr>
      </w:pPr>
    </w:p>
    <w:p w14:paraId="08C11CBE" w14:textId="737852BA" w:rsidR="00A65065" w:rsidRDefault="00A65065">
      <w:pPr>
        <w:rPr>
          <w:rFonts w:asciiTheme="majorHAnsi" w:hAnsiTheme="majorHAnsi"/>
          <w:bCs/>
          <w:sz w:val="20"/>
          <w:szCs w:val="20"/>
        </w:rPr>
      </w:pPr>
      <w:r>
        <w:rPr>
          <w:rFonts w:asciiTheme="majorHAnsi" w:hAnsiTheme="majorHAnsi"/>
          <w:bCs/>
          <w:sz w:val="20"/>
          <w:szCs w:val="20"/>
        </w:rPr>
        <w:br w:type="page"/>
      </w:r>
    </w:p>
    <w:p w14:paraId="1115B1AE" w14:textId="33E0B791" w:rsidR="00A65065" w:rsidRPr="008C67C1" w:rsidRDefault="00A65065" w:rsidP="00A65065">
      <w:pPr>
        <w:jc w:val="center"/>
        <w:rPr>
          <w:rFonts w:asciiTheme="majorHAnsi" w:hAnsiTheme="majorHAnsi"/>
          <w:b/>
          <w:sz w:val="32"/>
          <w:szCs w:val="32"/>
        </w:rPr>
      </w:pPr>
      <w:r w:rsidRPr="008C67C1">
        <w:rPr>
          <w:rFonts w:asciiTheme="majorHAnsi" w:hAnsiTheme="majorHAnsi"/>
          <w:b/>
          <w:sz w:val="32"/>
          <w:szCs w:val="32"/>
        </w:rPr>
        <w:lastRenderedPageBreak/>
        <w:t>Appendix</w:t>
      </w:r>
      <w:r>
        <w:rPr>
          <w:rFonts w:asciiTheme="majorHAnsi" w:hAnsiTheme="majorHAnsi"/>
          <w:b/>
          <w:sz w:val="32"/>
          <w:szCs w:val="32"/>
        </w:rPr>
        <w:t xml:space="preserve"> 3</w:t>
      </w:r>
      <w:r w:rsidRPr="008C67C1">
        <w:rPr>
          <w:rFonts w:asciiTheme="majorHAnsi" w:hAnsiTheme="majorHAnsi"/>
          <w:b/>
          <w:sz w:val="32"/>
          <w:szCs w:val="32"/>
        </w:rPr>
        <w:t xml:space="preserve">: </w:t>
      </w:r>
      <w:r w:rsidRPr="00A65065">
        <w:rPr>
          <w:rFonts w:asciiTheme="majorHAnsi" w:hAnsiTheme="majorHAnsi"/>
          <w:b/>
          <w:sz w:val="32"/>
          <w:szCs w:val="32"/>
        </w:rPr>
        <w:t>State Business Tax Climate Index</w:t>
      </w:r>
    </w:p>
    <w:p w14:paraId="1A71FBC7" w14:textId="2E9A5D92" w:rsidR="00392A11" w:rsidRDefault="00A65065" w:rsidP="00392A11">
      <w:pPr>
        <w:tabs>
          <w:tab w:val="left" w:pos="7050"/>
        </w:tabs>
        <w:spacing w:after="0"/>
        <w:rPr>
          <w:rFonts w:ascii="Arial" w:hAnsi="Arial" w:cs="Arial"/>
          <w:color w:val="555555"/>
          <w:sz w:val="26"/>
          <w:szCs w:val="26"/>
          <w:shd w:val="clear" w:color="auto" w:fill="FEFEFE"/>
        </w:rPr>
      </w:pPr>
      <w:r w:rsidRPr="00BA0D9A">
        <w:rPr>
          <w:rFonts w:asciiTheme="majorHAnsi" w:hAnsiTheme="majorHAnsi"/>
          <w:bCs/>
          <w:sz w:val="24"/>
          <w:szCs w:val="23"/>
        </w:rPr>
        <w:t>According to the Tax Foundation</w:t>
      </w:r>
      <w:r w:rsidRPr="007F21DE">
        <w:rPr>
          <w:bCs/>
          <w:szCs w:val="23"/>
          <w:vertAlign w:val="superscript"/>
        </w:rPr>
        <w:footnoteReference w:id="8"/>
      </w:r>
      <w:r w:rsidRPr="00BA0D9A">
        <w:rPr>
          <w:rFonts w:asciiTheme="majorHAnsi" w:hAnsiTheme="majorHAnsi"/>
          <w:bCs/>
          <w:sz w:val="24"/>
          <w:szCs w:val="23"/>
        </w:rPr>
        <w:t xml:space="preserve"> </w:t>
      </w:r>
      <w:r w:rsidR="001A1C73" w:rsidRPr="00BA0D9A">
        <w:rPr>
          <w:rFonts w:asciiTheme="majorHAnsi" w:hAnsiTheme="majorHAnsi"/>
          <w:bCs/>
          <w:sz w:val="24"/>
          <w:szCs w:val="23"/>
        </w:rPr>
        <w:t>202</w:t>
      </w:r>
      <w:r w:rsidR="001A1C73">
        <w:rPr>
          <w:rFonts w:asciiTheme="majorHAnsi" w:hAnsiTheme="majorHAnsi"/>
          <w:bCs/>
          <w:sz w:val="24"/>
          <w:szCs w:val="23"/>
        </w:rPr>
        <w:t>1</w:t>
      </w:r>
      <w:r w:rsidR="001A1C73" w:rsidRPr="00BA0D9A">
        <w:rPr>
          <w:rFonts w:asciiTheme="majorHAnsi" w:hAnsiTheme="majorHAnsi"/>
          <w:bCs/>
          <w:sz w:val="24"/>
          <w:szCs w:val="23"/>
        </w:rPr>
        <w:t xml:space="preserve"> </w:t>
      </w:r>
      <w:r w:rsidRPr="00BA0D9A">
        <w:rPr>
          <w:rFonts w:asciiTheme="majorHAnsi" w:hAnsiTheme="majorHAnsi"/>
          <w:bCs/>
          <w:sz w:val="24"/>
          <w:szCs w:val="23"/>
        </w:rPr>
        <w:t>State Business Tax Climate Index</w:t>
      </w:r>
      <w:r w:rsidR="001A1C73">
        <w:rPr>
          <w:rFonts w:asciiTheme="majorHAnsi" w:hAnsiTheme="majorHAnsi"/>
          <w:bCs/>
          <w:sz w:val="24"/>
          <w:szCs w:val="23"/>
        </w:rPr>
        <w:t xml:space="preserve"> report</w:t>
      </w:r>
      <w:r w:rsidRPr="00BA0D9A">
        <w:rPr>
          <w:rFonts w:asciiTheme="majorHAnsi" w:hAnsiTheme="majorHAnsi"/>
          <w:bCs/>
          <w:sz w:val="24"/>
          <w:szCs w:val="23"/>
        </w:rPr>
        <w:t xml:space="preserve">, Massachusetts sales tax is ranked </w:t>
      </w:r>
      <w:r w:rsidR="001A1C73" w:rsidRPr="00BA0D9A">
        <w:rPr>
          <w:rFonts w:asciiTheme="majorHAnsi" w:hAnsiTheme="majorHAnsi"/>
          <w:bCs/>
          <w:sz w:val="24"/>
          <w:szCs w:val="23"/>
        </w:rPr>
        <w:t>1</w:t>
      </w:r>
      <w:r w:rsidR="001A1C73">
        <w:rPr>
          <w:rFonts w:asciiTheme="majorHAnsi" w:hAnsiTheme="majorHAnsi"/>
          <w:bCs/>
          <w:sz w:val="24"/>
          <w:szCs w:val="23"/>
        </w:rPr>
        <w:t>2</w:t>
      </w:r>
      <w:r w:rsidR="001A1C73" w:rsidRPr="00BA0D9A">
        <w:rPr>
          <w:rFonts w:asciiTheme="majorHAnsi" w:hAnsiTheme="majorHAnsi"/>
          <w:bCs/>
          <w:sz w:val="24"/>
          <w:szCs w:val="23"/>
        </w:rPr>
        <w:t>th</w:t>
      </w:r>
      <w:r w:rsidRPr="00BA0D9A">
        <w:rPr>
          <w:rFonts w:asciiTheme="majorHAnsi" w:hAnsiTheme="majorHAnsi"/>
          <w:bCs/>
          <w:sz w:val="24"/>
          <w:szCs w:val="23"/>
        </w:rPr>
        <w:t xml:space="preserve">, and income tax is ranked 11th.  </w:t>
      </w:r>
      <w:r w:rsidR="00392A11">
        <w:rPr>
          <w:rFonts w:asciiTheme="majorHAnsi" w:hAnsiTheme="majorHAnsi"/>
          <w:bCs/>
          <w:sz w:val="24"/>
          <w:szCs w:val="23"/>
        </w:rPr>
        <w:t xml:space="preserve">See the following chart and tables from </w:t>
      </w:r>
      <w:r w:rsidR="00392A11" w:rsidRPr="00392A11">
        <w:rPr>
          <w:rFonts w:asciiTheme="majorHAnsi" w:hAnsiTheme="majorHAnsi"/>
          <w:bCs/>
          <w:sz w:val="24"/>
          <w:szCs w:val="23"/>
        </w:rPr>
        <w:t>that report.</w:t>
      </w:r>
      <w:r w:rsidR="00392A11">
        <w:rPr>
          <w:rFonts w:asciiTheme="majorHAnsi" w:hAnsiTheme="majorHAnsi"/>
          <w:bCs/>
          <w:sz w:val="24"/>
          <w:szCs w:val="23"/>
        </w:rPr>
        <w:t xml:space="preserve"> </w:t>
      </w:r>
      <w:r w:rsidRPr="00BA0D9A">
        <w:rPr>
          <w:rFonts w:asciiTheme="majorHAnsi" w:hAnsiTheme="majorHAnsi"/>
          <w:bCs/>
          <w:sz w:val="24"/>
          <w:szCs w:val="23"/>
        </w:rPr>
        <w:t xml:space="preserve">The competitive Massachusetts sales tax climate index may attract new production facilities and retain existing plants, which may mitigate the impact of tax distortions and foster economic growth. </w:t>
      </w:r>
    </w:p>
    <w:p w14:paraId="057D8D7F" w14:textId="77777777" w:rsidR="00392A11" w:rsidRDefault="00392A11" w:rsidP="00392A11">
      <w:pPr>
        <w:tabs>
          <w:tab w:val="left" w:pos="7050"/>
        </w:tabs>
        <w:spacing w:after="0"/>
        <w:rPr>
          <w:rFonts w:ascii="Arial" w:hAnsi="Arial" w:cs="Arial"/>
          <w:color w:val="555555"/>
          <w:sz w:val="26"/>
          <w:szCs w:val="26"/>
          <w:shd w:val="clear" w:color="auto" w:fill="FEFEFE"/>
        </w:rPr>
      </w:pPr>
    </w:p>
    <w:p w14:paraId="14D2A7CD" w14:textId="707C2ABA" w:rsidR="00392A11" w:rsidRDefault="00392A11" w:rsidP="00392A11">
      <w:pPr>
        <w:tabs>
          <w:tab w:val="left" w:pos="7050"/>
        </w:tabs>
        <w:spacing w:after="0"/>
        <w:jc w:val="center"/>
        <w:rPr>
          <w:rFonts w:ascii="Arial" w:hAnsi="Arial" w:cs="Arial"/>
          <w:color w:val="555555"/>
          <w:sz w:val="26"/>
          <w:szCs w:val="26"/>
          <w:shd w:val="clear" w:color="auto" w:fill="FEFEFE"/>
        </w:rPr>
      </w:pPr>
      <w:r>
        <w:rPr>
          <w:noProof/>
        </w:rPr>
        <w:drawing>
          <wp:inline distT="0" distB="0" distL="0" distR="0" wp14:anchorId="668017CE" wp14:editId="5B1E2BF3">
            <wp:extent cx="4775200" cy="330233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92846" cy="3314540"/>
                    </a:xfrm>
                    <a:prstGeom prst="rect">
                      <a:avLst/>
                    </a:prstGeom>
                  </pic:spPr>
                </pic:pic>
              </a:graphicData>
            </a:graphic>
          </wp:inline>
        </w:drawing>
      </w:r>
    </w:p>
    <w:p w14:paraId="0BF29225" w14:textId="2FCA79DD" w:rsidR="00791579" w:rsidRDefault="00791579" w:rsidP="00392A11">
      <w:pPr>
        <w:tabs>
          <w:tab w:val="left" w:pos="7050"/>
        </w:tabs>
        <w:spacing w:after="0"/>
        <w:jc w:val="center"/>
        <w:rPr>
          <w:b/>
          <w:noProof/>
        </w:rPr>
      </w:pPr>
      <w:r>
        <w:rPr>
          <w:b/>
          <w:noProof/>
        </w:rPr>
        <w:br w:type="page"/>
      </w:r>
      <w:r w:rsidR="00392A11" w:rsidRPr="00392A11">
        <w:rPr>
          <w:b/>
          <w:noProof/>
        </w:rPr>
        <w:lastRenderedPageBreak/>
        <w:drawing>
          <wp:inline distT="0" distB="0" distL="0" distR="0" wp14:anchorId="2E392ECC" wp14:editId="76C99E4A">
            <wp:extent cx="4948555" cy="75311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8555" cy="7531100"/>
                    </a:xfrm>
                    <a:prstGeom prst="rect">
                      <a:avLst/>
                    </a:prstGeom>
                    <a:noFill/>
                    <a:ln>
                      <a:noFill/>
                    </a:ln>
                  </pic:spPr>
                </pic:pic>
              </a:graphicData>
            </a:graphic>
          </wp:inline>
        </w:drawing>
      </w:r>
    </w:p>
    <w:p w14:paraId="45EF8126" w14:textId="639A0DDB" w:rsidR="00791579" w:rsidRPr="00D24FAC" w:rsidRDefault="00392A11" w:rsidP="00392A11">
      <w:pPr>
        <w:tabs>
          <w:tab w:val="left" w:pos="7050"/>
        </w:tabs>
        <w:spacing w:after="0" w:line="240" w:lineRule="auto"/>
        <w:jc w:val="center"/>
        <w:rPr>
          <w:b/>
          <w:noProof/>
        </w:rPr>
      </w:pPr>
      <w:r w:rsidRPr="00791579">
        <w:rPr>
          <w:rFonts w:asciiTheme="majorHAnsi" w:eastAsiaTheme="majorEastAsia" w:hAnsiTheme="majorHAnsi" w:cstheme="majorBidi"/>
          <w:b/>
          <w:noProof/>
          <w:color w:val="000000" w:themeColor="text1"/>
          <w:sz w:val="24"/>
          <w:szCs w:val="24"/>
        </w:rPr>
        <w:lastRenderedPageBreak/>
        <w:drawing>
          <wp:inline distT="0" distB="0" distL="0" distR="0" wp14:anchorId="2812734F" wp14:editId="66DE74FD">
            <wp:extent cx="5202555" cy="7543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2555" cy="7543800"/>
                    </a:xfrm>
                    <a:prstGeom prst="rect">
                      <a:avLst/>
                    </a:prstGeom>
                    <a:noFill/>
                    <a:ln>
                      <a:noFill/>
                    </a:ln>
                  </pic:spPr>
                </pic:pic>
              </a:graphicData>
            </a:graphic>
          </wp:inline>
        </w:drawing>
      </w:r>
    </w:p>
    <w:p w14:paraId="6A0AA221" w14:textId="2B671BFD" w:rsidR="00A65065" w:rsidRDefault="00A65065" w:rsidP="00F54984">
      <w:pPr>
        <w:tabs>
          <w:tab w:val="left" w:pos="7050"/>
        </w:tabs>
        <w:spacing w:after="0"/>
        <w:rPr>
          <w:rFonts w:asciiTheme="majorHAnsi" w:hAnsiTheme="majorHAnsi"/>
          <w:b/>
          <w:sz w:val="24"/>
          <w:szCs w:val="24"/>
        </w:rPr>
      </w:pPr>
    </w:p>
    <w:p w14:paraId="5D1FD46D" w14:textId="1ECA300B" w:rsidR="00BA0D9A" w:rsidRDefault="00BA0D9A" w:rsidP="00F54984">
      <w:pPr>
        <w:tabs>
          <w:tab w:val="left" w:pos="7050"/>
        </w:tabs>
        <w:spacing w:after="0"/>
        <w:rPr>
          <w:rFonts w:asciiTheme="majorHAnsi" w:hAnsiTheme="majorHAnsi"/>
          <w:b/>
          <w:sz w:val="24"/>
          <w:szCs w:val="24"/>
        </w:rPr>
      </w:pPr>
    </w:p>
    <w:p w14:paraId="6CEB6366" w14:textId="77777777" w:rsidR="00BA0D9A" w:rsidRDefault="00BA0D9A" w:rsidP="00F54984">
      <w:pPr>
        <w:tabs>
          <w:tab w:val="left" w:pos="7050"/>
        </w:tabs>
        <w:spacing w:after="0"/>
        <w:rPr>
          <w:rFonts w:asciiTheme="majorHAnsi" w:hAnsiTheme="majorHAnsi"/>
          <w:b/>
          <w:sz w:val="24"/>
          <w:szCs w:val="24"/>
        </w:rPr>
      </w:pPr>
    </w:p>
    <w:sectPr w:rsidR="00BA0D9A" w:rsidSect="002E394C">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0464" w14:textId="77777777" w:rsidR="00C2453A" w:rsidRDefault="00C2453A" w:rsidP="00110E98">
      <w:pPr>
        <w:spacing w:after="0" w:line="240" w:lineRule="auto"/>
      </w:pPr>
      <w:r>
        <w:separator/>
      </w:r>
    </w:p>
  </w:endnote>
  <w:endnote w:type="continuationSeparator" w:id="0">
    <w:p w14:paraId="593ADFCE" w14:textId="77777777" w:rsidR="00C2453A" w:rsidRDefault="00C2453A"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5507" w14:textId="77777777" w:rsidR="00C2453A" w:rsidRDefault="00C24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002447"/>
      <w:docPartObj>
        <w:docPartGallery w:val="Page Numbers (Bottom of Page)"/>
        <w:docPartUnique/>
      </w:docPartObj>
    </w:sdtPr>
    <w:sdtEndPr>
      <w:rPr>
        <w:noProof/>
      </w:rPr>
    </w:sdtEndPr>
    <w:sdtContent>
      <w:p w14:paraId="63B67945" w14:textId="77777777" w:rsidR="00C2453A" w:rsidRDefault="00C2453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A573D48" w14:textId="77777777" w:rsidR="00C2453A" w:rsidRDefault="00C24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9D20" w14:textId="77777777" w:rsidR="00C2453A" w:rsidRDefault="00C245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793664"/>
      <w:docPartObj>
        <w:docPartGallery w:val="Page Numbers (Bottom of Page)"/>
        <w:docPartUnique/>
      </w:docPartObj>
    </w:sdtPr>
    <w:sdtEndPr>
      <w:rPr>
        <w:rFonts w:asciiTheme="majorHAnsi" w:hAnsiTheme="majorHAnsi"/>
        <w:noProof/>
        <w:sz w:val="24"/>
      </w:rPr>
    </w:sdtEndPr>
    <w:sdtContent>
      <w:p w14:paraId="6126A5EA" w14:textId="77777777" w:rsidR="00C2453A" w:rsidRPr="00B204AF" w:rsidRDefault="00C2453A">
        <w:pPr>
          <w:pStyle w:val="Footer"/>
          <w:jc w:val="center"/>
          <w:rPr>
            <w:rFonts w:asciiTheme="majorHAnsi" w:hAnsiTheme="majorHAnsi"/>
            <w:sz w:val="24"/>
          </w:rPr>
        </w:pPr>
        <w:r w:rsidRPr="00B204AF">
          <w:rPr>
            <w:rFonts w:asciiTheme="majorHAnsi" w:hAnsiTheme="majorHAnsi"/>
            <w:sz w:val="24"/>
          </w:rPr>
          <w:fldChar w:fldCharType="begin"/>
        </w:r>
        <w:r w:rsidRPr="00B204AF">
          <w:rPr>
            <w:rFonts w:asciiTheme="majorHAnsi" w:hAnsiTheme="majorHAnsi"/>
            <w:sz w:val="24"/>
          </w:rPr>
          <w:instrText xml:space="preserve"> PAGE   \* MERGEFORMAT </w:instrText>
        </w:r>
        <w:r w:rsidRPr="00B204AF">
          <w:rPr>
            <w:rFonts w:asciiTheme="majorHAnsi" w:hAnsiTheme="majorHAnsi"/>
            <w:sz w:val="24"/>
          </w:rPr>
          <w:fldChar w:fldCharType="separate"/>
        </w:r>
        <w:r>
          <w:rPr>
            <w:rFonts w:asciiTheme="majorHAnsi" w:hAnsiTheme="majorHAnsi"/>
            <w:noProof/>
            <w:sz w:val="24"/>
          </w:rPr>
          <w:t>13</w:t>
        </w:r>
        <w:r w:rsidRPr="00B204AF">
          <w:rPr>
            <w:rFonts w:asciiTheme="majorHAnsi" w:hAnsiTheme="majorHAnsi"/>
            <w:noProof/>
            <w:sz w:val="24"/>
          </w:rPr>
          <w:fldChar w:fldCharType="end"/>
        </w:r>
      </w:p>
    </w:sdtContent>
  </w:sdt>
  <w:p w14:paraId="22B7F866" w14:textId="77777777" w:rsidR="00C2453A" w:rsidRDefault="00C2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8A6B5" w14:textId="77777777" w:rsidR="00C2453A" w:rsidRDefault="00C2453A" w:rsidP="00110E98">
      <w:pPr>
        <w:spacing w:after="0" w:line="240" w:lineRule="auto"/>
      </w:pPr>
      <w:r>
        <w:separator/>
      </w:r>
    </w:p>
  </w:footnote>
  <w:footnote w:type="continuationSeparator" w:id="0">
    <w:p w14:paraId="2DBC8C4C" w14:textId="77777777" w:rsidR="00C2453A" w:rsidRDefault="00C2453A" w:rsidP="00110E98">
      <w:pPr>
        <w:spacing w:after="0" w:line="240" w:lineRule="auto"/>
      </w:pPr>
      <w:r>
        <w:continuationSeparator/>
      </w:r>
    </w:p>
  </w:footnote>
  <w:footnote w:id="1">
    <w:p w14:paraId="3D40C580" w14:textId="77777777" w:rsidR="00C2453A" w:rsidRDefault="00C2453A" w:rsidP="00781AD9">
      <w:pPr>
        <w:pStyle w:val="FootnoteText"/>
        <w:jc w:val="left"/>
      </w:pPr>
      <w:r>
        <w:rPr>
          <w:rStyle w:val="FootnoteReference"/>
        </w:rPr>
        <w:footnoteRef/>
      </w:r>
      <w:r>
        <w:t xml:space="preserve"> For an </w:t>
      </w:r>
      <w:r>
        <w:rPr>
          <w:rFonts w:asciiTheme="majorHAnsi" w:hAnsiTheme="majorHAnsi"/>
        </w:rPr>
        <w:t>illustration of “Multiplier Effect”, s</w:t>
      </w:r>
      <w:r>
        <w:t xml:space="preserve">ee </w:t>
      </w:r>
      <w:r>
        <w:rPr>
          <w:rFonts w:asciiTheme="majorHAnsi" w:hAnsiTheme="majorHAnsi"/>
        </w:rPr>
        <w:t xml:space="preserve">Slide 4 of: </w:t>
      </w:r>
      <w:hyperlink r:id="rId1" w:history="1">
        <w:r w:rsidRPr="000B3C06">
          <w:rPr>
            <w:rStyle w:val="Hyperlink"/>
            <w:rFonts w:asciiTheme="majorHAnsi" w:hAnsiTheme="majorHAnsi"/>
          </w:rPr>
          <w:t>https://www.ilw.com/seminars/JohnNeillCitation.pdf</w:t>
        </w:r>
      </w:hyperlink>
    </w:p>
  </w:footnote>
  <w:footnote w:id="2">
    <w:p w14:paraId="575FB503" w14:textId="7D95B404" w:rsidR="00C2453A" w:rsidRDefault="00C2453A">
      <w:pPr>
        <w:pStyle w:val="FootnoteText"/>
      </w:pPr>
      <w:r>
        <w:rPr>
          <w:rStyle w:val="FootnoteReference"/>
        </w:rPr>
        <w:footnoteRef/>
      </w:r>
      <w:r>
        <w:t xml:space="preserve"> </w:t>
      </w:r>
      <w:r w:rsidRPr="0004056A">
        <w:t xml:space="preserve">See </w:t>
      </w:r>
      <w:r w:rsidRPr="0004056A">
        <w:rPr>
          <w:rFonts w:asciiTheme="majorHAnsi" w:eastAsiaTheme="majorEastAsia" w:hAnsiTheme="majorHAnsi" w:cstheme="majorBidi"/>
        </w:rPr>
        <w:t>Table 3 in next section.</w:t>
      </w:r>
    </w:p>
  </w:footnote>
  <w:footnote w:id="3">
    <w:p w14:paraId="517CC694" w14:textId="0991280A" w:rsidR="00C2453A" w:rsidRDefault="00C2453A">
      <w:pPr>
        <w:pStyle w:val="FootnoteText"/>
      </w:pPr>
      <w:r>
        <w:rPr>
          <w:rStyle w:val="FootnoteReference"/>
        </w:rPr>
        <w:footnoteRef/>
      </w:r>
      <w:r>
        <w:t xml:space="preserve"> </w:t>
      </w:r>
      <w:r w:rsidRPr="0004056A">
        <w:rPr>
          <w:rFonts w:asciiTheme="majorHAnsi" w:eastAsiaTheme="majorEastAsia" w:hAnsiTheme="majorHAnsi" w:cstheme="majorBidi"/>
        </w:rPr>
        <w:t>See Appendix 3 for State Business Tax Climate Index developed by the Tax Foundation.</w:t>
      </w:r>
    </w:p>
  </w:footnote>
  <w:footnote w:id="4">
    <w:p w14:paraId="1AE62EFD" w14:textId="77777777" w:rsidR="00C2453A" w:rsidRPr="001151CA" w:rsidRDefault="00C2453A" w:rsidP="005706D3">
      <w:pPr>
        <w:rPr>
          <w:sz w:val="20"/>
          <w:szCs w:val="20"/>
        </w:rPr>
      </w:pPr>
      <w:r>
        <w:rPr>
          <w:rStyle w:val="FootnoteReference"/>
        </w:rPr>
        <w:footnoteRef/>
      </w:r>
      <w:r>
        <w:t xml:space="preserve"> </w:t>
      </w:r>
      <w:hyperlink r:id="rId2" w:history="1">
        <w:r w:rsidRPr="001151CA">
          <w:rPr>
            <w:rStyle w:val="Hyperlink"/>
            <w:rFonts w:asciiTheme="majorHAnsi" w:hAnsiTheme="majorHAnsi" w:cstheme="minorBidi"/>
            <w:bCs/>
            <w:sz w:val="20"/>
            <w:szCs w:val="20"/>
          </w:rPr>
          <w:t>https://www.nam.org/state-manufacturing-data/2019-massachusetts-manufacturing-facts/</w:t>
        </w:r>
      </w:hyperlink>
    </w:p>
    <w:p w14:paraId="0BA571A9" w14:textId="77777777" w:rsidR="00C2453A" w:rsidRDefault="00C2453A" w:rsidP="005706D3">
      <w:pPr>
        <w:pStyle w:val="FootnoteText"/>
      </w:pPr>
    </w:p>
  </w:footnote>
  <w:footnote w:id="5">
    <w:p w14:paraId="53B188E8" w14:textId="77777777" w:rsidR="00C2453A" w:rsidRDefault="00C2453A" w:rsidP="00D330CB">
      <w:pPr>
        <w:pStyle w:val="FootnoteText"/>
        <w:jc w:val="left"/>
      </w:pPr>
      <w:r>
        <w:rPr>
          <w:rStyle w:val="FootnoteReference"/>
        </w:rPr>
        <w:footnoteRef/>
      </w:r>
      <w:r>
        <w:t xml:space="preserve"> </w:t>
      </w:r>
      <w:r>
        <w:rPr>
          <w:rFonts w:asciiTheme="majorHAnsi" w:hAnsiTheme="majorHAnsi"/>
          <w:bCs/>
        </w:rPr>
        <w:t>S</w:t>
      </w:r>
      <w:r w:rsidRPr="0074390A">
        <w:rPr>
          <w:rFonts w:asciiTheme="majorHAnsi" w:hAnsiTheme="majorHAnsi"/>
          <w:bCs/>
        </w:rPr>
        <w:t xml:space="preserve">pending </w:t>
      </w:r>
      <w:r w:rsidRPr="0074390A">
        <w:rPr>
          <w:rFonts w:asciiTheme="majorHAnsi" w:eastAsiaTheme="majorEastAsia" w:hAnsiTheme="majorHAnsi" w:cstheme="majorBidi"/>
          <w:bCs/>
          <w:color w:val="000000" w:themeColor="text1"/>
        </w:rPr>
        <w:t xml:space="preserve">on a specific tax incentive means less spending on other expenditure </w:t>
      </w:r>
      <w:r>
        <w:rPr>
          <w:rFonts w:asciiTheme="majorHAnsi" w:eastAsiaTheme="majorEastAsia" w:hAnsiTheme="majorHAnsi" w:cstheme="majorBidi"/>
          <w:bCs/>
          <w:color w:val="000000" w:themeColor="text1"/>
        </w:rPr>
        <w:t xml:space="preserve">items </w:t>
      </w:r>
      <w:r w:rsidRPr="0074390A">
        <w:rPr>
          <w:rFonts w:asciiTheme="majorHAnsi" w:eastAsiaTheme="majorEastAsia" w:hAnsiTheme="majorHAnsi" w:cstheme="majorBidi"/>
          <w:bCs/>
          <w:color w:val="000000" w:themeColor="text1"/>
        </w:rPr>
        <w:t>for the Commonwealth under balanced budget requirement if there is no increase in state revenues. Reduced spending on other expenditure items means forgone benefits from th</w:t>
      </w:r>
      <w:r>
        <w:rPr>
          <w:rFonts w:asciiTheme="majorHAnsi" w:eastAsiaTheme="majorEastAsia" w:hAnsiTheme="majorHAnsi" w:cstheme="majorBidi"/>
          <w:bCs/>
          <w:color w:val="000000" w:themeColor="text1"/>
        </w:rPr>
        <w:t>o</w:t>
      </w:r>
      <w:r w:rsidRPr="0074390A">
        <w:rPr>
          <w:rFonts w:asciiTheme="majorHAnsi" w:eastAsiaTheme="majorEastAsia" w:hAnsiTheme="majorHAnsi" w:cstheme="majorBidi"/>
          <w:bCs/>
          <w:color w:val="000000" w:themeColor="text1"/>
        </w:rPr>
        <w:t>se items. This is an opportunity cost to the Commonwealth</w:t>
      </w:r>
      <w:r>
        <w:rPr>
          <w:rFonts w:asciiTheme="majorHAnsi" w:eastAsiaTheme="majorEastAsia" w:hAnsiTheme="majorHAnsi" w:cstheme="majorBidi"/>
          <w:bCs/>
          <w:color w:val="000000" w:themeColor="text1"/>
        </w:rPr>
        <w:t>, which, more specifically, is borne by the Massachusetts residents or businesses who benefit from those expenditure items.</w:t>
      </w:r>
    </w:p>
  </w:footnote>
  <w:footnote w:id="6">
    <w:p w14:paraId="1EB093A5" w14:textId="51D18F5A" w:rsidR="00C2453A" w:rsidRDefault="00C2453A">
      <w:pPr>
        <w:pStyle w:val="FootnoteText"/>
      </w:pPr>
      <w:r>
        <w:rPr>
          <w:rStyle w:val="FootnoteReference"/>
        </w:rPr>
        <w:footnoteRef/>
      </w:r>
      <w:r>
        <w:t xml:space="preserve"> </w:t>
      </w:r>
      <w:hyperlink r:id="rId3" w:history="1">
        <w:r w:rsidRPr="005906BA">
          <w:rPr>
            <w:rStyle w:val="Hyperlink"/>
            <w:rFonts w:asciiTheme="majorHAnsi" w:hAnsiTheme="majorHAnsi"/>
            <w:noProof/>
          </w:rPr>
          <w:t>https://www.remi.com/model/tax-pi/</w:t>
        </w:r>
      </w:hyperlink>
    </w:p>
  </w:footnote>
  <w:footnote w:id="7">
    <w:p w14:paraId="546FD78F" w14:textId="4E6CA545" w:rsidR="00C2453A" w:rsidRDefault="00C2453A">
      <w:pPr>
        <w:pStyle w:val="FootnoteText"/>
      </w:pPr>
      <w:r>
        <w:rPr>
          <w:rStyle w:val="FootnoteReference"/>
        </w:rPr>
        <w:footnoteRef/>
      </w:r>
      <w:r>
        <w:t xml:space="preserve"> Including both tax and non-tax revenues </w:t>
      </w:r>
      <w:bookmarkStart w:id="4" w:name="_Hlk54708176"/>
      <w:r>
        <w:t xml:space="preserve">but excluding the revenue loss reported in Table </w:t>
      </w:r>
      <w:bookmarkEnd w:id="4"/>
      <w:r>
        <w:t>1.</w:t>
      </w:r>
    </w:p>
  </w:footnote>
  <w:footnote w:id="8">
    <w:p w14:paraId="1DDA3D75" w14:textId="77200FD8" w:rsidR="00C2453A" w:rsidRDefault="00C2453A">
      <w:pPr>
        <w:pStyle w:val="FootnoteText"/>
      </w:pPr>
      <w:r>
        <w:rPr>
          <w:rStyle w:val="FootnoteReference"/>
        </w:rPr>
        <w:footnoteRef/>
      </w:r>
      <w:r>
        <w:t xml:space="preserve"> </w:t>
      </w:r>
      <w:hyperlink r:id="rId4" w:history="1">
        <w:r w:rsidRPr="00A65065">
          <w:rPr>
            <w:rStyle w:val="Hyperlink"/>
            <w:rFonts w:asciiTheme="majorHAnsi" w:eastAsiaTheme="majorEastAsia" w:hAnsiTheme="majorHAnsi" w:cstheme="majorBidi"/>
            <w:bCs/>
          </w:rPr>
          <w:t>https://taxfoundation.org/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2ABB5" w14:textId="77777777" w:rsidR="00C2453A" w:rsidRDefault="00C24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724617"/>
      <w:docPartObj>
        <w:docPartGallery w:val="Watermarks"/>
        <w:docPartUnique/>
      </w:docPartObj>
    </w:sdtPr>
    <w:sdtEndPr/>
    <w:sdtContent>
      <w:p w14:paraId="79DB7718" w14:textId="16EC6188" w:rsidR="00C2453A" w:rsidRDefault="009C0680">
        <w:pPr>
          <w:pStyle w:val="Header"/>
        </w:pPr>
        <w:r>
          <w:rPr>
            <w:noProof/>
          </w:rPr>
          <w:pict w14:anchorId="2FA49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2FD3" w14:textId="77777777" w:rsidR="00C2453A" w:rsidRDefault="00C24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18CA"/>
    <w:multiLevelType w:val="hybridMultilevel"/>
    <w:tmpl w:val="8C0E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31261"/>
    <w:multiLevelType w:val="hybridMultilevel"/>
    <w:tmpl w:val="C52CB734"/>
    <w:lvl w:ilvl="0" w:tplc="2866578A">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F3F"/>
    <w:rsid w:val="000026B1"/>
    <w:rsid w:val="00003921"/>
    <w:rsid w:val="00007047"/>
    <w:rsid w:val="0000728B"/>
    <w:rsid w:val="000108E8"/>
    <w:rsid w:val="000130A3"/>
    <w:rsid w:val="00014865"/>
    <w:rsid w:val="00014DC6"/>
    <w:rsid w:val="000217C3"/>
    <w:rsid w:val="00027220"/>
    <w:rsid w:val="000306B8"/>
    <w:rsid w:val="00033177"/>
    <w:rsid w:val="0004056A"/>
    <w:rsid w:val="000409F8"/>
    <w:rsid w:val="00046C6A"/>
    <w:rsid w:val="000479C3"/>
    <w:rsid w:val="000550C2"/>
    <w:rsid w:val="00055D59"/>
    <w:rsid w:val="000632B1"/>
    <w:rsid w:val="00065914"/>
    <w:rsid w:val="00066F7A"/>
    <w:rsid w:val="0007199B"/>
    <w:rsid w:val="00072A2B"/>
    <w:rsid w:val="0007491D"/>
    <w:rsid w:val="000751E5"/>
    <w:rsid w:val="000918D6"/>
    <w:rsid w:val="00095801"/>
    <w:rsid w:val="000A1BE0"/>
    <w:rsid w:val="000A4BDD"/>
    <w:rsid w:val="000A6B15"/>
    <w:rsid w:val="000A747D"/>
    <w:rsid w:val="000B27A9"/>
    <w:rsid w:val="000C56D9"/>
    <w:rsid w:val="000C60E9"/>
    <w:rsid w:val="000C66BA"/>
    <w:rsid w:val="000C715E"/>
    <w:rsid w:val="000D3ABD"/>
    <w:rsid w:val="000D7397"/>
    <w:rsid w:val="000E0559"/>
    <w:rsid w:val="000F11C3"/>
    <w:rsid w:val="000F3809"/>
    <w:rsid w:val="000F60D6"/>
    <w:rsid w:val="0010066B"/>
    <w:rsid w:val="00104148"/>
    <w:rsid w:val="00104651"/>
    <w:rsid w:val="00104ECE"/>
    <w:rsid w:val="00107835"/>
    <w:rsid w:val="00110E98"/>
    <w:rsid w:val="00113E0C"/>
    <w:rsid w:val="001151CA"/>
    <w:rsid w:val="0011532D"/>
    <w:rsid w:val="00115475"/>
    <w:rsid w:val="001175C9"/>
    <w:rsid w:val="00122D60"/>
    <w:rsid w:val="001323B1"/>
    <w:rsid w:val="001346B4"/>
    <w:rsid w:val="00136531"/>
    <w:rsid w:val="00136F81"/>
    <w:rsid w:val="001414A2"/>
    <w:rsid w:val="00141566"/>
    <w:rsid w:val="00144788"/>
    <w:rsid w:val="00156DCA"/>
    <w:rsid w:val="001573B3"/>
    <w:rsid w:val="00160C9C"/>
    <w:rsid w:val="00160CB9"/>
    <w:rsid w:val="001636F4"/>
    <w:rsid w:val="00174832"/>
    <w:rsid w:val="001821A7"/>
    <w:rsid w:val="00183ABF"/>
    <w:rsid w:val="00184E87"/>
    <w:rsid w:val="001851EC"/>
    <w:rsid w:val="00193CC7"/>
    <w:rsid w:val="001A1C73"/>
    <w:rsid w:val="001B105B"/>
    <w:rsid w:val="001B6F26"/>
    <w:rsid w:val="001B780C"/>
    <w:rsid w:val="001C40BA"/>
    <w:rsid w:val="001C52C6"/>
    <w:rsid w:val="001C6E56"/>
    <w:rsid w:val="001D2142"/>
    <w:rsid w:val="001E634E"/>
    <w:rsid w:val="001E672D"/>
    <w:rsid w:val="001E7793"/>
    <w:rsid w:val="002116BE"/>
    <w:rsid w:val="00221323"/>
    <w:rsid w:val="0022140F"/>
    <w:rsid w:val="00221535"/>
    <w:rsid w:val="002330D9"/>
    <w:rsid w:val="00233579"/>
    <w:rsid w:val="00235025"/>
    <w:rsid w:val="0023666C"/>
    <w:rsid w:val="00245843"/>
    <w:rsid w:val="00245D07"/>
    <w:rsid w:val="00246B14"/>
    <w:rsid w:val="00255E10"/>
    <w:rsid w:val="00257FD0"/>
    <w:rsid w:val="002621E9"/>
    <w:rsid w:val="00271B13"/>
    <w:rsid w:val="002747A7"/>
    <w:rsid w:val="002768F2"/>
    <w:rsid w:val="00282EBF"/>
    <w:rsid w:val="002855DC"/>
    <w:rsid w:val="0028650F"/>
    <w:rsid w:val="0028699E"/>
    <w:rsid w:val="00287F02"/>
    <w:rsid w:val="0029089D"/>
    <w:rsid w:val="00291074"/>
    <w:rsid w:val="002970B4"/>
    <w:rsid w:val="00297117"/>
    <w:rsid w:val="002A54D6"/>
    <w:rsid w:val="002A71E8"/>
    <w:rsid w:val="002A7E4B"/>
    <w:rsid w:val="002A7F5F"/>
    <w:rsid w:val="002B31E5"/>
    <w:rsid w:val="002B3F25"/>
    <w:rsid w:val="002B65F8"/>
    <w:rsid w:val="002C19BF"/>
    <w:rsid w:val="002C4537"/>
    <w:rsid w:val="002D74AE"/>
    <w:rsid w:val="002E219A"/>
    <w:rsid w:val="002E34DD"/>
    <w:rsid w:val="002E394C"/>
    <w:rsid w:val="002E3D4B"/>
    <w:rsid w:val="002E62D8"/>
    <w:rsid w:val="002E744D"/>
    <w:rsid w:val="002F10DB"/>
    <w:rsid w:val="002F15AE"/>
    <w:rsid w:val="002F3711"/>
    <w:rsid w:val="002F5704"/>
    <w:rsid w:val="002F6135"/>
    <w:rsid w:val="002F7EB2"/>
    <w:rsid w:val="0030014C"/>
    <w:rsid w:val="0030143D"/>
    <w:rsid w:val="00301ADF"/>
    <w:rsid w:val="003104C0"/>
    <w:rsid w:val="00313B84"/>
    <w:rsid w:val="00320853"/>
    <w:rsid w:val="003229C4"/>
    <w:rsid w:val="00325D02"/>
    <w:rsid w:val="00336DD4"/>
    <w:rsid w:val="003419DF"/>
    <w:rsid w:val="00344841"/>
    <w:rsid w:val="00344ADF"/>
    <w:rsid w:val="003520B6"/>
    <w:rsid w:val="00352D6A"/>
    <w:rsid w:val="00355122"/>
    <w:rsid w:val="00355A51"/>
    <w:rsid w:val="00357A9F"/>
    <w:rsid w:val="00357B8D"/>
    <w:rsid w:val="00360041"/>
    <w:rsid w:val="003755BA"/>
    <w:rsid w:val="00380D5D"/>
    <w:rsid w:val="00382DE3"/>
    <w:rsid w:val="003875B5"/>
    <w:rsid w:val="0039073F"/>
    <w:rsid w:val="00392A11"/>
    <w:rsid w:val="00395FC0"/>
    <w:rsid w:val="003A743C"/>
    <w:rsid w:val="003B33B2"/>
    <w:rsid w:val="003B4056"/>
    <w:rsid w:val="003C1EC1"/>
    <w:rsid w:val="003C7716"/>
    <w:rsid w:val="003D6384"/>
    <w:rsid w:val="003E1F37"/>
    <w:rsid w:val="003E7080"/>
    <w:rsid w:val="003E71AD"/>
    <w:rsid w:val="003F525B"/>
    <w:rsid w:val="00401A6B"/>
    <w:rsid w:val="00407550"/>
    <w:rsid w:val="00415283"/>
    <w:rsid w:val="004157FD"/>
    <w:rsid w:val="00416CAA"/>
    <w:rsid w:val="00416E05"/>
    <w:rsid w:val="004200C0"/>
    <w:rsid w:val="00421757"/>
    <w:rsid w:val="00422531"/>
    <w:rsid w:val="00423ECE"/>
    <w:rsid w:val="00430452"/>
    <w:rsid w:val="004335D4"/>
    <w:rsid w:val="004351B8"/>
    <w:rsid w:val="0044620E"/>
    <w:rsid w:val="004526F7"/>
    <w:rsid w:val="004534D4"/>
    <w:rsid w:val="0045373E"/>
    <w:rsid w:val="00453BE5"/>
    <w:rsid w:val="00454C37"/>
    <w:rsid w:val="0046135A"/>
    <w:rsid w:val="0047015B"/>
    <w:rsid w:val="00473834"/>
    <w:rsid w:val="00476C5D"/>
    <w:rsid w:val="00481E5A"/>
    <w:rsid w:val="00481E9A"/>
    <w:rsid w:val="00482F28"/>
    <w:rsid w:val="00485FBB"/>
    <w:rsid w:val="00486F3F"/>
    <w:rsid w:val="00491460"/>
    <w:rsid w:val="00492B57"/>
    <w:rsid w:val="0049706F"/>
    <w:rsid w:val="004A1129"/>
    <w:rsid w:val="004A2134"/>
    <w:rsid w:val="004A3B69"/>
    <w:rsid w:val="004A77A9"/>
    <w:rsid w:val="004B14D0"/>
    <w:rsid w:val="004C009C"/>
    <w:rsid w:val="004C0367"/>
    <w:rsid w:val="004C45A3"/>
    <w:rsid w:val="004C5E9C"/>
    <w:rsid w:val="004D54CC"/>
    <w:rsid w:val="004D6183"/>
    <w:rsid w:val="004E260A"/>
    <w:rsid w:val="004E4BC6"/>
    <w:rsid w:val="004E6B05"/>
    <w:rsid w:val="004E7DD4"/>
    <w:rsid w:val="004F5F74"/>
    <w:rsid w:val="00503CF2"/>
    <w:rsid w:val="00503DFA"/>
    <w:rsid w:val="005071B9"/>
    <w:rsid w:val="005129F4"/>
    <w:rsid w:val="00515DC2"/>
    <w:rsid w:val="00515EE7"/>
    <w:rsid w:val="005300DB"/>
    <w:rsid w:val="0053068B"/>
    <w:rsid w:val="005313F2"/>
    <w:rsid w:val="00531A3C"/>
    <w:rsid w:val="00535690"/>
    <w:rsid w:val="00544F8E"/>
    <w:rsid w:val="00547032"/>
    <w:rsid w:val="005529C5"/>
    <w:rsid w:val="00552AE5"/>
    <w:rsid w:val="00557EAD"/>
    <w:rsid w:val="0056167E"/>
    <w:rsid w:val="005629A6"/>
    <w:rsid w:val="005636B1"/>
    <w:rsid w:val="00563B91"/>
    <w:rsid w:val="00563EE0"/>
    <w:rsid w:val="00564CAA"/>
    <w:rsid w:val="005656FA"/>
    <w:rsid w:val="00565D22"/>
    <w:rsid w:val="00567D60"/>
    <w:rsid w:val="005706D3"/>
    <w:rsid w:val="00575A6B"/>
    <w:rsid w:val="00576773"/>
    <w:rsid w:val="005773D3"/>
    <w:rsid w:val="005852BF"/>
    <w:rsid w:val="005906BA"/>
    <w:rsid w:val="00592341"/>
    <w:rsid w:val="00593A22"/>
    <w:rsid w:val="00594EE1"/>
    <w:rsid w:val="005A061C"/>
    <w:rsid w:val="005A0637"/>
    <w:rsid w:val="005A2A77"/>
    <w:rsid w:val="005A462D"/>
    <w:rsid w:val="005A53F3"/>
    <w:rsid w:val="005A5BED"/>
    <w:rsid w:val="005B1BBE"/>
    <w:rsid w:val="005B399D"/>
    <w:rsid w:val="005B6BAE"/>
    <w:rsid w:val="005B75B1"/>
    <w:rsid w:val="005C05D4"/>
    <w:rsid w:val="005C0E39"/>
    <w:rsid w:val="005D21A7"/>
    <w:rsid w:val="005D2F13"/>
    <w:rsid w:val="005D5DC4"/>
    <w:rsid w:val="00600512"/>
    <w:rsid w:val="006016F3"/>
    <w:rsid w:val="006031A3"/>
    <w:rsid w:val="006058B7"/>
    <w:rsid w:val="00613018"/>
    <w:rsid w:val="00613F5D"/>
    <w:rsid w:val="00617863"/>
    <w:rsid w:val="0062189A"/>
    <w:rsid w:val="00621FBD"/>
    <w:rsid w:val="006224AC"/>
    <w:rsid w:val="00622D32"/>
    <w:rsid w:val="006306FD"/>
    <w:rsid w:val="00632940"/>
    <w:rsid w:val="00637FA5"/>
    <w:rsid w:val="0064014B"/>
    <w:rsid w:val="00643F18"/>
    <w:rsid w:val="00647470"/>
    <w:rsid w:val="00647CC1"/>
    <w:rsid w:val="00654D83"/>
    <w:rsid w:val="00664139"/>
    <w:rsid w:val="00664690"/>
    <w:rsid w:val="00664E53"/>
    <w:rsid w:val="00670DFA"/>
    <w:rsid w:val="00671F87"/>
    <w:rsid w:val="006752A4"/>
    <w:rsid w:val="006820B4"/>
    <w:rsid w:val="00683B65"/>
    <w:rsid w:val="0068668C"/>
    <w:rsid w:val="00690093"/>
    <w:rsid w:val="006941B4"/>
    <w:rsid w:val="006973F7"/>
    <w:rsid w:val="006A209C"/>
    <w:rsid w:val="006B6A3C"/>
    <w:rsid w:val="006C05B2"/>
    <w:rsid w:val="006C3E10"/>
    <w:rsid w:val="006C6E39"/>
    <w:rsid w:val="006D2897"/>
    <w:rsid w:val="006D333F"/>
    <w:rsid w:val="006D37B1"/>
    <w:rsid w:val="006E6F12"/>
    <w:rsid w:val="006F1953"/>
    <w:rsid w:val="006F4DB1"/>
    <w:rsid w:val="006F5610"/>
    <w:rsid w:val="00700946"/>
    <w:rsid w:val="00704497"/>
    <w:rsid w:val="007167C6"/>
    <w:rsid w:val="00716ED1"/>
    <w:rsid w:val="00721D68"/>
    <w:rsid w:val="00725059"/>
    <w:rsid w:val="007259D5"/>
    <w:rsid w:val="00730E5F"/>
    <w:rsid w:val="007361C4"/>
    <w:rsid w:val="00737BCE"/>
    <w:rsid w:val="0074239C"/>
    <w:rsid w:val="00743DBA"/>
    <w:rsid w:val="0075330A"/>
    <w:rsid w:val="0076022B"/>
    <w:rsid w:val="00760918"/>
    <w:rsid w:val="00763B7D"/>
    <w:rsid w:val="00775051"/>
    <w:rsid w:val="00776669"/>
    <w:rsid w:val="007813DF"/>
    <w:rsid w:val="00781AD9"/>
    <w:rsid w:val="0078316A"/>
    <w:rsid w:val="00786ABA"/>
    <w:rsid w:val="007913A6"/>
    <w:rsid w:val="00791579"/>
    <w:rsid w:val="00795279"/>
    <w:rsid w:val="007A3349"/>
    <w:rsid w:val="007A3D65"/>
    <w:rsid w:val="007B1A7A"/>
    <w:rsid w:val="007B5A97"/>
    <w:rsid w:val="007B601A"/>
    <w:rsid w:val="007B676A"/>
    <w:rsid w:val="007B6F9A"/>
    <w:rsid w:val="007C130C"/>
    <w:rsid w:val="007C3ABD"/>
    <w:rsid w:val="007D40BF"/>
    <w:rsid w:val="007D795A"/>
    <w:rsid w:val="007F1706"/>
    <w:rsid w:val="007F21DE"/>
    <w:rsid w:val="008036A3"/>
    <w:rsid w:val="00804C3C"/>
    <w:rsid w:val="00813FFD"/>
    <w:rsid w:val="00814CB1"/>
    <w:rsid w:val="008209C3"/>
    <w:rsid w:val="00820F8A"/>
    <w:rsid w:val="008213A2"/>
    <w:rsid w:val="00822E5B"/>
    <w:rsid w:val="008337C2"/>
    <w:rsid w:val="00833DD8"/>
    <w:rsid w:val="00836271"/>
    <w:rsid w:val="00841710"/>
    <w:rsid w:val="00846A33"/>
    <w:rsid w:val="00847C6B"/>
    <w:rsid w:val="00852A09"/>
    <w:rsid w:val="008560FE"/>
    <w:rsid w:val="008576F7"/>
    <w:rsid w:val="00857C1A"/>
    <w:rsid w:val="008777CE"/>
    <w:rsid w:val="00880A5F"/>
    <w:rsid w:val="00881147"/>
    <w:rsid w:val="0088354E"/>
    <w:rsid w:val="00885E91"/>
    <w:rsid w:val="008932C1"/>
    <w:rsid w:val="00895F1C"/>
    <w:rsid w:val="008961C8"/>
    <w:rsid w:val="008A7346"/>
    <w:rsid w:val="008B0F8A"/>
    <w:rsid w:val="008B2273"/>
    <w:rsid w:val="008B3395"/>
    <w:rsid w:val="008B3AC9"/>
    <w:rsid w:val="008B4547"/>
    <w:rsid w:val="008C01D4"/>
    <w:rsid w:val="008C1FF3"/>
    <w:rsid w:val="008C2341"/>
    <w:rsid w:val="008D2730"/>
    <w:rsid w:val="008D3EEE"/>
    <w:rsid w:val="008D55DD"/>
    <w:rsid w:val="008D6D0D"/>
    <w:rsid w:val="008D758E"/>
    <w:rsid w:val="008D7A19"/>
    <w:rsid w:val="008D7AD7"/>
    <w:rsid w:val="008E05DF"/>
    <w:rsid w:val="008E17B8"/>
    <w:rsid w:val="008E24D1"/>
    <w:rsid w:val="008E6ADB"/>
    <w:rsid w:val="008F4766"/>
    <w:rsid w:val="00900D69"/>
    <w:rsid w:val="0090212D"/>
    <w:rsid w:val="009029B1"/>
    <w:rsid w:val="00907C7E"/>
    <w:rsid w:val="00914DF4"/>
    <w:rsid w:val="00915819"/>
    <w:rsid w:val="009166A9"/>
    <w:rsid w:val="00921525"/>
    <w:rsid w:val="009223DE"/>
    <w:rsid w:val="009273E1"/>
    <w:rsid w:val="00927985"/>
    <w:rsid w:val="0094615E"/>
    <w:rsid w:val="00951BDA"/>
    <w:rsid w:val="00955F66"/>
    <w:rsid w:val="00964DD0"/>
    <w:rsid w:val="0096718D"/>
    <w:rsid w:val="00974995"/>
    <w:rsid w:val="00982FF2"/>
    <w:rsid w:val="00983161"/>
    <w:rsid w:val="00984EA1"/>
    <w:rsid w:val="0098628E"/>
    <w:rsid w:val="00994B28"/>
    <w:rsid w:val="009A3998"/>
    <w:rsid w:val="009A6F23"/>
    <w:rsid w:val="009A7868"/>
    <w:rsid w:val="009B09E3"/>
    <w:rsid w:val="009B434E"/>
    <w:rsid w:val="009B53ED"/>
    <w:rsid w:val="009B5445"/>
    <w:rsid w:val="009B6D3D"/>
    <w:rsid w:val="009C0680"/>
    <w:rsid w:val="009C0789"/>
    <w:rsid w:val="009C33C9"/>
    <w:rsid w:val="009D0BE8"/>
    <w:rsid w:val="009E0158"/>
    <w:rsid w:val="009E16E8"/>
    <w:rsid w:val="009E2793"/>
    <w:rsid w:val="009E535F"/>
    <w:rsid w:val="009E651F"/>
    <w:rsid w:val="009F1361"/>
    <w:rsid w:val="009F352C"/>
    <w:rsid w:val="009F4919"/>
    <w:rsid w:val="00A00934"/>
    <w:rsid w:val="00A01310"/>
    <w:rsid w:val="00A07796"/>
    <w:rsid w:val="00A10E71"/>
    <w:rsid w:val="00A1328E"/>
    <w:rsid w:val="00A1772E"/>
    <w:rsid w:val="00A26BA7"/>
    <w:rsid w:val="00A27C21"/>
    <w:rsid w:val="00A3769A"/>
    <w:rsid w:val="00A418EE"/>
    <w:rsid w:val="00A47BE2"/>
    <w:rsid w:val="00A57955"/>
    <w:rsid w:val="00A6097D"/>
    <w:rsid w:val="00A65065"/>
    <w:rsid w:val="00A738F3"/>
    <w:rsid w:val="00A81728"/>
    <w:rsid w:val="00A81EDE"/>
    <w:rsid w:val="00A846CA"/>
    <w:rsid w:val="00A856B8"/>
    <w:rsid w:val="00A94180"/>
    <w:rsid w:val="00A94CCD"/>
    <w:rsid w:val="00A953F2"/>
    <w:rsid w:val="00AB3A9C"/>
    <w:rsid w:val="00AB4CBF"/>
    <w:rsid w:val="00AB75ED"/>
    <w:rsid w:val="00AC0867"/>
    <w:rsid w:val="00AC2BB0"/>
    <w:rsid w:val="00AC53F7"/>
    <w:rsid w:val="00AD2A39"/>
    <w:rsid w:val="00AD5858"/>
    <w:rsid w:val="00AE1B5B"/>
    <w:rsid w:val="00AE413E"/>
    <w:rsid w:val="00AF2C3E"/>
    <w:rsid w:val="00AF5C7F"/>
    <w:rsid w:val="00B00293"/>
    <w:rsid w:val="00B10AC9"/>
    <w:rsid w:val="00B204AF"/>
    <w:rsid w:val="00B22F9D"/>
    <w:rsid w:val="00B33952"/>
    <w:rsid w:val="00B34F05"/>
    <w:rsid w:val="00B35B35"/>
    <w:rsid w:val="00B37DB1"/>
    <w:rsid w:val="00B52A92"/>
    <w:rsid w:val="00B56583"/>
    <w:rsid w:val="00B6721A"/>
    <w:rsid w:val="00B720B9"/>
    <w:rsid w:val="00B726D0"/>
    <w:rsid w:val="00B752B6"/>
    <w:rsid w:val="00B77D67"/>
    <w:rsid w:val="00B80C28"/>
    <w:rsid w:val="00B80C67"/>
    <w:rsid w:val="00B9554F"/>
    <w:rsid w:val="00BA0D9A"/>
    <w:rsid w:val="00BA27DF"/>
    <w:rsid w:val="00BB0275"/>
    <w:rsid w:val="00BB6C50"/>
    <w:rsid w:val="00BC0B03"/>
    <w:rsid w:val="00BC6806"/>
    <w:rsid w:val="00BD3224"/>
    <w:rsid w:val="00BD7A0B"/>
    <w:rsid w:val="00BE01E6"/>
    <w:rsid w:val="00BE041E"/>
    <w:rsid w:val="00BE2EB9"/>
    <w:rsid w:val="00BE35D7"/>
    <w:rsid w:val="00BE7F27"/>
    <w:rsid w:val="00C02D57"/>
    <w:rsid w:val="00C066E3"/>
    <w:rsid w:val="00C07688"/>
    <w:rsid w:val="00C1454C"/>
    <w:rsid w:val="00C14A91"/>
    <w:rsid w:val="00C16062"/>
    <w:rsid w:val="00C24414"/>
    <w:rsid w:val="00C2453A"/>
    <w:rsid w:val="00C2637B"/>
    <w:rsid w:val="00C3055D"/>
    <w:rsid w:val="00C30742"/>
    <w:rsid w:val="00C3169E"/>
    <w:rsid w:val="00C337BF"/>
    <w:rsid w:val="00C44BC9"/>
    <w:rsid w:val="00C55640"/>
    <w:rsid w:val="00C622CD"/>
    <w:rsid w:val="00C662A3"/>
    <w:rsid w:val="00C8516F"/>
    <w:rsid w:val="00C94BB5"/>
    <w:rsid w:val="00CA0A64"/>
    <w:rsid w:val="00CA16D7"/>
    <w:rsid w:val="00CA1B0A"/>
    <w:rsid w:val="00CA3574"/>
    <w:rsid w:val="00CA56DD"/>
    <w:rsid w:val="00CB28BE"/>
    <w:rsid w:val="00CB3F15"/>
    <w:rsid w:val="00CB641C"/>
    <w:rsid w:val="00CC05CE"/>
    <w:rsid w:val="00CC0DC2"/>
    <w:rsid w:val="00CC208F"/>
    <w:rsid w:val="00CC54BC"/>
    <w:rsid w:val="00CC636B"/>
    <w:rsid w:val="00CC6E5B"/>
    <w:rsid w:val="00CD00A0"/>
    <w:rsid w:val="00CD4D88"/>
    <w:rsid w:val="00CE0B11"/>
    <w:rsid w:val="00CE5660"/>
    <w:rsid w:val="00CE5F24"/>
    <w:rsid w:val="00CE6333"/>
    <w:rsid w:val="00CF09C8"/>
    <w:rsid w:val="00CF41DD"/>
    <w:rsid w:val="00CF6486"/>
    <w:rsid w:val="00D04D00"/>
    <w:rsid w:val="00D05642"/>
    <w:rsid w:val="00D16057"/>
    <w:rsid w:val="00D16AE7"/>
    <w:rsid w:val="00D2202B"/>
    <w:rsid w:val="00D27042"/>
    <w:rsid w:val="00D30D8A"/>
    <w:rsid w:val="00D328A3"/>
    <w:rsid w:val="00D330CB"/>
    <w:rsid w:val="00D35C31"/>
    <w:rsid w:val="00D363DB"/>
    <w:rsid w:val="00D370AF"/>
    <w:rsid w:val="00D416A6"/>
    <w:rsid w:val="00D4431A"/>
    <w:rsid w:val="00D46254"/>
    <w:rsid w:val="00D51FC4"/>
    <w:rsid w:val="00D54C68"/>
    <w:rsid w:val="00D55E18"/>
    <w:rsid w:val="00D62DBC"/>
    <w:rsid w:val="00D73F36"/>
    <w:rsid w:val="00D76B0E"/>
    <w:rsid w:val="00D804CF"/>
    <w:rsid w:val="00D80D2E"/>
    <w:rsid w:val="00D80E3B"/>
    <w:rsid w:val="00D83287"/>
    <w:rsid w:val="00DA1587"/>
    <w:rsid w:val="00DA292E"/>
    <w:rsid w:val="00DA2C13"/>
    <w:rsid w:val="00DA58BD"/>
    <w:rsid w:val="00DA745E"/>
    <w:rsid w:val="00DA7CE5"/>
    <w:rsid w:val="00DC0610"/>
    <w:rsid w:val="00DC59CB"/>
    <w:rsid w:val="00DC76E8"/>
    <w:rsid w:val="00DD03C4"/>
    <w:rsid w:val="00DD1C4C"/>
    <w:rsid w:val="00DD2096"/>
    <w:rsid w:val="00DD4100"/>
    <w:rsid w:val="00DD509C"/>
    <w:rsid w:val="00DD5311"/>
    <w:rsid w:val="00DE0DA2"/>
    <w:rsid w:val="00DE1BF0"/>
    <w:rsid w:val="00DE5E24"/>
    <w:rsid w:val="00DF04CD"/>
    <w:rsid w:val="00DF0701"/>
    <w:rsid w:val="00DF1400"/>
    <w:rsid w:val="00E042FA"/>
    <w:rsid w:val="00E05FD3"/>
    <w:rsid w:val="00E072E7"/>
    <w:rsid w:val="00E073ED"/>
    <w:rsid w:val="00E147B2"/>
    <w:rsid w:val="00E17C2F"/>
    <w:rsid w:val="00E20DBD"/>
    <w:rsid w:val="00E24B77"/>
    <w:rsid w:val="00E25583"/>
    <w:rsid w:val="00E25EE6"/>
    <w:rsid w:val="00E276C6"/>
    <w:rsid w:val="00E34AA8"/>
    <w:rsid w:val="00E368D4"/>
    <w:rsid w:val="00E37E4F"/>
    <w:rsid w:val="00E40A0A"/>
    <w:rsid w:val="00E43DB5"/>
    <w:rsid w:val="00E64BFA"/>
    <w:rsid w:val="00E671DE"/>
    <w:rsid w:val="00E7029B"/>
    <w:rsid w:val="00E75E7E"/>
    <w:rsid w:val="00E7766E"/>
    <w:rsid w:val="00E83597"/>
    <w:rsid w:val="00E86D49"/>
    <w:rsid w:val="00E92C1D"/>
    <w:rsid w:val="00E946B5"/>
    <w:rsid w:val="00E96408"/>
    <w:rsid w:val="00EA396C"/>
    <w:rsid w:val="00EA6A64"/>
    <w:rsid w:val="00EB40E2"/>
    <w:rsid w:val="00EB798B"/>
    <w:rsid w:val="00EC38C4"/>
    <w:rsid w:val="00ED1BD9"/>
    <w:rsid w:val="00ED2899"/>
    <w:rsid w:val="00ED3285"/>
    <w:rsid w:val="00ED4589"/>
    <w:rsid w:val="00ED4839"/>
    <w:rsid w:val="00EE0D76"/>
    <w:rsid w:val="00EE2072"/>
    <w:rsid w:val="00EE3265"/>
    <w:rsid w:val="00EE3B0B"/>
    <w:rsid w:val="00EF2F6D"/>
    <w:rsid w:val="00EF4AAA"/>
    <w:rsid w:val="00F03BA3"/>
    <w:rsid w:val="00F04E28"/>
    <w:rsid w:val="00F05A22"/>
    <w:rsid w:val="00F05A54"/>
    <w:rsid w:val="00F065BC"/>
    <w:rsid w:val="00F076B1"/>
    <w:rsid w:val="00F11BA7"/>
    <w:rsid w:val="00F1666D"/>
    <w:rsid w:val="00F22DAA"/>
    <w:rsid w:val="00F24AE3"/>
    <w:rsid w:val="00F25F6A"/>
    <w:rsid w:val="00F27706"/>
    <w:rsid w:val="00F315B8"/>
    <w:rsid w:val="00F31910"/>
    <w:rsid w:val="00F51224"/>
    <w:rsid w:val="00F53260"/>
    <w:rsid w:val="00F54984"/>
    <w:rsid w:val="00F56D33"/>
    <w:rsid w:val="00F57DF5"/>
    <w:rsid w:val="00F639D4"/>
    <w:rsid w:val="00F72FEE"/>
    <w:rsid w:val="00F7303B"/>
    <w:rsid w:val="00F73E01"/>
    <w:rsid w:val="00F73E2C"/>
    <w:rsid w:val="00F7586D"/>
    <w:rsid w:val="00F82F4E"/>
    <w:rsid w:val="00F848AC"/>
    <w:rsid w:val="00F92225"/>
    <w:rsid w:val="00FA02CB"/>
    <w:rsid w:val="00FA5781"/>
    <w:rsid w:val="00FB2B1E"/>
    <w:rsid w:val="00FB7726"/>
    <w:rsid w:val="00FC0437"/>
    <w:rsid w:val="00FC7795"/>
    <w:rsid w:val="00FD078C"/>
    <w:rsid w:val="00FD16DC"/>
    <w:rsid w:val="00FE3FCB"/>
    <w:rsid w:val="00FE5208"/>
    <w:rsid w:val="00FE6788"/>
    <w:rsid w:val="00FF3AD4"/>
    <w:rsid w:val="00FF46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446A98"/>
  <w15:docId w15:val="{515D6534-DF3C-4E94-B8AB-0DDF1493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13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character" w:customStyle="1" w:styleId="Heading1Char">
    <w:name w:val="Heading 1 Char"/>
    <w:basedOn w:val="DefaultParagraphFont"/>
    <w:link w:val="Heading1"/>
    <w:uiPriority w:val="9"/>
    <w:rsid w:val="004A2134"/>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A2134"/>
  </w:style>
  <w:style w:type="paragraph" w:styleId="Revision">
    <w:name w:val="Revision"/>
    <w:hidden/>
    <w:uiPriority w:val="99"/>
    <w:semiHidden/>
    <w:rsid w:val="008D3EEE"/>
    <w:pPr>
      <w:spacing w:after="0" w:line="240" w:lineRule="auto"/>
    </w:pPr>
  </w:style>
  <w:style w:type="character" w:customStyle="1" w:styleId="UnresolvedMention1">
    <w:name w:val="Unresolved Mention1"/>
    <w:basedOn w:val="DefaultParagraphFont"/>
    <w:uiPriority w:val="99"/>
    <w:semiHidden/>
    <w:unhideWhenUsed/>
    <w:rsid w:val="008D55DD"/>
    <w:rPr>
      <w:color w:val="605E5C"/>
      <w:shd w:val="clear" w:color="auto" w:fill="E1DFDD"/>
    </w:rPr>
  </w:style>
  <w:style w:type="character" w:styleId="FollowedHyperlink">
    <w:name w:val="FollowedHyperlink"/>
    <w:basedOn w:val="DefaultParagraphFont"/>
    <w:uiPriority w:val="99"/>
    <w:semiHidden/>
    <w:unhideWhenUsed/>
    <w:rsid w:val="001851EC"/>
    <w:rPr>
      <w:color w:val="800080" w:themeColor="followedHyperlink"/>
      <w:u w:val="single"/>
    </w:rPr>
  </w:style>
  <w:style w:type="character" w:styleId="UnresolvedMention">
    <w:name w:val="Unresolved Mention"/>
    <w:basedOn w:val="DefaultParagraphFont"/>
    <w:uiPriority w:val="99"/>
    <w:semiHidden/>
    <w:unhideWhenUsed/>
    <w:rsid w:val="00557EAD"/>
    <w:rPr>
      <w:color w:val="605E5C"/>
      <w:shd w:val="clear" w:color="auto" w:fill="E1DFDD"/>
    </w:rPr>
  </w:style>
  <w:style w:type="paragraph" w:styleId="NormalWeb">
    <w:name w:val="Normal (Web)"/>
    <w:basedOn w:val="Normal"/>
    <w:uiPriority w:val="99"/>
    <w:semiHidden/>
    <w:unhideWhenUsed/>
    <w:rsid w:val="007D79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7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4204">
      <w:bodyDiv w:val="1"/>
      <w:marLeft w:val="0"/>
      <w:marRight w:val="0"/>
      <w:marTop w:val="0"/>
      <w:marBottom w:val="0"/>
      <w:divBdr>
        <w:top w:val="none" w:sz="0" w:space="0" w:color="auto"/>
        <w:left w:val="none" w:sz="0" w:space="0" w:color="auto"/>
        <w:bottom w:val="none" w:sz="0" w:space="0" w:color="auto"/>
        <w:right w:val="none" w:sz="0" w:space="0" w:color="auto"/>
      </w:divBdr>
    </w:div>
    <w:div w:id="37437895">
      <w:bodyDiv w:val="1"/>
      <w:marLeft w:val="0"/>
      <w:marRight w:val="0"/>
      <w:marTop w:val="0"/>
      <w:marBottom w:val="0"/>
      <w:divBdr>
        <w:top w:val="none" w:sz="0" w:space="0" w:color="auto"/>
        <w:left w:val="none" w:sz="0" w:space="0" w:color="auto"/>
        <w:bottom w:val="none" w:sz="0" w:space="0" w:color="auto"/>
        <w:right w:val="none" w:sz="0" w:space="0" w:color="auto"/>
      </w:divBdr>
    </w:div>
    <w:div w:id="44379750">
      <w:bodyDiv w:val="1"/>
      <w:marLeft w:val="0"/>
      <w:marRight w:val="0"/>
      <w:marTop w:val="0"/>
      <w:marBottom w:val="0"/>
      <w:divBdr>
        <w:top w:val="none" w:sz="0" w:space="0" w:color="auto"/>
        <w:left w:val="none" w:sz="0" w:space="0" w:color="auto"/>
        <w:bottom w:val="none" w:sz="0" w:space="0" w:color="auto"/>
        <w:right w:val="none" w:sz="0" w:space="0" w:color="auto"/>
      </w:divBdr>
    </w:div>
    <w:div w:id="438991635">
      <w:bodyDiv w:val="1"/>
      <w:marLeft w:val="0"/>
      <w:marRight w:val="0"/>
      <w:marTop w:val="0"/>
      <w:marBottom w:val="0"/>
      <w:divBdr>
        <w:top w:val="none" w:sz="0" w:space="0" w:color="auto"/>
        <w:left w:val="none" w:sz="0" w:space="0" w:color="auto"/>
        <w:bottom w:val="none" w:sz="0" w:space="0" w:color="auto"/>
        <w:right w:val="none" w:sz="0" w:space="0" w:color="auto"/>
      </w:divBdr>
    </w:div>
    <w:div w:id="478108594">
      <w:bodyDiv w:val="1"/>
      <w:marLeft w:val="0"/>
      <w:marRight w:val="0"/>
      <w:marTop w:val="0"/>
      <w:marBottom w:val="0"/>
      <w:divBdr>
        <w:top w:val="none" w:sz="0" w:space="0" w:color="auto"/>
        <w:left w:val="none" w:sz="0" w:space="0" w:color="auto"/>
        <w:bottom w:val="none" w:sz="0" w:space="0" w:color="auto"/>
        <w:right w:val="none" w:sz="0" w:space="0" w:color="auto"/>
      </w:divBdr>
    </w:div>
    <w:div w:id="547953179">
      <w:bodyDiv w:val="1"/>
      <w:marLeft w:val="0"/>
      <w:marRight w:val="0"/>
      <w:marTop w:val="0"/>
      <w:marBottom w:val="0"/>
      <w:divBdr>
        <w:top w:val="none" w:sz="0" w:space="0" w:color="auto"/>
        <w:left w:val="none" w:sz="0" w:space="0" w:color="auto"/>
        <w:bottom w:val="none" w:sz="0" w:space="0" w:color="auto"/>
        <w:right w:val="none" w:sz="0" w:space="0" w:color="auto"/>
      </w:divBdr>
    </w:div>
    <w:div w:id="548226215">
      <w:bodyDiv w:val="1"/>
      <w:marLeft w:val="0"/>
      <w:marRight w:val="0"/>
      <w:marTop w:val="0"/>
      <w:marBottom w:val="0"/>
      <w:divBdr>
        <w:top w:val="none" w:sz="0" w:space="0" w:color="auto"/>
        <w:left w:val="none" w:sz="0" w:space="0" w:color="auto"/>
        <w:bottom w:val="none" w:sz="0" w:space="0" w:color="auto"/>
        <w:right w:val="none" w:sz="0" w:space="0" w:color="auto"/>
      </w:divBdr>
    </w:div>
    <w:div w:id="661201780">
      <w:bodyDiv w:val="1"/>
      <w:marLeft w:val="0"/>
      <w:marRight w:val="0"/>
      <w:marTop w:val="0"/>
      <w:marBottom w:val="0"/>
      <w:divBdr>
        <w:top w:val="none" w:sz="0" w:space="0" w:color="auto"/>
        <w:left w:val="none" w:sz="0" w:space="0" w:color="auto"/>
        <w:bottom w:val="none" w:sz="0" w:space="0" w:color="auto"/>
        <w:right w:val="none" w:sz="0" w:space="0" w:color="auto"/>
      </w:divBdr>
    </w:div>
    <w:div w:id="827330555">
      <w:bodyDiv w:val="1"/>
      <w:marLeft w:val="0"/>
      <w:marRight w:val="0"/>
      <w:marTop w:val="0"/>
      <w:marBottom w:val="0"/>
      <w:divBdr>
        <w:top w:val="none" w:sz="0" w:space="0" w:color="auto"/>
        <w:left w:val="none" w:sz="0" w:space="0" w:color="auto"/>
        <w:bottom w:val="none" w:sz="0" w:space="0" w:color="auto"/>
        <w:right w:val="none" w:sz="0" w:space="0" w:color="auto"/>
      </w:divBdr>
    </w:div>
    <w:div w:id="891580254">
      <w:bodyDiv w:val="1"/>
      <w:marLeft w:val="0"/>
      <w:marRight w:val="0"/>
      <w:marTop w:val="0"/>
      <w:marBottom w:val="0"/>
      <w:divBdr>
        <w:top w:val="none" w:sz="0" w:space="0" w:color="auto"/>
        <w:left w:val="none" w:sz="0" w:space="0" w:color="auto"/>
        <w:bottom w:val="none" w:sz="0" w:space="0" w:color="auto"/>
        <w:right w:val="none" w:sz="0" w:space="0" w:color="auto"/>
      </w:divBdr>
    </w:div>
    <w:div w:id="901450006">
      <w:bodyDiv w:val="1"/>
      <w:marLeft w:val="0"/>
      <w:marRight w:val="0"/>
      <w:marTop w:val="0"/>
      <w:marBottom w:val="0"/>
      <w:divBdr>
        <w:top w:val="none" w:sz="0" w:space="0" w:color="auto"/>
        <w:left w:val="none" w:sz="0" w:space="0" w:color="auto"/>
        <w:bottom w:val="none" w:sz="0" w:space="0" w:color="auto"/>
        <w:right w:val="none" w:sz="0" w:space="0" w:color="auto"/>
      </w:divBdr>
    </w:div>
    <w:div w:id="1043094487">
      <w:bodyDiv w:val="1"/>
      <w:marLeft w:val="0"/>
      <w:marRight w:val="0"/>
      <w:marTop w:val="0"/>
      <w:marBottom w:val="0"/>
      <w:divBdr>
        <w:top w:val="none" w:sz="0" w:space="0" w:color="auto"/>
        <w:left w:val="none" w:sz="0" w:space="0" w:color="auto"/>
        <w:bottom w:val="none" w:sz="0" w:space="0" w:color="auto"/>
        <w:right w:val="none" w:sz="0" w:space="0" w:color="auto"/>
      </w:divBdr>
    </w:div>
    <w:div w:id="1083600845">
      <w:bodyDiv w:val="1"/>
      <w:marLeft w:val="0"/>
      <w:marRight w:val="0"/>
      <w:marTop w:val="0"/>
      <w:marBottom w:val="0"/>
      <w:divBdr>
        <w:top w:val="none" w:sz="0" w:space="0" w:color="auto"/>
        <w:left w:val="none" w:sz="0" w:space="0" w:color="auto"/>
        <w:bottom w:val="none" w:sz="0" w:space="0" w:color="auto"/>
        <w:right w:val="none" w:sz="0" w:space="0" w:color="auto"/>
      </w:divBdr>
    </w:div>
    <w:div w:id="1129320486">
      <w:bodyDiv w:val="1"/>
      <w:marLeft w:val="0"/>
      <w:marRight w:val="0"/>
      <w:marTop w:val="0"/>
      <w:marBottom w:val="0"/>
      <w:divBdr>
        <w:top w:val="none" w:sz="0" w:space="0" w:color="auto"/>
        <w:left w:val="none" w:sz="0" w:space="0" w:color="auto"/>
        <w:bottom w:val="none" w:sz="0" w:space="0" w:color="auto"/>
        <w:right w:val="none" w:sz="0" w:space="0" w:color="auto"/>
      </w:divBdr>
    </w:div>
    <w:div w:id="1147436328">
      <w:bodyDiv w:val="1"/>
      <w:marLeft w:val="0"/>
      <w:marRight w:val="0"/>
      <w:marTop w:val="0"/>
      <w:marBottom w:val="0"/>
      <w:divBdr>
        <w:top w:val="none" w:sz="0" w:space="0" w:color="auto"/>
        <w:left w:val="none" w:sz="0" w:space="0" w:color="auto"/>
        <w:bottom w:val="none" w:sz="0" w:space="0" w:color="auto"/>
        <w:right w:val="none" w:sz="0" w:space="0" w:color="auto"/>
      </w:divBdr>
    </w:div>
    <w:div w:id="1199706482">
      <w:bodyDiv w:val="1"/>
      <w:marLeft w:val="0"/>
      <w:marRight w:val="0"/>
      <w:marTop w:val="0"/>
      <w:marBottom w:val="0"/>
      <w:divBdr>
        <w:top w:val="none" w:sz="0" w:space="0" w:color="auto"/>
        <w:left w:val="none" w:sz="0" w:space="0" w:color="auto"/>
        <w:bottom w:val="none" w:sz="0" w:space="0" w:color="auto"/>
        <w:right w:val="none" w:sz="0" w:space="0" w:color="auto"/>
      </w:divBdr>
    </w:div>
    <w:div w:id="1203833015">
      <w:bodyDiv w:val="1"/>
      <w:marLeft w:val="0"/>
      <w:marRight w:val="0"/>
      <w:marTop w:val="0"/>
      <w:marBottom w:val="0"/>
      <w:divBdr>
        <w:top w:val="none" w:sz="0" w:space="0" w:color="auto"/>
        <w:left w:val="none" w:sz="0" w:space="0" w:color="auto"/>
        <w:bottom w:val="none" w:sz="0" w:space="0" w:color="auto"/>
        <w:right w:val="none" w:sz="0" w:space="0" w:color="auto"/>
      </w:divBdr>
    </w:div>
    <w:div w:id="1220089083">
      <w:bodyDiv w:val="1"/>
      <w:marLeft w:val="0"/>
      <w:marRight w:val="0"/>
      <w:marTop w:val="0"/>
      <w:marBottom w:val="0"/>
      <w:divBdr>
        <w:top w:val="none" w:sz="0" w:space="0" w:color="auto"/>
        <w:left w:val="none" w:sz="0" w:space="0" w:color="auto"/>
        <w:bottom w:val="none" w:sz="0" w:space="0" w:color="auto"/>
        <w:right w:val="none" w:sz="0" w:space="0" w:color="auto"/>
      </w:divBdr>
    </w:div>
    <w:div w:id="1258977960">
      <w:bodyDiv w:val="1"/>
      <w:marLeft w:val="0"/>
      <w:marRight w:val="0"/>
      <w:marTop w:val="0"/>
      <w:marBottom w:val="0"/>
      <w:divBdr>
        <w:top w:val="none" w:sz="0" w:space="0" w:color="auto"/>
        <w:left w:val="none" w:sz="0" w:space="0" w:color="auto"/>
        <w:bottom w:val="none" w:sz="0" w:space="0" w:color="auto"/>
        <w:right w:val="none" w:sz="0" w:space="0" w:color="auto"/>
      </w:divBdr>
    </w:div>
    <w:div w:id="1476988446">
      <w:bodyDiv w:val="1"/>
      <w:marLeft w:val="0"/>
      <w:marRight w:val="0"/>
      <w:marTop w:val="0"/>
      <w:marBottom w:val="0"/>
      <w:divBdr>
        <w:top w:val="none" w:sz="0" w:space="0" w:color="auto"/>
        <w:left w:val="none" w:sz="0" w:space="0" w:color="auto"/>
        <w:bottom w:val="none" w:sz="0" w:space="0" w:color="auto"/>
        <w:right w:val="none" w:sz="0" w:space="0" w:color="auto"/>
      </w:divBdr>
    </w:div>
    <w:div w:id="1625966993">
      <w:bodyDiv w:val="1"/>
      <w:marLeft w:val="0"/>
      <w:marRight w:val="0"/>
      <w:marTop w:val="0"/>
      <w:marBottom w:val="0"/>
      <w:divBdr>
        <w:top w:val="none" w:sz="0" w:space="0" w:color="auto"/>
        <w:left w:val="none" w:sz="0" w:space="0" w:color="auto"/>
        <w:bottom w:val="none" w:sz="0" w:space="0" w:color="auto"/>
        <w:right w:val="none" w:sz="0" w:space="0" w:color="auto"/>
      </w:divBdr>
    </w:div>
    <w:div w:id="1671906481">
      <w:bodyDiv w:val="1"/>
      <w:marLeft w:val="0"/>
      <w:marRight w:val="0"/>
      <w:marTop w:val="0"/>
      <w:marBottom w:val="0"/>
      <w:divBdr>
        <w:top w:val="none" w:sz="0" w:space="0" w:color="auto"/>
        <w:left w:val="none" w:sz="0" w:space="0" w:color="auto"/>
        <w:bottom w:val="none" w:sz="0" w:space="0" w:color="auto"/>
        <w:right w:val="none" w:sz="0" w:space="0" w:color="auto"/>
      </w:divBdr>
    </w:div>
    <w:div w:id="1754274775">
      <w:bodyDiv w:val="1"/>
      <w:marLeft w:val="0"/>
      <w:marRight w:val="0"/>
      <w:marTop w:val="0"/>
      <w:marBottom w:val="0"/>
      <w:divBdr>
        <w:top w:val="none" w:sz="0" w:space="0" w:color="auto"/>
        <w:left w:val="none" w:sz="0" w:space="0" w:color="auto"/>
        <w:bottom w:val="none" w:sz="0" w:space="0" w:color="auto"/>
        <w:right w:val="none" w:sz="0" w:space="0" w:color="auto"/>
      </w:divBdr>
    </w:div>
    <w:div w:id="1770467711">
      <w:bodyDiv w:val="1"/>
      <w:marLeft w:val="0"/>
      <w:marRight w:val="0"/>
      <w:marTop w:val="0"/>
      <w:marBottom w:val="0"/>
      <w:divBdr>
        <w:top w:val="none" w:sz="0" w:space="0" w:color="auto"/>
        <w:left w:val="none" w:sz="0" w:space="0" w:color="auto"/>
        <w:bottom w:val="none" w:sz="0" w:space="0" w:color="auto"/>
        <w:right w:val="none" w:sz="0" w:space="0" w:color="auto"/>
      </w:divBdr>
    </w:div>
    <w:div w:id="1891188690">
      <w:bodyDiv w:val="1"/>
      <w:marLeft w:val="0"/>
      <w:marRight w:val="0"/>
      <w:marTop w:val="0"/>
      <w:marBottom w:val="0"/>
      <w:divBdr>
        <w:top w:val="none" w:sz="0" w:space="0" w:color="auto"/>
        <w:left w:val="none" w:sz="0" w:space="0" w:color="auto"/>
        <w:bottom w:val="none" w:sz="0" w:space="0" w:color="auto"/>
        <w:right w:val="none" w:sz="0" w:space="0" w:color="auto"/>
      </w:divBdr>
    </w:div>
    <w:div w:id="1910965669">
      <w:bodyDiv w:val="1"/>
      <w:marLeft w:val="0"/>
      <w:marRight w:val="0"/>
      <w:marTop w:val="0"/>
      <w:marBottom w:val="0"/>
      <w:divBdr>
        <w:top w:val="none" w:sz="0" w:space="0" w:color="auto"/>
        <w:left w:val="none" w:sz="0" w:space="0" w:color="auto"/>
        <w:bottom w:val="none" w:sz="0" w:space="0" w:color="auto"/>
        <w:right w:val="none" w:sz="0" w:space="0" w:color="auto"/>
      </w:divBdr>
    </w:div>
    <w:div w:id="1915819043">
      <w:bodyDiv w:val="1"/>
      <w:marLeft w:val="0"/>
      <w:marRight w:val="0"/>
      <w:marTop w:val="0"/>
      <w:marBottom w:val="0"/>
      <w:divBdr>
        <w:top w:val="none" w:sz="0" w:space="0" w:color="auto"/>
        <w:left w:val="none" w:sz="0" w:space="0" w:color="auto"/>
        <w:bottom w:val="none" w:sz="0" w:space="0" w:color="auto"/>
        <w:right w:val="none" w:sz="0" w:space="0" w:color="auto"/>
      </w:divBdr>
    </w:div>
    <w:div w:id="1956865099">
      <w:bodyDiv w:val="1"/>
      <w:marLeft w:val="0"/>
      <w:marRight w:val="0"/>
      <w:marTop w:val="0"/>
      <w:marBottom w:val="0"/>
      <w:divBdr>
        <w:top w:val="none" w:sz="0" w:space="0" w:color="auto"/>
        <w:left w:val="none" w:sz="0" w:space="0" w:color="auto"/>
        <w:bottom w:val="none" w:sz="0" w:space="0" w:color="auto"/>
        <w:right w:val="none" w:sz="0" w:space="0" w:color="auto"/>
      </w:divBdr>
    </w:div>
    <w:div w:id="1981956660">
      <w:bodyDiv w:val="1"/>
      <w:marLeft w:val="0"/>
      <w:marRight w:val="0"/>
      <w:marTop w:val="0"/>
      <w:marBottom w:val="0"/>
      <w:divBdr>
        <w:top w:val="none" w:sz="0" w:space="0" w:color="auto"/>
        <w:left w:val="none" w:sz="0" w:space="0" w:color="auto"/>
        <w:bottom w:val="none" w:sz="0" w:space="0" w:color="auto"/>
        <w:right w:val="none" w:sz="0" w:space="0" w:color="auto"/>
      </w:divBdr>
    </w:div>
    <w:div w:id="2025861513">
      <w:bodyDiv w:val="1"/>
      <w:marLeft w:val="0"/>
      <w:marRight w:val="0"/>
      <w:marTop w:val="0"/>
      <w:marBottom w:val="0"/>
      <w:divBdr>
        <w:top w:val="none" w:sz="0" w:space="0" w:color="auto"/>
        <w:left w:val="none" w:sz="0" w:space="0" w:color="auto"/>
        <w:bottom w:val="none" w:sz="0" w:space="0" w:color="auto"/>
        <w:right w:val="none" w:sz="0" w:space="0" w:color="auto"/>
      </w:divBdr>
    </w:div>
    <w:div w:id="206054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iles.taxfoundation.org/20190116125107/Manufacturing-FINAL-02.pn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rporatefinanceinstitute.com/resources/knowledge/accounting/cost-of-goods-manufactured-cog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mi.com/model/tax-pi/" TargetMode="External"/><Relationship Id="rId2" Type="http://schemas.openxmlformats.org/officeDocument/2006/relationships/hyperlink" Target="https://www.nam.org/state-manufacturing-data/2019-massachusetts-manufacturing-facts/" TargetMode="External"/><Relationship Id="rId1" Type="http://schemas.openxmlformats.org/officeDocument/2006/relationships/hyperlink" Target="https://www.ilw.com/seminars/JohnNeillCitation.pdf" TargetMode="External"/><Relationship Id="rId4" Type="http://schemas.openxmlformats.org/officeDocument/2006/relationships/hyperlink" Target="https://tax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Luc20</b:Tag>
    <b:SourceType>InternetSite</b:SourceType>
    <b:Guid>{08EE702E-0320-4215-80BE-2F99EB3906E9}</b:Guid>
    <b:Author>
      <b:Author>
        <b:NameList>
          <b:Person>
            <b:Last>Lucci</b:Last>
            <b:First>Michael</b:First>
          </b:Person>
        </b:NameList>
      </b:Author>
    </b:Author>
    <b:Title>Reforming Massachusetts Corporate Excise Tax for S Corporations</b:Title>
    <b:InternetSiteTitle>Tax Foundation</b:InternetSiteTitle>
    <b:Year>2020</b:Year>
    <b:Month>January</b:Month>
    <b:Day>21</b:Day>
    <b:URL>https://taxfoundation.org/massachusetts-corporate-excise-tax-s-corporations/</b:URL>
    <b:RefOrder>1</b:RefOrder>
  </b:Source>
  <b:Source>
    <b:Tag>Kei01</b:Tag>
    <b:SourceType>JournalArticle</b:SourceType>
    <b:Guid>{A0843040-038B-436D-B613-D31E48F67D03}</b:Guid>
    <b:Author>
      <b:Author>
        <b:Corporate>Keith R. Ihlanfeldt, David L. Sjoquist</b:Corporate>
      </b:Author>
    </b:Author>
    <b:Title>Conducting an Analysis of Georgia’s Economic Development Tax Incentive Program</b:Title>
    <b:Year>2001</b:Year>
    <b:Month>August</b:Month>
    <b:JournalName>ECONOMIC DEVELOPMENT QUARTERLY</b:JournalName>
    <b:Pages>217-228</b:Pages>
    <b:Publisher>Sage Publications</b:Publisher>
    <b:Volume>15</b:Volume>
    <b:Issue>3</b:Issue>
    <b:RefOrder>2</b:RefOrder>
  </b:Source>
  <b:Source>
    <b:Tag>MOD</b:Tag>
    <b:SourceType>InternetSite</b:SourceType>
    <b:Guid>{BCEA689A-4171-43CD-A07E-1F467FC70C08}</b:Guid>
    <b:Title>MODELS: TAX-PI</b:Title>
    <b:InternetSiteTitle>Regional Economic Models, Inc.</b:InternetSiteTitle>
    <b:URL>https://www.remi.com/model/tax-pi/</b:URL>
    <b:RefOrder>1</b:RefOrder>
  </b:Source>
  <b:Source>
    <b:Tag>Cam20</b:Tag>
    <b:SourceType>InternetSite</b:SourceType>
    <b:Guid>{07CD33BF-7FCD-4B3F-9720-C585BE10C970}</b:Guid>
    <b:Title>Does Your State Levy a Capital Stock Tax?</b:Title>
    <b:Year>2020</b:Year>
    <b:Author>
      <b:Author>
        <b:NameList>
          <b:Person>
            <b:Last>Cammenga</b:Last>
            <b:First>Janelle</b:First>
          </b:Person>
        </b:NameList>
      </b:Author>
    </b:Author>
    <b:InternetSiteTitle>Tax Foundation</b:InternetSiteTitle>
    <b:Month>April</b:Month>
    <b:Day>29</b:Day>
    <b:URL>https://taxfoundation.org/state-capital-stock-tax-2020/#:~:text=Connecticut%20will%20phase%20out%20its,more%20neutral%20forms%20of%20taxation.</b:URL>
    <b:RefOrder>1</b:RefOrder>
  </b:Source>
</b:Sources>
</file>

<file path=customXml/itemProps1.xml><?xml version="1.0" encoding="utf-8"?>
<ds:datastoreItem xmlns:ds="http://schemas.openxmlformats.org/officeDocument/2006/customXml" ds:itemID="{291156F2-6AE0-4BF0-9B34-9754A98F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Sunil Pokharel</dc:creator>
  <cp:lastModifiedBy>Liu, Fushang (DOR)</cp:lastModifiedBy>
  <cp:revision>15</cp:revision>
  <cp:lastPrinted>2020-01-28T19:08:00Z</cp:lastPrinted>
  <dcterms:created xsi:type="dcterms:W3CDTF">2021-02-03T18:30:00Z</dcterms:created>
  <dcterms:modified xsi:type="dcterms:W3CDTF">2021-02-05T20:42:00Z</dcterms:modified>
</cp:coreProperties>
</file>